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Times New Roman" w:hAnsi="Times New Roman" w:cs="Times New Roman"/>
          <w:sz w:val="52"/>
          <w:szCs w:val="52"/>
        </w:rPr>
      </w:pPr>
      <w:bookmarkStart w:id="5" w:name="_GoBack"/>
      <w:bookmarkEnd w:id="5"/>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color w:val="000000" w:themeColor="text1"/>
          <w:w w:val="66"/>
          <w:sz w:val="144"/>
          <w:szCs w:val="144"/>
        </w:rPr>
      </w:pPr>
      <w:r>
        <w:rPr>
          <w:rFonts w:ascii="Times New Roman" w:hAnsi="Times New Roman" w:eastAsia="宋体" w:cs="Times New Roman"/>
          <w:bCs/>
          <w:color w:val="000000" w:themeColor="text1"/>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pStyle w:val="8"/>
      </w:pPr>
    </w:p>
    <w:p>
      <w:pPr>
        <w:spacing w:line="360" w:lineRule="auto"/>
        <w:rPr>
          <w:rFonts w:ascii="Times New Roman" w:hAnsi="Times New Roman" w:cs="Times New Roman"/>
          <w:sz w:val="72"/>
          <w:szCs w:val="20"/>
        </w:rPr>
      </w:pPr>
    </w:p>
    <w:p>
      <w:pPr>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项目编号</w:t>
      </w:r>
      <w:r>
        <w:rPr>
          <w:rFonts w:hint="eastAsia" w:ascii="Times New Roman" w:hAnsi="Times New Roman" w:cs="Times New Roman"/>
          <w:sz w:val="30"/>
          <w:szCs w:val="30"/>
        </w:rPr>
        <w:t>：</w:t>
      </w:r>
      <w:r>
        <w:rPr>
          <w:rFonts w:hint="eastAsia" w:ascii="Times New Roman" w:hAnsi="Times New Roman" w:cs="Times New Roman"/>
          <w:sz w:val="30"/>
          <w:szCs w:val="30"/>
          <w:lang w:val="en-US" w:eastAsia="zh-CN"/>
        </w:rPr>
        <w:t xml:space="preserve">131-2021CG-41 </w:t>
      </w:r>
      <w:r>
        <w:rPr>
          <w:rFonts w:hint="eastAsia" w:ascii="Times New Roman" w:hAnsi="Times New Roman" w:cs="Times New Roman"/>
          <w:sz w:val="30"/>
          <w:szCs w:val="30"/>
        </w:rPr>
        <w:t xml:space="preserve">                 </w:t>
      </w:r>
    </w:p>
    <w:p>
      <w:pPr>
        <w:spacing w:line="360" w:lineRule="auto"/>
        <w:ind w:firstLine="600" w:firstLineChars="200"/>
        <w:rPr>
          <w:rFonts w:ascii="Times New Roman" w:hAnsi="Times New Roman" w:cs="Times New Roman"/>
          <w:sz w:val="30"/>
          <w:szCs w:val="30"/>
        </w:rPr>
      </w:pPr>
      <w:r>
        <w:rPr>
          <w:rFonts w:hint="eastAsia" w:ascii="Times New Roman" w:hAnsi="Times New Roman" w:cs="Times New Roman"/>
          <w:sz w:val="30"/>
          <w:szCs w:val="30"/>
        </w:rPr>
        <w:t>采 购 人：</w:t>
      </w:r>
      <w:r>
        <w:rPr>
          <w:rFonts w:hint="eastAsia" w:ascii="Times New Roman" w:hAnsi="Times New Roman" w:cs="Times New Roman"/>
          <w:sz w:val="30"/>
          <w:szCs w:val="30"/>
          <w:lang w:eastAsia="zh-CN"/>
        </w:rPr>
        <w:t>阳新县人民医院</w:t>
      </w:r>
      <w:r>
        <w:rPr>
          <w:rFonts w:hint="eastAsia" w:ascii="Times New Roman" w:hAnsi="Times New Roman" w:cs="Times New Roman"/>
          <w:sz w:val="30"/>
          <w:szCs w:val="30"/>
        </w:rPr>
        <w:t xml:space="preserve">         </w:t>
      </w:r>
    </w:p>
    <w:p>
      <w:pPr>
        <w:spacing w:line="360" w:lineRule="auto"/>
        <w:ind w:left="2096" w:leftChars="284" w:hanging="1500" w:hangingChars="500"/>
        <w:rPr>
          <w:rFonts w:hint="eastAsia" w:ascii="Times New Roman" w:hAnsi="Times New Roman" w:cs="Times New Roman" w:eastAsiaTheme="minorEastAsia"/>
          <w:sz w:val="30"/>
          <w:szCs w:val="30"/>
          <w:lang w:eastAsia="zh-CN"/>
        </w:rPr>
      </w:pPr>
      <w:r>
        <w:rPr>
          <w:rFonts w:ascii="Times New Roman" w:hAnsi="Times New Roman" w:cs="Times New Roman"/>
          <w:sz w:val="30"/>
          <w:szCs w:val="30"/>
        </w:rPr>
        <w:t>项目名称：</w:t>
      </w:r>
      <w:r>
        <w:rPr>
          <w:rFonts w:hint="eastAsia" w:ascii="Times New Roman" w:hAnsi="Times New Roman" w:cs="Times New Roman"/>
          <w:sz w:val="30"/>
          <w:szCs w:val="30"/>
          <w:lang w:eastAsia="zh-CN"/>
        </w:rPr>
        <w:t>阳新县人民医院城东院区食堂及招待所服务外包采购项目</w:t>
      </w:r>
    </w:p>
    <w:p>
      <w:pPr>
        <w:pStyle w:val="51"/>
      </w:pPr>
    </w:p>
    <w:p>
      <w:pPr>
        <w:adjustRightInd w:val="0"/>
        <w:snapToGrid w:val="0"/>
        <w:spacing w:line="360" w:lineRule="auto"/>
        <w:jc w:val="center"/>
        <w:rPr>
          <w:rFonts w:hint="eastAsia" w:ascii="Times New Roman" w:hAnsi="Times New Roman" w:cs="Times New Roman" w:eastAsiaTheme="minorEastAsia"/>
          <w:bCs/>
          <w:color w:val="000000" w:themeColor="text1"/>
          <w:sz w:val="56"/>
          <w:szCs w:val="56"/>
          <w:lang w:eastAsia="zh-CN"/>
        </w:rPr>
      </w:pPr>
      <w:r>
        <w:rPr>
          <w:rFonts w:hint="eastAsia" w:ascii="Times New Roman" w:hAnsi="Times New Roman" w:cs="Times New Roman"/>
          <w:bCs/>
          <w:color w:val="000000" w:themeColor="text1"/>
          <w:sz w:val="56"/>
          <w:szCs w:val="56"/>
          <w:lang w:eastAsia="zh-CN"/>
        </w:rPr>
        <w:t>衡正国际工程咨询有限公司</w:t>
      </w:r>
    </w:p>
    <w:p>
      <w:pPr>
        <w:spacing w:line="360" w:lineRule="auto"/>
        <w:jc w:val="center"/>
        <w:rPr>
          <w:rFonts w:ascii="Times New Roman" w:hAnsi="Times New Roman" w:cs="Times New Roman"/>
          <w:b/>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sz w:val="32"/>
          <w:szCs w:val="32"/>
        </w:rPr>
        <w:t>202</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rPr>
        <w:t>年</w:t>
      </w:r>
      <w:r>
        <w:rPr>
          <w:rFonts w:hint="eastAsia" w:ascii="Times New Roman" w:hAnsi="Times New Roman" w:cs="Times New Roman"/>
          <w:sz w:val="32"/>
          <w:szCs w:val="32"/>
          <w:lang w:val="en-US" w:eastAsia="zh-CN"/>
        </w:rPr>
        <w:t>3</w:t>
      </w:r>
      <w:r>
        <w:rPr>
          <w:rFonts w:hint="eastAsia" w:ascii="Times New Roman" w:hAnsi="Times New Roman" w:cs="Times New Roman"/>
          <w:sz w:val="32"/>
          <w:szCs w:val="32"/>
        </w:rPr>
        <w:t>月</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  磋商邀请函·········································································</w:t>
      </w:r>
      <w:r>
        <w:rPr>
          <w:rFonts w:hint="eastAsia" w:ascii="Times New Roman" w:hAnsi="Times New Roman" w:cs="Times New Roman"/>
          <w:sz w:val="24"/>
          <w:szCs w:val="24"/>
        </w:rPr>
        <w:t>3</w:t>
      </w:r>
    </w:p>
    <w:p>
      <w:pPr>
        <w:spacing w:line="360" w:lineRule="auto"/>
        <w:jc w:val="left"/>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第二章  磋商须知············································································</w:t>
      </w:r>
      <w:r>
        <w:rPr>
          <w:rFonts w:hint="eastAsia" w:ascii="Times New Roman" w:hAnsi="Times New Roman" w:cs="Times New Roman"/>
          <w:sz w:val="24"/>
          <w:szCs w:val="24"/>
          <w:lang w:val="en-US" w:eastAsia="zh-CN"/>
        </w:rPr>
        <w:t>5</w:t>
      </w:r>
    </w:p>
    <w:p>
      <w:pPr>
        <w:spacing w:line="360" w:lineRule="auto"/>
        <w:jc w:val="left"/>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第三章  采购货物（服务）技术参数、</w:t>
      </w:r>
      <w:r>
        <w:rPr>
          <w:rFonts w:hint="eastAsia" w:ascii="Times New Roman" w:hAnsi="Times New Roman" w:cs="Times New Roman"/>
          <w:sz w:val="24"/>
          <w:szCs w:val="24"/>
          <w:lang w:eastAsia="zh-CN"/>
        </w:rPr>
        <w:t>规格要求及评分方法</w:t>
      </w:r>
      <w:r>
        <w:rPr>
          <w:rFonts w:ascii="Times New Roman" w:hAnsi="Times New Roman" w:cs="Times New Roman"/>
          <w:sz w:val="24"/>
          <w:szCs w:val="24"/>
        </w:rPr>
        <w:t>························</w:t>
      </w: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5</w:t>
      </w:r>
    </w:p>
    <w:p>
      <w:pPr>
        <w:spacing w:line="360" w:lineRule="auto"/>
        <w:jc w:val="left"/>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第四章  合同书（格式）···································································</w:t>
      </w: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4</w:t>
      </w:r>
    </w:p>
    <w:p>
      <w:pPr>
        <w:spacing w:line="360" w:lineRule="auto"/>
        <w:jc w:val="left"/>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第</w:t>
      </w:r>
      <w:r>
        <w:rPr>
          <w:rFonts w:hint="eastAsia" w:ascii="Times New Roman" w:hAnsi="Times New Roman" w:cs="Times New Roman"/>
          <w:sz w:val="24"/>
          <w:szCs w:val="24"/>
          <w:lang w:eastAsia="zh-CN"/>
        </w:rPr>
        <w:t>五</w:t>
      </w:r>
      <w:r>
        <w:rPr>
          <w:rFonts w:ascii="Times New Roman" w:hAnsi="Times New Roman" w:cs="Times New Roman"/>
          <w:sz w:val="24"/>
          <w:szCs w:val="24"/>
        </w:rPr>
        <w:t>章  响应文件格式······································································</w:t>
      </w:r>
      <w:r>
        <w:rPr>
          <w:rFonts w:hint="eastAsia" w:ascii="Times New Roman" w:hAnsi="Times New Roman" w:cs="Times New Roman"/>
          <w:sz w:val="24"/>
          <w:szCs w:val="24"/>
          <w:lang w:val="en-US" w:eastAsia="zh-CN"/>
        </w:rPr>
        <w:t>26</w:t>
      </w:r>
    </w:p>
    <w:p>
      <w:pPr>
        <w:spacing w:line="360" w:lineRule="auto"/>
        <w:jc w:val="left"/>
        <w:rPr>
          <w:rFonts w:ascii="Times New Roman" w:hAnsi="Times New Roman" w:cs="Times New Roman"/>
          <w:sz w:val="24"/>
          <w:szCs w:val="24"/>
        </w:rPr>
      </w:pPr>
    </w:p>
    <w:p>
      <w:pPr>
        <w:widowControl/>
        <w:spacing w:line="360" w:lineRule="auto"/>
        <w:jc w:val="left"/>
        <w:rPr>
          <w:rFonts w:hint="eastAsia" w:ascii="宋体" w:hAnsi="宋体" w:eastAsia="宋体" w:cs="宋体"/>
          <w:sz w:val="24"/>
          <w:szCs w:val="24"/>
        </w:rPr>
        <w:sectPr>
          <w:headerReference r:id="rId5" w:type="default"/>
          <w:pgSz w:w="11906" w:h="16838"/>
          <w:pgMar w:top="1440" w:right="1800" w:bottom="1440" w:left="1800" w:header="851" w:footer="992" w:gutter="0"/>
          <w:cols w:space="425" w:num="1"/>
          <w:docGrid w:type="lines" w:linePitch="312" w:charSpace="0"/>
        </w:sectPr>
      </w:pPr>
    </w:p>
    <w:p>
      <w:pPr>
        <w:spacing w:line="360" w:lineRule="auto"/>
        <w:jc w:val="center"/>
        <w:rPr>
          <w:rFonts w:hint="eastAsia" w:ascii="宋体" w:hAnsi="宋体" w:eastAsia="宋体" w:cs="宋体"/>
          <w:bCs/>
          <w:sz w:val="24"/>
          <w:szCs w:val="24"/>
          <w:lang w:bidi="ar-EG"/>
        </w:rPr>
      </w:pPr>
      <w:r>
        <w:rPr>
          <w:rFonts w:hint="eastAsia" w:ascii="宋体" w:hAnsi="宋体" w:eastAsia="宋体" w:cs="宋体"/>
          <w:b/>
          <w:bCs/>
          <w:sz w:val="36"/>
          <w:szCs w:val="36"/>
        </w:rPr>
        <w:t>第一章 邀请函</w:t>
      </w:r>
    </w:p>
    <w:p>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bCs/>
          <w:sz w:val="24"/>
          <w:szCs w:val="24"/>
          <w:u w:val="single"/>
          <w:lang w:bidi="ar-EG"/>
        </w:rPr>
        <w:t>（受邀请供应商名称）：</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磋商小组确定你公司为</w:t>
      </w:r>
      <w:r>
        <w:rPr>
          <w:rFonts w:hint="eastAsia" w:ascii="宋体" w:hAnsi="宋体" w:eastAsia="宋体" w:cs="宋体"/>
          <w:sz w:val="24"/>
          <w:szCs w:val="24"/>
          <w:u w:val="single"/>
          <w:lang w:eastAsia="zh-CN"/>
        </w:rPr>
        <w:t>阳新县人民医院城东院区食堂及招待所服务外包采购项目</w:t>
      </w:r>
      <w:r>
        <w:rPr>
          <w:rFonts w:hint="eastAsia" w:ascii="宋体" w:hAnsi="宋体" w:eastAsia="宋体" w:cs="宋体"/>
          <w:sz w:val="24"/>
          <w:szCs w:val="24"/>
          <w:u w:val="single"/>
        </w:rPr>
        <w:t>（阳财采计备[202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A36</w:t>
      </w:r>
      <w:r>
        <w:rPr>
          <w:rFonts w:hint="eastAsia" w:ascii="宋体" w:hAnsi="宋体" w:eastAsia="宋体" w:cs="宋体"/>
          <w:sz w:val="24"/>
          <w:szCs w:val="24"/>
          <w:u w:val="single"/>
        </w:rPr>
        <w:t>号）</w:t>
      </w:r>
      <w:r>
        <w:rPr>
          <w:rFonts w:hint="eastAsia" w:ascii="宋体" w:hAnsi="宋体" w:eastAsia="宋体" w:cs="宋体"/>
          <w:sz w:val="24"/>
          <w:szCs w:val="24"/>
        </w:rPr>
        <w:t>磋商供应商，现邀请你公司参加竞争性磋商。</w:t>
      </w:r>
    </w:p>
    <w:p>
      <w:pPr>
        <w:adjustRightInd w:val="0"/>
        <w:snapToGrid w:val="0"/>
        <w:spacing w:line="360" w:lineRule="auto"/>
        <w:ind w:firstLine="480" w:firstLineChars="200"/>
        <w:rPr>
          <w:rFonts w:hint="eastAsia" w:ascii="宋体" w:hAnsi="宋体" w:eastAsia="宋体" w:cs="宋体"/>
          <w:bCs/>
          <w:sz w:val="24"/>
          <w:szCs w:val="24"/>
          <w:lang w:bidi="ar-EG"/>
        </w:rPr>
      </w:pPr>
      <w:r>
        <w:rPr>
          <w:rFonts w:hint="eastAsia" w:ascii="宋体" w:hAnsi="宋体" w:eastAsia="宋体" w:cs="宋体"/>
          <w:bCs/>
          <w:sz w:val="24"/>
          <w:szCs w:val="24"/>
          <w:lang w:bidi="ar-EG"/>
        </w:rPr>
        <w:t>一、项目编号：</w:t>
      </w:r>
      <w:r>
        <w:rPr>
          <w:rFonts w:hint="eastAsia" w:ascii="宋体" w:hAnsi="宋体" w:eastAsia="宋体" w:cs="宋体"/>
          <w:color w:val="000000" w:themeColor="text1"/>
          <w:sz w:val="24"/>
          <w:u w:val="single"/>
          <w:lang w:val="en-US" w:eastAsia="zh-CN"/>
        </w:rPr>
        <w:t xml:space="preserve">  131-2021CG-41      </w:t>
      </w:r>
      <w:r>
        <w:rPr>
          <w:rFonts w:hint="eastAsia" w:ascii="宋体" w:hAnsi="宋体" w:eastAsia="宋体" w:cs="宋体"/>
          <w:color w:val="000000" w:themeColor="text1"/>
          <w:sz w:val="24"/>
          <w:u w:val="single"/>
        </w:rPr>
        <w:t xml:space="preserve">    </w:t>
      </w:r>
    </w:p>
    <w:p>
      <w:pPr>
        <w:adjustRightInd w:val="0"/>
        <w:snapToGrid w:val="0"/>
        <w:spacing w:line="360" w:lineRule="auto"/>
        <w:ind w:left="2159" w:leftChars="228" w:hanging="1680" w:hangingChars="700"/>
        <w:rPr>
          <w:rFonts w:hint="eastAsia" w:ascii="宋体" w:hAnsi="宋体" w:eastAsia="宋体" w:cs="宋体"/>
          <w:sz w:val="24"/>
          <w:szCs w:val="24"/>
          <w:u w:val="single"/>
          <w:lang w:eastAsia="zh-CN"/>
        </w:rPr>
      </w:pPr>
      <w:r>
        <w:rPr>
          <w:rFonts w:hint="eastAsia" w:ascii="宋体" w:hAnsi="宋体" w:eastAsia="宋体" w:cs="宋体"/>
          <w:bCs/>
          <w:sz w:val="24"/>
          <w:szCs w:val="24"/>
          <w:lang w:bidi="ar-EG"/>
        </w:rPr>
        <w:t>二、项目名称：</w:t>
      </w:r>
      <w:r>
        <w:rPr>
          <w:rFonts w:hint="eastAsia" w:ascii="宋体" w:hAnsi="宋体" w:eastAsia="宋体" w:cs="宋体"/>
          <w:sz w:val="24"/>
          <w:szCs w:val="24"/>
          <w:u w:val="single"/>
          <w:lang w:eastAsia="zh-CN"/>
        </w:rPr>
        <w:t>阳新县人民医院城东院区食堂及招待所服务外包采购项目</w:t>
      </w:r>
    </w:p>
    <w:p>
      <w:pPr>
        <w:adjustRightInd w:val="0"/>
        <w:snapToGrid w:val="0"/>
        <w:spacing w:line="360" w:lineRule="auto"/>
        <w:ind w:left="420" w:leftChars="200"/>
        <w:rPr>
          <w:rFonts w:hint="eastAsia" w:ascii="宋体" w:hAnsi="宋体" w:eastAsia="宋体" w:cs="宋体"/>
          <w:bCs/>
          <w:sz w:val="24"/>
          <w:szCs w:val="24"/>
        </w:rPr>
      </w:pPr>
      <w:r>
        <w:rPr>
          <w:rFonts w:hint="eastAsia" w:ascii="宋体" w:hAnsi="宋体" w:eastAsia="宋体" w:cs="宋体"/>
          <w:sz w:val="24"/>
          <w:szCs w:val="24"/>
        </w:rPr>
        <w:t>三、磋商内容：</w:t>
      </w:r>
      <w:r>
        <w:rPr>
          <w:rFonts w:hint="eastAsia" w:ascii="宋体" w:hAnsi="宋体" w:eastAsia="宋体" w:cs="宋体"/>
          <w:sz w:val="24"/>
          <w:szCs w:val="24"/>
          <w:u w:val="single"/>
          <w:lang w:eastAsia="zh-CN"/>
        </w:rPr>
        <w:t>阳新县人民医院城东院区食堂及招待所服务外包采购项目，详见采购参数</w:t>
      </w:r>
      <w:r>
        <w:rPr>
          <w:rFonts w:hint="eastAsia" w:ascii="宋体" w:hAnsi="宋体" w:eastAsia="宋体" w:cs="宋体"/>
          <w:bCs/>
          <w:sz w:val="24"/>
          <w:szCs w:val="24"/>
        </w:rPr>
        <w:t>。</w:t>
      </w:r>
    </w:p>
    <w:p>
      <w:pPr>
        <w:adjustRightInd w:val="0"/>
        <w:snapToGrid w:val="0"/>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四、采购预算：</w:t>
      </w:r>
      <w:r>
        <w:rPr>
          <w:rFonts w:hint="eastAsia" w:ascii="宋体" w:hAnsi="宋体" w:eastAsia="宋体" w:cs="宋体"/>
          <w:color w:val="000000" w:themeColor="text1"/>
          <w:sz w:val="24"/>
          <w:lang w:val="en-US" w:eastAsia="zh-CN"/>
        </w:rPr>
        <w:t>125</w:t>
      </w:r>
      <w:r>
        <w:rPr>
          <w:rFonts w:hint="eastAsia" w:ascii="宋体" w:hAnsi="宋体" w:eastAsia="宋体" w:cs="宋体"/>
          <w:color w:val="000000" w:themeColor="text1"/>
          <w:sz w:val="24"/>
        </w:rPr>
        <w:t>万元</w:t>
      </w:r>
      <w:r>
        <w:rPr>
          <w:rFonts w:hint="eastAsia" w:ascii="宋体" w:hAnsi="宋体" w:eastAsia="宋体" w:cs="宋体"/>
          <w:color w:val="000000" w:themeColor="text1"/>
          <w:sz w:val="24"/>
          <w:lang w:eastAsia="zh-CN"/>
        </w:rPr>
        <w:t>。</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五、供应商资格条件</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（一）应具备《政府采购法》第二十二条第一款规定的条件；</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（二）</w:t>
      </w:r>
      <w:r>
        <w:rPr>
          <w:rFonts w:hint="eastAsia" w:ascii="宋体" w:hAnsi="宋体" w:eastAsia="宋体" w:cs="Times New Roman"/>
          <w:color w:val="000000"/>
          <w:sz w:val="24"/>
          <w:szCs w:val="24"/>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adjustRightInd w:val="0"/>
        <w:snapToGrid w:val="0"/>
        <w:spacing w:line="360" w:lineRule="auto"/>
        <w:ind w:firstLine="480" w:firstLineChars="200"/>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rPr>
        <w:t>（三）特定条件</w:t>
      </w:r>
      <w:r>
        <w:rPr>
          <w:rFonts w:hint="eastAsia" w:ascii="宋体" w:hAnsi="宋体" w:eastAsia="宋体" w:cs="宋体"/>
          <w:color w:val="000000" w:themeColor="text1"/>
          <w:sz w:val="24"/>
          <w:lang w:eastAsia="zh-CN"/>
        </w:rPr>
        <w:t>：无</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（四）</w:t>
      </w:r>
      <w:r>
        <w:rPr>
          <w:rFonts w:hint="eastAsia" w:ascii="宋体" w:hAnsi="宋体" w:eastAsia="宋体" w:cs="宋体"/>
          <w:color w:val="000000" w:themeColor="text1"/>
          <w:sz w:val="24"/>
        </w:rPr>
        <w:t>本次招标接受联合体。</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六、是否专门面向中小企业、监狱企业、残疾人福利性单位：否</w:t>
      </w:r>
    </w:p>
    <w:p>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七、竞争性磋商文件的获得</w:t>
      </w:r>
    </w:p>
    <w:p>
      <w:pPr>
        <w:pStyle w:val="7"/>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（一）领取时间：自202</w:t>
      </w:r>
      <w:r>
        <w:rPr>
          <w:rFonts w:hint="eastAsia" w:ascii="宋体" w:hAnsi="宋体" w:eastAsia="宋体" w:cs="宋体"/>
          <w:color w:val="000000"/>
          <w:sz w:val="24"/>
          <w:lang w:val="en-US" w:eastAsia="zh-CN"/>
        </w:rPr>
        <w:t>1</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月 </w:t>
      </w:r>
      <w:r>
        <w:rPr>
          <w:rFonts w:hint="eastAsia" w:ascii="宋体" w:hAnsi="宋体" w:cs="宋体"/>
          <w:color w:val="000000"/>
          <w:sz w:val="24"/>
          <w:lang w:val="en-US" w:eastAsia="zh-CN"/>
        </w:rPr>
        <w:t>25</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日起至</w:t>
      </w: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日17时止（工作时间）。</w:t>
      </w:r>
    </w:p>
    <w:p>
      <w:pPr>
        <w:pStyle w:val="7"/>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（二）领取方式：采购代理公司按磋商小组征集并确定好的供应商发送电子邮件通知其合格，并邀请其在规定的时间内前往采购代理公司领取纸质采购文件。本采购文件300元/套。</w:t>
      </w:r>
    </w:p>
    <w:p>
      <w:pPr>
        <w:pStyle w:val="7"/>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八、递交响应文件截止时间和磋商时间</w:t>
      </w:r>
    </w:p>
    <w:p>
      <w:pPr>
        <w:pStyle w:val="7"/>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递交响应文件截止时间：202</w:t>
      </w:r>
      <w:r>
        <w:rPr>
          <w:rFonts w:hint="eastAsia" w:ascii="宋体" w:hAnsi="宋体" w:eastAsia="宋体" w:cs="宋体"/>
          <w:color w:val="000000"/>
          <w:sz w:val="24"/>
          <w:lang w:val="en-US" w:eastAsia="zh-CN"/>
        </w:rPr>
        <w:t>1</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月 </w:t>
      </w: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日</w:t>
      </w: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15</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:00时整（提前半小时开始接受响应文件）。</w:t>
      </w:r>
    </w:p>
    <w:p>
      <w:pPr>
        <w:pStyle w:val="7"/>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递交响应文件截止时间即为磋商时间，逾期送达的响应文件概不接受。</w:t>
      </w:r>
    </w:p>
    <w:p>
      <w:pPr>
        <w:pStyle w:val="7"/>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届时请参加磋商的授权代表携带有效身份证、法人授权书（原件）出席开标大会。</w:t>
      </w:r>
    </w:p>
    <w:p>
      <w:pPr>
        <w:pStyle w:val="7"/>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九、响应文件送达和磋商地点：阳新县公共资源交易中心</w:t>
      </w:r>
      <w:r>
        <w:rPr>
          <w:rFonts w:hint="eastAsia" w:ascii="宋体" w:hAnsi="宋体" w:cs="宋体"/>
          <w:color w:val="000000"/>
          <w:sz w:val="24"/>
          <w:lang w:val="en-US" w:eastAsia="zh-CN"/>
        </w:rPr>
        <w:t xml:space="preserve"> </w:t>
      </w:r>
      <w:r>
        <w:rPr>
          <w:rFonts w:hint="eastAsia" w:ascii="宋体" w:hAnsi="宋体" w:eastAsia="宋体" w:cs="宋体"/>
          <w:color w:val="000000"/>
          <w:sz w:val="24"/>
        </w:rPr>
        <w:t>楼开标大厅（</w:t>
      </w:r>
      <w:r>
        <w:rPr>
          <w:rFonts w:hint="eastAsia" w:ascii="宋体" w:hAnsi="宋体" w:eastAsia="宋体" w:cs="宋体"/>
          <w:color w:val="000000"/>
          <w:sz w:val="24"/>
          <w:lang w:eastAsia="zh-CN"/>
        </w:rPr>
        <w:t>阳新县熊家垴安置小区东侧</w:t>
      </w:r>
      <w:r>
        <w:rPr>
          <w:rFonts w:hint="eastAsia" w:ascii="宋体" w:hAnsi="宋体" w:eastAsia="宋体" w:cs="宋体"/>
          <w:color w:val="000000"/>
          <w:sz w:val="24"/>
        </w:rPr>
        <w:t>）</w:t>
      </w:r>
    </w:p>
    <w:p>
      <w:pPr>
        <w:pStyle w:val="7"/>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十、询问和质疑</w:t>
      </w:r>
    </w:p>
    <w:p>
      <w:pPr>
        <w:pStyle w:val="7"/>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相关供应商对磋商文件、磋商过程和成交结果有异议的，可在知道或者应知其权益受到损害之日起7个工作日内，向采购代理机构提出询问和质疑。质疑时请提交书面质疑函一份（法人或负责人）代表签字、加盖单位公章，并附相关证据材料。</w:t>
      </w:r>
    </w:p>
    <w:p>
      <w:pPr>
        <w:pStyle w:val="7"/>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十一、联系方式</w:t>
      </w:r>
    </w:p>
    <w:p>
      <w:pPr>
        <w:pStyle w:val="7"/>
        <w:spacing w:line="4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名  称：阳新县人民医院</w:t>
      </w:r>
    </w:p>
    <w:p>
      <w:pPr>
        <w:pStyle w:val="7"/>
        <w:spacing w:line="4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地  址：阳新县人民医院城东院区  </w:t>
      </w:r>
    </w:p>
    <w:p>
      <w:pPr>
        <w:pStyle w:val="7"/>
        <w:spacing w:line="4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联系方式：13797783188     </w:t>
      </w:r>
    </w:p>
    <w:p>
      <w:pPr>
        <w:pStyle w:val="7"/>
        <w:spacing w:line="4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采购代理机构信息：</w:t>
      </w:r>
    </w:p>
    <w:p>
      <w:pPr>
        <w:pStyle w:val="7"/>
        <w:spacing w:line="4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名  称：衡正国际工程咨询有限公司</w:t>
      </w:r>
    </w:p>
    <w:p>
      <w:pPr>
        <w:pStyle w:val="7"/>
        <w:spacing w:line="4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地　　址：阳新县兴国镇山景城小区二期1栋113商铺</w:t>
      </w:r>
    </w:p>
    <w:p>
      <w:pPr>
        <w:pStyle w:val="7"/>
        <w:spacing w:line="400" w:lineRule="exact"/>
        <w:ind w:firstLine="480" w:firstLineChars="200"/>
        <w:rPr>
          <w:rFonts w:hint="eastAsia" w:ascii="宋体" w:hAnsi="宋体" w:eastAsia="宋体" w:cs="宋体"/>
          <w:color w:val="000000" w:themeColor="text1"/>
          <w:sz w:val="24"/>
          <w:lang w:eastAsia="zh-CN"/>
        </w:rPr>
      </w:pPr>
      <w:r>
        <w:rPr>
          <w:rFonts w:hint="eastAsia" w:ascii="宋体" w:hAnsi="宋体" w:eastAsia="宋体" w:cs="宋体"/>
          <w:color w:val="000000"/>
          <w:sz w:val="24"/>
          <w:lang w:val="en-US" w:eastAsia="zh-CN"/>
        </w:rPr>
        <w:t xml:space="preserve">联系方式：袁帅   18064186009 </w:t>
      </w:r>
      <w:r>
        <w:rPr>
          <w:rFonts w:hint="eastAsia" w:ascii="宋体" w:hAnsi="宋体" w:eastAsia="宋体" w:cs="宋体"/>
          <w:color w:val="000000"/>
          <w:sz w:val="24"/>
        </w:rPr>
        <w:br w:type="textWrapping"/>
      </w:r>
    </w:p>
    <w:p>
      <w:pPr>
        <w:pStyle w:val="7"/>
        <w:spacing w:line="400" w:lineRule="exact"/>
        <w:ind w:left="3839" w:leftChars="228" w:hanging="3360" w:hangingChars="1400"/>
        <w:jc w:val="right"/>
        <w:rPr>
          <w:rFonts w:hint="eastAsia" w:ascii="宋体" w:hAnsi="宋体" w:eastAsia="宋体" w:cs="宋体"/>
          <w:color w:val="000000" w:themeColor="text1"/>
          <w:sz w:val="24"/>
          <w:lang w:eastAsia="zh-CN"/>
        </w:rPr>
      </w:pPr>
    </w:p>
    <w:p>
      <w:pPr>
        <w:pStyle w:val="7"/>
        <w:spacing w:line="400" w:lineRule="exact"/>
        <w:ind w:left="3839" w:leftChars="228" w:hanging="3360" w:hangingChars="1400"/>
        <w:jc w:val="right"/>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lang w:eastAsia="zh-CN"/>
        </w:rPr>
        <w:t>衡正国际工程咨询有限公司</w:t>
      </w:r>
    </w:p>
    <w:p>
      <w:pPr>
        <w:adjustRightInd w:val="0"/>
        <w:snapToGrid w:val="0"/>
        <w:spacing w:line="36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202</w:t>
      </w:r>
      <w:r>
        <w:rPr>
          <w:rFonts w:hint="eastAsia" w:ascii="宋体" w:hAnsi="宋体" w:eastAsia="宋体" w:cs="宋体"/>
          <w:color w:val="000000" w:themeColor="text1"/>
          <w:sz w:val="24"/>
          <w:lang w:val="en-US" w:eastAsia="zh-CN"/>
        </w:rPr>
        <w:t>1</w:t>
      </w:r>
      <w:r>
        <w:rPr>
          <w:rFonts w:hint="eastAsia" w:ascii="宋体" w:hAnsi="宋体" w:eastAsia="宋体" w:cs="宋体"/>
          <w:color w:val="000000" w:themeColor="text1"/>
          <w:sz w:val="24"/>
        </w:rPr>
        <w:t>年</w:t>
      </w:r>
      <w:r>
        <w:rPr>
          <w:rFonts w:hint="eastAsia" w:ascii="宋体" w:hAnsi="宋体" w:eastAsia="宋体" w:cs="宋体"/>
          <w:color w:val="000000" w:themeColor="text1"/>
          <w:sz w:val="24"/>
          <w:lang w:val="en-US" w:eastAsia="zh-CN"/>
        </w:rPr>
        <w:t>3</w:t>
      </w:r>
      <w:r>
        <w:rPr>
          <w:rFonts w:hint="eastAsia" w:ascii="宋体" w:hAnsi="宋体" w:eastAsia="宋体" w:cs="宋体"/>
          <w:color w:val="000000" w:themeColor="text1"/>
          <w:sz w:val="24"/>
        </w:rPr>
        <w:t xml:space="preserve">月 </w:t>
      </w:r>
      <w:r>
        <w:rPr>
          <w:rFonts w:hint="eastAsia" w:ascii="宋体" w:hAnsi="宋体" w:eastAsia="宋体" w:cs="宋体"/>
          <w:color w:val="000000" w:themeColor="text1"/>
          <w:sz w:val="24"/>
          <w:lang w:val="en-US" w:eastAsia="zh-CN"/>
        </w:rPr>
        <w:t xml:space="preserve">25 </w:t>
      </w:r>
      <w:r>
        <w:rPr>
          <w:rFonts w:hint="eastAsia" w:ascii="宋体" w:hAnsi="宋体" w:eastAsia="宋体" w:cs="宋体"/>
          <w:color w:val="000000" w:themeColor="text1"/>
          <w:sz w:val="24"/>
        </w:rPr>
        <w:t>日</w:t>
      </w:r>
      <w:r>
        <w:rPr>
          <w:rFonts w:hint="eastAsia" w:ascii="宋体" w:hAnsi="宋体" w:eastAsia="宋体" w:cs="宋体"/>
          <w:sz w:val="24"/>
          <w:szCs w:val="24"/>
          <w:lang w:bidi="ar-EG"/>
        </w:rPr>
        <w:br w:type="page"/>
      </w:r>
      <w:r>
        <w:rPr>
          <w:rFonts w:hint="eastAsia" w:ascii="宋体" w:hAnsi="宋体" w:eastAsia="宋体" w:cs="宋体"/>
          <w:b/>
          <w:sz w:val="36"/>
          <w:szCs w:val="36"/>
          <w:lang w:val="hr-HR" w:bidi="ar-EG"/>
        </w:rPr>
        <w:t xml:space="preserve">第二章 </w:t>
      </w:r>
      <w:r>
        <w:rPr>
          <w:rFonts w:hint="eastAsia" w:ascii="宋体" w:hAnsi="宋体" w:eastAsia="宋体" w:cs="宋体"/>
          <w:b/>
          <w:bCs/>
          <w:sz w:val="36"/>
          <w:szCs w:val="36"/>
        </w:rPr>
        <w:t>磋商须知</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磋商须知前附表</w:t>
      </w:r>
    </w:p>
    <w:p>
      <w:pPr>
        <w:spacing w:line="360" w:lineRule="auto"/>
        <w:rPr>
          <w:rFonts w:hint="eastAsia" w:ascii="宋体" w:hAnsi="宋体" w:eastAsia="宋体" w:cs="宋体"/>
          <w:bCs/>
          <w:sz w:val="24"/>
          <w:szCs w:val="24"/>
        </w:rPr>
      </w:pPr>
    </w:p>
    <w:tbl>
      <w:tblPr>
        <w:tblStyle w:val="14"/>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hint="eastAsia" w:ascii="宋体" w:hAnsi="宋体" w:eastAsia="宋体" w:cs="宋体"/>
                <w:sz w:val="24"/>
              </w:rPr>
            </w:pPr>
            <w:r>
              <w:rPr>
                <w:rFonts w:hint="eastAsia" w:ascii="宋体" w:hAnsi="宋体" w:eastAsia="宋体" w:cs="宋体"/>
                <w:sz w:val="24"/>
              </w:rPr>
              <w:t>项    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hint="eastAsia" w:ascii="宋体" w:hAnsi="宋体" w:eastAsia="宋体" w:cs="宋体"/>
                <w:sz w:val="24"/>
              </w:rPr>
            </w:pPr>
            <w:r>
              <w:rPr>
                <w:rFonts w:hint="eastAsia" w:ascii="宋体" w:hAnsi="宋体" w:eastAsia="宋体" w:cs="宋体"/>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hint="eastAsia" w:ascii="宋体" w:hAnsi="宋体" w:eastAsia="宋体" w:cs="宋体"/>
                <w:sz w:val="24"/>
              </w:rPr>
            </w:pPr>
            <w:r>
              <w:rPr>
                <w:rFonts w:hint="eastAsia" w:ascii="宋体" w:hAnsi="宋体" w:eastAsia="宋体" w:cs="宋体"/>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rPr>
            </w:pPr>
            <w:r>
              <w:rPr>
                <w:rFonts w:hint="eastAsia" w:ascii="宋体" w:hAnsi="宋体" w:eastAsia="宋体" w:cs="宋体"/>
                <w:sz w:val="24"/>
              </w:rPr>
              <w:t>项目名称</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hint="eastAsia" w:ascii="宋体" w:hAnsi="宋体" w:eastAsia="宋体" w:cs="宋体"/>
                <w:color w:val="FF0000"/>
                <w:sz w:val="24"/>
              </w:rPr>
            </w:pPr>
            <w:r>
              <w:rPr>
                <w:rFonts w:hint="eastAsia" w:ascii="宋体" w:hAnsi="宋体" w:eastAsia="宋体" w:cs="宋体"/>
                <w:sz w:val="24"/>
                <w:szCs w:val="24"/>
                <w:u w:val="single"/>
                <w:lang w:eastAsia="zh-CN"/>
              </w:rPr>
              <w:t>阳新县人民医院城东院区食堂及招待所服务外包采购项目</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&lt;MK&gt;pro.projectname &lt;/MK&gt;</w:instrText>
            </w:r>
            <w:r>
              <w:rPr>
                <w:rFonts w:hint="eastAsia" w:ascii="宋体" w:hAnsi="宋体" w:eastAsia="宋体" w:cs="宋体"/>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hint="eastAsia" w:ascii="宋体" w:hAnsi="宋体" w:eastAsia="宋体" w:cs="宋体"/>
                <w:sz w:val="24"/>
              </w:rPr>
            </w:pPr>
            <w:r>
              <w:rPr>
                <w:rFonts w:hint="eastAsia" w:ascii="宋体" w:hAnsi="宋体" w:eastAsia="宋体" w:cs="宋体"/>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rPr>
            </w:pPr>
            <w:r>
              <w:rPr>
                <w:rFonts w:hint="eastAsia" w:ascii="宋体" w:hAnsi="宋体" w:eastAsia="宋体" w:cs="宋体"/>
                <w:sz w:val="24"/>
              </w:rPr>
              <w:t>项目编号</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hint="eastAsia" w:ascii="宋体" w:hAnsi="宋体" w:eastAsia="宋体" w:cs="宋体"/>
                <w:color w:val="FF0000"/>
                <w:sz w:val="24"/>
              </w:rPr>
            </w:pPr>
            <w:r>
              <w:rPr>
                <w:rFonts w:hint="eastAsia" w:ascii="宋体" w:hAnsi="宋体" w:eastAsia="宋体" w:cs="宋体"/>
                <w:sz w:val="24"/>
                <w:szCs w:val="24"/>
                <w:u w:val="single"/>
                <w:lang w:val="en-US" w:eastAsia="zh-CN"/>
              </w:rPr>
              <w:t xml:space="preserve">131-2021CG-41    </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&lt;MK&gt;pro.schemecode&lt;/MK&gt;</w:instrText>
            </w:r>
            <w:r>
              <w:rPr>
                <w:rFonts w:hint="eastAsia" w:ascii="宋体" w:hAnsi="宋体" w:eastAsia="宋体" w:cs="宋体"/>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hint="eastAsia" w:ascii="宋体" w:hAnsi="宋体" w:eastAsia="宋体" w:cs="宋体"/>
                <w:sz w:val="24"/>
              </w:rPr>
            </w:pPr>
            <w:r>
              <w:rPr>
                <w:rFonts w:hint="eastAsia" w:ascii="宋体" w:hAnsi="宋体" w:eastAsia="宋体" w:cs="宋体"/>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rPr>
            </w:pPr>
            <w:r>
              <w:rPr>
                <w:rFonts w:hint="eastAsia" w:ascii="宋体" w:hAnsi="宋体" w:eastAsia="宋体" w:cs="宋体"/>
                <w:sz w:val="24"/>
              </w:rPr>
              <w:t>采购人</w:t>
            </w:r>
          </w:p>
        </w:tc>
        <w:tc>
          <w:tcPr>
            <w:tcW w:w="5013" w:type="dxa"/>
            <w:tcBorders>
              <w:top w:val="single" w:color="auto" w:sz="4" w:space="0"/>
              <w:left w:val="single" w:color="auto" w:sz="4" w:space="0"/>
              <w:bottom w:val="single" w:color="auto" w:sz="4" w:space="0"/>
            </w:tcBorders>
            <w:vAlign w:val="center"/>
          </w:tcPr>
          <w:p>
            <w:pPr>
              <w:pStyle w:val="7"/>
              <w:spacing w:line="400" w:lineRule="exact"/>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名  称：阳新县人民医院</w:t>
            </w:r>
          </w:p>
          <w:p>
            <w:pPr>
              <w:pStyle w:val="7"/>
              <w:spacing w:line="400" w:lineRule="exact"/>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地  址：阳新县人民医院城东院区  </w:t>
            </w:r>
          </w:p>
          <w:p>
            <w:pPr>
              <w:spacing w:line="360" w:lineRule="auto"/>
              <w:rPr>
                <w:rFonts w:hint="eastAsia" w:ascii="宋体" w:hAnsi="宋体" w:eastAsia="宋体" w:cs="宋体"/>
                <w:lang w:val="en-US" w:eastAsia="zh-CN"/>
              </w:rPr>
            </w:pPr>
            <w:r>
              <w:rPr>
                <w:rFonts w:hint="eastAsia" w:ascii="宋体" w:hAnsi="宋体" w:eastAsia="宋体" w:cs="宋体"/>
                <w:kern w:val="2"/>
                <w:sz w:val="24"/>
                <w:szCs w:val="22"/>
                <w:lang w:val="en-US" w:eastAsia="zh-CN" w:bidi="ar-SA"/>
              </w:rPr>
              <w:t xml:space="preserve">联系方式：13797783188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hint="eastAsia" w:ascii="宋体" w:hAnsi="宋体" w:eastAsia="宋体" w:cs="宋体"/>
                <w:sz w:val="24"/>
              </w:rPr>
            </w:pPr>
            <w:r>
              <w:rPr>
                <w:rFonts w:hint="eastAsia" w:ascii="宋体" w:hAnsi="宋体" w:eastAsia="宋体" w:cs="宋体"/>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FF0000"/>
                <w:sz w:val="24"/>
              </w:rPr>
            </w:pPr>
            <w:r>
              <w:rPr>
                <w:rFonts w:hint="eastAsia" w:ascii="宋体" w:hAnsi="宋体" w:eastAsia="宋体" w:cs="宋体"/>
                <w:color w:val="FF0000"/>
                <w:sz w:val="24"/>
              </w:rPr>
              <w:t>采购代理机构</w:t>
            </w:r>
          </w:p>
        </w:tc>
        <w:tc>
          <w:tcPr>
            <w:tcW w:w="5013" w:type="dxa"/>
            <w:tcBorders>
              <w:top w:val="single" w:color="auto" w:sz="4" w:space="0"/>
              <w:left w:val="single" w:color="auto" w:sz="4" w:space="0"/>
              <w:bottom w:val="single" w:color="auto" w:sz="4" w:space="0"/>
            </w:tcBorders>
            <w:vAlign w:val="center"/>
          </w:tcPr>
          <w:p>
            <w:pPr>
              <w:pStyle w:val="7"/>
              <w:spacing w:line="400" w:lineRule="exact"/>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名  称：衡正国际工程咨询有限公司</w:t>
            </w:r>
          </w:p>
          <w:p>
            <w:pPr>
              <w:pStyle w:val="7"/>
              <w:spacing w:line="400" w:lineRule="exact"/>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地　　址：阳新县兴国镇山景城小区二期1栋113商铺</w:t>
            </w:r>
          </w:p>
          <w:p>
            <w:pPr>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联系方式：袁帅   18064186009</w:t>
            </w:r>
          </w:p>
          <w:p>
            <w:pPr>
              <w:spacing w:line="360" w:lineRule="auto"/>
              <w:ind w:right="-105" w:rightChars="-50"/>
              <w:jc w:val="left"/>
              <w:rPr>
                <w:rFonts w:hint="eastAsia" w:ascii="宋体" w:hAnsi="宋体" w:eastAsia="宋体" w:cs="宋体"/>
                <w:sz w:val="24"/>
              </w:rPr>
            </w:pPr>
            <w:r>
              <w:rPr>
                <w:rFonts w:hint="eastAsia" w:ascii="宋体" w:hAnsi="宋体" w:eastAsia="宋体" w:cs="宋体"/>
                <w:kern w:val="2"/>
                <w:sz w:val="24"/>
                <w:szCs w:val="22"/>
                <w:lang w:val="en-US" w:eastAsia="zh-CN" w:bidi="ar-SA"/>
              </w:rPr>
              <w:t>电子邮箱：379402764@qq.com</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&lt;MK&gt;pro.mobile&lt;/MK&gt;</w:instrText>
            </w:r>
            <w:r>
              <w:rPr>
                <w:rFonts w:hint="eastAsia" w:ascii="宋体" w:hAnsi="宋体" w:eastAsia="宋体" w:cs="宋体"/>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hint="eastAsia" w:ascii="宋体" w:hAnsi="宋体" w:eastAsia="宋体" w:cs="宋体"/>
                <w:sz w:val="24"/>
              </w:rPr>
            </w:pPr>
            <w:r>
              <w:rPr>
                <w:rFonts w:hint="eastAsia" w:ascii="宋体" w:hAnsi="宋体" w:eastAsia="宋体" w:cs="宋体"/>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hint="eastAsia" w:ascii="宋体" w:hAnsi="宋体" w:eastAsia="宋体" w:cs="宋体"/>
                <w:color w:val="000000"/>
                <w:sz w:val="24"/>
              </w:rPr>
            </w:pPr>
            <w:r>
              <w:rPr>
                <w:rFonts w:hint="eastAsia" w:ascii="宋体" w:hAnsi="宋体" w:eastAsia="宋体" w:cs="宋体"/>
                <w:color w:val="000000"/>
                <w:sz w:val="24"/>
              </w:rPr>
              <w:t>是否专门面向中小企业、</w:t>
            </w:r>
            <w:r>
              <w:rPr>
                <w:rFonts w:hint="eastAsia" w:ascii="宋体" w:hAnsi="宋体" w:eastAsia="宋体" w:cs="宋体"/>
                <w:color w:val="000000" w:themeColor="text1"/>
                <w:sz w:val="24"/>
              </w:rPr>
              <w:t>监狱企业、残疾人福利性单位</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hint="eastAsia" w:ascii="宋体" w:hAnsi="宋体" w:eastAsia="宋体" w:cs="宋体"/>
                <w:kern w:val="0"/>
                <w:sz w:val="24"/>
              </w:rPr>
            </w:pPr>
            <w:r>
              <w:rPr>
                <w:rFonts w:hint="eastAsia" w:ascii="宋体" w:hAnsi="宋体" w:eastAsia="宋体" w:cs="宋体"/>
                <w:color w:val="000000"/>
                <w:sz w:val="24"/>
              </w:rPr>
              <w:t>是/否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hint="eastAsia" w:ascii="宋体" w:hAnsi="宋体" w:eastAsia="宋体" w:cs="宋体"/>
                <w:sz w:val="24"/>
              </w:rPr>
            </w:pPr>
            <w:r>
              <w:rPr>
                <w:rFonts w:hint="eastAsia" w:ascii="宋体" w:hAnsi="宋体" w:eastAsia="宋体" w:cs="宋体"/>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sz w:val="24"/>
              </w:rPr>
            </w:pPr>
            <w:r>
              <w:rPr>
                <w:rFonts w:hint="eastAsia" w:ascii="宋体" w:hAnsi="宋体" w:eastAsia="宋体" w:cs="宋体"/>
                <w:bCs/>
                <w:color w:val="000000"/>
                <w:sz w:val="24"/>
              </w:rPr>
              <w:t>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hint="eastAsia" w:ascii="宋体" w:hAnsi="宋体" w:eastAsia="宋体" w:cs="宋体"/>
                <w:color w:val="000000"/>
                <w:sz w:val="24"/>
              </w:rPr>
            </w:pPr>
            <w:r>
              <w:rPr>
                <w:rFonts w:hint="eastAsia" w:ascii="宋体" w:hAnsi="宋体" w:eastAsia="宋体" w:cs="宋体"/>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hint="eastAsia" w:ascii="宋体" w:hAnsi="宋体" w:eastAsia="宋体" w:cs="宋体"/>
                <w:sz w:val="24"/>
              </w:rPr>
            </w:pPr>
            <w:r>
              <w:rPr>
                <w:rFonts w:hint="eastAsia" w:ascii="宋体" w:hAnsi="宋体" w:eastAsia="宋体" w:cs="宋体"/>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hint="eastAsia" w:ascii="宋体" w:hAnsi="宋体" w:eastAsia="宋体" w:cs="宋体"/>
                <w:color w:val="000000"/>
                <w:sz w:val="24"/>
              </w:rPr>
            </w:pPr>
            <w:r>
              <w:rPr>
                <w:rFonts w:hint="eastAsia" w:ascii="宋体" w:hAnsi="宋体" w:eastAsia="宋体" w:cs="宋体"/>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7" w:rightChars="-51"/>
              <w:jc w:val="left"/>
              <w:rPr>
                <w:rFonts w:hint="eastAsia" w:ascii="宋体" w:hAnsi="宋体" w:eastAsia="宋体" w:cs="宋体"/>
                <w:color w:val="000000"/>
                <w:sz w:val="24"/>
              </w:rPr>
            </w:pPr>
            <w:r>
              <w:rPr>
                <w:rFonts w:hint="eastAsia" w:ascii="宋体" w:hAnsi="宋体" w:eastAsia="宋体" w:cs="宋体"/>
                <w:color w:val="000000"/>
                <w:sz w:val="24"/>
              </w:rPr>
              <w:t>3%</w:t>
            </w:r>
          </w:p>
        </w:tc>
      </w:tr>
    </w:tbl>
    <w:p>
      <w:pPr>
        <w:widowControl/>
        <w:spacing w:line="360" w:lineRule="auto"/>
        <w:jc w:val="left"/>
        <w:rPr>
          <w:rFonts w:hint="eastAsia" w:ascii="宋体" w:hAnsi="宋体" w:eastAsia="宋体" w:cs="宋体"/>
          <w:bCs/>
          <w:color w:val="000000" w:themeColor="text1"/>
          <w:sz w:val="24"/>
        </w:rPr>
      </w:pPr>
    </w:p>
    <w:p>
      <w:pPr>
        <w:widowControl/>
        <w:spacing w:line="360" w:lineRule="auto"/>
        <w:jc w:val="left"/>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br w:type="textWrapping"/>
      </w:r>
    </w:p>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br w:type="page"/>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一、总　则</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 适用范围</w:t>
      </w:r>
    </w:p>
    <w:p>
      <w:pPr>
        <w:spacing w:line="360" w:lineRule="auto"/>
        <w:ind w:left="420" w:hanging="420"/>
        <w:rPr>
          <w:rFonts w:hint="eastAsia" w:ascii="宋体" w:hAnsi="宋体" w:eastAsia="宋体" w:cs="宋体"/>
          <w:bCs/>
          <w:sz w:val="24"/>
          <w:szCs w:val="24"/>
        </w:rPr>
      </w:pPr>
      <w:r>
        <w:rPr>
          <w:rFonts w:hint="eastAsia" w:ascii="宋体" w:hAnsi="宋体" w:eastAsia="宋体" w:cs="宋体"/>
          <w:bCs/>
          <w:sz w:val="24"/>
          <w:szCs w:val="24"/>
        </w:rPr>
        <w:t>1.1 本文件仅适用于本文件中所叙述的货物、服务类政府采购项目。</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2. 定义</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2.1“采购人”是指：</w:t>
      </w:r>
      <w:r>
        <w:rPr>
          <w:rFonts w:hint="eastAsia" w:ascii="宋体" w:hAnsi="宋体" w:eastAsia="宋体" w:cs="宋体"/>
          <w:bCs/>
          <w:color w:val="000000" w:themeColor="text1"/>
          <w:sz w:val="24"/>
        </w:rPr>
        <w:t>详见《磋商须知前附表》</w:t>
      </w:r>
      <w:r>
        <w:rPr>
          <w:rFonts w:hint="eastAsia" w:ascii="宋体" w:hAnsi="宋体" w:eastAsia="宋体" w:cs="宋体"/>
          <w:bCs/>
          <w:color w:val="FF0000"/>
          <w:sz w:val="24"/>
          <w:szCs w:val="24"/>
        </w:rPr>
        <w:t>。</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2.2“监管部门”是指：</w:t>
      </w:r>
      <w:r>
        <w:rPr>
          <w:rFonts w:hint="eastAsia" w:ascii="宋体" w:hAnsi="宋体" w:eastAsia="宋体" w:cs="宋体"/>
          <w:bCs/>
          <w:color w:val="FF0000"/>
          <w:sz w:val="24"/>
          <w:szCs w:val="24"/>
        </w:rPr>
        <w:t>阳新县政府采购办公室、阳新县公共资源交易监督管理局。</w:t>
      </w:r>
    </w:p>
    <w:p>
      <w:pPr>
        <w:spacing w:line="360" w:lineRule="auto"/>
        <w:ind w:left="420" w:hanging="420"/>
        <w:rPr>
          <w:rFonts w:hint="eastAsia" w:ascii="宋体" w:hAnsi="宋体" w:eastAsia="宋体" w:cs="宋体"/>
          <w:bCs/>
          <w:sz w:val="24"/>
          <w:szCs w:val="24"/>
        </w:rPr>
      </w:pPr>
      <w:r>
        <w:rPr>
          <w:rFonts w:hint="eastAsia" w:ascii="宋体" w:hAnsi="宋体" w:eastAsia="宋体" w:cs="宋体"/>
          <w:bCs/>
          <w:sz w:val="24"/>
          <w:szCs w:val="24"/>
        </w:rPr>
        <w:t>2.3“采购代理机构”是指：</w:t>
      </w:r>
      <w:r>
        <w:rPr>
          <w:rFonts w:hint="eastAsia" w:ascii="宋体" w:hAnsi="宋体" w:eastAsia="宋体" w:cs="宋体"/>
          <w:bCs/>
          <w:color w:val="000000" w:themeColor="text1"/>
          <w:sz w:val="24"/>
        </w:rPr>
        <w:t>详见《磋商须知前附表》</w:t>
      </w:r>
      <w:r>
        <w:rPr>
          <w:rFonts w:hint="eastAsia" w:ascii="宋体" w:hAnsi="宋体" w:eastAsia="宋体" w:cs="宋体"/>
          <w:bCs/>
          <w:sz w:val="24"/>
          <w:szCs w:val="24"/>
        </w:rPr>
        <w:t>。</w:t>
      </w:r>
    </w:p>
    <w:p>
      <w:pPr>
        <w:spacing w:line="360" w:lineRule="auto"/>
        <w:ind w:left="420" w:hanging="420"/>
        <w:rPr>
          <w:rFonts w:hint="eastAsia" w:ascii="宋体" w:hAnsi="宋体" w:eastAsia="宋体" w:cs="宋体"/>
          <w:bCs/>
          <w:sz w:val="24"/>
          <w:szCs w:val="24"/>
        </w:rPr>
      </w:pPr>
      <w:r>
        <w:rPr>
          <w:rFonts w:hint="eastAsia" w:ascii="宋体" w:hAnsi="宋体" w:eastAsia="宋体" w:cs="宋体"/>
          <w:bCs/>
          <w:sz w:val="24"/>
          <w:szCs w:val="24"/>
        </w:rPr>
        <w:t>2.4“磋商文件”是指：竞争性磋商文件。</w:t>
      </w:r>
    </w:p>
    <w:p>
      <w:pPr>
        <w:spacing w:line="360" w:lineRule="auto"/>
        <w:ind w:left="240" w:hanging="240" w:hangingChars="100"/>
        <w:rPr>
          <w:rFonts w:hint="eastAsia" w:ascii="宋体" w:hAnsi="宋体" w:eastAsia="宋体" w:cs="宋体"/>
          <w:bCs/>
          <w:sz w:val="24"/>
          <w:szCs w:val="24"/>
        </w:rPr>
      </w:pPr>
      <w:r>
        <w:rPr>
          <w:rFonts w:hint="eastAsia" w:ascii="宋体" w:hAnsi="宋体" w:eastAsia="宋体" w:cs="宋体"/>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hint="eastAsia" w:ascii="宋体" w:hAnsi="宋体" w:eastAsia="宋体" w:cs="宋体"/>
          <w:bCs/>
          <w:sz w:val="24"/>
          <w:szCs w:val="24"/>
        </w:rPr>
      </w:pPr>
      <w:r>
        <w:rPr>
          <w:rFonts w:hint="eastAsia" w:ascii="宋体" w:hAnsi="宋体" w:eastAsia="宋体" w:cs="宋体"/>
          <w:bCs/>
          <w:sz w:val="24"/>
          <w:szCs w:val="24"/>
        </w:rPr>
        <w:t>2.7“服务”是指：成交供应商按本文件规定向采购人提供的所有服务。</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2.8“响应文件”是指：供供应商根据本文件要求编制包含价格、技术、服务和合同草案条款等所有内容的文件。</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3.1具备《政府采购法》第二十二条第一款规定的条件，并提供以下证明材料：</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1）法人或者其他组织的营业执照等证明文件，如供应商是自然人的提供身份证明材料；</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2）财务状况报告，依法缴纳税收和社会保障资金的相关材料；</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3）具备履行合同所必需的设备和专业技术能力的证明材料；</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4）参加政府采购活动前3年内在经营活动中没有重大违法记录的书面声明；</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3.3未被列入“信用中国”网站(www.creditchina. gov.cn)失信被执行人、重大税收违法案件当事人名单、政府采购严重违法失信行为记录名单的网页打印件。</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3.4本文件第一章第五条除上述以外的条款。</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 费用</w:t>
      </w:r>
    </w:p>
    <w:p>
      <w:pPr>
        <w:spacing w:line="360" w:lineRule="auto"/>
        <w:ind w:left="420" w:hanging="42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4.1供应商应自行承担所有与编写和提交响应文件有关的费用，不论磋商结果如何，采购人和采购代理机构在任何情况下无义务和责任承担此类费用。</w:t>
      </w:r>
    </w:p>
    <w:p>
      <w:pPr>
        <w:spacing w:line="360" w:lineRule="auto"/>
        <w:rPr>
          <w:rFonts w:hint="eastAsia" w:ascii="宋体" w:hAnsi="宋体" w:eastAsia="宋体" w:cs="宋体"/>
          <w:sz w:val="24"/>
        </w:rPr>
      </w:pPr>
      <w:r>
        <w:rPr>
          <w:rFonts w:hint="eastAsia" w:ascii="宋体" w:hAnsi="宋体" w:eastAsia="宋体" w:cs="宋体"/>
          <w:bCs/>
          <w:color w:val="000000" w:themeColor="text1"/>
          <w:sz w:val="24"/>
        </w:rPr>
        <w:t>4.2</w:t>
      </w:r>
      <w:r>
        <w:rPr>
          <w:rFonts w:hint="eastAsia" w:ascii="宋体" w:hAnsi="宋体" w:eastAsia="宋体" w:cs="宋体"/>
          <w:sz w:val="24"/>
        </w:rPr>
        <w:t>采购代理服务费</w:t>
      </w:r>
    </w:p>
    <w:p>
      <w:pPr>
        <w:pStyle w:val="37"/>
        <w:spacing w:line="360" w:lineRule="auto"/>
        <w:ind w:left="420" w:firstLine="0" w:firstLineChars="0"/>
        <w:rPr>
          <w:rFonts w:hint="eastAsia" w:ascii="宋体" w:hAnsi="宋体" w:eastAsia="宋体" w:cs="宋体"/>
          <w:b/>
          <w:sz w:val="24"/>
          <w:szCs w:val="24"/>
        </w:rPr>
      </w:pPr>
      <w:r>
        <w:rPr>
          <w:rFonts w:hint="eastAsia" w:ascii="宋体" w:hAnsi="宋体" w:eastAsia="宋体" w:cs="宋体"/>
          <w:b/>
          <w:sz w:val="24"/>
          <w:szCs w:val="24"/>
        </w:rPr>
        <w:t>经过采购代理机构与采购人协议，规定由中标单位支付。采购代理服务费收费标准如下：</w:t>
      </w:r>
    </w:p>
    <w:tbl>
      <w:tblPr>
        <w:tblStyle w:val="14"/>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60" w:lineRule="auto"/>
              <w:ind w:firstLine="998" w:firstLineChars="416"/>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1" name="Line 16"/>
                      <wp:cNvGraphicFramePr/>
                      <a:graphic xmlns:a="http://schemas.openxmlformats.org/drawingml/2006/main">
                        <a:graphicData uri="http://schemas.microsoft.com/office/word/2010/wordprocessingShape">
                          <wps:wsp>
                            <wps:cNvSp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59264;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nOs0QAA&#10;AAkBAAAPAAAAAAAAAAEAIAAAACIAAABkcnMvZG93bnJldi54bWxQSwECFAAUAAAACACHTuJAplcC&#10;OuwBAADzAwAADgAAAAAAAAABACAAAAAg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sz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2" name="Line 17"/>
                      <wp:cNvGraphicFramePr/>
                      <a:graphic xmlns:a="http://schemas.openxmlformats.org/drawingml/2006/main">
                        <a:graphicData uri="http://schemas.microsoft.com/office/word/2010/wordprocessingShape">
                          <wps:wsp>
                            <wps:cNvSp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0288;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i4ChtUA&#10;AAAIAQAADwAAAAAAAAABACAAAAAiAAAAZHJzL2Rvd25yZXYueG1sUEsBAhQAFAAAAAgAh07iQOAy&#10;OerpAQAA8w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sz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5HTftUAAAAJAQAADwAAAAAAAAABACAA&#10;AAAiAAAAZHJzL2Rvd25yZXYueG1sUEsBAhQAFAAAAAgAh07iQG38nHLXAQAA1g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sz w:val="24"/>
              </w:rPr>
              <w:t>招标类型　　　</w:t>
            </w:r>
          </w:p>
          <w:p>
            <w:pPr>
              <w:spacing w:line="360" w:lineRule="auto"/>
              <w:ind w:firstLine="998" w:firstLineChars="416"/>
              <w:rPr>
                <w:rFonts w:hint="eastAsia" w:ascii="宋体" w:hAnsi="宋体" w:eastAsia="宋体" w:cs="宋体"/>
                <w:sz w:val="24"/>
              </w:rPr>
            </w:pPr>
            <w:r>
              <w:rPr>
                <w:rFonts w:hint="eastAsia" w:ascii="宋体" w:hAnsi="宋体" w:eastAsia="宋体" w:cs="宋体"/>
                <w:bCs/>
                <w:sz w:val="24"/>
              </w:rPr>
              <w:t>中标</w:t>
            </w:r>
            <w:r>
              <w:rPr>
                <w:rFonts w:hint="eastAsia" w:ascii="宋体" w:hAnsi="宋体" w:eastAsia="宋体" w:cs="宋体"/>
                <w:sz w:val="24"/>
              </w:rPr>
              <w:t xml:space="preserve">　　　 </w:t>
            </w:r>
          </w:p>
          <w:p>
            <w:pPr>
              <w:spacing w:line="360" w:lineRule="auto"/>
              <w:ind w:firstLine="1504" w:firstLineChars="627"/>
              <w:rPr>
                <w:rFonts w:hint="eastAsia" w:ascii="宋体" w:hAnsi="宋体" w:eastAsia="宋体" w:cs="宋体"/>
                <w:bCs/>
                <w:sz w:val="24"/>
              </w:rPr>
            </w:pPr>
            <w:r>
              <w:rPr>
                <w:rFonts w:hint="eastAsia" w:ascii="宋体" w:hAnsi="宋体" w:eastAsia="宋体" w:cs="宋体"/>
                <w:bCs/>
                <w:sz w:val="24"/>
              </w:rPr>
              <w:t>费率</w:t>
            </w:r>
          </w:p>
          <w:p>
            <w:pPr>
              <w:spacing w:line="360" w:lineRule="auto"/>
              <w:rPr>
                <w:rFonts w:hint="eastAsia" w:ascii="宋体" w:hAnsi="宋体" w:eastAsia="宋体" w:cs="宋体"/>
                <w:sz w:val="24"/>
              </w:rPr>
            </w:pPr>
            <w:r>
              <w:rPr>
                <w:rFonts w:hint="eastAsia" w:ascii="宋体" w:hAnsi="宋体" w:eastAsia="宋体" w:cs="宋体"/>
                <w:sz w:val="24"/>
              </w:rPr>
              <w:t>金额（万元）</w:t>
            </w:r>
          </w:p>
        </w:tc>
        <w:tc>
          <w:tcPr>
            <w:tcW w:w="2028"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货物招标</w:t>
            </w:r>
          </w:p>
        </w:tc>
        <w:tc>
          <w:tcPr>
            <w:tcW w:w="1842"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服务招标</w:t>
            </w:r>
          </w:p>
        </w:tc>
        <w:tc>
          <w:tcPr>
            <w:tcW w:w="198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60" w:lineRule="auto"/>
              <w:jc w:val="center"/>
              <w:rPr>
                <w:rFonts w:hint="eastAsia" w:ascii="宋体" w:hAnsi="宋体" w:eastAsia="宋体" w:cs="宋体"/>
                <w:sz w:val="24"/>
              </w:rPr>
            </w:pPr>
            <w:r>
              <w:rPr>
                <w:rFonts w:hint="eastAsia" w:ascii="宋体" w:hAnsi="宋体" w:eastAsia="宋体" w:cs="宋体"/>
                <w:sz w:val="24"/>
              </w:rPr>
              <w:t>100以下</w:t>
            </w:r>
          </w:p>
        </w:tc>
        <w:tc>
          <w:tcPr>
            <w:tcW w:w="2028" w:type="dxa"/>
          </w:tcPr>
          <w:p>
            <w:pPr>
              <w:spacing w:line="360" w:lineRule="auto"/>
              <w:jc w:val="center"/>
              <w:rPr>
                <w:rFonts w:hint="eastAsia" w:ascii="宋体" w:hAnsi="宋体" w:eastAsia="宋体" w:cs="宋体"/>
                <w:sz w:val="24"/>
              </w:rPr>
            </w:pPr>
            <w:r>
              <w:rPr>
                <w:rFonts w:hint="eastAsia" w:ascii="宋体" w:hAnsi="宋体" w:eastAsia="宋体" w:cs="宋体"/>
                <w:sz w:val="24"/>
              </w:rPr>
              <w:t>1.5%</w:t>
            </w:r>
          </w:p>
        </w:tc>
        <w:tc>
          <w:tcPr>
            <w:tcW w:w="1842" w:type="dxa"/>
          </w:tcPr>
          <w:p>
            <w:pPr>
              <w:spacing w:line="360" w:lineRule="auto"/>
              <w:jc w:val="center"/>
              <w:rPr>
                <w:rFonts w:hint="eastAsia" w:ascii="宋体" w:hAnsi="宋体" w:eastAsia="宋体" w:cs="宋体"/>
                <w:sz w:val="24"/>
              </w:rPr>
            </w:pPr>
            <w:r>
              <w:rPr>
                <w:rFonts w:hint="eastAsia" w:ascii="宋体" w:hAnsi="宋体" w:eastAsia="宋体" w:cs="宋体"/>
                <w:sz w:val="24"/>
              </w:rPr>
              <w:t>1.5%</w:t>
            </w:r>
          </w:p>
        </w:tc>
        <w:tc>
          <w:tcPr>
            <w:tcW w:w="1985" w:type="dxa"/>
          </w:tcPr>
          <w:p>
            <w:pPr>
              <w:spacing w:line="360" w:lineRule="auto"/>
              <w:jc w:val="center"/>
              <w:rPr>
                <w:rFonts w:hint="eastAsia" w:ascii="宋体" w:hAnsi="宋体" w:eastAsia="宋体" w:cs="宋体"/>
                <w:sz w:val="24"/>
              </w:rPr>
            </w:pPr>
            <w:r>
              <w:rPr>
                <w:rFonts w:hint="eastAsia" w:ascii="宋体" w:hAnsi="宋体" w:eastAsia="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hint="eastAsia" w:ascii="宋体" w:hAnsi="宋体" w:eastAsia="宋体" w:cs="宋体"/>
                <w:sz w:val="24"/>
              </w:rPr>
            </w:pPr>
            <w:r>
              <w:rPr>
                <w:rFonts w:hint="eastAsia" w:ascii="宋体" w:hAnsi="宋体" w:eastAsia="宋体" w:cs="宋体"/>
                <w:sz w:val="24"/>
              </w:rPr>
              <w:t>100-500</w:t>
            </w:r>
          </w:p>
        </w:tc>
        <w:tc>
          <w:tcPr>
            <w:tcW w:w="2028" w:type="dxa"/>
          </w:tcPr>
          <w:p>
            <w:pPr>
              <w:spacing w:line="360" w:lineRule="auto"/>
              <w:jc w:val="center"/>
              <w:rPr>
                <w:rFonts w:hint="eastAsia" w:ascii="宋体" w:hAnsi="宋体" w:eastAsia="宋体" w:cs="宋体"/>
                <w:sz w:val="24"/>
              </w:rPr>
            </w:pPr>
            <w:r>
              <w:rPr>
                <w:rFonts w:hint="eastAsia" w:ascii="宋体" w:hAnsi="宋体" w:eastAsia="宋体" w:cs="宋体"/>
                <w:sz w:val="24"/>
              </w:rPr>
              <w:t>1.1%</w:t>
            </w:r>
          </w:p>
        </w:tc>
        <w:tc>
          <w:tcPr>
            <w:tcW w:w="1842" w:type="dxa"/>
          </w:tcPr>
          <w:p>
            <w:pPr>
              <w:spacing w:line="360" w:lineRule="auto"/>
              <w:jc w:val="center"/>
              <w:rPr>
                <w:rFonts w:hint="eastAsia" w:ascii="宋体" w:hAnsi="宋体" w:eastAsia="宋体" w:cs="宋体"/>
                <w:sz w:val="24"/>
              </w:rPr>
            </w:pPr>
            <w:r>
              <w:rPr>
                <w:rFonts w:hint="eastAsia" w:ascii="宋体" w:hAnsi="宋体" w:eastAsia="宋体" w:cs="宋体"/>
                <w:sz w:val="24"/>
              </w:rPr>
              <w:t>0.8%</w:t>
            </w:r>
          </w:p>
        </w:tc>
        <w:tc>
          <w:tcPr>
            <w:tcW w:w="1985" w:type="dxa"/>
          </w:tcPr>
          <w:p>
            <w:pPr>
              <w:spacing w:line="360" w:lineRule="auto"/>
              <w:jc w:val="center"/>
              <w:rPr>
                <w:rFonts w:hint="eastAsia" w:ascii="宋体" w:hAnsi="宋体" w:eastAsia="宋体" w:cs="宋体"/>
                <w:sz w:val="24"/>
              </w:rPr>
            </w:pPr>
            <w:r>
              <w:rPr>
                <w:rFonts w:hint="eastAsia" w:ascii="宋体" w:hAnsi="宋体" w:eastAsia="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hint="eastAsia" w:ascii="宋体" w:hAnsi="宋体" w:eastAsia="宋体" w:cs="宋体"/>
                <w:sz w:val="24"/>
              </w:rPr>
            </w:pPr>
            <w:r>
              <w:rPr>
                <w:rFonts w:hint="eastAsia" w:ascii="宋体" w:hAnsi="宋体" w:eastAsia="宋体" w:cs="宋体"/>
                <w:sz w:val="24"/>
              </w:rPr>
              <w:t>500-1000</w:t>
            </w:r>
          </w:p>
        </w:tc>
        <w:tc>
          <w:tcPr>
            <w:tcW w:w="2028" w:type="dxa"/>
          </w:tcPr>
          <w:p>
            <w:pPr>
              <w:spacing w:line="360" w:lineRule="auto"/>
              <w:jc w:val="center"/>
              <w:rPr>
                <w:rFonts w:hint="eastAsia" w:ascii="宋体" w:hAnsi="宋体" w:eastAsia="宋体" w:cs="宋体"/>
                <w:sz w:val="24"/>
              </w:rPr>
            </w:pPr>
            <w:r>
              <w:rPr>
                <w:rFonts w:hint="eastAsia" w:ascii="宋体" w:hAnsi="宋体" w:eastAsia="宋体" w:cs="宋体"/>
                <w:sz w:val="24"/>
              </w:rPr>
              <w:t>0.8%</w:t>
            </w:r>
          </w:p>
        </w:tc>
        <w:tc>
          <w:tcPr>
            <w:tcW w:w="1842" w:type="dxa"/>
          </w:tcPr>
          <w:p>
            <w:pPr>
              <w:spacing w:line="360" w:lineRule="auto"/>
              <w:jc w:val="center"/>
              <w:rPr>
                <w:rFonts w:hint="eastAsia" w:ascii="宋体" w:hAnsi="宋体" w:eastAsia="宋体" w:cs="宋体"/>
                <w:sz w:val="24"/>
              </w:rPr>
            </w:pPr>
            <w:r>
              <w:rPr>
                <w:rFonts w:hint="eastAsia" w:ascii="宋体" w:hAnsi="宋体" w:eastAsia="宋体" w:cs="宋体"/>
                <w:sz w:val="24"/>
              </w:rPr>
              <w:t>0.45%</w:t>
            </w:r>
          </w:p>
        </w:tc>
        <w:tc>
          <w:tcPr>
            <w:tcW w:w="1985" w:type="dxa"/>
          </w:tcPr>
          <w:p>
            <w:pPr>
              <w:spacing w:line="360" w:lineRule="auto"/>
              <w:jc w:val="center"/>
              <w:rPr>
                <w:rFonts w:hint="eastAsia" w:ascii="宋体" w:hAnsi="宋体" w:eastAsia="宋体" w:cs="宋体"/>
                <w:sz w:val="24"/>
              </w:rPr>
            </w:pPr>
            <w:r>
              <w:rPr>
                <w:rFonts w:hint="eastAsia" w:ascii="宋体" w:hAnsi="宋体" w:eastAsia="宋体" w:cs="宋体"/>
                <w:sz w:val="24"/>
              </w:rPr>
              <w:t>0.55％</w:t>
            </w:r>
          </w:p>
        </w:tc>
      </w:tr>
    </w:tbl>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二、响应文件的编制</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 响应文件编制基本要求</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5.1响应文件以及与集中采购机构和采购人就有关磋商的所有来往函电均应使用简体中文。</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5.4如因供应商只填写和提供了本文件要求的部分内容和附件，磋商小组有权拒绝其补充和磋商。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5.5响应文件的组成</w:t>
      </w:r>
    </w:p>
    <w:p>
      <w:pPr>
        <w:spacing w:line="360" w:lineRule="auto"/>
        <w:ind w:left="315" w:leftChars="150"/>
        <w:rPr>
          <w:rFonts w:hint="eastAsia" w:ascii="宋体" w:hAnsi="宋体" w:eastAsia="宋体" w:cs="宋体"/>
          <w:bCs/>
          <w:sz w:val="24"/>
          <w:szCs w:val="24"/>
        </w:rPr>
      </w:pPr>
      <w:r>
        <w:rPr>
          <w:rFonts w:hint="eastAsia" w:ascii="宋体" w:hAnsi="宋体" w:eastAsia="宋体" w:cs="宋体"/>
          <w:bCs/>
          <w:sz w:val="24"/>
          <w:szCs w:val="24"/>
        </w:rPr>
        <w:t>不限于以下内容,应该有的必须提供,如未提供,磋商小组有权拒绝其响应文件：</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1）磋商书 (附件1) ；</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2）报价组成情况表(附件2) ；</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3）货物（服务）清单(附件3)；</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4）资格性符合性检查对照表(附件4)；</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5）技术响应、偏离情况说明表(附件5)；</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6）合同草案条款响应、偏离情况说明表（附件6）；</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7）法人（负责人）代表授权书（附件7）；</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8）法人或者其他组织的营业执照等证明文件，自然人的身份证明(附件8)；</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9）财务状况报告，依法缴纳税收和社会保障资金的相关材料(附件9)；</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10）具备履行合同所必需的设备和专业技术能力的证明材料(附件10)；</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11）参加政府采购活动前3年内在经营活动中没有重大违法记录的书面声明(附件11)；</w:t>
      </w:r>
    </w:p>
    <w:p>
      <w:pPr>
        <w:spacing w:line="360" w:lineRule="auto"/>
        <w:ind w:left="362" w:leftChars="1" w:hanging="360" w:hangingChars="15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12）未被列入“信用中国”网站(www.creditchina. gov.cn)失信被执行人、重大税收违法案件当事人名单、政府采购严重违法失信行为记录名单的网页打印件(附件12)。</w:t>
      </w:r>
    </w:p>
    <w:p>
      <w:pPr>
        <w:spacing w:line="360" w:lineRule="auto"/>
        <w:ind w:left="362" w:leftChars="1" w:hanging="360" w:hangingChars="15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13）《中小企业声明函》、《残疾人福利性单位声明函》(附件13)。</w:t>
      </w:r>
    </w:p>
    <w:p>
      <w:pPr>
        <w:spacing w:line="360" w:lineRule="auto"/>
        <w:ind w:left="273" w:leftChars="13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本文件要求提供的其他资格证明文件及资料。</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 计量单位：除技术要求中另有规定外，本文件所使用的计量单位均应采用国家法定计量单位。</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三、响应文件有效期</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7. 本项目磋商内容自磋商之日算</w:t>
      </w:r>
      <w:r>
        <w:rPr>
          <w:rFonts w:hint="eastAsia" w:ascii="宋体" w:hAnsi="宋体" w:eastAsia="宋体" w:cs="宋体"/>
          <w:bCs/>
          <w:color w:val="000000" w:themeColor="text1"/>
          <w:sz w:val="24"/>
        </w:rPr>
        <w:t>起（90）日历日内</w:t>
      </w:r>
      <w:r>
        <w:rPr>
          <w:rFonts w:hint="eastAsia" w:ascii="宋体" w:hAnsi="宋体" w:eastAsia="宋体" w:cs="宋体"/>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pPr>
        <w:spacing w:line="360" w:lineRule="auto"/>
        <w:outlineLvl w:val="0"/>
        <w:rPr>
          <w:rFonts w:hint="eastAsia" w:ascii="宋体" w:hAnsi="宋体" w:eastAsia="宋体" w:cs="宋体"/>
          <w:b/>
          <w:sz w:val="24"/>
          <w:szCs w:val="24"/>
        </w:rPr>
      </w:pPr>
    </w:p>
    <w:p>
      <w:pPr>
        <w:spacing w:line="360" w:lineRule="auto"/>
        <w:outlineLvl w:val="0"/>
        <w:rPr>
          <w:rFonts w:hint="eastAsia" w:ascii="宋体" w:hAnsi="宋体" w:eastAsia="宋体" w:cs="宋体"/>
          <w:sz w:val="24"/>
          <w:szCs w:val="24"/>
        </w:rPr>
      </w:pPr>
      <w:r>
        <w:rPr>
          <w:rFonts w:hint="eastAsia" w:ascii="宋体" w:hAnsi="宋体" w:eastAsia="宋体" w:cs="宋体"/>
          <w:sz w:val="24"/>
          <w:szCs w:val="24"/>
        </w:rPr>
        <w:t>四、报价要求</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9. 报价以人民币报价。</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bCs/>
          <w:sz w:val="24"/>
          <w:szCs w:val="24"/>
        </w:rPr>
        <w:t>11. 成交供应商负</w:t>
      </w:r>
      <w:r>
        <w:rPr>
          <w:rFonts w:hint="eastAsia" w:ascii="宋体" w:hAnsi="宋体" w:eastAsia="宋体" w:cs="宋体"/>
          <w:sz w:val="24"/>
          <w:szCs w:val="24"/>
        </w:rPr>
        <w:t>责本项目所需的售后服务等全部工作，文件另有规定的除外。</w:t>
      </w:r>
    </w:p>
    <w:p>
      <w:pPr>
        <w:spacing w:line="360" w:lineRule="auto"/>
        <w:ind w:left="420" w:hanging="420"/>
        <w:rPr>
          <w:rFonts w:hint="eastAsia" w:ascii="宋体" w:hAnsi="宋体" w:eastAsia="宋体" w:cs="宋体"/>
          <w:b/>
          <w:bCs/>
          <w:sz w:val="24"/>
          <w:szCs w:val="24"/>
        </w:rPr>
      </w:pPr>
    </w:p>
    <w:p>
      <w:pPr>
        <w:spacing w:line="360" w:lineRule="auto"/>
        <w:ind w:left="420" w:hanging="420"/>
        <w:rPr>
          <w:rFonts w:hint="eastAsia" w:ascii="宋体" w:hAnsi="宋体" w:eastAsia="宋体" w:cs="宋体"/>
          <w:bCs/>
          <w:sz w:val="24"/>
          <w:szCs w:val="24"/>
        </w:rPr>
      </w:pPr>
      <w:r>
        <w:rPr>
          <w:rFonts w:hint="eastAsia" w:ascii="宋体" w:hAnsi="宋体" w:eastAsia="宋体" w:cs="宋体"/>
          <w:bCs/>
          <w:sz w:val="24"/>
          <w:szCs w:val="24"/>
        </w:rPr>
        <w:t>五、响应文件的份数、封装和递交</w:t>
      </w:r>
    </w:p>
    <w:p>
      <w:pPr>
        <w:spacing w:line="360" w:lineRule="auto"/>
        <w:ind w:left="420" w:hanging="420"/>
        <w:rPr>
          <w:rFonts w:hint="eastAsia" w:ascii="宋体" w:hAnsi="宋体" w:eastAsia="宋体" w:cs="宋体"/>
          <w:bCs/>
          <w:sz w:val="24"/>
          <w:szCs w:val="24"/>
        </w:rPr>
      </w:pPr>
      <w:r>
        <w:rPr>
          <w:rFonts w:hint="eastAsia" w:ascii="宋体" w:hAnsi="宋体" w:eastAsia="宋体" w:cs="宋体"/>
          <w:bCs/>
          <w:sz w:val="24"/>
          <w:szCs w:val="24"/>
        </w:rPr>
        <w:t>12. 响应文件的份数和封装</w:t>
      </w:r>
    </w:p>
    <w:p>
      <w:pPr>
        <w:spacing w:line="360" w:lineRule="auto"/>
        <w:ind w:left="420" w:hanging="420"/>
        <w:rPr>
          <w:rFonts w:hint="eastAsia" w:ascii="宋体" w:hAnsi="宋体" w:eastAsia="宋体" w:cs="宋体"/>
          <w:b/>
          <w:bCs/>
          <w:sz w:val="24"/>
          <w:szCs w:val="24"/>
        </w:rPr>
      </w:pPr>
      <w:r>
        <w:rPr>
          <w:rFonts w:hint="eastAsia" w:ascii="宋体" w:hAnsi="宋体" w:eastAsia="宋体" w:cs="宋体"/>
          <w:b/>
          <w:bCs/>
          <w:sz w:val="24"/>
          <w:szCs w:val="24"/>
        </w:rPr>
        <w:t>12.1响应文</w:t>
      </w:r>
      <w:r>
        <w:rPr>
          <w:rFonts w:hint="eastAsia" w:ascii="宋体" w:hAnsi="宋体" w:eastAsia="宋体" w:cs="宋体"/>
          <w:b/>
          <w:sz w:val="24"/>
          <w:szCs w:val="24"/>
        </w:rPr>
        <w:t>件一式五份，其中正本一份，副本</w:t>
      </w:r>
      <w:r>
        <w:rPr>
          <w:rFonts w:hint="eastAsia" w:ascii="宋体" w:hAnsi="宋体" w:eastAsia="宋体" w:cs="宋体"/>
          <w:b/>
          <w:bCs/>
          <w:sz w:val="24"/>
          <w:szCs w:val="24"/>
        </w:rPr>
        <w:t>四份。</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12.2响应文件的信封上应写明:项目编号、项目名称、磋商内容、供应商名称。</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 响应文件的递交</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13.1所有响应文件应于第一章“竞争性磋商邀请函”中规定的时间前递交到采购代理机构。</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 迟交的响应文件</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14.1采购代理机构将拒绝或原封退回在其规定的递交响应文件截止时间之后递交的任何响应文件。</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六、磋商小组的组成</w:t>
      </w:r>
    </w:p>
    <w:p>
      <w:pPr>
        <w:spacing w:line="360" w:lineRule="auto"/>
        <w:ind w:left="420" w:hanging="420"/>
        <w:rPr>
          <w:rFonts w:hint="eastAsia" w:ascii="宋体" w:hAnsi="宋体" w:eastAsia="宋体" w:cs="宋体"/>
          <w:bCs/>
          <w:sz w:val="24"/>
          <w:szCs w:val="24"/>
        </w:rPr>
      </w:pPr>
      <w:r>
        <w:rPr>
          <w:rFonts w:hint="eastAsia" w:ascii="宋体" w:hAnsi="宋体" w:eastAsia="宋体" w:cs="宋体"/>
          <w:bCs/>
          <w:sz w:val="24"/>
          <w:szCs w:val="24"/>
        </w:rPr>
        <w:t>15.磋商小组成员由</w:t>
      </w:r>
      <w:r>
        <w:rPr>
          <w:rFonts w:hint="eastAsia" w:ascii="宋体" w:hAnsi="宋体" w:eastAsia="宋体" w:cs="宋体"/>
          <w:bCs/>
          <w:color w:val="FF0000"/>
          <w:sz w:val="24"/>
          <w:szCs w:val="24"/>
        </w:rPr>
        <w:t>采购人代表一名和外聘专家两名及以上（技术、经济、法律等方面）组成</w:t>
      </w:r>
      <w:r>
        <w:rPr>
          <w:rFonts w:hint="eastAsia" w:ascii="宋体" w:hAnsi="宋体" w:eastAsia="宋体" w:cs="宋体"/>
          <w:bCs/>
          <w:sz w:val="24"/>
          <w:szCs w:val="24"/>
        </w:rPr>
        <w:t>，外聘专家从政府采购专家库中随机抽取。</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15.1磋商小组负责制定磋商文件、确定磋商供应商名单、响应文件的评审、磋商谈判、商务服务评议并评分、根据综合评分情况编写评审报告，协助处理质疑等工作。</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七、磋商的步骤</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 xml:space="preserve">16. </w:t>
      </w:r>
      <w:r>
        <w:rPr>
          <w:rFonts w:hint="eastAsia" w:ascii="宋体" w:hAnsi="宋体" w:eastAsia="宋体" w:cs="宋体"/>
          <w:bCs/>
          <w:color w:val="FF0000"/>
          <w:sz w:val="24"/>
          <w:szCs w:val="24"/>
        </w:rPr>
        <w:t>供应商授权代表及其项目相关的商务技术人员</w:t>
      </w:r>
      <w:r>
        <w:rPr>
          <w:rFonts w:hint="eastAsia" w:ascii="宋体" w:hAnsi="宋体" w:eastAsia="宋体" w:cs="宋体"/>
          <w:bCs/>
          <w:sz w:val="24"/>
          <w:szCs w:val="24"/>
        </w:rPr>
        <w:t>按要求参加本项目磋商过程。</w:t>
      </w:r>
      <w:r>
        <w:rPr>
          <w:rFonts w:hint="eastAsia" w:ascii="宋体" w:hAnsi="宋体" w:eastAsia="宋体" w:cs="宋体"/>
          <w:bCs/>
          <w:color w:val="FF0000"/>
          <w:sz w:val="24"/>
        </w:rPr>
        <w:t>磋商供应商授权代表及其商务技术人员按要求参加本项目磋商过程。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 资格性审查</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17.1磋商小组验证各供应商代表或委托授权人的身份。供应商代表或委托授权人身份与响应文件不符的、响应文件未按要求加盖印章和签字的，磋商小组将拒绝该供应商参加磋商。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 第一轮磋商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18.1磋商小组将按</w:t>
      </w:r>
      <w:r>
        <w:rPr>
          <w:rFonts w:hint="eastAsia" w:ascii="宋体" w:hAnsi="宋体" w:eastAsia="宋体" w:cs="宋体"/>
          <w:bCs/>
          <w:color w:val="FF0000"/>
          <w:sz w:val="24"/>
          <w:szCs w:val="24"/>
        </w:rPr>
        <w:t>照随机抽签的顺序或按照签到的顺序</w:t>
      </w:r>
      <w:r>
        <w:rPr>
          <w:rFonts w:hint="eastAsia" w:ascii="宋体" w:hAnsi="宋体" w:eastAsia="宋体" w:cs="宋体"/>
          <w:bCs/>
          <w:sz w:val="24"/>
          <w:szCs w:val="24"/>
        </w:rPr>
        <w:t>决定供应商的磋商顺序，并与单一供应商分别进行磋商。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18.3 响应文件的澄清和说明</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3）供应商可以对参加竞争性磋商项目的采购需求提出优化建议，并以书面提交磋商小组。</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18.4磋商小组按磋商文件设定的方法和标准确定供应商符合磋商文件要求的，该供应商即为合格的供应商。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18.6合格的供应商不足三家的，磋商小组、采购人在调整采购需求中的技术、服务要求以及合同草案条款后进行下一轮磋商。否则，本次磋商终止。</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19.磋商文件修正</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19.2磋商小组将磋商文件的修改结果以书面形式通知参加磋商的供应商。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19.4对无法详细描述需求，需要供应商提供设计或者解决方案的项目，磋商小组可以根据采购人对需求确认情况，进行多轮磋商，直至采购人代表最终确认采购需求为止。</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 第二轮磋商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20.1磋商小组就修正后的磋商文件与供应商分别进行磋商。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20.2第二轮磋商结束后，实质性响应磋商文件及变动后磋商文件要求的供应商超过或不足三家的，按照上一轮磋商程序办理，以此类推。</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 最后报价</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21.3供应商的报价均超过了政府采购预算或报价未超过采购预算的供应商不足三家的，磋商活动终止。</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21.4最后报价文件应密封，并在规定的同一时间内提交。最后报价是供应商响应文件的有效组成部分。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21.5在提交最后报价之前，供应商可以根据磋商情况退出磋商。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 综合评议</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22.1 磋商小组将按照磋商文件确定的评审办法对各供应商的响应文件进行商务服务评议和价格评议。</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22.2评审采用综合评分法，具体见“第四章评审办法及评审标准”。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23.非专门面向中小企业、监狱企业或残疾人福利性单位采购项目价格评议</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24.价格分采用低价优先法计算，即满足磋商文件要求且最后报价最低的供应商的价格为磋商基准价，其价格分为满分。其他供应商的价格分计算公式：磋商报价得分=（磋商基准价/最后磋商报价）×价格权值×100。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24.1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25.磋商小组决定响应文件的响应性只根据响应文件本身的真实无误的内容，而不依据外部的证据，但响应文件有不真实不正确的内容时除外。</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八、确定成交供应商</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27.采购人从评审报告提出的成交候选供应商中，按照排序由高到低的原则确定成交供应商。</w:t>
      </w:r>
    </w:p>
    <w:p>
      <w:pPr>
        <w:spacing w:line="360" w:lineRule="auto"/>
        <w:ind w:left="360" w:hanging="360" w:hangingChars="150"/>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九、成交公告和质疑</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28.采购代理机构在成交供应商确定后，在财政部门指定的媒体上公告成交结果，同时向成交供应商发出成交通知书。公告期为一个工作日。</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29.相关供应商对成交结果、磋商过程有询问或质疑的，可在公告期届满之日起七个工作日内，依据政府采购相关规定，</w:t>
      </w:r>
      <w:r>
        <w:rPr>
          <w:rFonts w:hint="eastAsia" w:ascii="宋体" w:hAnsi="宋体" w:eastAsia="宋体" w:cs="宋体"/>
          <w:bCs/>
          <w:color w:val="FF0000"/>
          <w:sz w:val="24"/>
          <w:szCs w:val="24"/>
        </w:rPr>
        <w:t>向采购人或采购代理机构</w:t>
      </w:r>
      <w:r>
        <w:rPr>
          <w:rFonts w:hint="eastAsia" w:ascii="宋体" w:hAnsi="宋体" w:eastAsia="宋体" w:cs="宋体"/>
          <w:bCs/>
          <w:sz w:val="24"/>
          <w:szCs w:val="24"/>
        </w:rPr>
        <w:t>提出询问或质疑，</w:t>
      </w:r>
      <w:r>
        <w:rPr>
          <w:rFonts w:hint="eastAsia" w:ascii="宋体" w:hAnsi="宋体" w:eastAsia="宋体" w:cs="宋体"/>
          <w:bCs/>
          <w:color w:val="FF0000"/>
          <w:sz w:val="24"/>
          <w:szCs w:val="24"/>
        </w:rPr>
        <w:t>采购人或采购代理机构</w:t>
      </w:r>
      <w:r>
        <w:rPr>
          <w:rFonts w:hint="eastAsia" w:ascii="宋体" w:hAnsi="宋体" w:eastAsia="宋体" w:cs="宋体"/>
          <w:bCs/>
          <w:sz w:val="24"/>
          <w:szCs w:val="24"/>
        </w:rPr>
        <w:t>将按政府采购询问或质疑程序处理。质疑书应当包括下列主要内容：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29.1质疑人的名称、地址、电话及联系人（法人或负责人授权代表）等；</w:t>
      </w:r>
    </w:p>
    <w:p>
      <w:pPr>
        <w:spacing w:line="360" w:lineRule="auto"/>
        <w:rPr>
          <w:rFonts w:hint="eastAsia" w:ascii="宋体" w:hAnsi="宋体" w:eastAsia="宋体" w:cs="宋体"/>
          <w:sz w:val="24"/>
          <w:szCs w:val="24"/>
        </w:rPr>
      </w:pPr>
      <w:r>
        <w:rPr>
          <w:rFonts w:hint="eastAsia" w:ascii="宋体" w:hAnsi="宋体" w:eastAsia="宋体" w:cs="宋体"/>
          <w:sz w:val="24"/>
          <w:szCs w:val="24"/>
        </w:rPr>
        <w:t>29.2质疑人法人（负责人）签章和单位公章；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29.3具体的质疑事项及事实依据；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29.4明确的请求和必要的证明材料；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29.5以联合体形式参与磋商的，则必须联合体各方共同签署、盖章；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29.6提起质疑的日期。</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十、签订合同</w:t>
      </w:r>
    </w:p>
    <w:p>
      <w:pPr>
        <w:adjustRightInd w:val="0"/>
        <w:snapToGrid w:val="0"/>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30.成交供应商在收到成交通知书后，三十日内与采购人签订供货（服务）合同。</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十一、付款方式</w:t>
      </w:r>
    </w:p>
    <w:p>
      <w:pPr>
        <w:adjustRightInd w:val="0"/>
        <w:snapToGrid w:val="0"/>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31.</w:t>
      </w:r>
      <w:r>
        <w:rPr>
          <w:rFonts w:hint="eastAsia" w:ascii="宋体" w:hAnsi="宋体" w:eastAsia="宋体" w:cs="@仿宋_GB2312"/>
          <w:b w:val="0"/>
          <w:bCs/>
          <w:color w:val="auto"/>
          <w:kern w:val="0"/>
          <w:sz w:val="24"/>
          <w:szCs w:val="24"/>
        </w:rPr>
        <w:t>中标方租金采取预交方式，</w:t>
      </w:r>
      <w:r>
        <w:rPr>
          <w:rFonts w:hint="eastAsia" w:ascii="宋体" w:hAnsi="宋体" w:eastAsia="宋体" w:cs="@仿宋_GB2312"/>
          <w:b w:val="0"/>
          <w:bCs/>
          <w:color w:val="auto"/>
          <w:kern w:val="0"/>
          <w:sz w:val="24"/>
          <w:szCs w:val="24"/>
          <w:lang w:val="en-US" w:eastAsia="zh-CN"/>
        </w:rPr>
        <w:t>即</w:t>
      </w:r>
      <w:r>
        <w:rPr>
          <w:rFonts w:hint="eastAsia" w:ascii="宋体" w:hAnsi="宋体" w:eastAsia="宋体" w:cs="@仿宋_GB2312"/>
          <w:b w:val="0"/>
          <w:bCs/>
          <w:color w:val="auto"/>
          <w:kern w:val="0"/>
          <w:sz w:val="24"/>
          <w:szCs w:val="24"/>
        </w:rPr>
        <w:t>中标方签订合同后</w:t>
      </w:r>
      <w:r>
        <w:rPr>
          <w:rFonts w:hint="eastAsia" w:ascii="宋体" w:hAnsi="宋体" w:eastAsia="宋体" w:cs="@仿宋_GB2312"/>
          <w:b w:val="0"/>
          <w:bCs/>
          <w:color w:val="auto"/>
          <w:kern w:val="0"/>
          <w:sz w:val="24"/>
          <w:szCs w:val="24"/>
          <w:lang w:val="en-US" w:eastAsia="zh-CN"/>
        </w:rPr>
        <w:t>先</w:t>
      </w:r>
      <w:r>
        <w:rPr>
          <w:rFonts w:hint="eastAsia" w:ascii="宋体" w:hAnsi="宋体" w:eastAsia="宋体" w:cs="@仿宋_GB2312"/>
          <w:b w:val="0"/>
          <w:bCs/>
          <w:color w:val="auto"/>
          <w:kern w:val="0"/>
          <w:sz w:val="24"/>
          <w:szCs w:val="24"/>
        </w:rPr>
        <w:t>预交</w:t>
      </w:r>
      <w:r>
        <w:rPr>
          <w:rFonts w:hint="eastAsia" w:ascii="宋体" w:hAnsi="宋体" w:eastAsia="宋体" w:cs="@仿宋_GB2312"/>
          <w:b w:val="0"/>
          <w:bCs/>
          <w:color w:val="auto"/>
          <w:kern w:val="0"/>
          <w:sz w:val="24"/>
          <w:szCs w:val="24"/>
          <w:lang w:val="en-US" w:eastAsia="zh-CN"/>
        </w:rPr>
        <w:t>食堂、招待所的</w:t>
      </w:r>
      <w:r>
        <w:rPr>
          <w:rFonts w:hint="eastAsia" w:ascii="宋体" w:hAnsi="宋体" w:eastAsia="宋体" w:cs="@仿宋_GB2312"/>
          <w:b w:val="0"/>
          <w:bCs/>
          <w:color w:val="auto"/>
          <w:kern w:val="0"/>
          <w:sz w:val="24"/>
          <w:szCs w:val="24"/>
        </w:rPr>
        <w:t>半年租金、半年后再交余下的半年租金，第二年第三年</w:t>
      </w:r>
      <w:r>
        <w:rPr>
          <w:rFonts w:hint="eastAsia" w:ascii="宋体" w:hAnsi="宋体" w:eastAsia="宋体" w:cs="@仿宋_GB2312"/>
          <w:b w:val="0"/>
          <w:bCs/>
          <w:color w:val="auto"/>
          <w:kern w:val="0"/>
          <w:sz w:val="24"/>
          <w:szCs w:val="24"/>
          <w:lang w:val="en-US" w:eastAsia="zh-CN"/>
        </w:rPr>
        <w:t>依此进行</w:t>
      </w:r>
      <w:r>
        <w:rPr>
          <w:rFonts w:hint="eastAsia" w:ascii="宋体" w:hAnsi="宋体" w:eastAsia="宋体" w:cs="宋体"/>
          <w:bCs/>
          <w:color w:val="FF0000"/>
          <w:sz w:val="24"/>
          <w:szCs w:val="24"/>
        </w:rPr>
        <w:t>。</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十二、适用法律</w:t>
      </w:r>
    </w:p>
    <w:p>
      <w:pPr>
        <w:adjustRightInd w:val="0"/>
        <w:snapToGrid w:val="0"/>
        <w:spacing w:line="360" w:lineRule="auto"/>
        <w:ind w:left="360" w:hanging="360" w:hangingChars="150"/>
        <w:rPr>
          <w:rFonts w:hint="eastAsia" w:ascii="宋体" w:hAnsi="宋体" w:eastAsia="宋体" w:cs="宋体"/>
          <w:sz w:val="24"/>
          <w:szCs w:val="24"/>
        </w:rPr>
      </w:pPr>
      <w:r>
        <w:rPr>
          <w:rFonts w:hint="eastAsia" w:ascii="宋体" w:hAnsi="宋体" w:eastAsia="宋体" w:cs="宋体"/>
          <w:bCs/>
          <w:sz w:val="24"/>
          <w:szCs w:val="24"/>
        </w:rPr>
        <w:t>32.采购当事人的一切活动均适用于《中华人民共和国政府采购法》、《中华人民共和国政府采购法实施条例》、《政府采购非招标采购方式管理办法》、《政府采购竞争性磋商采购方式管理暂行办法》及相关法规。</w:t>
      </w:r>
    </w:p>
    <w:p>
      <w:pPr>
        <w:spacing w:line="360" w:lineRule="auto"/>
        <w:jc w:val="center"/>
        <w:rPr>
          <w:rFonts w:hint="eastAsia" w:ascii="宋体" w:hAnsi="宋体" w:eastAsia="宋体" w:cs="宋体"/>
          <w:b/>
          <w:sz w:val="24"/>
          <w:szCs w:val="24"/>
          <w:lang w:bidi="ar-EG"/>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spacing w:line="360" w:lineRule="auto"/>
        <w:jc w:val="center"/>
        <w:rPr>
          <w:rFonts w:hint="eastAsia" w:ascii="宋体" w:hAnsi="宋体" w:eastAsia="宋体" w:cs="宋体"/>
          <w:b/>
          <w:sz w:val="36"/>
          <w:szCs w:val="36"/>
          <w:lang w:val="hr-HR" w:eastAsia="zh-CN" w:bidi="ar-EG"/>
        </w:rPr>
      </w:pPr>
      <w:r>
        <w:rPr>
          <w:rFonts w:hint="eastAsia" w:ascii="宋体" w:hAnsi="宋体" w:eastAsia="宋体" w:cs="宋体"/>
          <w:b/>
          <w:sz w:val="36"/>
          <w:szCs w:val="36"/>
          <w:lang w:val="hr-HR" w:bidi="ar-EG"/>
        </w:rPr>
        <w:t>第三章  采购</w:t>
      </w:r>
      <w:r>
        <w:rPr>
          <w:rFonts w:hint="eastAsia" w:ascii="宋体" w:hAnsi="宋体" w:eastAsia="宋体" w:cs="宋体"/>
          <w:b/>
          <w:sz w:val="36"/>
          <w:szCs w:val="36"/>
        </w:rPr>
        <w:t>货物（服务）技术参数、规格要求</w:t>
      </w:r>
      <w:r>
        <w:rPr>
          <w:rFonts w:hint="eastAsia" w:ascii="宋体" w:hAnsi="宋体" w:eastAsia="宋体" w:cs="宋体"/>
          <w:b/>
          <w:sz w:val="36"/>
          <w:szCs w:val="36"/>
          <w:lang w:eastAsia="zh-CN"/>
        </w:rPr>
        <w:t>及评分方法</w:t>
      </w:r>
    </w:p>
    <w:p>
      <w:pPr>
        <w:keepLines w:val="0"/>
        <w:pageBreakBefore w:val="0"/>
        <w:kinsoku/>
        <w:wordWrap w:val="0"/>
        <w:overflowPunct/>
        <w:topLinePunct w:val="0"/>
        <w:autoSpaceDE/>
        <w:autoSpaceDN/>
        <w:bidi w:val="0"/>
        <w:adjustRightInd/>
        <w:snapToGrid/>
        <w:spacing w:line="360" w:lineRule="auto"/>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前注：</w:t>
      </w:r>
    </w:p>
    <w:p>
      <w:pPr>
        <w:keepLines w:val="0"/>
        <w:pageBreakBefore w:val="0"/>
        <w:kinsoku/>
        <w:wordWrap w:val="0"/>
        <w:overflowPunct/>
        <w:topLinePunct w:val="0"/>
        <w:autoSpaceDE/>
        <w:autoSpaceDN/>
        <w:bidi w:val="0"/>
        <w:adjustRightInd/>
        <w:snapToGrid/>
        <w:spacing w:line="360" w:lineRule="auto"/>
        <w:ind w:firstLine="435"/>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1.</w:t>
      </w:r>
      <w:r>
        <w:rPr>
          <w:rFonts w:cs="@仿宋_GB2312" w:asciiTheme="minorEastAsia" w:hAnsiTheme="minorEastAsia" w:eastAsiaTheme="minorEastAsia"/>
          <w:b w:val="0"/>
          <w:bCs/>
          <w:color w:val="auto"/>
          <w:sz w:val="24"/>
          <w:szCs w:val="24"/>
        </w:rPr>
        <w:t>本采购需求中提出的服务方案仅为参考，无明确限制，投标</w:t>
      </w:r>
      <w:r>
        <w:rPr>
          <w:rFonts w:hint="eastAsia" w:cs="@仿宋_GB2312" w:asciiTheme="minorEastAsia" w:hAnsiTheme="minorEastAsia" w:eastAsiaTheme="minorEastAsia"/>
          <w:b w:val="0"/>
          <w:bCs/>
          <w:color w:val="auto"/>
          <w:sz w:val="24"/>
          <w:szCs w:val="24"/>
        </w:rPr>
        <w:t>人</w:t>
      </w:r>
      <w:r>
        <w:rPr>
          <w:rFonts w:cs="@仿宋_GB2312" w:asciiTheme="minorEastAsia" w:hAnsiTheme="minorEastAsia" w:eastAsiaTheme="minorEastAsia"/>
          <w:b w:val="0"/>
          <w:bCs/>
          <w:color w:val="auto"/>
          <w:sz w:val="24"/>
          <w:szCs w:val="24"/>
        </w:rPr>
        <w:t>可以进行优化，提供满足采购人实际需要的更优（或者性能实质上不低于的）服务方案，且此方案须经评标委员会评审认可</w:t>
      </w:r>
      <w:r>
        <w:rPr>
          <w:rFonts w:hint="eastAsia" w:cs="@仿宋_GB2312" w:asciiTheme="minorEastAsia" w:hAnsiTheme="minorEastAsia" w:eastAsiaTheme="minorEastAsia"/>
          <w:b w:val="0"/>
          <w:bCs/>
          <w:color w:val="auto"/>
          <w:sz w:val="24"/>
          <w:szCs w:val="24"/>
        </w:rPr>
        <w:t>。</w:t>
      </w:r>
    </w:p>
    <w:p>
      <w:pPr>
        <w:keepLines w:val="0"/>
        <w:pageBreakBefore w:val="0"/>
        <w:kinsoku/>
        <w:wordWrap w:val="0"/>
        <w:overflowPunct/>
        <w:topLinePunct w:val="0"/>
        <w:autoSpaceDE/>
        <w:autoSpaceDN/>
        <w:bidi w:val="0"/>
        <w:adjustRightInd/>
        <w:snapToGrid/>
        <w:spacing w:line="360" w:lineRule="auto"/>
        <w:ind w:firstLine="435"/>
        <w:rPr>
          <w:rFonts w:hint="eastAsia"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2.中标人必须确保整体通过采购人及</w:t>
      </w:r>
      <w:r>
        <w:rPr>
          <w:rFonts w:hint="eastAsia" w:cs="@仿宋_GB2312" w:asciiTheme="minorEastAsia" w:hAnsiTheme="minorEastAsia" w:eastAsiaTheme="minorEastAsia"/>
          <w:b w:val="0"/>
          <w:bCs/>
          <w:color w:val="auto"/>
          <w:sz w:val="24"/>
          <w:szCs w:val="24"/>
          <w:lang w:val="en-US" w:eastAsia="zh-CN"/>
        </w:rPr>
        <w:t>相</w:t>
      </w:r>
      <w:r>
        <w:rPr>
          <w:rFonts w:hint="eastAsia" w:cs="@仿宋_GB2312" w:asciiTheme="minorEastAsia" w:hAnsiTheme="minorEastAsia" w:eastAsiaTheme="minorEastAsia"/>
          <w:b w:val="0"/>
          <w:bCs/>
          <w:color w:val="auto"/>
          <w:sz w:val="24"/>
          <w:szCs w:val="24"/>
        </w:rPr>
        <w:t>关主管部门验收,所发生的验收费用由中标人承担</w:t>
      </w:r>
      <w:r>
        <w:rPr>
          <w:rFonts w:hint="eastAsia" w:cs="@仿宋_GB2312" w:asciiTheme="minorEastAsia" w:hAnsiTheme="minorEastAsia" w:eastAsiaTheme="minorEastAsia"/>
          <w:b w:val="0"/>
          <w:bCs/>
          <w:color w:val="auto"/>
          <w:sz w:val="24"/>
          <w:szCs w:val="24"/>
          <w:lang w:eastAsia="zh-CN"/>
        </w:rPr>
        <w:t>；</w:t>
      </w:r>
      <w:r>
        <w:rPr>
          <w:rFonts w:hint="eastAsia" w:cs="@仿宋_GB2312" w:asciiTheme="minorEastAsia" w:hAnsiTheme="minorEastAsia" w:eastAsiaTheme="minorEastAsia"/>
          <w:b w:val="0"/>
          <w:bCs/>
          <w:color w:val="auto"/>
          <w:sz w:val="24"/>
          <w:szCs w:val="24"/>
        </w:rPr>
        <w:t>如投标人因未及时现场考察而导致的报价缺项漏项或中标后无法</w:t>
      </w:r>
      <w:r>
        <w:rPr>
          <w:rFonts w:hint="eastAsia" w:cs="@仿宋_GB2312" w:asciiTheme="minorEastAsia" w:hAnsiTheme="minorEastAsia" w:eastAsiaTheme="minorEastAsia"/>
          <w:b w:val="0"/>
          <w:bCs/>
          <w:color w:val="auto"/>
          <w:sz w:val="24"/>
          <w:szCs w:val="24"/>
          <w:lang w:val="en-US" w:eastAsia="zh-CN"/>
        </w:rPr>
        <w:t>实施</w:t>
      </w:r>
      <w:r>
        <w:rPr>
          <w:rFonts w:hint="eastAsia"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lang w:val="en-US" w:eastAsia="zh-CN"/>
        </w:rPr>
        <w:t>由</w:t>
      </w:r>
      <w:r>
        <w:rPr>
          <w:rFonts w:hint="eastAsia" w:cs="@仿宋_GB2312" w:asciiTheme="minorEastAsia" w:hAnsiTheme="minorEastAsia" w:eastAsiaTheme="minorEastAsia"/>
          <w:b w:val="0"/>
          <w:bCs/>
          <w:color w:val="auto"/>
          <w:sz w:val="24"/>
          <w:szCs w:val="24"/>
        </w:rPr>
        <w:t>投标人自行承担一切后果。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Theme="minorEastAsia"/>
          <w:lang w:val="en-US" w:eastAsia="zh-CN"/>
        </w:rPr>
      </w:pPr>
      <w:r>
        <w:rPr>
          <w:rFonts w:hint="eastAsia" w:cs="@仿宋_GB2312" w:asciiTheme="minorEastAsia" w:hAnsiTheme="minorEastAsia" w:eastAsiaTheme="minorEastAsia"/>
          <w:b w:val="0"/>
          <w:bCs/>
          <w:color w:val="auto"/>
          <w:sz w:val="24"/>
          <w:szCs w:val="24"/>
          <w:lang w:val="en-US" w:eastAsia="zh-CN"/>
        </w:rPr>
        <w:t>3.潜在投标人若对本服务项目投标报价虚高，导致中标后为提高利润在经营过程中降低食品质量及服务质量，与招标过程中相关承诺不符，或对招标人及消费者利益造成损害的，依法追究其相关责任。无法维持正常经营单方面终止服务合同的，招标人有权没收中标单位的履约保证金，造成的后果由中标单位自行承担。</w:t>
      </w:r>
    </w:p>
    <w:p>
      <w:pPr>
        <w:keepLines w:val="0"/>
        <w:pageBreakBefore w:val="0"/>
        <w:kinsoku/>
        <w:wordWrap w:val="0"/>
        <w:overflowPunct/>
        <w:topLinePunct w:val="0"/>
        <w:autoSpaceDE/>
        <w:autoSpaceDN/>
        <w:bidi w:val="0"/>
        <w:adjustRightInd/>
        <w:snapToGrid/>
        <w:spacing w:line="360" w:lineRule="auto"/>
        <w:ind w:firstLine="437"/>
        <w:rPr>
          <w:rFonts w:ascii="宋体" w:hAnsi="宋体" w:eastAsia="宋体" w:cs="@仿宋_GB2312"/>
          <w:b w:val="0"/>
          <w:bCs/>
          <w:color w:val="auto"/>
          <w:sz w:val="24"/>
          <w:szCs w:val="24"/>
        </w:rPr>
      </w:pPr>
    </w:p>
    <w:p>
      <w:pPr>
        <w:keepLines w:val="0"/>
        <w:pageBreakBefore w:val="0"/>
        <w:kinsoku/>
        <w:wordWrap w:val="0"/>
        <w:overflowPunct/>
        <w:topLinePunct w:val="0"/>
        <w:autoSpaceDE/>
        <w:autoSpaceDN/>
        <w:bidi w:val="0"/>
        <w:adjustRightInd/>
        <w:snapToGrid/>
        <w:spacing w:line="360" w:lineRule="auto"/>
        <w:rPr>
          <w:rFonts w:ascii="宋体" w:hAnsi="宋体" w:eastAsia="宋体" w:cs="@仿宋_GB2312"/>
          <w:b w:val="0"/>
          <w:bCs/>
          <w:color w:val="auto"/>
          <w:sz w:val="24"/>
          <w:szCs w:val="24"/>
        </w:rPr>
      </w:pPr>
      <w:bookmarkStart w:id="0" w:name="_Hlk23621890"/>
      <w:r>
        <w:rPr>
          <w:rFonts w:hint="eastAsia" w:ascii="宋体" w:hAnsi="宋体" w:eastAsia="宋体" w:cs="@仿宋_GB2312"/>
          <w:b w:val="0"/>
          <w:bCs/>
          <w:color w:val="auto"/>
          <w:sz w:val="24"/>
          <w:szCs w:val="24"/>
        </w:rPr>
        <w:t>一、采购需求前附表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pPr>
              <w:keepLines w:val="0"/>
              <w:pageBreakBefore w:val="0"/>
              <w:kinsoku/>
              <w:wordWrap w:val="0"/>
              <w:overflowPunct/>
              <w:topLinePunct w:val="0"/>
              <w:autoSpaceDE/>
              <w:autoSpaceDN/>
              <w:bidi w:val="0"/>
              <w:adjustRightInd/>
              <w:snapToGrid/>
              <w:jc w:val="center"/>
              <w:rPr>
                <w:rFonts w:ascii="宋体" w:hAnsi="宋体" w:eastAsia="宋体" w:cs="@仿宋_GB2312"/>
                <w:b w:val="0"/>
                <w:bCs/>
                <w:color w:val="auto"/>
                <w:sz w:val="24"/>
                <w:szCs w:val="24"/>
              </w:rPr>
            </w:pPr>
            <w:bookmarkStart w:id="1" w:name="_Hlk16461016"/>
            <w:r>
              <w:rPr>
                <w:rFonts w:hint="eastAsia" w:ascii="宋体" w:hAnsi="宋体" w:eastAsia="宋体" w:cs="@仿宋_GB2312"/>
                <w:b w:val="0"/>
                <w:bCs/>
                <w:color w:val="auto"/>
                <w:sz w:val="24"/>
                <w:szCs w:val="24"/>
              </w:rPr>
              <w:t>序号</w:t>
            </w:r>
          </w:p>
        </w:tc>
        <w:tc>
          <w:tcPr>
            <w:tcW w:w="2032" w:type="dxa"/>
            <w:vAlign w:val="center"/>
          </w:tcPr>
          <w:p>
            <w:pPr>
              <w:keepLines w:val="0"/>
              <w:pageBreakBefore w:val="0"/>
              <w:kinsoku/>
              <w:wordWrap w:val="0"/>
              <w:overflowPunct/>
              <w:topLinePunct w:val="0"/>
              <w:autoSpaceDE/>
              <w:autoSpaceDN/>
              <w:bidi w:val="0"/>
              <w:adjustRightInd/>
              <w:snapToGrid/>
              <w:spacing w:line="360" w:lineRule="auto"/>
              <w:jc w:val="center"/>
              <w:rPr>
                <w:rFonts w:ascii="宋体" w:hAnsi="宋体" w:eastAsia="宋体" w:cs="@仿宋_GB2312"/>
                <w:b w:val="0"/>
                <w:bCs/>
                <w:color w:val="auto"/>
                <w:kern w:val="0"/>
                <w:sz w:val="24"/>
                <w:szCs w:val="24"/>
              </w:rPr>
            </w:pPr>
            <w:r>
              <w:rPr>
                <w:rFonts w:hint="eastAsia" w:ascii="宋体" w:hAnsi="宋体" w:eastAsia="宋体" w:cs="@仿宋_GB2312"/>
                <w:b w:val="0"/>
                <w:bCs/>
                <w:color w:val="auto"/>
                <w:kern w:val="0"/>
                <w:sz w:val="24"/>
                <w:szCs w:val="24"/>
              </w:rPr>
              <w:t>条款名称</w:t>
            </w:r>
          </w:p>
        </w:tc>
        <w:tc>
          <w:tcPr>
            <w:tcW w:w="5483" w:type="dxa"/>
            <w:vAlign w:val="center"/>
          </w:tcPr>
          <w:p>
            <w:pPr>
              <w:keepLines w:val="0"/>
              <w:pageBreakBefore w:val="0"/>
              <w:kinsoku/>
              <w:wordWrap w:val="0"/>
              <w:overflowPunct/>
              <w:topLinePunct w:val="0"/>
              <w:autoSpaceDE/>
              <w:autoSpaceDN/>
              <w:bidi w:val="0"/>
              <w:adjustRightInd/>
              <w:snapToGrid/>
              <w:spacing w:line="360" w:lineRule="auto"/>
              <w:jc w:val="center"/>
              <w:rPr>
                <w:rFonts w:ascii="宋体" w:hAnsi="宋体" w:eastAsia="宋体" w:cs="@仿宋_GB2312"/>
                <w:b w:val="0"/>
                <w:bCs/>
                <w:color w:val="auto"/>
                <w:kern w:val="0"/>
                <w:sz w:val="24"/>
                <w:szCs w:val="24"/>
              </w:rPr>
            </w:pPr>
            <w:r>
              <w:rPr>
                <w:rFonts w:hint="eastAsia" w:ascii="宋体" w:hAnsi="宋体" w:eastAsia="宋体" w:cs="@仿宋_GB2312"/>
                <w:b w:val="0"/>
                <w:bCs/>
                <w:color w:val="auto"/>
                <w:kern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pPr>
              <w:keepLines w:val="0"/>
              <w:pageBreakBefore w:val="0"/>
              <w:kinsoku/>
              <w:wordWrap w:val="0"/>
              <w:overflowPunct/>
              <w:topLinePunct w:val="0"/>
              <w:autoSpaceDE/>
              <w:autoSpaceDN/>
              <w:bidi w:val="0"/>
              <w:adjustRightInd/>
              <w:snapToGrid/>
              <w:jc w:val="center"/>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rPr>
              <w:t>1</w:t>
            </w:r>
          </w:p>
        </w:tc>
        <w:tc>
          <w:tcPr>
            <w:tcW w:w="2032" w:type="dxa"/>
            <w:vAlign w:val="center"/>
          </w:tcPr>
          <w:p>
            <w:pPr>
              <w:keepLines w:val="0"/>
              <w:pageBreakBefore w:val="0"/>
              <w:kinsoku/>
              <w:wordWrap w:val="0"/>
              <w:overflowPunct/>
              <w:topLinePunct w:val="0"/>
              <w:autoSpaceDE/>
              <w:autoSpaceDN/>
              <w:bidi w:val="0"/>
              <w:adjustRightInd/>
              <w:snapToGrid/>
              <w:spacing w:line="360" w:lineRule="auto"/>
              <w:jc w:val="center"/>
              <w:rPr>
                <w:rFonts w:ascii="宋体" w:hAnsi="宋体" w:eastAsia="宋体" w:cs="@仿宋_GB2312"/>
                <w:b w:val="0"/>
                <w:bCs/>
                <w:color w:val="auto"/>
                <w:kern w:val="0"/>
                <w:sz w:val="24"/>
                <w:szCs w:val="24"/>
              </w:rPr>
            </w:pPr>
            <w:r>
              <w:rPr>
                <w:rFonts w:hint="eastAsia" w:ascii="宋体" w:hAnsi="宋体" w:eastAsia="宋体" w:cs="@仿宋_GB2312"/>
                <w:b w:val="0"/>
                <w:bCs/>
                <w:color w:val="auto"/>
                <w:kern w:val="0"/>
                <w:sz w:val="24"/>
                <w:szCs w:val="24"/>
              </w:rPr>
              <w:t>付款方式</w:t>
            </w:r>
          </w:p>
        </w:tc>
        <w:tc>
          <w:tcPr>
            <w:tcW w:w="5483" w:type="dxa"/>
            <w:vAlign w:val="center"/>
          </w:tcPr>
          <w:p>
            <w:pPr>
              <w:keepLines w:val="0"/>
              <w:pageBreakBefore w:val="0"/>
              <w:kinsoku/>
              <w:wordWrap w:val="0"/>
              <w:overflowPunct/>
              <w:topLinePunct w:val="0"/>
              <w:autoSpaceDE/>
              <w:autoSpaceDN/>
              <w:bidi w:val="0"/>
              <w:adjustRightInd/>
              <w:snapToGrid/>
              <w:spacing w:line="360" w:lineRule="auto"/>
              <w:rPr>
                <w:rFonts w:ascii="宋体" w:hAnsi="宋体" w:eastAsia="宋体" w:cs="@仿宋_GB2312"/>
                <w:b w:val="0"/>
                <w:bCs/>
                <w:color w:val="auto"/>
                <w:kern w:val="0"/>
                <w:sz w:val="24"/>
                <w:szCs w:val="24"/>
                <w:u w:val="single"/>
              </w:rPr>
            </w:pPr>
            <w:r>
              <w:rPr>
                <w:rFonts w:hint="eastAsia" w:ascii="宋体" w:hAnsi="宋体" w:eastAsia="宋体" w:cs="@仿宋_GB2312"/>
                <w:b w:val="0"/>
                <w:bCs/>
                <w:color w:val="auto"/>
                <w:kern w:val="0"/>
                <w:sz w:val="24"/>
                <w:szCs w:val="24"/>
              </w:rPr>
              <w:t>中标方租金采取预交方式，</w:t>
            </w:r>
            <w:r>
              <w:rPr>
                <w:rFonts w:hint="eastAsia" w:ascii="宋体" w:hAnsi="宋体" w:eastAsia="宋体" w:cs="@仿宋_GB2312"/>
                <w:b w:val="0"/>
                <w:bCs/>
                <w:color w:val="auto"/>
                <w:kern w:val="0"/>
                <w:sz w:val="24"/>
                <w:szCs w:val="24"/>
                <w:lang w:val="en-US" w:eastAsia="zh-CN"/>
              </w:rPr>
              <w:t>即</w:t>
            </w:r>
            <w:r>
              <w:rPr>
                <w:rFonts w:hint="eastAsia" w:ascii="宋体" w:hAnsi="宋体" w:eastAsia="宋体" w:cs="@仿宋_GB2312"/>
                <w:b w:val="0"/>
                <w:bCs/>
                <w:color w:val="auto"/>
                <w:kern w:val="0"/>
                <w:sz w:val="24"/>
                <w:szCs w:val="24"/>
              </w:rPr>
              <w:t>中标方签订合同后</w:t>
            </w:r>
            <w:r>
              <w:rPr>
                <w:rFonts w:hint="eastAsia" w:ascii="宋体" w:hAnsi="宋体" w:eastAsia="宋体" w:cs="@仿宋_GB2312"/>
                <w:b w:val="0"/>
                <w:bCs/>
                <w:color w:val="auto"/>
                <w:kern w:val="0"/>
                <w:sz w:val="24"/>
                <w:szCs w:val="24"/>
                <w:lang w:val="en-US" w:eastAsia="zh-CN"/>
              </w:rPr>
              <w:t>先</w:t>
            </w:r>
            <w:r>
              <w:rPr>
                <w:rFonts w:hint="eastAsia" w:ascii="宋体" w:hAnsi="宋体" w:eastAsia="宋体" w:cs="@仿宋_GB2312"/>
                <w:b w:val="0"/>
                <w:bCs/>
                <w:color w:val="auto"/>
                <w:kern w:val="0"/>
                <w:sz w:val="24"/>
                <w:szCs w:val="24"/>
              </w:rPr>
              <w:t>预交</w:t>
            </w:r>
            <w:r>
              <w:rPr>
                <w:rFonts w:hint="eastAsia" w:ascii="宋体" w:hAnsi="宋体" w:eastAsia="宋体" w:cs="@仿宋_GB2312"/>
                <w:b w:val="0"/>
                <w:bCs/>
                <w:color w:val="auto"/>
                <w:kern w:val="0"/>
                <w:sz w:val="24"/>
                <w:szCs w:val="24"/>
                <w:lang w:val="en-US" w:eastAsia="zh-CN"/>
              </w:rPr>
              <w:t>食堂、招待所的</w:t>
            </w:r>
            <w:r>
              <w:rPr>
                <w:rFonts w:hint="eastAsia" w:ascii="宋体" w:hAnsi="宋体" w:eastAsia="宋体" w:cs="@仿宋_GB2312"/>
                <w:b w:val="0"/>
                <w:bCs/>
                <w:color w:val="auto"/>
                <w:kern w:val="0"/>
                <w:sz w:val="24"/>
                <w:szCs w:val="24"/>
              </w:rPr>
              <w:t>半年租金、半年后再交余下的半年租金，第二年第三年</w:t>
            </w:r>
            <w:r>
              <w:rPr>
                <w:rFonts w:hint="eastAsia" w:ascii="宋体" w:hAnsi="宋体" w:eastAsia="宋体" w:cs="@仿宋_GB2312"/>
                <w:b w:val="0"/>
                <w:bCs/>
                <w:color w:val="auto"/>
                <w:kern w:val="0"/>
                <w:sz w:val="24"/>
                <w:szCs w:val="24"/>
                <w:lang w:val="en-US" w:eastAsia="zh-CN"/>
              </w:rPr>
              <w:t>依此进行</w:t>
            </w:r>
            <w:r>
              <w:rPr>
                <w:rFonts w:hint="eastAsia" w:ascii="宋体" w:hAnsi="宋体" w:eastAsia="宋体" w:cs="@仿宋_GB2312"/>
                <w:b w:val="0"/>
                <w:bCs/>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pPr>
              <w:keepLines w:val="0"/>
              <w:pageBreakBefore w:val="0"/>
              <w:kinsoku/>
              <w:wordWrap w:val="0"/>
              <w:overflowPunct/>
              <w:topLinePunct w:val="0"/>
              <w:autoSpaceDE/>
              <w:autoSpaceDN/>
              <w:bidi w:val="0"/>
              <w:adjustRightInd/>
              <w:snapToGrid/>
              <w:jc w:val="center"/>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rPr>
              <w:t>2</w:t>
            </w:r>
          </w:p>
        </w:tc>
        <w:tc>
          <w:tcPr>
            <w:tcW w:w="2032" w:type="dxa"/>
            <w:vAlign w:val="center"/>
          </w:tcPr>
          <w:p>
            <w:pPr>
              <w:keepLines w:val="0"/>
              <w:pageBreakBefore w:val="0"/>
              <w:kinsoku/>
              <w:wordWrap w:val="0"/>
              <w:overflowPunct/>
              <w:topLinePunct w:val="0"/>
              <w:autoSpaceDE/>
              <w:autoSpaceDN/>
              <w:bidi w:val="0"/>
              <w:adjustRightInd/>
              <w:snapToGrid/>
              <w:spacing w:line="360" w:lineRule="auto"/>
              <w:jc w:val="center"/>
              <w:rPr>
                <w:rFonts w:ascii="宋体" w:hAnsi="宋体" w:eastAsia="宋体" w:cs="@仿宋_GB2312"/>
                <w:b w:val="0"/>
                <w:bCs/>
                <w:color w:val="auto"/>
                <w:kern w:val="0"/>
                <w:sz w:val="24"/>
                <w:szCs w:val="24"/>
              </w:rPr>
            </w:pPr>
            <w:r>
              <w:rPr>
                <w:rFonts w:hint="eastAsia" w:ascii="宋体" w:hAnsi="宋体" w:eastAsia="宋体" w:cs="@仿宋_GB2312"/>
                <w:b w:val="0"/>
                <w:bCs/>
                <w:color w:val="auto"/>
                <w:kern w:val="0"/>
                <w:sz w:val="24"/>
                <w:szCs w:val="24"/>
              </w:rPr>
              <w:t>服务地点</w:t>
            </w:r>
          </w:p>
        </w:tc>
        <w:tc>
          <w:tcPr>
            <w:tcW w:w="5483" w:type="dxa"/>
            <w:vAlign w:val="center"/>
          </w:tcPr>
          <w:p>
            <w:pPr>
              <w:keepLines w:val="0"/>
              <w:pageBreakBefore w:val="0"/>
              <w:kinsoku/>
              <w:wordWrap w:val="0"/>
              <w:overflowPunct/>
              <w:topLinePunct w:val="0"/>
              <w:autoSpaceDE/>
              <w:autoSpaceDN/>
              <w:bidi w:val="0"/>
              <w:adjustRightInd/>
              <w:snapToGrid/>
              <w:spacing w:line="360" w:lineRule="auto"/>
              <w:rPr>
                <w:rFonts w:ascii="宋体" w:hAnsi="宋体" w:eastAsia="宋体" w:cs="@仿宋_GB2312"/>
                <w:b w:val="0"/>
                <w:bCs/>
                <w:color w:val="auto"/>
                <w:kern w:val="0"/>
                <w:sz w:val="24"/>
                <w:szCs w:val="24"/>
                <w:u w:val="none"/>
              </w:rPr>
            </w:pPr>
            <w:r>
              <w:rPr>
                <w:rFonts w:hint="eastAsia" w:ascii="宋体" w:hAnsi="宋体" w:eastAsia="宋体" w:cs="@仿宋_GB2312"/>
                <w:b w:val="0"/>
                <w:bCs/>
                <w:color w:val="auto"/>
                <w:kern w:val="0"/>
                <w:sz w:val="24"/>
                <w:szCs w:val="24"/>
                <w:u w:val="none"/>
                <w:lang w:eastAsia="zh-CN"/>
              </w:rPr>
              <w:t>阳新县</w:t>
            </w:r>
            <w:r>
              <w:rPr>
                <w:rFonts w:hint="eastAsia" w:ascii="宋体" w:hAnsi="宋体" w:eastAsia="宋体" w:cs="@仿宋_GB2312"/>
                <w:b w:val="0"/>
                <w:bCs/>
                <w:color w:val="auto"/>
                <w:kern w:val="0"/>
                <w:sz w:val="24"/>
                <w:szCs w:val="24"/>
                <w:u w:val="none"/>
                <w:lang w:val="en-US" w:eastAsia="zh-CN"/>
              </w:rPr>
              <w:t>人民医院城东院区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pPr>
              <w:keepLines w:val="0"/>
              <w:pageBreakBefore w:val="0"/>
              <w:kinsoku/>
              <w:wordWrap w:val="0"/>
              <w:overflowPunct/>
              <w:topLinePunct w:val="0"/>
              <w:autoSpaceDE/>
              <w:autoSpaceDN/>
              <w:bidi w:val="0"/>
              <w:adjustRightInd/>
              <w:snapToGrid/>
              <w:jc w:val="center"/>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rPr>
              <w:t>3</w:t>
            </w:r>
          </w:p>
        </w:tc>
        <w:tc>
          <w:tcPr>
            <w:tcW w:w="2032" w:type="dxa"/>
            <w:vAlign w:val="center"/>
          </w:tcPr>
          <w:p>
            <w:pPr>
              <w:keepLines w:val="0"/>
              <w:pageBreakBefore w:val="0"/>
              <w:kinsoku/>
              <w:wordWrap w:val="0"/>
              <w:overflowPunct/>
              <w:topLinePunct w:val="0"/>
              <w:autoSpaceDE/>
              <w:autoSpaceDN/>
              <w:bidi w:val="0"/>
              <w:adjustRightInd/>
              <w:snapToGrid/>
              <w:spacing w:line="360" w:lineRule="auto"/>
              <w:jc w:val="center"/>
              <w:rPr>
                <w:rFonts w:ascii="宋体" w:hAnsi="宋体" w:eastAsia="宋体" w:cs="@仿宋_GB2312"/>
                <w:b w:val="0"/>
                <w:bCs/>
                <w:color w:val="auto"/>
                <w:kern w:val="0"/>
                <w:sz w:val="24"/>
                <w:szCs w:val="24"/>
              </w:rPr>
            </w:pPr>
            <w:r>
              <w:rPr>
                <w:rFonts w:hint="eastAsia" w:ascii="宋体" w:hAnsi="宋体" w:eastAsia="宋体" w:cs="@仿宋_GB2312"/>
                <w:b w:val="0"/>
                <w:bCs/>
                <w:color w:val="auto"/>
                <w:kern w:val="0"/>
                <w:sz w:val="24"/>
                <w:szCs w:val="24"/>
              </w:rPr>
              <w:t>服务期限</w:t>
            </w:r>
          </w:p>
        </w:tc>
        <w:tc>
          <w:tcPr>
            <w:tcW w:w="5483" w:type="dxa"/>
            <w:vAlign w:val="center"/>
          </w:tcPr>
          <w:p>
            <w:pPr>
              <w:keepLines w:val="0"/>
              <w:pageBreakBefore w:val="0"/>
              <w:kinsoku/>
              <w:wordWrap w:val="0"/>
              <w:overflowPunct/>
              <w:topLinePunct w:val="0"/>
              <w:autoSpaceDE/>
              <w:autoSpaceDN/>
              <w:bidi w:val="0"/>
              <w:adjustRightInd/>
              <w:snapToGrid/>
              <w:spacing w:line="360" w:lineRule="auto"/>
              <w:rPr>
                <w:rFonts w:ascii="宋体" w:hAnsi="宋体" w:eastAsia="宋体" w:cs="@仿宋_GB2312"/>
                <w:b w:val="0"/>
                <w:bCs/>
                <w:color w:val="auto"/>
                <w:kern w:val="0"/>
                <w:sz w:val="24"/>
                <w:szCs w:val="24"/>
                <w:u w:val="none"/>
              </w:rPr>
            </w:pPr>
            <w:r>
              <w:rPr>
                <w:rFonts w:hint="eastAsia" w:ascii="宋体" w:hAnsi="宋体" w:eastAsia="宋体" w:cs="@仿宋_GB2312"/>
                <w:b w:val="0"/>
                <w:bCs/>
                <w:color w:val="auto"/>
                <w:kern w:val="0"/>
                <w:sz w:val="24"/>
                <w:szCs w:val="24"/>
                <w:u w:val="none"/>
                <w:lang w:val="en-US" w:eastAsia="zh-CN"/>
              </w:rPr>
              <w:t>3</w:t>
            </w:r>
            <w:r>
              <w:rPr>
                <w:rFonts w:hint="eastAsia" w:ascii="宋体" w:hAnsi="宋体" w:eastAsia="宋体" w:cs="@仿宋_GB2312"/>
                <w:b w:val="0"/>
                <w:bCs/>
                <w:color w:val="auto"/>
                <w:kern w:val="0"/>
                <w:sz w:val="24"/>
                <w:szCs w:val="24"/>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pPr>
              <w:keepLines w:val="0"/>
              <w:pageBreakBefore w:val="0"/>
              <w:kinsoku/>
              <w:wordWrap w:val="0"/>
              <w:overflowPunct/>
              <w:topLinePunct w:val="0"/>
              <w:autoSpaceDE/>
              <w:autoSpaceDN/>
              <w:bidi w:val="0"/>
              <w:adjustRightInd/>
              <w:snapToGrid/>
              <w:jc w:val="center"/>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rPr>
              <w:t>4</w:t>
            </w:r>
          </w:p>
        </w:tc>
        <w:tc>
          <w:tcPr>
            <w:tcW w:w="2032" w:type="dxa"/>
            <w:vAlign w:val="center"/>
          </w:tcPr>
          <w:p>
            <w:pPr>
              <w:keepLines w:val="0"/>
              <w:pageBreakBefore w:val="0"/>
              <w:kinsoku/>
              <w:wordWrap w:val="0"/>
              <w:overflowPunct/>
              <w:topLinePunct w:val="0"/>
              <w:autoSpaceDE/>
              <w:autoSpaceDN/>
              <w:bidi w:val="0"/>
              <w:adjustRightInd/>
              <w:snapToGrid/>
              <w:spacing w:line="360" w:lineRule="auto"/>
              <w:jc w:val="center"/>
              <w:rPr>
                <w:rFonts w:ascii="宋体" w:hAnsi="宋体" w:eastAsia="宋体" w:cs="@仿宋_GB2312"/>
                <w:b w:val="0"/>
                <w:bCs/>
                <w:color w:val="auto"/>
                <w:kern w:val="0"/>
                <w:sz w:val="24"/>
                <w:szCs w:val="24"/>
              </w:rPr>
            </w:pPr>
            <w:r>
              <w:rPr>
                <w:rFonts w:hint="eastAsia" w:ascii="宋体" w:hAnsi="宋体" w:eastAsia="宋体" w:cs="@仿宋_GB2312"/>
                <w:b w:val="0"/>
                <w:bCs/>
                <w:color w:val="auto"/>
                <w:kern w:val="0"/>
                <w:sz w:val="24"/>
                <w:szCs w:val="24"/>
              </w:rPr>
              <w:t>符合性审查业绩</w:t>
            </w:r>
          </w:p>
        </w:tc>
        <w:tc>
          <w:tcPr>
            <w:tcW w:w="5483" w:type="dxa"/>
            <w:vAlign w:val="center"/>
          </w:tcPr>
          <w:p>
            <w:pPr>
              <w:keepLines w:val="0"/>
              <w:pageBreakBefore w:val="0"/>
              <w:kinsoku/>
              <w:wordWrap w:val="0"/>
              <w:overflowPunct/>
              <w:topLinePunct w:val="0"/>
              <w:autoSpaceDE/>
              <w:autoSpaceDN/>
              <w:bidi w:val="0"/>
              <w:adjustRightInd/>
              <w:snapToGrid/>
              <w:spacing w:line="360" w:lineRule="auto"/>
              <w:rPr>
                <w:rFonts w:ascii="宋体" w:hAnsi="宋体" w:eastAsia="宋体" w:cs="@仿宋_GB2312"/>
                <w:b w:val="0"/>
                <w:bCs/>
                <w:color w:val="auto"/>
                <w:kern w:val="0"/>
                <w:sz w:val="24"/>
                <w:szCs w:val="24"/>
                <w:u w:val="none"/>
              </w:rPr>
            </w:pPr>
            <w:r>
              <w:rPr>
                <w:rFonts w:hint="eastAsia" w:ascii="宋体" w:hAnsi="宋体" w:eastAsia="宋体" w:cs="@仿宋_GB2312"/>
                <w:b w:val="0"/>
                <w:bCs/>
                <w:color w:val="auto"/>
                <w:kern w:val="0"/>
                <w:sz w:val="24"/>
                <w:szCs w:val="24"/>
                <w:u w:val="none"/>
                <w:lang w:val="en-US" w:eastAsia="zh-CN"/>
              </w:rPr>
              <w:t>提供</w:t>
            </w:r>
            <w:r>
              <w:rPr>
                <w:rFonts w:ascii="宋体" w:hAnsi="宋体" w:eastAsia="宋体" w:cs="@仿宋_GB2312"/>
                <w:b w:val="0"/>
                <w:bCs/>
                <w:color w:val="auto"/>
                <w:kern w:val="0"/>
                <w:sz w:val="24"/>
                <w:szCs w:val="24"/>
                <w:u w:val="none"/>
              </w:rPr>
              <w:t>201</w:t>
            </w:r>
            <w:r>
              <w:rPr>
                <w:rFonts w:hint="eastAsia" w:ascii="宋体" w:hAnsi="宋体" w:eastAsia="宋体" w:cs="@仿宋_GB2312"/>
                <w:b w:val="0"/>
                <w:bCs/>
                <w:color w:val="auto"/>
                <w:kern w:val="0"/>
                <w:sz w:val="24"/>
                <w:szCs w:val="24"/>
                <w:u w:val="none"/>
                <w:lang w:val="en-US" w:eastAsia="zh-CN"/>
              </w:rPr>
              <w:t>8</w:t>
            </w:r>
            <w:r>
              <w:rPr>
                <w:rFonts w:ascii="宋体" w:hAnsi="宋体" w:eastAsia="宋体" w:cs="@仿宋_GB2312"/>
                <w:b w:val="0"/>
                <w:bCs/>
                <w:color w:val="auto"/>
                <w:kern w:val="0"/>
                <w:sz w:val="24"/>
                <w:szCs w:val="24"/>
                <w:u w:val="none"/>
              </w:rPr>
              <w:t>年</w:t>
            </w:r>
            <w:r>
              <w:rPr>
                <w:rFonts w:hint="eastAsia" w:ascii="宋体" w:hAnsi="宋体" w:eastAsia="宋体" w:cs="@仿宋_GB2312"/>
                <w:b w:val="0"/>
                <w:bCs/>
                <w:color w:val="auto"/>
                <w:kern w:val="0"/>
                <w:sz w:val="24"/>
                <w:szCs w:val="24"/>
                <w:u w:val="none"/>
                <w:lang w:val="en-US" w:eastAsia="zh-CN"/>
              </w:rPr>
              <w:t>3</w:t>
            </w:r>
            <w:r>
              <w:rPr>
                <w:rFonts w:ascii="宋体" w:hAnsi="宋体" w:eastAsia="宋体" w:cs="@仿宋_GB2312"/>
                <w:b w:val="0"/>
                <w:bCs/>
                <w:color w:val="auto"/>
                <w:kern w:val="0"/>
                <w:sz w:val="24"/>
                <w:szCs w:val="24"/>
                <w:u w:val="none"/>
              </w:rPr>
              <w:t>月以来（以合同签订时间为准），</w:t>
            </w:r>
            <w:r>
              <w:rPr>
                <w:rFonts w:hint="eastAsia" w:ascii="宋体" w:hAnsi="宋体" w:eastAsia="宋体" w:cs="@仿宋_GB2312"/>
                <w:b w:val="0"/>
                <w:bCs/>
                <w:color w:val="auto"/>
                <w:kern w:val="0"/>
                <w:sz w:val="24"/>
                <w:szCs w:val="24"/>
                <w:u w:val="none"/>
              </w:rPr>
              <w:t>投标人</w:t>
            </w:r>
            <w:r>
              <w:rPr>
                <w:rFonts w:ascii="宋体" w:hAnsi="宋体" w:eastAsia="宋体" w:cs="@仿宋_GB2312"/>
                <w:b w:val="0"/>
                <w:bCs/>
                <w:color w:val="auto"/>
                <w:kern w:val="0"/>
                <w:sz w:val="24"/>
                <w:szCs w:val="24"/>
                <w:u w:val="none"/>
              </w:rPr>
              <w:t>具有</w:t>
            </w:r>
            <w:r>
              <w:rPr>
                <w:rFonts w:hint="eastAsia" w:ascii="宋体" w:hAnsi="宋体" w:eastAsia="宋体" w:cs="@仿宋_GB2312"/>
                <w:b w:val="0"/>
                <w:bCs/>
                <w:color w:val="auto"/>
                <w:kern w:val="0"/>
                <w:sz w:val="24"/>
                <w:szCs w:val="24"/>
                <w:u w:val="none"/>
                <w:lang w:val="en-US" w:eastAsia="zh-CN"/>
              </w:rPr>
              <w:t>三级及以上</w:t>
            </w:r>
            <w:r>
              <w:rPr>
                <w:rFonts w:hint="eastAsia" w:ascii="宋体" w:hAnsi="宋体" w:eastAsia="宋体" w:cs="@仿宋_GB2312"/>
                <w:b w:val="0"/>
                <w:bCs/>
                <w:color w:val="auto"/>
                <w:kern w:val="0"/>
                <w:sz w:val="24"/>
                <w:szCs w:val="24"/>
                <w:u w:val="none"/>
                <w:lang w:eastAsia="zh-CN"/>
              </w:rPr>
              <w:t>医院或高</w:t>
            </w:r>
            <w:r>
              <w:rPr>
                <w:rFonts w:hint="eastAsia" w:ascii="宋体" w:hAnsi="宋体" w:eastAsia="宋体" w:cs="@仿宋_GB2312"/>
                <w:b w:val="0"/>
                <w:bCs/>
                <w:color w:val="auto"/>
                <w:kern w:val="0"/>
                <w:sz w:val="24"/>
                <w:szCs w:val="24"/>
                <w:u w:val="none"/>
                <w:lang w:val="en-US" w:eastAsia="zh-CN"/>
              </w:rPr>
              <w:t>等院</w:t>
            </w:r>
            <w:r>
              <w:rPr>
                <w:rFonts w:hint="eastAsia" w:ascii="宋体" w:hAnsi="宋体" w:eastAsia="宋体" w:cs="@仿宋_GB2312"/>
                <w:b w:val="0"/>
                <w:bCs/>
                <w:color w:val="auto"/>
                <w:kern w:val="0"/>
                <w:sz w:val="24"/>
                <w:szCs w:val="24"/>
                <w:u w:val="none"/>
                <w:lang w:eastAsia="zh-CN"/>
              </w:rPr>
              <w:t>校</w:t>
            </w:r>
            <w:r>
              <w:rPr>
                <w:rFonts w:hint="eastAsia" w:ascii="宋体" w:hAnsi="宋体" w:eastAsia="宋体" w:cs="@仿宋_GB2312"/>
                <w:b w:val="0"/>
                <w:bCs/>
                <w:color w:val="auto"/>
                <w:kern w:val="0"/>
                <w:sz w:val="24"/>
                <w:szCs w:val="24"/>
                <w:u w:val="none"/>
              </w:rPr>
              <w:t>食堂经营</w:t>
            </w:r>
            <w:r>
              <w:rPr>
                <w:rFonts w:ascii="宋体" w:hAnsi="宋体" w:eastAsia="宋体" w:cs="@仿宋_GB2312"/>
                <w:b w:val="0"/>
                <w:bCs/>
                <w:color w:val="auto"/>
                <w:kern w:val="0"/>
                <w:sz w:val="24"/>
                <w:szCs w:val="24"/>
                <w:u w:val="none"/>
              </w:rPr>
              <w:t>服务业绩（含在管业绩）。</w:t>
            </w:r>
          </w:p>
          <w:p>
            <w:pPr>
              <w:keepLines w:val="0"/>
              <w:pageBreakBefore w:val="0"/>
              <w:kinsoku/>
              <w:wordWrap w:val="0"/>
              <w:overflowPunct/>
              <w:topLinePunct w:val="0"/>
              <w:autoSpaceDE/>
              <w:autoSpaceDN/>
              <w:bidi w:val="0"/>
              <w:adjustRightInd/>
              <w:snapToGrid/>
              <w:spacing w:line="360" w:lineRule="auto"/>
              <w:rPr>
                <w:rFonts w:ascii="宋体" w:hAnsi="宋体" w:eastAsia="宋体" w:cs="@仿宋_GB2312"/>
                <w:b w:val="0"/>
                <w:bCs/>
                <w:color w:val="auto"/>
                <w:kern w:val="0"/>
                <w:sz w:val="24"/>
                <w:szCs w:val="24"/>
                <w:u w:val="none"/>
              </w:rPr>
            </w:pPr>
            <w:r>
              <w:rPr>
                <w:rFonts w:hint="eastAsia" w:ascii="宋体" w:hAnsi="宋体" w:eastAsia="宋体" w:cs="@仿宋_GB2312"/>
                <w:b w:val="0"/>
                <w:bCs/>
                <w:color w:val="auto"/>
                <w:kern w:val="0"/>
                <w:sz w:val="24"/>
                <w:szCs w:val="24"/>
                <w:u w:val="none"/>
              </w:rPr>
              <w:t>注：投标文件中须提供业绩合同的扫描件，若合同中无法体现签订时间、项目类型等评审内容时，须同时提供业主单位（合同甲方）出具的相关证明加以明确说明。</w:t>
            </w:r>
          </w:p>
        </w:tc>
      </w:tr>
    </w:tbl>
    <w:p>
      <w:pPr>
        <w:keepLines w:val="0"/>
        <w:pageBreakBefore w:val="0"/>
        <w:kinsoku/>
        <w:wordWrap w:val="0"/>
        <w:overflowPunct/>
        <w:topLinePunct w:val="0"/>
        <w:autoSpaceDE/>
        <w:autoSpaceDN/>
        <w:bidi w:val="0"/>
        <w:adjustRightInd/>
        <w:snapToGrid/>
        <w:spacing w:line="360" w:lineRule="auto"/>
        <w:ind w:firstLine="437"/>
        <w:rPr>
          <w:rFonts w:ascii="宋体" w:hAnsi="宋体" w:eastAsia="宋体" w:cs="@仿宋_GB2312"/>
          <w:b w:val="0"/>
          <w:bCs/>
          <w:color w:val="auto"/>
          <w:sz w:val="24"/>
          <w:szCs w:val="24"/>
        </w:rPr>
      </w:pPr>
    </w:p>
    <w:bookmarkEnd w:id="0"/>
    <w:bookmarkEnd w:id="1"/>
    <w:p>
      <w:pPr>
        <w:keepLines w:val="0"/>
        <w:pageBreakBefore w:val="0"/>
        <w:kinsoku/>
        <w:wordWrap w:val="0"/>
        <w:overflowPunct/>
        <w:topLinePunct w:val="0"/>
        <w:autoSpaceDE/>
        <w:autoSpaceDN/>
        <w:bidi w:val="0"/>
        <w:adjustRightInd/>
        <w:snapToGrid/>
        <w:spacing w:line="360" w:lineRule="auto"/>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rPr>
        <w:t>二、项目概况</w:t>
      </w:r>
    </w:p>
    <w:p>
      <w:pPr>
        <w:keepLines w:val="0"/>
        <w:pageBreakBefore w:val="0"/>
        <w:kinsoku/>
        <w:wordWrap w:val="0"/>
        <w:overflowPunct/>
        <w:topLinePunct w:val="0"/>
        <w:autoSpaceDE/>
        <w:autoSpaceDN/>
        <w:bidi w:val="0"/>
        <w:adjustRightInd/>
        <w:snapToGrid/>
        <w:spacing w:line="360" w:lineRule="auto"/>
        <w:ind w:firstLine="480" w:firstLineChars="200"/>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lang w:eastAsia="zh-CN"/>
        </w:rPr>
        <w:t>阳新县城东新区</w:t>
      </w:r>
      <w:r>
        <w:rPr>
          <w:rFonts w:hint="eastAsia" w:ascii="宋体" w:hAnsi="宋体" w:eastAsia="宋体" w:cs="@仿宋_GB2312"/>
          <w:b w:val="0"/>
          <w:bCs/>
          <w:color w:val="auto"/>
          <w:sz w:val="24"/>
          <w:szCs w:val="24"/>
        </w:rPr>
        <w:t>医院是一所综合</w:t>
      </w:r>
      <w:r>
        <w:rPr>
          <w:rFonts w:hint="eastAsia" w:ascii="宋体" w:hAnsi="宋体" w:eastAsia="宋体" w:cs="@仿宋_GB2312"/>
          <w:b w:val="0"/>
          <w:bCs/>
          <w:color w:val="auto"/>
          <w:sz w:val="24"/>
          <w:szCs w:val="24"/>
          <w:lang w:eastAsia="zh-CN"/>
        </w:rPr>
        <w:t>三</w:t>
      </w:r>
      <w:r>
        <w:rPr>
          <w:rFonts w:hint="eastAsia" w:ascii="宋体" w:hAnsi="宋体" w:eastAsia="宋体" w:cs="@仿宋_GB2312"/>
          <w:b w:val="0"/>
          <w:bCs/>
          <w:color w:val="auto"/>
          <w:sz w:val="24"/>
          <w:szCs w:val="24"/>
          <w:lang w:val="en-US" w:eastAsia="zh-CN"/>
        </w:rPr>
        <w:t>级</w:t>
      </w:r>
      <w:r>
        <w:rPr>
          <w:rFonts w:hint="eastAsia" w:ascii="宋体" w:hAnsi="宋体" w:eastAsia="宋体" w:cs="@仿宋_GB2312"/>
          <w:b w:val="0"/>
          <w:bCs/>
          <w:color w:val="auto"/>
          <w:sz w:val="24"/>
          <w:szCs w:val="24"/>
        </w:rPr>
        <w:t>医院，</w:t>
      </w:r>
      <w:r>
        <w:rPr>
          <w:rFonts w:hint="eastAsia" w:ascii="宋体" w:hAnsi="宋体" w:eastAsia="宋体" w:cs="@仿宋_GB2312"/>
          <w:b w:val="0"/>
          <w:bCs/>
          <w:color w:val="auto"/>
          <w:sz w:val="24"/>
          <w:szCs w:val="24"/>
          <w:lang w:val="en-US" w:eastAsia="zh-CN"/>
        </w:rPr>
        <w:t>开放病</w:t>
      </w:r>
      <w:r>
        <w:rPr>
          <w:rFonts w:hint="eastAsia" w:ascii="宋体" w:hAnsi="宋体" w:eastAsia="宋体" w:cs="@仿宋_GB2312"/>
          <w:b w:val="0"/>
          <w:bCs/>
          <w:color w:val="auto"/>
          <w:sz w:val="24"/>
          <w:szCs w:val="24"/>
        </w:rPr>
        <w:t>床位</w:t>
      </w:r>
      <w:r>
        <w:rPr>
          <w:rFonts w:hint="eastAsia" w:ascii="宋体" w:hAnsi="宋体" w:eastAsia="宋体" w:cs="@仿宋_GB2312"/>
          <w:b w:val="0"/>
          <w:bCs/>
          <w:color w:val="auto"/>
          <w:sz w:val="24"/>
          <w:szCs w:val="24"/>
          <w:lang w:val="en-US" w:eastAsia="zh-CN"/>
        </w:rPr>
        <w:t>数140</w:t>
      </w:r>
      <w:r>
        <w:rPr>
          <w:rFonts w:ascii="宋体" w:hAnsi="宋体" w:eastAsia="宋体" w:cs="@仿宋_GB2312"/>
          <w:b w:val="0"/>
          <w:bCs/>
          <w:color w:val="auto"/>
          <w:sz w:val="24"/>
          <w:szCs w:val="24"/>
        </w:rPr>
        <w:t>0张</w:t>
      </w:r>
      <w:r>
        <w:rPr>
          <w:rFonts w:hint="eastAsia" w:ascii="宋体" w:hAnsi="宋体" w:eastAsia="宋体" w:cs="@仿宋_GB2312"/>
          <w:b w:val="0"/>
          <w:bCs/>
          <w:color w:val="auto"/>
          <w:sz w:val="24"/>
          <w:szCs w:val="24"/>
          <w:lang w:eastAsia="zh-CN"/>
        </w:rPr>
        <w:t>，</w:t>
      </w:r>
      <w:r>
        <w:rPr>
          <w:rFonts w:hint="eastAsia" w:ascii="宋体" w:hAnsi="宋体" w:eastAsia="宋体" w:cs="@仿宋_GB2312"/>
          <w:b w:val="0"/>
          <w:bCs/>
          <w:color w:val="auto"/>
          <w:sz w:val="24"/>
          <w:szCs w:val="24"/>
          <w:lang w:val="en-US" w:eastAsia="zh-CN"/>
        </w:rPr>
        <w:t>在职职工1300人</w:t>
      </w:r>
      <w:r>
        <w:rPr>
          <w:rFonts w:hint="eastAsia" w:ascii="宋体" w:hAnsi="宋体" w:eastAsia="宋体" w:cs="@仿宋_GB2312"/>
          <w:b w:val="0"/>
          <w:bCs/>
          <w:color w:val="auto"/>
          <w:sz w:val="24"/>
          <w:szCs w:val="24"/>
          <w:lang w:eastAsia="zh-CN"/>
        </w:rPr>
        <w:t>。</w:t>
      </w:r>
      <w:r>
        <w:rPr>
          <w:rFonts w:hint="eastAsia" w:ascii="宋体" w:hAnsi="宋体" w:eastAsia="宋体" w:cs="@仿宋_GB2312"/>
          <w:b w:val="0"/>
          <w:bCs/>
          <w:color w:val="auto"/>
          <w:sz w:val="24"/>
          <w:szCs w:val="24"/>
        </w:rPr>
        <w:t>为了</w:t>
      </w:r>
      <w:r>
        <w:rPr>
          <w:rFonts w:hint="eastAsia" w:ascii="宋体" w:hAnsi="宋体" w:eastAsia="宋体" w:cs="@仿宋_GB2312"/>
          <w:b w:val="0"/>
          <w:bCs/>
          <w:color w:val="auto"/>
          <w:sz w:val="24"/>
          <w:szCs w:val="24"/>
          <w:lang w:val="en-US" w:eastAsia="zh-CN"/>
        </w:rPr>
        <w:t>给广大患者及家属和医院职工，提供管理科学、服务细致、安全卫生、环境优美、整洁舒适、价格实惠的就餐和住宿服务</w:t>
      </w:r>
      <w:r>
        <w:rPr>
          <w:rFonts w:hint="eastAsia" w:ascii="宋体" w:hAnsi="宋体" w:eastAsia="宋体" w:cs="@仿宋_GB2312"/>
          <w:b w:val="0"/>
          <w:bCs/>
          <w:color w:val="auto"/>
          <w:sz w:val="24"/>
          <w:szCs w:val="24"/>
        </w:rPr>
        <w:t>，采购人将</w:t>
      </w:r>
      <w:r>
        <w:rPr>
          <w:rFonts w:hint="eastAsia" w:ascii="宋体" w:hAnsi="宋体" w:eastAsia="宋体" w:cs="@仿宋_GB2312"/>
          <w:b w:val="0"/>
          <w:bCs/>
          <w:color w:val="auto"/>
          <w:sz w:val="24"/>
          <w:szCs w:val="24"/>
          <w:lang w:val="en-US" w:eastAsia="zh-CN"/>
        </w:rPr>
        <w:t>城东院区食堂（职工餐厅、营养餐厅）和招待所，</w:t>
      </w:r>
      <w:r>
        <w:rPr>
          <w:rFonts w:hint="eastAsia" w:ascii="宋体" w:hAnsi="宋体" w:eastAsia="宋体" w:cs="@仿宋_GB2312"/>
          <w:b w:val="0"/>
          <w:bCs/>
          <w:color w:val="auto"/>
          <w:sz w:val="24"/>
          <w:szCs w:val="24"/>
        </w:rPr>
        <w:t>采取</w:t>
      </w:r>
      <w:r>
        <w:rPr>
          <w:rFonts w:hint="eastAsia" w:ascii="宋体" w:hAnsi="宋体" w:cs="@仿宋_GB2312"/>
          <w:b w:val="0"/>
          <w:bCs/>
          <w:color w:val="auto"/>
          <w:sz w:val="24"/>
          <w:szCs w:val="24"/>
          <w:lang w:eastAsia="zh-CN"/>
        </w:rPr>
        <w:t>竞争性磋商</w:t>
      </w:r>
      <w:r>
        <w:rPr>
          <w:rFonts w:hint="eastAsia" w:ascii="宋体" w:hAnsi="宋体" w:eastAsia="宋体" w:cs="@仿宋_GB2312"/>
          <w:b w:val="0"/>
          <w:bCs/>
          <w:color w:val="auto"/>
          <w:sz w:val="24"/>
          <w:szCs w:val="24"/>
        </w:rPr>
        <w:t>的方式对外承包经营</w:t>
      </w:r>
      <w:r>
        <w:rPr>
          <w:rFonts w:ascii="宋体" w:hAnsi="宋体" w:eastAsia="宋体" w:cs="@仿宋_GB2312"/>
          <w:b w:val="0"/>
          <w:bCs/>
          <w:color w:val="auto"/>
          <w:sz w:val="24"/>
          <w:szCs w:val="24"/>
        </w:rPr>
        <w:t>。</w:t>
      </w:r>
    </w:p>
    <w:p>
      <w:pPr>
        <w:keepLines w:val="0"/>
        <w:pageBreakBefore w:val="0"/>
        <w:numPr>
          <w:ilvl w:val="0"/>
          <w:numId w:val="6"/>
        </w:numPr>
        <w:kinsoku/>
        <w:wordWrap w:val="0"/>
        <w:overflowPunct/>
        <w:topLinePunct w:val="0"/>
        <w:autoSpaceDE/>
        <w:autoSpaceDN/>
        <w:bidi w:val="0"/>
        <w:adjustRightInd/>
        <w:snapToGrid/>
        <w:spacing w:line="360" w:lineRule="auto"/>
        <w:ind w:firstLine="480" w:firstLineChars="200"/>
        <w:rPr>
          <w:rFonts w:hint="eastAsia" w:ascii="宋体" w:hAnsi="宋体" w:eastAsia="宋体" w:cs="@仿宋_GB2312"/>
          <w:b w:val="0"/>
          <w:bCs/>
          <w:color w:val="auto"/>
          <w:sz w:val="24"/>
          <w:szCs w:val="24"/>
        </w:rPr>
      </w:pPr>
      <w:r>
        <w:rPr>
          <w:rFonts w:hint="eastAsia" w:ascii="宋体" w:hAnsi="宋体" w:eastAsia="宋体" w:cs="@仿宋_GB2312"/>
          <w:b w:val="0"/>
          <w:bCs/>
          <w:color w:val="auto"/>
          <w:sz w:val="24"/>
          <w:szCs w:val="24"/>
        </w:rPr>
        <w:t>医院提供经营场所（食堂经营建筑面积</w:t>
      </w:r>
      <w:r>
        <w:rPr>
          <w:rFonts w:hint="eastAsia" w:ascii="宋体" w:hAnsi="宋体" w:eastAsia="宋体" w:cs="@仿宋_GB2312"/>
          <w:b w:val="0"/>
          <w:bCs/>
          <w:color w:val="auto"/>
          <w:sz w:val="24"/>
          <w:szCs w:val="24"/>
          <w:lang w:val="en-US" w:eastAsia="zh-CN"/>
        </w:rPr>
        <w:t>1700</w:t>
      </w:r>
      <w:r>
        <w:rPr>
          <w:rFonts w:ascii="宋体" w:hAnsi="宋体" w:eastAsia="宋体" w:cs="@仿宋_GB2312"/>
          <w:b w:val="0"/>
          <w:bCs/>
          <w:color w:val="auto"/>
          <w:sz w:val="24"/>
          <w:szCs w:val="24"/>
        </w:rPr>
        <w:t>㎡</w:t>
      </w:r>
      <w:r>
        <w:rPr>
          <w:rFonts w:hint="eastAsia" w:ascii="宋体" w:hAnsi="宋体" w:eastAsia="宋体" w:cs="@仿宋_GB2312"/>
          <w:b w:val="0"/>
          <w:bCs/>
          <w:color w:val="auto"/>
          <w:sz w:val="24"/>
          <w:szCs w:val="24"/>
          <w:lang w:val="en-US" w:eastAsia="zh-CN"/>
        </w:rPr>
        <w:t>；招待所经营面积10153</w:t>
      </w:r>
      <w:r>
        <w:rPr>
          <w:rFonts w:ascii="宋体" w:hAnsi="宋体" w:eastAsia="宋体" w:cs="@仿宋_GB2312"/>
          <w:b w:val="0"/>
          <w:bCs/>
          <w:color w:val="auto"/>
          <w:sz w:val="24"/>
          <w:szCs w:val="24"/>
        </w:rPr>
        <w:t>㎡</w:t>
      </w:r>
      <w:r>
        <w:rPr>
          <w:rFonts w:hint="eastAsia" w:ascii="宋体" w:hAnsi="宋体" w:eastAsia="宋体" w:cs="@仿宋_GB2312"/>
          <w:b w:val="0"/>
          <w:bCs/>
          <w:color w:val="auto"/>
          <w:sz w:val="24"/>
          <w:szCs w:val="24"/>
          <w:lang w:eastAsia="zh-CN"/>
        </w:rPr>
        <w:t>，</w:t>
      </w:r>
      <w:r>
        <w:rPr>
          <w:rFonts w:hint="eastAsia" w:ascii="宋体" w:hAnsi="宋体" w:eastAsia="宋体" w:cs="@仿宋_GB2312"/>
          <w:b w:val="0"/>
          <w:bCs/>
          <w:color w:val="auto"/>
          <w:sz w:val="24"/>
          <w:szCs w:val="24"/>
          <w:lang w:val="en-US" w:eastAsia="zh-CN"/>
        </w:rPr>
        <w:t>客房200间</w:t>
      </w:r>
      <w:r>
        <w:rPr>
          <w:rFonts w:ascii="宋体" w:hAnsi="宋体" w:eastAsia="宋体" w:cs="@仿宋_GB2312"/>
          <w:b w:val="0"/>
          <w:bCs/>
          <w:color w:val="auto"/>
          <w:sz w:val="24"/>
          <w:szCs w:val="24"/>
        </w:rPr>
        <w:t>）</w:t>
      </w:r>
      <w:r>
        <w:rPr>
          <w:rFonts w:hint="eastAsia" w:ascii="宋体" w:hAnsi="宋体" w:eastAsia="宋体" w:cs="@仿宋_GB2312"/>
          <w:b w:val="0"/>
          <w:bCs/>
          <w:color w:val="auto"/>
          <w:sz w:val="24"/>
          <w:szCs w:val="24"/>
          <w:lang w:val="en-US" w:eastAsia="zh-CN"/>
        </w:rPr>
        <w:t>及基本</w:t>
      </w:r>
      <w:r>
        <w:rPr>
          <w:rFonts w:hint="eastAsia" w:ascii="宋体" w:hAnsi="宋体" w:eastAsia="宋体" w:cs="@仿宋_GB2312"/>
          <w:b w:val="0"/>
          <w:bCs/>
          <w:color w:val="auto"/>
          <w:sz w:val="24"/>
          <w:szCs w:val="24"/>
        </w:rPr>
        <w:t>厨具设备、桌椅</w:t>
      </w:r>
      <w:r>
        <w:rPr>
          <w:rFonts w:hint="eastAsia" w:ascii="宋体" w:hAnsi="宋体" w:eastAsia="宋体" w:cs="@仿宋_GB2312"/>
          <w:b w:val="0"/>
          <w:bCs/>
          <w:color w:val="auto"/>
          <w:sz w:val="24"/>
          <w:szCs w:val="24"/>
          <w:lang w:eastAsia="zh-CN"/>
        </w:rPr>
        <w:t>、</w:t>
      </w:r>
      <w:r>
        <w:rPr>
          <w:rFonts w:hint="eastAsia" w:ascii="宋体" w:hAnsi="宋体" w:eastAsia="宋体" w:cs="@仿宋_GB2312"/>
          <w:b w:val="0"/>
          <w:bCs/>
          <w:color w:val="auto"/>
          <w:sz w:val="24"/>
          <w:szCs w:val="24"/>
          <w:lang w:val="en-US" w:eastAsia="zh-CN"/>
        </w:rPr>
        <w:t>床、沙发（详见食堂、招待所已有物品清单）</w:t>
      </w:r>
      <w:r>
        <w:rPr>
          <w:rFonts w:hint="eastAsia" w:ascii="宋体" w:hAnsi="宋体" w:eastAsia="宋体" w:cs="@仿宋_GB2312"/>
          <w:b w:val="0"/>
          <w:bCs/>
          <w:color w:val="auto"/>
          <w:sz w:val="24"/>
          <w:szCs w:val="24"/>
        </w:rPr>
        <w:t>。</w:t>
      </w:r>
    </w:p>
    <w:p>
      <w:pPr>
        <w:keepLines w:val="0"/>
        <w:pageBreakBefore w:val="0"/>
        <w:numPr>
          <w:ilvl w:val="0"/>
          <w:numId w:val="6"/>
        </w:numPr>
        <w:kinsoku/>
        <w:wordWrap w:val="0"/>
        <w:overflowPunct/>
        <w:topLinePunct w:val="0"/>
        <w:autoSpaceDE/>
        <w:autoSpaceDN/>
        <w:bidi w:val="0"/>
        <w:adjustRightInd/>
        <w:snapToGrid/>
        <w:spacing w:line="360" w:lineRule="auto"/>
        <w:ind w:firstLine="480" w:firstLineChars="200"/>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rPr>
        <w:t>中标人</w:t>
      </w:r>
      <w:r>
        <w:rPr>
          <w:rFonts w:hint="eastAsia" w:ascii="宋体" w:hAnsi="宋体" w:eastAsia="宋体" w:cs="@仿宋_GB2312"/>
          <w:b w:val="0"/>
          <w:bCs/>
          <w:color w:val="auto"/>
          <w:sz w:val="24"/>
          <w:szCs w:val="24"/>
          <w:lang w:val="en-US" w:eastAsia="zh-CN"/>
        </w:rPr>
        <w:t>合同期间按经营</w:t>
      </w:r>
      <w:r>
        <w:rPr>
          <w:rFonts w:hint="eastAsia" w:ascii="宋体" w:hAnsi="宋体" w:eastAsia="宋体" w:cs="@仿宋_GB2312"/>
          <w:b w:val="0"/>
          <w:bCs/>
          <w:color w:val="auto"/>
          <w:sz w:val="24"/>
          <w:szCs w:val="24"/>
        </w:rPr>
        <w:t>需</w:t>
      </w:r>
      <w:r>
        <w:rPr>
          <w:rFonts w:hint="eastAsia" w:ascii="宋体" w:hAnsi="宋体" w:eastAsia="宋体" w:cs="@仿宋_GB2312"/>
          <w:b w:val="0"/>
          <w:bCs/>
          <w:color w:val="auto"/>
          <w:sz w:val="24"/>
          <w:szCs w:val="24"/>
          <w:lang w:val="en-US" w:eastAsia="zh-CN"/>
        </w:rPr>
        <w:t>求自行购置的</w:t>
      </w:r>
      <w:r>
        <w:rPr>
          <w:rFonts w:hint="eastAsia" w:ascii="宋体" w:hAnsi="宋体" w:eastAsia="宋体" w:cs="@仿宋_GB2312"/>
          <w:b w:val="0"/>
          <w:bCs/>
          <w:color w:val="auto"/>
          <w:sz w:val="24"/>
          <w:szCs w:val="24"/>
        </w:rPr>
        <w:t>食堂厨具</w:t>
      </w:r>
      <w:r>
        <w:rPr>
          <w:rFonts w:hint="eastAsia" w:ascii="宋体" w:hAnsi="宋体" w:eastAsia="宋体" w:cs="@仿宋_GB2312"/>
          <w:b w:val="0"/>
          <w:bCs/>
          <w:color w:val="auto"/>
          <w:sz w:val="24"/>
          <w:szCs w:val="24"/>
          <w:lang w:eastAsia="zh-CN"/>
        </w:rPr>
        <w:t>、</w:t>
      </w:r>
      <w:r>
        <w:rPr>
          <w:rFonts w:hint="eastAsia" w:ascii="宋体" w:hAnsi="宋体" w:eastAsia="宋体" w:cs="@仿宋_GB2312"/>
          <w:b w:val="0"/>
          <w:bCs/>
          <w:color w:val="auto"/>
          <w:sz w:val="24"/>
          <w:szCs w:val="24"/>
          <w:lang w:val="en-US" w:eastAsia="zh-CN"/>
        </w:rPr>
        <w:t>设备和招待所用品</w:t>
      </w:r>
      <w:r>
        <w:rPr>
          <w:rFonts w:hint="eastAsia" w:ascii="宋体" w:hAnsi="宋体" w:eastAsia="宋体" w:cs="@仿宋_GB2312"/>
          <w:b w:val="0"/>
          <w:bCs/>
          <w:color w:val="auto"/>
          <w:sz w:val="24"/>
          <w:szCs w:val="24"/>
        </w:rPr>
        <w:t>等动产归中标人所有，</w:t>
      </w:r>
      <w:r>
        <w:rPr>
          <w:rFonts w:hint="eastAsia" w:ascii="宋体" w:hAnsi="宋体" w:eastAsia="宋体" w:cs="@仿宋_GB2312"/>
          <w:b w:val="0"/>
          <w:bCs/>
          <w:color w:val="auto"/>
          <w:sz w:val="24"/>
          <w:szCs w:val="24"/>
          <w:lang w:val="en-US" w:eastAsia="zh-CN"/>
        </w:rPr>
        <w:t>须</w:t>
      </w:r>
      <w:r>
        <w:rPr>
          <w:rFonts w:hint="eastAsia" w:ascii="宋体" w:hAnsi="宋体" w:eastAsia="宋体" w:cs="@仿宋_GB2312"/>
          <w:b w:val="0"/>
          <w:bCs/>
          <w:color w:val="auto"/>
          <w:sz w:val="24"/>
          <w:szCs w:val="24"/>
        </w:rPr>
        <w:t>于合同</w:t>
      </w:r>
      <w:r>
        <w:rPr>
          <w:rFonts w:hint="eastAsia" w:ascii="宋体" w:hAnsi="宋体" w:eastAsia="宋体" w:cs="@仿宋_GB2312"/>
          <w:b w:val="0"/>
          <w:bCs/>
          <w:color w:val="auto"/>
          <w:sz w:val="24"/>
          <w:szCs w:val="24"/>
          <w:lang w:val="en-US" w:eastAsia="zh-CN"/>
        </w:rPr>
        <w:t>期满</w:t>
      </w:r>
      <w:r>
        <w:rPr>
          <w:rFonts w:hint="eastAsia" w:ascii="宋体" w:hAnsi="宋体" w:eastAsia="宋体" w:cs="@仿宋_GB2312"/>
          <w:b w:val="0"/>
          <w:bCs/>
          <w:color w:val="auto"/>
          <w:sz w:val="24"/>
          <w:szCs w:val="24"/>
        </w:rPr>
        <w:t>后七日内无条件</w:t>
      </w:r>
      <w:r>
        <w:rPr>
          <w:rFonts w:hint="eastAsia" w:ascii="宋体" w:hAnsi="宋体" w:eastAsia="宋体" w:cs="@仿宋_GB2312"/>
          <w:b w:val="0"/>
          <w:bCs/>
          <w:color w:val="auto"/>
          <w:sz w:val="24"/>
          <w:szCs w:val="24"/>
          <w:lang w:val="en-US" w:eastAsia="zh-CN"/>
        </w:rPr>
        <w:t>的</w:t>
      </w:r>
      <w:r>
        <w:rPr>
          <w:rFonts w:hint="eastAsia" w:ascii="宋体" w:hAnsi="宋体" w:eastAsia="宋体" w:cs="@仿宋_GB2312"/>
          <w:b w:val="0"/>
          <w:bCs/>
          <w:color w:val="auto"/>
          <w:sz w:val="24"/>
          <w:szCs w:val="24"/>
        </w:rPr>
        <w:t>撤离</w:t>
      </w:r>
      <w:r>
        <w:rPr>
          <w:rFonts w:hint="eastAsia" w:ascii="宋体" w:hAnsi="宋体" w:eastAsia="宋体" w:cs="@仿宋_GB2312"/>
          <w:b w:val="0"/>
          <w:bCs/>
          <w:color w:val="auto"/>
          <w:sz w:val="24"/>
          <w:szCs w:val="24"/>
          <w:lang w:eastAsia="zh-CN"/>
        </w:rPr>
        <w:t>；</w:t>
      </w:r>
    </w:p>
    <w:p>
      <w:pPr>
        <w:keepLines w:val="0"/>
        <w:pageBreakBefore w:val="0"/>
        <w:numPr>
          <w:ilvl w:val="0"/>
          <w:numId w:val="6"/>
        </w:numPr>
        <w:kinsoku/>
        <w:wordWrap w:val="0"/>
        <w:overflowPunct/>
        <w:topLinePunct w:val="0"/>
        <w:autoSpaceDE/>
        <w:autoSpaceDN/>
        <w:bidi w:val="0"/>
        <w:adjustRightInd/>
        <w:snapToGrid/>
        <w:spacing w:line="360" w:lineRule="auto"/>
        <w:ind w:firstLine="480" w:firstLineChars="200"/>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lang w:val="en-US" w:eastAsia="zh-CN"/>
        </w:rPr>
        <w:t>中标人合同期间对</w:t>
      </w:r>
      <w:r>
        <w:rPr>
          <w:rFonts w:hint="eastAsia" w:ascii="宋体" w:hAnsi="宋体" w:eastAsia="宋体" w:cs="@仿宋_GB2312"/>
          <w:b w:val="0"/>
          <w:bCs/>
          <w:color w:val="auto"/>
          <w:sz w:val="24"/>
          <w:szCs w:val="24"/>
        </w:rPr>
        <w:t>医院食堂</w:t>
      </w:r>
      <w:r>
        <w:rPr>
          <w:rFonts w:hint="eastAsia" w:ascii="宋体" w:hAnsi="宋体" w:eastAsia="宋体" w:cs="@仿宋_GB2312"/>
          <w:b w:val="0"/>
          <w:bCs/>
          <w:color w:val="auto"/>
          <w:sz w:val="24"/>
          <w:szCs w:val="24"/>
          <w:lang w:val="en-US" w:eastAsia="zh-CN"/>
        </w:rPr>
        <w:t>及招待所</w:t>
      </w:r>
      <w:r>
        <w:rPr>
          <w:rFonts w:hint="eastAsia" w:ascii="宋体" w:hAnsi="宋体" w:eastAsia="宋体" w:cs="@仿宋_GB2312"/>
          <w:b w:val="0"/>
          <w:bCs/>
          <w:color w:val="auto"/>
          <w:sz w:val="24"/>
          <w:szCs w:val="24"/>
        </w:rPr>
        <w:t>进行</w:t>
      </w:r>
      <w:r>
        <w:rPr>
          <w:rFonts w:hint="eastAsia" w:ascii="宋体" w:hAnsi="宋体" w:eastAsia="宋体" w:cs="@仿宋_GB2312"/>
          <w:b w:val="0"/>
          <w:bCs/>
          <w:color w:val="auto"/>
          <w:sz w:val="24"/>
          <w:szCs w:val="24"/>
          <w:lang w:val="en-US" w:eastAsia="zh-CN"/>
        </w:rPr>
        <w:t>的</w:t>
      </w:r>
      <w:r>
        <w:rPr>
          <w:rFonts w:hint="eastAsia" w:ascii="宋体" w:hAnsi="宋体" w:eastAsia="宋体" w:cs="@仿宋_GB2312"/>
          <w:b w:val="0"/>
          <w:bCs/>
          <w:color w:val="auto"/>
          <w:sz w:val="24"/>
          <w:szCs w:val="24"/>
        </w:rPr>
        <w:t>装修、装饰及</w:t>
      </w:r>
      <w:r>
        <w:rPr>
          <w:rFonts w:hint="eastAsia" w:ascii="宋体" w:hAnsi="宋体" w:eastAsia="宋体" w:cs="@仿宋_GB2312"/>
          <w:b w:val="0"/>
          <w:bCs/>
          <w:color w:val="auto"/>
          <w:sz w:val="24"/>
          <w:szCs w:val="24"/>
          <w:lang w:val="en-US" w:eastAsia="zh-CN"/>
        </w:rPr>
        <w:t>添置的</w:t>
      </w:r>
      <w:r>
        <w:rPr>
          <w:rFonts w:hint="eastAsia" w:ascii="宋体" w:hAnsi="宋体" w:eastAsia="宋体" w:cs="@仿宋_GB2312"/>
          <w:b w:val="0"/>
          <w:bCs/>
          <w:color w:val="auto"/>
          <w:sz w:val="24"/>
          <w:szCs w:val="24"/>
        </w:rPr>
        <w:t>其它不动产设施</w:t>
      </w:r>
      <w:r>
        <w:rPr>
          <w:rFonts w:hint="eastAsia" w:ascii="宋体" w:hAnsi="宋体" w:eastAsia="宋体" w:cs="@仿宋_GB2312"/>
          <w:b w:val="0"/>
          <w:bCs/>
          <w:color w:val="auto"/>
          <w:sz w:val="24"/>
          <w:szCs w:val="24"/>
          <w:lang w:eastAsia="zh-CN"/>
        </w:rPr>
        <w:t>，</w:t>
      </w:r>
      <w:r>
        <w:rPr>
          <w:rFonts w:hint="eastAsia" w:ascii="宋体" w:hAnsi="宋体" w:eastAsia="宋体" w:cs="@仿宋_GB2312"/>
          <w:b w:val="0"/>
          <w:bCs/>
          <w:color w:val="auto"/>
          <w:sz w:val="24"/>
          <w:szCs w:val="24"/>
          <w:lang w:val="en-US" w:eastAsia="zh-CN"/>
        </w:rPr>
        <w:t>合同期满后必须</w:t>
      </w:r>
      <w:r>
        <w:rPr>
          <w:rFonts w:hint="eastAsia" w:ascii="宋体" w:hAnsi="宋体" w:eastAsia="宋体" w:cs="@仿宋_GB2312"/>
          <w:b w:val="0"/>
          <w:bCs/>
          <w:color w:val="auto"/>
          <w:sz w:val="24"/>
          <w:szCs w:val="24"/>
        </w:rPr>
        <w:t>无偿移交</w:t>
      </w:r>
      <w:r>
        <w:rPr>
          <w:rFonts w:hint="eastAsia" w:ascii="宋体" w:hAnsi="宋体" w:eastAsia="宋体" w:cs="@仿宋_GB2312"/>
          <w:b w:val="0"/>
          <w:bCs/>
          <w:color w:val="auto"/>
          <w:sz w:val="24"/>
          <w:szCs w:val="24"/>
          <w:lang w:val="en-US" w:eastAsia="zh-CN"/>
        </w:rPr>
        <w:t>给</w:t>
      </w:r>
      <w:r>
        <w:rPr>
          <w:rFonts w:hint="eastAsia" w:ascii="宋体" w:hAnsi="宋体" w:eastAsia="宋体" w:cs="@仿宋_GB2312"/>
          <w:b w:val="0"/>
          <w:bCs/>
          <w:color w:val="auto"/>
          <w:sz w:val="24"/>
          <w:szCs w:val="24"/>
        </w:rPr>
        <w:t>采购人</w:t>
      </w:r>
      <w:r>
        <w:rPr>
          <w:rFonts w:hint="eastAsia" w:ascii="宋体" w:hAnsi="宋体" w:eastAsia="宋体" w:cs="@仿宋_GB2312"/>
          <w:b w:val="0"/>
          <w:bCs/>
          <w:color w:val="auto"/>
          <w:sz w:val="24"/>
          <w:szCs w:val="24"/>
          <w:lang w:eastAsia="zh-CN"/>
        </w:rPr>
        <w:t>，</w:t>
      </w:r>
      <w:r>
        <w:rPr>
          <w:rFonts w:hint="eastAsia" w:ascii="宋体" w:hAnsi="宋体" w:eastAsia="宋体" w:cs="@仿宋_GB2312"/>
          <w:b w:val="0"/>
          <w:bCs/>
          <w:color w:val="auto"/>
          <w:sz w:val="24"/>
          <w:szCs w:val="24"/>
        </w:rPr>
        <w:t>不得恶意</w:t>
      </w:r>
      <w:r>
        <w:rPr>
          <w:rFonts w:hint="eastAsia" w:ascii="宋体" w:hAnsi="宋体" w:eastAsia="宋体" w:cs="@仿宋_GB2312"/>
          <w:b w:val="0"/>
          <w:bCs/>
          <w:color w:val="auto"/>
          <w:sz w:val="24"/>
          <w:szCs w:val="24"/>
          <w:lang w:val="en-US" w:eastAsia="zh-CN"/>
        </w:rPr>
        <w:t>破</w:t>
      </w:r>
      <w:r>
        <w:rPr>
          <w:rFonts w:hint="eastAsia" w:ascii="宋体" w:hAnsi="宋体" w:eastAsia="宋体" w:cs="@仿宋_GB2312"/>
          <w:b w:val="0"/>
          <w:bCs/>
          <w:color w:val="auto"/>
          <w:sz w:val="24"/>
          <w:szCs w:val="24"/>
        </w:rPr>
        <w:t>坏</w:t>
      </w:r>
      <w:r>
        <w:rPr>
          <w:rFonts w:hint="eastAsia" w:ascii="宋体" w:hAnsi="宋体" w:eastAsia="宋体" w:cs="@仿宋_GB2312"/>
          <w:b w:val="0"/>
          <w:bCs/>
          <w:color w:val="auto"/>
          <w:sz w:val="24"/>
          <w:szCs w:val="24"/>
          <w:lang w:eastAsia="zh-CN"/>
        </w:rPr>
        <w:t>；</w:t>
      </w:r>
    </w:p>
    <w:p>
      <w:pPr>
        <w:keepLines w:val="0"/>
        <w:pageBreakBefore w:val="0"/>
        <w:numPr>
          <w:ilvl w:val="0"/>
          <w:numId w:val="6"/>
        </w:numPr>
        <w:kinsoku/>
        <w:wordWrap w:val="0"/>
        <w:overflowPunct/>
        <w:topLinePunct w:val="0"/>
        <w:autoSpaceDE/>
        <w:autoSpaceDN/>
        <w:bidi w:val="0"/>
        <w:adjustRightInd/>
        <w:snapToGrid/>
        <w:spacing w:line="360" w:lineRule="auto"/>
        <w:ind w:firstLine="480" w:firstLineChars="200"/>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rPr>
        <w:t>中标人</w:t>
      </w:r>
      <w:r>
        <w:rPr>
          <w:rFonts w:hint="eastAsia" w:ascii="宋体" w:hAnsi="宋体" w:eastAsia="宋体" w:cs="@仿宋_GB2312"/>
          <w:b w:val="0"/>
          <w:bCs/>
          <w:color w:val="auto"/>
          <w:sz w:val="24"/>
          <w:szCs w:val="24"/>
          <w:lang w:val="en-US" w:eastAsia="zh-CN"/>
        </w:rPr>
        <w:t>合同期满后，如仍</w:t>
      </w:r>
      <w:r>
        <w:rPr>
          <w:rFonts w:hint="eastAsia" w:ascii="宋体" w:hAnsi="宋体" w:eastAsia="宋体" w:cs="@仿宋_GB2312"/>
          <w:b w:val="0"/>
          <w:bCs/>
          <w:color w:val="auto"/>
          <w:sz w:val="24"/>
          <w:szCs w:val="24"/>
        </w:rPr>
        <w:t>有财物逾期存放</w:t>
      </w:r>
      <w:r>
        <w:rPr>
          <w:rFonts w:hint="eastAsia" w:ascii="宋体" w:hAnsi="宋体" w:eastAsia="宋体" w:cs="@仿宋_GB2312"/>
          <w:b w:val="0"/>
          <w:bCs/>
          <w:color w:val="auto"/>
          <w:sz w:val="24"/>
          <w:szCs w:val="24"/>
          <w:lang w:val="en-US" w:eastAsia="zh-CN"/>
        </w:rPr>
        <w:t>在</w:t>
      </w:r>
      <w:r>
        <w:rPr>
          <w:rFonts w:hint="eastAsia" w:ascii="宋体" w:hAnsi="宋体" w:eastAsia="宋体" w:cs="@仿宋_GB2312"/>
          <w:b w:val="0"/>
          <w:bCs/>
          <w:color w:val="auto"/>
          <w:sz w:val="24"/>
          <w:szCs w:val="24"/>
        </w:rPr>
        <w:t>经营场所，采购人有权单方面对遗留财物予以处理。</w:t>
      </w:r>
    </w:p>
    <w:p>
      <w:pPr>
        <w:keepLines w:val="0"/>
        <w:pageBreakBefore w:val="0"/>
        <w:numPr>
          <w:ilvl w:val="0"/>
          <w:numId w:val="6"/>
        </w:numPr>
        <w:kinsoku/>
        <w:wordWrap w:val="0"/>
        <w:overflowPunct/>
        <w:topLinePunct w:val="0"/>
        <w:autoSpaceDE/>
        <w:autoSpaceDN/>
        <w:bidi w:val="0"/>
        <w:adjustRightInd/>
        <w:snapToGrid/>
        <w:spacing w:line="360" w:lineRule="auto"/>
        <w:ind w:firstLine="480" w:firstLineChars="200"/>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rPr>
        <w:t>食堂</w:t>
      </w:r>
      <w:r>
        <w:rPr>
          <w:rFonts w:hint="eastAsia" w:ascii="宋体" w:hAnsi="宋体" w:eastAsia="宋体" w:cs="@仿宋_GB2312"/>
          <w:b w:val="0"/>
          <w:bCs/>
          <w:color w:val="auto"/>
          <w:sz w:val="24"/>
          <w:szCs w:val="24"/>
          <w:lang w:val="en-US" w:eastAsia="zh-CN"/>
        </w:rPr>
        <w:t>和招待所</w:t>
      </w:r>
      <w:r>
        <w:rPr>
          <w:rFonts w:hint="eastAsia" w:ascii="宋体" w:hAnsi="宋体" w:eastAsia="宋体" w:cs="@仿宋_GB2312"/>
          <w:b w:val="0"/>
          <w:bCs/>
          <w:color w:val="auto"/>
          <w:sz w:val="24"/>
          <w:szCs w:val="24"/>
        </w:rPr>
        <w:t>的水、电、气</w:t>
      </w:r>
      <w:r>
        <w:rPr>
          <w:rFonts w:hint="eastAsia" w:ascii="宋体" w:hAnsi="宋体" w:eastAsia="宋体" w:cs="@仿宋_GB2312"/>
          <w:b w:val="0"/>
          <w:bCs/>
          <w:color w:val="auto"/>
          <w:sz w:val="24"/>
          <w:szCs w:val="24"/>
          <w:lang w:val="en-US" w:eastAsia="zh-CN"/>
        </w:rPr>
        <w:t>设施</w:t>
      </w:r>
      <w:r>
        <w:rPr>
          <w:rFonts w:hint="eastAsia" w:ascii="宋体" w:hAnsi="宋体" w:eastAsia="宋体" w:cs="@仿宋_GB2312"/>
          <w:b w:val="0"/>
          <w:bCs/>
          <w:color w:val="auto"/>
          <w:sz w:val="24"/>
          <w:szCs w:val="24"/>
        </w:rPr>
        <w:t>日常维修费用</w:t>
      </w:r>
      <w:r>
        <w:rPr>
          <w:rFonts w:hint="eastAsia" w:ascii="宋体" w:hAnsi="宋体" w:eastAsia="宋体" w:cs="@仿宋_GB2312"/>
          <w:b w:val="0"/>
          <w:bCs/>
          <w:color w:val="auto"/>
          <w:sz w:val="24"/>
          <w:szCs w:val="24"/>
          <w:lang w:eastAsia="zh-CN"/>
        </w:rPr>
        <w:t>、</w:t>
      </w:r>
      <w:r>
        <w:rPr>
          <w:rFonts w:hint="eastAsia" w:ascii="宋体" w:hAnsi="宋体" w:eastAsia="宋体" w:cs="@仿宋_GB2312"/>
          <w:b w:val="0"/>
          <w:bCs/>
          <w:color w:val="auto"/>
          <w:sz w:val="24"/>
          <w:szCs w:val="24"/>
        </w:rPr>
        <w:t>灭四害及其他各种</w:t>
      </w:r>
      <w:r>
        <w:rPr>
          <w:rFonts w:hint="eastAsia" w:ascii="宋体" w:hAnsi="宋体" w:eastAsia="宋体" w:cs="@仿宋_GB2312"/>
          <w:b w:val="0"/>
          <w:bCs/>
          <w:color w:val="auto"/>
          <w:sz w:val="24"/>
          <w:szCs w:val="24"/>
          <w:lang w:val="en-US" w:eastAsia="zh-CN"/>
        </w:rPr>
        <w:t>经营管理费用</w:t>
      </w:r>
      <w:r>
        <w:rPr>
          <w:rFonts w:hint="eastAsia" w:ascii="宋体" w:hAnsi="宋体" w:eastAsia="宋体" w:cs="@仿宋_GB2312"/>
          <w:b w:val="0"/>
          <w:bCs/>
          <w:color w:val="auto"/>
          <w:sz w:val="24"/>
          <w:szCs w:val="24"/>
        </w:rPr>
        <w:t>均由中标人</w:t>
      </w:r>
      <w:r>
        <w:rPr>
          <w:rFonts w:hint="eastAsia" w:ascii="宋体" w:hAnsi="宋体" w:eastAsia="宋体" w:cs="@仿宋_GB2312"/>
          <w:b w:val="0"/>
          <w:bCs/>
          <w:color w:val="auto"/>
          <w:sz w:val="24"/>
          <w:szCs w:val="24"/>
          <w:lang w:val="en-US" w:eastAsia="zh-CN"/>
        </w:rPr>
        <w:t>承担</w:t>
      </w:r>
      <w:r>
        <w:rPr>
          <w:rFonts w:hint="eastAsia" w:ascii="宋体" w:hAnsi="宋体" w:eastAsia="宋体" w:cs="@仿宋_GB2312"/>
          <w:b w:val="0"/>
          <w:bCs/>
          <w:color w:val="auto"/>
          <w:sz w:val="24"/>
          <w:szCs w:val="24"/>
        </w:rPr>
        <w:t>。</w:t>
      </w:r>
    </w:p>
    <w:p>
      <w:pPr>
        <w:keepLines w:val="0"/>
        <w:pageBreakBefore w:val="0"/>
        <w:numPr>
          <w:ilvl w:val="0"/>
          <w:numId w:val="6"/>
        </w:numPr>
        <w:kinsoku/>
        <w:wordWrap w:val="0"/>
        <w:overflowPunct/>
        <w:topLinePunct w:val="0"/>
        <w:autoSpaceDE/>
        <w:autoSpaceDN/>
        <w:bidi w:val="0"/>
        <w:adjustRightInd/>
        <w:snapToGrid/>
        <w:spacing w:line="360" w:lineRule="auto"/>
        <w:ind w:left="0" w:leftChars="0" w:firstLine="480" w:firstLineChars="200"/>
        <w:jc w:val="left"/>
        <w:rPr>
          <w:rFonts w:hint="eastAsia" w:ascii="宋体" w:hAnsi="宋体" w:eastAsia="宋体" w:cs="@仿宋_GB2312"/>
          <w:b w:val="0"/>
          <w:bCs/>
          <w:color w:val="auto"/>
          <w:sz w:val="24"/>
          <w:szCs w:val="24"/>
          <w:lang w:val="en-US" w:eastAsia="zh-CN"/>
        </w:rPr>
      </w:pPr>
      <w:r>
        <w:rPr>
          <w:rFonts w:hint="eastAsia" w:ascii="宋体" w:hAnsi="宋体" w:eastAsia="宋体" w:cs="@仿宋_GB2312"/>
          <w:b w:val="0"/>
          <w:bCs/>
          <w:color w:val="auto"/>
          <w:sz w:val="24"/>
          <w:szCs w:val="24"/>
          <w:lang w:val="en-US" w:eastAsia="zh-CN"/>
        </w:rPr>
        <w:t>城东院区在岗</w:t>
      </w:r>
      <w:r>
        <w:rPr>
          <w:rFonts w:hint="eastAsia" w:ascii="宋体" w:hAnsi="宋体" w:eastAsia="宋体" w:cs="@仿宋_GB2312"/>
          <w:b w:val="0"/>
          <w:bCs/>
          <w:color w:val="auto"/>
          <w:sz w:val="24"/>
          <w:szCs w:val="24"/>
          <w:lang w:eastAsia="zh-CN"/>
        </w:rPr>
        <w:t>职工</w:t>
      </w:r>
      <w:r>
        <w:rPr>
          <w:rFonts w:hint="eastAsia" w:ascii="宋体" w:hAnsi="宋体" w:eastAsia="宋体" w:cs="@仿宋_GB2312"/>
          <w:b w:val="0"/>
          <w:bCs/>
          <w:color w:val="auto"/>
          <w:sz w:val="24"/>
          <w:szCs w:val="24"/>
          <w:lang w:val="en-US" w:eastAsia="zh-CN"/>
        </w:rPr>
        <w:t>1300余人，医院给职工发放就餐消费卡，到食堂刷卡消费，由院管理部门按月审核、据实结算。</w:t>
      </w:r>
    </w:p>
    <w:p>
      <w:pPr>
        <w:keepLines w:val="0"/>
        <w:pageBreakBefore w:val="0"/>
        <w:kinsoku/>
        <w:wordWrap w:val="0"/>
        <w:overflowPunct/>
        <w:topLinePunct w:val="0"/>
        <w:autoSpaceDE/>
        <w:autoSpaceDN/>
        <w:bidi w:val="0"/>
        <w:adjustRightInd/>
        <w:snapToGrid/>
        <w:spacing w:line="360" w:lineRule="auto"/>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三、服务需求</w:t>
      </w:r>
    </w:p>
    <w:p>
      <w:pPr>
        <w:keepLines w:val="0"/>
        <w:pageBreakBefore w:val="0"/>
        <w:kinsoku/>
        <w:wordWrap w:val="0"/>
        <w:overflowPunct/>
        <w:topLinePunct w:val="0"/>
        <w:autoSpaceDE/>
        <w:autoSpaceDN/>
        <w:bidi w:val="0"/>
        <w:adjustRightInd/>
        <w:snapToGrid/>
        <w:spacing w:line="360" w:lineRule="auto"/>
        <w:ind w:firstLine="482" w:firstLineChars="200"/>
        <w:rPr>
          <w:rFonts w:cs="@仿宋_GB2312" w:asciiTheme="minorEastAsia" w:hAnsiTheme="minorEastAsia" w:eastAsiaTheme="minorEastAsia"/>
          <w:b/>
          <w:bCs w:val="0"/>
          <w:color w:val="auto"/>
          <w:sz w:val="24"/>
          <w:szCs w:val="24"/>
        </w:rPr>
      </w:pPr>
      <w:r>
        <w:rPr>
          <w:rFonts w:hint="eastAsia" w:cs="@仿宋_GB2312" w:asciiTheme="minorEastAsia" w:hAnsiTheme="minorEastAsia" w:eastAsiaTheme="minorEastAsia"/>
          <w:b/>
          <w:bCs w:val="0"/>
          <w:color w:val="auto"/>
          <w:sz w:val="24"/>
          <w:szCs w:val="24"/>
        </w:rPr>
        <w:t>（一）</w:t>
      </w:r>
      <w:r>
        <w:rPr>
          <w:rFonts w:hint="eastAsia" w:cs="@仿宋_GB2312" w:asciiTheme="minorEastAsia" w:hAnsiTheme="minorEastAsia" w:eastAsiaTheme="minorEastAsia"/>
          <w:b/>
          <w:bCs w:val="0"/>
          <w:color w:val="auto"/>
          <w:sz w:val="24"/>
          <w:szCs w:val="24"/>
          <w:lang w:val="en-US" w:eastAsia="zh-CN"/>
        </w:rPr>
        <w:t>食堂服务采购需</w:t>
      </w:r>
      <w:r>
        <w:rPr>
          <w:rFonts w:hint="eastAsia" w:cs="@仿宋_GB2312" w:asciiTheme="minorEastAsia" w:hAnsiTheme="minorEastAsia" w:eastAsiaTheme="minorEastAsia"/>
          <w:b/>
          <w:bCs w:val="0"/>
          <w:color w:val="auto"/>
          <w:sz w:val="24"/>
          <w:szCs w:val="24"/>
        </w:rPr>
        <w:t>求</w:t>
      </w:r>
    </w:p>
    <w:p>
      <w:pPr>
        <w:keepLines w:val="0"/>
        <w:pageBreakBefore w:val="0"/>
        <w:kinsoku/>
        <w:wordWrap w:val="0"/>
        <w:overflowPunct/>
        <w:topLinePunct w:val="0"/>
        <w:autoSpaceDE/>
        <w:autoSpaceDN/>
        <w:bidi w:val="0"/>
        <w:adjustRightInd/>
        <w:snapToGrid/>
        <w:spacing w:line="360" w:lineRule="auto"/>
        <w:ind w:firstLine="480" w:firstLineChars="200"/>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1、食堂的伙食供应及日常管理包括：</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w:t>
      </w:r>
      <w:r>
        <w:rPr>
          <w:rFonts w:cs="@仿宋_GB2312" w:asciiTheme="minorEastAsia" w:hAnsiTheme="minorEastAsia" w:eastAsiaTheme="minorEastAsia"/>
          <w:b w:val="0"/>
          <w:bCs/>
          <w:color w:val="auto"/>
          <w:sz w:val="24"/>
          <w:szCs w:val="24"/>
        </w:rPr>
        <w:t>1）职工用餐、患者订餐、送餐、加班用餐、会议用餐等。</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w:t>
      </w:r>
      <w:r>
        <w:rPr>
          <w:rFonts w:cs="@仿宋_GB2312" w:asciiTheme="minorEastAsia" w:hAnsiTheme="minorEastAsia" w:eastAsiaTheme="minorEastAsia"/>
          <w:b w:val="0"/>
          <w:bCs/>
          <w:color w:val="auto"/>
          <w:sz w:val="24"/>
          <w:szCs w:val="24"/>
        </w:rPr>
        <w:t>2）餐厅内食品卫生管理。</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w:t>
      </w:r>
      <w:r>
        <w:rPr>
          <w:rFonts w:cs="@仿宋_GB2312" w:asciiTheme="minorEastAsia" w:hAnsiTheme="minorEastAsia" w:eastAsiaTheme="minorEastAsia"/>
          <w:b w:val="0"/>
          <w:bCs/>
          <w:color w:val="auto"/>
          <w:sz w:val="24"/>
          <w:szCs w:val="24"/>
        </w:rPr>
        <w:t>3）餐厅内各类设备、设施卫生管理。</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w:t>
      </w:r>
      <w:r>
        <w:rPr>
          <w:rFonts w:cs="@仿宋_GB2312" w:asciiTheme="minorEastAsia" w:hAnsiTheme="minorEastAsia" w:eastAsiaTheme="minorEastAsia"/>
          <w:b w:val="0"/>
          <w:bCs/>
          <w:color w:val="auto"/>
          <w:sz w:val="24"/>
          <w:szCs w:val="24"/>
        </w:rPr>
        <w:t>4）餐厅内地面、桌椅、墙面、吊顶等清洁度必须达到国家</w:t>
      </w:r>
      <w:r>
        <w:rPr>
          <w:rFonts w:hint="eastAsia" w:cs="@仿宋_GB2312" w:asciiTheme="minorEastAsia" w:hAnsiTheme="minorEastAsia" w:eastAsiaTheme="minorEastAsia"/>
          <w:b w:val="0"/>
          <w:bCs/>
          <w:color w:val="auto"/>
          <w:sz w:val="24"/>
          <w:szCs w:val="24"/>
          <w:lang w:val="en-US" w:eastAsia="zh-CN"/>
        </w:rPr>
        <w:t>规定</w:t>
      </w:r>
      <w:r>
        <w:rPr>
          <w:rFonts w:cs="@仿宋_GB2312" w:asciiTheme="minorEastAsia" w:hAnsiTheme="minorEastAsia" w:eastAsiaTheme="minorEastAsia"/>
          <w:b w:val="0"/>
          <w:bCs/>
          <w:color w:val="auto"/>
          <w:sz w:val="24"/>
          <w:szCs w:val="24"/>
        </w:rPr>
        <w:t>标准。</w:t>
      </w:r>
    </w:p>
    <w:p>
      <w:pPr>
        <w:keepLines w:val="0"/>
        <w:pageBreakBefore w:val="0"/>
        <w:kinsoku/>
        <w:wordWrap w:val="0"/>
        <w:overflowPunct/>
        <w:topLinePunct w:val="0"/>
        <w:autoSpaceDE/>
        <w:autoSpaceDN/>
        <w:bidi w:val="0"/>
        <w:adjustRightInd/>
        <w:snapToGrid/>
        <w:spacing w:line="360" w:lineRule="auto"/>
        <w:ind w:firstLine="480" w:firstLineChars="200"/>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2、</w:t>
      </w:r>
      <w:r>
        <w:rPr>
          <w:rFonts w:hint="eastAsia" w:cs="@仿宋_GB2312" w:asciiTheme="minorEastAsia" w:hAnsiTheme="minorEastAsia" w:eastAsiaTheme="minorEastAsia"/>
          <w:b w:val="0"/>
          <w:bCs/>
          <w:color w:val="auto"/>
          <w:sz w:val="24"/>
          <w:szCs w:val="24"/>
          <w:lang w:val="en-US" w:eastAsia="zh-CN"/>
        </w:rPr>
        <w:t>中标人</w:t>
      </w:r>
      <w:r>
        <w:rPr>
          <w:rFonts w:hint="eastAsia" w:cs="@仿宋_GB2312" w:asciiTheme="minorEastAsia" w:hAnsiTheme="minorEastAsia" w:eastAsiaTheme="minorEastAsia"/>
          <w:b w:val="0"/>
          <w:bCs/>
          <w:color w:val="auto"/>
          <w:sz w:val="24"/>
          <w:szCs w:val="24"/>
        </w:rPr>
        <w:t>履约</w:t>
      </w:r>
      <w:r>
        <w:rPr>
          <w:rFonts w:hint="eastAsia" w:cs="@仿宋_GB2312" w:asciiTheme="minorEastAsia" w:hAnsiTheme="minorEastAsia" w:eastAsiaTheme="minorEastAsia"/>
          <w:b w:val="0"/>
          <w:bCs/>
          <w:color w:val="auto"/>
          <w:sz w:val="24"/>
          <w:szCs w:val="24"/>
          <w:lang w:val="en-US" w:eastAsia="zh-CN"/>
        </w:rPr>
        <w:t>须</w:t>
      </w:r>
      <w:r>
        <w:rPr>
          <w:rFonts w:hint="eastAsia" w:cs="@仿宋_GB2312" w:asciiTheme="minorEastAsia" w:hAnsiTheme="minorEastAsia" w:eastAsiaTheme="minorEastAsia"/>
          <w:b w:val="0"/>
          <w:bCs/>
          <w:color w:val="auto"/>
          <w:sz w:val="24"/>
          <w:szCs w:val="24"/>
        </w:rPr>
        <w:t>前提供</w:t>
      </w:r>
      <w:r>
        <w:rPr>
          <w:rFonts w:cs="@仿宋_GB2312" w:asciiTheme="minorEastAsia" w:hAnsiTheme="minorEastAsia" w:eastAsiaTheme="minorEastAsia"/>
          <w:b w:val="0"/>
          <w:bCs/>
          <w:color w:val="auto"/>
          <w:sz w:val="24"/>
          <w:szCs w:val="24"/>
        </w:rPr>
        <w:t>安全</w:t>
      </w:r>
      <w:r>
        <w:rPr>
          <w:rFonts w:hint="eastAsia" w:cs="@仿宋_GB2312" w:asciiTheme="minorEastAsia" w:hAnsiTheme="minorEastAsia" w:eastAsiaTheme="minorEastAsia"/>
          <w:b w:val="0"/>
          <w:bCs/>
          <w:color w:val="auto"/>
          <w:sz w:val="24"/>
          <w:szCs w:val="24"/>
          <w:lang w:val="en-US" w:eastAsia="zh-CN"/>
        </w:rPr>
        <w:t>生产</w:t>
      </w:r>
      <w:r>
        <w:rPr>
          <w:rFonts w:cs="@仿宋_GB2312" w:asciiTheme="minorEastAsia" w:hAnsiTheme="minorEastAsia" w:eastAsiaTheme="minorEastAsia"/>
          <w:b w:val="0"/>
          <w:bCs/>
          <w:color w:val="auto"/>
          <w:sz w:val="24"/>
          <w:szCs w:val="24"/>
        </w:rPr>
        <w:t>承诺、消防、治安和意外事故应急预案与实施方案。</w:t>
      </w:r>
    </w:p>
    <w:p>
      <w:pPr>
        <w:keepLines w:val="0"/>
        <w:pageBreakBefore w:val="0"/>
        <w:kinsoku/>
        <w:wordWrap w:val="0"/>
        <w:overflowPunct/>
        <w:topLinePunct w:val="0"/>
        <w:autoSpaceDE/>
        <w:autoSpaceDN/>
        <w:bidi w:val="0"/>
        <w:adjustRightInd/>
        <w:snapToGrid/>
        <w:spacing w:line="360" w:lineRule="auto"/>
        <w:ind w:firstLine="480" w:firstLineChars="200"/>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3、食堂中标人所购买的米、面、食用油、肉、蔬菜等，其质量必须</w:t>
      </w:r>
      <w:r>
        <w:rPr>
          <w:rFonts w:hint="eastAsia" w:cs="@仿宋_GB2312" w:asciiTheme="minorEastAsia" w:hAnsiTheme="minorEastAsia" w:eastAsiaTheme="minorEastAsia"/>
          <w:b w:val="0"/>
          <w:bCs/>
          <w:color w:val="auto"/>
          <w:sz w:val="24"/>
          <w:szCs w:val="24"/>
          <w:lang w:val="en-US" w:eastAsia="zh-CN"/>
        </w:rPr>
        <w:t>符合国家食品卫生安全标准，不得使用“三无产品”及腐坏变质食品。</w:t>
      </w:r>
      <w:r>
        <w:rPr>
          <w:rFonts w:cs="@仿宋_GB2312" w:asciiTheme="minorEastAsia" w:hAnsiTheme="minorEastAsia" w:eastAsiaTheme="minorEastAsia"/>
          <w:b w:val="0"/>
          <w:bCs/>
          <w:color w:val="auto"/>
          <w:sz w:val="24"/>
          <w:szCs w:val="24"/>
        </w:rPr>
        <w:t>院方管理部门将不定期对食堂所购买的原材料进行检查，</w:t>
      </w:r>
      <w:r>
        <w:rPr>
          <w:rFonts w:hint="eastAsia" w:cs="@仿宋_GB2312" w:asciiTheme="minorEastAsia" w:hAnsiTheme="minorEastAsia" w:eastAsiaTheme="minorEastAsia"/>
          <w:b w:val="0"/>
          <w:bCs/>
          <w:color w:val="auto"/>
          <w:sz w:val="24"/>
          <w:szCs w:val="24"/>
          <w:lang w:val="en-US" w:eastAsia="zh-CN"/>
        </w:rPr>
        <w:t>如</w:t>
      </w:r>
      <w:r>
        <w:rPr>
          <w:rFonts w:cs="@仿宋_GB2312" w:asciiTheme="minorEastAsia" w:hAnsiTheme="minorEastAsia" w:eastAsiaTheme="minorEastAsia"/>
          <w:b w:val="0"/>
          <w:bCs/>
          <w:color w:val="auto"/>
          <w:sz w:val="24"/>
          <w:szCs w:val="24"/>
        </w:rPr>
        <w:t>发现以次充好的现象，院方管理部门有权勒令中标人对其进行整改，并处以500～2000元罚款。若中标人拒不整改，或整改后继续再犯，院方有权终止合同收回食堂</w:t>
      </w:r>
      <w:r>
        <w:rPr>
          <w:rFonts w:hint="eastAsia" w:cs="@仿宋_GB2312" w:asciiTheme="minorEastAsia" w:hAnsiTheme="minorEastAsia" w:eastAsiaTheme="minorEastAsia"/>
          <w:b w:val="0"/>
          <w:bCs/>
          <w:color w:val="auto"/>
          <w:sz w:val="24"/>
          <w:szCs w:val="24"/>
          <w:lang w:eastAsia="zh-CN"/>
        </w:rPr>
        <w:t>，</w:t>
      </w:r>
      <w:r>
        <w:rPr>
          <w:rFonts w:cs="@仿宋_GB2312" w:asciiTheme="minorEastAsia" w:hAnsiTheme="minorEastAsia" w:eastAsiaTheme="minorEastAsia"/>
          <w:b w:val="0"/>
          <w:bCs/>
          <w:color w:val="auto"/>
          <w:sz w:val="24"/>
          <w:szCs w:val="24"/>
        </w:rPr>
        <w:t>并由中标人承担院方的一切损失。</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4、中标人必须文明守法，自觉接受和服从医院</w:t>
      </w:r>
      <w:r>
        <w:rPr>
          <w:rFonts w:hint="eastAsia" w:cs="@仿宋_GB2312" w:asciiTheme="minorEastAsia" w:hAnsiTheme="minorEastAsia" w:eastAsiaTheme="minorEastAsia"/>
          <w:b w:val="0"/>
          <w:bCs/>
          <w:color w:val="auto"/>
          <w:sz w:val="24"/>
          <w:szCs w:val="24"/>
          <w:lang w:val="en-US" w:eastAsia="zh-CN"/>
        </w:rPr>
        <w:t>主管</w:t>
      </w:r>
      <w:r>
        <w:rPr>
          <w:rFonts w:cs="@仿宋_GB2312" w:asciiTheme="minorEastAsia" w:hAnsiTheme="minorEastAsia" w:eastAsiaTheme="minorEastAsia"/>
          <w:b w:val="0"/>
          <w:bCs/>
          <w:color w:val="auto"/>
          <w:sz w:val="24"/>
          <w:szCs w:val="24"/>
        </w:rPr>
        <w:t>部门和有关行政管理</w:t>
      </w:r>
      <w:r>
        <w:rPr>
          <w:rFonts w:hint="eastAsia" w:cs="@仿宋_GB2312" w:asciiTheme="minorEastAsia" w:hAnsiTheme="minorEastAsia" w:eastAsiaTheme="minorEastAsia"/>
          <w:b w:val="0"/>
          <w:bCs/>
          <w:color w:val="auto"/>
          <w:sz w:val="24"/>
          <w:szCs w:val="24"/>
          <w:lang w:val="en-US" w:eastAsia="zh-CN"/>
        </w:rPr>
        <w:t>部门</w:t>
      </w:r>
      <w:r>
        <w:rPr>
          <w:rFonts w:cs="@仿宋_GB2312" w:asciiTheme="minorEastAsia" w:hAnsiTheme="minorEastAsia" w:eastAsiaTheme="minorEastAsia"/>
          <w:b w:val="0"/>
          <w:bCs/>
          <w:color w:val="auto"/>
          <w:sz w:val="24"/>
          <w:szCs w:val="24"/>
        </w:rPr>
        <w:t>的管理。</w:t>
      </w:r>
    </w:p>
    <w:p>
      <w:pPr>
        <w:keepLines w:val="0"/>
        <w:pageBreakBefore w:val="0"/>
        <w:kinsoku/>
        <w:wordWrap w:val="0"/>
        <w:overflowPunct/>
        <w:topLinePunct w:val="0"/>
        <w:autoSpaceDE/>
        <w:autoSpaceDN/>
        <w:bidi w:val="0"/>
        <w:adjustRightInd/>
        <w:snapToGrid/>
        <w:spacing w:line="360" w:lineRule="auto"/>
        <w:ind w:firstLine="437"/>
        <w:rPr>
          <w:rFonts w:hint="eastAsia" w:cs="@仿宋_GB2312" w:asciiTheme="minorEastAsia" w:hAnsiTheme="minorEastAsia" w:eastAsiaTheme="minorEastAsia"/>
          <w:b w:val="0"/>
          <w:bCs/>
          <w:color w:val="auto"/>
          <w:sz w:val="24"/>
          <w:szCs w:val="24"/>
          <w:lang w:eastAsia="zh-CN"/>
        </w:rPr>
      </w:pPr>
      <w:r>
        <w:rPr>
          <w:rFonts w:hint="eastAsia" w:cs="@仿宋_GB2312" w:asciiTheme="minorEastAsia" w:hAnsiTheme="minorEastAsia" w:eastAsiaTheme="minorEastAsia"/>
          <w:b w:val="0"/>
          <w:bCs/>
          <w:color w:val="auto"/>
          <w:sz w:val="24"/>
          <w:szCs w:val="24"/>
          <w:lang w:val="en-US" w:eastAsia="zh-CN"/>
        </w:rPr>
        <w:t>5</w:t>
      </w:r>
      <w:r>
        <w:rPr>
          <w:rFonts w:cs="@仿宋_GB2312" w:asciiTheme="minorEastAsia" w:hAnsiTheme="minorEastAsia" w:eastAsiaTheme="minorEastAsia"/>
          <w:b w:val="0"/>
          <w:bCs/>
          <w:color w:val="auto"/>
          <w:sz w:val="24"/>
          <w:szCs w:val="24"/>
        </w:rPr>
        <w:t>、中标人必须严格</w:t>
      </w:r>
      <w:r>
        <w:rPr>
          <w:rFonts w:hint="eastAsia" w:cs="@仿宋_GB2312" w:asciiTheme="minorEastAsia" w:hAnsiTheme="minorEastAsia" w:eastAsiaTheme="minorEastAsia"/>
          <w:b w:val="0"/>
          <w:bCs/>
          <w:color w:val="auto"/>
          <w:sz w:val="24"/>
          <w:szCs w:val="24"/>
          <w:lang w:val="en-US" w:eastAsia="zh-CN"/>
        </w:rPr>
        <w:t>遵守《中华人民共和国食品安全法》</w:t>
      </w: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lang w:val="en-US" w:eastAsia="zh-CN"/>
        </w:rPr>
        <w:t>杜绝食品安全事件发生</w:t>
      </w:r>
      <w:r>
        <w:rPr>
          <w:rFonts w:hint="eastAsia" w:cs="@仿宋_GB2312" w:asciiTheme="minorEastAsia" w:hAnsiTheme="minorEastAsia" w:eastAsiaTheme="minorEastAsia"/>
          <w:b w:val="0"/>
          <w:bCs/>
          <w:color w:val="auto"/>
          <w:sz w:val="24"/>
          <w:szCs w:val="24"/>
          <w:lang w:eastAsia="zh-CN"/>
        </w:rPr>
        <w:t>。</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lang w:val="en-US" w:eastAsia="zh-CN"/>
        </w:rPr>
        <w:t>6、中标人必须</w:t>
      </w:r>
      <w:r>
        <w:rPr>
          <w:rFonts w:cs="@仿宋_GB2312" w:asciiTheme="minorEastAsia" w:hAnsiTheme="minorEastAsia" w:eastAsiaTheme="minorEastAsia"/>
          <w:b w:val="0"/>
          <w:bCs/>
          <w:color w:val="auto"/>
          <w:sz w:val="24"/>
          <w:szCs w:val="24"/>
        </w:rPr>
        <w:t>做好安全生产和</w:t>
      </w:r>
      <w:r>
        <w:rPr>
          <w:rFonts w:hint="eastAsia" w:cs="@仿宋_GB2312" w:asciiTheme="minorEastAsia" w:hAnsiTheme="minorEastAsia" w:eastAsiaTheme="minorEastAsia"/>
          <w:b w:val="0"/>
          <w:bCs/>
          <w:color w:val="auto"/>
          <w:sz w:val="24"/>
          <w:szCs w:val="24"/>
          <w:lang w:val="en-US" w:eastAsia="zh-CN"/>
        </w:rPr>
        <w:t>消防保卫</w:t>
      </w:r>
      <w:r>
        <w:rPr>
          <w:rFonts w:cs="@仿宋_GB2312" w:asciiTheme="minorEastAsia" w:hAnsiTheme="minorEastAsia" w:eastAsiaTheme="minorEastAsia"/>
          <w:b w:val="0"/>
          <w:bCs/>
          <w:color w:val="auto"/>
          <w:sz w:val="24"/>
          <w:szCs w:val="24"/>
        </w:rPr>
        <w:t>工作，防止重大责任事故发生，否则一切责任（包括法律责任）由中标人负责，并赔偿</w:t>
      </w:r>
      <w:r>
        <w:rPr>
          <w:rFonts w:hint="eastAsia" w:cs="@仿宋_GB2312" w:asciiTheme="minorEastAsia" w:hAnsiTheme="minorEastAsia" w:eastAsiaTheme="minorEastAsia"/>
          <w:b w:val="0"/>
          <w:bCs/>
          <w:color w:val="auto"/>
          <w:sz w:val="24"/>
          <w:szCs w:val="24"/>
          <w:lang w:val="en-US" w:eastAsia="zh-CN"/>
        </w:rPr>
        <w:t>由此带给</w:t>
      </w:r>
      <w:r>
        <w:rPr>
          <w:rFonts w:cs="@仿宋_GB2312" w:asciiTheme="minorEastAsia" w:hAnsiTheme="minorEastAsia" w:eastAsiaTheme="minorEastAsia"/>
          <w:b w:val="0"/>
          <w:bCs/>
          <w:color w:val="auto"/>
          <w:sz w:val="24"/>
          <w:szCs w:val="24"/>
        </w:rPr>
        <w:t>院方的一切损失。</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7、中标人必须遵守院方的作息时间，要</w:t>
      </w:r>
      <w:r>
        <w:rPr>
          <w:rFonts w:hint="eastAsia" w:cs="@仿宋_GB2312" w:asciiTheme="minorEastAsia" w:hAnsiTheme="minorEastAsia" w:eastAsiaTheme="minorEastAsia"/>
          <w:b w:val="0"/>
          <w:bCs/>
          <w:color w:val="auto"/>
          <w:sz w:val="24"/>
          <w:szCs w:val="24"/>
          <w:lang w:val="en-US" w:eastAsia="zh-CN"/>
        </w:rPr>
        <w:t>满足</w:t>
      </w:r>
      <w:r>
        <w:rPr>
          <w:rFonts w:cs="@仿宋_GB2312" w:asciiTheme="minorEastAsia" w:hAnsiTheme="minorEastAsia" w:eastAsiaTheme="minorEastAsia"/>
          <w:b w:val="0"/>
          <w:bCs/>
          <w:color w:val="auto"/>
          <w:sz w:val="24"/>
          <w:szCs w:val="24"/>
        </w:rPr>
        <w:t>节假日住院病人的饮食需要。</w:t>
      </w:r>
    </w:p>
    <w:p>
      <w:pPr>
        <w:keepLines w:val="0"/>
        <w:pageBreakBefore w:val="0"/>
        <w:kinsoku/>
        <w:wordWrap w:val="0"/>
        <w:overflowPunct/>
        <w:topLinePunct w:val="0"/>
        <w:autoSpaceDE/>
        <w:autoSpaceDN/>
        <w:bidi w:val="0"/>
        <w:adjustRightInd/>
        <w:snapToGrid/>
        <w:spacing w:line="360" w:lineRule="auto"/>
        <w:ind w:firstLine="240" w:firstLineChars="100"/>
        <w:rPr>
          <w:rFonts w:hint="eastAsia" w:cs="@仿宋_GB2312" w:asciiTheme="minorEastAsia" w:hAnsiTheme="minorEastAsia" w:eastAsiaTheme="minorEastAsia"/>
          <w:b/>
          <w:bCs w:val="0"/>
          <w:color w:val="auto"/>
          <w:sz w:val="24"/>
          <w:szCs w:val="24"/>
          <w:lang w:val="en-US" w:eastAsia="zh-CN"/>
        </w:rPr>
      </w:pPr>
      <w:r>
        <w:rPr>
          <w:rFonts w:hint="eastAsia" w:cs="@仿宋_GB2312" w:asciiTheme="minorEastAsia" w:hAnsiTheme="minorEastAsia" w:eastAsiaTheme="minorEastAsia"/>
          <w:b w:val="0"/>
          <w:bCs/>
          <w:color w:val="auto"/>
          <w:sz w:val="24"/>
          <w:szCs w:val="24"/>
        </w:rPr>
        <w:t>★</w:t>
      </w:r>
      <w:r>
        <w:rPr>
          <w:rFonts w:cs="@仿宋_GB2312" w:asciiTheme="minorEastAsia" w:hAnsiTheme="minorEastAsia" w:eastAsiaTheme="minorEastAsia"/>
          <w:b w:val="0"/>
          <w:bCs/>
          <w:color w:val="auto"/>
          <w:sz w:val="24"/>
          <w:szCs w:val="24"/>
        </w:rPr>
        <w:t>8、</w:t>
      </w:r>
      <w:r>
        <w:rPr>
          <w:rFonts w:hint="eastAsia" w:cs="@仿宋_GB2312" w:asciiTheme="minorEastAsia" w:hAnsiTheme="minorEastAsia" w:eastAsiaTheme="minorEastAsia"/>
          <w:b/>
          <w:bCs w:val="0"/>
          <w:color w:val="auto"/>
          <w:sz w:val="24"/>
          <w:szCs w:val="24"/>
          <w:lang w:eastAsia="zh-CN"/>
        </w:rPr>
        <w:t>根据创三级综合医院等级评审要求，中标人在合同签订后，食堂必须按照</w:t>
      </w:r>
      <w:r>
        <w:rPr>
          <w:rFonts w:hint="eastAsia" w:cs="@仿宋_GB2312" w:asciiTheme="minorEastAsia" w:hAnsiTheme="minorEastAsia" w:eastAsiaTheme="minorEastAsia"/>
          <w:b/>
          <w:bCs w:val="0"/>
          <w:color w:val="auto"/>
          <w:sz w:val="24"/>
          <w:szCs w:val="24"/>
          <w:lang w:val="en-US" w:eastAsia="zh-CN"/>
        </w:rPr>
        <w:t>A级食堂的标准建设和完善相应设施，确保六个月内取得食堂A级资质证书；否则招标人有权对中标人予以人民币10万元的经济处罚；对逾期（2个月）仍未达标，对三级医院评审造成不良后果的，医院有权无条件终止合同，并没收对应履约保证金。</w:t>
      </w:r>
    </w:p>
    <w:p>
      <w:pPr>
        <w:keepLines w:val="0"/>
        <w:pageBreakBefore w:val="0"/>
        <w:kinsoku/>
        <w:wordWrap w:val="0"/>
        <w:overflowPunct/>
        <w:topLinePunct w:val="0"/>
        <w:autoSpaceDE/>
        <w:autoSpaceDN/>
        <w:bidi w:val="0"/>
        <w:adjustRightInd/>
        <w:snapToGrid/>
        <w:spacing w:line="360" w:lineRule="auto"/>
        <w:ind w:firstLine="480" w:firstLineChars="200"/>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lang w:val="en-US" w:eastAsia="zh-CN"/>
        </w:rPr>
        <w:t>9</w:t>
      </w:r>
      <w:r>
        <w:rPr>
          <w:rFonts w:cs="@仿宋_GB2312" w:asciiTheme="minorEastAsia" w:hAnsiTheme="minorEastAsia" w:eastAsiaTheme="minorEastAsia"/>
          <w:b w:val="0"/>
          <w:bCs/>
          <w:color w:val="auto"/>
          <w:sz w:val="24"/>
          <w:szCs w:val="24"/>
        </w:rPr>
        <w:t>、未经院方批准，</w:t>
      </w:r>
      <w:r>
        <w:rPr>
          <w:rFonts w:hint="eastAsia" w:cs="@仿宋_GB2312" w:asciiTheme="minorEastAsia" w:hAnsiTheme="minorEastAsia" w:eastAsiaTheme="minorEastAsia"/>
          <w:b w:val="0"/>
          <w:bCs/>
          <w:color w:val="auto"/>
          <w:sz w:val="24"/>
          <w:szCs w:val="24"/>
          <w:lang w:val="en-US" w:eastAsia="zh-CN"/>
        </w:rPr>
        <w:t>中标人</w:t>
      </w:r>
      <w:r>
        <w:rPr>
          <w:rFonts w:cs="@仿宋_GB2312" w:asciiTheme="minorEastAsia" w:hAnsiTheme="minorEastAsia" w:eastAsiaTheme="minorEastAsia"/>
          <w:b w:val="0"/>
          <w:bCs/>
          <w:color w:val="auto"/>
          <w:sz w:val="24"/>
          <w:szCs w:val="24"/>
        </w:rPr>
        <w:t>不得在规定的</w:t>
      </w:r>
      <w:r>
        <w:rPr>
          <w:rFonts w:hint="eastAsia" w:cs="@仿宋_GB2312" w:asciiTheme="minorEastAsia" w:hAnsiTheme="minorEastAsia" w:eastAsiaTheme="minorEastAsia"/>
          <w:b w:val="0"/>
          <w:bCs/>
          <w:color w:val="auto"/>
          <w:sz w:val="24"/>
          <w:szCs w:val="24"/>
          <w:lang w:val="en-US" w:eastAsia="zh-CN"/>
        </w:rPr>
        <w:t>场地</w:t>
      </w:r>
      <w:r>
        <w:rPr>
          <w:rFonts w:cs="@仿宋_GB2312" w:asciiTheme="minorEastAsia" w:hAnsiTheme="minorEastAsia" w:eastAsiaTheme="minorEastAsia"/>
          <w:b w:val="0"/>
          <w:bCs/>
          <w:color w:val="auto"/>
          <w:sz w:val="24"/>
          <w:szCs w:val="24"/>
        </w:rPr>
        <w:t>外进行食品加工和售卖</w:t>
      </w:r>
      <w:r>
        <w:rPr>
          <w:rFonts w:hint="eastAsia" w:cs="@仿宋_GB2312" w:asciiTheme="minorEastAsia" w:hAnsiTheme="minorEastAsia" w:eastAsiaTheme="minorEastAsia"/>
          <w:b w:val="0"/>
          <w:bCs/>
          <w:color w:val="auto"/>
          <w:sz w:val="24"/>
          <w:szCs w:val="24"/>
          <w:lang w:val="en-US" w:eastAsia="zh-CN"/>
        </w:rPr>
        <w:t>活动</w:t>
      </w:r>
      <w:r>
        <w:rPr>
          <w:rFonts w:cs="@仿宋_GB2312" w:asciiTheme="minorEastAsia" w:hAnsiTheme="minorEastAsia" w:eastAsiaTheme="minorEastAsia"/>
          <w:b w:val="0"/>
          <w:bCs/>
          <w:color w:val="auto"/>
          <w:sz w:val="24"/>
          <w:szCs w:val="24"/>
        </w:rPr>
        <w:t>。</w:t>
      </w:r>
    </w:p>
    <w:p>
      <w:pPr>
        <w:keepLines w:val="0"/>
        <w:pageBreakBefore w:val="0"/>
        <w:kinsoku/>
        <w:wordWrap w:val="0"/>
        <w:overflowPunct/>
        <w:topLinePunct w:val="0"/>
        <w:autoSpaceDE/>
        <w:autoSpaceDN/>
        <w:bidi w:val="0"/>
        <w:adjustRightInd/>
        <w:snapToGrid/>
        <w:spacing w:line="360" w:lineRule="auto"/>
        <w:ind w:firstLine="437"/>
        <w:rPr>
          <w:rFonts w:hint="eastAsia"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1</w:t>
      </w:r>
      <w:r>
        <w:rPr>
          <w:rFonts w:hint="eastAsia" w:cs="@仿宋_GB2312" w:asciiTheme="minorEastAsia" w:hAnsiTheme="minorEastAsia" w:eastAsiaTheme="minorEastAsia"/>
          <w:b w:val="0"/>
          <w:bCs/>
          <w:color w:val="auto"/>
          <w:sz w:val="24"/>
          <w:szCs w:val="24"/>
          <w:lang w:val="en-US" w:eastAsia="zh-CN"/>
        </w:rPr>
        <w:t>0</w:t>
      </w:r>
      <w:r>
        <w:rPr>
          <w:rFonts w:cs="@仿宋_GB2312" w:asciiTheme="minorEastAsia" w:hAnsiTheme="minorEastAsia" w:eastAsiaTheme="minorEastAsia"/>
          <w:b w:val="0"/>
          <w:bCs/>
          <w:color w:val="auto"/>
          <w:sz w:val="24"/>
          <w:szCs w:val="24"/>
        </w:rPr>
        <w:t>、医院提供现有厨房、餐厅及相关设备</w:t>
      </w:r>
      <w:r>
        <w:rPr>
          <w:rFonts w:hint="eastAsia" w:cs="@仿宋_GB2312" w:asciiTheme="minorEastAsia" w:hAnsiTheme="minorEastAsia" w:eastAsiaTheme="minorEastAsia"/>
          <w:b w:val="0"/>
          <w:bCs/>
          <w:color w:val="auto"/>
          <w:sz w:val="24"/>
          <w:szCs w:val="24"/>
          <w:lang w:eastAsia="zh-CN"/>
        </w:rPr>
        <w:t>（</w:t>
      </w:r>
      <w:r>
        <w:rPr>
          <w:rFonts w:hint="eastAsia" w:cs="@仿宋_GB2312" w:asciiTheme="minorEastAsia" w:hAnsiTheme="minorEastAsia" w:eastAsiaTheme="minorEastAsia"/>
          <w:b w:val="0"/>
          <w:bCs/>
          <w:color w:val="auto"/>
          <w:sz w:val="24"/>
          <w:szCs w:val="24"/>
          <w:lang w:val="en-US" w:eastAsia="zh-CN"/>
        </w:rPr>
        <w:t>详见</w:t>
      </w:r>
      <w:r>
        <w:rPr>
          <w:rFonts w:cs="@仿宋_GB2312" w:asciiTheme="minorEastAsia" w:hAnsiTheme="minorEastAsia" w:eastAsiaTheme="minorEastAsia"/>
          <w:b w:val="0"/>
          <w:bCs/>
          <w:color w:val="auto"/>
          <w:sz w:val="24"/>
          <w:szCs w:val="24"/>
        </w:rPr>
        <w:t>财产清</w:t>
      </w:r>
      <w:r>
        <w:rPr>
          <w:rFonts w:hint="eastAsia" w:cs="@仿宋_GB2312" w:asciiTheme="minorEastAsia" w:hAnsiTheme="minorEastAsia" w:eastAsiaTheme="minorEastAsia"/>
          <w:b w:val="0"/>
          <w:bCs/>
          <w:color w:val="auto"/>
          <w:sz w:val="24"/>
          <w:szCs w:val="24"/>
          <w:lang w:val="en-US" w:eastAsia="zh-CN"/>
        </w:rPr>
        <w:t>单</w:t>
      </w:r>
      <w:r>
        <w:rPr>
          <w:rFonts w:cs="@仿宋_GB2312" w:asciiTheme="minorEastAsia" w:hAnsiTheme="minorEastAsia" w:eastAsiaTheme="minorEastAsia"/>
          <w:b w:val="0"/>
          <w:bCs/>
          <w:color w:val="auto"/>
          <w:sz w:val="24"/>
          <w:szCs w:val="24"/>
        </w:rPr>
        <w:t>列表</w:t>
      </w:r>
      <w:r>
        <w:rPr>
          <w:rFonts w:hint="eastAsia" w:cs="@仿宋_GB2312" w:asciiTheme="minorEastAsia" w:hAnsiTheme="minorEastAsia" w:eastAsiaTheme="minorEastAsia"/>
          <w:b w:val="0"/>
          <w:bCs/>
          <w:color w:val="auto"/>
          <w:sz w:val="24"/>
          <w:szCs w:val="24"/>
          <w:lang w:eastAsia="zh-CN"/>
        </w:rPr>
        <w:t>，后附）</w:t>
      </w:r>
      <w:r>
        <w:rPr>
          <w:rFonts w:hint="eastAsia"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object>
          <v:shape id="_x0000_i1025" o:spt="75" type="#_x0000_t75" style="height:42.75pt;width:87.75pt;" o:ole="t" filled="f" o:preferrelative="t" stroked="f" coordsize="21600,21600">
            <v:path/>
            <v:fill on="f" focussize="0,0"/>
            <v:stroke on="f"/>
            <v:imagedata r:id="rId11" o:title=""/>
            <o:lock v:ext="edit" aspectratio="t"/>
            <w10:wrap type="none"/>
            <w10:anchorlock/>
          </v:shape>
          <o:OLEObject Type="Embed" ProgID="Package" ShapeID="_x0000_i1025" DrawAspect="Content" ObjectID="_1468075725" r:id="rId10">
            <o:LockedField>false</o:LockedField>
          </o:OLEObject>
        </w:objec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中标人合同期满后应完好无损交还</w:t>
      </w:r>
      <w:r>
        <w:rPr>
          <w:rFonts w:hint="eastAsia" w:cs="@仿宋_GB2312" w:asciiTheme="minorEastAsia" w:hAnsiTheme="minorEastAsia" w:eastAsiaTheme="minorEastAsia"/>
          <w:b w:val="0"/>
          <w:bCs/>
          <w:color w:val="auto"/>
          <w:sz w:val="24"/>
          <w:szCs w:val="24"/>
          <w:lang w:val="en-US" w:eastAsia="zh-CN"/>
        </w:rPr>
        <w:t>给</w:t>
      </w:r>
      <w:r>
        <w:rPr>
          <w:rFonts w:hint="eastAsia" w:cs="@仿宋_GB2312" w:asciiTheme="minorEastAsia" w:hAnsiTheme="minorEastAsia" w:eastAsiaTheme="minorEastAsia"/>
          <w:b w:val="0"/>
          <w:bCs/>
          <w:color w:val="auto"/>
          <w:sz w:val="24"/>
          <w:szCs w:val="24"/>
        </w:rPr>
        <w:t>医院，如有损坏</w:t>
      </w:r>
      <w:r>
        <w:rPr>
          <w:rFonts w:hint="eastAsia" w:cs="@仿宋_GB2312" w:asciiTheme="minorEastAsia" w:hAnsiTheme="minorEastAsia" w:eastAsiaTheme="minorEastAsia"/>
          <w:b w:val="0"/>
          <w:bCs/>
          <w:color w:val="auto"/>
          <w:sz w:val="24"/>
          <w:szCs w:val="24"/>
          <w:lang w:val="en-US" w:eastAsia="zh-CN"/>
        </w:rPr>
        <w:t>则</w:t>
      </w:r>
      <w:r>
        <w:rPr>
          <w:rFonts w:hint="eastAsia" w:cs="@仿宋_GB2312" w:asciiTheme="minorEastAsia" w:hAnsiTheme="minorEastAsia" w:eastAsiaTheme="minorEastAsia"/>
          <w:b w:val="0"/>
          <w:bCs/>
          <w:color w:val="auto"/>
          <w:sz w:val="24"/>
          <w:szCs w:val="24"/>
        </w:rPr>
        <w:t>照原价赔偿。</w:t>
      </w:r>
      <w:r>
        <w:rPr>
          <w:rFonts w:cs="@仿宋_GB2312" w:asciiTheme="minorEastAsia" w:hAnsiTheme="minorEastAsia" w:eastAsiaTheme="minorEastAsia"/>
          <w:b w:val="0"/>
          <w:bCs/>
          <w:color w:val="auto"/>
          <w:sz w:val="24"/>
          <w:szCs w:val="24"/>
        </w:rPr>
        <w:t>食堂经营区域内的其他设备</w:t>
      </w:r>
      <w:r>
        <w:rPr>
          <w:rFonts w:hint="eastAsia" w:cs="@仿宋_GB2312" w:asciiTheme="minorEastAsia" w:hAnsiTheme="minorEastAsia" w:eastAsiaTheme="minorEastAsia"/>
          <w:b w:val="0"/>
          <w:bCs/>
          <w:color w:val="auto"/>
          <w:sz w:val="24"/>
          <w:szCs w:val="24"/>
          <w:lang w:eastAsia="zh-CN"/>
        </w:rPr>
        <w:t>（</w:t>
      </w:r>
      <w:r>
        <w:rPr>
          <w:rFonts w:cs="@仿宋_GB2312" w:asciiTheme="minorEastAsia" w:hAnsiTheme="minorEastAsia" w:eastAsiaTheme="minorEastAsia"/>
          <w:b w:val="0"/>
          <w:bCs/>
          <w:color w:val="auto"/>
          <w:sz w:val="24"/>
          <w:szCs w:val="24"/>
        </w:rPr>
        <w:t>设施</w:t>
      </w:r>
      <w:r>
        <w:rPr>
          <w:rFonts w:hint="eastAsia" w:cs="@仿宋_GB2312" w:asciiTheme="minorEastAsia" w:hAnsiTheme="minorEastAsia" w:eastAsiaTheme="minorEastAsia"/>
          <w:b w:val="0"/>
          <w:bCs/>
          <w:color w:val="auto"/>
          <w:sz w:val="24"/>
          <w:szCs w:val="24"/>
          <w:lang w:eastAsia="zh-CN"/>
        </w:rPr>
        <w:t>）</w:t>
      </w:r>
      <w:r>
        <w:rPr>
          <w:rFonts w:cs="@仿宋_GB2312" w:asciiTheme="minorEastAsia" w:hAnsiTheme="minorEastAsia" w:eastAsiaTheme="minorEastAsia"/>
          <w:b w:val="0"/>
          <w:bCs/>
          <w:color w:val="auto"/>
          <w:sz w:val="24"/>
          <w:szCs w:val="24"/>
        </w:rPr>
        <w:t>由</w:t>
      </w:r>
      <w:r>
        <w:rPr>
          <w:rFonts w:hint="eastAsia" w:cs="@仿宋_GB2312" w:asciiTheme="minorEastAsia" w:hAnsiTheme="minorEastAsia" w:eastAsiaTheme="minorEastAsia"/>
          <w:b w:val="0"/>
          <w:bCs/>
          <w:color w:val="auto"/>
          <w:sz w:val="24"/>
          <w:szCs w:val="24"/>
        </w:rPr>
        <w:t>中标人</w:t>
      </w:r>
      <w:r>
        <w:rPr>
          <w:rFonts w:hint="eastAsia" w:cs="@仿宋_GB2312" w:asciiTheme="minorEastAsia" w:hAnsiTheme="minorEastAsia" w:eastAsiaTheme="minorEastAsia"/>
          <w:b w:val="0"/>
          <w:bCs/>
          <w:color w:val="auto"/>
          <w:sz w:val="24"/>
          <w:szCs w:val="24"/>
          <w:lang w:val="en-US" w:eastAsia="zh-CN"/>
        </w:rPr>
        <w:t>按</w:t>
      </w:r>
      <w:r>
        <w:rPr>
          <w:rFonts w:cs="@仿宋_GB2312" w:asciiTheme="minorEastAsia" w:hAnsiTheme="minorEastAsia" w:eastAsiaTheme="minorEastAsia"/>
          <w:b w:val="0"/>
          <w:bCs/>
          <w:color w:val="auto"/>
          <w:sz w:val="24"/>
          <w:szCs w:val="24"/>
        </w:rPr>
        <w:t>需自行添置。</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1</w:t>
      </w:r>
      <w:r>
        <w:rPr>
          <w:rFonts w:hint="eastAsia" w:cs="@仿宋_GB2312" w:asciiTheme="minorEastAsia" w:hAnsiTheme="minorEastAsia" w:eastAsiaTheme="minorEastAsia"/>
          <w:b w:val="0"/>
          <w:bCs/>
          <w:color w:val="auto"/>
          <w:sz w:val="24"/>
          <w:szCs w:val="24"/>
          <w:lang w:val="en-US" w:eastAsia="zh-CN"/>
        </w:rPr>
        <w:t>1</w:t>
      </w:r>
      <w:r>
        <w:rPr>
          <w:rFonts w:cs="@仿宋_GB2312" w:asciiTheme="minorEastAsia" w:hAnsiTheme="minorEastAsia" w:eastAsiaTheme="minorEastAsia"/>
          <w:b w:val="0"/>
          <w:bCs/>
          <w:color w:val="auto"/>
          <w:sz w:val="24"/>
          <w:szCs w:val="24"/>
        </w:rPr>
        <w:t>、医院</w:t>
      </w:r>
      <w:r>
        <w:rPr>
          <w:rFonts w:hint="eastAsia" w:cs="@仿宋_GB2312" w:asciiTheme="minorEastAsia" w:hAnsiTheme="minorEastAsia" w:eastAsiaTheme="minorEastAsia"/>
          <w:b w:val="0"/>
          <w:bCs/>
          <w:color w:val="auto"/>
          <w:sz w:val="24"/>
          <w:szCs w:val="24"/>
          <w:lang w:val="en-US" w:eastAsia="zh-CN"/>
        </w:rPr>
        <w:t>按</w:t>
      </w:r>
      <w:r>
        <w:rPr>
          <w:rFonts w:cs="@仿宋_GB2312" w:asciiTheme="minorEastAsia" w:hAnsiTheme="minorEastAsia" w:eastAsiaTheme="minorEastAsia"/>
          <w:b w:val="0"/>
          <w:bCs/>
          <w:color w:val="auto"/>
          <w:sz w:val="24"/>
          <w:szCs w:val="24"/>
        </w:rPr>
        <w:t>市场价格有偿提供水、电、气，</w:t>
      </w:r>
      <w:r>
        <w:rPr>
          <w:rFonts w:hint="eastAsia" w:cs="@仿宋_GB2312" w:asciiTheme="minorEastAsia" w:hAnsiTheme="minorEastAsia" w:eastAsiaTheme="minorEastAsia"/>
          <w:b w:val="0"/>
          <w:bCs/>
          <w:color w:val="auto"/>
          <w:sz w:val="24"/>
          <w:szCs w:val="24"/>
          <w:lang w:val="en-US" w:eastAsia="zh-CN"/>
        </w:rPr>
        <w:t>其</w:t>
      </w:r>
      <w:r>
        <w:rPr>
          <w:rFonts w:cs="@仿宋_GB2312" w:asciiTheme="minorEastAsia" w:hAnsiTheme="minorEastAsia" w:eastAsiaTheme="minorEastAsia"/>
          <w:b w:val="0"/>
          <w:bCs/>
          <w:color w:val="auto"/>
          <w:sz w:val="24"/>
          <w:szCs w:val="24"/>
        </w:rPr>
        <w:t>费用由</w:t>
      </w:r>
      <w:r>
        <w:rPr>
          <w:rFonts w:hint="eastAsia" w:cs="@仿宋_GB2312" w:asciiTheme="minorEastAsia" w:hAnsiTheme="minorEastAsia" w:eastAsiaTheme="minorEastAsia"/>
          <w:b w:val="0"/>
          <w:bCs/>
          <w:color w:val="auto"/>
          <w:sz w:val="24"/>
          <w:szCs w:val="24"/>
          <w:lang w:val="en-US" w:eastAsia="zh-CN"/>
        </w:rPr>
        <w:t>中标</w:t>
      </w:r>
      <w:r>
        <w:rPr>
          <w:rFonts w:cs="@仿宋_GB2312" w:asciiTheme="minorEastAsia" w:hAnsiTheme="minorEastAsia" w:eastAsiaTheme="minorEastAsia"/>
          <w:b w:val="0"/>
          <w:bCs/>
          <w:color w:val="auto"/>
          <w:sz w:val="24"/>
          <w:szCs w:val="24"/>
        </w:rPr>
        <w:t>人</w:t>
      </w:r>
      <w:r>
        <w:rPr>
          <w:rFonts w:hint="eastAsia" w:cs="@仿宋_GB2312" w:asciiTheme="minorEastAsia" w:hAnsiTheme="minorEastAsia" w:eastAsiaTheme="minorEastAsia"/>
          <w:b w:val="0"/>
          <w:bCs/>
          <w:color w:val="auto"/>
          <w:sz w:val="24"/>
          <w:szCs w:val="24"/>
          <w:lang w:val="en-US" w:eastAsia="zh-CN"/>
        </w:rPr>
        <w:t>按</w:t>
      </w:r>
      <w:r>
        <w:rPr>
          <w:rFonts w:cs="@仿宋_GB2312" w:asciiTheme="minorEastAsia" w:hAnsiTheme="minorEastAsia" w:eastAsiaTheme="minorEastAsia"/>
          <w:b w:val="0"/>
          <w:bCs/>
          <w:color w:val="auto"/>
          <w:sz w:val="24"/>
          <w:szCs w:val="24"/>
        </w:rPr>
        <w:t>月</w:t>
      </w:r>
      <w:r>
        <w:rPr>
          <w:rFonts w:hint="eastAsia" w:cs="@仿宋_GB2312" w:asciiTheme="minorEastAsia" w:hAnsiTheme="minorEastAsia" w:eastAsiaTheme="minorEastAsia"/>
          <w:b w:val="0"/>
          <w:bCs/>
          <w:color w:val="auto"/>
          <w:sz w:val="24"/>
          <w:szCs w:val="24"/>
          <w:lang w:val="en-US" w:eastAsia="zh-CN"/>
        </w:rPr>
        <w:t>按量据实向院方</w:t>
      </w:r>
      <w:r>
        <w:rPr>
          <w:rFonts w:cs="@仿宋_GB2312" w:asciiTheme="minorEastAsia" w:hAnsiTheme="minorEastAsia" w:eastAsiaTheme="minorEastAsia"/>
          <w:b w:val="0"/>
          <w:bCs/>
          <w:color w:val="auto"/>
          <w:sz w:val="24"/>
          <w:szCs w:val="24"/>
        </w:rPr>
        <w:t>结算</w:t>
      </w:r>
      <w:r>
        <w:rPr>
          <w:rFonts w:hint="eastAsia" w:cs="@仿宋_GB2312" w:asciiTheme="minorEastAsia" w:hAnsiTheme="minorEastAsia" w:eastAsiaTheme="minorEastAsia"/>
          <w:b w:val="0"/>
          <w:bCs/>
          <w:color w:val="auto"/>
          <w:sz w:val="24"/>
          <w:szCs w:val="24"/>
          <w:lang w:val="en-US" w:eastAsia="zh-CN"/>
        </w:rPr>
        <w:t>缴纳</w:t>
      </w:r>
      <w:r>
        <w:rPr>
          <w:rFonts w:cs="@仿宋_GB2312" w:asciiTheme="minorEastAsia" w:hAnsiTheme="minorEastAsia" w:eastAsiaTheme="minorEastAsia"/>
          <w:b w:val="0"/>
          <w:bCs/>
          <w:color w:val="auto"/>
          <w:sz w:val="24"/>
          <w:szCs w:val="24"/>
        </w:rPr>
        <w:t>。</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13、</w:t>
      </w:r>
      <w:r>
        <w:rPr>
          <w:rFonts w:hint="eastAsia" w:cs="@仿宋_GB2312" w:asciiTheme="minorEastAsia" w:hAnsiTheme="minorEastAsia" w:eastAsiaTheme="minorEastAsia"/>
          <w:b w:val="0"/>
          <w:bCs/>
          <w:color w:val="auto"/>
          <w:sz w:val="24"/>
          <w:szCs w:val="24"/>
          <w:lang w:val="en-US" w:eastAsia="zh-CN"/>
        </w:rPr>
        <w:t>中标</w:t>
      </w:r>
      <w:r>
        <w:rPr>
          <w:rFonts w:cs="@仿宋_GB2312" w:asciiTheme="minorEastAsia" w:hAnsiTheme="minorEastAsia" w:eastAsiaTheme="minorEastAsia"/>
          <w:b w:val="0"/>
          <w:bCs/>
          <w:color w:val="auto"/>
          <w:sz w:val="24"/>
          <w:szCs w:val="24"/>
        </w:rPr>
        <w:t>人必须做到微利经营，最大程度地保障相关方的利益。</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14、餐厅、操作间及食堂室外10米范围内等均属于承包人管理范围</w:t>
      </w:r>
      <w:r>
        <w:rPr>
          <w:rFonts w:hint="eastAsia" w:cs="@仿宋_GB2312" w:asciiTheme="minorEastAsia" w:hAnsiTheme="minorEastAsia" w:eastAsiaTheme="minorEastAsia"/>
          <w:b w:val="0"/>
          <w:bCs/>
          <w:color w:val="auto"/>
          <w:sz w:val="24"/>
          <w:szCs w:val="24"/>
          <w:lang w:eastAsia="zh-CN"/>
        </w:rPr>
        <w:t>（</w:t>
      </w:r>
      <w:r>
        <w:rPr>
          <w:rFonts w:hint="eastAsia" w:cs="@仿宋_GB2312" w:asciiTheme="minorEastAsia" w:hAnsiTheme="minorEastAsia" w:eastAsiaTheme="minorEastAsia"/>
          <w:b w:val="0"/>
          <w:bCs/>
          <w:color w:val="auto"/>
          <w:sz w:val="24"/>
          <w:szCs w:val="24"/>
          <w:lang w:val="en-US" w:eastAsia="zh-CN"/>
        </w:rPr>
        <w:t>一楼西侧广场为医院临时库房所用</w:t>
      </w:r>
      <w:r>
        <w:rPr>
          <w:rFonts w:hint="eastAsia" w:cs="@仿宋_GB2312" w:asciiTheme="minorEastAsia" w:hAnsiTheme="minorEastAsia" w:eastAsiaTheme="minorEastAsia"/>
          <w:b w:val="0"/>
          <w:bCs/>
          <w:color w:val="auto"/>
          <w:sz w:val="24"/>
          <w:szCs w:val="24"/>
          <w:lang w:eastAsia="zh-CN"/>
        </w:rPr>
        <w:t>）</w:t>
      </w:r>
      <w:r>
        <w:rPr>
          <w:rFonts w:cs="@仿宋_GB2312" w:asciiTheme="minorEastAsia" w:hAnsiTheme="minorEastAsia" w:eastAsiaTheme="minorEastAsia"/>
          <w:b w:val="0"/>
          <w:bCs/>
          <w:color w:val="auto"/>
          <w:sz w:val="24"/>
          <w:szCs w:val="24"/>
        </w:rPr>
        <w:t>，承包人</w:t>
      </w:r>
      <w:r>
        <w:rPr>
          <w:rFonts w:hint="eastAsia" w:cs="@仿宋_GB2312" w:asciiTheme="minorEastAsia" w:hAnsiTheme="minorEastAsia" w:eastAsiaTheme="minorEastAsia"/>
          <w:b w:val="0"/>
          <w:bCs/>
          <w:color w:val="auto"/>
          <w:sz w:val="24"/>
          <w:szCs w:val="24"/>
          <w:lang w:val="en-US" w:eastAsia="zh-CN"/>
        </w:rPr>
        <w:t>须</w:t>
      </w:r>
      <w:r>
        <w:rPr>
          <w:rFonts w:cs="@仿宋_GB2312" w:asciiTheme="minorEastAsia" w:hAnsiTheme="minorEastAsia" w:eastAsiaTheme="minorEastAsia"/>
          <w:b w:val="0"/>
          <w:bCs/>
          <w:color w:val="auto"/>
          <w:sz w:val="24"/>
          <w:szCs w:val="24"/>
        </w:rPr>
        <w:t>负责承包区域内的卫生清扫和安全管理。</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lang w:val="en-US" w:eastAsia="zh-CN"/>
        </w:rPr>
        <w:t>15、食堂</w:t>
      </w:r>
      <w:r>
        <w:rPr>
          <w:rFonts w:cs="@仿宋_GB2312" w:asciiTheme="minorEastAsia" w:hAnsiTheme="minorEastAsia" w:eastAsiaTheme="minorEastAsia"/>
          <w:b w:val="0"/>
          <w:bCs/>
          <w:color w:val="auto"/>
          <w:sz w:val="24"/>
          <w:szCs w:val="24"/>
        </w:rPr>
        <w:t>工作人员要遵守餐饮法规以及医院相关规定，为医院工作人员、病人及其家属等提供热情周到服务，不得发生争吵或冲突，如发现违</w:t>
      </w:r>
      <w:r>
        <w:rPr>
          <w:rFonts w:hint="eastAsia" w:cs="@仿宋_GB2312" w:asciiTheme="minorEastAsia" w:hAnsiTheme="minorEastAsia" w:eastAsiaTheme="minorEastAsia"/>
          <w:b w:val="0"/>
          <w:bCs/>
          <w:color w:val="auto"/>
          <w:sz w:val="24"/>
          <w:szCs w:val="24"/>
          <w:lang w:val="en-US" w:eastAsia="zh-CN"/>
        </w:rPr>
        <w:t>反</w:t>
      </w:r>
      <w:r>
        <w:rPr>
          <w:rFonts w:cs="@仿宋_GB2312" w:asciiTheme="minorEastAsia" w:hAnsiTheme="minorEastAsia" w:eastAsiaTheme="minorEastAsia"/>
          <w:b w:val="0"/>
          <w:bCs/>
          <w:color w:val="auto"/>
          <w:sz w:val="24"/>
          <w:szCs w:val="24"/>
        </w:rPr>
        <w:t>者，医院有权</w:t>
      </w:r>
      <w:r>
        <w:rPr>
          <w:rFonts w:hint="eastAsia" w:cs="@仿宋_GB2312" w:asciiTheme="minorEastAsia" w:hAnsiTheme="minorEastAsia" w:eastAsiaTheme="minorEastAsia"/>
          <w:b w:val="0"/>
          <w:bCs/>
          <w:color w:val="auto"/>
          <w:sz w:val="24"/>
          <w:szCs w:val="24"/>
          <w:lang w:val="en-US" w:eastAsia="zh-CN"/>
        </w:rPr>
        <w:t>向中标人提出处理意见，由中标人根据医院的意见予以</w:t>
      </w:r>
      <w:r>
        <w:rPr>
          <w:rFonts w:cs="@仿宋_GB2312" w:asciiTheme="minorEastAsia" w:hAnsiTheme="minorEastAsia" w:eastAsiaTheme="minorEastAsia"/>
          <w:b w:val="0"/>
          <w:bCs/>
          <w:color w:val="auto"/>
          <w:sz w:val="24"/>
          <w:szCs w:val="24"/>
        </w:rPr>
        <w:t>处理。</w:t>
      </w:r>
    </w:p>
    <w:p>
      <w:pPr>
        <w:keepLines w:val="0"/>
        <w:pageBreakBefore w:val="0"/>
        <w:kinsoku/>
        <w:wordWrap w:val="0"/>
        <w:overflowPunct/>
        <w:topLinePunct w:val="0"/>
        <w:autoSpaceDE/>
        <w:autoSpaceDN/>
        <w:bidi w:val="0"/>
        <w:adjustRightInd/>
        <w:snapToGrid/>
        <w:spacing w:line="360" w:lineRule="auto"/>
        <w:ind w:firstLine="437"/>
        <w:rPr>
          <w:rFonts w:hint="eastAsia" w:cs="@仿宋_GB2312" w:asciiTheme="minorEastAsia" w:hAnsiTheme="minorEastAsia" w:eastAsiaTheme="minorEastAsia"/>
          <w:b w:val="0"/>
          <w:bCs/>
          <w:color w:val="auto"/>
          <w:sz w:val="24"/>
          <w:szCs w:val="24"/>
          <w:lang w:val="en-US" w:eastAsia="zh-CN"/>
        </w:rPr>
      </w:pPr>
      <w:r>
        <w:rPr>
          <w:rFonts w:cs="@仿宋_GB2312" w:asciiTheme="minorEastAsia" w:hAnsiTheme="minorEastAsia" w:eastAsiaTheme="minorEastAsia"/>
          <w:b w:val="0"/>
          <w:bCs/>
          <w:color w:val="auto"/>
          <w:sz w:val="24"/>
          <w:szCs w:val="24"/>
        </w:rPr>
        <w:t>1</w:t>
      </w:r>
      <w:r>
        <w:rPr>
          <w:rFonts w:hint="eastAsia" w:cs="@仿宋_GB2312" w:asciiTheme="minorEastAsia" w:hAnsiTheme="minorEastAsia" w:eastAsiaTheme="minorEastAsia"/>
          <w:b w:val="0"/>
          <w:bCs/>
          <w:color w:val="auto"/>
          <w:sz w:val="24"/>
          <w:szCs w:val="24"/>
          <w:lang w:val="en-US" w:eastAsia="zh-CN"/>
        </w:rPr>
        <w:t>6</w:t>
      </w: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lang w:val="en-US" w:eastAsia="zh-CN"/>
        </w:rPr>
        <w:t>食堂</w:t>
      </w:r>
      <w:r>
        <w:rPr>
          <w:rFonts w:cs="@仿宋_GB2312" w:asciiTheme="minorEastAsia" w:hAnsiTheme="minorEastAsia" w:eastAsiaTheme="minorEastAsia"/>
          <w:b w:val="0"/>
          <w:bCs/>
          <w:color w:val="auto"/>
          <w:sz w:val="24"/>
          <w:szCs w:val="24"/>
        </w:rPr>
        <w:t>所有工作人员</w:t>
      </w:r>
      <w:r>
        <w:rPr>
          <w:rFonts w:hint="eastAsia" w:cs="@仿宋_GB2312" w:asciiTheme="minorEastAsia" w:hAnsiTheme="minorEastAsia" w:eastAsiaTheme="minorEastAsia"/>
          <w:b w:val="0"/>
          <w:bCs/>
          <w:color w:val="auto"/>
          <w:sz w:val="24"/>
          <w:szCs w:val="24"/>
          <w:lang w:val="en-US" w:eastAsia="zh-CN"/>
        </w:rPr>
        <w:t>须</w:t>
      </w:r>
      <w:r>
        <w:rPr>
          <w:rFonts w:cs="@仿宋_GB2312" w:asciiTheme="minorEastAsia" w:hAnsiTheme="minorEastAsia" w:eastAsiaTheme="minorEastAsia"/>
          <w:b w:val="0"/>
          <w:bCs/>
          <w:color w:val="auto"/>
          <w:sz w:val="24"/>
          <w:szCs w:val="24"/>
        </w:rPr>
        <w:t>持有健康证上岗，卫生检疫、体检等费用均由</w:t>
      </w:r>
      <w:r>
        <w:rPr>
          <w:rFonts w:hint="eastAsia" w:cs="@仿宋_GB2312" w:asciiTheme="minorEastAsia" w:hAnsiTheme="minorEastAsia" w:eastAsiaTheme="minorEastAsia"/>
          <w:b w:val="0"/>
          <w:bCs/>
          <w:color w:val="auto"/>
          <w:sz w:val="24"/>
          <w:szCs w:val="24"/>
          <w:lang w:val="en-US" w:eastAsia="zh-CN"/>
        </w:rPr>
        <w:t>中标</w:t>
      </w:r>
      <w:r>
        <w:rPr>
          <w:rFonts w:cs="@仿宋_GB2312" w:asciiTheme="minorEastAsia" w:hAnsiTheme="minorEastAsia" w:eastAsiaTheme="minorEastAsia"/>
          <w:b w:val="0"/>
          <w:bCs/>
          <w:color w:val="auto"/>
          <w:sz w:val="24"/>
          <w:szCs w:val="24"/>
        </w:rPr>
        <w:t>人</w:t>
      </w:r>
      <w:r>
        <w:rPr>
          <w:rFonts w:hint="eastAsia" w:cs="@仿宋_GB2312" w:asciiTheme="minorEastAsia" w:hAnsiTheme="minorEastAsia" w:eastAsiaTheme="minorEastAsia"/>
          <w:b w:val="0"/>
          <w:bCs/>
          <w:color w:val="auto"/>
          <w:sz w:val="24"/>
          <w:szCs w:val="24"/>
          <w:lang w:val="en-US" w:eastAsia="zh-CN"/>
        </w:rPr>
        <w:t>承担。</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lang w:val="en-US" w:eastAsia="zh-CN"/>
        </w:rPr>
        <w:t>17、</w:t>
      </w:r>
      <w:r>
        <w:rPr>
          <w:rFonts w:cs="@仿宋_GB2312" w:asciiTheme="minorEastAsia" w:hAnsiTheme="minorEastAsia" w:eastAsiaTheme="minorEastAsia"/>
          <w:b w:val="0"/>
          <w:bCs/>
          <w:color w:val="auto"/>
          <w:sz w:val="24"/>
          <w:szCs w:val="24"/>
        </w:rPr>
        <w:t>食堂的卫生防疫、就餐环境必须达到</w:t>
      </w:r>
      <w:r>
        <w:rPr>
          <w:rFonts w:hint="eastAsia" w:cs="@仿宋_GB2312" w:asciiTheme="minorEastAsia" w:hAnsiTheme="minorEastAsia" w:eastAsiaTheme="minorEastAsia"/>
          <w:b w:val="0"/>
          <w:bCs/>
          <w:color w:val="auto"/>
          <w:sz w:val="24"/>
          <w:szCs w:val="24"/>
          <w:lang w:val="en-US" w:eastAsia="zh-CN"/>
        </w:rPr>
        <w:t>食品</w:t>
      </w:r>
      <w:r>
        <w:rPr>
          <w:rFonts w:cs="@仿宋_GB2312" w:asciiTheme="minorEastAsia" w:hAnsiTheme="minorEastAsia" w:eastAsiaTheme="minorEastAsia"/>
          <w:b w:val="0"/>
          <w:bCs/>
          <w:color w:val="auto"/>
          <w:sz w:val="24"/>
          <w:szCs w:val="24"/>
        </w:rPr>
        <w:t>监督</w:t>
      </w:r>
      <w:r>
        <w:rPr>
          <w:rFonts w:hint="eastAsia" w:cs="@仿宋_GB2312" w:asciiTheme="minorEastAsia" w:hAnsiTheme="minorEastAsia" w:eastAsiaTheme="minorEastAsia"/>
          <w:b w:val="0"/>
          <w:bCs/>
          <w:color w:val="auto"/>
          <w:sz w:val="24"/>
          <w:szCs w:val="24"/>
          <w:lang w:val="en-US" w:eastAsia="zh-CN"/>
        </w:rPr>
        <w:t>管理</w:t>
      </w:r>
      <w:r>
        <w:rPr>
          <w:rFonts w:cs="@仿宋_GB2312" w:asciiTheme="minorEastAsia" w:hAnsiTheme="minorEastAsia" w:eastAsiaTheme="minorEastAsia"/>
          <w:b w:val="0"/>
          <w:bCs/>
          <w:color w:val="auto"/>
          <w:sz w:val="24"/>
          <w:szCs w:val="24"/>
        </w:rPr>
        <w:t>部门</w:t>
      </w:r>
      <w:r>
        <w:rPr>
          <w:rFonts w:hint="eastAsia" w:cs="@仿宋_GB2312" w:asciiTheme="minorEastAsia" w:hAnsiTheme="minorEastAsia" w:eastAsiaTheme="minorEastAsia"/>
          <w:b w:val="0"/>
          <w:bCs/>
          <w:color w:val="auto"/>
          <w:sz w:val="24"/>
          <w:szCs w:val="24"/>
          <w:lang w:val="en-US" w:eastAsia="zh-CN"/>
        </w:rPr>
        <w:t>规定</w:t>
      </w:r>
      <w:r>
        <w:rPr>
          <w:rFonts w:cs="@仿宋_GB2312" w:asciiTheme="minorEastAsia" w:hAnsiTheme="minorEastAsia" w:eastAsiaTheme="minorEastAsia"/>
          <w:b w:val="0"/>
          <w:bCs/>
          <w:color w:val="auto"/>
          <w:sz w:val="24"/>
          <w:szCs w:val="24"/>
        </w:rPr>
        <w:t>的标准，院方有权监督检查</w:t>
      </w:r>
      <w:r>
        <w:rPr>
          <w:rFonts w:hint="eastAsia" w:cs="@仿宋_GB2312" w:asciiTheme="minorEastAsia" w:hAnsiTheme="minorEastAsia" w:eastAsiaTheme="minorEastAsia"/>
          <w:b w:val="0"/>
          <w:bCs/>
          <w:color w:val="auto"/>
          <w:sz w:val="24"/>
          <w:szCs w:val="24"/>
          <w:lang w:val="en-US" w:eastAsia="zh-CN"/>
        </w:rPr>
        <w:t>并提出整改意见</w:t>
      </w:r>
      <w:r>
        <w:rPr>
          <w:rFonts w:cs="@仿宋_GB2312" w:asciiTheme="minorEastAsia" w:hAnsiTheme="minorEastAsia" w:eastAsiaTheme="minorEastAsia"/>
          <w:b w:val="0"/>
          <w:bCs/>
          <w:color w:val="auto"/>
          <w:sz w:val="24"/>
          <w:szCs w:val="24"/>
        </w:rPr>
        <w:t>。</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1</w:t>
      </w:r>
      <w:r>
        <w:rPr>
          <w:rFonts w:hint="eastAsia" w:cs="@仿宋_GB2312" w:asciiTheme="minorEastAsia" w:hAnsiTheme="minorEastAsia" w:eastAsiaTheme="minorEastAsia"/>
          <w:b w:val="0"/>
          <w:bCs/>
          <w:color w:val="auto"/>
          <w:sz w:val="24"/>
          <w:szCs w:val="24"/>
          <w:lang w:val="en-US" w:eastAsia="zh-CN"/>
        </w:rPr>
        <w:t>8</w:t>
      </w: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t>中标</w:t>
      </w:r>
      <w:r>
        <w:rPr>
          <w:rFonts w:cs="@仿宋_GB2312" w:asciiTheme="minorEastAsia" w:hAnsiTheme="minorEastAsia" w:eastAsiaTheme="minorEastAsia"/>
          <w:b w:val="0"/>
          <w:bCs/>
          <w:color w:val="auto"/>
          <w:sz w:val="24"/>
          <w:szCs w:val="24"/>
        </w:rPr>
        <w:t>人必须</w:t>
      </w:r>
      <w:r>
        <w:rPr>
          <w:rFonts w:hint="eastAsia" w:cs="@仿宋_GB2312" w:asciiTheme="minorEastAsia" w:hAnsiTheme="minorEastAsia" w:eastAsiaTheme="minorEastAsia"/>
          <w:b w:val="0"/>
          <w:bCs/>
          <w:color w:val="auto"/>
          <w:sz w:val="24"/>
          <w:szCs w:val="24"/>
          <w:lang w:val="en-US" w:eastAsia="zh-CN"/>
        </w:rPr>
        <w:t>按</w:t>
      </w: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lang w:val="en-US" w:eastAsia="zh-CN"/>
        </w:rPr>
        <w:t>中华人民共和国</w:t>
      </w:r>
      <w:r>
        <w:rPr>
          <w:rFonts w:cs="@仿宋_GB2312" w:asciiTheme="minorEastAsia" w:hAnsiTheme="minorEastAsia" w:eastAsiaTheme="minorEastAsia"/>
          <w:b w:val="0"/>
          <w:bCs/>
          <w:color w:val="auto"/>
          <w:sz w:val="24"/>
          <w:szCs w:val="24"/>
        </w:rPr>
        <w:t>劳动合同法》要求依法用工</w:t>
      </w:r>
      <w:r>
        <w:rPr>
          <w:rFonts w:hint="eastAsia" w:cs="@仿宋_GB2312" w:asciiTheme="minorEastAsia" w:hAnsiTheme="minorEastAsia" w:eastAsiaTheme="minorEastAsia"/>
          <w:b w:val="0"/>
          <w:bCs/>
          <w:color w:val="auto"/>
          <w:sz w:val="24"/>
          <w:szCs w:val="24"/>
          <w:lang w:eastAsia="zh-CN"/>
        </w:rPr>
        <w:t>，</w:t>
      </w:r>
      <w:r>
        <w:rPr>
          <w:rFonts w:cs="@仿宋_GB2312" w:asciiTheme="minorEastAsia" w:hAnsiTheme="minorEastAsia" w:eastAsiaTheme="minorEastAsia"/>
          <w:b w:val="0"/>
          <w:bCs/>
          <w:color w:val="auto"/>
          <w:sz w:val="24"/>
          <w:szCs w:val="24"/>
        </w:rPr>
        <w:t>如发生用工纠纷，由</w:t>
      </w:r>
      <w:r>
        <w:rPr>
          <w:rFonts w:hint="eastAsia" w:cs="@仿宋_GB2312" w:asciiTheme="minorEastAsia" w:hAnsiTheme="minorEastAsia" w:eastAsiaTheme="minorEastAsia"/>
          <w:b w:val="0"/>
          <w:bCs/>
          <w:color w:val="auto"/>
          <w:sz w:val="24"/>
          <w:szCs w:val="24"/>
          <w:lang w:val="en-US" w:eastAsia="zh-CN"/>
        </w:rPr>
        <w:t>中标</w:t>
      </w:r>
      <w:r>
        <w:rPr>
          <w:rFonts w:cs="@仿宋_GB2312" w:asciiTheme="minorEastAsia" w:hAnsiTheme="minorEastAsia" w:eastAsiaTheme="minorEastAsia"/>
          <w:b w:val="0"/>
          <w:bCs/>
          <w:color w:val="auto"/>
          <w:sz w:val="24"/>
          <w:szCs w:val="24"/>
        </w:rPr>
        <w:t>人自行承担</w:t>
      </w:r>
      <w:r>
        <w:rPr>
          <w:rFonts w:hint="eastAsia" w:cs="@仿宋_GB2312" w:asciiTheme="minorEastAsia" w:hAnsiTheme="minorEastAsia" w:eastAsiaTheme="minorEastAsia"/>
          <w:b w:val="0"/>
          <w:bCs/>
          <w:color w:val="auto"/>
          <w:sz w:val="24"/>
          <w:szCs w:val="24"/>
          <w:lang w:val="en-US" w:eastAsia="zh-CN"/>
        </w:rPr>
        <w:t>相关法律</w:t>
      </w:r>
      <w:r>
        <w:rPr>
          <w:rFonts w:cs="@仿宋_GB2312" w:asciiTheme="minorEastAsia" w:hAnsiTheme="minorEastAsia" w:eastAsiaTheme="minorEastAsia"/>
          <w:b w:val="0"/>
          <w:bCs/>
          <w:color w:val="auto"/>
          <w:sz w:val="24"/>
          <w:szCs w:val="24"/>
        </w:rPr>
        <w:t>责任。</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1</w:t>
      </w:r>
      <w:r>
        <w:rPr>
          <w:rFonts w:hint="eastAsia" w:cs="@仿宋_GB2312" w:asciiTheme="minorEastAsia" w:hAnsiTheme="minorEastAsia" w:eastAsiaTheme="minorEastAsia"/>
          <w:b w:val="0"/>
          <w:bCs/>
          <w:color w:val="auto"/>
          <w:sz w:val="24"/>
          <w:szCs w:val="24"/>
          <w:lang w:val="en-US" w:eastAsia="zh-CN"/>
        </w:rPr>
        <w:t>9</w:t>
      </w:r>
      <w:r>
        <w:rPr>
          <w:rFonts w:cs="@仿宋_GB2312" w:asciiTheme="minorEastAsia" w:hAnsiTheme="minorEastAsia" w:eastAsiaTheme="minorEastAsia"/>
          <w:b w:val="0"/>
          <w:bCs/>
          <w:color w:val="auto"/>
          <w:sz w:val="24"/>
          <w:szCs w:val="24"/>
        </w:rPr>
        <w:t>、食堂工作人员、从业人员要合理配置</w:t>
      </w:r>
      <w:r>
        <w:rPr>
          <w:rFonts w:hint="eastAsia" w:cs="@仿宋_GB2312" w:asciiTheme="minorEastAsia" w:hAnsiTheme="minorEastAsia" w:eastAsiaTheme="minorEastAsia"/>
          <w:b w:val="0"/>
          <w:bCs/>
          <w:color w:val="auto"/>
          <w:sz w:val="24"/>
          <w:szCs w:val="24"/>
          <w:lang w:eastAsia="zh-CN"/>
        </w:rPr>
        <w:t>，</w:t>
      </w:r>
      <w:r>
        <w:rPr>
          <w:rFonts w:cs="@仿宋_GB2312" w:asciiTheme="minorEastAsia" w:hAnsiTheme="minorEastAsia" w:eastAsiaTheme="minorEastAsia"/>
          <w:b w:val="0"/>
          <w:bCs/>
          <w:color w:val="auto"/>
          <w:sz w:val="24"/>
          <w:szCs w:val="24"/>
        </w:rPr>
        <w:t>统一</w:t>
      </w:r>
      <w:r>
        <w:rPr>
          <w:rFonts w:hint="eastAsia" w:cs="@仿宋_GB2312" w:asciiTheme="minorEastAsia" w:hAnsiTheme="minorEastAsia" w:eastAsiaTheme="minorEastAsia"/>
          <w:b w:val="0"/>
          <w:bCs/>
          <w:color w:val="auto"/>
          <w:sz w:val="24"/>
          <w:szCs w:val="24"/>
          <w:lang w:val="en-US" w:eastAsia="zh-CN"/>
        </w:rPr>
        <w:t>着美观大方的</w:t>
      </w:r>
      <w:r>
        <w:rPr>
          <w:rFonts w:cs="@仿宋_GB2312" w:asciiTheme="minorEastAsia" w:hAnsiTheme="minorEastAsia" w:eastAsiaTheme="minorEastAsia"/>
          <w:b w:val="0"/>
          <w:bCs/>
          <w:color w:val="auto"/>
          <w:sz w:val="24"/>
          <w:szCs w:val="24"/>
        </w:rPr>
        <w:t>工作服</w:t>
      </w:r>
      <w:r>
        <w:rPr>
          <w:rFonts w:hint="eastAsia" w:cs="@仿宋_GB2312" w:asciiTheme="minorEastAsia" w:hAnsiTheme="minorEastAsia" w:eastAsiaTheme="minorEastAsia"/>
          <w:b w:val="0"/>
          <w:bCs/>
          <w:color w:val="auto"/>
          <w:sz w:val="24"/>
          <w:szCs w:val="24"/>
          <w:lang w:val="en-US" w:eastAsia="zh-CN"/>
        </w:rPr>
        <w:t>饰</w:t>
      </w:r>
      <w:r>
        <w:rPr>
          <w:rFonts w:cs="@仿宋_GB2312" w:asciiTheme="minorEastAsia" w:hAnsiTheme="minorEastAsia" w:eastAsiaTheme="minorEastAsia"/>
          <w:b w:val="0"/>
          <w:bCs/>
          <w:color w:val="auto"/>
          <w:sz w:val="24"/>
          <w:szCs w:val="24"/>
        </w:rPr>
        <w:t>（包括衣、帽、口罩）宜用白色或浅色布料制作。</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lang w:val="en-US" w:eastAsia="zh-CN"/>
        </w:rPr>
        <w:t>20</w:t>
      </w:r>
      <w:r>
        <w:rPr>
          <w:rFonts w:cs="@仿宋_GB2312" w:asciiTheme="minorEastAsia" w:hAnsiTheme="minorEastAsia" w:eastAsiaTheme="minorEastAsia"/>
          <w:b w:val="0"/>
          <w:bCs/>
          <w:color w:val="auto"/>
          <w:sz w:val="24"/>
          <w:szCs w:val="24"/>
        </w:rPr>
        <w:t>、对</w:t>
      </w:r>
      <w:r>
        <w:rPr>
          <w:rFonts w:hint="eastAsia" w:cs="@仿宋_GB2312" w:asciiTheme="minorEastAsia" w:hAnsiTheme="minorEastAsia" w:eastAsiaTheme="minorEastAsia"/>
          <w:b w:val="0"/>
          <w:bCs/>
          <w:color w:val="auto"/>
          <w:sz w:val="24"/>
          <w:szCs w:val="24"/>
          <w:lang w:val="en-US" w:eastAsia="zh-CN"/>
        </w:rPr>
        <w:t>中标人</w:t>
      </w:r>
      <w:r>
        <w:rPr>
          <w:rFonts w:cs="@仿宋_GB2312" w:asciiTheme="minorEastAsia" w:hAnsiTheme="minorEastAsia" w:eastAsiaTheme="minorEastAsia"/>
          <w:b w:val="0"/>
          <w:bCs/>
          <w:color w:val="auto"/>
          <w:sz w:val="24"/>
          <w:szCs w:val="24"/>
        </w:rPr>
        <w:t>违反有关法律法规，造成重大食物安全事故，情节特别严重的，由上级行政机关或公安部门依法追究相关责任人的民事及刑事责任，并同时终止合同。</w:t>
      </w:r>
    </w:p>
    <w:p>
      <w:pPr>
        <w:keepLines w:val="0"/>
        <w:pageBreakBefore w:val="0"/>
        <w:kinsoku/>
        <w:wordWrap w:val="0"/>
        <w:overflowPunct/>
        <w:topLinePunct w:val="0"/>
        <w:autoSpaceDE/>
        <w:autoSpaceDN/>
        <w:bidi w:val="0"/>
        <w:adjustRightInd/>
        <w:snapToGrid/>
        <w:spacing w:before="0" w:beforeAutospacing="0" w:after="0" w:afterAutospacing="0" w:line="360" w:lineRule="auto"/>
        <w:ind w:firstLine="241" w:firstLineChars="100"/>
        <w:jc w:val="both"/>
        <w:textAlignment w:val="baseline"/>
        <w:rPr>
          <w:rFonts w:hint="eastAsia" w:ascii="宋体" w:hAnsi="宋体" w:eastAsia="宋体" w:cs="宋体"/>
          <w:b/>
          <w:bCs w:val="0"/>
          <w:i w:val="0"/>
          <w:caps w:val="0"/>
          <w:color w:val="auto"/>
          <w:spacing w:val="0"/>
          <w:w w:val="100"/>
          <w:sz w:val="24"/>
          <w:szCs w:val="24"/>
        </w:rPr>
      </w:pPr>
      <w:r>
        <w:rPr>
          <w:rFonts w:hint="eastAsia" w:cs="@仿宋_GB2312" w:asciiTheme="minorEastAsia" w:hAnsiTheme="minorEastAsia" w:eastAsiaTheme="minorEastAsia"/>
          <w:b/>
          <w:bCs w:val="0"/>
          <w:color w:val="auto"/>
          <w:sz w:val="24"/>
          <w:szCs w:val="24"/>
        </w:rPr>
        <w:t>（二）</w:t>
      </w:r>
      <w:r>
        <w:rPr>
          <w:rFonts w:hint="eastAsia" w:cs="@仿宋_GB2312" w:asciiTheme="minorEastAsia" w:hAnsiTheme="minorEastAsia" w:eastAsiaTheme="minorEastAsia"/>
          <w:b/>
          <w:bCs w:val="0"/>
          <w:color w:val="auto"/>
          <w:sz w:val="24"/>
          <w:szCs w:val="24"/>
          <w:lang w:val="en-US" w:eastAsia="zh-CN"/>
        </w:rPr>
        <w:t>招待所</w:t>
      </w:r>
      <w:r>
        <w:rPr>
          <w:rFonts w:hint="eastAsia" w:ascii="宋体" w:hAnsi="宋体" w:eastAsia="宋体" w:cs="宋体"/>
          <w:b/>
          <w:bCs w:val="0"/>
          <w:i w:val="0"/>
          <w:caps w:val="0"/>
          <w:color w:val="auto"/>
          <w:spacing w:val="0"/>
          <w:w w:val="100"/>
          <w:sz w:val="24"/>
          <w:szCs w:val="24"/>
          <w:lang w:eastAsia="zh-CN"/>
        </w:rPr>
        <w:t>服务采购</w:t>
      </w:r>
      <w:r>
        <w:rPr>
          <w:rFonts w:hint="eastAsia" w:ascii="宋体" w:hAnsi="宋体" w:eastAsia="宋体" w:cs="宋体"/>
          <w:b/>
          <w:bCs w:val="0"/>
          <w:i w:val="0"/>
          <w:caps w:val="0"/>
          <w:color w:val="auto"/>
          <w:spacing w:val="0"/>
          <w:w w:val="100"/>
          <w:sz w:val="24"/>
          <w:szCs w:val="24"/>
        </w:rPr>
        <w:t>需求</w:t>
      </w:r>
    </w:p>
    <w:p>
      <w:pPr>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kern w:val="0"/>
          <w:sz w:val="24"/>
          <w:szCs w:val="24"/>
          <w:lang w:val="en-US" w:eastAsia="zh-CN" w:bidi="ar"/>
        </w:rPr>
      </w:pPr>
      <w:r>
        <w:rPr>
          <w:rFonts w:hint="eastAsia" w:ascii="宋体" w:hAnsi="宋体" w:eastAsia="宋体" w:cs="宋体"/>
          <w:b w:val="0"/>
          <w:bCs/>
          <w:i w:val="0"/>
          <w:caps w:val="0"/>
          <w:color w:val="auto"/>
          <w:spacing w:val="0"/>
          <w:w w:val="100"/>
          <w:kern w:val="0"/>
          <w:sz w:val="24"/>
          <w:szCs w:val="24"/>
          <w:lang w:val="en-US" w:eastAsia="zh-CN" w:bidi="ar"/>
        </w:rPr>
        <w:t>1、中标人自行组织招待所客房专业运营管理人员。</w:t>
      </w:r>
    </w:p>
    <w:p>
      <w:pPr>
        <w:keepLines w:val="0"/>
        <w:pageBreakBefore w:val="0"/>
        <w:kinsoku/>
        <w:wordWrap w:val="0"/>
        <w:overflowPunct/>
        <w:topLinePunct w:val="0"/>
        <w:autoSpaceDE/>
        <w:autoSpaceDN/>
        <w:bidi w:val="0"/>
        <w:adjustRightInd/>
        <w:snapToGrid/>
        <w:spacing w:before="0" w:beforeAutospacing="0" w:after="0" w:afterAutospacing="0" w:line="360" w:lineRule="auto"/>
        <w:ind w:firstLine="480"/>
        <w:jc w:val="both"/>
        <w:textAlignment w:val="baseline"/>
        <w:rPr>
          <w:rFonts w:hint="eastAsia" w:ascii="宋体" w:hAnsi="宋体" w:eastAsia="宋体" w:cs="宋体"/>
          <w:b w:val="0"/>
          <w:bCs/>
          <w:i w:val="0"/>
          <w:caps w:val="0"/>
          <w:color w:val="auto"/>
          <w:spacing w:val="0"/>
          <w:w w:val="100"/>
          <w:kern w:val="0"/>
          <w:sz w:val="24"/>
          <w:szCs w:val="24"/>
          <w:lang w:val="en-US" w:eastAsia="zh-CN" w:bidi="ar"/>
        </w:rPr>
      </w:pPr>
      <w:r>
        <w:rPr>
          <w:rFonts w:hint="eastAsia" w:ascii="宋体" w:hAnsi="宋体" w:eastAsia="宋体" w:cs="宋体"/>
          <w:b w:val="0"/>
          <w:bCs/>
          <w:i w:val="0"/>
          <w:caps w:val="0"/>
          <w:color w:val="auto"/>
          <w:spacing w:val="0"/>
          <w:w w:val="100"/>
          <w:kern w:val="0"/>
          <w:sz w:val="24"/>
          <w:szCs w:val="24"/>
          <w:lang w:val="en-US" w:eastAsia="zh-CN" w:bidi="ar"/>
        </w:rPr>
        <w:t>2、中标人负责相关运营物资、易耗品、洗涤等服务的投入。</w:t>
      </w:r>
    </w:p>
    <w:p>
      <w:pPr>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kern w:val="0"/>
          <w:sz w:val="24"/>
          <w:szCs w:val="24"/>
          <w:lang w:val="en-US" w:eastAsia="zh-CN" w:bidi="ar"/>
        </w:rPr>
      </w:pPr>
      <w:r>
        <w:rPr>
          <w:rFonts w:hint="eastAsia" w:ascii="宋体" w:hAnsi="宋体" w:eastAsia="宋体" w:cs="宋体"/>
          <w:b w:val="0"/>
          <w:bCs/>
          <w:i w:val="0"/>
          <w:caps w:val="0"/>
          <w:color w:val="auto"/>
          <w:spacing w:val="0"/>
          <w:w w:val="100"/>
          <w:kern w:val="0"/>
          <w:sz w:val="24"/>
          <w:szCs w:val="24"/>
          <w:lang w:val="en-US" w:eastAsia="zh-CN" w:bidi="ar"/>
        </w:rPr>
        <w:t>3、中标人须按三星级标准，给院区工作人员、病人及家属、住客，提供舒适、温馨、整洁的工作和住宿服务环境。总服务台保证24小时工作人员值班。</w:t>
      </w:r>
    </w:p>
    <w:p>
      <w:pPr>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kern w:val="0"/>
          <w:sz w:val="24"/>
          <w:szCs w:val="24"/>
          <w:lang w:val="en-US" w:eastAsia="zh-CN" w:bidi="ar"/>
        </w:rPr>
        <w:t>4、</w:t>
      </w:r>
      <w:r>
        <w:rPr>
          <w:rFonts w:hint="eastAsia" w:ascii="宋体" w:hAnsi="宋体" w:eastAsia="宋体" w:cs="宋体"/>
          <w:b w:val="0"/>
          <w:bCs/>
          <w:i w:val="0"/>
          <w:caps w:val="0"/>
          <w:color w:val="auto"/>
          <w:spacing w:val="0"/>
          <w:w w:val="100"/>
          <w:sz w:val="24"/>
          <w:szCs w:val="24"/>
        </w:rPr>
        <w:t>中标人必须文明守法，自觉接受和服从医院有关部门和有关行政管理机关的</w:t>
      </w:r>
      <w:r>
        <w:rPr>
          <w:rFonts w:hint="eastAsia" w:ascii="宋体" w:hAnsi="宋体" w:eastAsia="宋体" w:cs="宋体"/>
          <w:b w:val="0"/>
          <w:bCs/>
          <w:i w:val="0"/>
          <w:caps w:val="0"/>
          <w:color w:val="auto"/>
          <w:spacing w:val="0"/>
          <w:w w:val="100"/>
          <w:sz w:val="24"/>
          <w:szCs w:val="24"/>
          <w:lang w:val="en-US" w:eastAsia="zh-CN"/>
        </w:rPr>
        <w:t>监督</w:t>
      </w:r>
      <w:r>
        <w:rPr>
          <w:rFonts w:hint="eastAsia" w:ascii="宋体" w:hAnsi="宋体" w:eastAsia="宋体" w:cs="宋体"/>
          <w:b w:val="0"/>
          <w:bCs/>
          <w:i w:val="0"/>
          <w:caps w:val="0"/>
          <w:color w:val="auto"/>
          <w:spacing w:val="0"/>
          <w:w w:val="100"/>
          <w:sz w:val="24"/>
          <w:szCs w:val="24"/>
        </w:rPr>
        <w:t>。</w:t>
      </w:r>
    </w:p>
    <w:p>
      <w:pPr>
        <w:keepLines w:val="0"/>
        <w:pageBreakBefore w:val="0"/>
        <w:kinsoku/>
        <w:wordWrap w:val="0"/>
        <w:overflowPunct/>
        <w:topLinePunct w:val="0"/>
        <w:autoSpaceDE/>
        <w:autoSpaceDN/>
        <w:bidi w:val="0"/>
        <w:adjustRightInd/>
        <w:snapToGrid/>
        <w:spacing w:before="0" w:beforeAutospacing="0" w:after="0" w:afterAutospacing="0" w:line="360" w:lineRule="auto"/>
        <w:ind w:firstLine="437"/>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lang w:val="en-US" w:eastAsia="zh-CN"/>
        </w:rPr>
        <w:t>5</w:t>
      </w:r>
      <w:r>
        <w:rPr>
          <w:rFonts w:hint="eastAsia" w:ascii="宋体" w:hAnsi="宋体" w:eastAsia="宋体" w:cs="宋体"/>
          <w:b w:val="0"/>
          <w:bCs/>
          <w:i w:val="0"/>
          <w:caps w:val="0"/>
          <w:color w:val="auto"/>
          <w:spacing w:val="0"/>
          <w:w w:val="100"/>
          <w:sz w:val="24"/>
          <w:szCs w:val="24"/>
        </w:rPr>
        <w:t>、中标人必须严格执行相关</w:t>
      </w:r>
      <w:r>
        <w:rPr>
          <w:rFonts w:hint="eastAsia" w:ascii="宋体" w:hAnsi="宋体" w:eastAsia="宋体" w:cs="宋体"/>
          <w:b w:val="0"/>
          <w:bCs/>
          <w:i w:val="0"/>
          <w:caps w:val="0"/>
          <w:color w:val="auto"/>
          <w:spacing w:val="0"/>
          <w:w w:val="100"/>
          <w:sz w:val="24"/>
          <w:szCs w:val="24"/>
          <w:lang w:val="en-US" w:eastAsia="zh-CN"/>
        </w:rPr>
        <w:t>招待所</w:t>
      </w:r>
      <w:r>
        <w:rPr>
          <w:rFonts w:hint="eastAsia" w:ascii="宋体" w:hAnsi="宋体" w:eastAsia="宋体" w:cs="宋体"/>
          <w:b w:val="0"/>
          <w:bCs/>
          <w:i w:val="0"/>
          <w:caps w:val="0"/>
          <w:color w:val="auto"/>
          <w:spacing w:val="0"/>
          <w:w w:val="100"/>
          <w:sz w:val="24"/>
          <w:szCs w:val="24"/>
        </w:rPr>
        <w:t>卫生规定，防止出现</w:t>
      </w:r>
      <w:r>
        <w:rPr>
          <w:rFonts w:hint="eastAsia" w:ascii="宋体" w:hAnsi="宋体" w:eastAsia="宋体" w:cs="宋体"/>
          <w:b w:val="0"/>
          <w:bCs/>
          <w:i w:val="0"/>
          <w:caps w:val="0"/>
          <w:color w:val="auto"/>
          <w:spacing w:val="0"/>
          <w:w w:val="100"/>
          <w:sz w:val="24"/>
          <w:szCs w:val="24"/>
          <w:lang w:eastAsia="zh-CN"/>
        </w:rPr>
        <w:t>卫生</w:t>
      </w:r>
      <w:r>
        <w:rPr>
          <w:rFonts w:hint="eastAsia" w:ascii="宋体" w:hAnsi="宋体" w:eastAsia="宋体" w:cs="宋体"/>
          <w:b w:val="0"/>
          <w:bCs/>
          <w:i w:val="0"/>
          <w:caps w:val="0"/>
          <w:color w:val="auto"/>
          <w:spacing w:val="0"/>
          <w:w w:val="100"/>
          <w:sz w:val="24"/>
          <w:szCs w:val="24"/>
        </w:rPr>
        <w:t>事故，做好安全生产和安全防火工作，防止重大责任事故发生，否则一切责任（包括法律责任）由中标人负责，并赔偿院方的一切损失。</w:t>
      </w:r>
    </w:p>
    <w:p>
      <w:pPr>
        <w:keepLines w:val="0"/>
        <w:pageBreakBefore w:val="0"/>
        <w:kinsoku/>
        <w:wordWrap w:val="0"/>
        <w:overflowPunct/>
        <w:topLinePunct w:val="0"/>
        <w:autoSpaceDE/>
        <w:autoSpaceDN/>
        <w:bidi w:val="0"/>
        <w:adjustRightInd/>
        <w:snapToGrid/>
        <w:spacing w:before="0" w:beforeAutospacing="0" w:after="0" w:afterAutospacing="0" w:line="360" w:lineRule="auto"/>
        <w:ind w:firstLine="437"/>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lang w:val="en-US" w:eastAsia="zh-CN"/>
        </w:rPr>
        <w:t>6</w:t>
      </w:r>
      <w:r>
        <w:rPr>
          <w:rFonts w:hint="eastAsia" w:ascii="宋体" w:hAnsi="宋体" w:eastAsia="宋体" w:cs="宋体"/>
          <w:b w:val="0"/>
          <w:bCs/>
          <w:i w:val="0"/>
          <w:caps w:val="0"/>
          <w:color w:val="auto"/>
          <w:spacing w:val="0"/>
          <w:w w:val="100"/>
          <w:sz w:val="24"/>
          <w:szCs w:val="24"/>
        </w:rPr>
        <w:t>、中标人必须遵守院方的作息时间，要</w:t>
      </w:r>
      <w:r>
        <w:rPr>
          <w:rFonts w:hint="eastAsia" w:ascii="宋体" w:hAnsi="宋体" w:eastAsia="宋体" w:cs="宋体"/>
          <w:b w:val="0"/>
          <w:bCs/>
          <w:i w:val="0"/>
          <w:caps w:val="0"/>
          <w:color w:val="auto"/>
          <w:spacing w:val="0"/>
          <w:w w:val="100"/>
          <w:sz w:val="24"/>
          <w:szCs w:val="24"/>
          <w:lang w:val="en-US" w:eastAsia="zh-CN"/>
        </w:rPr>
        <w:t>满足</w:t>
      </w:r>
      <w:r>
        <w:rPr>
          <w:rFonts w:hint="eastAsia" w:ascii="宋体" w:hAnsi="宋体" w:eastAsia="宋体" w:cs="宋体"/>
          <w:b w:val="0"/>
          <w:bCs/>
          <w:i w:val="0"/>
          <w:caps w:val="0"/>
          <w:color w:val="auto"/>
          <w:spacing w:val="0"/>
          <w:w w:val="100"/>
          <w:sz w:val="24"/>
          <w:szCs w:val="24"/>
        </w:rPr>
        <w:t>节假日住院病人</w:t>
      </w:r>
      <w:r>
        <w:rPr>
          <w:rFonts w:hint="eastAsia" w:ascii="宋体" w:hAnsi="宋体" w:eastAsia="宋体" w:cs="宋体"/>
          <w:b w:val="0"/>
          <w:bCs/>
          <w:i w:val="0"/>
          <w:caps w:val="0"/>
          <w:color w:val="auto"/>
          <w:spacing w:val="0"/>
          <w:w w:val="100"/>
          <w:sz w:val="24"/>
          <w:szCs w:val="24"/>
          <w:lang w:eastAsia="zh-CN"/>
        </w:rPr>
        <w:t>及家属的住宿</w:t>
      </w:r>
      <w:r>
        <w:rPr>
          <w:rFonts w:hint="eastAsia" w:ascii="宋体" w:hAnsi="宋体" w:eastAsia="宋体" w:cs="宋体"/>
          <w:b w:val="0"/>
          <w:bCs/>
          <w:i w:val="0"/>
          <w:caps w:val="0"/>
          <w:color w:val="auto"/>
          <w:spacing w:val="0"/>
          <w:w w:val="100"/>
          <w:sz w:val="24"/>
          <w:szCs w:val="24"/>
        </w:rPr>
        <w:t>需要。</w:t>
      </w:r>
    </w:p>
    <w:p>
      <w:pPr>
        <w:keepLines w:val="0"/>
        <w:pageBreakBefore w:val="0"/>
        <w:kinsoku/>
        <w:wordWrap w:val="0"/>
        <w:overflowPunct/>
        <w:topLinePunct w:val="0"/>
        <w:autoSpaceDE/>
        <w:autoSpaceDN/>
        <w:bidi w:val="0"/>
        <w:adjustRightInd/>
        <w:snapToGrid/>
        <w:spacing w:before="0" w:beforeAutospacing="0" w:after="0" w:afterAutospacing="0" w:line="360" w:lineRule="auto"/>
        <w:ind w:firstLine="437"/>
        <w:jc w:val="both"/>
        <w:textAlignment w:val="baseline"/>
        <w:rPr>
          <w:rFonts w:hint="eastAsia" w:ascii="宋体" w:hAnsi="宋体" w:eastAsia="宋体" w:cs="宋体"/>
          <w:b w:val="0"/>
          <w:bCs/>
          <w:i w:val="0"/>
          <w:caps w:val="0"/>
          <w:color w:val="auto"/>
          <w:spacing w:val="0"/>
          <w:w w:val="100"/>
          <w:sz w:val="24"/>
          <w:szCs w:val="24"/>
          <w:lang w:eastAsia="zh-CN"/>
        </w:rPr>
      </w:pPr>
      <w:r>
        <w:rPr>
          <w:rFonts w:hint="eastAsia" w:ascii="宋体" w:hAnsi="宋体" w:eastAsia="宋体" w:cs="宋体"/>
          <w:b w:val="0"/>
          <w:bCs/>
          <w:i w:val="0"/>
          <w:caps w:val="0"/>
          <w:color w:val="auto"/>
          <w:spacing w:val="0"/>
          <w:w w:val="100"/>
          <w:sz w:val="24"/>
          <w:szCs w:val="24"/>
          <w:lang w:val="en-US" w:eastAsia="zh-CN"/>
        </w:rPr>
        <w:t>7</w:t>
      </w:r>
      <w:r>
        <w:rPr>
          <w:rFonts w:hint="eastAsia" w:ascii="宋体" w:hAnsi="宋体" w:eastAsia="宋体" w:cs="宋体"/>
          <w:b w:val="0"/>
          <w:bCs/>
          <w:i w:val="0"/>
          <w:caps w:val="0"/>
          <w:color w:val="auto"/>
          <w:spacing w:val="0"/>
          <w:w w:val="100"/>
          <w:sz w:val="24"/>
          <w:szCs w:val="24"/>
        </w:rPr>
        <w:t>、</w:t>
      </w:r>
      <w:r>
        <w:rPr>
          <w:rFonts w:hint="eastAsia" w:ascii="宋体" w:hAnsi="宋体" w:eastAsia="宋体" w:cs="宋体"/>
          <w:b w:val="0"/>
          <w:bCs/>
          <w:i w:val="0"/>
          <w:caps w:val="0"/>
          <w:color w:val="auto"/>
          <w:spacing w:val="0"/>
          <w:w w:val="100"/>
          <w:sz w:val="24"/>
          <w:szCs w:val="24"/>
          <w:lang w:val="en-US" w:eastAsia="zh-CN"/>
        </w:rPr>
        <w:t>招待所</w:t>
      </w:r>
      <w:r>
        <w:rPr>
          <w:rFonts w:hint="eastAsia" w:ascii="宋体" w:hAnsi="宋体" w:eastAsia="宋体" w:cs="宋体"/>
          <w:b w:val="0"/>
          <w:bCs/>
          <w:i w:val="0"/>
          <w:caps w:val="0"/>
          <w:color w:val="auto"/>
          <w:spacing w:val="0"/>
          <w:w w:val="100"/>
          <w:sz w:val="24"/>
          <w:szCs w:val="24"/>
        </w:rPr>
        <w:t>所有工作人员需持有健康证上岗，卫生检疫、体检等费用均由承包人自理</w:t>
      </w:r>
      <w:r>
        <w:rPr>
          <w:rFonts w:hint="eastAsia" w:ascii="宋体" w:hAnsi="宋体" w:eastAsia="宋体" w:cs="宋体"/>
          <w:b w:val="0"/>
          <w:bCs/>
          <w:i w:val="0"/>
          <w:caps w:val="0"/>
          <w:color w:val="auto"/>
          <w:spacing w:val="0"/>
          <w:w w:val="100"/>
          <w:sz w:val="24"/>
          <w:szCs w:val="24"/>
          <w:lang w:eastAsia="zh-CN"/>
        </w:rPr>
        <w:t>。</w:t>
      </w:r>
    </w:p>
    <w:p>
      <w:pPr>
        <w:keepLines w:val="0"/>
        <w:pageBreakBefore w:val="0"/>
        <w:kinsoku/>
        <w:wordWrap w:val="0"/>
        <w:overflowPunct/>
        <w:topLinePunct w:val="0"/>
        <w:autoSpaceDE/>
        <w:autoSpaceDN/>
        <w:bidi w:val="0"/>
        <w:adjustRightInd/>
        <w:snapToGrid/>
        <w:spacing w:before="0" w:beforeAutospacing="0" w:after="0" w:afterAutospacing="0" w:line="360" w:lineRule="auto"/>
        <w:ind w:firstLine="437"/>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lang w:val="en-US" w:eastAsia="zh-CN"/>
        </w:rPr>
        <w:t>8、招待所</w:t>
      </w:r>
      <w:r>
        <w:rPr>
          <w:rFonts w:hint="eastAsia" w:ascii="宋体" w:hAnsi="宋体" w:eastAsia="宋体" w:cs="宋体"/>
          <w:b w:val="0"/>
          <w:bCs/>
          <w:i w:val="0"/>
          <w:caps w:val="0"/>
          <w:color w:val="auto"/>
          <w:spacing w:val="0"/>
          <w:w w:val="100"/>
          <w:sz w:val="24"/>
          <w:szCs w:val="24"/>
          <w:lang w:eastAsia="zh-CN"/>
        </w:rPr>
        <w:t>客房及所有公共区域</w:t>
      </w:r>
      <w:r>
        <w:rPr>
          <w:rFonts w:hint="eastAsia" w:ascii="宋体" w:hAnsi="宋体" w:eastAsia="宋体" w:cs="宋体"/>
          <w:b w:val="0"/>
          <w:bCs/>
          <w:i w:val="0"/>
          <w:caps w:val="0"/>
          <w:color w:val="auto"/>
          <w:spacing w:val="0"/>
          <w:w w:val="100"/>
          <w:sz w:val="24"/>
          <w:szCs w:val="24"/>
        </w:rPr>
        <w:t>的卫生环境必须达到卫生监督部门制订的标准，院方有权监督检查。</w:t>
      </w:r>
    </w:p>
    <w:p>
      <w:pPr>
        <w:keepLines w:val="0"/>
        <w:pageBreakBefore w:val="0"/>
        <w:kinsoku/>
        <w:wordWrap w:val="0"/>
        <w:overflowPunct/>
        <w:topLinePunct w:val="0"/>
        <w:autoSpaceDE/>
        <w:autoSpaceDN/>
        <w:bidi w:val="0"/>
        <w:adjustRightInd/>
        <w:snapToGrid/>
        <w:spacing w:before="0" w:beforeAutospacing="0" w:after="0" w:afterAutospacing="0" w:line="360" w:lineRule="auto"/>
        <w:ind w:firstLine="437"/>
        <w:jc w:val="both"/>
        <w:textAlignment w:val="baseline"/>
        <w:rPr>
          <w:rFonts w:hint="eastAsia" w:ascii="宋体" w:hAnsi="宋体" w:eastAsia="宋体" w:cs="宋体"/>
          <w:b w:val="0"/>
          <w:bCs/>
          <w:i w:val="0"/>
          <w:caps w:val="0"/>
          <w:color w:val="auto"/>
          <w:spacing w:val="0"/>
          <w:w w:val="100"/>
          <w:sz w:val="24"/>
          <w:szCs w:val="24"/>
          <w:lang w:val="en-US" w:eastAsia="zh-CN"/>
        </w:rPr>
      </w:pPr>
      <w:r>
        <w:rPr>
          <w:rFonts w:hint="eastAsia" w:ascii="宋体" w:hAnsi="宋体" w:eastAsia="宋体" w:cs="宋体"/>
          <w:b w:val="0"/>
          <w:bCs/>
          <w:i w:val="0"/>
          <w:caps w:val="0"/>
          <w:color w:val="auto"/>
          <w:spacing w:val="0"/>
          <w:w w:val="100"/>
          <w:sz w:val="24"/>
          <w:szCs w:val="24"/>
          <w:lang w:val="en-US" w:eastAsia="zh-CN"/>
        </w:rPr>
        <w:t>9</w:t>
      </w:r>
      <w:r>
        <w:rPr>
          <w:rFonts w:hint="eastAsia" w:ascii="宋体" w:hAnsi="宋体" w:eastAsia="宋体" w:cs="宋体"/>
          <w:b w:val="0"/>
          <w:bCs/>
          <w:i w:val="0"/>
          <w:caps w:val="0"/>
          <w:color w:val="auto"/>
          <w:spacing w:val="0"/>
          <w:w w:val="100"/>
          <w:sz w:val="24"/>
          <w:szCs w:val="24"/>
        </w:rPr>
        <w:t>、</w:t>
      </w:r>
      <w:r>
        <w:rPr>
          <w:rFonts w:hint="eastAsia" w:ascii="宋体" w:hAnsi="宋体" w:eastAsia="宋体" w:cs="宋体"/>
          <w:b w:val="0"/>
          <w:bCs/>
          <w:i w:val="0"/>
          <w:caps w:val="0"/>
          <w:color w:val="auto"/>
          <w:spacing w:val="0"/>
          <w:w w:val="100"/>
          <w:sz w:val="24"/>
          <w:szCs w:val="24"/>
          <w:highlight w:val="none"/>
          <w:lang w:val="en-US" w:eastAsia="zh-CN"/>
        </w:rPr>
        <w:t>采购人的招待所按现状交付</w:t>
      </w:r>
      <w:r>
        <w:rPr>
          <w:rFonts w:hint="eastAsia" w:ascii="宋体" w:hAnsi="宋体" w:eastAsia="宋体" w:cs="宋体"/>
          <w:b w:val="0"/>
          <w:bCs/>
          <w:i w:val="0"/>
          <w:caps w:val="0"/>
          <w:color w:val="auto"/>
          <w:spacing w:val="0"/>
          <w:w w:val="100"/>
          <w:sz w:val="24"/>
          <w:szCs w:val="24"/>
          <w:lang w:val="en-US" w:eastAsia="zh-CN"/>
        </w:rPr>
        <w:t>（附设施、物品清单，须于合同期满后完好交还给医院，否则按原价赔偿），中标人自行完善达到招待所运营标准，并承担需要增加的投入。</w:t>
      </w:r>
    </w:p>
    <w:p>
      <w:pPr>
        <w:keepLines w:val="0"/>
        <w:pageBreakBefore w:val="0"/>
        <w:kinsoku/>
        <w:wordWrap w:val="0"/>
        <w:overflowPunct/>
        <w:topLinePunct w:val="0"/>
        <w:autoSpaceDE/>
        <w:autoSpaceDN/>
        <w:bidi w:val="0"/>
        <w:adjustRightInd/>
        <w:snapToGrid/>
        <w:ind w:firstLine="241" w:firstLineChars="100"/>
        <w:rPr>
          <w:rFonts w:cs="@仿宋_GB2312" w:asciiTheme="minorEastAsia" w:hAnsiTheme="minorEastAsia" w:eastAsiaTheme="minorEastAsia"/>
          <w:b/>
          <w:bCs w:val="0"/>
          <w:color w:val="auto"/>
          <w:sz w:val="24"/>
          <w:szCs w:val="24"/>
        </w:rPr>
      </w:pPr>
      <w:r>
        <w:rPr>
          <w:rFonts w:hint="eastAsia" w:cs="@仿宋_GB2312" w:asciiTheme="minorEastAsia" w:hAnsiTheme="minorEastAsia" w:eastAsiaTheme="minorEastAsia"/>
          <w:b/>
          <w:bCs w:val="0"/>
          <w:color w:val="auto"/>
          <w:sz w:val="24"/>
          <w:szCs w:val="24"/>
        </w:rPr>
        <w:t>（</w:t>
      </w:r>
      <w:r>
        <w:rPr>
          <w:rFonts w:hint="eastAsia" w:cs="@仿宋_GB2312" w:asciiTheme="minorEastAsia" w:hAnsiTheme="minorEastAsia" w:eastAsiaTheme="minorEastAsia"/>
          <w:b/>
          <w:bCs w:val="0"/>
          <w:color w:val="auto"/>
          <w:sz w:val="24"/>
          <w:szCs w:val="24"/>
          <w:lang w:val="en-US" w:eastAsia="zh-CN"/>
        </w:rPr>
        <w:t>三</w:t>
      </w:r>
      <w:r>
        <w:rPr>
          <w:rFonts w:hint="eastAsia" w:cs="@仿宋_GB2312" w:asciiTheme="minorEastAsia" w:hAnsiTheme="minorEastAsia" w:eastAsiaTheme="minorEastAsia"/>
          <w:b/>
          <w:bCs w:val="0"/>
          <w:color w:val="auto"/>
          <w:sz w:val="24"/>
          <w:szCs w:val="24"/>
        </w:rPr>
        <w:t>）双方责任</w:t>
      </w:r>
    </w:p>
    <w:p>
      <w:pPr>
        <w:keepLines w:val="0"/>
        <w:pageBreakBefore w:val="0"/>
        <w:kinsoku/>
        <w:wordWrap w:val="0"/>
        <w:overflowPunct/>
        <w:topLinePunct w:val="0"/>
        <w:autoSpaceDE/>
        <w:autoSpaceDN/>
        <w:bidi w:val="0"/>
        <w:adjustRightInd/>
        <w:snapToGrid/>
        <w:spacing w:line="360" w:lineRule="auto"/>
        <w:ind w:firstLine="437"/>
        <w:rPr>
          <w:rFonts w:hint="eastAsia"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1、采购人责任</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t>1</w:t>
      </w: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t>采购人</w:t>
      </w:r>
      <w:r>
        <w:rPr>
          <w:rFonts w:cs="@仿宋_GB2312" w:asciiTheme="minorEastAsia" w:hAnsiTheme="minorEastAsia" w:eastAsiaTheme="minorEastAsia"/>
          <w:b w:val="0"/>
          <w:bCs/>
          <w:color w:val="auto"/>
          <w:sz w:val="24"/>
          <w:szCs w:val="24"/>
        </w:rPr>
        <w:t>提供水、电、气及所需设备；水、电、气及其他各种开支均由中标人自</w:t>
      </w:r>
      <w:r>
        <w:rPr>
          <w:rFonts w:hint="eastAsia" w:cs="@仿宋_GB2312" w:asciiTheme="minorEastAsia" w:hAnsiTheme="minorEastAsia" w:eastAsiaTheme="minorEastAsia"/>
          <w:b w:val="0"/>
          <w:bCs/>
          <w:color w:val="auto"/>
          <w:sz w:val="24"/>
          <w:szCs w:val="24"/>
        </w:rPr>
        <w:t>付</w:t>
      </w:r>
      <w:r>
        <w:rPr>
          <w:rFonts w:cs="@仿宋_GB2312" w:asciiTheme="minorEastAsia" w:hAnsiTheme="minorEastAsia" w:eastAsiaTheme="minorEastAsia"/>
          <w:b w:val="0"/>
          <w:bCs/>
          <w:color w:val="auto"/>
          <w:sz w:val="24"/>
          <w:szCs w:val="24"/>
        </w:rPr>
        <w:t>，每月中标人按实际使用量向</w:t>
      </w:r>
      <w:r>
        <w:rPr>
          <w:rFonts w:hint="eastAsia" w:cs="@仿宋_GB2312" w:asciiTheme="minorEastAsia" w:hAnsiTheme="minorEastAsia" w:eastAsiaTheme="minorEastAsia"/>
          <w:b w:val="0"/>
          <w:bCs/>
          <w:color w:val="auto"/>
          <w:sz w:val="24"/>
          <w:szCs w:val="24"/>
          <w:lang w:val="en-US" w:eastAsia="zh-CN"/>
        </w:rPr>
        <w:t>院方交纳</w:t>
      </w:r>
      <w:r>
        <w:rPr>
          <w:rFonts w:cs="@仿宋_GB2312" w:asciiTheme="minorEastAsia" w:hAnsiTheme="minorEastAsia" w:eastAsiaTheme="minorEastAsia"/>
          <w:b w:val="0"/>
          <w:bCs/>
          <w:color w:val="auto"/>
          <w:sz w:val="24"/>
          <w:szCs w:val="24"/>
        </w:rPr>
        <w:t>水、电、气费</w:t>
      </w:r>
      <w:r>
        <w:rPr>
          <w:rFonts w:hint="eastAsia" w:cs="@仿宋_GB2312" w:asciiTheme="minorEastAsia" w:hAnsiTheme="minorEastAsia" w:eastAsiaTheme="minorEastAsia"/>
          <w:b w:val="0"/>
          <w:bCs/>
          <w:color w:val="auto"/>
          <w:sz w:val="24"/>
          <w:szCs w:val="24"/>
          <w:lang w:val="en-US" w:eastAsia="zh-CN"/>
        </w:rPr>
        <w:t>用</w:t>
      </w:r>
      <w:r>
        <w:rPr>
          <w:rFonts w:cs="@仿宋_GB2312" w:asciiTheme="minorEastAsia" w:hAnsiTheme="minorEastAsia" w:eastAsiaTheme="minorEastAsia"/>
          <w:b w:val="0"/>
          <w:bCs/>
          <w:color w:val="auto"/>
          <w:sz w:val="24"/>
          <w:szCs w:val="24"/>
        </w:rPr>
        <w:t>。</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t>2</w:t>
      </w: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t xml:space="preserve"> 采购人</w:t>
      </w:r>
      <w:r>
        <w:rPr>
          <w:rFonts w:cs="@仿宋_GB2312" w:asciiTheme="minorEastAsia" w:hAnsiTheme="minorEastAsia" w:eastAsiaTheme="minorEastAsia"/>
          <w:b w:val="0"/>
          <w:bCs/>
          <w:color w:val="auto"/>
          <w:sz w:val="24"/>
          <w:szCs w:val="24"/>
        </w:rPr>
        <w:t>将指定</w:t>
      </w:r>
      <w:r>
        <w:rPr>
          <w:rFonts w:hint="eastAsia" w:cs="@仿宋_GB2312" w:asciiTheme="minorEastAsia" w:hAnsiTheme="minorEastAsia" w:eastAsiaTheme="minorEastAsia"/>
          <w:b w:val="0"/>
          <w:bCs/>
          <w:color w:val="auto"/>
          <w:sz w:val="24"/>
          <w:szCs w:val="24"/>
          <w:lang w:val="en-US" w:eastAsia="zh-CN"/>
        </w:rPr>
        <w:t>医院</w:t>
      </w:r>
      <w:r>
        <w:rPr>
          <w:rFonts w:cs="@仿宋_GB2312" w:asciiTheme="minorEastAsia" w:hAnsiTheme="minorEastAsia" w:eastAsiaTheme="minorEastAsia"/>
          <w:b w:val="0"/>
          <w:bCs/>
          <w:color w:val="auto"/>
          <w:sz w:val="24"/>
          <w:szCs w:val="24"/>
        </w:rPr>
        <w:t>职能部门（总务</w:t>
      </w:r>
      <w:r>
        <w:rPr>
          <w:rFonts w:hint="eastAsia" w:cs="@仿宋_GB2312" w:asciiTheme="minorEastAsia" w:hAnsiTheme="minorEastAsia" w:eastAsiaTheme="minorEastAsia"/>
          <w:b w:val="0"/>
          <w:bCs/>
          <w:color w:val="auto"/>
          <w:sz w:val="24"/>
          <w:szCs w:val="24"/>
          <w:lang w:val="en-US" w:eastAsia="zh-CN"/>
        </w:rPr>
        <w:t>科</w:t>
      </w:r>
      <w:r>
        <w:rPr>
          <w:rFonts w:cs="@仿宋_GB2312" w:asciiTheme="minorEastAsia" w:hAnsiTheme="minorEastAsia" w:eastAsiaTheme="minorEastAsia"/>
          <w:b w:val="0"/>
          <w:bCs/>
          <w:color w:val="auto"/>
          <w:sz w:val="24"/>
          <w:szCs w:val="24"/>
        </w:rPr>
        <w:t>）对中标人所经营食堂</w:t>
      </w:r>
      <w:r>
        <w:rPr>
          <w:rFonts w:hint="eastAsia" w:cs="@仿宋_GB2312" w:asciiTheme="minorEastAsia" w:hAnsiTheme="minorEastAsia" w:eastAsiaTheme="minorEastAsia"/>
          <w:b w:val="0"/>
          <w:bCs/>
          <w:color w:val="auto"/>
          <w:sz w:val="24"/>
          <w:szCs w:val="24"/>
          <w:lang w:eastAsia="zh-CN"/>
        </w:rPr>
        <w:t>、</w:t>
      </w:r>
      <w:r>
        <w:rPr>
          <w:rFonts w:hint="eastAsia" w:cs="@仿宋_GB2312" w:asciiTheme="minorEastAsia" w:hAnsiTheme="minorEastAsia" w:eastAsiaTheme="minorEastAsia"/>
          <w:b w:val="0"/>
          <w:bCs/>
          <w:color w:val="auto"/>
          <w:sz w:val="24"/>
          <w:szCs w:val="24"/>
          <w:lang w:val="en-US" w:eastAsia="zh-CN"/>
        </w:rPr>
        <w:t>招待所</w:t>
      </w:r>
      <w:r>
        <w:rPr>
          <w:rFonts w:cs="@仿宋_GB2312" w:asciiTheme="minorEastAsia" w:hAnsiTheme="minorEastAsia" w:eastAsiaTheme="minorEastAsia"/>
          <w:b w:val="0"/>
          <w:bCs/>
          <w:color w:val="auto"/>
          <w:sz w:val="24"/>
          <w:szCs w:val="24"/>
        </w:rPr>
        <w:t>的食品卫生、服务质量等方面进行日常监</w:t>
      </w:r>
      <w:r>
        <w:rPr>
          <w:rFonts w:hint="eastAsia" w:cs="@仿宋_GB2312" w:asciiTheme="minorEastAsia" w:hAnsiTheme="minorEastAsia" w:eastAsiaTheme="minorEastAsia"/>
          <w:b w:val="0"/>
          <w:bCs/>
          <w:color w:val="auto"/>
          <w:sz w:val="24"/>
          <w:szCs w:val="24"/>
          <w:lang w:val="en-US" w:eastAsia="zh-CN"/>
        </w:rPr>
        <w:t>督管理</w:t>
      </w:r>
      <w:r>
        <w:rPr>
          <w:rFonts w:cs="@仿宋_GB2312" w:asciiTheme="minorEastAsia" w:hAnsiTheme="minorEastAsia" w:eastAsiaTheme="minorEastAsia"/>
          <w:b w:val="0"/>
          <w:bCs/>
          <w:color w:val="auto"/>
          <w:sz w:val="24"/>
          <w:szCs w:val="24"/>
        </w:rPr>
        <w:t>。</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2、中标人责任</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hint="eastAsia" w:cs="@仿宋_GB2312" w:asciiTheme="minorEastAsia" w:hAnsiTheme="minorEastAsia" w:eastAsiaTheme="minorEastAsia"/>
          <w:b w:val="0"/>
          <w:bCs/>
          <w:color w:val="auto"/>
          <w:sz w:val="24"/>
          <w:szCs w:val="24"/>
        </w:rPr>
        <w:t>中标人</w:t>
      </w:r>
      <w:r>
        <w:rPr>
          <w:rFonts w:hint="eastAsia" w:cs="@仿宋_GB2312" w:asciiTheme="minorEastAsia" w:hAnsiTheme="minorEastAsia" w:eastAsiaTheme="minorEastAsia"/>
          <w:b w:val="0"/>
          <w:bCs/>
          <w:color w:val="auto"/>
          <w:sz w:val="24"/>
          <w:szCs w:val="24"/>
          <w:lang w:val="en-US" w:eastAsia="zh-CN"/>
        </w:rPr>
        <w:t>应</w:t>
      </w:r>
      <w:r>
        <w:rPr>
          <w:rFonts w:hint="eastAsia" w:cs="@仿宋_GB2312" w:asciiTheme="minorEastAsia" w:hAnsiTheme="minorEastAsia" w:eastAsiaTheme="minorEastAsia"/>
          <w:b w:val="0"/>
          <w:bCs/>
          <w:color w:val="auto"/>
          <w:sz w:val="24"/>
          <w:szCs w:val="24"/>
        </w:rPr>
        <w:t>遵守国家有关法规以及医院各种规章制度，</w:t>
      </w:r>
      <w:r>
        <w:rPr>
          <w:rFonts w:hint="eastAsia" w:cs="@仿宋_GB2312" w:asciiTheme="minorEastAsia" w:hAnsiTheme="minorEastAsia" w:eastAsiaTheme="minorEastAsia"/>
          <w:b w:val="0"/>
          <w:bCs/>
          <w:color w:val="auto"/>
          <w:sz w:val="24"/>
          <w:szCs w:val="24"/>
          <w:lang w:val="en-US" w:eastAsia="zh-CN"/>
        </w:rPr>
        <w:t>并</w:t>
      </w:r>
      <w:r>
        <w:rPr>
          <w:rFonts w:hint="eastAsia" w:cs="@仿宋_GB2312" w:asciiTheme="minorEastAsia" w:hAnsiTheme="minorEastAsia" w:eastAsiaTheme="minorEastAsia"/>
          <w:b w:val="0"/>
          <w:bCs/>
          <w:color w:val="auto"/>
          <w:sz w:val="24"/>
          <w:szCs w:val="24"/>
        </w:rPr>
        <w:t>树立为病人</w:t>
      </w:r>
      <w:r>
        <w:rPr>
          <w:rFonts w:hint="eastAsia" w:cs="@仿宋_GB2312" w:asciiTheme="minorEastAsia" w:hAnsiTheme="minorEastAsia" w:eastAsiaTheme="minorEastAsia"/>
          <w:b w:val="0"/>
          <w:bCs/>
          <w:color w:val="auto"/>
          <w:sz w:val="24"/>
          <w:szCs w:val="24"/>
          <w:lang w:val="en-US" w:eastAsia="zh-CN"/>
        </w:rPr>
        <w:t>及家属</w:t>
      </w:r>
      <w:r>
        <w:rPr>
          <w:rFonts w:hint="eastAsia" w:cs="@仿宋_GB2312" w:asciiTheme="minorEastAsia" w:hAnsiTheme="minorEastAsia" w:eastAsiaTheme="minorEastAsia"/>
          <w:b w:val="0"/>
          <w:bCs/>
          <w:color w:val="auto"/>
          <w:sz w:val="24"/>
          <w:szCs w:val="24"/>
        </w:rPr>
        <w:t>、职工服务的思想。坚持</w:t>
      </w:r>
      <w:r>
        <w:rPr>
          <w:rFonts w:hint="eastAsia" w:cs="@仿宋_GB2312" w:asciiTheme="minorEastAsia" w:hAnsiTheme="minorEastAsia" w:eastAsiaTheme="minorEastAsia"/>
          <w:b w:val="0"/>
          <w:bCs/>
          <w:color w:val="auto"/>
          <w:sz w:val="24"/>
          <w:szCs w:val="24"/>
          <w:lang w:val="en-US" w:eastAsia="zh-CN"/>
        </w:rPr>
        <w:t>管理依法科学、</w:t>
      </w:r>
      <w:r>
        <w:rPr>
          <w:rFonts w:hint="eastAsia" w:cs="@仿宋_GB2312" w:asciiTheme="minorEastAsia" w:hAnsiTheme="minorEastAsia" w:eastAsiaTheme="minorEastAsia"/>
          <w:b w:val="0"/>
          <w:bCs/>
          <w:color w:val="auto"/>
          <w:sz w:val="24"/>
          <w:szCs w:val="24"/>
        </w:rPr>
        <w:t>服务</w:t>
      </w:r>
      <w:r>
        <w:rPr>
          <w:rFonts w:hint="eastAsia" w:cs="@仿宋_GB2312" w:asciiTheme="minorEastAsia" w:hAnsiTheme="minorEastAsia" w:eastAsiaTheme="minorEastAsia"/>
          <w:b w:val="0"/>
          <w:bCs/>
          <w:color w:val="auto"/>
          <w:sz w:val="24"/>
          <w:szCs w:val="24"/>
          <w:lang w:val="en-US" w:eastAsia="zh-CN"/>
        </w:rPr>
        <w:t>细致周到的</w:t>
      </w:r>
      <w:r>
        <w:rPr>
          <w:rFonts w:hint="eastAsia" w:cs="@仿宋_GB2312" w:asciiTheme="minorEastAsia" w:hAnsiTheme="minorEastAsia" w:eastAsiaTheme="minorEastAsia"/>
          <w:b w:val="0"/>
          <w:bCs/>
          <w:color w:val="auto"/>
          <w:sz w:val="24"/>
          <w:szCs w:val="24"/>
        </w:rPr>
        <w:t>理念，自主经营、自负盈亏。食堂及</w:t>
      </w:r>
      <w:r>
        <w:rPr>
          <w:rFonts w:hint="eastAsia" w:cs="@仿宋_GB2312" w:asciiTheme="minorEastAsia" w:hAnsiTheme="minorEastAsia" w:eastAsiaTheme="minorEastAsia"/>
          <w:b w:val="0"/>
          <w:bCs/>
          <w:color w:val="auto"/>
          <w:sz w:val="24"/>
          <w:szCs w:val="24"/>
          <w:lang w:val="en-US" w:eastAsia="zh-CN"/>
        </w:rPr>
        <w:t>招待所</w:t>
      </w:r>
      <w:r>
        <w:rPr>
          <w:rFonts w:hint="eastAsia" w:cs="@仿宋_GB2312" w:asciiTheme="minorEastAsia" w:hAnsiTheme="minorEastAsia" w:eastAsiaTheme="minorEastAsia"/>
          <w:b w:val="0"/>
          <w:bCs/>
          <w:color w:val="auto"/>
          <w:sz w:val="24"/>
          <w:szCs w:val="24"/>
        </w:rPr>
        <w:t>不得转</w:t>
      </w:r>
      <w:r>
        <w:rPr>
          <w:rFonts w:hint="eastAsia" w:cs="@仿宋_GB2312" w:asciiTheme="minorEastAsia" w:hAnsiTheme="minorEastAsia" w:eastAsiaTheme="minorEastAsia"/>
          <w:b w:val="0"/>
          <w:bCs/>
          <w:color w:val="auto"/>
          <w:sz w:val="24"/>
          <w:szCs w:val="24"/>
          <w:lang w:eastAsia="zh-CN"/>
        </w:rPr>
        <w:t>（</w:t>
      </w:r>
      <w:r>
        <w:rPr>
          <w:rFonts w:hint="eastAsia" w:cs="@仿宋_GB2312" w:asciiTheme="minorEastAsia" w:hAnsiTheme="minorEastAsia" w:eastAsiaTheme="minorEastAsia"/>
          <w:b w:val="0"/>
          <w:bCs/>
          <w:color w:val="auto"/>
          <w:sz w:val="24"/>
          <w:szCs w:val="24"/>
          <w:lang w:val="en-US" w:eastAsia="zh-CN"/>
        </w:rPr>
        <w:t>分</w:t>
      </w:r>
      <w:r>
        <w:rPr>
          <w:rFonts w:hint="eastAsia" w:cs="@仿宋_GB2312" w:asciiTheme="minorEastAsia" w:hAnsiTheme="minorEastAsia" w:eastAsiaTheme="minorEastAsia"/>
          <w:b w:val="0"/>
          <w:bCs/>
          <w:color w:val="auto"/>
          <w:sz w:val="24"/>
          <w:szCs w:val="24"/>
          <w:lang w:eastAsia="zh-CN"/>
        </w:rPr>
        <w:t>）</w:t>
      </w:r>
      <w:r>
        <w:rPr>
          <w:rFonts w:hint="eastAsia" w:cs="@仿宋_GB2312" w:asciiTheme="minorEastAsia" w:hAnsiTheme="minorEastAsia" w:eastAsiaTheme="minorEastAsia"/>
          <w:b w:val="0"/>
          <w:bCs/>
          <w:color w:val="auto"/>
          <w:sz w:val="24"/>
          <w:szCs w:val="24"/>
        </w:rPr>
        <w:t>租，依法经营、独立承担民事、刑事责任，提供</w:t>
      </w:r>
      <w:r>
        <w:rPr>
          <w:rFonts w:hint="eastAsia" w:cs="@仿宋_GB2312" w:asciiTheme="minorEastAsia" w:hAnsiTheme="minorEastAsia" w:eastAsiaTheme="minorEastAsia"/>
          <w:b w:val="0"/>
          <w:bCs/>
          <w:color w:val="auto"/>
          <w:sz w:val="24"/>
          <w:szCs w:val="24"/>
          <w:lang w:val="en-US" w:eastAsia="zh-CN"/>
        </w:rPr>
        <w:t>优质实惠的</w:t>
      </w:r>
      <w:r>
        <w:rPr>
          <w:rFonts w:hint="eastAsia" w:cs="@仿宋_GB2312" w:asciiTheme="minorEastAsia" w:hAnsiTheme="minorEastAsia" w:eastAsiaTheme="minorEastAsia"/>
          <w:b w:val="0"/>
          <w:bCs/>
          <w:color w:val="auto"/>
          <w:sz w:val="24"/>
          <w:szCs w:val="24"/>
        </w:rPr>
        <w:t>餐饮</w:t>
      </w:r>
      <w:r>
        <w:rPr>
          <w:rFonts w:hint="eastAsia" w:cs="@仿宋_GB2312" w:asciiTheme="minorEastAsia" w:hAnsiTheme="minorEastAsia" w:eastAsiaTheme="minorEastAsia"/>
          <w:b w:val="0"/>
          <w:bCs/>
          <w:color w:val="auto"/>
          <w:sz w:val="24"/>
          <w:szCs w:val="24"/>
          <w:lang w:val="en-US" w:eastAsia="zh-CN"/>
        </w:rPr>
        <w:t>和住宿</w:t>
      </w:r>
      <w:r>
        <w:rPr>
          <w:rFonts w:hint="eastAsia" w:cs="@仿宋_GB2312" w:asciiTheme="minorEastAsia" w:hAnsiTheme="minorEastAsia" w:eastAsiaTheme="minorEastAsia"/>
          <w:b w:val="0"/>
          <w:bCs/>
          <w:color w:val="auto"/>
          <w:sz w:val="24"/>
          <w:szCs w:val="24"/>
        </w:rPr>
        <w:t>服务。</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t>1</w:t>
      </w:r>
      <w:r>
        <w:rPr>
          <w:rFonts w:cs="@仿宋_GB2312" w:asciiTheme="minorEastAsia" w:hAnsiTheme="minorEastAsia" w:eastAsiaTheme="minorEastAsia"/>
          <w:b w:val="0"/>
          <w:bCs/>
          <w:color w:val="auto"/>
          <w:sz w:val="24"/>
          <w:szCs w:val="24"/>
        </w:rPr>
        <w:t>)投标人中标后缴纳的</w:t>
      </w:r>
      <w:r>
        <w:rPr>
          <w:rFonts w:hint="eastAsia" w:cs="@仿宋_GB2312" w:asciiTheme="minorEastAsia" w:hAnsiTheme="minorEastAsia" w:eastAsiaTheme="minorEastAsia"/>
          <w:b w:val="0"/>
          <w:bCs/>
          <w:color w:val="auto"/>
          <w:sz w:val="24"/>
          <w:szCs w:val="24"/>
          <w:lang w:eastAsia="zh-CN"/>
        </w:rPr>
        <w:t>食堂</w:t>
      </w:r>
      <w:r>
        <w:rPr>
          <w:rFonts w:cs="@仿宋_GB2312" w:asciiTheme="minorEastAsia" w:hAnsiTheme="minorEastAsia" w:eastAsiaTheme="minorEastAsia"/>
          <w:b w:val="0"/>
          <w:bCs/>
          <w:color w:val="auto"/>
          <w:sz w:val="24"/>
          <w:szCs w:val="24"/>
        </w:rPr>
        <w:t>履约保证金为人民币</w:t>
      </w:r>
      <w:r>
        <w:rPr>
          <w:rFonts w:hint="eastAsia" w:cs="@仿宋_GB2312" w:asciiTheme="minorEastAsia" w:hAnsiTheme="minorEastAsia" w:eastAsiaTheme="minorEastAsia"/>
          <w:b w:val="0"/>
          <w:bCs/>
          <w:color w:val="auto"/>
          <w:sz w:val="24"/>
          <w:szCs w:val="24"/>
          <w:lang w:val="en-US" w:eastAsia="zh-CN"/>
        </w:rPr>
        <w:t>20</w:t>
      </w:r>
      <w:r>
        <w:rPr>
          <w:rFonts w:cs="@仿宋_GB2312" w:asciiTheme="minorEastAsia" w:hAnsiTheme="minorEastAsia" w:eastAsiaTheme="minorEastAsia"/>
          <w:b w:val="0"/>
          <w:bCs/>
          <w:color w:val="auto"/>
          <w:sz w:val="24"/>
          <w:szCs w:val="24"/>
        </w:rPr>
        <w:t>万元</w:t>
      </w:r>
      <w:r>
        <w:rPr>
          <w:rFonts w:hint="eastAsia" w:cs="@仿宋_GB2312" w:asciiTheme="minorEastAsia" w:hAnsiTheme="minorEastAsia" w:eastAsiaTheme="minorEastAsia"/>
          <w:b w:val="0"/>
          <w:bCs/>
          <w:color w:val="auto"/>
          <w:sz w:val="24"/>
          <w:szCs w:val="24"/>
          <w:lang w:eastAsia="zh-CN"/>
        </w:rPr>
        <w:t>，招待所</w:t>
      </w:r>
      <w:r>
        <w:rPr>
          <w:rFonts w:cs="@仿宋_GB2312" w:asciiTheme="minorEastAsia" w:hAnsiTheme="minorEastAsia" w:eastAsiaTheme="minorEastAsia"/>
          <w:b w:val="0"/>
          <w:bCs/>
          <w:color w:val="auto"/>
          <w:sz w:val="24"/>
          <w:szCs w:val="24"/>
        </w:rPr>
        <w:t>履约保证金为人民币</w:t>
      </w:r>
      <w:r>
        <w:rPr>
          <w:rFonts w:hint="eastAsia" w:cs="@仿宋_GB2312" w:asciiTheme="minorEastAsia" w:hAnsiTheme="minorEastAsia" w:eastAsiaTheme="minorEastAsia"/>
          <w:b w:val="0"/>
          <w:bCs/>
          <w:color w:val="auto"/>
          <w:sz w:val="24"/>
          <w:szCs w:val="24"/>
          <w:lang w:val="en-US" w:eastAsia="zh-CN"/>
        </w:rPr>
        <w:t>20</w:t>
      </w:r>
      <w:r>
        <w:rPr>
          <w:rFonts w:cs="@仿宋_GB2312" w:asciiTheme="minorEastAsia" w:hAnsiTheme="minorEastAsia" w:eastAsiaTheme="minorEastAsia"/>
          <w:b w:val="0"/>
          <w:bCs/>
          <w:color w:val="auto"/>
          <w:sz w:val="24"/>
          <w:szCs w:val="24"/>
        </w:rPr>
        <w:t>万元。该保证金用于中标人违反《</w:t>
      </w:r>
      <w:r>
        <w:rPr>
          <w:rFonts w:hint="eastAsia" w:cs="@仿宋_GB2312" w:asciiTheme="minorEastAsia" w:hAnsiTheme="minorEastAsia" w:eastAsiaTheme="minorEastAsia"/>
          <w:b w:val="0"/>
          <w:bCs/>
          <w:color w:val="auto"/>
          <w:sz w:val="24"/>
          <w:szCs w:val="24"/>
          <w:lang w:val="en-US" w:eastAsia="zh-CN"/>
        </w:rPr>
        <w:t>中华人民共和国</w:t>
      </w:r>
      <w:r>
        <w:rPr>
          <w:rFonts w:cs="@仿宋_GB2312" w:asciiTheme="minorEastAsia" w:hAnsiTheme="minorEastAsia" w:eastAsiaTheme="minorEastAsia"/>
          <w:b w:val="0"/>
          <w:bCs/>
          <w:color w:val="auto"/>
          <w:sz w:val="24"/>
          <w:szCs w:val="24"/>
        </w:rPr>
        <w:t>食品安全法》</w:t>
      </w:r>
      <w:r>
        <w:rPr>
          <w:rFonts w:hint="eastAsia" w:cs="@仿宋_GB2312" w:asciiTheme="minorEastAsia" w:hAnsiTheme="minorEastAsia" w:eastAsiaTheme="minorEastAsia"/>
          <w:b w:val="0"/>
          <w:bCs/>
          <w:color w:val="auto"/>
          <w:sz w:val="24"/>
          <w:szCs w:val="24"/>
          <w:lang w:eastAsia="zh-CN"/>
        </w:rPr>
        <w:t>、《</w:t>
      </w:r>
      <w:r>
        <w:rPr>
          <w:rFonts w:hint="eastAsia" w:cs="@仿宋_GB2312" w:asciiTheme="minorEastAsia" w:hAnsiTheme="minorEastAsia" w:eastAsiaTheme="minorEastAsia"/>
          <w:b w:val="0"/>
          <w:bCs/>
          <w:color w:val="auto"/>
          <w:sz w:val="24"/>
          <w:szCs w:val="24"/>
          <w:lang w:val="en-US" w:eastAsia="zh-CN"/>
        </w:rPr>
        <w:t>公共场所管理条例</w:t>
      </w:r>
      <w:r>
        <w:rPr>
          <w:rFonts w:hint="eastAsia" w:cs="@仿宋_GB2312" w:asciiTheme="minorEastAsia" w:hAnsiTheme="minorEastAsia" w:eastAsiaTheme="minorEastAsia"/>
          <w:b w:val="0"/>
          <w:bCs/>
          <w:color w:val="auto"/>
          <w:sz w:val="24"/>
          <w:szCs w:val="24"/>
          <w:lang w:eastAsia="zh-CN"/>
        </w:rPr>
        <w:t>》</w:t>
      </w:r>
      <w:r>
        <w:rPr>
          <w:rFonts w:cs="@仿宋_GB2312" w:asciiTheme="minorEastAsia" w:hAnsiTheme="minorEastAsia" w:eastAsiaTheme="minorEastAsia"/>
          <w:b w:val="0"/>
          <w:bCs/>
          <w:color w:val="auto"/>
          <w:sz w:val="24"/>
          <w:szCs w:val="24"/>
        </w:rPr>
        <w:t>或违反</w:t>
      </w:r>
      <w:r>
        <w:rPr>
          <w:rFonts w:hint="eastAsia" w:cs="@仿宋_GB2312" w:asciiTheme="minorEastAsia" w:hAnsiTheme="minorEastAsia" w:eastAsiaTheme="minorEastAsia"/>
          <w:b w:val="0"/>
          <w:bCs/>
          <w:color w:val="auto"/>
          <w:sz w:val="24"/>
          <w:szCs w:val="24"/>
          <w:lang w:val="en-US" w:eastAsia="zh-CN"/>
        </w:rPr>
        <w:t>医</w:t>
      </w:r>
      <w:r>
        <w:rPr>
          <w:rFonts w:cs="@仿宋_GB2312" w:asciiTheme="minorEastAsia" w:hAnsiTheme="minorEastAsia" w:eastAsiaTheme="minorEastAsia"/>
          <w:b w:val="0"/>
          <w:bCs/>
          <w:color w:val="auto"/>
          <w:sz w:val="24"/>
          <w:szCs w:val="24"/>
        </w:rPr>
        <w:t>院内外有关管理</w:t>
      </w:r>
      <w:r>
        <w:rPr>
          <w:rFonts w:hint="eastAsia" w:cs="@仿宋_GB2312" w:asciiTheme="minorEastAsia" w:hAnsiTheme="minorEastAsia" w:eastAsiaTheme="minorEastAsia"/>
          <w:b w:val="0"/>
          <w:bCs/>
          <w:color w:val="auto"/>
          <w:sz w:val="24"/>
          <w:szCs w:val="24"/>
          <w:lang w:val="en-US" w:eastAsia="zh-CN"/>
        </w:rPr>
        <w:t>规定</w:t>
      </w:r>
      <w:r>
        <w:rPr>
          <w:rFonts w:cs="@仿宋_GB2312" w:asciiTheme="minorEastAsia" w:hAnsiTheme="minorEastAsia" w:eastAsiaTheme="minorEastAsia"/>
          <w:b w:val="0"/>
          <w:bCs/>
          <w:color w:val="auto"/>
          <w:sz w:val="24"/>
          <w:szCs w:val="24"/>
        </w:rPr>
        <w:t>，或不配合等级医院的评审和各种检查，或没有按合同经营至合同期满，或经营期内将医院设备损坏（达到</w:t>
      </w:r>
      <w:r>
        <w:rPr>
          <w:rFonts w:hint="eastAsia" w:cs="@仿宋_GB2312" w:asciiTheme="minorEastAsia" w:hAnsiTheme="minorEastAsia" w:eastAsiaTheme="minorEastAsia"/>
          <w:b w:val="0"/>
          <w:bCs/>
          <w:color w:val="auto"/>
          <w:sz w:val="24"/>
          <w:szCs w:val="24"/>
        </w:rPr>
        <w:t>采购人</w:t>
      </w:r>
      <w:r>
        <w:rPr>
          <w:rFonts w:cs="@仿宋_GB2312" w:asciiTheme="minorEastAsia" w:hAnsiTheme="minorEastAsia" w:eastAsiaTheme="minorEastAsia"/>
          <w:b w:val="0"/>
          <w:bCs/>
          <w:color w:val="auto"/>
          <w:sz w:val="24"/>
          <w:szCs w:val="24"/>
        </w:rPr>
        <w:t>资产报废年限，经</w:t>
      </w:r>
      <w:r>
        <w:rPr>
          <w:rFonts w:hint="eastAsia" w:cs="@仿宋_GB2312" w:asciiTheme="minorEastAsia" w:hAnsiTheme="minorEastAsia" w:eastAsiaTheme="minorEastAsia"/>
          <w:b w:val="0"/>
          <w:bCs/>
          <w:color w:val="auto"/>
          <w:sz w:val="24"/>
          <w:szCs w:val="24"/>
        </w:rPr>
        <w:t>采购人</w:t>
      </w:r>
      <w:r>
        <w:rPr>
          <w:rFonts w:cs="@仿宋_GB2312" w:asciiTheme="minorEastAsia" w:hAnsiTheme="minorEastAsia" w:eastAsiaTheme="minorEastAsia"/>
          <w:b w:val="0"/>
          <w:bCs/>
          <w:color w:val="auto"/>
          <w:sz w:val="24"/>
          <w:szCs w:val="24"/>
        </w:rPr>
        <w:t>资产报废小组鉴定无维修价值除外），或经营期内不正常营业，给医院造成各种损失的补偿。中标人在经营期内若无上述现象，合同期满后，其保证金无息如数退还，如经营期发生上述现象酌情扣除。如经营期内发生食物中毒事件，则全额没收保证金，并依法追讨经济损失及法律责任，同时无条件取消经营资格。</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t>2</w:t>
      </w:r>
      <w:r>
        <w:rPr>
          <w:rFonts w:cs="@仿宋_GB2312" w:asciiTheme="minorEastAsia" w:hAnsiTheme="minorEastAsia" w:eastAsiaTheme="minorEastAsia"/>
          <w:b w:val="0"/>
          <w:bCs/>
          <w:color w:val="auto"/>
          <w:sz w:val="24"/>
          <w:szCs w:val="24"/>
        </w:rPr>
        <w:t>)食堂应严格按医院规定的时间和地点营业，确保能及时满足病人和职工的就餐需求，擅自停供一</w:t>
      </w:r>
      <w:r>
        <w:rPr>
          <w:rFonts w:hint="eastAsia" w:cs="@仿宋_GB2312" w:asciiTheme="minorEastAsia" w:hAnsiTheme="minorEastAsia" w:eastAsiaTheme="minorEastAsia"/>
          <w:b w:val="0"/>
          <w:bCs/>
          <w:color w:val="auto"/>
          <w:sz w:val="24"/>
          <w:szCs w:val="24"/>
          <w:lang w:val="en-US" w:eastAsia="zh-CN"/>
        </w:rPr>
        <w:t>餐</w:t>
      </w:r>
      <w:r>
        <w:rPr>
          <w:rFonts w:cs="@仿宋_GB2312" w:asciiTheme="minorEastAsia" w:hAnsiTheme="minorEastAsia" w:eastAsiaTheme="minorEastAsia"/>
          <w:b w:val="0"/>
          <w:bCs/>
          <w:color w:val="auto"/>
          <w:sz w:val="24"/>
          <w:szCs w:val="24"/>
        </w:rPr>
        <w:t>处罚2000元。</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t>3</w:t>
      </w:r>
      <w:r>
        <w:rPr>
          <w:rFonts w:cs="@仿宋_GB2312" w:asciiTheme="minorEastAsia" w:hAnsiTheme="minorEastAsia" w:eastAsiaTheme="minorEastAsia"/>
          <w:b w:val="0"/>
          <w:bCs/>
          <w:color w:val="auto"/>
          <w:sz w:val="24"/>
          <w:szCs w:val="24"/>
        </w:rPr>
        <w:t>)食堂及窗口不得进行任何形式的分包、转租转让或委托他人经营，不得乱设摊点营业。一经发现，院方有权无条件终止合同,并给予经济处罚及</w:t>
      </w:r>
      <w:r>
        <w:rPr>
          <w:rFonts w:hint="eastAsia" w:cs="@仿宋_GB2312" w:asciiTheme="minorEastAsia" w:hAnsiTheme="minorEastAsia" w:eastAsiaTheme="minorEastAsia"/>
          <w:b w:val="0"/>
          <w:bCs/>
          <w:color w:val="auto"/>
          <w:sz w:val="24"/>
          <w:szCs w:val="24"/>
          <w:lang w:eastAsia="zh-CN"/>
        </w:rPr>
        <w:t>诉讼</w:t>
      </w:r>
      <w:r>
        <w:rPr>
          <w:rFonts w:cs="@仿宋_GB2312" w:asciiTheme="minorEastAsia" w:hAnsiTheme="minorEastAsia" w:eastAsiaTheme="minorEastAsia"/>
          <w:b w:val="0"/>
          <w:bCs/>
          <w:color w:val="auto"/>
          <w:sz w:val="24"/>
          <w:szCs w:val="24"/>
        </w:rPr>
        <w:t>。</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t>4</w:t>
      </w:r>
      <w:r>
        <w:rPr>
          <w:rFonts w:cs="@仿宋_GB2312" w:asciiTheme="minorEastAsia" w:hAnsiTheme="minorEastAsia" w:eastAsiaTheme="minorEastAsia"/>
          <w:b w:val="0"/>
          <w:bCs/>
          <w:color w:val="auto"/>
          <w:sz w:val="24"/>
          <w:szCs w:val="24"/>
        </w:rPr>
        <w:t>)中标人采购腐烂变质和对人体食用有害的原料和食品，一经发现，</w:t>
      </w:r>
      <w:r>
        <w:rPr>
          <w:rFonts w:hint="eastAsia" w:cs="@仿宋_GB2312" w:asciiTheme="minorEastAsia" w:hAnsiTheme="minorEastAsia" w:eastAsiaTheme="minorEastAsia"/>
          <w:b w:val="0"/>
          <w:bCs/>
          <w:color w:val="auto"/>
          <w:sz w:val="24"/>
          <w:szCs w:val="24"/>
          <w:lang w:val="en-US" w:eastAsia="zh-CN"/>
        </w:rPr>
        <w:t>院方</w:t>
      </w:r>
      <w:r>
        <w:rPr>
          <w:rFonts w:cs="@仿宋_GB2312" w:asciiTheme="minorEastAsia" w:hAnsiTheme="minorEastAsia" w:eastAsiaTheme="minorEastAsia"/>
          <w:b w:val="0"/>
          <w:bCs/>
          <w:color w:val="auto"/>
          <w:sz w:val="24"/>
          <w:szCs w:val="24"/>
        </w:rPr>
        <w:t>有权无条件终止承租合同,并给予经济处罚（处罚2000元 — 4000元/次）及法律诉讼。</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t>5</w:t>
      </w:r>
      <w:r>
        <w:rPr>
          <w:rFonts w:cs="@仿宋_GB2312" w:asciiTheme="minorEastAsia" w:hAnsiTheme="minorEastAsia" w:eastAsiaTheme="minorEastAsia"/>
          <w:b w:val="0"/>
          <w:bCs/>
          <w:color w:val="auto"/>
          <w:sz w:val="24"/>
          <w:szCs w:val="24"/>
        </w:rPr>
        <w:t>)中标人在经营期内，发生集体食物中毒事件，按《</w:t>
      </w:r>
      <w:r>
        <w:rPr>
          <w:rFonts w:hint="eastAsia" w:cs="@仿宋_GB2312" w:asciiTheme="minorEastAsia" w:hAnsiTheme="minorEastAsia" w:eastAsiaTheme="minorEastAsia"/>
          <w:b w:val="0"/>
          <w:bCs/>
          <w:color w:val="auto"/>
          <w:sz w:val="24"/>
          <w:szCs w:val="24"/>
          <w:lang w:val="en-US" w:eastAsia="zh-CN"/>
        </w:rPr>
        <w:t>中华人民共和国</w:t>
      </w:r>
      <w:r>
        <w:rPr>
          <w:rFonts w:cs="@仿宋_GB2312" w:asciiTheme="minorEastAsia" w:hAnsiTheme="minorEastAsia" w:eastAsiaTheme="minorEastAsia"/>
          <w:b w:val="0"/>
          <w:bCs/>
          <w:color w:val="auto"/>
          <w:sz w:val="24"/>
          <w:szCs w:val="24"/>
        </w:rPr>
        <w:t>食品安全法》由有关部门按规定处理外，院</w:t>
      </w:r>
      <w:r>
        <w:rPr>
          <w:rFonts w:hint="eastAsia" w:cs="@仿宋_GB2312" w:asciiTheme="minorEastAsia" w:hAnsiTheme="minorEastAsia" w:eastAsiaTheme="minorEastAsia"/>
          <w:b w:val="0"/>
          <w:bCs/>
          <w:color w:val="auto"/>
          <w:sz w:val="24"/>
          <w:szCs w:val="24"/>
          <w:lang w:val="en-US" w:eastAsia="zh-CN"/>
        </w:rPr>
        <w:t>方</w:t>
      </w:r>
      <w:r>
        <w:rPr>
          <w:rFonts w:cs="@仿宋_GB2312" w:asciiTheme="minorEastAsia" w:hAnsiTheme="minorEastAsia" w:eastAsiaTheme="minorEastAsia"/>
          <w:b w:val="0"/>
          <w:bCs/>
          <w:color w:val="auto"/>
          <w:sz w:val="24"/>
          <w:szCs w:val="24"/>
        </w:rPr>
        <w:t>有权无条件终止合同，中标人负责中毒病人的治疗等一切费用，如造成严重后果，触犯法律，移送司法机关处理。</w:t>
      </w:r>
    </w:p>
    <w:p>
      <w:pPr>
        <w:keepLines w:val="0"/>
        <w:pageBreakBefore w:val="0"/>
        <w:kinsoku/>
        <w:wordWrap w:val="0"/>
        <w:overflowPunct/>
        <w:topLinePunct w:val="0"/>
        <w:autoSpaceDE/>
        <w:autoSpaceDN/>
        <w:bidi w:val="0"/>
        <w:adjustRightInd/>
        <w:snapToGrid/>
        <w:spacing w:line="360" w:lineRule="auto"/>
        <w:ind w:firstLine="437"/>
        <w:rPr>
          <w:rFonts w:cs="@仿宋_GB2312" w:asciiTheme="minorEastAsia" w:hAnsiTheme="minorEastAsia" w:eastAsiaTheme="minorEastAsia"/>
          <w:b w:val="0"/>
          <w:bCs/>
          <w:color w:val="auto"/>
          <w:sz w:val="24"/>
          <w:szCs w:val="24"/>
        </w:rPr>
      </w:pPr>
      <w:r>
        <w:rPr>
          <w:rFonts w:cs="@仿宋_GB2312" w:asciiTheme="minorEastAsia" w:hAnsiTheme="minorEastAsia" w:eastAsiaTheme="minorEastAsia"/>
          <w:b w:val="0"/>
          <w:bCs/>
          <w:color w:val="auto"/>
          <w:sz w:val="24"/>
          <w:szCs w:val="24"/>
        </w:rPr>
        <w:t>(</w:t>
      </w:r>
      <w:r>
        <w:rPr>
          <w:rFonts w:hint="eastAsia" w:cs="@仿宋_GB2312" w:asciiTheme="minorEastAsia" w:hAnsiTheme="minorEastAsia" w:eastAsiaTheme="minorEastAsia"/>
          <w:b w:val="0"/>
          <w:bCs/>
          <w:color w:val="auto"/>
          <w:sz w:val="24"/>
          <w:szCs w:val="24"/>
        </w:rPr>
        <w:t>6</w:t>
      </w:r>
      <w:r>
        <w:rPr>
          <w:rFonts w:cs="@仿宋_GB2312" w:asciiTheme="minorEastAsia" w:hAnsiTheme="minorEastAsia" w:eastAsiaTheme="minorEastAsia"/>
          <w:b w:val="0"/>
          <w:bCs/>
          <w:color w:val="auto"/>
          <w:sz w:val="24"/>
          <w:szCs w:val="24"/>
        </w:rPr>
        <w:t>)若有相关部门对食堂进行检疫</w:t>
      </w:r>
      <w:r>
        <w:rPr>
          <w:rFonts w:hint="eastAsia" w:cs="@仿宋_GB2312" w:asciiTheme="minorEastAsia" w:hAnsiTheme="minorEastAsia" w:eastAsiaTheme="minorEastAsia"/>
          <w:b w:val="0"/>
          <w:bCs/>
          <w:color w:val="auto"/>
          <w:sz w:val="24"/>
          <w:szCs w:val="24"/>
          <w:lang w:eastAsia="zh-CN"/>
        </w:rPr>
        <w:t>、</w:t>
      </w:r>
      <w:r>
        <w:rPr>
          <w:rFonts w:hint="eastAsia" w:cs="@仿宋_GB2312" w:asciiTheme="minorEastAsia" w:hAnsiTheme="minorEastAsia" w:eastAsiaTheme="minorEastAsia"/>
          <w:b w:val="0"/>
          <w:bCs/>
          <w:color w:val="auto"/>
          <w:sz w:val="24"/>
          <w:szCs w:val="24"/>
          <w:lang w:val="en-US" w:eastAsia="zh-CN"/>
        </w:rPr>
        <w:t>资质</w:t>
      </w:r>
      <w:r>
        <w:rPr>
          <w:rFonts w:cs="@仿宋_GB2312" w:asciiTheme="minorEastAsia" w:hAnsiTheme="minorEastAsia" w:eastAsiaTheme="minorEastAsia"/>
          <w:b w:val="0"/>
          <w:bCs/>
          <w:color w:val="auto"/>
          <w:sz w:val="24"/>
          <w:szCs w:val="24"/>
        </w:rPr>
        <w:t>审查</w:t>
      </w:r>
      <w:r>
        <w:rPr>
          <w:rFonts w:hint="eastAsia" w:cs="@仿宋_GB2312" w:asciiTheme="minorEastAsia" w:hAnsiTheme="minorEastAsia" w:eastAsiaTheme="minorEastAsia"/>
          <w:b w:val="0"/>
          <w:bCs/>
          <w:color w:val="auto"/>
          <w:sz w:val="24"/>
          <w:szCs w:val="24"/>
          <w:lang w:val="en-US" w:eastAsia="zh-CN"/>
        </w:rPr>
        <w:t>或其他相关检查</w:t>
      </w:r>
      <w:r>
        <w:rPr>
          <w:rFonts w:cs="@仿宋_GB2312" w:asciiTheme="minorEastAsia" w:hAnsiTheme="minorEastAsia" w:eastAsiaTheme="minorEastAsia"/>
          <w:b w:val="0"/>
          <w:bCs/>
          <w:color w:val="auto"/>
          <w:sz w:val="24"/>
          <w:szCs w:val="24"/>
        </w:rPr>
        <w:t>，所涉及的费用均由中标人自行承担。</w:t>
      </w:r>
    </w:p>
    <w:p>
      <w:pPr>
        <w:keepLines w:val="0"/>
        <w:pageBreakBefore w:val="0"/>
        <w:tabs>
          <w:tab w:val="left" w:pos="9020"/>
        </w:tabs>
        <w:kinsoku/>
        <w:wordWrap w:val="0"/>
        <w:overflowPunct/>
        <w:topLinePunct w:val="0"/>
        <w:autoSpaceDE/>
        <w:autoSpaceDN/>
        <w:bidi w:val="0"/>
        <w:adjustRightInd/>
        <w:snapToGrid/>
        <w:spacing w:line="360" w:lineRule="auto"/>
        <w:ind w:right="-37" w:firstLine="480" w:firstLineChars="200"/>
        <w:rPr>
          <w:rFonts w:ascii="宋体" w:hAnsi="宋体" w:eastAsia="宋体" w:cs="宋体"/>
          <w:b w:val="0"/>
          <w:bCs/>
          <w:color w:val="auto"/>
          <w:sz w:val="24"/>
          <w:szCs w:val="24"/>
          <w:lang w:val="zh-CN" w:bidi="zh-CN"/>
        </w:rPr>
      </w:pPr>
      <w:r>
        <w:rPr>
          <w:rFonts w:hint="eastAsia" w:cs="@仿宋_GB2312" w:asciiTheme="minorEastAsia" w:hAnsiTheme="minorEastAsia" w:eastAsiaTheme="minorEastAsia"/>
          <w:b w:val="0"/>
          <w:bCs/>
          <w:color w:val="auto"/>
          <w:sz w:val="24"/>
          <w:szCs w:val="24"/>
        </w:rPr>
        <w:t>四、</w:t>
      </w:r>
      <w:r>
        <w:rPr>
          <w:rFonts w:hint="eastAsia" w:ascii="宋体" w:hAnsi="宋体" w:eastAsia="宋体" w:cs="宋体"/>
          <w:b w:val="0"/>
          <w:bCs/>
          <w:color w:val="auto"/>
          <w:sz w:val="24"/>
          <w:szCs w:val="24"/>
          <w:lang w:val="zh-CN" w:bidi="zh-CN"/>
        </w:rPr>
        <w:t>现场踏勘</w:t>
      </w:r>
    </w:p>
    <w:p>
      <w:pPr>
        <w:keepLines w:val="0"/>
        <w:pageBreakBefore w:val="0"/>
        <w:kinsoku/>
        <w:wordWrap w:val="0"/>
        <w:overflowPunct/>
        <w:topLinePunct w:val="0"/>
        <w:autoSpaceDE/>
        <w:autoSpaceDN/>
        <w:bidi w:val="0"/>
        <w:adjustRightInd/>
        <w:snapToGrid/>
        <w:spacing w:line="360" w:lineRule="auto"/>
        <w:ind w:firstLine="437"/>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rPr>
        <w:t>投标人自行现场踏勘，要对食堂</w:t>
      </w:r>
      <w:r>
        <w:rPr>
          <w:rFonts w:hint="eastAsia" w:ascii="宋体" w:hAnsi="宋体" w:eastAsia="宋体" w:cs="@仿宋_GB2312"/>
          <w:b w:val="0"/>
          <w:bCs/>
          <w:color w:val="auto"/>
          <w:sz w:val="24"/>
          <w:szCs w:val="24"/>
          <w:lang w:eastAsia="zh-CN"/>
        </w:rPr>
        <w:t>、</w:t>
      </w:r>
      <w:r>
        <w:rPr>
          <w:rFonts w:hint="eastAsia" w:ascii="宋体" w:hAnsi="宋体" w:eastAsia="宋体" w:cs="@仿宋_GB2312"/>
          <w:b w:val="0"/>
          <w:bCs/>
          <w:color w:val="auto"/>
          <w:sz w:val="24"/>
          <w:szCs w:val="24"/>
          <w:lang w:val="en-US" w:eastAsia="zh-CN"/>
        </w:rPr>
        <w:t>招待所的经营</w:t>
      </w:r>
      <w:r>
        <w:rPr>
          <w:rFonts w:hint="eastAsia" w:ascii="宋体" w:hAnsi="宋体" w:eastAsia="宋体" w:cs="@仿宋_GB2312"/>
          <w:b w:val="0"/>
          <w:bCs/>
          <w:color w:val="auto"/>
          <w:sz w:val="24"/>
          <w:szCs w:val="24"/>
        </w:rPr>
        <w:t>管理现场进行周密的查勘和研究，做出自己的判断结论和评估。中标后签订合同时和</w:t>
      </w:r>
      <w:r>
        <w:rPr>
          <w:rFonts w:hint="eastAsia" w:ascii="宋体" w:hAnsi="宋体" w:eastAsia="宋体" w:cs="@仿宋_GB2312"/>
          <w:b w:val="0"/>
          <w:bCs/>
          <w:color w:val="auto"/>
          <w:sz w:val="24"/>
          <w:szCs w:val="24"/>
          <w:lang w:val="en-US" w:eastAsia="zh-CN"/>
        </w:rPr>
        <w:t>经营</w:t>
      </w:r>
      <w:r>
        <w:rPr>
          <w:rFonts w:hint="eastAsia" w:ascii="宋体" w:hAnsi="宋体" w:eastAsia="宋体" w:cs="@仿宋_GB2312"/>
          <w:b w:val="0"/>
          <w:bCs/>
          <w:color w:val="auto"/>
          <w:sz w:val="24"/>
          <w:szCs w:val="24"/>
        </w:rPr>
        <w:t>管理</w:t>
      </w:r>
      <w:r>
        <w:rPr>
          <w:rFonts w:hint="eastAsia" w:ascii="宋体" w:hAnsi="宋体" w:eastAsia="宋体" w:cs="@仿宋_GB2312"/>
          <w:b w:val="0"/>
          <w:bCs/>
          <w:color w:val="auto"/>
          <w:sz w:val="24"/>
          <w:szCs w:val="24"/>
          <w:lang w:val="en-US" w:eastAsia="zh-CN"/>
        </w:rPr>
        <w:t>期间</w:t>
      </w:r>
      <w:r>
        <w:rPr>
          <w:rFonts w:hint="eastAsia" w:ascii="宋体" w:hAnsi="宋体" w:eastAsia="宋体" w:cs="@仿宋_GB2312"/>
          <w:b w:val="0"/>
          <w:bCs/>
          <w:color w:val="auto"/>
          <w:sz w:val="24"/>
          <w:szCs w:val="24"/>
        </w:rPr>
        <w:t>，中标人不得以不完全了解现场情况为由，提出任何形式的减少管理费或索赔的要求。投标人自行现场踏勘，现场踏勘需与</w:t>
      </w:r>
      <w:r>
        <w:rPr>
          <w:rFonts w:hint="eastAsia" w:ascii="宋体" w:hAnsi="宋体" w:eastAsia="宋体" w:cs="@仿宋_GB2312"/>
          <w:b w:val="0"/>
          <w:bCs/>
          <w:color w:val="auto"/>
          <w:sz w:val="24"/>
          <w:szCs w:val="24"/>
          <w:lang w:val="en-US" w:eastAsia="zh-CN"/>
        </w:rPr>
        <w:t>院方管理部门</w:t>
      </w:r>
      <w:r>
        <w:rPr>
          <w:rFonts w:hint="eastAsia" w:ascii="宋体" w:hAnsi="宋体" w:eastAsia="宋体" w:cs="@仿宋_GB2312"/>
          <w:b w:val="0"/>
          <w:bCs/>
          <w:color w:val="auto"/>
          <w:sz w:val="24"/>
          <w:szCs w:val="24"/>
        </w:rPr>
        <w:t>联系。</w:t>
      </w:r>
    </w:p>
    <w:p>
      <w:pPr>
        <w:keepLines w:val="0"/>
        <w:pageBreakBefore w:val="0"/>
        <w:kinsoku/>
        <w:wordWrap w:val="0"/>
        <w:overflowPunct/>
        <w:topLinePunct w:val="0"/>
        <w:autoSpaceDE/>
        <w:autoSpaceDN/>
        <w:bidi w:val="0"/>
        <w:adjustRightInd/>
        <w:snapToGrid/>
        <w:spacing w:line="360" w:lineRule="auto"/>
        <w:ind w:firstLine="437"/>
        <w:rPr>
          <w:rFonts w:ascii="宋体" w:hAnsi="宋体" w:eastAsia="宋体" w:cs="@仿宋_GB2312"/>
          <w:b w:val="0"/>
          <w:bCs/>
          <w:color w:val="auto"/>
          <w:sz w:val="24"/>
          <w:szCs w:val="24"/>
        </w:rPr>
      </w:pPr>
    </w:p>
    <w:p>
      <w:pPr>
        <w:keepLines w:val="0"/>
        <w:pageBreakBefore w:val="0"/>
        <w:kinsoku/>
        <w:wordWrap w:val="0"/>
        <w:overflowPunct/>
        <w:topLinePunct w:val="0"/>
        <w:autoSpaceDE/>
        <w:autoSpaceDN/>
        <w:bidi w:val="0"/>
        <w:adjustRightInd/>
        <w:snapToGrid/>
        <w:spacing w:line="360" w:lineRule="auto"/>
        <w:ind w:firstLine="480" w:firstLineChars="200"/>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lang w:val="en-US" w:eastAsia="zh-CN"/>
        </w:rPr>
        <w:t>五</w:t>
      </w:r>
      <w:r>
        <w:rPr>
          <w:rFonts w:hint="eastAsia" w:ascii="宋体" w:hAnsi="宋体" w:eastAsia="宋体" w:cs="@仿宋_GB2312"/>
          <w:b w:val="0"/>
          <w:bCs/>
          <w:color w:val="auto"/>
          <w:sz w:val="24"/>
          <w:szCs w:val="24"/>
        </w:rPr>
        <w:t>、报价要求</w:t>
      </w:r>
    </w:p>
    <w:p>
      <w:pPr>
        <w:keepLines w:val="0"/>
        <w:pageBreakBefore w:val="0"/>
        <w:kinsoku/>
        <w:wordWrap w:val="0"/>
        <w:overflowPunct/>
        <w:topLinePunct w:val="0"/>
        <w:autoSpaceDE/>
        <w:autoSpaceDN/>
        <w:bidi w:val="0"/>
        <w:adjustRightInd/>
        <w:snapToGrid/>
        <w:spacing w:line="360" w:lineRule="auto"/>
        <w:ind w:firstLine="739" w:firstLineChars="308"/>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lang w:val="en-US" w:eastAsia="zh-CN"/>
        </w:rPr>
        <w:t>报价最低限价1</w:t>
      </w:r>
      <w:r>
        <w:rPr>
          <w:rFonts w:hint="eastAsia" w:ascii="宋体" w:hAnsi="宋体" w:cs="@仿宋_GB2312"/>
          <w:b w:val="0"/>
          <w:bCs/>
          <w:color w:val="auto"/>
          <w:sz w:val="24"/>
          <w:szCs w:val="24"/>
          <w:lang w:val="en-US" w:eastAsia="zh-CN"/>
        </w:rPr>
        <w:t>25</w:t>
      </w:r>
      <w:r>
        <w:rPr>
          <w:rFonts w:hint="eastAsia" w:ascii="宋体" w:hAnsi="宋体" w:eastAsia="宋体" w:cs="@仿宋_GB2312"/>
          <w:b w:val="0"/>
          <w:bCs/>
          <w:color w:val="auto"/>
          <w:sz w:val="24"/>
          <w:szCs w:val="24"/>
          <w:lang w:val="en-US" w:eastAsia="zh-CN"/>
        </w:rPr>
        <w:t>万元/年（其中</w:t>
      </w:r>
      <w:r>
        <w:rPr>
          <w:rFonts w:hint="eastAsia" w:ascii="宋体" w:hAnsi="宋体" w:eastAsia="宋体" w:cs="@仿宋_GB2312"/>
          <w:b w:val="0"/>
          <w:bCs/>
          <w:color w:val="auto"/>
          <w:sz w:val="24"/>
          <w:szCs w:val="24"/>
          <w:lang w:eastAsia="zh-CN"/>
        </w:rPr>
        <w:t>食堂</w:t>
      </w:r>
      <w:r>
        <w:rPr>
          <w:rFonts w:hint="eastAsia" w:ascii="宋体" w:hAnsi="宋体" w:cs="@仿宋_GB2312"/>
          <w:b w:val="0"/>
          <w:bCs/>
          <w:color w:val="auto"/>
          <w:sz w:val="24"/>
          <w:szCs w:val="24"/>
          <w:lang w:val="en-US" w:eastAsia="zh-CN"/>
        </w:rPr>
        <w:t>80</w:t>
      </w:r>
      <w:r>
        <w:rPr>
          <w:rFonts w:hint="eastAsia" w:ascii="宋体" w:hAnsi="宋体" w:eastAsia="宋体" w:cs="@仿宋_GB2312"/>
          <w:b w:val="0"/>
          <w:bCs/>
          <w:color w:val="auto"/>
          <w:sz w:val="24"/>
          <w:szCs w:val="24"/>
          <w:lang w:val="en-US" w:eastAsia="zh-CN"/>
        </w:rPr>
        <w:t>万元/年，招待所45万元/年）。</w:t>
      </w:r>
      <w:r>
        <w:rPr>
          <w:rFonts w:hint="eastAsia" w:ascii="宋体" w:hAnsi="宋体" w:eastAsia="宋体" w:cs="@仿宋_GB2312"/>
          <w:b w:val="0"/>
          <w:bCs/>
          <w:color w:val="auto"/>
          <w:sz w:val="24"/>
          <w:szCs w:val="24"/>
        </w:rPr>
        <w:t>中标人在采购人监督下独立运营，服务范围见上述内容。中标人在服务履行过程中须承担以下所有费用，包括员工工资及福利（含</w:t>
      </w:r>
      <w:r>
        <w:rPr>
          <w:rFonts w:hint="eastAsia" w:ascii="宋体" w:hAnsi="宋体" w:eastAsia="宋体" w:cs="@仿宋_GB2312"/>
          <w:b w:val="0"/>
          <w:bCs/>
          <w:color w:val="auto"/>
          <w:sz w:val="24"/>
          <w:szCs w:val="24"/>
          <w:lang w:val="en-US" w:eastAsia="zh-CN"/>
        </w:rPr>
        <w:t>各类保险</w:t>
      </w:r>
      <w:r>
        <w:rPr>
          <w:rFonts w:hint="eastAsia" w:ascii="宋体" w:hAnsi="宋体" w:eastAsia="宋体" w:cs="@仿宋_GB2312"/>
          <w:b w:val="0"/>
          <w:bCs/>
          <w:color w:val="auto"/>
          <w:sz w:val="24"/>
          <w:szCs w:val="24"/>
        </w:rPr>
        <w:t>）、员工食宿费用、员工服装费用、所需所有的原材料、水电气费用、食堂物料消耗品（如洗洁剂、纸巾、牙签等）、供餐、就餐区域及厨房设施设备更换采购、水电气</w:t>
      </w:r>
      <w:r>
        <w:rPr>
          <w:rFonts w:ascii="宋体" w:hAnsi="宋体" w:eastAsia="宋体" w:cs="@仿宋_GB2312"/>
          <w:b w:val="0"/>
          <w:bCs/>
          <w:color w:val="auto"/>
          <w:sz w:val="24"/>
          <w:szCs w:val="24"/>
        </w:rPr>
        <w:t>系统维修维护、厨余垃圾处理及一切不可预见的费用等，</w:t>
      </w:r>
      <w:r>
        <w:rPr>
          <w:rFonts w:hint="eastAsia" w:ascii="宋体" w:hAnsi="宋体" w:eastAsia="宋体" w:cs="@仿宋_GB2312"/>
          <w:b w:val="0"/>
          <w:bCs/>
          <w:color w:val="auto"/>
          <w:sz w:val="24"/>
          <w:szCs w:val="24"/>
          <w:lang w:val="en-US" w:eastAsia="zh-CN"/>
        </w:rPr>
        <w:t>采购人</w:t>
      </w:r>
      <w:r>
        <w:rPr>
          <w:rFonts w:ascii="宋体" w:hAnsi="宋体" w:eastAsia="宋体" w:cs="@仿宋_GB2312"/>
          <w:b w:val="0"/>
          <w:bCs/>
          <w:color w:val="auto"/>
          <w:sz w:val="24"/>
          <w:szCs w:val="24"/>
        </w:rPr>
        <w:t>不再支付其它任何费用。</w:t>
      </w:r>
    </w:p>
    <w:p>
      <w:pPr>
        <w:keepLines w:val="0"/>
        <w:pageBreakBefore w:val="0"/>
        <w:kinsoku/>
        <w:wordWrap w:val="0"/>
        <w:overflowPunct/>
        <w:topLinePunct w:val="0"/>
        <w:autoSpaceDE/>
        <w:autoSpaceDN/>
        <w:bidi w:val="0"/>
        <w:adjustRightInd/>
        <w:snapToGrid/>
        <w:spacing w:line="360" w:lineRule="auto"/>
        <w:ind w:firstLine="480" w:firstLineChars="200"/>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lang w:val="en-US" w:eastAsia="zh-CN"/>
        </w:rPr>
        <w:t>六</w:t>
      </w:r>
      <w:r>
        <w:rPr>
          <w:rFonts w:hint="eastAsia" w:ascii="宋体" w:hAnsi="宋体" w:eastAsia="宋体" w:cs="@仿宋_GB2312"/>
          <w:b w:val="0"/>
          <w:bCs/>
          <w:color w:val="auto"/>
          <w:sz w:val="24"/>
          <w:szCs w:val="24"/>
        </w:rPr>
        <w:t>、其他要求</w:t>
      </w:r>
    </w:p>
    <w:p>
      <w:pPr>
        <w:keepLines w:val="0"/>
        <w:pageBreakBefore w:val="0"/>
        <w:kinsoku/>
        <w:wordWrap w:val="0"/>
        <w:overflowPunct/>
        <w:topLinePunct w:val="0"/>
        <w:autoSpaceDE/>
        <w:autoSpaceDN/>
        <w:bidi w:val="0"/>
        <w:adjustRightInd/>
        <w:snapToGrid/>
        <w:spacing w:line="360" w:lineRule="auto"/>
        <w:ind w:firstLine="437"/>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rPr>
        <w:t>1</w:t>
      </w:r>
      <w:r>
        <w:rPr>
          <w:rFonts w:ascii="宋体" w:hAnsi="宋体" w:eastAsia="宋体" w:cs="@仿宋_GB2312"/>
          <w:b w:val="0"/>
          <w:bCs/>
          <w:color w:val="auto"/>
          <w:sz w:val="24"/>
          <w:szCs w:val="24"/>
        </w:rPr>
        <w:t>、采用社会化服务，</w:t>
      </w:r>
      <w:r>
        <w:rPr>
          <w:rFonts w:hint="eastAsia" w:ascii="宋体" w:hAnsi="宋体" w:eastAsia="宋体" w:cs="@仿宋_GB2312"/>
          <w:b w:val="0"/>
          <w:bCs/>
          <w:color w:val="auto"/>
          <w:sz w:val="24"/>
          <w:szCs w:val="24"/>
          <w:lang w:val="en-US" w:eastAsia="zh-CN"/>
        </w:rPr>
        <w:t>中标</w:t>
      </w:r>
      <w:r>
        <w:rPr>
          <w:rFonts w:ascii="宋体" w:hAnsi="宋体" w:eastAsia="宋体" w:cs="@仿宋_GB2312"/>
          <w:b w:val="0"/>
          <w:bCs/>
          <w:color w:val="auto"/>
          <w:sz w:val="24"/>
          <w:szCs w:val="24"/>
        </w:rPr>
        <w:t>企业投资经营的管理运行模式。</w:t>
      </w:r>
    </w:p>
    <w:p>
      <w:pPr>
        <w:keepLines w:val="0"/>
        <w:pageBreakBefore w:val="0"/>
        <w:kinsoku/>
        <w:wordWrap w:val="0"/>
        <w:overflowPunct/>
        <w:topLinePunct w:val="0"/>
        <w:autoSpaceDE/>
        <w:autoSpaceDN/>
        <w:bidi w:val="0"/>
        <w:adjustRightInd/>
        <w:snapToGrid/>
        <w:spacing w:line="360" w:lineRule="auto"/>
        <w:ind w:firstLine="437"/>
        <w:rPr>
          <w:rFonts w:ascii="宋体" w:hAnsi="宋体" w:eastAsia="宋体" w:cs="@仿宋_GB2312"/>
          <w:b w:val="0"/>
          <w:bCs/>
          <w:color w:val="auto"/>
          <w:sz w:val="24"/>
          <w:szCs w:val="24"/>
        </w:rPr>
      </w:pPr>
      <w:r>
        <w:rPr>
          <w:rFonts w:hint="eastAsia" w:ascii="宋体" w:hAnsi="宋体" w:eastAsia="宋体" w:cs="@仿宋_GB2312"/>
          <w:b w:val="0"/>
          <w:bCs/>
          <w:color w:val="auto"/>
          <w:sz w:val="24"/>
          <w:szCs w:val="24"/>
        </w:rPr>
        <w:t>2</w:t>
      </w:r>
      <w:r>
        <w:rPr>
          <w:rFonts w:ascii="宋体" w:hAnsi="宋体" w:eastAsia="宋体" w:cs="@仿宋_GB2312"/>
          <w:b w:val="0"/>
          <w:bCs/>
          <w:color w:val="auto"/>
          <w:sz w:val="24"/>
          <w:szCs w:val="24"/>
        </w:rPr>
        <w:t>、</w:t>
      </w:r>
      <w:r>
        <w:rPr>
          <w:rFonts w:hint="eastAsia" w:ascii="宋体" w:hAnsi="宋体" w:eastAsia="宋体" w:cs="@仿宋_GB2312"/>
          <w:b w:val="0"/>
          <w:bCs/>
          <w:color w:val="auto"/>
          <w:sz w:val="24"/>
          <w:szCs w:val="24"/>
        </w:rPr>
        <w:t>采购人</w:t>
      </w:r>
      <w:r>
        <w:rPr>
          <w:rFonts w:ascii="宋体" w:hAnsi="宋体" w:eastAsia="宋体" w:cs="@仿宋_GB2312"/>
          <w:b w:val="0"/>
          <w:bCs/>
          <w:color w:val="auto"/>
          <w:sz w:val="24"/>
          <w:szCs w:val="24"/>
        </w:rPr>
        <w:t>享有对</w:t>
      </w:r>
      <w:r>
        <w:rPr>
          <w:rFonts w:hint="eastAsia" w:ascii="宋体" w:hAnsi="宋体" w:eastAsia="宋体" w:cs="@仿宋_GB2312"/>
          <w:b w:val="0"/>
          <w:bCs/>
          <w:color w:val="auto"/>
          <w:sz w:val="24"/>
          <w:szCs w:val="24"/>
        </w:rPr>
        <w:t>中标人</w:t>
      </w:r>
      <w:r>
        <w:rPr>
          <w:rFonts w:ascii="宋体" w:hAnsi="宋体" w:eastAsia="宋体" w:cs="@仿宋_GB2312"/>
          <w:b w:val="0"/>
          <w:bCs/>
          <w:color w:val="auto"/>
          <w:sz w:val="24"/>
          <w:szCs w:val="24"/>
        </w:rPr>
        <w:t>管理、经营和服务的监督权和建议权。</w:t>
      </w:r>
    </w:p>
    <w:p>
      <w:pPr>
        <w:pStyle w:val="51"/>
        <w:ind w:left="0" w:leftChars="0" w:firstLine="480" w:firstLineChars="200"/>
        <w:rPr>
          <w:rFonts w:hint="eastAsia" w:ascii="仿宋_GB2312" w:hAnsi="Calibri" w:eastAsia="仿宋_GB2312" w:cs="黑体"/>
          <w:color w:val="auto"/>
          <w:sz w:val="28"/>
          <w:szCs w:val="28"/>
          <w:lang w:eastAsia="zh-CN"/>
        </w:rPr>
      </w:pPr>
      <w:r>
        <w:rPr>
          <w:rFonts w:hint="eastAsia" w:ascii="宋体" w:hAnsi="宋体" w:eastAsia="宋体" w:cs="@仿宋_GB2312"/>
          <w:b w:val="0"/>
          <w:bCs/>
          <w:color w:val="auto"/>
          <w:sz w:val="24"/>
          <w:szCs w:val="24"/>
          <w:lang w:val="en-US" w:eastAsia="zh-CN"/>
        </w:rPr>
        <w:t>3、</w:t>
      </w:r>
      <w:r>
        <w:rPr>
          <w:rFonts w:hint="eastAsia" w:ascii="宋体" w:hAnsi="宋体" w:eastAsia="宋体" w:cs="@仿宋_GB2312"/>
          <w:b w:val="0"/>
          <w:bCs/>
          <w:color w:val="auto"/>
          <w:sz w:val="24"/>
          <w:szCs w:val="24"/>
        </w:rPr>
        <w:t>中标人</w:t>
      </w:r>
      <w:r>
        <w:rPr>
          <w:rFonts w:ascii="宋体" w:hAnsi="宋体" w:eastAsia="宋体" w:cs="@仿宋_GB2312"/>
          <w:b w:val="0"/>
          <w:bCs/>
          <w:color w:val="auto"/>
          <w:sz w:val="24"/>
          <w:szCs w:val="24"/>
        </w:rPr>
        <w:t>在</w:t>
      </w:r>
      <w:r>
        <w:rPr>
          <w:rFonts w:hint="eastAsia" w:ascii="宋体" w:hAnsi="宋体" w:eastAsia="宋体" w:cs="@仿宋_GB2312"/>
          <w:b w:val="0"/>
          <w:bCs/>
          <w:color w:val="auto"/>
          <w:sz w:val="24"/>
          <w:szCs w:val="24"/>
        </w:rPr>
        <w:t>采购人</w:t>
      </w:r>
      <w:r>
        <w:rPr>
          <w:rFonts w:ascii="宋体" w:hAnsi="宋体" w:eastAsia="宋体" w:cs="@仿宋_GB2312"/>
          <w:b w:val="0"/>
          <w:bCs/>
          <w:color w:val="auto"/>
          <w:sz w:val="24"/>
          <w:szCs w:val="24"/>
        </w:rPr>
        <w:t>规定的框架内自主经营，自负盈亏，自行承担经营中发生的债权债务。若投标人中标后在经营过程中，由于国家对医疗行业的政策调整或遇不可抗力等因素，导致中标人无法继续进行餐饮服务，合同自动解除，风险由中标人自行承担，采购人不承担任何责任与损失。</w:t>
      </w:r>
    </w:p>
    <w:p>
      <w:pPr>
        <w:pStyle w:val="51"/>
        <w:ind w:left="1140" w:firstLine="0" w:firstLineChars="0"/>
        <w:jc w:val="center"/>
        <w:rPr>
          <w:rFonts w:hint="eastAsia" w:ascii="黑体" w:hAnsi="Calibri" w:eastAsia="黑体" w:cs="黑体"/>
          <w:color w:val="auto"/>
          <w:sz w:val="28"/>
          <w:szCs w:val="28"/>
          <w:lang w:eastAsia="zh-CN"/>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b/>
          <w:sz w:val="36"/>
          <w:szCs w:val="36"/>
        </w:rPr>
        <w:t>评审办法及评分标准</w:t>
      </w:r>
    </w:p>
    <w:p>
      <w:pPr>
        <w:pStyle w:val="6"/>
        <w:spacing w:before="0" w:after="0" w:line="360" w:lineRule="auto"/>
        <w:jc w:val="center"/>
        <w:rPr>
          <w:rFonts w:hint="eastAsia" w:ascii="宋体" w:hAnsi="宋体" w:eastAsia="宋体"/>
        </w:rPr>
      </w:pPr>
      <w:bookmarkStart w:id="2" w:name="_Toc425944899"/>
      <w:r>
        <w:rPr>
          <w:rFonts w:hint="eastAsia" w:ascii="宋体" w:hAnsi="宋体" w:eastAsia="宋体"/>
        </w:rPr>
        <w:t>评审方法前附表</w:t>
      </w:r>
      <w:bookmarkEnd w:id="2"/>
    </w:p>
    <w:tbl>
      <w:tblPr>
        <w:tblStyle w:val="14"/>
        <w:tblW w:w="10268" w:type="dxa"/>
        <w:jc w:val="center"/>
        <w:tblLayout w:type="fixed"/>
        <w:tblCellMar>
          <w:top w:w="0" w:type="dxa"/>
          <w:left w:w="108" w:type="dxa"/>
          <w:bottom w:w="0" w:type="dxa"/>
          <w:right w:w="108" w:type="dxa"/>
        </w:tblCellMar>
      </w:tblPr>
      <w:tblGrid>
        <w:gridCol w:w="1083"/>
        <w:gridCol w:w="1188"/>
        <w:gridCol w:w="7444"/>
        <w:gridCol w:w="553"/>
      </w:tblGrid>
      <w:tr>
        <w:tblPrEx>
          <w:tblCellMar>
            <w:top w:w="0" w:type="dxa"/>
            <w:left w:w="108" w:type="dxa"/>
            <w:bottom w:w="0" w:type="dxa"/>
            <w:right w:w="108" w:type="dxa"/>
          </w:tblCellMar>
        </w:tblPrEx>
        <w:trPr>
          <w:trHeight w:val="612"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评标项目</w:t>
            </w:r>
          </w:p>
        </w:tc>
        <w:tc>
          <w:tcPr>
            <w:tcW w:w="1188"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w:t>
            </w:r>
          </w:p>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分项</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评议打分细则</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分值</w:t>
            </w:r>
          </w:p>
        </w:tc>
      </w:tr>
      <w:tr>
        <w:tblPrEx>
          <w:tblCellMar>
            <w:top w:w="0" w:type="dxa"/>
            <w:left w:w="108" w:type="dxa"/>
            <w:bottom w:w="0" w:type="dxa"/>
            <w:right w:w="108" w:type="dxa"/>
          </w:tblCellMar>
        </w:tblPrEx>
        <w:trPr>
          <w:trHeight w:val="1067" w:hRule="atLeast"/>
          <w:jc w:val="center"/>
        </w:trPr>
        <w:tc>
          <w:tcPr>
            <w:tcW w:w="1083" w:type="dxa"/>
            <w:vMerge w:val="restart"/>
            <w:tcBorders>
              <w:top w:val="single" w:color="auto" w:sz="4" w:space="0"/>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商务部分</w:t>
            </w:r>
          </w:p>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50</w:t>
            </w:r>
            <w:r>
              <w:rPr>
                <w:rFonts w:hint="eastAsia" w:ascii="宋体" w:hAnsi="宋体" w:eastAsia="宋体" w:cs="宋体"/>
                <w:b w:val="0"/>
                <w:bCs/>
                <w:color w:val="auto"/>
                <w:sz w:val="21"/>
                <w:szCs w:val="21"/>
                <w:highlight w:val="none"/>
              </w:rPr>
              <w:t>分）</w:t>
            </w:r>
          </w:p>
        </w:tc>
        <w:tc>
          <w:tcPr>
            <w:tcW w:w="1188" w:type="dxa"/>
            <w:vMerge w:val="restart"/>
            <w:tcBorders>
              <w:top w:val="single" w:color="auto" w:sz="4" w:space="0"/>
              <w:left w:val="nil"/>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企业荣誉</w:t>
            </w:r>
          </w:p>
        </w:tc>
        <w:tc>
          <w:tcPr>
            <w:tcW w:w="7444" w:type="dxa"/>
            <w:tcBorders>
              <w:top w:val="single" w:color="auto" w:sz="4" w:space="0"/>
              <w:left w:val="nil"/>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投标人近二年获得中国饭店协会颁发的“2020年度中国团餐TOP100”证书，提供证书复印件并加盖投标人公章得2分；</w:t>
            </w:r>
          </w:p>
        </w:tc>
        <w:tc>
          <w:tcPr>
            <w:tcW w:w="553" w:type="dxa"/>
            <w:tcBorders>
              <w:top w:val="single" w:color="auto" w:sz="4" w:space="0"/>
              <w:left w:val="nil"/>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r>
      <w:tr>
        <w:tblPrEx>
          <w:tblCellMar>
            <w:top w:w="0" w:type="dxa"/>
            <w:left w:w="108" w:type="dxa"/>
            <w:bottom w:w="0" w:type="dxa"/>
            <w:right w:w="108" w:type="dxa"/>
          </w:tblCellMar>
        </w:tblPrEx>
        <w:trPr>
          <w:trHeight w:val="10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vMerge w:val="continue"/>
            <w:tcBorders>
              <w:left w:val="nil"/>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投标人近二年获得中国饭店协会颁发的“放心健康食堂示范单位”证书，提供证书复印件并加盖投标人公章得2分；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r>
      <w:tr>
        <w:tblPrEx>
          <w:tblCellMar>
            <w:top w:w="0" w:type="dxa"/>
            <w:left w:w="108" w:type="dxa"/>
            <w:bottom w:w="0" w:type="dxa"/>
            <w:right w:w="108" w:type="dxa"/>
          </w:tblCellMar>
        </w:tblPrEx>
        <w:trPr>
          <w:trHeight w:val="10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vMerge w:val="continue"/>
            <w:tcBorders>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投标人近二年获得中国食品安全大会颁发的“食品安全普法先进单位”证书，提供证书复印件并加盖投标人公章得2分；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r>
      <w:tr>
        <w:tblPrEx>
          <w:tblCellMar>
            <w:top w:w="0" w:type="dxa"/>
            <w:left w:w="108" w:type="dxa"/>
            <w:bottom w:w="0" w:type="dxa"/>
            <w:right w:w="108" w:type="dxa"/>
          </w:tblCellMar>
        </w:tblPrEx>
        <w:trPr>
          <w:trHeight w:val="10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企业业绩</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提供2018年3月以来正在经营或已完成的三级及以上医院或高等院校食堂经营服务业绩（经营食堂面积在1500平方米及以上），每提供一个得1分，满分7分（需提供项目经营合同及面积证明）；</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w:t>
            </w:r>
          </w:p>
        </w:tc>
      </w:tr>
      <w:tr>
        <w:tblPrEx>
          <w:tblCellMar>
            <w:top w:w="0" w:type="dxa"/>
            <w:left w:w="108" w:type="dxa"/>
            <w:bottom w:w="0" w:type="dxa"/>
            <w:right w:w="108" w:type="dxa"/>
          </w:tblCellMar>
        </w:tblPrEx>
        <w:trPr>
          <w:trHeight w:val="10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管理体系</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投标人具有有效的ISO9001质量管理体系、ISO14001环境管理体系、OHSAS18001职业健康安全管理体系、ISO22000食品安全管理体系、HACCP危害分析与关键控制点、可追溯体系认证的，每提供1个证书计1分，最多计6分。（提供证书复印件并加盖投标人公章，未提供的不计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6</w:t>
            </w:r>
          </w:p>
        </w:tc>
      </w:tr>
      <w:tr>
        <w:tblPrEx>
          <w:tblCellMar>
            <w:top w:w="0" w:type="dxa"/>
            <w:left w:w="108" w:type="dxa"/>
            <w:bottom w:w="0" w:type="dxa"/>
            <w:right w:w="108" w:type="dxa"/>
          </w:tblCellMar>
        </w:tblPrEx>
        <w:trPr>
          <w:trHeight w:val="10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责任险</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1、提供现经营食堂购买公众责任险保单的，每提供一份得0.5分，最多得4分，无得0分。</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2、提供现经营食堂购买食堂公众责任险保额在2000万元（含）以上，并购买保单达半年（含半年）及以上，每提供一份得1分，最多得1分，无得0分。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r>
      <w:tr>
        <w:tblPrEx>
          <w:tblCellMar>
            <w:top w:w="0" w:type="dxa"/>
            <w:left w:w="108" w:type="dxa"/>
            <w:bottom w:w="0" w:type="dxa"/>
            <w:right w:w="108" w:type="dxa"/>
          </w:tblCellMar>
        </w:tblPrEx>
        <w:trPr>
          <w:trHeight w:val="10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人员社保</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投标人为员工购买社保的人数，购买社保员工人数达50人及以上的</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分，30-50人（含30，不含50）得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分，30人以下的不得分。提供社保网上查询截图，并提供查询网址。</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p>
        </w:tc>
      </w:tr>
      <w:tr>
        <w:tblPrEx>
          <w:tblCellMar>
            <w:top w:w="0" w:type="dxa"/>
            <w:left w:w="108" w:type="dxa"/>
            <w:bottom w:w="0" w:type="dxa"/>
            <w:right w:w="108" w:type="dxa"/>
          </w:tblCellMar>
        </w:tblPrEx>
        <w:trPr>
          <w:trHeight w:val="532"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项目负责人</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投标人拟派项目负责人：</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（1）具有全日制专科及以上学历得1分，提供学信网查询截图；</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（2）具有餐饮业高级职业经理人资格证书得1分；</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（3）具有农产品食品检验员证书得1分；</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（4）具有优秀营养配餐师证书得1分；</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（5）具有食品安全管理员证书得1分；</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提供证书、劳动合同、健康证复印件加盖投标人公章，提供近三个月社保证明，提供查询网址。</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r>
      <w:tr>
        <w:tblPrEx>
          <w:tblCellMar>
            <w:top w:w="0" w:type="dxa"/>
            <w:left w:w="108" w:type="dxa"/>
            <w:bottom w:w="0" w:type="dxa"/>
            <w:right w:w="108" w:type="dxa"/>
          </w:tblCellMar>
        </w:tblPrEx>
        <w:trPr>
          <w:trHeight w:val="10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p>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厨师长</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投标人拟派厨师长：</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（1）具有全日制专科及以上学历得1分，提供学信网查询截图；</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（2）具有国家职业资格一级中式烹调师证书得2分，提供国家职业资格证书全国联网查询网站查询截图；</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提供证书、劳动合同、健康证复印件加盖投标人公章，提供近三个月社保证明，提供查询网址。</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r>
      <w:tr>
        <w:tblPrEx>
          <w:tblCellMar>
            <w:top w:w="0" w:type="dxa"/>
            <w:left w:w="108" w:type="dxa"/>
            <w:bottom w:w="0" w:type="dxa"/>
            <w:right w:w="108" w:type="dxa"/>
          </w:tblCellMar>
        </w:tblPrEx>
        <w:trPr>
          <w:trHeight w:val="10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食品安全管理师</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投标人拟派食品安全管理师：</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（1）具有中国饭店协会颁发“食品安全管理师”证书得</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分；</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提供证书、劳动合同、健康证复印件加盖投标人公章，提供近三个月社保证明，提供查询网址。</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r>
      <w:tr>
        <w:tblPrEx>
          <w:tblCellMar>
            <w:top w:w="0" w:type="dxa"/>
            <w:left w:w="108" w:type="dxa"/>
            <w:bottom w:w="0" w:type="dxa"/>
            <w:right w:w="108" w:type="dxa"/>
          </w:tblCellMar>
        </w:tblPrEx>
        <w:trPr>
          <w:trHeight w:val="10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营养师</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投标人拟派营养师：</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（1）具有国家职业资格一级公共营养师证书得</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分，提供国家职业资格证书全国联网查询网站查询截图；</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提供证书、劳动合同、健康证复印件加盖投标人公章，提供近三个月社保证明，提供查询网址。</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r>
      <w:tr>
        <w:tblPrEx>
          <w:tblCellMar>
            <w:top w:w="0" w:type="dxa"/>
            <w:left w:w="108" w:type="dxa"/>
            <w:bottom w:w="0" w:type="dxa"/>
            <w:right w:w="108" w:type="dxa"/>
          </w:tblCellMar>
        </w:tblPrEx>
        <w:trPr>
          <w:trHeight w:val="10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招待所管理</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投标人引入中国饭店协会2020中国酒店集团规模TOP50排行榜前10名的酒店集团合作经营，得6分；前20名合作经营，得3分；前50名合作经营，得1分。</w:t>
            </w:r>
            <w:r>
              <w:rPr>
                <w:rFonts w:hint="eastAsia" w:ascii="宋体" w:hAnsi="宋体" w:cs="宋体"/>
                <w:b w:val="0"/>
                <w:bCs/>
                <w:color w:val="auto"/>
                <w:sz w:val="21"/>
                <w:szCs w:val="21"/>
                <w:highlight w:val="none"/>
                <w:lang w:val="en-US" w:eastAsia="zh-CN"/>
              </w:rPr>
              <w:t>（提供相关证明材料）</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w:t>
            </w:r>
          </w:p>
        </w:tc>
      </w:tr>
      <w:tr>
        <w:tblPrEx>
          <w:tblCellMar>
            <w:top w:w="0" w:type="dxa"/>
            <w:left w:w="108" w:type="dxa"/>
            <w:bottom w:w="0" w:type="dxa"/>
            <w:right w:w="108" w:type="dxa"/>
          </w:tblCellMar>
        </w:tblPrEx>
        <w:trPr>
          <w:trHeight w:val="10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投标文件编制</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投标文件制作。投标文件全面响应招标文件要求，编制完整、美观，非活页装订，且有详细目录、连续页码、目录与有关材料装订顺序对应清晰、查阅方便。不符合要求的，每处扣0.5分，扣完为止；</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r>
      <w:tr>
        <w:tblPrEx>
          <w:tblCellMar>
            <w:top w:w="0" w:type="dxa"/>
            <w:left w:w="108" w:type="dxa"/>
            <w:bottom w:w="0" w:type="dxa"/>
            <w:right w:w="108" w:type="dxa"/>
          </w:tblCellMar>
        </w:tblPrEx>
        <w:trPr>
          <w:trHeight w:val="667" w:hRule="atLeast"/>
          <w:jc w:val="center"/>
        </w:trPr>
        <w:tc>
          <w:tcPr>
            <w:tcW w:w="1083" w:type="dxa"/>
            <w:vMerge w:val="restart"/>
            <w:tcBorders>
              <w:top w:val="single" w:color="auto" w:sz="4" w:space="0"/>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技术部分（</w:t>
            </w:r>
            <w:r>
              <w:rPr>
                <w:rFonts w:hint="eastAsia" w:ascii="宋体" w:hAnsi="宋体" w:eastAsia="宋体" w:cs="宋体"/>
                <w:b w:val="0"/>
                <w:bCs/>
                <w:color w:val="auto"/>
                <w:sz w:val="21"/>
                <w:szCs w:val="21"/>
                <w:highlight w:val="none"/>
                <w:lang w:val="en-US" w:eastAsia="zh-CN"/>
              </w:rPr>
              <w:t>35</w:t>
            </w:r>
            <w:r>
              <w:rPr>
                <w:rFonts w:hint="eastAsia" w:ascii="宋体" w:hAnsi="宋体" w:eastAsia="宋体" w:cs="宋体"/>
                <w:b w:val="0"/>
                <w:bCs/>
                <w:color w:val="auto"/>
                <w:sz w:val="21"/>
                <w:szCs w:val="21"/>
                <w:highlight w:val="none"/>
              </w:rPr>
              <w:t>分）</w:t>
            </w:r>
          </w:p>
        </w:tc>
        <w:tc>
          <w:tcPr>
            <w:tcW w:w="1188"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经营方案</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经营思路、经营日常及菜谱管理方案。</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内容完备、科学、合理、针对性强的得5-6分；内容基本完备、基本合理、可行的得3-4分；欠合理、基本可行的得1-2分；不可行、不能满足项目需要的不得分。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r>
      <w:tr>
        <w:tblPrEx>
          <w:tblCellMar>
            <w:top w:w="0" w:type="dxa"/>
            <w:left w:w="108" w:type="dxa"/>
            <w:bottom w:w="0" w:type="dxa"/>
            <w:right w:w="108" w:type="dxa"/>
          </w:tblCellMar>
        </w:tblPrEx>
        <w:trPr>
          <w:trHeight w:val="6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企业内部管理制度</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企业内部岗位责任制、财务管理制度、人员管理制度等，要求符合规范，体现高标准、科学合理、详细完整等。</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内容完备、科学、合理、针对性强的得3分，内容基本完备、基本合理、可行的得2分，欠合理、基本可行的得1分，不可行、不能满足项目需要的不得分。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r>
      <w:tr>
        <w:tblPrEx>
          <w:tblCellMar>
            <w:top w:w="0" w:type="dxa"/>
            <w:left w:w="108" w:type="dxa"/>
            <w:bottom w:w="0" w:type="dxa"/>
            <w:right w:w="108" w:type="dxa"/>
          </w:tblCellMar>
        </w:tblPrEx>
        <w:trPr>
          <w:trHeight w:val="667"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餐饮管理方案</w:t>
            </w:r>
          </w:p>
        </w:tc>
        <w:tc>
          <w:tcPr>
            <w:tcW w:w="7444"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根据采购人的食堂规模和实际需要，方案合理、可行、先进。至少包括食品质量控制方案、服务质量控制方案、卫生管理控制方案、餐厅环境管理方案、操作规程控制管理方案、供货渠道等。</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内容完备、科学、合理、针对性强的得5-6分，内容基本完备、基本合理、可行的得3-4分，欠合理、基本可行的得1-2分，不可行、不能满足项目需要的不得分。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r>
      <w:tr>
        <w:tblPrEx>
          <w:tblCellMar>
            <w:top w:w="0" w:type="dxa"/>
            <w:left w:w="108" w:type="dxa"/>
            <w:bottom w:w="0" w:type="dxa"/>
            <w:right w:w="108" w:type="dxa"/>
          </w:tblCellMar>
        </w:tblPrEx>
        <w:trPr>
          <w:trHeight w:val="814"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食品安全管理制度</w:t>
            </w:r>
          </w:p>
        </w:tc>
        <w:tc>
          <w:tcPr>
            <w:tcW w:w="744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投标人的管理制度从采购、储存、加工、销售全过程的规范化管理措施、食品卫生安全的预防及自查、自纠措施、食物中毒应急预案、食品留样制度等。</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内容完备、科学、合理、针对性强的得5-6分，内容基本完备、基本合理、可行的得3-4分，欠合理、基本可行的得1-2分，不可行、不能满足项目需要的不得分。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r>
      <w:tr>
        <w:tblPrEx>
          <w:tblCellMar>
            <w:top w:w="0" w:type="dxa"/>
            <w:left w:w="108" w:type="dxa"/>
            <w:bottom w:w="0" w:type="dxa"/>
            <w:right w:w="108" w:type="dxa"/>
          </w:tblCellMar>
        </w:tblPrEx>
        <w:trPr>
          <w:trHeight w:val="814"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应急措施及安全管理方案</w:t>
            </w:r>
          </w:p>
        </w:tc>
        <w:tc>
          <w:tcPr>
            <w:tcW w:w="744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食堂运营突发事件应急措施（在停水、停电、停气等应急等特殊情况下紧急供餐的能力及措施）。食堂经营设备设施的安全管理方案，对食堂电、气、消防等设备设施的安全维护措施，消防、意外及突发事故的处理方案。</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内容完备、科学、合理、针对性强的得3分，内容基本完备、基本合理、可行的得2分，欠合理、基本可行的得1分，不可行、不能满足项目需要的不得分。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r>
      <w:tr>
        <w:tblPrEx>
          <w:tblCellMar>
            <w:top w:w="0" w:type="dxa"/>
            <w:left w:w="108" w:type="dxa"/>
            <w:bottom w:w="0" w:type="dxa"/>
            <w:right w:w="108" w:type="dxa"/>
          </w:tblCellMar>
        </w:tblPrEx>
        <w:trPr>
          <w:trHeight w:val="825"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vMerge w:val="restart"/>
            <w:tcBorders>
              <w:top w:val="single" w:color="auto" w:sz="4" w:space="0"/>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招待所管理方案</w:t>
            </w:r>
          </w:p>
        </w:tc>
        <w:tc>
          <w:tcPr>
            <w:tcW w:w="744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招待所管理服务方案及实施项目服务的计划安排。</w:t>
            </w:r>
          </w:p>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内容完备、科学、合理、针对性强的得3分，内容基本完备、基本合理、可行的得2分，欠合理、基本可行的得1分，不可行、不能满足项目需要的不得分。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r>
      <w:tr>
        <w:tblPrEx>
          <w:tblCellMar>
            <w:top w:w="0" w:type="dxa"/>
            <w:left w:w="108" w:type="dxa"/>
            <w:bottom w:w="0" w:type="dxa"/>
            <w:right w:w="108" w:type="dxa"/>
          </w:tblCellMar>
        </w:tblPrEx>
        <w:trPr>
          <w:trHeight w:val="825"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p>
        </w:tc>
        <w:tc>
          <w:tcPr>
            <w:tcW w:w="744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招待所各项管理制度齐全、规范。</w:t>
            </w:r>
          </w:p>
          <w:p>
            <w:pPr>
              <w:keepLines w:val="0"/>
              <w:pageBreakBefore w:val="0"/>
              <w:kinsoku/>
              <w:wordWrap w:val="0"/>
              <w:overflowPunct/>
              <w:topLinePunct w:val="0"/>
              <w:autoSpaceDE/>
              <w:autoSpaceDN/>
              <w:bidi w:val="0"/>
              <w:adjustRightInd/>
              <w:snapToGrid/>
              <w:spacing w:line="400" w:lineRule="exact"/>
              <w:jc w:val="left"/>
              <w:rPr>
                <w:rFonts w:hint="default"/>
                <w:color w:val="auto"/>
                <w:lang w:val="en-US" w:eastAsia="zh-CN"/>
              </w:rPr>
            </w:pPr>
            <w:r>
              <w:rPr>
                <w:rFonts w:hint="eastAsia" w:ascii="宋体" w:hAnsi="宋体" w:eastAsia="宋体" w:cs="宋体"/>
                <w:b w:val="0"/>
                <w:bCs/>
                <w:color w:val="auto"/>
                <w:sz w:val="21"/>
                <w:szCs w:val="21"/>
                <w:highlight w:val="none"/>
                <w:lang w:val="en-US" w:eastAsia="zh-CN"/>
              </w:rPr>
              <w:t>内容完备、科学、合理、针对性强的得4-5分，内容基本完备、基本合理、可行的得2-3分，欠合理、基本可行的得1分，不可行、不能满足项目需要的不得分。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r>
      <w:tr>
        <w:tblPrEx>
          <w:tblCellMar>
            <w:top w:w="0" w:type="dxa"/>
            <w:left w:w="108" w:type="dxa"/>
            <w:bottom w:w="0" w:type="dxa"/>
            <w:right w:w="108" w:type="dxa"/>
          </w:tblCellMar>
        </w:tblPrEx>
        <w:trPr>
          <w:trHeight w:val="825" w:hRule="atLeast"/>
          <w:jc w:val="center"/>
        </w:trPr>
        <w:tc>
          <w:tcPr>
            <w:tcW w:w="1083" w:type="dxa"/>
            <w:vMerge w:val="continue"/>
            <w:tcBorders>
              <w:left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c>
          <w:tcPr>
            <w:tcW w:w="1188" w:type="dxa"/>
            <w:vMerge w:val="continue"/>
            <w:tcBorders>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p>
        </w:tc>
        <w:tc>
          <w:tcPr>
            <w:tcW w:w="744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招待所安全生产管理方法和措施。</w:t>
            </w:r>
          </w:p>
          <w:p>
            <w:pPr>
              <w:keepLines w:val="0"/>
              <w:pageBreakBefore w:val="0"/>
              <w:kinsoku/>
              <w:wordWrap w:val="0"/>
              <w:overflowPunct/>
              <w:topLinePunct w:val="0"/>
              <w:autoSpaceDE/>
              <w:autoSpaceDN/>
              <w:bidi w:val="0"/>
              <w:adjustRightInd/>
              <w:snapToGrid/>
              <w:spacing w:line="400" w:lineRule="exact"/>
              <w:jc w:val="left"/>
              <w:rPr>
                <w:rFonts w:hint="eastAsia"/>
                <w:color w:val="auto"/>
                <w:lang w:val="en-US" w:eastAsia="zh-CN"/>
              </w:rPr>
            </w:pPr>
            <w:r>
              <w:rPr>
                <w:rFonts w:hint="eastAsia" w:ascii="宋体" w:hAnsi="宋体" w:eastAsia="宋体" w:cs="宋体"/>
                <w:b w:val="0"/>
                <w:bCs/>
                <w:color w:val="auto"/>
                <w:sz w:val="21"/>
                <w:szCs w:val="21"/>
                <w:highlight w:val="none"/>
                <w:lang w:val="en-US" w:eastAsia="zh-CN"/>
              </w:rPr>
              <w:t>内容完备、科学、合理、针对性强的得3分，内容基本完备、基本合理、可行的得2分，欠合理、基本可行的得1分，不可行、不能满足项目需要的不得分。</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r>
      <w:tr>
        <w:tblPrEx>
          <w:tblCellMar>
            <w:top w:w="0" w:type="dxa"/>
            <w:left w:w="108" w:type="dxa"/>
            <w:bottom w:w="0" w:type="dxa"/>
            <w:right w:w="108" w:type="dxa"/>
          </w:tblCellMar>
        </w:tblPrEx>
        <w:trPr>
          <w:trHeight w:val="66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价格部分（1</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运营管理费</w:t>
            </w:r>
          </w:p>
        </w:tc>
        <w:tc>
          <w:tcPr>
            <w:tcW w:w="744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以1</w:t>
            </w:r>
            <w:r>
              <w:rPr>
                <w:rFonts w:hint="eastAsia" w:ascii="宋体" w:hAnsi="宋体" w:eastAsia="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rPr>
              <w:t>万元/年为最低限价，低于最低限价作废标处理。本价格权值为1</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采用高价优先法计算，即满足采购文件要求且报价最高的投标报价为评标基准价，其价格分为满分。其他供应商的价格分统一按照下列公式计算：报价得分=（报价/评标基准价）×价格权值×100。计算时按四舍五入后保留小数点后两位小数；</w:t>
            </w:r>
          </w:p>
        </w:tc>
        <w:tc>
          <w:tcPr>
            <w:tcW w:w="553" w:type="dxa"/>
            <w:tcBorders>
              <w:top w:val="single" w:color="auto" w:sz="4" w:space="0"/>
              <w:left w:val="nil"/>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5</w:t>
            </w:r>
          </w:p>
        </w:tc>
      </w:tr>
      <w:tr>
        <w:tblPrEx>
          <w:tblCellMar>
            <w:top w:w="0" w:type="dxa"/>
            <w:left w:w="108" w:type="dxa"/>
            <w:bottom w:w="0" w:type="dxa"/>
            <w:right w:w="108" w:type="dxa"/>
          </w:tblCellMar>
        </w:tblPrEx>
        <w:trPr>
          <w:trHeight w:val="585" w:hRule="atLeast"/>
          <w:jc w:val="center"/>
        </w:trPr>
        <w:tc>
          <w:tcPr>
            <w:tcW w:w="9715" w:type="dxa"/>
            <w:gridSpan w:val="3"/>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   分</w:t>
            </w:r>
          </w:p>
        </w:tc>
        <w:tc>
          <w:tcPr>
            <w:tcW w:w="553" w:type="dxa"/>
            <w:tcBorders>
              <w:top w:val="nil"/>
              <w:left w:val="single" w:color="auto" w:sz="4" w:space="0"/>
              <w:bottom w:val="single" w:color="auto" w:sz="4" w:space="0"/>
              <w:right w:val="single" w:color="auto" w:sz="4" w:space="0"/>
            </w:tcBorders>
            <w:noWrap w:val="0"/>
            <w:vAlign w:val="center"/>
          </w:tcPr>
          <w:p>
            <w:pPr>
              <w:keepLines w:val="0"/>
              <w:pageBreakBefore w:val="0"/>
              <w:kinsoku/>
              <w:wordWrap w:val="0"/>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100</w:t>
            </w:r>
          </w:p>
        </w:tc>
      </w:tr>
    </w:tbl>
    <w:p>
      <w:pPr>
        <w:rPr>
          <w:rFonts w:hint="eastAsia" w:ascii="宋体" w:hAnsi="宋体"/>
          <w:color w:val="000000"/>
          <w:szCs w:val="21"/>
        </w:rPr>
      </w:pPr>
    </w:p>
    <w:p>
      <w:pPr>
        <w:rPr>
          <w:rFonts w:ascii="宋体" w:hAnsi="宋体"/>
          <w:color w:val="000000"/>
          <w:szCs w:val="21"/>
        </w:rPr>
      </w:pPr>
      <w:r>
        <w:rPr>
          <w:rFonts w:hint="eastAsia" w:ascii="宋体" w:hAnsi="宋体"/>
          <w:color w:val="000000"/>
          <w:szCs w:val="21"/>
        </w:rPr>
        <w:t>备注：</w:t>
      </w:r>
    </w:p>
    <w:p>
      <w:pPr>
        <w:widowControl/>
        <w:jc w:val="left"/>
        <w:rPr>
          <w:rFonts w:ascii="宋体" w:hAnsi="宋体"/>
          <w:szCs w:val="21"/>
        </w:rPr>
      </w:pPr>
      <w:r>
        <w:rPr>
          <w:rFonts w:hint="eastAsia" w:ascii="宋体" w:hAnsi="宋体"/>
          <w:szCs w:val="21"/>
        </w:rPr>
        <w:t>1.商务标计算按报价人最终报价计算。本次评标采用综合评分法。磋商小组对满足竞争性磋商文件实质性要求的报价文件，按照本章规定的评分标准进行打分，并按得分由高到低顺序推荐中标候选人。评审得分相同的，按照最后报价由低到高的顺序推荐。评审得分且最后报价相同的，按照技术指标优劣顺序推荐。证明材料需提供真彩扫描打印件。</w:t>
      </w:r>
    </w:p>
    <w:p>
      <w:pPr>
        <w:rPr>
          <w:rFonts w:ascii="宋体" w:hAnsi="宋体"/>
          <w:szCs w:val="21"/>
        </w:rPr>
      </w:pPr>
      <w:r>
        <w:rPr>
          <w:rFonts w:hint="eastAsia"/>
          <w:lang w:val="en-US" w:eastAsia="zh-CN"/>
        </w:rPr>
        <w:br w:type="page"/>
      </w:r>
    </w:p>
    <w:p>
      <w:pPr>
        <w:widowControl/>
        <w:spacing w:line="360" w:lineRule="auto"/>
        <w:jc w:val="center"/>
        <w:rPr>
          <w:rFonts w:hint="eastAsia" w:ascii="宋体" w:hAnsi="宋体" w:eastAsia="宋体" w:cs="宋体"/>
          <w:bCs/>
          <w:sz w:val="32"/>
          <w:szCs w:val="32"/>
        </w:rPr>
      </w:pPr>
      <w:r>
        <w:rPr>
          <w:rFonts w:hint="eastAsia" w:ascii="宋体" w:hAnsi="宋体" w:eastAsia="宋体" w:cs="宋体"/>
          <w:b/>
          <w:sz w:val="32"/>
          <w:szCs w:val="32"/>
        </w:rPr>
        <w:t>第</w:t>
      </w:r>
      <w:r>
        <w:rPr>
          <w:rFonts w:hint="eastAsia" w:ascii="宋体" w:hAnsi="宋体" w:eastAsia="宋体" w:cs="宋体"/>
          <w:b/>
          <w:sz w:val="32"/>
          <w:szCs w:val="32"/>
          <w:lang w:eastAsia="zh-CN"/>
        </w:rPr>
        <w:t>四</w:t>
      </w:r>
      <w:r>
        <w:rPr>
          <w:rFonts w:hint="eastAsia" w:ascii="宋体" w:hAnsi="宋体" w:eastAsia="宋体" w:cs="宋体"/>
          <w:b/>
          <w:sz w:val="32"/>
          <w:szCs w:val="32"/>
        </w:rPr>
        <w:t>章 合同书（参考格式）</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pacing w:val="-10"/>
          <w:sz w:val="24"/>
          <w:szCs w:val="24"/>
        </w:rPr>
      </w:pPr>
      <w:r>
        <w:rPr>
          <w:rFonts w:hint="eastAsia" w:ascii="宋体" w:hAnsi="宋体" w:eastAsia="宋体" w:cs="宋体"/>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hint="eastAsia" w:ascii="宋体" w:hAnsi="宋体" w:eastAsia="宋体" w:cs="宋体"/>
          <w:b/>
          <w:kern w:val="0"/>
          <w:sz w:val="24"/>
          <w:szCs w:val="24"/>
        </w:rPr>
      </w:pPr>
    </w:p>
    <w:p>
      <w:pPr>
        <w:spacing w:line="360" w:lineRule="auto"/>
        <w:ind w:firstLine="540"/>
        <w:jc w:val="center"/>
        <w:rPr>
          <w:rFonts w:hint="eastAsia" w:ascii="宋体" w:hAnsi="宋体" w:eastAsia="宋体" w:cs="宋体"/>
          <w:b/>
          <w:kern w:val="0"/>
          <w:sz w:val="30"/>
          <w:szCs w:val="30"/>
        </w:rPr>
      </w:pPr>
      <w:r>
        <w:rPr>
          <w:rFonts w:hint="eastAsia" w:ascii="宋体" w:hAnsi="宋体" w:eastAsia="宋体" w:cs="宋体"/>
          <w:b/>
          <w:kern w:val="0"/>
          <w:sz w:val="30"/>
          <w:szCs w:val="30"/>
        </w:rPr>
        <w:t>合 同 书</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本合同由（以下简称“需方”）与（以下简称“供方”）签订。</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供方以总金额万元人民币（用大写数字书写）向需方提供如下货物：</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4.1竞争性磋商文件(编号：　　　　)；</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4.2供方成交的响应文件（副本）；</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4.4合同条款；</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kern w:val="0"/>
          <w:sz w:val="24"/>
          <w:szCs w:val="20"/>
        </w:rPr>
        <w:t>（集中采购机构名称）</w:t>
      </w:r>
      <w:r>
        <w:rPr>
          <w:rFonts w:hint="eastAsia" w:ascii="宋体" w:hAnsi="宋体" w:eastAsia="宋体" w:cs="宋体"/>
          <w:kern w:val="0"/>
          <w:sz w:val="24"/>
          <w:szCs w:val="24"/>
        </w:rPr>
        <w:t>发出的成交通知书；</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6.货物及数量</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7.付款条件</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8.合同金额</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9.交货时间和交货地点</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10.合同生效</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需　　方：</w:t>
      </w:r>
      <w:r>
        <w:rPr>
          <w:rFonts w:hint="eastAsia" w:ascii="宋体" w:hAnsi="宋体" w:eastAsia="宋体" w:cs="宋体"/>
          <w:kern w:val="0"/>
          <w:sz w:val="24"/>
          <w:szCs w:val="24"/>
        </w:rPr>
        <w:tab/>
      </w:r>
      <w:r>
        <w:rPr>
          <w:rFonts w:hint="eastAsia" w:ascii="宋体" w:hAnsi="宋体" w:eastAsia="宋体" w:cs="宋体"/>
          <w:kern w:val="0"/>
          <w:sz w:val="24"/>
          <w:szCs w:val="24"/>
        </w:rPr>
        <w:t>供　　方：</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rPr>
        <w:tab/>
      </w:r>
      <w:r>
        <w:rPr>
          <w:rFonts w:hint="eastAsia" w:ascii="宋体" w:hAnsi="宋体" w:eastAsia="宋体" w:cs="宋体"/>
          <w:kern w:val="0"/>
          <w:sz w:val="24"/>
          <w:szCs w:val="24"/>
        </w:rPr>
        <w:t>电　　话：</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　　真：</w:t>
      </w:r>
      <w:r>
        <w:rPr>
          <w:rFonts w:hint="eastAsia" w:ascii="宋体" w:hAnsi="宋体" w:eastAsia="宋体" w:cs="宋体"/>
          <w:kern w:val="0"/>
          <w:sz w:val="24"/>
          <w:szCs w:val="24"/>
        </w:rPr>
        <w:tab/>
      </w:r>
      <w:r>
        <w:rPr>
          <w:rFonts w:hint="eastAsia" w:ascii="宋体" w:hAnsi="宋体" w:eastAsia="宋体" w:cs="宋体"/>
          <w:kern w:val="0"/>
          <w:sz w:val="24"/>
          <w:szCs w:val="24"/>
        </w:rPr>
        <w:t>传　　真：</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　　号：</w:t>
      </w:r>
      <w:r>
        <w:rPr>
          <w:rFonts w:hint="eastAsia" w:ascii="宋体" w:hAnsi="宋体" w:eastAsia="宋体" w:cs="宋体"/>
          <w:kern w:val="0"/>
          <w:sz w:val="24"/>
          <w:szCs w:val="24"/>
        </w:rPr>
        <w:tab/>
      </w:r>
      <w:r>
        <w:rPr>
          <w:rFonts w:hint="eastAsia" w:ascii="宋体" w:hAnsi="宋体" w:eastAsia="宋体" w:cs="宋体"/>
          <w:kern w:val="0"/>
          <w:sz w:val="24"/>
          <w:szCs w:val="24"/>
        </w:rPr>
        <w:t>帐　　号：</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税　　号：</w:t>
      </w:r>
      <w:r>
        <w:rPr>
          <w:rFonts w:hint="eastAsia" w:ascii="宋体" w:hAnsi="宋体" w:eastAsia="宋体" w:cs="宋体"/>
          <w:kern w:val="0"/>
          <w:sz w:val="24"/>
          <w:szCs w:val="24"/>
        </w:rPr>
        <w:tab/>
      </w:r>
      <w:r>
        <w:rPr>
          <w:rFonts w:hint="eastAsia" w:ascii="宋体" w:hAnsi="宋体" w:eastAsia="宋体" w:cs="宋体"/>
          <w:kern w:val="0"/>
          <w:sz w:val="24"/>
          <w:szCs w:val="24"/>
        </w:rPr>
        <w:t>税　　号：</w:t>
      </w:r>
    </w:p>
    <w:p>
      <w:pPr>
        <w:widowControl/>
        <w:spacing w:line="360" w:lineRule="auto"/>
        <w:jc w:val="left"/>
        <w:rPr>
          <w:rFonts w:hint="eastAsia" w:ascii="宋体" w:hAnsi="宋体" w:eastAsia="宋体" w:cs="宋体"/>
          <w:b/>
          <w:sz w:val="24"/>
          <w:szCs w:val="24"/>
        </w:rPr>
      </w:pPr>
    </w:p>
    <w:p>
      <w:pPr>
        <w:adjustRightInd w:val="0"/>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br w:type="page"/>
      </w:r>
    </w:p>
    <w:p>
      <w:pPr>
        <w:adjustRightInd w:val="0"/>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第</w:t>
      </w:r>
      <w:r>
        <w:rPr>
          <w:rFonts w:hint="eastAsia" w:ascii="宋体" w:hAnsi="宋体" w:eastAsia="宋体" w:cs="宋体"/>
          <w:b/>
          <w:sz w:val="32"/>
          <w:szCs w:val="32"/>
          <w:lang w:eastAsia="zh-CN"/>
        </w:rPr>
        <w:t>五</w:t>
      </w:r>
      <w:r>
        <w:rPr>
          <w:rFonts w:hint="eastAsia" w:ascii="宋体" w:hAnsi="宋体" w:eastAsia="宋体" w:cs="宋体"/>
          <w:b/>
          <w:sz w:val="32"/>
          <w:szCs w:val="32"/>
        </w:rPr>
        <w:t>章 响应文件格式</w:t>
      </w:r>
    </w:p>
    <w:p>
      <w:pPr>
        <w:adjustRightInd w:val="0"/>
        <w:snapToGrid w:val="0"/>
        <w:spacing w:line="360" w:lineRule="auto"/>
        <w:jc w:val="center"/>
        <w:outlineLvl w:val="0"/>
        <w:rPr>
          <w:rFonts w:hint="eastAsia" w:ascii="宋体" w:hAnsi="宋体" w:eastAsia="宋体" w:cs="宋体"/>
          <w:b/>
          <w:sz w:val="18"/>
          <w:szCs w:val="18"/>
        </w:rPr>
      </w:pPr>
    </w:p>
    <w:p>
      <w:pPr>
        <w:adjustRightInd w:val="0"/>
        <w:snapToGrid w:val="0"/>
        <w:spacing w:line="360" w:lineRule="auto"/>
        <w:outlineLvl w:val="0"/>
        <w:rPr>
          <w:rFonts w:hint="eastAsia" w:ascii="宋体" w:hAnsi="宋体" w:eastAsia="宋体" w:cs="宋体"/>
          <w:szCs w:val="28"/>
        </w:rPr>
      </w:pPr>
      <w:r>
        <w:rPr>
          <w:rFonts w:hint="eastAsia" w:ascii="宋体" w:hAnsi="宋体" w:eastAsia="宋体" w:cs="宋体"/>
          <w:szCs w:val="28"/>
        </w:rPr>
        <w:t>封面：</w:t>
      </w:r>
    </w:p>
    <w:p>
      <w:pPr>
        <w:tabs>
          <w:tab w:val="left" w:pos="1260"/>
        </w:tabs>
        <w:spacing w:line="360" w:lineRule="auto"/>
        <w:jc w:val="center"/>
        <w:rPr>
          <w:rFonts w:hint="eastAsia" w:ascii="宋体" w:hAnsi="宋体" w:eastAsia="宋体" w:cs="宋体"/>
          <w:b/>
          <w:bCs/>
          <w:spacing w:val="100"/>
          <w:w w:val="110"/>
          <w:sz w:val="36"/>
          <w:szCs w:val="36"/>
        </w:rPr>
      </w:pPr>
    </w:p>
    <w:p>
      <w:pPr>
        <w:tabs>
          <w:tab w:val="left" w:pos="1260"/>
        </w:tabs>
        <w:spacing w:line="360" w:lineRule="auto"/>
        <w:jc w:val="center"/>
        <w:rPr>
          <w:rFonts w:hint="eastAsia" w:ascii="宋体" w:hAnsi="宋体" w:eastAsia="宋体" w:cs="宋体"/>
          <w:bCs/>
          <w:spacing w:val="100"/>
          <w:w w:val="110"/>
          <w:sz w:val="36"/>
          <w:szCs w:val="36"/>
        </w:rPr>
      </w:pPr>
      <w:r>
        <w:rPr>
          <w:rFonts w:hint="eastAsia" w:ascii="宋体" w:hAnsi="宋体" w:eastAsia="宋体" w:cs="宋体"/>
          <w:bCs/>
          <w:spacing w:val="100"/>
          <w:w w:val="110"/>
          <w:sz w:val="36"/>
          <w:szCs w:val="36"/>
        </w:rPr>
        <w:t>阳新县县级政府采购</w:t>
      </w:r>
    </w:p>
    <w:p>
      <w:pPr>
        <w:tabs>
          <w:tab w:val="left" w:pos="1260"/>
        </w:tabs>
        <w:spacing w:line="360" w:lineRule="auto"/>
        <w:jc w:val="center"/>
        <w:rPr>
          <w:rFonts w:hint="eastAsia" w:ascii="宋体" w:hAnsi="宋体" w:eastAsia="宋体" w:cs="宋体"/>
          <w:spacing w:val="100"/>
          <w:w w:val="110"/>
          <w:sz w:val="100"/>
          <w:szCs w:val="100"/>
        </w:rPr>
      </w:pPr>
      <w:r>
        <w:rPr>
          <w:rFonts w:hint="eastAsia" w:ascii="宋体" w:hAnsi="宋体" w:eastAsia="宋体" w:cs="宋体"/>
          <w:bCs/>
          <w:spacing w:val="100"/>
          <w:w w:val="110"/>
          <w:sz w:val="100"/>
          <w:szCs w:val="100"/>
        </w:rPr>
        <w:t>磋商响应文件</w:t>
      </w:r>
    </w:p>
    <w:p>
      <w:pPr>
        <w:spacing w:line="360" w:lineRule="auto"/>
        <w:jc w:val="center"/>
        <w:rPr>
          <w:rFonts w:hint="eastAsia" w:ascii="宋体" w:hAnsi="宋体" w:eastAsia="宋体" w:cs="宋体"/>
          <w:sz w:val="44"/>
          <w:szCs w:val="21"/>
        </w:rPr>
      </w:pPr>
      <w:r>
        <w:rPr>
          <w:rFonts w:hint="eastAsia" w:ascii="宋体" w:hAnsi="宋体" w:eastAsia="宋体" w:cs="宋体"/>
          <w:sz w:val="44"/>
          <w:szCs w:val="21"/>
        </w:rPr>
        <w:t>（正本/副本）</w:t>
      </w:r>
    </w:p>
    <w:p>
      <w:pPr>
        <w:spacing w:line="360" w:lineRule="auto"/>
        <w:jc w:val="center"/>
        <w:rPr>
          <w:rFonts w:hint="eastAsia" w:ascii="宋体" w:hAnsi="宋体" w:eastAsia="宋体" w:cs="宋体"/>
          <w:sz w:val="44"/>
          <w:szCs w:val="21"/>
        </w:rPr>
      </w:pPr>
    </w:p>
    <w:p>
      <w:pPr>
        <w:spacing w:line="360" w:lineRule="auto"/>
        <w:jc w:val="center"/>
        <w:rPr>
          <w:rFonts w:hint="eastAsia" w:ascii="宋体" w:hAnsi="宋体" w:eastAsia="宋体" w:cs="宋体"/>
          <w:sz w:val="44"/>
          <w:szCs w:val="21"/>
        </w:rPr>
      </w:pPr>
    </w:p>
    <w:p>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项目编号：</w:t>
      </w:r>
    </w:p>
    <w:p>
      <w:pPr>
        <w:spacing w:line="360" w:lineRule="auto"/>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采购人：</w:t>
      </w:r>
    </w:p>
    <w:p>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项目名称：</w:t>
      </w:r>
    </w:p>
    <w:p>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磋商内容：</w:t>
      </w:r>
    </w:p>
    <w:p>
      <w:pPr>
        <w:spacing w:line="360" w:lineRule="auto"/>
        <w:ind w:firstLine="1280" w:firstLineChars="400"/>
        <w:rPr>
          <w:rFonts w:hint="eastAsia" w:ascii="宋体" w:hAnsi="宋体" w:eastAsia="宋体" w:cs="宋体"/>
          <w:sz w:val="32"/>
          <w:szCs w:val="32"/>
          <w:u w:val="single"/>
        </w:rPr>
      </w:pPr>
    </w:p>
    <w:p>
      <w:pPr>
        <w:spacing w:line="360" w:lineRule="auto"/>
        <w:jc w:val="center"/>
        <w:rPr>
          <w:rFonts w:hint="eastAsia" w:ascii="宋体" w:hAnsi="宋体" w:eastAsia="宋体" w:cs="宋体"/>
          <w:sz w:val="144"/>
          <w:szCs w:val="144"/>
        </w:rPr>
      </w:pPr>
      <w:r>
        <w:rPr>
          <w:rFonts w:hint="eastAsia" w:ascii="宋体" w:hAnsi="宋体" w:eastAsia="宋体" w:cs="宋体"/>
          <w:sz w:val="144"/>
          <w:szCs w:val="144"/>
        </w:rPr>
        <w:t>供应商名称：</w:t>
      </w:r>
    </w:p>
    <w:p>
      <w:pPr>
        <w:spacing w:line="360" w:lineRule="auto"/>
        <w:jc w:val="center"/>
        <w:rPr>
          <w:rFonts w:hint="eastAsia" w:ascii="宋体" w:hAnsi="宋体" w:eastAsia="宋体" w:cs="宋体"/>
          <w:sz w:val="32"/>
          <w:szCs w:val="32"/>
          <w:u w:val="single"/>
        </w:rPr>
      </w:pPr>
      <w:r>
        <w:rPr>
          <w:rFonts w:hint="eastAsia" w:ascii="宋体" w:hAnsi="宋体" w:eastAsia="宋体" w:cs="宋体"/>
          <w:sz w:val="32"/>
          <w:szCs w:val="32"/>
        </w:rPr>
        <w:t>年  月  日</w:t>
      </w:r>
    </w:p>
    <w:p>
      <w:pPr>
        <w:adjustRightInd w:val="0"/>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rPr>
        <w:br w:type="page"/>
      </w:r>
      <w:r>
        <w:rPr>
          <w:rFonts w:hint="eastAsia" w:ascii="宋体" w:hAnsi="宋体" w:eastAsia="宋体" w:cs="宋体"/>
          <w:b/>
          <w:sz w:val="32"/>
          <w:szCs w:val="32"/>
        </w:rPr>
        <w:t>目  录</w:t>
      </w:r>
    </w:p>
    <w:p>
      <w:pPr>
        <w:adjustRightInd w:val="0"/>
        <w:snapToGrid w:val="0"/>
        <w:spacing w:line="360" w:lineRule="auto"/>
        <w:outlineLvl w:val="0"/>
        <w:rPr>
          <w:rFonts w:hint="eastAsia" w:ascii="宋体" w:hAnsi="宋体" w:eastAsia="宋体" w:cs="宋体"/>
          <w:bCs/>
          <w:sz w:val="24"/>
          <w:szCs w:val="24"/>
        </w:rPr>
      </w:pPr>
      <w:r>
        <w:rPr>
          <w:rFonts w:hint="eastAsia" w:ascii="宋体" w:hAnsi="宋体" w:eastAsia="宋体" w:cs="宋体"/>
          <w:b/>
          <w:sz w:val="24"/>
          <w:szCs w:val="24"/>
        </w:rPr>
        <w:br w:type="page"/>
      </w:r>
      <w:r>
        <w:rPr>
          <w:rFonts w:hint="eastAsia" w:ascii="宋体" w:hAnsi="宋体" w:eastAsia="宋体" w:cs="宋体"/>
          <w:bCs/>
          <w:sz w:val="24"/>
          <w:szCs w:val="24"/>
        </w:rPr>
        <w:t>附件1</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磋 商 书</w:t>
      </w:r>
    </w:p>
    <w:p>
      <w:pPr>
        <w:spacing w:line="360" w:lineRule="auto"/>
        <w:ind w:left="-88" w:leftChars="-42"/>
        <w:rPr>
          <w:rFonts w:hint="eastAsia" w:ascii="宋体" w:hAnsi="宋体" w:eastAsia="宋体" w:cs="宋体"/>
          <w:sz w:val="24"/>
          <w:szCs w:val="24"/>
        </w:rPr>
      </w:pPr>
    </w:p>
    <w:p>
      <w:pPr>
        <w:spacing w:line="360" w:lineRule="auto"/>
        <w:rPr>
          <w:rFonts w:hint="eastAsia" w:ascii="宋体" w:hAnsi="宋体" w:eastAsia="宋体" w:cs="宋体"/>
          <w:color w:val="FF0000"/>
          <w:sz w:val="24"/>
          <w:szCs w:val="24"/>
        </w:rPr>
      </w:pPr>
      <w:r>
        <w:rPr>
          <w:rFonts w:hint="eastAsia" w:ascii="宋体" w:hAnsi="宋体" w:eastAsia="宋体" w:cs="宋体"/>
          <w:sz w:val="24"/>
          <w:szCs w:val="24"/>
        </w:rPr>
        <w:t>致：</w:t>
      </w:r>
      <w:r>
        <w:rPr>
          <w:rFonts w:hint="eastAsia" w:ascii="宋体" w:hAnsi="宋体" w:eastAsia="宋体" w:cs="宋体"/>
          <w:color w:val="FF0000"/>
          <w:sz w:val="24"/>
          <w:szCs w:val="24"/>
          <w:u w:val="single"/>
        </w:rPr>
        <w:t>(采购人、采购代理机构)</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根据贵方</w:t>
      </w:r>
      <w:r>
        <w:rPr>
          <w:rFonts w:hint="eastAsia" w:ascii="宋体" w:hAnsi="宋体" w:eastAsia="宋体" w:cs="宋体"/>
          <w:sz w:val="24"/>
          <w:szCs w:val="24"/>
          <w:u w:val="single"/>
        </w:rPr>
        <w:t>（项目名称/项目编号）</w:t>
      </w:r>
      <w:r>
        <w:rPr>
          <w:rFonts w:hint="eastAsia" w:ascii="宋体" w:hAnsi="宋体" w:eastAsia="宋体" w:cs="宋体"/>
          <w:sz w:val="24"/>
          <w:szCs w:val="24"/>
        </w:rPr>
        <w:t>项目政府采购的磋商邀请，</w:t>
      </w:r>
      <w:r>
        <w:rPr>
          <w:rFonts w:hint="eastAsia" w:ascii="宋体" w:hAnsi="宋体" w:eastAsia="宋体" w:cs="宋体"/>
          <w:sz w:val="24"/>
          <w:szCs w:val="24"/>
          <w:u w:val="single"/>
        </w:rPr>
        <w:t>签字代表</w:t>
      </w:r>
      <w:r>
        <w:rPr>
          <w:rFonts w:hint="eastAsia" w:ascii="宋体" w:hAnsi="宋体" w:eastAsia="宋体" w:cs="宋体"/>
          <w:sz w:val="24"/>
          <w:szCs w:val="24"/>
        </w:rPr>
        <w:t>（姓名和职务）经正式授权并代表供应商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提交下述响应文件正本一份、副本</w:t>
      </w:r>
      <w:r>
        <w:rPr>
          <w:rFonts w:hint="eastAsia" w:ascii="宋体" w:hAnsi="宋体" w:eastAsia="宋体" w:cs="宋体"/>
          <w:sz w:val="24"/>
          <w:szCs w:val="24"/>
          <w:lang w:eastAsia="zh-CN"/>
        </w:rPr>
        <w:t>四</w:t>
      </w:r>
      <w:r>
        <w:rPr>
          <w:rFonts w:hint="eastAsia" w:ascii="宋体" w:hAnsi="宋体" w:eastAsia="宋体" w:cs="宋体"/>
          <w:sz w:val="24"/>
          <w:szCs w:val="24"/>
        </w:rPr>
        <w:t>份、电子文件一份。</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1）磋商书 (附件1) ；</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2）报价组成情况表(附件2) ；</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3）货物（服务）清单(附件3)；</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4）资格性符合性检查对照表(附件4)；</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5）技术响应、偏离情况说明表(附件5)；</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6）合同草案条款响应、偏离情况说明表（附件6）；</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7）法人（负责人）代表授权书（附件7）；</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8）法人或者其他组织的营业执照等证明文件，自然人的身份证明(附件8)；</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9）财务状况报告，依法缴纳税收和社会保障资金的相关材料(附件9)；</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10）具备履行合同所必需的设备和专业技术能力的证明材料(附件10)；</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11）参加政府采购活动前3年内在经营活动中没有重大违法记录的书面声明(附件11)；</w:t>
      </w:r>
    </w:p>
    <w:p>
      <w:pPr>
        <w:spacing w:line="360" w:lineRule="auto"/>
        <w:ind w:firstLine="480"/>
        <w:rPr>
          <w:rFonts w:hint="eastAsia" w:ascii="宋体" w:hAnsi="宋体" w:eastAsia="宋体" w:cs="宋体"/>
          <w:sz w:val="24"/>
          <w:szCs w:val="24"/>
        </w:rPr>
      </w:pPr>
      <w:r>
        <w:rPr>
          <w:rFonts w:hint="eastAsia" w:ascii="宋体" w:hAnsi="宋体" w:eastAsia="宋体" w:cs="宋体"/>
          <w:bCs/>
          <w:color w:val="000000" w:themeColor="text1"/>
          <w:sz w:val="24"/>
        </w:rPr>
        <w:t>12）未被列入“信用中国”网站(www.creditchina. gov.cn)失信被执行人、重大税收违法案件当事人名单、政府采购严重违法失信行为记录名单的网页打印件(附件12)。</w:t>
      </w:r>
    </w:p>
    <w:p>
      <w:pPr>
        <w:spacing w:line="360" w:lineRule="auto"/>
        <w:ind w:firstLine="480"/>
        <w:rPr>
          <w:rFonts w:hint="eastAsia" w:ascii="宋体" w:hAnsi="宋体" w:eastAsia="宋体" w:cs="宋体"/>
          <w:sz w:val="24"/>
          <w:szCs w:val="24"/>
        </w:rPr>
      </w:pPr>
      <w:r>
        <w:rPr>
          <w:rFonts w:hint="eastAsia" w:ascii="宋体" w:hAnsi="宋体" w:eastAsia="宋体" w:cs="宋体"/>
          <w:bCs/>
          <w:color w:val="000000" w:themeColor="text1"/>
          <w:sz w:val="24"/>
        </w:rPr>
        <w:t>13）《中小企业声明函》、《残疾人福利性单位声明函》、属于监狱企业的证明文件等（如果有的话）(附件13)。</w:t>
      </w:r>
    </w:p>
    <w:p>
      <w:pPr>
        <w:spacing w:line="360" w:lineRule="auto"/>
        <w:ind w:firstLine="480"/>
        <w:rPr>
          <w:rFonts w:hint="eastAsia" w:ascii="宋体" w:hAnsi="宋体" w:eastAsia="宋体" w:cs="宋体"/>
          <w:sz w:val="24"/>
          <w:szCs w:val="24"/>
        </w:rPr>
      </w:pPr>
      <w:r>
        <w:rPr>
          <w:rFonts w:hint="eastAsia" w:ascii="宋体" w:hAnsi="宋体" w:eastAsia="宋体" w:cs="宋体"/>
          <w:b/>
          <w:bCs/>
          <w:color w:val="000000" w:themeColor="text1"/>
          <w:sz w:val="24"/>
        </w:rPr>
        <w:t>本文件要求提供的其他资格证明文件及资料。</w:t>
      </w:r>
    </w:p>
    <w:p>
      <w:pPr>
        <w:spacing w:line="360" w:lineRule="auto"/>
        <w:rPr>
          <w:rFonts w:hint="eastAsia" w:ascii="宋体" w:hAnsi="宋体" w:eastAsia="宋体" w:cs="宋体"/>
          <w:sz w:val="24"/>
          <w:szCs w:val="24"/>
        </w:rPr>
      </w:pPr>
      <w:r>
        <w:rPr>
          <w:rFonts w:hint="eastAsia" w:ascii="宋体" w:hAnsi="宋体" w:eastAsia="宋体" w:cs="宋体"/>
          <w:sz w:val="24"/>
          <w:szCs w:val="24"/>
        </w:rPr>
        <w:t>在此，我方宣布同意如下：</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 将按磋商文件的规定履行合同责任和义务；</w:t>
      </w:r>
    </w:p>
    <w:p>
      <w:pPr>
        <w:spacing w:line="360" w:lineRule="auto"/>
        <w:ind w:left="840" w:hanging="360"/>
        <w:rPr>
          <w:rFonts w:hint="eastAsia" w:ascii="宋体" w:hAnsi="宋体" w:eastAsia="宋体" w:cs="宋体"/>
          <w:sz w:val="24"/>
          <w:szCs w:val="24"/>
        </w:rPr>
      </w:pPr>
      <w:r>
        <w:rPr>
          <w:rFonts w:hint="eastAsia" w:ascii="宋体" w:hAnsi="宋体" w:eastAsia="宋体" w:cs="宋体"/>
          <w:sz w:val="24"/>
          <w:szCs w:val="24"/>
        </w:rPr>
        <w:t>2. 已详细审查全部磋商文件，包括第（编号、补遗书）（如果有的话）；我们完全理解并同意放弃对这方面有不明及误解的权力；</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 本响应文件有效期为自磋商之日起个日历日；</w:t>
      </w:r>
    </w:p>
    <w:p>
      <w:pPr>
        <w:spacing w:line="360" w:lineRule="auto"/>
        <w:ind w:left="840" w:hanging="360"/>
        <w:rPr>
          <w:rFonts w:hint="eastAsia" w:ascii="宋体" w:hAnsi="宋体" w:eastAsia="宋体" w:cs="宋体"/>
          <w:sz w:val="24"/>
          <w:szCs w:val="24"/>
        </w:rPr>
      </w:pPr>
      <w:r>
        <w:rPr>
          <w:rFonts w:hint="eastAsia" w:ascii="宋体" w:hAnsi="宋体" w:eastAsia="宋体" w:cs="宋体"/>
          <w:sz w:val="24"/>
          <w:szCs w:val="24"/>
        </w:rPr>
        <w:t>4. 同意提供按照贵方可能要求的与其磋商有关的一切数据或资料；</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 与本磋商有关的一切正式往来信函请寄：</w:t>
      </w:r>
    </w:p>
    <w:p>
      <w:pPr>
        <w:spacing w:line="360" w:lineRule="auto"/>
        <w:ind w:firstLine="840"/>
        <w:rPr>
          <w:rFonts w:hint="eastAsia" w:ascii="宋体" w:hAnsi="宋体" w:eastAsia="宋体" w:cs="宋体"/>
          <w:sz w:val="24"/>
          <w:szCs w:val="24"/>
        </w:rPr>
      </w:pPr>
      <w:r>
        <w:rPr>
          <w:rFonts w:hint="eastAsia" w:ascii="宋体" w:hAnsi="宋体" w:eastAsia="宋体" w:cs="宋体"/>
          <w:sz w:val="24"/>
          <w:szCs w:val="24"/>
        </w:rPr>
        <w:t>地址：</w:t>
      </w:r>
    </w:p>
    <w:p>
      <w:pPr>
        <w:spacing w:line="360" w:lineRule="auto"/>
        <w:ind w:firstLine="840"/>
        <w:rPr>
          <w:rFonts w:hint="eastAsia" w:ascii="宋体" w:hAnsi="宋体" w:eastAsia="宋体" w:cs="宋体"/>
          <w:sz w:val="24"/>
          <w:szCs w:val="24"/>
        </w:rPr>
      </w:pPr>
      <w:r>
        <w:rPr>
          <w:rFonts w:hint="eastAsia" w:ascii="宋体" w:hAnsi="宋体" w:eastAsia="宋体" w:cs="宋体"/>
          <w:sz w:val="24"/>
          <w:szCs w:val="24"/>
        </w:rPr>
        <w:t>电话/传真：</w:t>
      </w:r>
    </w:p>
    <w:p>
      <w:pPr>
        <w:spacing w:line="360" w:lineRule="auto"/>
        <w:ind w:firstLine="840"/>
        <w:rPr>
          <w:rFonts w:hint="eastAsia" w:ascii="宋体" w:hAnsi="宋体" w:eastAsia="宋体" w:cs="宋体"/>
          <w:sz w:val="24"/>
          <w:szCs w:val="24"/>
        </w:rPr>
      </w:pPr>
      <w:r>
        <w:rPr>
          <w:rFonts w:hint="eastAsia" w:ascii="宋体" w:hAnsi="宋体" w:eastAsia="宋体" w:cs="宋体"/>
          <w:sz w:val="24"/>
          <w:szCs w:val="24"/>
        </w:rPr>
        <w:t>电子信箱：</w:t>
      </w:r>
    </w:p>
    <w:p>
      <w:pPr>
        <w:spacing w:line="360" w:lineRule="auto"/>
        <w:ind w:firstLine="840"/>
        <w:rPr>
          <w:rFonts w:hint="eastAsia" w:ascii="宋体" w:hAnsi="宋体" w:eastAsia="宋体" w:cs="宋体"/>
          <w:sz w:val="24"/>
          <w:szCs w:val="24"/>
        </w:rPr>
      </w:pPr>
      <w:r>
        <w:rPr>
          <w:rFonts w:hint="eastAsia" w:ascii="宋体" w:hAnsi="宋体" w:eastAsia="宋体" w:cs="宋体"/>
          <w:sz w:val="24"/>
          <w:szCs w:val="24"/>
        </w:rPr>
        <w:t>供应商（授权）代表签字：</w:t>
      </w:r>
    </w:p>
    <w:p>
      <w:pPr>
        <w:spacing w:line="360" w:lineRule="auto"/>
        <w:ind w:firstLine="840"/>
        <w:rPr>
          <w:rFonts w:hint="eastAsia" w:ascii="宋体" w:hAnsi="宋体" w:eastAsia="宋体" w:cs="宋体"/>
          <w:sz w:val="24"/>
          <w:szCs w:val="24"/>
        </w:rPr>
      </w:pPr>
      <w:r>
        <w:rPr>
          <w:rFonts w:hint="eastAsia" w:ascii="宋体" w:hAnsi="宋体" w:eastAsia="宋体" w:cs="宋体"/>
          <w:sz w:val="24"/>
          <w:szCs w:val="24"/>
        </w:rPr>
        <w:t>供应商名称（公章）：</w:t>
      </w:r>
    </w:p>
    <w:p>
      <w:pPr>
        <w:spacing w:line="360" w:lineRule="auto"/>
        <w:ind w:firstLine="840"/>
        <w:rPr>
          <w:rFonts w:hint="eastAsia" w:ascii="宋体" w:hAnsi="宋体" w:eastAsia="宋体" w:cs="宋体"/>
          <w:sz w:val="24"/>
          <w:szCs w:val="24"/>
        </w:rPr>
      </w:pPr>
      <w:r>
        <w:rPr>
          <w:rFonts w:hint="eastAsia" w:ascii="宋体" w:hAnsi="宋体" w:eastAsia="宋体" w:cs="宋体"/>
          <w:sz w:val="24"/>
          <w:szCs w:val="24"/>
        </w:rPr>
        <w:t>日期：</w:t>
      </w:r>
    </w:p>
    <w:p>
      <w:pPr>
        <w:spacing w:line="360" w:lineRule="auto"/>
        <w:ind w:firstLine="840"/>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ind w:left="480" w:hanging="480"/>
        <w:rPr>
          <w:rFonts w:hint="eastAsia" w:ascii="宋体" w:hAnsi="宋体" w:eastAsia="宋体" w:cs="宋体"/>
          <w:bCs/>
          <w:sz w:val="24"/>
          <w:szCs w:val="24"/>
        </w:rPr>
      </w:pPr>
      <w:r>
        <w:rPr>
          <w:rFonts w:hint="eastAsia" w:ascii="宋体" w:hAnsi="宋体" w:eastAsia="宋体" w:cs="宋体"/>
          <w:bCs/>
          <w:sz w:val="24"/>
          <w:szCs w:val="24"/>
        </w:rPr>
        <w:t>附件2</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报价组成情况表</w:t>
      </w: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项目编号（包号）：</w:t>
      </w: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项目名称：</w:t>
      </w:r>
    </w:p>
    <w:tbl>
      <w:tblPr>
        <w:tblStyle w:val="14"/>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序号</w:t>
            </w:r>
          </w:p>
        </w:tc>
        <w:tc>
          <w:tcPr>
            <w:tcW w:w="1869"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名称（服务）</w:t>
            </w:r>
          </w:p>
        </w:tc>
        <w:tc>
          <w:tcPr>
            <w:tcW w:w="1237" w:type="dxa"/>
            <w:vAlign w:val="center"/>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规格型号</w:t>
            </w:r>
          </w:p>
        </w:tc>
        <w:tc>
          <w:tcPr>
            <w:tcW w:w="805" w:type="dxa"/>
            <w:vAlign w:val="center"/>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1654" w:type="dxa"/>
            <w:vAlign w:val="center"/>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制造商名称</w:t>
            </w:r>
          </w:p>
        </w:tc>
        <w:tc>
          <w:tcPr>
            <w:tcW w:w="913" w:type="dxa"/>
            <w:vAlign w:val="center"/>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单价</w:t>
            </w:r>
          </w:p>
        </w:tc>
        <w:tc>
          <w:tcPr>
            <w:tcW w:w="1136" w:type="dxa"/>
            <w:vAlign w:val="center"/>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1</w:t>
            </w:r>
          </w:p>
        </w:tc>
        <w:tc>
          <w:tcPr>
            <w:tcW w:w="1869"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237" w:type="dxa"/>
            <w:vAlign w:val="center"/>
          </w:tcPr>
          <w:p>
            <w:pPr>
              <w:adjustRightInd w:val="0"/>
              <w:snapToGrid w:val="0"/>
              <w:spacing w:line="360" w:lineRule="auto"/>
              <w:jc w:val="center"/>
              <w:rPr>
                <w:rFonts w:hint="eastAsia" w:ascii="宋体" w:hAnsi="宋体" w:eastAsia="宋体" w:cs="宋体"/>
                <w:sz w:val="24"/>
              </w:rPr>
            </w:pPr>
          </w:p>
        </w:tc>
        <w:tc>
          <w:tcPr>
            <w:tcW w:w="805" w:type="dxa"/>
            <w:vAlign w:val="center"/>
          </w:tcPr>
          <w:p>
            <w:pPr>
              <w:adjustRightInd w:val="0"/>
              <w:snapToGrid w:val="0"/>
              <w:spacing w:line="360" w:lineRule="auto"/>
              <w:jc w:val="center"/>
              <w:rPr>
                <w:rFonts w:hint="eastAsia" w:ascii="宋体" w:hAnsi="宋体" w:eastAsia="宋体" w:cs="宋体"/>
                <w:sz w:val="24"/>
              </w:rPr>
            </w:pPr>
          </w:p>
        </w:tc>
        <w:tc>
          <w:tcPr>
            <w:tcW w:w="1654" w:type="dxa"/>
            <w:vAlign w:val="center"/>
          </w:tcPr>
          <w:p>
            <w:pPr>
              <w:adjustRightInd w:val="0"/>
              <w:snapToGrid w:val="0"/>
              <w:spacing w:line="360" w:lineRule="auto"/>
              <w:jc w:val="center"/>
              <w:rPr>
                <w:rFonts w:hint="eastAsia" w:ascii="宋体" w:hAnsi="宋体" w:eastAsia="宋体" w:cs="宋体"/>
                <w:sz w:val="24"/>
              </w:rPr>
            </w:pPr>
          </w:p>
        </w:tc>
        <w:tc>
          <w:tcPr>
            <w:tcW w:w="913" w:type="dxa"/>
            <w:vAlign w:val="center"/>
          </w:tcPr>
          <w:p>
            <w:pPr>
              <w:adjustRightInd w:val="0"/>
              <w:snapToGrid w:val="0"/>
              <w:spacing w:line="360" w:lineRule="auto"/>
              <w:jc w:val="center"/>
              <w:rPr>
                <w:rFonts w:hint="eastAsia" w:ascii="宋体" w:hAnsi="宋体" w:eastAsia="宋体" w:cs="宋体"/>
                <w:sz w:val="24"/>
              </w:rPr>
            </w:pPr>
          </w:p>
        </w:tc>
        <w:tc>
          <w:tcPr>
            <w:tcW w:w="1136"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2</w:t>
            </w:r>
          </w:p>
        </w:tc>
        <w:tc>
          <w:tcPr>
            <w:tcW w:w="1869"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w:t>
            </w:r>
          </w:p>
        </w:tc>
        <w:tc>
          <w:tcPr>
            <w:tcW w:w="1237" w:type="dxa"/>
            <w:vAlign w:val="center"/>
          </w:tcPr>
          <w:p>
            <w:pPr>
              <w:adjustRightInd w:val="0"/>
              <w:snapToGrid w:val="0"/>
              <w:spacing w:line="360" w:lineRule="auto"/>
              <w:jc w:val="center"/>
              <w:rPr>
                <w:rFonts w:hint="eastAsia" w:ascii="宋体" w:hAnsi="宋体" w:eastAsia="宋体" w:cs="宋体"/>
                <w:sz w:val="24"/>
              </w:rPr>
            </w:pPr>
          </w:p>
        </w:tc>
        <w:tc>
          <w:tcPr>
            <w:tcW w:w="805" w:type="dxa"/>
            <w:vAlign w:val="center"/>
          </w:tcPr>
          <w:p>
            <w:pPr>
              <w:adjustRightInd w:val="0"/>
              <w:snapToGrid w:val="0"/>
              <w:spacing w:line="360" w:lineRule="auto"/>
              <w:jc w:val="center"/>
              <w:rPr>
                <w:rFonts w:hint="eastAsia" w:ascii="宋体" w:hAnsi="宋体" w:eastAsia="宋体" w:cs="宋体"/>
                <w:sz w:val="24"/>
              </w:rPr>
            </w:pPr>
          </w:p>
        </w:tc>
        <w:tc>
          <w:tcPr>
            <w:tcW w:w="1654" w:type="dxa"/>
            <w:vAlign w:val="center"/>
          </w:tcPr>
          <w:p>
            <w:pPr>
              <w:adjustRightInd w:val="0"/>
              <w:snapToGrid w:val="0"/>
              <w:spacing w:line="360" w:lineRule="auto"/>
              <w:jc w:val="center"/>
              <w:rPr>
                <w:rFonts w:hint="eastAsia" w:ascii="宋体" w:hAnsi="宋体" w:eastAsia="宋体" w:cs="宋体"/>
                <w:sz w:val="24"/>
              </w:rPr>
            </w:pPr>
          </w:p>
        </w:tc>
        <w:tc>
          <w:tcPr>
            <w:tcW w:w="913" w:type="dxa"/>
            <w:vAlign w:val="center"/>
          </w:tcPr>
          <w:p>
            <w:pPr>
              <w:adjustRightInd w:val="0"/>
              <w:snapToGrid w:val="0"/>
              <w:spacing w:line="360" w:lineRule="auto"/>
              <w:jc w:val="center"/>
              <w:rPr>
                <w:rFonts w:hint="eastAsia" w:ascii="宋体" w:hAnsi="宋体" w:eastAsia="宋体" w:cs="宋体"/>
                <w:sz w:val="24"/>
              </w:rPr>
            </w:pPr>
          </w:p>
        </w:tc>
        <w:tc>
          <w:tcPr>
            <w:tcW w:w="1136"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3</w:t>
            </w:r>
          </w:p>
        </w:tc>
        <w:tc>
          <w:tcPr>
            <w:tcW w:w="1869"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237" w:type="dxa"/>
            <w:vAlign w:val="center"/>
          </w:tcPr>
          <w:p>
            <w:pPr>
              <w:adjustRightInd w:val="0"/>
              <w:snapToGrid w:val="0"/>
              <w:spacing w:line="360" w:lineRule="auto"/>
              <w:jc w:val="center"/>
              <w:rPr>
                <w:rFonts w:hint="eastAsia" w:ascii="宋体" w:hAnsi="宋体" w:eastAsia="宋体" w:cs="宋体"/>
                <w:sz w:val="24"/>
              </w:rPr>
            </w:pPr>
          </w:p>
        </w:tc>
        <w:tc>
          <w:tcPr>
            <w:tcW w:w="805" w:type="dxa"/>
            <w:vAlign w:val="center"/>
          </w:tcPr>
          <w:p>
            <w:pPr>
              <w:adjustRightInd w:val="0"/>
              <w:snapToGrid w:val="0"/>
              <w:spacing w:line="360" w:lineRule="auto"/>
              <w:jc w:val="center"/>
              <w:rPr>
                <w:rFonts w:hint="eastAsia" w:ascii="宋体" w:hAnsi="宋体" w:eastAsia="宋体" w:cs="宋体"/>
                <w:sz w:val="24"/>
              </w:rPr>
            </w:pPr>
          </w:p>
        </w:tc>
        <w:tc>
          <w:tcPr>
            <w:tcW w:w="1654" w:type="dxa"/>
            <w:vAlign w:val="center"/>
          </w:tcPr>
          <w:p>
            <w:pPr>
              <w:adjustRightInd w:val="0"/>
              <w:snapToGrid w:val="0"/>
              <w:spacing w:line="360" w:lineRule="auto"/>
              <w:jc w:val="center"/>
              <w:rPr>
                <w:rFonts w:hint="eastAsia" w:ascii="宋体" w:hAnsi="宋体" w:eastAsia="宋体" w:cs="宋体"/>
                <w:sz w:val="24"/>
              </w:rPr>
            </w:pPr>
          </w:p>
        </w:tc>
        <w:tc>
          <w:tcPr>
            <w:tcW w:w="913" w:type="dxa"/>
            <w:vAlign w:val="center"/>
          </w:tcPr>
          <w:p>
            <w:pPr>
              <w:adjustRightInd w:val="0"/>
              <w:snapToGrid w:val="0"/>
              <w:spacing w:line="360" w:lineRule="auto"/>
              <w:jc w:val="center"/>
              <w:rPr>
                <w:rFonts w:hint="eastAsia" w:ascii="宋体" w:hAnsi="宋体" w:eastAsia="宋体" w:cs="宋体"/>
                <w:sz w:val="24"/>
              </w:rPr>
            </w:pPr>
          </w:p>
        </w:tc>
        <w:tc>
          <w:tcPr>
            <w:tcW w:w="1136"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4</w:t>
            </w:r>
          </w:p>
        </w:tc>
        <w:tc>
          <w:tcPr>
            <w:tcW w:w="1869"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237" w:type="dxa"/>
            <w:vAlign w:val="center"/>
          </w:tcPr>
          <w:p>
            <w:pPr>
              <w:adjustRightInd w:val="0"/>
              <w:snapToGrid w:val="0"/>
              <w:spacing w:line="360" w:lineRule="auto"/>
              <w:jc w:val="center"/>
              <w:rPr>
                <w:rFonts w:hint="eastAsia" w:ascii="宋体" w:hAnsi="宋体" w:eastAsia="宋体" w:cs="宋体"/>
                <w:sz w:val="24"/>
              </w:rPr>
            </w:pPr>
          </w:p>
        </w:tc>
        <w:tc>
          <w:tcPr>
            <w:tcW w:w="805" w:type="dxa"/>
            <w:vAlign w:val="center"/>
          </w:tcPr>
          <w:p>
            <w:pPr>
              <w:adjustRightInd w:val="0"/>
              <w:snapToGrid w:val="0"/>
              <w:spacing w:line="360" w:lineRule="auto"/>
              <w:jc w:val="center"/>
              <w:rPr>
                <w:rFonts w:hint="eastAsia" w:ascii="宋体" w:hAnsi="宋体" w:eastAsia="宋体" w:cs="宋体"/>
                <w:sz w:val="24"/>
              </w:rPr>
            </w:pPr>
          </w:p>
        </w:tc>
        <w:tc>
          <w:tcPr>
            <w:tcW w:w="1654" w:type="dxa"/>
            <w:vAlign w:val="center"/>
          </w:tcPr>
          <w:p>
            <w:pPr>
              <w:adjustRightInd w:val="0"/>
              <w:snapToGrid w:val="0"/>
              <w:spacing w:line="360" w:lineRule="auto"/>
              <w:jc w:val="center"/>
              <w:rPr>
                <w:rFonts w:hint="eastAsia" w:ascii="宋体" w:hAnsi="宋体" w:eastAsia="宋体" w:cs="宋体"/>
                <w:sz w:val="24"/>
              </w:rPr>
            </w:pPr>
          </w:p>
        </w:tc>
        <w:tc>
          <w:tcPr>
            <w:tcW w:w="913" w:type="dxa"/>
            <w:vAlign w:val="center"/>
          </w:tcPr>
          <w:p>
            <w:pPr>
              <w:adjustRightInd w:val="0"/>
              <w:snapToGrid w:val="0"/>
              <w:spacing w:line="360" w:lineRule="auto"/>
              <w:jc w:val="center"/>
              <w:rPr>
                <w:rFonts w:hint="eastAsia" w:ascii="宋体" w:hAnsi="宋体" w:eastAsia="宋体" w:cs="宋体"/>
                <w:sz w:val="24"/>
              </w:rPr>
            </w:pPr>
          </w:p>
        </w:tc>
        <w:tc>
          <w:tcPr>
            <w:tcW w:w="1136"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5</w:t>
            </w:r>
          </w:p>
        </w:tc>
        <w:tc>
          <w:tcPr>
            <w:tcW w:w="1869"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w:t>
            </w:r>
          </w:p>
        </w:tc>
        <w:tc>
          <w:tcPr>
            <w:tcW w:w="1237" w:type="dxa"/>
            <w:vAlign w:val="center"/>
          </w:tcPr>
          <w:p>
            <w:pPr>
              <w:adjustRightInd w:val="0"/>
              <w:snapToGrid w:val="0"/>
              <w:spacing w:line="360" w:lineRule="auto"/>
              <w:jc w:val="center"/>
              <w:rPr>
                <w:rFonts w:hint="eastAsia" w:ascii="宋体" w:hAnsi="宋体" w:eastAsia="宋体" w:cs="宋体"/>
                <w:sz w:val="24"/>
              </w:rPr>
            </w:pPr>
          </w:p>
        </w:tc>
        <w:tc>
          <w:tcPr>
            <w:tcW w:w="805" w:type="dxa"/>
            <w:vAlign w:val="center"/>
          </w:tcPr>
          <w:p>
            <w:pPr>
              <w:adjustRightInd w:val="0"/>
              <w:snapToGrid w:val="0"/>
              <w:spacing w:line="360" w:lineRule="auto"/>
              <w:jc w:val="center"/>
              <w:rPr>
                <w:rFonts w:hint="eastAsia" w:ascii="宋体" w:hAnsi="宋体" w:eastAsia="宋体" w:cs="宋体"/>
                <w:sz w:val="24"/>
              </w:rPr>
            </w:pPr>
          </w:p>
        </w:tc>
        <w:tc>
          <w:tcPr>
            <w:tcW w:w="1654" w:type="dxa"/>
            <w:vAlign w:val="center"/>
          </w:tcPr>
          <w:p>
            <w:pPr>
              <w:adjustRightInd w:val="0"/>
              <w:snapToGrid w:val="0"/>
              <w:spacing w:line="360" w:lineRule="auto"/>
              <w:jc w:val="center"/>
              <w:rPr>
                <w:rFonts w:hint="eastAsia" w:ascii="宋体" w:hAnsi="宋体" w:eastAsia="宋体" w:cs="宋体"/>
                <w:sz w:val="24"/>
              </w:rPr>
            </w:pPr>
          </w:p>
        </w:tc>
        <w:tc>
          <w:tcPr>
            <w:tcW w:w="913" w:type="dxa"/>
            <w:vAlign w:val="center"/>
          </w:tcPr>
          <w:p>
            <w:pPr>
              <w:adjustRightInd w:val="0"/>
              <w:snapToGrid w:val="0"/>
              <w:spacing w:line="360" w:lineRule="auto"/>
              <w:jc w:val="center"/>
              <w:rPr>
                <w:rFonts w:hint="eastAsia" w:ascii="宋体" w:hAnsi="宋体" w:eastAsia="宋体" w:cs="宋体"/>
                <w:sz w:val="24"/>
              </w:rPr>
            </w:pPr>
          </w:p>
        </w:tc>
        <w:tc>
          <w:tcPr>
            <w:tcW w:w="1136"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6</w:t>
            </w:r>
          </w:p>
        </w:tc>
        <w:tc>
          <w:tcPr>
            <w:tcW w:w="1869"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其它</w:t>
            </w:r>
          </w:p>
        </w:tc>
        <w:tc>
          <w:tcPr>
            <w:tcW w:w="1237" w:type="dxa"/>
            <w:vAlign w:val="center"/>
          </w:tcPr>
          <w:p>
            <w:pPr>
              <w:adjustRightInd w:val="0"/>
              <w:snapToGrid w:val="0"/>
              <w:spacing w:line="360" w:lineRule="auto"/>
              <w:jc w:val="center"/>
              <w:rPr>
                <w:rFonts w:hint="eastAsia" w:ascii="宋体" w:hAnsi="宋体" w:eastAsia="宋体" w:cs="宋体"/>
                <w:sz w:val="24"/>
              </w:rPr>
            </w:pPr>
          </w:p>
        </w:tc>
        <w:tc>
          <w:tcPr>
            <w:tcW w:w="805" w:type="dxa"/>
            <w:vAlign w:val="center"/>
          </w:tcPr>
          <w:p>
            <w:pPr>
              <w:adjustRightInd w:val="0"/>
              <w:snapToGrid w:val="0"/>
              <w:spacing w:line="360" w:lineRule="auto"/>
              <w:jc w:val="center"/>
              <w:rPr>
                <w:rFonts w:hint="eastAsia" w:ascii="宋体" w:hAnsi="宋体" w:eastAsia="宋体" w:cs="宋体"/>
                <w:sz w:val="24"/>
              </w:rPr>
            </w:pPr>
          </w:p>
        </w:tc>
        <w:tc>
          <w:tcPr>
            <w:tcW w:w="1654" w:type="dxa"/>
            <w:vAlign w:val="center"/>
          </w:tcPr>
          <w:p>
            <w:pPr>
              <w:adjustRightInd w:val="0"/>
              <w:snapToGrid w:val="0"/>
              <w:spacing w:line="360" w:lineRule="auto"/>
              <w:jc w:val="center"/>
              <w:rPr>
                <w:rFonts w:hint="eastAsia" w:ascii="宋体" w:hAnsi="宋体" w:eastAsia="宋体" w:cs="宋体"/>
                <w:sz w:val="24"/>
              </w:rPr>
            </w:pPr>
          </w:p>
        </w:tc>
        <w:tc>
          <w:tcPr>
            <w:tcW w:w="913" w:type="dxa"/>
            <w:vAlign w:val="center"/>
          </w:tcPr>
          <w:p>
            <w:pPr>
              <w:adjustRightInd w:val="0"/>
              <w:snapToGrid w:val="0"/>
              <w:spacing w:line="360" w:lineRule="auto"/>
              <w:jc w:val="center"/>
              <w:rPr>
                <w:rFonts w:hint="eastAsia" w:ascii="宋体" w:hAnsi="宋体" w:eastAsia="宋体" w:cs="宋体"/>
                <w:sz w:val="24"/>
              </w:rPr>
            </w:pPr>
          </w:p>
        </w:tc>
        <w:tc>
          <w:tcPr>
            <w:tcW w:w="1136"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7</w:t>
            </w:r>
          </w:p>
        </w:tc>
        <w:tc>
          <w:tcPr>
            <w:tcW w:w="1869"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w:t>
            </w:r>
          </w:p>
        </w:tc>
        <w:tc>
          <w:tcPr>
            <w:tcW w:w="1237" w:type="dxa"/>
            <w:vAlign w:val="center"/>
          </w:tcPr>
          <w:p>
            <w:pPr>
              <w:adjustRightInd w:val="0"/>
              <w:snapToGrid w:val="0"/>
              <w:spacing w:line="360" w:lineRule="auto"/>
              <w:jc w:val="center"/>
              <w:rPr>
                <w:rFonts w:hint="eastAsia" w:ascii="宋体" w:hAnsi="宋体" w:eastAsia="宋体" w:cs="宋体"/>
                <w:sz w:val="24"/>
              </w:rPr>
            </w:pPr>
          </w:p>
        </w:tc>
        <w:tc>
          <w:tcPr>
            <w:tcW w:w="805" w:type="dxa"/>
            <w:vAlign w:val="center"/>
          </w:tcPr>
          <w:p>
            <w:pPr>
              <w:adjustRightInd w:val="0"/>
              <w:snapToGrid w:val="0"/>
              <w:spacing w:line="360" w:lineRule="auto"/>
              <w:jc w:val="center"/>
              <w:rPr>
                <w:rFonts w:hint="eastAsia" w:ascii="宋体" w:hAnsi="宋体" w:eastAsia="宋体" w:cs="宋体"/>
                <w:sz w:val="24"/>
              </w:rPr>
            </w:pPr>
          </w:p>
        </w:tc>
        <w:tc>
          <w:tcPr>
            <w:tcW w:w="1654" w:type="dxa"/>
            <w:vAlign w:val="center"/>
          </w:tcPr>
          <w:p>
            <w:pPr>
              <w:adjustRightInd w:val="0"/>
              <w:snapToGrid w:val="0"/>
              <w:spacing w:line="360" w:lineRule="auto"/>
              <w:jc w:val="center"/>
              <w:rPr>
                <w:rFonts w:hint="eastAsia" w:ascii="宋体" w:hAnsi="宋体" w:eastAsia="宋体" w:cs="宋体"/>
                <w:sz w:val="24"/>
              </w:rPr>
            </w:pPr>
          </w:p>
        </w:tc>
        <w:tc>
          <w:tcPr>
            <w:tcW w:w="913" w:type="dxa"/>
            <w:vAlign w:val="center"/>
          </w:tcPr>
          <w:p>
            <w:pPr>
              <w:adjustRightInd w:val="0"/>
              <w:snapToGrid w:val="0"/>
              <w:spacing w:line="360" w:lineRule="auto"/>
              <w:jc w:val="center"/>
              <w:rPr>
                <w:rFonts w:hint="eastAsia" w:ascii="宋体" w:hAnsi="宋体" w:eastAsia="宋体" w:cs="宋体"/>
                <w:sz w:val="24"/>
              </w:rPr>
            </w:pPr>
          </w:p>
        </w:tc>
        <w:tc>
          <w:tcPr>
            <w:tcW w:w="1136"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总计</w:t>
            </w:r>
          </w:p>
        </w:tc>
        <w:tc>
          <w:tcPr>
            <w:tcW w:w="2049" w:type="dxa"/>
            <w:gridSpan w:val="2"/>
            <w:vAlign w:val="center"/>
          </w:tcPr>
          <w:p>
            <w:pPr>
              <w:adjustRightInd w:val="0"/>
              <w:snapToGrid w:val="0"/>
              <w:spacing w:line="360" w:lineRule="auto"/>
              <w:jc w:val="center"/>
              <w:rPr>
                <w:rFonts w:hint="eastAsia" w:ascii="宋体" w:hAnsi="宋体" w:eastAsia="宋体" w:cs="宋体"/>
                <w:sz w:val="24"/>
              </w:rPr>
            </w:pPr>
          </w:p>
        </w:tc>
      </w:tr>
    </w:tbl>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color w:val="FF0000"/>
          <w:sz w:val="24"/>
          <w:szCs w:val="24"/>
        </w:rPr>
        <w:t>本表仅作为磋商小组了解报价组成情况，不作为最终成交价</w:t>
      </w:r>
      <w:r>
        <w:rPr>
          <w:rFonts w:hint="eastAsia" w:ascii="宋体" w:hAnsi="宋体" w:eastAsia="宋体" w:cs="宋体"/>
          <w:sz w:val="24"/>
          <w:szCs w:val="24"/>
        </w:rPr>
        <w:t>。</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供应商名称（公章）：</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时间：</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附件3</w:t>
      </w:r>
    </w:p>
    <w:p>
      <w:pPr>
        <w:widowControl/>
        <w:spacing w:line="360" w:lineRule="auto"/>
        <w:jc w:val="center"/>
        <w:rPr>
          <w:rFonts w:hint="eastAsia" w:ascii="宋体" w:hAnsi="宋体" w:eastAsia="宋体" w:cs="宋体"/>
          <w:sz w:val="32"/>
          <w:szCs w:val="32"/>
        </w:rPr>
      </w:pPr>
      <w:r>
        <w:rPr>
          <w:rFonts w:hint="eastAsia" w:ascii="宋体" w:hAnsi="宋体" w:eastAsia="宋体" w:cs="宋体"/>
          <w:sz w:val="32"/>
          <w:szCs w:val="32"/>
        </w:rPr>
        <w:t>货物（服务）清单</w:t>
      </w:r>
    </w:p>
    <w:p>
      <w:pPr>
        <w:spacing w:line="360" w:lineRule="auto"/>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项目编号（包号）：</w:t>
      </w:r>
    </w:p>
    <w:p>
      <w:pPr>
        <w:spacing w:line="360" w:lineRule="auto"/>
        <w:rPr>
          <w:rFonts w:hint="eastAsia" w:ascii="宋体" w:hAnsi="宋体" w:eastAsia="宋体" w:cs="宋体"/>
          <w:b/>
          <w:bCs/>
          <w:color w:val="000000"/>
          <w:sz w:val="32"/>
          <w:szCs w:val="32"/>
        </w:rPr>
      </w:pPr>
      <w:r>
        <w:rPr>
          <w:rFonts w:hint="eastAsia" w:ascii="宋体" w:hAnsi="宋体" w:eastAsia="宋体" w:cs="宋体"/>
          <w:color w:val="000000"/>
          <w:sz w:val="24"/>
        </w:rPr>
        <w:t>项目名称：</w:t>
      </w:r>
    </w:p>
    <w:tbl>
      <w:tblPr>
        <w:tblStyle w:val="14"/>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序号</w:t>
            </w:r>
          </w:p>
        </w:tc>
        <w:tc>
          <w:tcPr>
            <w:tcW w:w="2187"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货物（服务）名称</w:t>
            </w:r>
          </w:p>
        </w:tc>
        <w:tc>
          <w:tcPr>
            <w:tcW w:w="1559"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制造商名称</w:t>
            </w:r>
          </w:p>
        </w:tc>
        <w:tc>
          <w:tcPr>
            <w:tcW w:w="156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生产地</w:t>
            </w:r>
          </w:p>
        </w:tc>
        <w:tc>
          <w:tcPr>
            <w:tcW w:w="1701" w:type="dxa"/>
            <w:vAlign w:val="center"/>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规格型号</w:t>
            </w:r>
          </w:p>
        </w:tc>
        <w:tc>
          <w:tcPr>
            <w:tcW w:w="1134" w:type="dxa"/>
            <w:vAlign w:val="center"/>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1</w:t>
            </w:r>
          </w:p>
        </w:tc>
        <w:tc>
          <w:tcPr>
            <w:tcW w:w="2187"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559"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56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701" w:type="dxa"/>
            <w:vAlign w:val="center"/>
          </w:tcPr>
          <w:p>
            <w:pPr>
              <w:adjustRightInd w:val="0"/>
              <w:snapToGrid w:val="0"/>
              <w:spacing w:line="360" w:lineRule="auto"/>
              <w:jc w:val="center"/>
              <w:rPr>
                <w:rFonts w:hint="eastAsia" w:ascii="宋体" w:hAnsi="宋体" w:eastAsia="宋体" w:cs="宋体"/>
                <w:sz w:val="24"/>
              </w:rPr>
            </w:pPr>
          </w:p>
        </w:tc>
        <w:tc>
          <w:tcPr>
            <w:tcW w:w="1134"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2</w:t>
            </w:r>
          </w:p>
        </w:tc>
        <w:tc>
          <w:tcPr>
            <w:tcW w:w="2187"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559"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56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701" w:type="dxa"/>
            <w:vAlign w:val="center"/>
          </w:tcPr>
          <w:p>
            <w:pPr>
              <w:adjustRightInd w:val="0"/>
              <w:snapToGrid w:val="0"/>
              <w:spacing w:line="360" w:lineRule="auto"/>
              <w:jc w:val="center"/>
              <w:rPr>
                <w:rFonts w:hint="eastAsia" w:ascii="宋体" w:hAnsi="宋体" w:eastAsia="宋体" w:cs="宋体"/>
                <w:sz w:val="24"/>
              </w:rPr>
            </w:pPr>
          </w:p>
        </w:tc>
        <w:tc>
          <w:tcPr>
            <w:tcW w:w="1134"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3</w:t>
            </w:r>
          </w:p>
        </w:tc>
        <w:tc>
          <w:tcPr>
            <w:tcW w:w="2187"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559"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56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701" w:type="dxa"/>
            <w:vAlign w:val="center"/>
          </w:tcPr>
          <w:p>
            <w:pPr>
              <w:adjustRightInd w:val="0"/>
              <w:snapToGrid w:val="0"/>
              <w:spacing w:line="360" w:lineRule="auto"/>
              <w:jc w:val="center"/>
              <w:rPr>
                <w:rFonts w:hint="eastAsia" w:ascii="宋体" w:hAnsi="宋体" w:eastAsia="宋体" w:cs="宋体"/>
                <w:sz w:val="24"/>
              </w:rPr>
            </w:pPr>
          </w:p>
        </w:tc>
        <w:tc>
          <w:tcPr>
            <w:tcW w:w="1134"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4</w:t>
            </w:r>
          </w:p>
        </w:tc>
        <w:tc>
          <w:tcPr>
            <w:tcW w:w="2187"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559"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56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701" w:type="dxa"/>
            <w:vAlign w:val="center"/>
          </w:tcPr>
          <w:p>
            <w:pPr>
              <w:adjustRightInd w:val="0"/>
              <w:snapToGrid w:val="0"/>
              <w:spacing w:line="360" w:lineRule="auto"/>
              <w:jc w:val="center"/>
              <w:rPr>
                <w:rFonts w:hint="eastAsia" w:ascii="宋体" w:hAnsi="宋体" w:eastAsia="宋体" w:cs="宋体"/>
                <w:sz w:val="24"/>
              </w:rPr>
            </w:pPr>
          </w:p>
        </w:tc>
        <w:tc>
          <w:tcPr>
            <w:tcW w:w="1134"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5</w:t>
            </w:r>
          </w:p>
        </w:tc>
        <w:tc>
          <w:tcPr>
            <w:tcW w:w="2187"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559"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56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701" w:type="dxa"/>
            <w:vAlign w:val="center"/>
          </w:tcPr>
          <w:p>
            <w:pPr>
              <w:adjustRightInd w:val="0"/>
              <w:snapToGrid w:val="0"/>
              <w:spacing w:line="360" w:lineRule="auto"/>
              <w:jc w:val="center"/>
              <w:rPr>
                <w:rFonts w:hint="eastAsia" w:ascii="宋体" w:hAnsi="宋体" w:eastAsia="宋体" w:cs="宋体"/>
                <w:sz w:val="24"/>
              </w:rPr>
            </w:pPr>
          </w:p>
        </w:tc>
        <w:tc>
          <w:tcPr>
            <w:tcW w:w="1134"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6</w:t>
            </w:r>
          </w:p>
        </w:tc>
        <w:tc>
          <w:tcPr>
            <w:tcW w:w="2187"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559"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56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701" w:type="dxa"/>
            <w:vAlign w:val="center"/>
          </w:tcPr>
          <w:p>
            <w:pPr>
              <w:adjustRightInd w:val="0"/>
              <w:snapToGrid w:val="0"/>
              <w:spacing w:line="360" w:lineRule="auto"/>
              <w:jc w:val="center"/>
              <w:rPr>
                <w:rFonts w:hint="eastAsia" w:ascii="宋体" w:hAnsi="宋体" w:eastAsia="宋体" w:cs="宋体"/>
                <w:sz w:val="24"/>
              </w:rPr>
            </w:pPr>
          </w:p>
        </w:tc>
        <w:tc>
          <w:tcPr>
            <w:tcW w:w="1134"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7</w:t>
            </w:r>
          </w:p>
        </w:tc>
        <w:tc>
          <w:tcPr>
            <w:tcW w:w="2187"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559"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56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701" w:type="dxa"/>
            <w:vAlign w:val="center"/>
          </w:tcPr>
          <w:p>
            <w:pPr>
              <w:adjustRightInd w:val="0"/>
              <w:snapToGrid w:val="0"/>
              <w:spacing w:line="360" w:lineRule="auto"/>
              <w:jc w:val="center"/>
              <w:rPr>
                <w:rFonts w:hint="eastAsia" w:ascii="宋体" w:hAnsi="宋体" w:eastAsia="宋体" w:cs="宋体"/>
                <w:sz w:val="24"/>
              </w:rPr>
            </w:pPr>
          </w:p>
        </w:tc>
        <w:tc>
          <w:tcPr>
            <w:tcW w:w="1134"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8</w:t>
            </w:r>
          </w:p>
        </w:tc>
        <w:tc>
          <w:tcPr>
            <w:tcW w:w="2187"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559"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56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701" w:type="dxa"/>
            <w:vAlign w:val="center"/>
          </w:tcPr>
          <w:p>
            <w:pPr>
              <w:adjustRightInd w:val="0"/>
              <w:snapToGrid w:val="0"/>
              <w:spacing w:line="360" w:lineRule="auto"/>
              <w:jc w:val="center"/>
              <w:rPr>
                <w:rFonts w:hint="eastAsia" w:ascii="宋体" w:hAnsi="宋体" w:eastAsia="宋体" w:cs="宋体"/>
                <w:sz w:val="24"/>
              </w:rPr>
            </w:pPr>
          </w:p>
        </w:tc>
        <w:tc>
          <w:tcPr>
            <w:tcW w:w="1134" w:type="dxa"/>
            <w:vAlign w:val="center"/>
          </w:tcPr>
          <w:p>
            <w:pPr>
              <w:adjustRightInd w:val="0"/>
              <w:snapToGrid w:val="0"/>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hint="eastAsia" w:ascii="宋体" w:hAnsi="宋体" w:eastAsia="宋体" w:cs="宋体"/>
                <w:sz w:val="24"/>
              </w:rPr>
            </w:pPr>
            <w:r>
              <w:rPr>
                <w:rFonts w:hint="eastAsia" w:ascii="宋体" w:hAnsi="宋体" w:eastAsia="宋体" w:cs="宋体"/>
                <w:sz w:val="24"/>
              </w:rPr>
              <w:t>…</w:t>
            </w:r>
          </w:p>
        </w:tc>
        <w:tc>
          <w:tcPr>
            <w:tcW w:w="2187" w:type="dxa"/>
            <w:vAlign w:val="center"/>
          </w:tcPr>
          <w:p>
            <w:pPr>
              <w:adjustRightInd w:val="0"/>
              <w:snapToGrid w:val="0"/>
              <w:spacing w:line="360" w:lineRule="auto"/>
              <w:ind w:left="-88" w:leftChars="-42"/>
              <w:jc w:val="center"/>
              <w:rPr>
                <w:rFonts w:hint="eastAsia" w:ascii="宋体" w:hAnsi="宋体" w:eastAsia="宋体" w:cs="宋体"/>
                <w:sz w:val="24"/>
              </w:rPr>
            </w:pPr>
          </w:p>
        </w:tc>
        <w:tc>
          <w:tcPr>
            <w:tcW w:w="1559"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56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701" w:type="dxa"/>
            <w:vAlign w:val="center"/>
          </w:tcPr>
          <w:p>
            <w:pPr>
              <w:adjustRightInd w:val="0"/>
              <w:snapToGrid w:val="0"/>
              <w:spacing w:line="360" w:lineRule="auto"/>
              <w:jc w:val="center"/>
              <w:rPr>
                <w:rFonts w:hint="eastAsia" w:ascii="宋体" w:hAnsi="宋体" w:eastAsia="宋体" w:cs="宋体"/>
                <w:sz w:val="24"/>
              </w:rPr>
            </w:pPr>
          </w:p>
        </w:tc>
        <w:tc>
          <w:tcPr>
            <w:tcW w:w="1134" w:type="dxa"/>
            <w:vAlign w:val="center"/>
          </w:tcPr>
          <w:p>
            <w:pPr>
              <w:adjustRightInd w:val="0"/>
              <w:snapToGrid w:val="0"/>
              <w:spacing w:line="360" w:lineRule="auto"/>
              <w:jc w:val="center"/>
              <w:rPr>
                <w:rFonts w:hint="eastAsia" w:ascii="宋体" w:hAnsi="宋体" w:eastAsia="宋体" w:cs="宋体"/>
                <w:sz w:val="24"/>
              </w:rPr>
            </w:pPr>
          </w:p>
        </w:tc>
      </w:tr>
    </w:tbl>
    <w:p>
      <w:pPr>
        <w:spacing w:line="360" w:lineRule="auto"/>
        <w:ind w:firstLine="480" w:firstLineChars="200"/>
        <w:rPr>
          <w:rFonts w:hint="eastAsia" w:ascii="宋体" w:hAnsi="宋体" w:eastAsia="宋体" w:cs="宋体"/>
          <w:color w:val="000000"/>
        </w:rPr>
      </w:pPr>
      <w:r>
        <w:rPr>
          <w:rFonts w:hint="eastAsia" w:ascii="宋体" w:hAnsi="宋体" w:eastAsia="宋体" w:cs="宋体"/>
          <w:sz w:val="24"/>
        </w:rPr>
        <w:t>说明：提供详细的货物和服务范围，包括货物和服务类别及制造（开发）商、备品备件等。</w:t>
      </w:r>
    </w:p>
    <w:p>
      <w:pPr>
        <w:spacing w:line="360" w:lineRule="auto"/>
        <w:rPr>
          <w:rFonts w:hint="eastAsia" w:ascii="宋体" w:hAnsi="宋体" w:eastAsia="宋体" w:cs="宋体"/>
          <w:color w:val="000000"/>
          <w:sz w:val="24"/>
        </w:rPr>
      </w:pPr>
    </w:p>
    <w:p>
      <w:pPr>
        <w:pStyle w:val="9"/>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供应商名称（公章）：</w:t>
      </w:r>
    </w:p>
    <w:p>
      <w:pPr>
        <w:pStyle w:val="9"/>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授权代表（签字）：</w:t>
      </w:r>
    </w:p>
    <w:p>
      <w:pPr>
        <w:pStyle w:val="9"/>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时间：</w:t>
      </w:r>
    </w:p>
    <w:p>
      <w:pPr>
        <w:widowControl/>
        <w:spacing w:line="360" w:lineRule="auto"/>
        <w:jc w:val="left"/>
        <w:rPr>
          <w:rFonts w:hint="eastAsia" w:ascii="宋体" w:hAnsi="宋体" w:eastAsia="宋体" w:cs="宋体"/>
          <w:sz w:val="32"/>
          <w:szCs w:val="32"/>
        </w:rPr>
      </w:pPr>
    </w:p>
    <w:p>
      <w:pPr>
        <w:widowControl/>
        <w:spacing w:line="360" w:lineRule="auto"/>
        <w:jc w:val="left"/>
        <w:rPr>
          <w:rFonts w:hint="eastAsia" w:ascii="宋体" w:hAnsi="宋体" w:eastAsia="宋体" w:cs="宋体"/>
          <w:sz w:val="32"/>
          <w:szCs w:val="32"/>
        </w:rPr>
      </w:pPr>
      <w:r>
        <w:rPr>
          <w:rFonts w:hint="eastAsia" w:ascii="宋体" w:hAnsi="宋体" w:eastAsia="宋体" w:cs="宋体"/>
          <w:sz w:val="32"/>
          <w:szCs w:val="32"/>
        </w:rPr>
        <w:br w:type="page"/>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附件4</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资格性符合性检查对照表</w:t>
      </w:r>
    </w:p>
    <w:p>
      <w:pPr>
        <w:spacing w:line="360" w:lineRule="auto"/>
        <w:rPr>
          <w:rFonts w:hint="eastAsia" w:ascii="宋体" w:hAnsi="宋体" w:eastAsia="宋体" w:cs="宋体"/>
          <w:sz w:val="24"/>
          <w:szCs w:val="24"/>
          <w:u w:val="single"/>
        </w:rPr>
      </w:pPr>
      <w:r>
        <w:rPr>
          <w:rFonts w:hint="eastAsia" w:ascii="宋体" w:hAnsi="宋体" w:eastAsia="宋体" w:cs="宋体"/>
          <w:color w:val="000000"/>
          <w:sz w:val="24"/>
        </w:rPr>
        <w:t>项目编号（包号）</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项目名称： </w:t>
      </w: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417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资格性符合性检查内容</w:t>
            </w:r>
          </w:p>
        </w:tc>
        <w:tc>
          <w:tcPr>
            <w:tcW w:w="1274" w:type="dxa"/>
            <w:vAlign w:val="center"/>
          </w:tcPr>
          <w:p>
            <w:pPr>
              <w:spacing w:line="360" w:lineRule="auto"/>
              <w:ind w:leftChars="-51" w:hanging="107" w:hangingChars="51"/>
              <w:jc w:val="center"/>
              <w:rPr>
                <w:rFonts w:hint="eastAsia" w:ascii="宋体" w:hAnsi="宋体" w:eastAsia="宋体" w:cs="宋体"/>
                <w:szCs w:val="21"/>
              </w:rPr>
            </w:pPr>
            <w:r>
              <w:rPr>
                <w:rFonts w:hint="eastAsia" w:ascii="宋体" w:hAnsi="宋体" w:eastAsia="宋体" w:cs="宋体"/>
                <w:szCs w:val="21"/>
              </w:rPr>
              <w:t>响应文件响应情况</w:t>
            </w:r>
          </w:p>
        </w:tc>
        <w:tc>
          <w:tcPr>
            <w:tcW w:w="1104" w:type="dxa"/>
            <w:vAlign w:val="center"/>
          </w:tcPr>
          <w:p>
            <w:pPr>
              <w:spacing w:line="360" w:lineRule="auto"/>
              <w:ind w:leftChars="-51" w:hanging="107" w:hangingChars="51"/>
              <w:jc w:val="center"/>
              <w:rPr>
                <w:rFonts w:hint="eastAsia" w:ascii="宋体" w:hAnsi="宋体" w:eastAsia="宋体" w:cs="宋体"/>
                <w:szCs w:val="21"/>
              </w:rPr>
            </w:pPr>
            <w:r>
              <w:rPr>
                <w:rFonts w:hint="eastAsia" w:ascii="宋体" w:hAnsi="宋体" w:eastAsia="宋体" w:cs="宋体"/>
                <w:szCs w:val="21"/>
              </w:rPr>
              <w:t>偏离情况说明</w:t>
            </w:r>
          </w:p>
        </w:tc>
        <w:tc>
          <w:tcPr>
            <w:tcW w:w="1549" w:type="dxa"/>
            <w:vAlign w:val="center"/>
          </w:tcPr>
          <w:p>
            <w:pPr>
              <w:spacing w:line="360" w:lineRule="auto"/>
              <w:ind w:leftChars="-51" w:hanging="107" w:hangingChars="51"/>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175" w:type="dxa"/>
          </w:tcPr>
          <w:p>
            <w:pPr>
              <w:spacing w:line="360" w:lineRule="auto"/>
              <w:rPr>
                <w:rFonts w:hint="eastAsia" w:ascii="宋体" w:hAnsi="宋体" w:eastAsia="宋体" w:cs="宋体"/>
              </w:rPr>
            </w:pPr>
          </w:p>
        </w:tc>
        <w:tc>
          <w:tcPr>
            <w:tcW w:w="1274" w:type="dxa"/>
          </w:tcPr>
          <w:p>
            <w:pPr>
              <w:spacing w:line="360" w:lineRule="auto"/>
              <w:jc w:val="center"/>
              <w:rPr>
                <w:rFonts w:hint="eastAsia" w:ascii="宋体" w:hAnsi="宋体" w:eastAsia="宋体" w:cs="宋体"/>
                <w:szCs w:val="21"/>
              </w:rPr>
            </w:pPr>
          </w:p>
        </w:tc>
        <w:tc>
          <w:tcPr>
            <w:tcW w:w="1104" w:type="dxa"/>
          </w:tcPr>
          <w:p>
            <w:pPr>
              <w:spacing w:line="360" w:lineRule="auto"/>
              <w:jc w:val="center"/>
              <w:rPr>
                <w:rFonts w:hint="eastAsia" w:ascii="宋体" w:hAnsi="宋体" w:eastAsia="宋体" w:cs="宋体"/>
                <w:szCs w:val="21"/>
              </w:rPr>
            </w:pPr>
          </w:p>
        </w:tc>
        <w:tc>
          <w:tcPr>
            <w:tcW w:w="1549" w:type="dxa"/>
            <w:vAlign w:val="center"/>
          </w:tcPr>
          <w:p>
            <w:pPr>
              <w:spacing w:line="360" w:lineRule="auto"/>
              <w:ind w:leftChars="-50" w:hanging="105" w:hanging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4175" w:type="dxa"/>
          </w:tcPr>
          <w:p>
            <w:pPr>
              <w:spacing w:line="360" w:lineRule="auto"/>
              <w:rPr>
                <w:rFonts w:hint="eastAsia" w:ascii="宋体" w:hAnsi="宋体" w:eastAsia="宋体" w:cs="宋体"/>
              </w:rPr>
            </w:pPr>
          </w:p>
        </w:tc>
        <w:tc>
          <w:tcPr>
            <w:tcW w:w="1274" w:type="dxa"/>
          </w:tcPr>
          <w:p>
            <w:pPr>
              <w:spacing w:line="360" w:lineRule="auto"/>
              <w:jc w:val="center"/>
              <w:rPr>
                <w:rFonts w:hint="eastAsia" w:ascii="宋体" w:hAnsi="宋体" w:eastAsia="宋体" w:cs="宋体"/>
                <w:szCs w:val="21"/>
              </w:rPr>
            </w:pPr>
          </w:p>
        </w:tc>
        <w:tc>
          <w:tcPr>
            <w:tcW w:w="1104" w:type="dxa"/>
          </w:tcPr>
          <w:p>
            <w:pPr>
              <w:spacing w:line="360" w:lineRule="auto"/>
              <w:jc w:val="center"/>
              <w:rPr>
                <w:rFonts w:hint="eastAsia" w:ascii="宋体" w:hAnsi="宋体" w:eastAsia="宋体" w:cs="宋体"/>
                <w:szCs w:val="21"/>
              </w:rPr>
            </w:pPr>
          </w:p>
        </w:tc>
        <w:tc>
          <w:tcPr>
            <w:tcW w:w="1549"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4175" w:type="dxa"/>
          </w:tcPr>
          <w:p>
            <w:pPr>
              <w:spacing w:line="360" w:lineRule="auto"/>
              <w:rPr>
                <w:rFonts w:hint="eastAsia" w:ascii="宋体" w:hAnsi="宋体" w:eastAsia="宋体" w:cs="宋体"/>
              </w:rPr>
            </w:pPr>
          </w:p>
        </w:tc>
        <w:tc>
          <w:tcPr>
            <w:tcW w:w="1274" w:type="dxa"/>
          </w:tcPr>
          <w:p>
            <w:pPr>
              <w:spacing w:line="360" w:lineRule="auto"/>
              <w:jc w:val="center"/>
              <w:rPr>
                <w:rFonts w:hint="eastAsia" w:ascii="宋体" w:hAnsi="宋体" w:eastAsia="宋体" w:cs="宋体"/>
                <w:szCs w:val="21"/>
              </w:rPr>
            </w:pPr>
          </w:p>
        </w:tc>
        <w:tc>
          <w:tcPr>
            <w:tcW w:w="1104" w:type="dxa"/>
          </w:tcPr>
          <w:p>
            <w:pPr>
              <w:spacing w:line="360" w:lineRule="auto"/>
              <w:jc w:val="center"/>
              <w:rPr>
                <w:rFonts w:hint="eastAsia" w:ascii="宋体" w:hAnsi="宋体" w:eastAsia="宋体" w:cs="宋体"/>
                <w:szCs w:val="21"/>
              </w:rPr>
            </w:pPr>
          </w:p>
        </w:tc>
        <w:tc>
          <w:tcPr>
            <w:tcW w:w="1549"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4175" w:type="dxa"/>
          </w:tcPr>
          <w:p>
            <w:pPr>
              <w:spacing w:line="360" w:lineRule="auto"/>
              <w:rPr>
                <w:rFonts w:hint="eastAsia" w:ascii="宋体" w:hAnsi="宋体" w:eastAsia="宋体" w:cs="宋体"/>
              </w:rPr>
            </w:pPr>
          </w:p>
        </w:tc>
        <w:tc>
          <w:tcPr>
            <w:tcW w:w="1274" w:type="dxa"/>
          </w:tcPr>
          <w:p>
            <w:pPr>
              <w:spacing w:line="360" w:lineRule="auto"/>
              <w:jc w:val="center"/>
              <w:rPr>
                <w:rFonts w:hint="eastAsia" w:ascii="宋体" w:hAnsi="宋体" w:eastAsia="宋体" w:cs="宋体"/>
                <w:szCs w:val="21"/>
              </w:rPr>
            </w:pPr>
          </w:p>
        </w:tc>
        <w:tc>
          <w:tcPr>
            <w:tcW w:w="1104" w:type="dxa"/>
          </w:tcPr>
          <w:p>
            <w:pPr>
              <w:spacing w:line="360" w:lineRule="auto"/>
              <w:jc w:val="center"/>
              <w:rPr>
                <w:rFonts w:hint="eastAsia" w:ascii="宋体" w:hAnsi="宋体" w:eastAsia="宋体" w:cs="宋体"/>
                <w:szCs w:val="21"/>
              </w:rPr>
            </w:pPr>
          </w:p>
        </w:tc>
        <w:tc>
          <w:tcPr>
            <w:tcW w:w="1549"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4175" w:type="dxa"/>
          </w:tcPr>
          <w:p>
            <w:pPr>
              <w:spacing w:line="360" w:lineRule="auto"/>
              <w:rPr>
                <w:rFonts w:hint="eastAsia" w:ascii="宋体" w:hAnsi="宋体" w:eastAsia="宋体" w:cs="宋体"/>
              </w:rPr>
            </w:pPr>
          </w:p>
        </w:tc>
        <w:tc>
          <w:tcPr>
            <w:tcW w:w="1274" w:type="dxa"/>
          </w:tcPr>
          <w:p>
            <w:pPr>
              <w:spacing w:line="360" w:lineRule="auto"/>
              <w:jc w:val="center"/>
              <w:rPr>
                <w:rFonts w:hint="eastAsia" w:ascii="宋体" w:hAnsi="宋体" w:eastAsia="宋体" w:cs="宋体"/>
                <w:szCs w:val="21"/>
              </w:rPr>
            </w:pPr>
          </w:p>
        </w:tc>
        <w:tc>
          <w:tcPr>
            <w:tcW w:w="1104" w:type="dxa"/>
          </w:tcPr>
          <w:p>
            <w:pPr>
              <w:spacing w:line="360" w:lineRule="auto"/>
              <w:jc w:val="center"/>
              <w:rPr>
                <w:rFonts w:hint="eastAsia" w:ascii="宋体" w:hAnsi="宋体" w:eastAsia="宋体" w:cs="宋体"/>
                <w:szCs w:val="21"/>
              </w:rPr>
            </w:pPr>
          </w:p>
        </w:tc>
        <w:tc>
          <w:tcPr>
            <w:tcW w:w="1549"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4175" w:type="dxa"/>
          </w:tcPr>
          <w:p>
            <w:pPr>
              <w:spacing w:line="360" w:lineRule="auto"/>
              <w:rPr>
                <w:rFonts w:hint="eastAsia" w:ascii="宋体" w:hAnsi="宋体" w:eastAsia="宋体" w:cs="宋体"/>
              </w:rPr>
            </w:pPr>
          </w:p>
        </w:tc>
        <w:tc>
          <w:tcPr>
            <w:tcW w:w="1274" w:type="dxa"/>
          </w:tcPr>
          <w:p>
            <w:pPr>
              <w:spacing w:line="360" w:lineRule="auto"/>
              <w:jc w:val="left"/>
              <w:rPr>
                <w:rFonts w:hint="eastAsia" w:ascii="宋体" w:hAnsi="宋体" w:eastAsia="宋体" w:cs="宋体"/>
                <w:szCs w:val="21"/>
              </w:rPr>
            </w:pPr>
          </w:p>
        </w:tc>
        <w:tc>
          <w:tcPr>
            <w:tcW w:w="1104" w:type="dxa"/>
          </w:tcPr>
          <w:p>
            <w:pPr>
              <w:spacing w:line="360" w:lineRule="auto"/>
              <w:jc w:val="left"/>
              <w:rPr>
                <w:rFonts w:hint="eastAsia" w:ascii="宋体" w:hAnsi="宋体" w:eastAsia="宋体" w:cs="宋体"/>
                <w:szCs w:val="21"/>
              </w:rPr>
            </w:pPr>
          </w:p>
        </w:tc>
        <w:tc>
          <w:tcPr>
            <w:tcW w:w="1549"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4175" w:type="dxa"/>
          </w:tcPr>
          <w:p>
            <w:pPr>
              <w:spacing w:line="360" w:lineRule="auto"/>
              <w:rPr>
                <w:rFonts w:hint="eastAsia" w:ascii="宋体" w:hAnsi="宋体" w:eastAsia="宋体" w:cs="宋体"/>
              </w:rPr>
            </w:pPr>
          </w:p>
        </w:tc>
        <w:tc>
          <w:tcPr>
            <w:tcW w:w="1274" w:type="dxa"/>
          </w:tcPr>
          <w:p>
            <w:pPr>
              <w:spacing w:line="360" w:lineRule="auto"/>
              <w:jc w:val="left"/>
              <w:rPr>
                <w:rFonts w:hint="eastAsia" w:ascii="宋体" w:hAnsi="宋体" w:eastAsia="宋体" w:cs="宋体"/>
                <w:szCs w:val="21"/>
              </w:rPr>
            </w:pPr>
          </w:p>
        </w:tc>
        <w:tc>
          <w:tcPr>
            <w:tcW w:w="1104" w:type="dxa"/>
          </w:tcPr>
          <w:p>
            <w:pPr>
              <w:spacing w:line="360" w:lineRule="auto"/>
              <w:jc w:val="left"/>
              <w:rPr>
                <w:rFonts w:hint="eastAsia" w:ascii="宋体" w:hAnsi="宋体" w:eastAsia="宋体" w:cs="宋体"/>
                <w:szCs w:val="21"/>
              </w:rPr>
            </w:pPr>
          </w:p>
        </w:tc>
        <w:tc>
          <w:tcPr>
            <w:tcW w:w="1549"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4175" w:type="dxa"/>
          </w:tcPr>
          <w:p>
            <w:pPr>
              <w:spacing w:line="360" w:lineRule="auto"/>
              <w:rPr>
                <w:rFonts w:hint="eastAsia" w:ascii="宋体" w:hAnsi="宋体" w:eastAsia="宋体" w:cs="宋体"/>
              </w:rPr>
            </w:pPr>
          </w:p>
        </w:tc>
        <w:tc>
          <w:tcPr>
            <w:tcW w:w="1274" w:type="dxa"/>
          </w:tcPr>
          <w:p>
            <w:pPr>
              <w:spacing w:line="360" w:lineRule="auto"/>
              <w:jc w:val="center"/>
              <w:rPr>
                <w:rFonts w:hint="eastAsia" w:ascii="宋体" w:hAnsi="宋体" w:eastAsia="宋体" w:cs="宋体"/>
                <w:szCs w:val="21"/>
              </w:rPr>
            </w:pPr>
          </w:p>
        </w:tc>
        <w:tc>
          <w:tcPr>
            <w:tcW w:w="1104" w:type="dxa"/>
          </w:tcPr>
          <w:p>
            <w:pPr>
              <w:spacing w:line="360" w:lineRule="auto"/>
              <w:jc w:val="center"/>
              <w:rPr>
                <w:rFonts w:hint="eastAsia" w:ascii="宋体" w:hAnsi="宋体" w:eastAsia="宋体" w:cs="宋体"/>
                <w:szCs w:val="21"/>
              </w:rPr>
            </w:pPr>
          </w:p>
        </w:tc>
        <w:tc>
          <w:tcPr>
            <w:tcW w:w="1549"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hint="eastAsia" w:ascii="宋体" w:hAnsi="宋体" w:eastAsia="宋体" w:cs="宋体"/>
              </w:rPr>
            </w:pPr>
            <w:r>
              <w:rPr>
                <w:rFonts w:hint="eastAsia" w:ascii="宋体" w:hAnsi="宋体" w:eastAsia="宋体" w:cs="宋体"/>
              </w:rPr>
              <w:t>自评结论</w:t>
            </w:r>
          </w:p>
        </w:tc>
        <w:tc>
          <w:tcPr>
            <w:tcW w:w="1274" w:type="dxa"/>
          </w:tcPr>
          <w:p>
            <w:pPr>
              <w:spacing w:line="360" w:lineRule="auto"/>
              <w:jc w:val="center"/>
              <w:rPr>
                <w:rFonts w:hint="eastAsia" w:ascii="宋体" w:hAnsi="宋体" w:eastAsia="宋体" w:cs="宋体"/>
                <w:szCs w:val="21"/>
              </w:rPr>
            </w:pPr>
          </w:p>
        </w:tc>
        <w:tc>
          <w:tcPr>
            <w:tcW w:w="1104" w:type="dxa"/>
          </w:tcPr>
          <w:p>
            <w:pPr>
              <w:spacing w:line="360" w:lineRule="auto"/>
              <w:jc w:val="center"/>
              <w:rPr>
                <w:rFonts w:hint="eastAsia" w:ascii="宋体" w:hAnsi="宋体" w:eastAsia="宋体" w:cs="宋体"/>
                <w:szCs w:val="21"/>
              </w:rPr>
            </w:pPr>
          </w:p>
        </w:tc>
        <w:tc>
          <w:tcPr>
            <w:tcW w:w="1549" w:type="dxa"/>
            <w:vAlign w:val="center"/>
          </w:tcPr>
          <w:p>
            <w:pPr>
              <w:spacing w:line="360" w:lineRule="auto"/>
              <w:jc w:val="center"/>
              <w:rPr>
                <w:rFonts w:hint="eastAsia" w:ascii="宋体" w:hAnsi="宋体" w:eastAsia="宋体" w:cs="宋体"/>
                <w:szCs w:val="21"/>
              </w:rPr>
            </w:pPr>
          </w:p>
        </w:tc>
      </w:tr>
    </w:tbl>
    <w:p>
      <w:pPr>
        <w:spacing w:line="360" w:lineRule="auto"/>
        <w:rPr>
          <w:rFonts w:hint="eastAsia" w:ascii="宋体" w:hAnsi="宋体" w:eastAsia="宋体" w:cs="宋体"/>
          <w:szCs w:val="21"/>
        </w:rPr>
      </w:pPr>
      <w:r>
        <w:rPr>
          <w:rFonts w:hint="eastAsia" w:ascii="宋体" w:hAnsi="宋体" w:eastAsia="宋体" w:cs="宋体"/>
          <w:szCs w:val="21"/>
        </w:rPr>
        <w:t>说明：1. 备注栏中应提供相关内容在响应文件中的页码。</w:t>
      </w:r>
    </w:p>
    <w:p>
      <w:pPr>
        <w:spacing w:line="360" w:lineRule="auto"/>
        <w:ind w:left="945" w:leftChars="300" w:hanging="315" w:hangingChars="150"/>
        <w:rPr>
          <w:rFonts w:hint="eastAsia" w:ascii="宋体" w:hAnsi="宋体" w:eastAsia="宋体" w:cs="宋体"/>
          <w:color w:val="FF0000"/>
          <w:szCs w:val="21"/>
        </w:rPr>
      </w:pPr>
      <w:r>
        <w:rPr>
          <w:rFonts w:hint="eastAsia" w:ascii="宋体" w:hAnsi="宋体" w:eastAsia="宋体" w:cs="宋体"/>
          <w:szCs w:val="21"/>
        </w:rPr>
        <w:t xml:space="preserve">2. </w:t>
      </w:r>
      <w:r>
        <w:rPr>
          <w:rFonts w:hint="eastAsia" w:ascii="宋体" w:hAnsi="宋体" w:eastAsia="宋体" w:cs="宋体"/>
          <w:color w:val="FF0000"/>
          <w:szCs w:val="21"/>
        </w:rPr>
        <w:t>应对照磋商文件的要求，逐条说明所提供服务已对磋商文件的服务要求做出了实质性的响应，</w:t>
      </w:r>
      <w:r>
        <w:rPr>
          <w:rFonts w:hint="eastAsia" w:ascii="宋体" w:hAnsi="宋体" w:eastAsia="宋体" w:cs="宋体"/>
          <w:color w:val="FF0000"/>
          <w:sz w:val="24"/>
          <w:szCs w:val="24"/>
        </w:rPr>
        <w:t>并</w:t>
      </w:r>
      <w:r>
        <w:rPr>
          <w:rFonts w:hint="eastAsia" w:ascii="宋体" w:hAnsi="宋体" w:eastAsia="宋体" w:cs="宋体"/>
          <w:color w:val="FF0000"/>
          <w:sz w:val="24"/>
        </w:rPr>
        <w:t>说明</w:t>
      </w:r>
      <w:r>
        <w:rPr>
          <w:rFonts w:hint="eastAsia" w:ascii="宋体" w:hAnsi="宋体" w:eastAsia="宋体" w:cs="宋体"/>
          <w:color w:val="FF0000"/>
          <w:sz w:val="24"/>
          <w:szCs w:val="24"/>
        </w:rPr>
        <w:t>响应</w:t>
      </w:r>
      <w:r>
        <w:rPr>
          <w:rFonts w:hint="eastAsia" w:ascii="宋体" w:hAnsi="宋体" w:eastAsia="宋体" w:cs="宋体"/>
          <w:color w:val="FF0000"/>
          <w:sz w:val="24"/>
        </w:rPr>
        <w:t>情况</w:t>
      </w:r>
      <w:r>
        <w:rPr>
          <w:rFonts w:hint="eastAsia" w:ascii="宋体" w:hAnsi="宋体" w:eastAsia="宋体" w:cs="宋体"/>
          <w:color w:val="FF0000"/>
          <w:szCs w:val="21"/>
        </w:rPr>
        <w:t>。如果仅注明“符合”、“满足”或简单复制磋商文件要求，将导致响应文件无效。</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供应商名称（公章）：</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时间：</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附件5</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技术响应、偏离情况说明表</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项目编号（包号）：</w:t>
      </w:r>
    </w:p>
    <w:p>
      <w:pPr>
        <w:spacing w:line="360" w:lineRule="auto"/>
        <w:rPr>
          <w:rFonts w:hint="eastAsia" w:ascii="宋体" w:hAnsi="宋体" w:eastAsia="宋体" w:cs="宋体"/>
          <w:bCs/>
          <w:sz w:val="24"/>
          <w:szCs w:val="24"/>
        </w:rPr>
      </w:pPr>
      <w:r>
        <w:rPr>
          <w:rFonts w:hint="eastAsia" w:ascii="宋体" w:hAnsi="宋体" w:eastAsia="宋体" w:cs="宋体"/>
          <w:sz w:val="24"/>
          <w:szCs w:val="24"/>
        </w:rPr>
        <w:t>项目名称：</w:t>
      </w:r>
    </w:p>
    <w:tbl>
      <w:tblPr>
        <w:tblStyle w:val="1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磋商文件要求</w:t>
            </w:r>
          </w:p>
        </w:tc>
        <w:tc>
          <w:tcPr>
            <w:tcW w:w="1281" w:type="dxa"/>
            <w:vAlign w:val="center"/>
          </w:tcPr>
          <w:p>
            <w:pPr>
              <w:spacing w:line="360" w:lineRule="auto"/>
              <w:ind w:left="-109" w:leftChars="-52" w:right="-107" w:rightChars="-51"/>
              <w:jc w:val="center"/>
              <w:rPr>
                <w:rFonts w:hint="eastAsia" w:ascii="宋体" w:hAnsi="宋体" w:eastAsia="宋体" w:cs="宋体"/>
                <w:sz w:val="24"/>
                <w:szCs w:val="24"/>
              </w:rPr>
            </w:pPr>
            <w:r>
              <w:rPr>
                <w:rFonts w:hint="eastAsia" w:ascii="宋体" w:hAnsi="宋体" w:eastAsia="宋体" w:cs="宋体"/>
                <w:sz w:val="24"/>
                <w:szCs w:val="24"/>
              </w:rPr>
              <w:t>响应文件响应情况</w:t>
            </w:r>
          </w:p>
        </w:tc>
        <w:tc>
          <w:tcPr>
            <w:tcW w:w="85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c>
          <w:tcPr>
            <w:tcW w:w="163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hint="eastAsia" w:ascii="宋体" w:hAnsi="宋体" w:eastAsia="宋体" w:cs="宋体"/>
              </w:rPr>
            </w:pPr>
            <w:r>
              <w:rPr>
                <w:rFonts w:hint="eastAsia" w:ascii="宋体" w:hAnsi="宋体" w:eastAsia="宋体" w:cs="宋体"/>
              </w:rPr>
              <w:t>自评结论</w:t>
            </w:r>
          </w:p>
        </w:tc>
        <w:tc>
          <w:tcPr>
            <w:tcW w:w="1281" w:type="dxa"/>
          </w:tcPr>
          <w:p>
            <w:pPr>
              <w:spacing w:line="360" w:lineRule="auto"/>
              <w:rPr>
                <w:rFonts w:hint="eastAsia" w:ascii="宋体" w:hAnsi="宋体" w:eastAsia="宋体" w:cs="宋体"/>
                <w:sz w:val="24"/>
                <w:szCs w:val="24"/>
              </w:rPr>
            </w:pPr>
          </w:p>
        </w:tc>
        <w:tc>
          <w:tcPr>
            <w:tcW w:w="853" w:type="dxa"/>
          </w:tcPr>
          <w:p>
            <w:pPr>
              <w:spacing w:line="360" w:lineRule="auto"/>
              <w:rPr>
                <w:rFonts w:hint="eastAsia" w:ascii="宋体" w:hAnsi="宋体" w:eastAsia="宋体" w:cs="宋体"/>
                <w:sz w:val="24"/>
                <w:szCs w:val="24"/>
              </w:rPr>
            </w:pPr>
          </w:p>
        </w:tc>
        <w:tc>
          <w:tcPr>
            <w:tcW w:w="1637" w:type="dxa"/>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说明：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备注栏中应提供相关内容在响应文件中的页码。</w:t>
      </w:r>
    </w:p>
    <w:p>
      <w:pPr>
        <w:spacing w:line="360" w:lineRule="auto"/>
        <w:ind w:firstLine="480" w:firstLineChars="200"/>
        <w:rPr>
          <w:rFonts w:hint="eastAsia" w:ascii="宋体" w:hAnsi="宋体" w:eastAsia="宋体" w:cs="宋体"/>
          <w:b/>
          <w:bCs/>
          <w:color w:val="FF0000"/>
          <w:sz w:val="24"/>
          <w:szCs w:val="24"/>
        </w:rPr>
      </w:pPr>
      <w:r>
        <w:rPr>
          <w:rFonts w:hint="eastAsia" w:ascii="宋体" w:hAnsi="宋体" w:eastAsia="宋体" w:cs="宋体"/>
          <w:sz w:val="24"/>
          <w:szCs w:val="24"/>
        </w:rPr>
        <w:t xml:space="preserve">2. </w:t>
      </w:r>
      <w:r>
        <w:rPr>
          <w:rFonts w:hint="eastAsia" w:ascii="宋体" w:hAnsi="宋体" w:eastAsia="宋体" w:cs="宋体"/>
          <w:color w:val="FF0000"/>
          <w:sz w:val="24"/>
          <w:szCs w:val="24"/>
        </w:rPr>
        <w:t>应对照磋商文件的要求，逐条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供应商名称（公章）：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时间：</w:t>
      </w:r>
    </w:p>
    <w:p>
      <w:pPr>
        <w:widowControl/>
        <w:spacing w:line="360" w:lineRule="auto"/>
        <w:jc w:val="left"/>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Cs/>
          <w:sz w:val="24"/>
          <w:szCs w:val="24"/>
        </w:rPr>
        <w:t>附件6</w:t>
      </w:r>
    </w:p>
    <w:p>
      <w:pPr>
        <w:spacing w:line="360" w:lineRule="auto"/>
        <w:jc w:val="center"/>
        <w:rPr>
          <w:rFonts w:hint="eastAsia" w:ascii="宋体" w:hAnsi="宋体" w:eastAsia="宋体" w:cs="宋体"/>
          <w:bCs/>
          <w:color w:val="000000" w:themeColor="text1"/>
          <w:sz w:val="32"/>
          <w:szCs w:val="32"/>
        </w:rPr>
      </w:pPr>
      <w:r>
        <w:rPr>
          <w:rFonts w:hint="eastAsia" w:ascii="宋体" w:hAnsi="宋体" w:eastAsia="宋体" w:cs="宋体"/>
          <w:bCs/>
          <w:color w:val="000000" w:themeColor="text1"/>
          <w:sz w:val="32"/>
          <w:szCs w:val="32"/>
        </w:rPr>
        <w:t>合同草案条款响应、偏离情况说明表</w:t>
      </w:r>
    </w:p>
    <w:p>
      <w:pPr>
        <w:adjustRightInd w:val="0"/>
        <w:snapToGrid w:val="0"/>
        <w:spacing w:line="360" w:lineRule="auto"/>
        <w:jc w:val="center"/>
        <w:outlineLvl w:val="0"/>
        <w:rPr>
          <w:rFonts w:hint="eastAsia" w:ascii="宋体" w:hAnsi="宋体" w:eastAsia="宋体" w:cs="宋体"/>
          <w:sz w:val="32"/>
          <w:szCs w:val="32"/>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项目编号（包号）：</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项目名称： </w:t>
      </w:r>
    </w:p>
    <w:tbl>
      <w:tblPr>
        <w:tblStyle w:val="1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spacing w:line="360" w:lineRule="auto"/>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序号</w:t>
            </w:r>
          </w:p>
        </w:tc>
        <w:tc>
          <w:tcPr>
            <w:tcW w:w="2062" w:type="dxa"/>
            <w:vAlign w:val="center"/>
          </w:tcPr>
          <w:p>
            <w:pPr>
              <w:spacing w:line="360" w:lineRule="auto"/>
              <w:ind w:right="-80" w:rightChars="-38"/>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磋商文件要求部分</w:t>
            </w:r>
          </w:p>
        </w:tc>
        <w:tc>
          <w:tcPr>
            <w:tcW w:w="2270" w:type="dxa"/>
            <w:vAlign w:val="center"/>
          </w:tcPr>
          <w:p>
            <w:pPr>
              <w:spacing w:line="360" w:lineRule="auto"/>
              <w:ind w:left="28" w:leftChars="-38" w:right="-80" w:rightChars="-38" w:hanging="108" w:hangingChars="45"/>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响应文件的响应部分</w:t>
            </w:r>
          </w:p>
        </w:tc>
        <w:tc>
          <w:tcPr>
            <w:tcW w:w="1277" w:type="dxa"/>
            <w:vAlign w:val="center"/>
          </w:tcPr>
          <w:p>
            <w:pPr>
              <w:spacing w:line="360" w:lineRule="auto"/>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偏离说明</w:t>
            </w:r>
          </w:p>
        </w:tc>
        <w:tc>
          <w:tcPr>
            <w:tcW w:w="2459" w:type="dxa"/>
            <w:vAlign w:val="center"/>
          </w:tcPr>
          <w:p>
            <w:pPr>
              <w:spacing w:line="360" w:lineRule="auto"/>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w:t>
            </w:r>
          </w:p>
        </w:tc>
        <w:tc>
          <w:tcPr>
            <w:tcW w:w="2062" w:type="dxa"/>
            <w:vAlign w:val="center"/>
          </w:tcPr>
          <w:p>
            <w:pPr>
              <w:spacing w:line="360" w:lineRule="auto"/>
              <w:rPr>
                <w:rFonts w:hint="eastAsia" w:ascii="宋体" w:hAnsi="宋体" w:eastAsia="宋体" w:cs="宋体"/>
                <w:bCs/>
                <w:color w:val="000000" w:themeColor="text1"/>
                <w:sz w:val="24"/>
              </w:rPr>
            </w:pPr>
          </w:p>
        </w:tc>
        <w:tc>
          <w:tcPr>
            <w:tcW w:w="2270" w:type="dxa"/>
            <w:vAlign w:val="center"/>
          </w:tcPr>
          <w:p>
            <w:pPr>
              <w:spacing w:line="360" w:lineRule="auto"/>
              <w:rPr>
                <w:rFonts w:hint="eastAsia" w:ascii="宋体" w:hAnsi="宋体" w:eastAsia="宋体" w:cs="宋体"/>
                <w:bCs/>
                <w:color w:val="000000" w:themeColor="text1"/>
                <w:sz w:val="24"/>
              </w:rPr>
            </w:pPr>
          </w:p>
        </w:tc>
        <w:tc>
          <w:tcPr>
            <w:tcW w:w="1277" w:type="dxa"/>
            <w:vAlign w:val="center"/>
          </w:tcPr>
          <w:p>
            <w:pPr>
              <w:spacing w:line="360" w:lineRule="auto"/>
              <w:rPr>
                <w:rFonts w:hint="eastAsia" w:ascii="宋体" w:hAnsi="宋体" w:eastAsia="宋体" w:cs="宋体"/>
                <w:bCs/>
                <w:color w:val="000000" w:themeColor="text1"/>
                <w:sz w:val="24"/>
              </w:rPr>
            </w:pPr>
          </w:p>
        </w:tc>
        <w:tc>
          <w:tcPr>
            <w:tcW w:w="2459" w:type="dxa"/>
            <w:vAlign w:val="center"/>
          </w:tcPr>
          <w:p>
            <w:pPr>
              <w:spacing w:line="360" w:lineRule="auto"/>
              <w:jc w:val="center"/>
              <w:rPr>
                <w:rFonts w:hint="eastAsia" w:ascii="宋体" w:hAnsi="宋体" w:eastAsia="宋体" w:cs="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2</w:t>
            </w:r>
          </w:p>
        </w:tc>
        <w:tc>
          <w:tcPr>
            <w:tcW w:w="2062" w:type="dxa"/>
            <w:vAlign w:val="center"/>
          </w:tcPr>
          <w:p>
            <w:pPr>
              <w:spacing w:line="360" w:lineRule="auto"/>
              <w:rPr>
                <w:rFonts w:hint="eastAsia" w:ascii="宋体" w:hAnsi="宋体" w:eastAsia="宋体" w:cs="宋体"/>
                <w:bCs/>
                <w:color w:val="000000" w:themeColor="text1"/>
                <w:sz w:val="24"/>
              </w:rPr>
            </w:pPr>
          </w:p>
        </w:tc>
        <w:tc>
          <w:tcPr>
            <w:tcW w:w="2270" w:type="dxa"/>
            <w:vAlign w:val="center"/>
          </w:tcPr>
          <w:p>
            <w:pPr>
              <w:spacing w:line="360" w:lineRule="auto"/>
              <w:rPr>
                <w:rFonts w:hint="eastAsia" w:ascii="宋体" w:hAnsi="宋体" w:eastAsia="宋体" w:cs="宋体"/>
                <w:bCs/>
                <w:color w:val="000000" w:themeColor="text1"/>
                <w:sz w:val="24"/>
              </w:rPr>
            </w:pPr>
          </w:p>
        </w:tc>
        <w:tc>
          <w:tcPr>
            <w:tcW w:w="1277" w:type="dxa"/>
            <w:vAlign w:val="center"/>
          </w:tcPr>
          <w:p>
            <w:pPr>
              <w:spacing w:line="360" w:lineRule="auto"/>
              <w:rPr>
                <w:rFonts w:hint="eastAsia" w:ascii="宋体" w:hAnsi="宋体" w:eastAsia="宋体" w:cs="宋体"/>
                <w:bCs/>
                <w:color w:val="000000" w:themeColor="text1"/>
                <w:sz w:val="24"/>
              </w:rPr>
            </w:pPr>
          </w:p>
        </w:tc>
        <w:tc>
          <w:tcPr>
            <w:tcW w:w="2459" w:type="dxa"/>
            <w:vAlign w:val="center"/>
          </w:tcPr>
          <w:p>
            <w:pPr>
              <w:spacing w:line="360" w:lineRule="auto"/>
              <w:jc w:val="center"/>
              <w:rPr>
                <w:rFonts w:hint="eastAsia" w:ascii="宋体" w:hAnsi="宋体" w:eastAsia="宋体" w:cs="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3</w:t>
            </w:r>
          </w:p>
        </w:tc>
        <w:tc>
          <w:tcPr>
            <w:tcW w:w="2062" w:type="dxa"/>
            <w:vAlign w:val="center"/>
          </w:tcPr>
          <w:p>
            <w:pPr>
              <w:spacing w:line="360" w:lineRule="auto"/>
              <w:rPr>
                <w:rFonts w:hint="eastAsia" w:ascii="宋体" w:hAnsi="宋体" w:eastAsia="宋体" w:cs="宋体"/>
                <w:bCs/>
                <w:color w:val="000000" w:themeColor="text1"/>
                <w:sz w:val="24"/>
              </w:rPr>
            </w:pPr>
          </w:p>
        </w:tc>
        <w:tc>
          <w:tcPr>
            <w:tcW w:w="2270" w:type="dxa"/>
            <w:vAlign w:val="center"/>
          </w:tcPr>
          <w:p>
            <w:pPr>
              <w:spacing w:line="360" w:lineRule="auto"/>
              <w:rPr>
                <w:rFonts w:hint="eastAsia" w:ascii="宋体" w:hAnsi="宋体" w:eastAsia="宋体" w:cs="宋体"/>
                <w:bCs/>
                <w:color w:val="000000" w:themeColor="text1"/>
                <w:sz w:val="24"/>
              </w:rPr>
            </w:pPr>
          </w:p>
        </w:tc>
        <w:tc>
          <w:tcPr>
            <w:tcW w:w="1277" w:type="dxa"/>
            <w:vAlign w:val="center"/>
          </w:tcPr>
          <w:p>
            <w:pPr>
              <w:spacing w:line="360" w:lineRule="auto"/>
              <w:rPr>
                <w:rFonts w:hint="eastAsia" w:ascii="宋体" w:hAnsi="宋体" w:eastAsia="宋体" w:cs="宋体"/>
                <w:bCs/>
                <w:color w:val="000000" w:themeColor="text1"/>
                <w:sz w:val="24"/>
              </w:rPr>
            </w:pPr>
          </w:p>
        </w:tc>
        <w:tc>
          <w:tcPr>
            <w:tcW w:w="2459" w:type="dxa"/>
            <w:vAlign w:val="center"/>
          </w:tcPr>
          <w:p>
            <w:pPr>
              <w:spacing w:line="360" w:lineRule="auto"/>
              <w:jc w:val="center"/>
              <w:rPr>
                <w:rFonts w:hint="eastAsia" w:ascii="宋体" w:hAnsi="宋体" w:eastAsia="宋体" w:cs="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4</w:t>
            </w:r>
          </w:p>
        </w:tc>
        <w:tc>
          <w:tcPr>
            <w:tcW w:w="2062" w:type="dxa"/>
            <w:vAlign w:val="center"/>
          </w:tcPr>
          <w:p>
            <w:pPr>
              <w:spacing w:line="360" w:lineRule="auto"/>
              <w:rPr>
                <w:rFonts w:hint="eastAsia" w:ascii="宋体" w:hAnsi="宋体" w:eastAsia="宋体" w:cs="宋体"/>
                <w:bCs/>
                <w:color w:val="000000" w:themeColor="text1"/>
                <w:sz w:val="24"/>
              </w:rPr>
            </w:pPr>
          </w:p>
        </w:tc>
        <w:tc>
          <w:tcPr>
            <w:tcW w:w="2270" w:type="dxa"/>
            <w:vAlign w:val="center"/>
          </w:tcPr>
          <w:p>
            <w:pPr>
              <w:spacing w:line="360" w:lineRule="auto"/>
              <w:rPr>
                <w:rFonts w:hint="eastAsia" w:ascii="宋体" w:hAnsi="宋体" w:eastAsia="宋体" w:cs="宋体"/>
                <w:bCs/>
                <w:color w:val="000000" w:themeColor="text1"/>
                <w:sz w:val="24"/>
              </w:rPr>
            </w:pPr>
          </w:p>
        </w:tc>
        <w:tc>
          <w:tcPr>
            <w:tcW w:w="1277" w:type="dxa"/>
            <w:vAlign w:val="center"/>
          </w:tcPr>
          <w:p>
            <w:pPr>
              <w:spacing w:line="360" w:lineRule="auto"/>
              <w:rPr>
                <w:rFonts w:hint="eastAsia" w:ascii="宋体" w:hAnsi="宋体" w:eastAsia="宋体" w:cs="宋体"/>
                <w:bCs/>
                <w:color w:val="000000" w:themeColor="text1"/>
                <w:sz w:val="24"/>
              </w:rPr>
            </w:pPr>
          </w:p>
        </w:tc>
        <w:tc>
          <w:tcPr>
            <w:tcW w:w="2459" w:type="dxa"/>
            <w:vAlign w:val="center"/>
          </w:tcPr>
          <w:p>
            <w:pPr>
              <w:spacing w:line="360" w:lineRule="auto"/>
              <w:jc w:val="center"/>
              <w:rPr>
                <w:rFonts w:hint="eastAsia" w:ascii="宋体" w:hAnsi="宋体" w:eastAsia="宋体" w:cs="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5</w:t>
            </w:r>
          </w:p>
        </w:tc>
        <w:tc>
          <w:tcPr>
            <w:tcW w:w="2062" w:type="dxa"/>
            <w:vAlign w:val="center"/>
          </w:tcPr>
          <w:p>
            <w:pPr>
              <w:spacing w:line="360" w:lineRule="auto"/>
              <w:rPr>
                <w:rFonts w:hint="eastAsia" w:ascii="宋体" w:hAnsi="宋体" w:eastAsia="宋体" w:cs="宋体"/>
                <w:bCs/>
                <w:color w:val="000000" w:themeColor="text1"/>
                <w:sz w:val="24"/>
              </w:rPr>
            </w:pPr>
          </w:p>
        </w:tc>
        <w:tc>
          <w:tcPr>
            <w:tcW w:w="2270" w:type="dxa"/>
            <w:vAlign w:val="center"/>
          </w:tcPr>
          <w:p>
            <w:pPr>
              <w:spacing w:line="360" w:lineRule="auto"/>
              <w:rPr>
                <w:rFonts w:hint="eastAsia" w:ascii="宋体" w:hAnsi="宋体" w:eastAsia="宋体" w:cs="宋体"/>
                <w:bCs/>
                <w:color w:val="000000" w:themeColor="text1"/>
                <w:sz w:val="24"/>
              </w:rPr>
            </w:pPr>
          </w:p>
        </w:tc>
        <w:tc>
          <w:tcPr>
            <w:tcW w:w="1277" w:type="dxa"/>
            <w:vAlign w:val="center"/>
          </w:tcPr>
          <w:p>
            <w:pPr>
              <w:spacing w:line="360" w:lineRule="auto"/>
              <w:rPr>
                <w:rFonts w:hint="eastAsia" w:ascii="宋体" w:hAnsi="宋体" w:eastAsia="宋体" w:cs="宋体"/>
                <w:bCs/>
                <w:color w:val="000000" w:themeColor="text1"/>
                <w:sz w:val="24"/>
              </w:rPr>
            </w:pPr>
          </w:p>
        </w:tc>
        <w:tc>
          <w:tcPr>
            <w:tcW w:w="2459" w:type="dxa"/>
            <w:vAlign w:val="center"/>
          </w:tcPr>
          <w:p>
            <w:pPr>
              <w:spacing w:line="360" w:lineRule="auto"/>
              <w:jc w:val="center"/>
              <w:rPr>
                <w:rFonts w:hint="eastAsia" w:ascii="宋体" w:hAnsi="宋体" w:eastAsia="宋体" w:cs="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w:t>
            </w:r>
          </w:p>
        </w:tc>
        <w:tc>
          <w:tcPr>
            <w:tcW w:w="2062" w:type="dxa"/>
            <w:vAlign w:val="center"/>
          </w:tcPr>
          <w:p>
            <w:pPr>
              <w:spacing w:line="360" w:lineRule="auto"/>
              <w:rPr>
                <w:rFonts w:hint="eastAsia" w:ascii="宋体" w:hAnsi="宋体" w:eastAsia="宋体" w:cs="宋体"/>
                <w:bCs/>
                <w:color w:val="000000" w:themeColor="text1"/>
                <w:sz w:val="24"/>
              </w:rPr>
            </w:pPr>
          </w:p>
        </w:tc>
        <w:tc>
          <w:tcPr>
            <w:tcW w:w="2270" w:type="dxa"/>
            <w:vAlign w:val="center"/>
          </w:tcPr>
          <w:p>
            <w:pPr>
              <w:spacing w:line="360" w:lineRule="auto"/>
              <w:rPr>
                <w:rFonts w:hint="eastAsia" w:ascii="宋体" w:hAnsi="宋体" w:eastAsia="宋体" w:cs="宋体"/>
                <w:bCs/>
                <w:color w:val="000000" w:themeColor="text1"/>
                <w:sz w:val="24"/>
              </w:rPr>
            </w:pPr>
          </w:p>
        </w:tc>
        <w:tc>
          <w:tcPr>
            <w:tcW w:w="1277" w:type="dxa"/>
            <w:vAlign w:val="center"/>
          </w:tcPr>
          <w:p>
            <w:pPr>
              <w:spacing w:line="360" w:lineRule="auto"/>
              <w:rPr>
                <w:rFonts w:hint="eastAsia" w:ascii="宋体" w:hAnsi="宋体" w:eastAsia="宋体" w:cs="宋体"/>
                <w:bCs/>
                <w:color w:val="000000" w:themeColor="text1"/>
                <w:sz w:val="24"/>
              </w:rPr>
            </w:pPr>
          </w:p>
        </w:tc>
        <w:tc>
          <w:tcPr>
            <w:tcW w:w="2459" w:type="dxa"/>
            <w:vAlign w:val="center"/>
          </w:tcPr>
          <w:p>
            <w:pPr>
              <w:spacing w:line="360" w:lineRule="auto"/>
              <w:jc w:val="center"/>
              <w:rPr>
                <w:rFonts w:hint="eastAsia" w:ascii="宋体" w:hAnsi="宋体" w:eastAsia="宋体" w:cs="宋体"/>
                <w:bCs/>
                <w:color w:val="000000" w:themeColor="text1"/>
                <w:sz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说明：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备注栏中应提供相关内容在响应文件中的页码。</w:t>
      </w:r>
    </w:p>
    <w:p>
      <w:pPr>
        <w:spacing w:line="360" w:lineRule="auto"/>
        <w:ind w:firstLine="480" w:firstLineChars="200"/>
        <w:rPr>
          <w:rFonts w:hint="eastAsia" w:ascii="宋体" w:hAnsi="宋体" w:eastAsia="宋体" w:cs="宋体"/>
          <w:b/>
          <w:bCs/>
          <w:color w:val="FF0000"/>
          <w:sz w:val="24"/>
          <w:szCs w:val="24"/>
        </w:rPr>
      </w:pPr>
      <w:r>
        <w:rPr>
          <w:rFonts w:hint="eastAsia" w:ascii="宋体" w:hAnsi="宋体" w:eastAsia="宋体" w:cs="宋体"/>
          <w:sz w:val="24"/>
          <w:szCs w:val="24"/>
        </w:rPr>
        <w:t xml:space="preserve">2. </w:t>
      </w:r>
      <w:r>
        <w:rPr>
          <w:rFonts w:hint="eastAsia" w:ascii="宋体" w:hAnsi="宋体" w:eastAsia="宋体" w:cs="宋体"/>
          <w:color w:val="FF0000"/>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供应商名称（公章）：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时间：</w:t>
      </w:r>
    </w:p>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br w:type="page"/>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附件7</w:t>
      </w:r>
    </w:p>
    <w:p>
      <w:pPr>
        <w:adjustRightInd w:val="0"/>
        <w:snapToGrid w:val="0"/>
        <w:spacing w:line="360" w:lineRule="auto"/>
        <w:jc w:val="center"/>
        <w:outlineLvl w:val="0"/>
        <w:rPr>
          <w:rFonts w:hint="eastAsia" w:ascii="宋体" w:hAnsi="宋体" w:eastAsia="宋体" w:cs="宋体"/>
          <w:sz w:val="32"/>
          <w:szCs w:val="32"/>
        </w:rPr>
      </w:pPr>
      <w:r>
        <w:rPr>
          <w:rFonts w:hint="eastAsia" w:ascii="宋体" w:hAnsi="宋体" w:eastAsia="宋体" w:cs="宋体"/>
          <w:sz w:val="32"/>
          <w:szCs w:val="32"/>
        </w:rPr>
        <w:t>法人（负责人）代表授权书</w:t>
      </w:r>
    </w:p>
    <w:p>
      <w:pPr>
        <w:spacing w:beforeLines="50" w:afterLines="100" w:line="360" w:lineRule="auto"/>
        <w:rPr>
          <w:rFonts w:hint="eastAsia" w:ascii="宋体" w:hAnsi="宋体" w:eastAsia="宋体" w:cs="宋体"/>
          <w:sz w:val="24"/>
          <w:szCs w:val="24"/>
        </w:rPr>
      </w:pPr>
    </w:p>
    <w:p>
      <w:pPr>
        <w:spacing w:line="360" w:lineRule="auto"/>
        <w:rPr>
          <w:rFonts w:hint="eastAsia" w:ascii="宋体" w:hAnsi="宋体" w:eastAsia="宋体" w:cs="宋体"/>
          <w:bCs/>
          <w:sz w:val="24"/>
          <w:szCs w:val="24"/>
        </w:rPr>
      </w:pPr>
      <w:r>
        <w:rPr>
          <w:rFonts w:hint="eastAsia" w:ascii="宋体" w:hAnsi="宋体" w:eastAsia="宋体" w:cs="宋体"/>
          <w:color w:val="FF0000"/>
          <w:sz w:val="24"/>
          <w:szCs w:val="24"/>
          <w:u w:val="single"/>
        </w:rPr>
        <w:t>(采购人、采购代理机构)</w:t>
      </w:r>
      <w:r>
        <w:rPr>
          <w:rFonts w:hint="eastAsia" w:ascii="宋体" w:hAnsi="宋体" w:eastAsia="宋体" w:cs="宋体"/>
          <w:bCs/>
          <w:sz w:val="24"/>
          <w:szCs w:val="24"/>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u w:val="single"/>
        </w:rPr>
        <w:t>（供应商名称）</w:t>
      </w:r>
      <w:r>
        <w:rPr>
          <w:rFonts w:hint="eastAsia" w:ascii="宋体" w:hAnsi="宋体" w:eastAsia="宋体" w:cs="宋体"/>
          <w:bCs/>
          <w:sz w:val="24"/>
          <w:szCs w:val="24"/>
        </w:rPr>
        <w:t>在下面签字的（</w:t>
      </w:r>
      <w:r>
        <w:rPr>
          <w:rFonts w:hint="eastAsia" w:ascii="宋体" w:hAnsi="宋体" w:eastAsia="宋体" w:cs="宋体"/>
          <w:bCs/>
          <w:sz w:val="24"/>
          <w:szCs w:val="24"/>
          <w:u w:val="single"/>
        </w:rPr>
        <w:t>法定代表人姓名、职务</w:t>
      </w:r>
      <w:r>
        <w:rPr>
          <w:rFonts w:hint="eastAsia" w:ascii="宋体" w:hAnsi="宋体" w:eastAsia="宋体" w:cs="宋体"/>
          <w:bCs/>
          <w:sz w:val="24"/>
          <w:szCs w:val="24"/>
        </w:rPr>
        <w:t>）代表本公司授权（供应商名称）的下面签字的</w:t>
      </w:r>
      <w:r>
        <w:rPr>
          <w:rFonts w:hint="eastAsia" w:ascii="宋体" w:hAnsi="宋体" w:eastAsia="宋体" w:cs="宋体"/>
          <w:bCs/>
          <w:sz w:val="24"/>
          <w:szCs w:val="24"/>
          <w:u w:val="single"/>
        </w:rPr>
        <w:t>（被授权代表的姓名、职务）</w:t>
      </w:r>
      <w:r>
        <w:rPr>
          <w:rFonts w:hint="eastAsia" w:ascii="宋体" w:hAnsi="宋体" w:eastAsia="宋体" w:cs="宋体"/>
          <w:bCs/>
          <w:sz w:val="24"/>
          <w:szCs w:val="24"/>
        </w:rPr>
        <w:t>为本公司的合法代理人，就（</w:t>
      </w:r>
      <w:r>
        <w:rPr>
          <w:rFonts w:hint="eastAsia" w:ascii="宋体" w:hAnsi="宋体" w:eastAsia="宋体" w:cs="宋体"/>
          <w:bCs/>
          <w:sz w:val="24"/>
          <w:szCs w:val="24"/>
          <w:u w:val="single"/>
        </w:rPr>
        <w:t>项目名称、项目编号</w:t>
      </w:r>
      <w:r>
        <w:rPr>
          <w:rFonts w:hint="eastAsia" w:ascii="宋体" w:hAnsi="宋体" w:eastAsia="宋体" w:cs="宋体"/>
          <w:bCs/>
          <w:sz w:val="24"/>
          <w:szCs w:val="24"/>
        </w:rPr>
        <w:t>）的竞争性磋商，以本公司的名义处理一切与之有关的事务。</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本授权书自    年    月    日至    年    月    日止签字有效。</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特此声明。</w:t>
      </w:r>
    </w:p>
    <w:p>
      <w:pPr>
        <w:spacing w:beforeLines="100" w:after="100" w:afterAutospacing="1"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委托人名称（公章）：                被授权人（签章）：</w:t>
      </w:r>
    </w:p>
    <w:p>
      <w:pPr>
        <w:spacing w:beforeLines="100" w:after="100" w:afterAutospacing="1"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法定（负责人）代表人（签章）：      身份证号码：</w:t>
      </w:r>
    </w:p>
    <w:p>
      <w:pPr>
        <w:spacing w:beforeLines="100" w:after="100" w:afterAutospacing="1"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电话：                               电话（手机）：</w:t>
      </w:r>
    </w:p>
    <w:p>
      <w:pPr>
        <w:spacing w:beforeLines="100" w:after="100" w:afterAutospacing="1"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传真：办公                           电话/传真：</w:t>
      </w:r>
    </w:p>
    <w:p>
      <w:pPr>
        <w:spacing w:beforeLines="50" w:afterLines="100" w:line="360" w:lineRule="auto"/>
        <w:rPr>
          <w:rFonts w:hint="eastAsia" w:ascii="宋体" w:hAnsi="宋体" w:eastAsia="宋体" w:cs="宋体"/>
          <w:bCs/>
          <w:sz w:val="24"/>
          <w:szCs w:val="24"/>
          <w:u w:val="single"/>
        </w:rPr>
      </w:pPr>
    </w:p>
    <w:tbl>
      <w:tblPr>
        <w:tblStyle w:val="1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Lines="50" w:afterLines="100" w:line="360" w:lineRule="auto"/>
              <w:rPr>
                <w:rFonts w:hint="eastAsia" w:ascii="宋体" w:hAnsi="宋体" w:eastAsia="宋体" w:cs="宋体"/>
                <w:bCs/>
                <w:sz w:val="24"/>
                <w:szCs w:val="24"/>
              </w:rPr>
            </w:pPr>
            <w:r>
              <w:rPr>
                <w:rFonts w:hint="eastAsia" w:ascii="宋体" w:hAnsi="宋体" w:eastAsia="宋体" w:cs="宋体"/>
                <w:bCs/>
                <w:sz w:val="24"/>
                <w:szCs w:val="24"/>
              </w:rPr>
              <w:t>粘贴被授权人身份证（复印件）</w:t>
            </w:r>
          </w:p>
        </w:tc>
      </w:tr>
    </w:tbl>
    <w:p>
      <w:pPr>
        <w:spacing w:line="360" w:lineRule="auto"/>
        <w:rPr>
          <w:rFonts w:hint="eastAsia" w:ascii="宋体" w:hAnsi="宋体" w:eastAsia="宋体" w:cs="宋体"/>
          <w:bCs/>
          <w:sz w:val="24"/>
          <w:szCs w:val="24"/>
        </w:rPr>
      </w:pPr>
    </w:p>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br w:type="page"/>
      </w:r>
    </w:p>
    <w:p>
      <w:pPr>
        <w:spacing w:beforeLines="50" w:afterLines="100" w:line="360" w:lineRule="auto"/>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附件8</w:t>
      </w:r>
    </w:p>
    <w:p>
      <w:pPr>
        <w:spacing w:line="360" w:lineRule="auto"/>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法人或者其他组织的营业执照等证明文件，自然人的</w:t>
      </w:r>
    </w:p>
    <w:p>
      <w:pPr>
        <w:spacing w:line="360" w:lineRule="auto"/>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身份证明等证明材料</w:t>
      </w:r>
    </w:p>
    <w:p>
      <w:pPr>
        <w:spacing w:line="360" w:lineRule="auto"/>
        <w:rPr>
          <w:rFonts w:hint="eastAsia" w:ascii="宋体" w:hAnsi="宋体" w:eastAsia="宋体" w:cs="宋体"/>
          <w:bCs/>
          <w:color w:val="000000"/>
          <w:szCs w:val="28"/>
        </w:rPr>
      </w:pPr>
    </w:p>
    <w:p>
      <w:pPr>
        <w:widowControl/>
        <w:spacing w:line="360" w:lineRule="auto"/>
        <w:jc w:val="left"/>
        <w:rPr>
          <w:rFonts w:hint="eastAsia" w:ascii="宋体" w:hAnsi="宋体" w:eastAsia="宋体" w:cs="宋体"/>
          <w:bCs/>
          <w:color w:val="000000"/>
          <w:sz w:val="24"/>
        </w:rPr>
      </w:pPr>
      <w:r>
        <w:rPr>
          <w:rFonts w:hint="eastAsia" w:ascii="宋体" w:hAnsi="宋体" w:eastAsia="宋体" w:cs="宋体"/>
          <w:bCs/>
          <w:color w:val="000000"/>
          <w:sz w:val="24"/>
        </w:rPr>
        <w:t>（企业法人营业执照、税务登记证，供应商是自然人的身份证明材料等）</w:t>
      </w:r>
    </w:p>
    <w:p>
      <w:pPr>
        <w:widowControl/>
        <w:spacing w:line="360" w:lineRule="auto"/>
        <w:jc w:val="left"/>
        <w:rPr>
          <w:rFonts w:hint="eastAsia" w:ascii="宋体" w:hAnsi="宋体" w:eastAsia="宋体" w:cs="宋体"/>
          <w:bCs/>
          <w:color w:val="000000"/>
          <w:sz w:val="24"/>
        </w:rPr>
      </w:pPr>
      <w:r>
        <w:rPr>
          <w:rFonts w:hint="eastAsia" w:ascii="宋体" w:hAnsi="宋体" w:eastAsia="宋体" w:cs="宋体"/>
          <w:bCs/>
          <w:color w:val="000000"/>
          <w:sz w:val="24"/>
        </w:rPr>
        <w:br w:type="page"/>
      </w:r>
    </w:p>
    <w:p>
      <w:pPr>
        <w:spacing w:line="360" w:lineRule="auto"/>
        <w:ind w:left="360" w:hanging="360" w:hangingChars="15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附件9</w:t>
      </w:r>
    </w:p>
    <w:p>
      <w:pPr>
        <w:spacing w:line="360" w:lineRule="auto"/>
        <w:ind w:left="360" w:hanging="360" w:hangingChars="150"/>
        <w:rPr>
          <w:rFonts w:hint="eastAsia" w:ascii="宋体" w:hAnsi="宋体" w:eastAsia="宋体" w:cs="宋体"/>
          <w:bCs/>
          <w:color w:val="000000" w:themeColor="text1"/>
          <w:sz w:val="24"/>
        </w:rPr>
      </w:pPr>
    </w:p>
    <w:p>
      <w:pPr>
        <w:spacing w:line="360" w:lineRule="auto"/>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财务状况报告，依法缴纳税收和社会保障资金的相关材料</w:t>
      </w:r>
    </w:p>
    <w:p>
      <w:pPr>
        <w:spacing w:line="360" w:lineRule="auto"/>
        <w:rPr>
          <w:rFonts w:hint="eastAsia" w:ascii="宋体" w:hAnsi="宋体" w:eastAsia="宋体" w:cs="宋体"/>
          <w:bCs/>
          <w:color w:val="000000"/>
          <w:szCs w:val="28"/>
        </w:rPr>
      </w:pP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一、参加本采购项目前一年度的财务报表（企业成立时间不足一年不适用），或其他证明具备实施本项目的财务状况证明材料；</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二、参加本采购项目前，近期的纳税证明；</w:t>
      </w:r>
    </w:p>
    <w:p>
      <w:pPr>
        <w:spacing w:line="360" w:lineRule="auto"/>
        <w:ind w:left="2" w:leftChars="1"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sz w:val="24"/>
        </w:rPr>
        <w:t>三、参加本采购项目前，近期缴纳社会保障资金证明等。</w:t>
      </w:r>
      <w:r>
        <w:rPr>
          <w:rFonts w:hint="eastAsia" w:ascii="宋体" w:hAnsi="宋体" w:eastAsia="宋体" w:cs="宋体"/>
          <w:color w:val="000000" w:themeColor="text1"/>
          <w:szCs w:val="28"/>
        </w:rPr>
        <w:br w:type="page"/>
      </w:r>
      <w:r>
        <w:rPr>
          <w:rFonts w:hint="eastAsia" w:ascii="宋体" w:hAnsi="宋体" w:eastAsia="宋体" w:cs="宋体"/>
          <w:bCs/>
          <w:color w:val="000000" w:themeColor="text1"/>
          <w:sz w:val="24"/>
        </w:rPr>
        <w:t>附件10</w:t>
      </w:r>
    </w:p>
    <w:p>
      <w:pPr>
        <w:widowControl/>
        <w:spacing w:line="360" w:lineRule="auto"/>
        <w:jc w:val="left"/>
        <w:rPr>
          <w:rFonts w:hint="eastAsia" w:ascii="宋体" w:hAnsi="宋体" w:eastAsia="宋体" w:cs="宋体"/>
          <w:bCs/>
          <w:color w:val="000000" w:themeColor="text1"/>
          <w:sz w:val="24"/>
        </w:rPr>
      </w:pPr>
    </w:p>
    <w:p>
      <w:pPr>
        <w:spacing w:line="360" w:lineRule="auto"/>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具备履行合同所必需的设备和专业技术能力的</w:t>
      </w:r>
    </w:p>
    <w:p>
      <w:pPr>
        <w:spacing w:line="360" w:lineRule="auto"/>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证明材料</w:t>
      </w:r>
    </w:p>
    <w:p>
      <w:pPr>
        <w:spacing w:line="360" w:lineRule="auto"/>
        <w:jc w:val="center"/>
        <w:rPr>
          <w:rFonts w:hint="eastAsia" w:ascii="宋体" w:hAnsi="宋体" w:eastAsia="宋体" w:cs="宋体"/>
          <w:bCs/>
          <w:color w:val="000000"/>
          <w:sz w:val="32"/>
          <w:szCs w:val="32"/>
        </w:rPr>
      </w:pPr>
    </w:p>
    <w:p>
      <w:pPr>
        <w:spacing w:line="360" w:lineRule="auto"/>
        <w:jc w:val="center"/>
        <w:rPr>
          <w:rFonts w:hint="eastAsia" w:ascii="宋体" w:hAnsi="宋体" w:eastAsia="宋体" w:cs="宋体"/>
          <w:bCs/>
          <w:color w:val="000000" w:themeColor="text1"/>
          <w:sz w:val="24"/>
        </w:rPr>
      </w:pPr>
      <w:r>
        <w:rPr>
          <w:rFonts w:hint="eastAsia" w:ascii="宋体" w:hAnsi="宋体" w:eastAsia="宋体" w:cs="宋体"/>
          <w:bCs/>
          <w:color w:val="000000"/>
          <w:sz w:val="24"/>
        </w:rPr>
        <w:t>（提供履行合同所必需的设备和专业技术能力的相关文件）</w:t>
      </w:r>
    </w:p>
    <w:p>
      <w:pPr>
        <w:widowControl/>
        <w:spacing w:line="360" w:lineRule="auto"/>
        <w:jc w:val="left"/>
        <w:rPr>
          <w:rFonts w:hint="eastAsia" w:ascii="宋体" w:hAnsi="宋体" w:eastAsia="宋体" w:cs="宋体"/>
          <w:color w:val="000000" w:themeColor="text1"/>
          <w:sz w:val="24"/>
        </w:rPr>
      </w:pPr>
      <w:r>
        <w:rPr>
          <w:rFonts w:hint="eastAsia" w:ascii="宋体" w:hAnsi="宋体" w:eastAsia="宋体" w:cs="宋体"/>
          <w:color w:val="000000" w:themeColor="text1"/>
          <w:sz w:val="24"/>
        </w:rPr>
        <w:br w:type="page"/>
      </w:r>
    </w:p>
    <w:p>
      <w:pPr>
        <w:spacing w:beforeLines="50" w:afterLines="100" w:line="360" w:lineRule="auto"/>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附件11</w:t>
      </w:r>
    </w:p>
    <w:p>
      <w:pPr>
        <w:spacing w:line="360" w:lineRule="auto"/>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参加政府采购活动前3年内在经营活动中</w:t>
      </w:r>
    </w:p>
    <w:p>
      <w:pPr>
        <w:spacing w:line="360" w:lineRule="auto"/>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没有重大违法记录的书面声明</w:t>
      </w: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bCs/>
          <w:color w:val="000000" w:themeColor="text1"/>
          <w:sz w:val="32"/>
          <w:szCs w:val="32"/>
        </w:rPr>
      </w:pPr>
      <w:r>
        <w:rPr>
          <w:rFonts w:hint="eastAsia" w:ascii="宋体" w:hAnsi="宋体" w:eastAsia="宋体" w:cs="宋体"/>
          <w:sz w:val="24"/>
        </w:rPr>
        <w:t>（供应商自行编写）</w:t>
      </w:r>
    </w:p>
    <w:p>
      <w:pPr>
        <w:widowControl/>
        <w:spacing w:line="360" w:lineRule="auto"/>
        <w:jc w:val="left"/>
        <w:rPr>
          <w:rFonts w:hint="eastAsia" w:ascii="宋体" w:hAnsi="宋体" w:eastAsia="宋体" w:cs="宋体"/>
          <w:bCs/>
          <w:color w:val="000000" w:themeColor="text1"/>
          <w:sz w:val="32"/>
          <w:szCs w:val="32"/>
        </w:rPr>
      </w:pPr>
      <w:r>
        <w:rPr>
          <w:rFonts w:hint="eastAsia" w:ascii="宋体" w:hAnsi="宋体" w:eastAsia="宋体" w:cs="宋体"/>
          <w:bCs/>
          <w:color w:val="000000" w:themeColor="text1"/>
          <w:sz w:val="32"/>
          <w:szCs w:val="32"/>
        </w:rPr>
        <w:br w:type="page"/>
      </w:r>
    </w:p>
    <w:p>
      <w:pPr>
        <w:widowControl/>
        <w:spacing w:line="360" w:lineRule="auto"/>
        <w:jc w:val="left"/>
        <w:rPr>
          <w:rFonts w:hint="eastAsia" w:ascii="宋体" w:hAnsi="宋体" w:eastAsia="宋体" w:cs="宋体"/>
          <w:color w:val="000000" w:themeColor="text1"/>
          <w:sz w:val="32"/>
          <w:szCs w:val="32"/>
        </w:rPr>
      </w:pPr>
      <w:r>
        <w:rPr>
          <w:rFonts w:hint="eastAsia" w:ascii="宋体" w:hAnsi="宋体" w:eastAsia="宋体" w:cs="宋体"/>
          <w:bCs/>
          <w:color w:val="000000" w:themeColor="text1"/>
          <w:sz w:val="24"/>
        </w:rPr>
        <w:t>附件12</w:t>
      </w:r>
    </w:p>
    <w:p>
      <w:pPr>
        <w:adjustRightInd w:val="0"/>
        <w:snapToGrid w:val="0"/>
        <w:spacing w:line="360" w:lineRule="auto"/>
        <w:jc w:val="center"/>
        <w:outlineLvl w:val="0"/>
        <w:rPr>
          <w:rFonts w:hint="eastAsia" w:ascii="宋体" w:hAnsi="宋体" w:eastAsia="宋体" w:cs="宋体"/>
          <w:color w:val="000000" w:themeColor="text1"/>
          <w:sz w:val="32"/>
          <w:szCs w:val="32"/>
        </w:rPr>
      </w:pPr>
    </w:p>
    <w:p>
      <w:pPr>
        <w:spacing w:line="360" w:lineRule="auto"/>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未被列入“信用中国”网站失信被执行人、重大税收违法案件当事人名单、政府采购严重违法失信行为</w:t>
      </w:r>
    </w:p>
    <w:p>
      <w:pPr>
        <w:spacing w:line="360" w:lineRule="auto"/>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记录名单的网页打印件</w:t>
      </w: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color w:val="000000" w:themeColor="text1"/>
        </w:rPr>
      </w:pPr>
      <w:r>
        <w:rPr>
          <w:rFonts w:hint="eastAsia" w:ascii="宋体" w:hAnsi="宋体" w:eastAsia="宋体" w:cs="宋体"/>
          <w:sz w:val="24"/>
        </w:rPr>
        <w:t>（供应商自行打印）</w:t>
      </w:r>
    </w:p>
    <w:p>
      <w:pPr>
        <w:spacing w:line="360" w:lineRule="auto"/>
        <w:rPr>
          <w:rFonts w:hint="eastAsia" w:ascii="宋体" w:hAnsi="宋体" w:eastAsia="宋体" w:cs="宋体"/>
          <w:color w:val="000000" w:themeColor="text1"/>
        </w:rPr>
      </w:pPr>
    </w:p>
    <w:p>
      <w:pPr>
        <w:widowControl/>
        <w:spacing w:line="360" w:lineRule="auto"/>
        <w:jc w:val="left"/>
        <w:rPr>
          <w:rFonts w:hint="eastAsia" w:ascii="宋体" w:hAnsi="宋体" w:eastAsia="宋体" w:cs="宋体"/>
          <w:bCs/>
          <w:color w:val="000000"/>
          <w:sz w:val="24"/>
        </w:rPr>
      </w:pPr>
      <w:r>
        <w:rPr>
          <w:rFonts w:hint="eastAsia" w:ascii="宋体" w:hAnsi="宋体" w:eastAsia="宋体" w:cs="宋体"/>
          <w:bCs/>
          <w:color w:val="000000"/>
          <w:sz w:val="24"/>
        </w:rPr>
        <w:br w:type="page"/>
      </w:r>
    </w:p>
    <w:p>
      <w:pPr>
        <w:spacing w:line="360" w:lineRule="auto"/>
        <w:rPr>
          <w:rFonts w:hint="eastAsia" w:ascii="宋体" w:hAnsi="宋体" w:eastAsia="宋体" w:cs="宋体"/>
          <w:sz w:val="24"/>
          <w:lang w:val="en-US" w:eastAsia="zh-CN"/>
        </w:rPr>
      </w:pPr>
      <w:r>
        <w:rPr>
          <w:rFonts w:hint="eastAsia" w:ascii="宋体" w:hAnsi="宋体" w:eastAsia="宋体" w:cs="宋体"/>
          <w:sz w:val="24"/>
        </w:rPr>
        <w:t>附件13</w:t>
      </w:r>
      <w:r>
        <w:rPr>
          <w:rFonts w:hint="eastAsia" w:ascii="宋体" w:hAnsi="宋体" w:eastAsia="宋体" w:cs="宋体"/>
          <w:sz w:val="24"/>
          <w:lang w:val="en-US" w:eastAsia="zh-CN"/>
        </w:rPr>
        <w:t>-1</w:t>
      </w: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中小企业声明函</w:t>
      </w:r>
    </w:p>
    <w:p>
      <w:pPr>
        <w:spacing w:line="360" w:lineRule="auto"/>
        <w:rPr>
          <w:rFonts w:hint="eastAsia" w:ascii="宋体" w:hAnsi="宋体" w:eastAsia="宋体" w:cs="宋体"/>
          <w:sz w:val="32"/>
          <w:szCs w:val="32"/>
        </w:rPr>
      </w:pPr>
      <w:r>
        <w:rPr>
          <w:rFonts w:hint="eastAsia" w:ascii="宋体" w:hAnsi="宋体" w:eastAsia="宋体" w:cs="宋体"/>
          <w:sz w:val="32"/>
          <w:szCs w:val="32"/>
        </w:rPr>
        <w:t>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本公司郑重声明，根据《政府采购促进中小企业发展暂行办法》（财库〔2011〕181号）的规定，本公司为______（请填写：中型、小型、微型）企业。即，本公司同时满足以下条件：</w:t>
      </w:r>
      <w:r>
        <w:rPr>
          <w:rFonts w:hint="eastAsia" w:ascii="宋体" w:hAnsi="宋体" w:eastAsia="宋体" w:cs="宋体"/>
          <w:sz w:val="24"/>
        </w:rPr>
        <w:br w:type="textWrapping"/>
      </w:r>
      <w:r>
        <w:rPr>
          <w:rFonts w:hint="eastAsia" w:ascii="宋体" w:hAnsi="宋体" w:eastAsia="宋体" w:cs="宋体"/>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eastAsia="宋体" w:cs="宋体"/>
          <w:sz w:val="24"/>
        </w:rPr>
        <w:br w:type="textWrapping"/>
      </w:r>
      <w:r>
        <w:rPr>
          <w:rFonts w:hint="eastAsia" w:ascii="宋体" w:hAnsi="宋体" w:eastAsia="宋体" w:cs="宋体"/>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宋体" w:hAnsi="宋体" w:eastAsia="宋体" w:cs="宋体"/>
          <w:sz w:val="24"/>
        </w:rPr>
        <w:br w:type="textWrapping"/>
      </w:r>
      <w:r>
        <w:rPr>
          <w:rFonts w:hint="eastAsia" w:ascii="宋体" w:hAnsi="宋体" w:eastAsia="宋体" w:cs="宋体"/>
          <w:sz w:val="24"/>
        </w:rPr>
        <w:t>　　本公司对上述声明的真实性负责。如有虚假，将依法承担相应责任。</w:t>
      </w:r>
      <w:r>
        <w:rPr>
          <w:rFonts w:hint="eastAsia" w:ascii="宋体" w:hAnsi="宋体" w:eastAsia="宋体" w:cs="宋体"/>
          <w:sz w:val="24"/>
        </w:rPr>
        <w:br w:type="textWrapping"/>
      </w:r>
      <w:r>
        <w:rPr>
          <w:rFonts w:hint="eastAsia" w:ascii="宋体" w:hAnsi="宋体" w:eastAsia="宋体" w:cs="宋体"/>
          <w:sz w:val="24"/>
        </w:rPr>
        <w:t>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企业名称（盖章）：</w:t>
      </w:r>
    </w:p>
    <w:p>
      <w:pPr>
        <w:spacing w:line="360" w:lineRule="auto"/>
        <w:ind w:firstLine="480" w:firstLineChars="200"/>
        <w:rPr>
          <w:rFonts w:hint="eastAsia" w:ascii="宋体" w:hAnsi="宋体" w:eastAsia="宋体" w:cs="宋体"/>
          <w:sz w:val="24"/>
        </w:rPr>
        <w:sectPr>
          <w:footerReference r:id="rId8" w:type="default"/>
          <w:pgSz w:w="11906" w:h="16838"/>
          <w:pgMar w:top="1440" w:right="1797" w:bottom="1440" w:left="1797" w:header="851" w:footer="992" w:gutter="0"/>
          <w:cols w:space="425" w:num="1"/>
          <w:docGrid w:linePitch="312" w:charSpace="0"/>
        </w:sectPr>
      </w:pPr>
      <w:r>
        <w:rPr>
          <w:rFonts w:hint="eastAsia" w:ascii="宋体" w:hAnsi="宋体" w:eastAsia="宋体" w:cs="宋体"/>
          <w:sz w:val="24"/>
        </w:rPr>
        <w:t>企业法人（负责人）签字（签章）：</w:t>
      </w:r>
      <w:r>
        <w:rPr>
          <w:rFonts w:hint="eastAsia" w:ascii="宋体" w:hAnsi="宋体" w:eastAsia="宋体" w:cs="宋体"/>
          <w:sz w:val="24"/>
        </w:rPr>
        <w:br w:type="textWrapping"/>
      </w:r>
      <w:r>
        <w:rPr>
          <w:rFonts w:hint="eastAsia" w:ascii="宋体" w:hAnsi="宋体" w:eastAsia="宋体" w:cs="宋体"/>
          <w:sz w:val="24"/>
        </w:rPr>
        <w:t>　　日  期：</w:t>
      </w:r>
    </w:p>
    <w:p>
      <w:pPr>
        <w:spacing w:line="360" w:lineRule="auto"/>
        <w:jc w:val="center"/>
        <w:rPr>
          <w:rFonts w:hint="eastAsia"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4"/>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营业收入</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从业人员</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总资产</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营业收入</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从业人员</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总资产</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营业收入</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1" w:leftChars="-40" w:right="-57" w:rightChars="-27" w:hanging="165" w:hangingChars="79"/>
              <w:jc w:val="center"/>
              <w:rPr>
                <w:rFonts w:hint="eastAsia" w:ascii="宋体" w:hAnsi="宋体" w:eastAsia="宋体" w:cs="宋体"/>
                <w:kern w:val="0"/>
                <w:szCs w:val="21"/>
              </w:rPr>
            </w:pPr>
            <w:r>
              <w:rPr>
                <w:rFonts w:hint="eastAsia" w:ascii="宋体" w:hAnsi="宋体" w:eastAsia="宋体" w:cs="宋体"/>
                <w:kern w:val="0"/>
                <w:szCs w:val="21"/>
              </w:rPr>
              <w:t>从业人员</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总资产</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营业收入</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从业人员</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总资产</w:t>
            </w:r>
          </w:p>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hint="eastAsia" w:ascii="宋体" w:hAnsi="宋体" w:eastAsia="宋体" w:cs="宋体"/>
                <w:kern w:val="0"/>
                <w:szCs w:val="21"/>
              </w:rPr>
            </w:pPr>
            <w:r>
              <w:rPr>
                <w:rFonts w:hint="eastAsia" w:ascii="宋体" w:hAnsi="宋体" w:eastAsia="宋体" w:cs="宋体"/>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27" w:leftChars="-40" w:right="-57" w:rightChars="-27" w:hanging="111" w:hangingChars="53"/>
              <w:jc w:val="center"/>
              <w:rPr>
                <w:rFonts w:hint="eastAsia"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hint="eastAsia" w:ascii="宋体" w:hAnsi="宋体" w:eastAsia="宋体" w:cs="宋体"/>
                <w:kern w:val="0"/>
                <w:szCs w:val="21"/>
              </w:rPr>
            </w:pPr>
            <w:r>
              <w:rPr>
                <w:rFonts w:hint="eastAsia" w:ascii="宋体" w:hAnsi="宋体" w:eastAsia="宋体" w:cs="宋体"/>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hint="eastAsia" w:ascii="宋体" w:hAnsi="宋体" w:eastAsia="宋体" w:cs="宋体"/>
                <w:kern w:val="0"/>
                <w:szCs w:val="21"/>
              </w:rPr>
            </w:pPr>
            <w:r>
              <w:rPr>
                <w:rFonts w:hint="eastAsia" w:ascii="宋体" w:hAnsi="宋体" w:eastAsia="宋体" w:cs="宋体"/>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hint="eastAsia" w:ascii="宋体" w:hAnsi="宋体" w:eastAsia="宋体" w:cs="宋体"/>
                <w:kern w:val="0"/>
                <w:szCs w:val="21"/>
              </w:rPr>
            </w:pPr>
            <w:r>
              <w:rPr>
                <w:rFonts w:hint="eastAsia" w:ascii="宋体" w:hAnsi="宋体" w:eastAsia="宋体" w:cs="宋体"/>
                <w:kern w:val="0"/>
                <w:szCs w:val="21"/>
              </w:rPr>
              <w:t>　</w:t>
            </w:r>
          </w:p>
        </w:tc>
      </w:tr>
    </w:tbl>
    <w:p>
      <w:pPr>
        <w:spacing w:line="360" w:lineRule="auto"/>
        <w:rPr>
          <w:rFonts w:hint="eastAsia" w:ascii="宋体" w:hAnsi="宋体" w:eastAsia="宋体" w:cs="宋体"/>
          <w:sz w:val="24"/>
        </w:rPr>
        <w:sectPr>
          <w:pgSz w:w="16838" w:h="11906" w:orient="landscape"/>
          <w:pgMar w:top="1797" w:right="1440" w:bottom="1797" w:left="1440" w:header="851" w:footer="992" w:gutter="0"/>
          <w:cols w:space="425" w:num="1"/>
          <w:docGrid w:linePitch="312" w:charSpace="0"/>
        </w:sectPr>
      </w:pPr>
    </w:p>
    <w:p>
      <w:pPr>
        <w:spacing w:line="360" w:lineRule="auto"/>
        <w:rPr>
          <w:rFonts w:hint="eastAsia" w:ascii="宋体" w:hAnsi="宋体" w:eastAsia="宋体" w:cs="宋体"/>
          <w:sz w:val="24"/>
        </w:rPr>
      </w:pPr>
      <w:r>
        <w:rPr>
          <w:rFonts w:hint="eastAsia" w:ascii="宋体" w:hAnsi="宋体" w:eastAsia="宋体" w:cs="宋体"/>
          <w:sz w:val="24"/>
        </w:rPr>
        <w:t>附件1</w:t>
      </w:r>
      <w:r>
        <w:rPr>
          <w:rFonts w:hint="eastAsia" w:ascii="宋体" w:hAnsi="宋体" w:eastAsia="宋体" w:cs="宋体"/>
          <w:sz w:val="24"/>
          <w:lang w:val="en-US" w:eastAsia="zh-CN"/>
        </w:rPr>
        <w:t>3</w:t>
      </w:r>
      <w:r>
        <w:rPr>
          <w:rFonts w:hint="eastAsia" w:ascii="宋体" w:hAnsi="宋体" w:eastAsia="宋体" w:cs="宋体"/>
          <w:sz w:val="24"/>
        </w:rPr>
        <w:t>-2</w:t>
      </w:r>
    </w:p>
    <w:p>
      <w:pPr>
        <w:spacing w:line="360" w:lineRule="auto"/>
        <w:ind w:firstLine="667"/>
        <w:jc w:val="center"/>
        <w:rPr>
          <w:rFonts w:hint="eastAsia" w:ascii="宋体" w:hAnsi="宋体" w:eastAsia="宋体" w:cs="宋体"/>
          <w:b/>
          <w:spacing w:val="6"/>
          <w:sz w:val="32"/>
          <w:szCs w:val="32"/>
        </w:rPr>
      </w:pPr>
      <w:bookmarkStart w:id="3" w:name="OLE_LINK13"/>
      <w:bookmarkStart w:id="4" w:name="OLE_LINK14"/>
      <w:r>
        <w:rPr>
          <w:rFonts w:hint="eastAsia" w:ascii="宋体" w:hAnsi="宋体" w:eastAsia="宋体" w:cs="宋体"/>
          <w:b/>
          <w:spacing w:val="6"/>
          <w:sz w:val="32"/>
          <w:szCs w:val="32"/>
        </w:rPr>
        <w:t>残疾人福利性单位声明函</w:t>
      </w:r>
    </w:p>
    <w:bookmarkEnd w:id="3"/>
    <w:bookmarkEnd w:id="4"/>
    <w:p>
      <w:pPr>
        <w:spacing w:line="360" w:lineRule="auto"/>
        <w:ind w:firstLine="626"/>
        <w:rPr>
          <w:rFonts w:hint="eastAsia" w:ascii="宋体" w:hAnsi="宋体" w:eastAsia="宋体" w:cs="宋体"/>
          <w:b/>
          <w:spacing w:val="6"/>
          <w:sz w:val="30"/>
          <w:szCs w:val="30"/>
        </w:rPr>
      </w:pPr>
    </w:p>
    <w:p>
      <w:pPr>
        <w:spacing w:line="360" w:lineRule="auto"/>
        <w:ind w:firstLine="624"/>
        <w:rPr>
          <w:rFonts w:hint="eastAsia" w:ascii="宋体" w:hAnsi="宋体" w:eastAsia="宋体" w:cs="宋体"/>
          <w:spacing w:val="6"/>
          <w:sz w:val="30"/>
          <w:szCs w:val="30"/>
        </w:rPr>
      </w:pPr>
      <w:r>
        <w:rPr>
          <w:rFonts w:hint="eastAsia" w:ascii="宋体" w:hAnsi="宋体" w:eastAsia="宋体" w:cs="宋体"/>
          <w:spacing w:val="6"/>
          <w:sz w:val="30"/>
          <w:szCs w:val="30"/>
        </w:rPr>
        <w:t>本单位郑重声明，根据《财政部 民政部 中国残疾人联合会关于促进残疾人就业政府采购政策的通知》（财库</w:t>
      </w:r>
      <w:r>
        <w:rPr>
          <w:rFonts w:hint="eastAsia" w:ascii="宋体" w:hAnsi="宋体" w:eastAsia="宋体" w:cs="宋体"/>
          <w:sz w:val="32"/>
          <w:szCs w:val="32"/>
        </w:rPr>
        <w:t>〔2017〕 141</w:t>
      </w:r>
      <w:r>
        <w:rPr>
          <w:rFonts w:hint="eastAsia" w:ascii="宋体" w:hAnsi="宋体" w:eastAsia="宋体" w:cs="宋体"/>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hint="eastAsia" w:ascii="宋体" w:hAnsi="宋体" w:eastAsia="宋体" w:cs="宋体"/>
          <w:spacing w:val="6"/>
          <w:sz w:val="30"/>
          <w:szCs w:val="30"/>
        </w:rPr>
      </w:pPr>
      <w:r>
        <w:rPr>
          <w:rFonts w:hint="eastAsia" w:ascii="宋体" w:hAnsi="宋体" w:eastAsia="宋体" w:cs="宋体"/>
          <w:spacing w:val="6"/>
          <w:sz w:val="30"/>
          <w:szCs w:val="30"/>
        </w:rPr>
        <w:t>本单位对上述声明的真实性负责。如有虚假，将依法承担相应责任。</w:t>
      </w:r>
    </w:p>
    <w:p>
      <w:pPr>
        <w:spacing w:line="360" w:lineRule="auto"/>
        <w:ind w:firstLine="624"/>
        <w:rPr>
          <w:rFonts w:hint="eastAsia" w:ascii="宋体" w:hAnsi="宋体" w:eastAsia="宋体" w:cs="宋体"/>
          <w:spacing w:val="6"/>
          <w:sz w:val="30"/>
          <w:szCs w:val="30"/>
        </w:rPr>
      </w:pPr>
    </w:p>
    <w:p>
      <w:pPr>
        <w:spacing w:line="360" w:lineRule="auto"/>
        <w:ind w:firstLine="624"/>
        <w:rPr>
          <w:rFonts w:hint="eastAsia" w:ascii="宋体" w:hAnsi="宋体" w:eastAsia="宋体" w:cs="宋体"/>
          <w:spacing w:val="6"/>
          <w:sz w:val="30"/>
          <w:szCs w:val="30"/>
        </w:rPr>
      </w:pPr>
    </w:p>
    <w:p>
      <w:pPr>
        <w:tabs>
          <w:tab w:val="left" w:pos="4860"/>
        </w:tabs>
        <w:spacing w:line="360" w:lineRule="auto"/>
        <w:ind w:right="1560" w:firstLine="624"/>
        <w:jc w:val="center"/>
        <w:rPr>
          <w:rFonts w:hint="eastAsia" w:ascii="宋体" w:hAnsi="宋体" w:eastAsia="宋体" w:cs="宋体"/>
          <w:spacing w:val="6"/>
          <w:sz w:val="30"/>
          <w:szCs w:val="30"/>
        </w:rPr>
      </w:pPr>
      <w:r>
        <w:rPr>
          <w:rFonts w:hint="eastAsia" w:ascii="宋体" w:hAnsi="宋体" w:eastAsia="宋体" w:cs="宋体"/>
          <w:spacing w:val="6"/>
          <w:sz w:val="30"/>
          <w:szCs w:val="30"/>
        </w:rPr>
        <w:t xml:space="preserve">               单位名称（盖章）：</w:t>
      </w:r>
    </w:p>
    <w:p>
      <w:pPr>
        <w:tabs>
          <w:tab w:val="left" w:pos="4860"/>
        </w:tabs>
        <w:spacing w:line="360" w:lineRule="auto"/>
        <w:ind w:right="1560" w:firstLine="624"/>
        <w:jc w:val="center"/>
        <w:rPr>
          <w:rFonts w:hint="eastAsia" w:ascii="宋体" w:hAnsi="宋体" w:eastAsia="宋体" w:cs="宋体"/>
          <w:spacing w:val="6"/>
          <w:sz w:val="30"/>
          <w:szCs w:val="30"/>
        </w:rPr>
      </w:pPr>
      <w:r>
        <w:rPr>
          <w:rFonts w:hint="eastAsia" w:ascii="宋体" w:hAnsi="宋体" w:eastAsia="宋体" w:cs="宋体"/>
          <w:spacing w:val="6"/>
          <w:sz w:val="30"/>
          <w:szCs w:val="30"/>
        </w:rPr>
        <w:t xml:space="preserve">       日  期：</w:t>
      </w:r>
    </w:p>
    <w:p>
      <w:pPr>
        <w:widowControl/>
        <w:spacing w:line="360" w:lineRule="auto"/>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br w:type="textWrapping"/>
      </w:r>
      <w:r>
        <w:rPr>
          <w:rFonts w:hint="eastAsia" w:ascii="宋体" w:hAnsi="宋体" w:eastAsia="宋体" w:cs="宋体"/>
          <w:bCs/>
          <w:color w:val="000000"/>
          <w:sz w:val="32"/>
          <w:szCs w:val="32"/>
        </w:rPr>
        <w:br w:type="textWrapping"/>
      </w:r>
    </w:p>
    <w:p>
      <w:pPr>
        <w:widowControl/>
        <w:spacing w:line="360" w:lineRule="auto"/>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br w:type="page"/>
      </w:r>
    </w:p>
    <w:p>
      <w:pPr>
        <w:tabs>
          <w:tab w:val="left" w:pos="7665"/>
        </w:tabs>
        <w:spacing w:line="360" w:lineRule="auto"/>
        <w:jc w:val="center"/>
        <w:outlineLvl w:val="1"/>
        <w:rPr>
          <w:rFonts w:hint="eastAsia" w:ascii="宋体" w:hAnsi="宋体" w:eastAsia="宋体" w:cs="宋体"/>
          <w:color w:val="000000" w:themeColor="text1"/>
        </w:rPr>
      </w:pPr>
      <w:r>
        <w:rPr>
          <w:rFonts w:hint="eastAsia" w:ascii="宋体" w:hAnsi="宋体" w:eastAsia="宋体" w:cs="宋体"/>
          <w:bCs/>
          <w:color w:val="000000"/>
          <w:sz w:val="32"/>
          <w:szCs w:val="32"/>
        </w:rPr>
        <w:t>其他资格证明文件及资料</w:t>
      </w:r>
    </w:p>
    <w:p>
      <w:pPr>
        <w:spacing w:line="360" w:lineRule="auto"/>
        <w:rPr>
          <w:rFonts w:hint="eastAsia" w:ascii="宋体" w:hAnsi="宋体" w:eastAsia="宋体" w:cs="宋体"/>
          <w:sz w:val="24"/>
        </w:rPr>
      </w:pPr>
    </w:p>
    <w:p>
      <w:pPr>
        <w:widowControl/>
        <w:spacing w:line="360" w:lineRule="auto"/>
        <w:jc w:val="left"/>
        <w:rPr>
          <w:rFonts w:hint="eastAsia" w:ascii="宋体" w:hAnsi="宋体" w:eastAsia="宋体" w:cs="宋体"/>
          <w:bCs/>
          <w:color w:val="000000"/>
          <w:sz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Tw Cen MT Condensed Extra Bold">
    <w:panose1 w:val="020B0803020202020204"/>
    <w:charset w:val="00"/>
    <w:family w:val="swiss"/>
    <w:pitch w:val="default"/>
    <w:sig w:usb0="00000003" w:usb1="00000000" w:usb2="00000000" w:usb3="00000000" w:csb0="20000003"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16</w:t>
    </w:r>
    <w:r>
      <w:rPr>
        <w:lang w:val="zh-CN"/>
      </w:rPr>
      <w:fldChar w:fldCharType="end"/>
    </w:r>
  </w:p>
  <w:p>
    <w:pPr>
      <w:ind w:right="360"/>
      <w:jc w:val="both"/>
      <w:rPr>
        <w:sz w:val="24"/>
      </w:rPr>
    </w:pPr>
    <w:r>
      <w:rPr>
        <w:rFonts w:hint="eastAsia"/>
        <w:lang w:eastAsia="zh-CN"/>
      </w:rPr>
      <w:t>衡正国际工程咨询有限公司制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14</w:t>
    </w:r>
    <w:r>
      <w:rPr>
        <w:lang w:val="zh-CN"/>
      </w:rPr>
      <w:fldChar w:fldCharType="end"/>
    </w:r>
  </w:p>
  <w:p>
    <w:pPr>
      <w:ind w:right="360"/>
      <w:jc w:val="right"/>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11"/>
          <w:jc w:val="center"/>
        </w:pPr>
        <w:r>
          <w:fldChar w:fldCharType="begin"/>
        </w:r>
        <w:r>
          <w:instrText xml:space="preserve">PAGE   \* MERGEFORMAT</w:instrText>
        </w:r>
        <w:r>
          <w:fldChar w:fldCharType="separate"/>
        </w:r>
        <w:r>
          <w:rPr>
            <w:lang w:val="zh-CN"/>
          </w:rPr>
          <w:t>17</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55C2E"/>
    <w:multiLevelType w:val="multilevel"/>
    <w:tmpl w:val="0E655C2E"/>
    <w:lvl w:ilvl="0" w:tentative="0">
      <w:start w:val="1"/>
      <w:numFmt w:val="chineseCountingThousand"/>
      <w:suff w:val="nothing"/>
      <w:lvlText w:val="%1、"/>
      <w:lvlJc w:val="left"/>
      <w:pPr>
        <w:ind w:left="0" w:firstLine="0"/>
      </w:pPr>
      <w:rPr>
        <w:rFonts w:hint="default" w:ascii="Times New Roman" w:hAnsi="Times New Roman" w:eastAsia="黑体"/>
        <w:b w:val="0"/>
        <w:bCs w:val="0"/>
        <w:i w:val="0"/>
        <w:iCs w:val="0"/>
        <w:caps w:val="0"/>
        <w:smallCaps w:val="0"/>
        <w:strike w:val="0"/>
        <w:dstrike w:val="0"/>
        <w:outline w:val="0"/>
        <w:shadow w:val="0"/>
        <w:emboss w:val="0"/>
        <w:imprint w:val="0"/>
        <w:vanish w:val="0"/>
        <w:spacing w:val="0"/>
        <w:position w:val="0"/>
        <w:sz w:val="32"/>
        <w:u w:val="none"/>
        <w:vertAlign w:val="baseline"/>
      </w:rPr>
    </w:lvl>
    <w:lvl w:ilvl="1" w:tentative="0">
      <w:start w:val="1"/>
      <w:numFmt w:val="decimal"/>
      <w:pStyle w:val="47"/>
      <w:suff w:val="nothing"/>
      <w:lvlText w:val="%2、"/>
      <w:lvlJc w:val="left"/>
      <w:pPr>
        <w:ind w:left="6" w:firstLine="420"/>
      </w:pPr>
      <w:rPr>
        <w:rFonts w:hint="default" w:ascii="Times New Roman" w:hAnsi="Times New Roman" w:cs="Times New Roman"/>
        <w:b/>
        <w:i w:val="0"/>
        <w:sz w:val="24"/>
      </w:rPr>
    </w:lvl>
    <w:lvl w:ilvl="2" w:tentative="0">
      <w:start w:val="1"/>
      <w:numFmt w:val="decimal"/>
      <w:suff w:val="space"/>
      <w:lvlText w:val="%2.%3"/>
      <w:lvlJc w:val="left"/>
      <w:pPr>
        <w:ind w:left="0" w:firstLine="42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suff w:val="space"/>
      <w:lvlText w:val="%2.%3.%4"/>
      <w:lvlJc w:val="left"/>
      <w:pPr>
        <w:ind w:left="0" w:firstLine="522"/>
      </w:pPr>
      <w:rPr>
        <w:rFonts w:hint="eastAsia"/>
        <w:b w:val="0"/>
        <w:i w:val="0"/>
      </w:rPr>
    </w:lvl>
    <w:lvl w:ilvl="4" w:tentative="0">
      <w:start w:val="1"/>
      <w:numFmt w:val="lowerLetter"/>
      <w:lvlText w:val="%5)"/>
      <w:lvlJc w:val="left"/>
      <w:pPr>
        <w:ind w:left="0" w:firstLine="400"/>
      </w:pPr>
      <w:rPr>
        <w:rFonts w:hint="eastAsia"/>
      </w:rPr>
    </w:lvl>
    <w:lvl w:ilvl="5" w:tentative="0">
      <w:start w:val="1"/>
      <w:numFmt w:val="decimal"/>
      <w:suff w:val="space"/>
      <w:lvlText w:val="%2.%3.%4.%6"/>
      <w:lvlJc w:val="left"/>
      <w:pPr>
        <w:ind w:left="0" w:firstLine="522"/>
      </w:pPr>
      <w:rPr>
        <w:rFonts w:hint="eastAsia"/>
      </w:rPr>
    </w:lvl>
    <w:lvl w:ilvl="6" w:tentative="0">
      <w:start w:val="1"/>
      <w:numFmt w:val="decimal"/>
      <w:lvlText w:val="%7."/>
      <w:lvlJc w:val="left"/>
      <w:pPr>
        <w:ind w:left="0" w:firstLine="400"/>
      </w:pPr>
      <w:rPr>
        <w:rFonts w:hint="eastAsia"/>
      </w:rPr>
    </w:lvl>
    <w:lvl w:ilvl="7" w:tentative="0">
      <w:start w:val="1"/>
      <w:numFmt w:val="lowerLetter"/>
      <w:lvlText w:val="%8)"/>
      <w:lvlJc w:val="left"/>
      <w:pPr>
        <w:ind w:left="0" w:firstLine="400"/>
      </w:pPr>
      <w:rPr>
        <w:rFonts w:hint="eastAsia"/>
      </w:rPr>
    </w:lvl>
    <w:lvl w:ilvl="8" w:tentative="0">
      <w:start w:val="1"/>
      <w:numFmt w:val="lowerRoman"/>
      <w:lvlText w:val="%9."/>
      <w:lvlJc w:val="right"/>
      <w:pPr>
        <w:ind w:left="0" w:firstLine="400"/>
      </w:pPr>
      <w:rPr>
        <w:rFonts w:hint="eastAsia"/>
      </w:rPr>
    </w:lvl>
  </w:abstractNum>
  <w:abstractNum w:abstractNumId="1">
    <w:nsid w:val="163D690B"/>
    <w:multiLevelType w:val="multilevel"/>
    <w:tmpl w:val="163D690B"/>
    <w:lvl w:ilvl="0" w:tentative="0">
      <w:start w:val="1"/>
      <w:numFmt w:val="chineseCountingThousand"/>
      <w:pStyle w:val="42"/>
      <w:suff w:val="nothing"/>
      <w:lvlText w:val="（%1）"/>
      <w:lvlJc w:val="left"/>
      <w:pPr>
        <w:ind w:left="0" w:firstLine="210"/>
      </w:pPr>
      <w:rPr>
        <w:rFonts w:hint="default" w:ascii="宋体" w:hAnsi="宋体" w:eastAsia="宋体" w:cs="Times New Roman"/>
        <w:sz w:val="24"/>
      </w:rPr>
    </w:lvl>
    <w:lvl w:ilvl="1" w:tentative="0">
      <w:start w:val="1"/>
      <w:numFmt w:val="decimal"/>
      <w:lvlText w:val="%2."/>
      <w:lvlJc w:val="left"/>
      <w:pPr>
        <w:tabs>
          <w:tab w:val="left" w:pos="284"/>
        </w:tabs>
        <w:ind w:left="0" w:firstLine="0"/>
      </w:pPr>
      <w:rPr>
        <w:rFonts w:hint="default" w:cs="Times New Roman"/>
      </w:rPr>
    </w:lvl>
    <w:lvl w:ilvl="2" w:tentative="0">
      <w:start w:val="1"/>
      <w:numFmt w:val="decimal"/>
      <w:lvlText w:val="%1）"/>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
    <w:nsid w:val="209B1603"/>
    <w:multiLevelType w:val="multilevel"/>
    <w:tmpl w:val="209B1603"/>
    <w:lvl w:ilvl="0" w:tentative="0">
      <w:start w:val="1"/>
      <w:numFmt w:val="chineseCountingThousand"/>
      <w:suff w:val="space"/>
      <w:lvlText w:val="第%1章"/>
      <w:lvlJc w:val="left"/>
      <w:pPr>
        <w:ind w:left="0" w:firstLine="42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lang w:val="en-US"/>
      </w:rPr>
    </w:lvl>
    <w:lvl w:ilvl="1" w:tentative="0">
      <w:start w:val="1"/>
      <w:numFmt w:val="chineseCountingThousand"/>
      <w:pStyle w:val="40"/>
      <w:suff w:val="nothing"/>
      <w:lvlText w:val="%2、"/>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8"/>
        <w:u w:val="none"/>
        <w:vertAlign w:val="baseline"/>
        <w:lang w:val="en-US"/>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5332A70"/>
    <w:multiLevelType w:val="multilevel"/>
    <w:tmpl w:val="35332A70"/>
    <w:lvl w:ilvl="0" w:tentative="0">
      <w:start w:val="1"/>
      <w:numFmt w:val="chineseCountingThousand"/>
      <w:lvlText w:val="（%1）"/>
      <w:lvlJc w:val="left"/>
      <w:pPr>
        <w:tabs>
          <w:tab w:val="left" w:pos="360"/>
        </w:tabs>
        <w:ind w:left="0" w:firstLine="0"/>
      </w:pPr>
      <w:rPr>
        <w:rFonts w:hint="default" w:ascii="Tw Cen MT Condensed Extra Bold" w:hAnsi="Tw Cen MT Condensed Extra Bold" w:eastAsia="楷体" w:cs="Times New Roman"/>
        <w:sz w:val="24"/>
      </w:rPr>
    </w:lvl>
    <w:lvl w:ilvl="1" w:tentative="0">
      <w:start w:val="1"/>
      <w:numFmt w:val="decimal"/>
      <w:pStyle w:val="46"/>
      <w:suff w:val="space"/>
      <w:lvlText w:val="%2."/>
      <w:lvlJc w:val="left"/>
      <w:pPr>
        <w:ind w:left="0" w:firstLine="42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4">
    <w:nsid w:val="410C25ED"/>
    <w:multiLevelType w:val="multilevel"/>
    <w:tmpl w:val="410C25ED"/>
    <w:lvl w:ilvl="0" w:tentative="0">
      <w:start w:val="1"/>
      <w:numFmt w:val="decimal"/>
      <w:pStyle w:val="38"/>
      <w:suff w:val="nothing"/>
      <w:lvlText w:val="（%1）"/>
      <w:lvlJc w:val="left"/>
      <w:pPr>
        <w:ind w:left="6" w:firstLine="42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ind w:left="1140" w:hanging="567"/>
      </w:pPr>
      <w:rPr>
        <w:rFonts w:hint="eastAsia"/>
      </w:rPr>
    </w:lvl>
    <w:lvl w:ilvl="2" w:tentative="0">
      <w:start w:val="1"/>
      <w:numFmt w:val="decimal"/>
      <w:lvlText w:val="%1.%2.%3."/>
      <w:lvlJc w:val="left"/>
      <w:pPr>
        <w:ind w:left="1282" w:hanging="709"/>
      </w:pPr>
      <w:rPr>
        <w:rFonts w:hint="eastAsia"/>
      </w:rPr>
    </w:lvl>
    <w:lvl w:ilvl="3" w:tentative="0">
      <w:start w:val="1"/>
      <w:numFmt w:val="decimal"/>
      <w:lvlText w:val="%1.%2.%3.%4."/>
      <w:lvlJc w:val="left"/>
      <w:pPr>
        <w:ind w:left="1424" w:hanging="851"/>
      </w:pPr>
      <w:rPr>
        <w:rFonts w:hint="eastAsia"/>
      </w:rPr>
    </w:lvl>
    <w:lvl w:ilvl="4" w:tentative="0">
      <w:start w:val="1"/>
      <w:numFmt w:val="decimal"/>
      <w:lvlText w:val="%1.%2.%3.%4.%5."/>
      <w:lvlJc w:val="left"/>
      <w:pPr>
        <w:ind w:left="1565" w:hanging="992"/>
      </w:pPr>
      <w:rPr>
        <w:rFonts w:hint="eastAsia"/>
      </w:rPr>
    </w:lvl>
    <w:lvl w:ilvl="5" w:tentative="0">
      <w:start w:val="1"/>
      <w:numFmt w:val="decimal"/>
      <w:lvlText w:val="%1.%2.%3.%4.%5.%6."/>
      <w:lvlJc w:val="left"/>
      <w:pPr>
        <w:ind w:left="1707" w:hanging="1134"/>
      </w:pPr>
      <w:rPr>
        <w:rFonts w:hint="eastAsia"/>
      </w:rPr>
    </w:lvl>
    <w:lvl w:ilvl="6" w:tentative="0">
      <w:start w:val="1"/>
      <w:numFmt w:val="decimal"/>
      <w:lvlText w:val="%1.%2.%3.%4.%5.%6.%7."/>
      <w:lvlJc w:val="left"/>
      <w:pPr>
        <w:ind w:left="1849" w:hanging="1276"/>
      </w:pPr>
      <w:rPr>
        <w:rFonts w:hint="eastAsia"/>
      </w:rPr>
    </w:lvl>
    <w:lvl w:ilvl="7" w:tentative="0">
      <w:start w:val="1"/>
      <w:numFmt w:val="decimal"/>
      <w:lvlText w:val="%1.%2.%3.%4.%5.%6.%7.%8."/>
      <w:lvlJc w:val="left"/>
      <w:pPr>
        <w:ind w:left="1991" w:hanging="1418"/>
      </w:pPr>
      <w:rPr>
        <w:rFonts w:hint="eastAsia"/>
      </w:rPr>
    </w:lvl>
    <w:lvl w:ilvl="8" w:tentative="0">
      <w:start w:val="1"/>
      <w:numFmt w:val="decimal"/>
      <w:lvlText w:val="%1.%2.%3.%4.%5.%6.%7.%8.%9."/>
      <w:lvlJc w:val="left"/>
      <w:pPr>
        <w:ind w:left="2132" w:hanging="1559"/>
      </w:pPr>
      <w:rPr>
        <w:rFonts w:hint="eastAsia"/>
      </w:rPr>
    </w:lvl>
  </w:abstractNum>
  <w:abstractNum w:abstractNumId="5">
    <w:nsid w:val="5F1F7FAB"/>
    <w:multiLevelType w:val="singleLevel"/>
    <w:tmpl w:val="5F1F7FAB"/>
    <w:lvl w:ilvl="0" w:tentative="0">
      <w:start w:val="1"/>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FBD"/>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92EAC"/>
    <w:rsid w:val="001A6184"/>
    <w:rsid w:val="001B6EA3"/>
    <w:rsid w:val="001C03B0"/>
    <w:rsid w:val="001C78C9"/>
    <w:rsid w:val="001D18D5"/>
    <w:rsid w:val="001D1983"/>
    <w:rsid w:val="001E1558"/>
    <w:rsid w:val="001E530C"/>
    <w:rsid w:val="001F3B6E"/>
    <w:rsid w:val="001F42EE"/>
    <w:rsid w:val="00202F63"/>
    <w:rsid w:val="0021394C"/>
    <w:rsid w:val="002228A8"/>
    <w:rsid w:val="0022499F"/>
    <w:rsid w:val="00231898"/>
    <w:rsid w:val="00247DAB"/>
    <w:rsid w:val="00254D6A"/>
    <w:rsid w:val="002563E6"/>
    <w:rsid w:val="0025720C"/>
    <w:rsid w:val="00273E5A"/>
    <w:rsid w:val="00274B51"/>
    <w:rsid w:val="00283219"/>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1ED9"/>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F14C4"/>
    <w:rsid w:val="003F1CA4"/>
    <w:rsid w:val="003F3C98"/>
    <w:rsid w:val="00407B3A"/>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B6ECC"/>
    <w:rsid w:val="004C1E56"/>
    <w:rsid w:val="004D3D06"/>
    <w:rsid w:val="004D7317"/>
    <w:rsid w:val="004E043F"/>
    <w:rsid w:val="004E4AD7"/>
    <w:rsid w:val="004F3852"/>
    <w:rsid w:val="004F3DD5"/>
    <w:rsid w:val="004F7C48"/>
    <w:rsid w:val="00505134"/>
    <w:rsid w:val="00507B07"/>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634B"/>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6173"/>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627"/>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46AD"/>
    <w:rsid w:val="009D4795"/>
    <w:rsid w:val="009D49E4"/>
    <w:rsid w:val="009D78D5"/>
    <w:rsid w:val="009E099B"/>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53D0"/>
    <w:rsid w:val="00A55710"/>
    <w:rsid w:val="00A55863"/>
    <w:rsid w:val="00A579E8"/>
    <w:rsid w:val="00A708B9"/>
    <w:rsid w:val="00A802C9"/>
    <w:rsid w:val="00A81A93"/>
    <w:rsid w:val="00A87F30"/>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1794F"/>
    <w:rsid w:val="00B314B3"/>
    <w:rsid w:val="00B31C93"/>
    <w:rsid w:val="00B32063"/>
    <w:rsid w:val="00B615A0"/>
    <w:rsid w:val="00B61792"/>
    <w:rsid w:val="00B6747D"/>
    <w:rsid w:val="00B71ED9"/>
    <w:rsid w:val="00B8498C"/>
    <w:rsid w:val="00B91D14"/>
    <w:rsid w:val="00B939CB"/>
    <w:rsid w:val="00B94C24"/>
    <w:rsid w:val="00B95809"/>
    <w:rsid w:val="00B95945"/>
    <w:rsid w:val="00BA248B"/>
    <w:rsid w:val="00BA2681"/>
    <w:rsid w:val="00BA2938"/>
    <w:rsid w:val="00BB2685"/>
    <w:rsid w:val="00BB68D2"/>
    <w:rsid w:val="00BB7B05"/>
    <w:rsid w:val="00BC245F"/>
    <w:rsid w:val="00BD249D"/>
    <w:rsid w:val="00BD39D8"/>
    <w:rsid w:val="00BD6B25"/>
    <w:rsid w:val="00BD735B"/>
    <w:rsid w:val="00BE25AE"/>
    <w:rsid w:val="00C020AB"/>
    <w:rsid w:val="00C04E2F"/>
    <w:rsid w:val="00C167DC"/>
    <w:rsid w:val="00C25808"/>
    <w:rsid w:val="00C466D8"/>
    <w:rsid w:val="00C55D11"/>
    <w:rsid w:val="00C63C0B"/>
    <w:rsid w:val="00C65DE8"/>
    <w:rsid w:val="00C72223"/>
    <w:rsid w:val="00C77309"/>
    <w:rsid w:val="00C90535"/>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305A0"/>
    <w:rsid w:val="00D3118F"/>
    <w:rsid w:val="00D327D1"/>
    <w:rsid w:val="00D3490A"/>
    <w:rsid w:val="00D37928"/>
    <w:rsid w:val="00D47D7C"/>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351F"/>
    <w:rsid w:val="00E97962"/>
    <w:rsid w:val="00EA0B5A"/>
    <w:rsid w:val="00EA30DF"/>
    <w:rsid w:val="00EF5B76"/>
    <w:rsid w:val="00F07814"/>
    <w:rsid w:val="00F1043B"/>
    <w:rsid w:val="00F11F71"/>
    <w:rsid w:val="00F1495F"/>
    <w:rsid w:val="00F255ED"/>
    <w:rsid w:val="00F35284"/>
    <w:rsid w:val="00F3656A"/>
    <w:rsid w:val="00F44183"/>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2C15A0B"/>
    <w:rsid w:val="038E0B52"/>
    <w:rsid w:val="07BB51C9"/>
    <w:rsid w:val="08F65F58"/>
    <w:rsid w:val="0A21680E"/>
    <w:rsid w:val="0A8D4392"/>
    <w:rsid w:val="0E4B5FCE"/>
    <w:rsid w:val="0F102B23"/>
    <w:rsid w:val="101A23EB"/>
    <w:rsid w:val="10DD46B8"/>
    <w:rsid w:val="12596A35"/>
    <w:rsid w:val="1279795D"/>
    <w:rsid w:val="133477A6"/>
    <w:rsid w:val="15981831"/>
    <w:rsid w:val="16C849EF"/>
    <w:rsid w:val="16D20FE6"/>
    <w:rsid w:val="177635B5"/>
    <w:rsid w:val="17AD397B"/>
    <w:rsid w:val="1FA53C11"/>
    <w:rsid w:val="223C2FDB"/>
    <w:rsid w:val="246E1DA9"/>
    <w:rsid w:val="24A43ED2"/>
    <w:rsid w:val="265F40BE"/>
    <w:rsid w:val="27467339"/>
    <w:rsid w:val="27541198"/>
    <w:rsid w:val="2B870FC9"/>
    <w:rsid w:val="2EAD0E91"/>
    <w:rsid w:val="2F1803D1"/>
    <w:rsid w:val="2FD425DF"/>
    <w:rsid w:val="30F3035C"/>
    <w:rsid w:val="321561CC"/>
    <w:rsid w:val="335602C3"/>
    <w:rsid w:val="33932FCC"/>
    <w:rsid w:val="36B03D86"/>
    <w:rsid w:val="373C7A4F"/>
    <w:rsid w:val="38F45C4C"/>
    <w:rsid w:val="39C8795C"/>
    <w:rsid w:val="39D109E8"/>
    <w:rsid w:val="3D046CEC"/>
    <w:rsid w:val="3D205459"/>
    <w:rsid w:val="3E0F72E7"/>
    <w:rsid w:val="3E21689F"/>
    <w:rsid w:val="40080D64"/>
    <w:rsid w:val="405F786F"/>
    <w:rsid w:val="4062290B"/>
    <w:rsid w:val="406C6547"/>
    <w:rsid w:val="43E10E72"/>
    <w:rsid w:val="459C34CC"/>
    <w:rsid w:val="45D0177C"/>
    <w:rsid w:val="46471F97"/>
    <w:rsid w:val="485E3613"/>
    <w:rsid w:val="4B72646C"/>
    <w:rsid w:val="4BB2712D"/>
    <w:rsid w:val="4BE2478D"/>
    <w:rsid w:val="4C0D2254"/>
    <w:rsid w:val="4C975461"/>
    <w:rsid w:val="4DB068ED"/>
    <w:rsid w:val="4E286B25"/>
    <w:rsid w:val="4F2F7295"/>
    <w:rsid w:val="4F787495"/>
    <w:rsid w:val="50105E33"/>
    <w:rsid w:val="50617644"/>
    <w:rsid w:val="50617968"/>
    <w:rsid w:val="516D3763"/>
    <w:rsid w:val="537E2996"/>
    <w:rsid w:val="54ED74FB"/>
    <w:rsid w:val="564748A2"/>
    <w:rsid w:val="5D6B3E61"/>
    <w:rsid w:val="603C7128"/>
    <w:rsid w:val="64AA0664"/>
    <w:rsid w:val="6739223F"/>
    <w:rsid w:val="68FE1579"/>
    <w:rsid w:val="6A475748"/>
    <w:rsid w:val="6D403554"/>
    <w:rsid w:val="6E304A03"/>
    <w:rsid w:val="6F321736"/>
    <w:rsid w:val="70E94F1D"/>
    <w:rsid w:val="721B6A01"/>
    <w:rsid w:val="75713860"/>
    <w:rsid w:val="768B0F99"/>
    <w:rsid w:val="769E24FE"/>
    <w:rsid w:val="78CD3DEE"/>
    <w:rsid w:val="79CD384C"/>
    <w:rsid w:val="7A9A64C4"/>
    <w:rsid w:val="7BEF2ED1"/>
    <w:rsid w:val="7D15393C"/>
    <w:rsid w:val="7FC05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7"/>
    <w:next w:val="7"/>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kern w:val="2"/>
      <w:sz w:val="21"/>
      <w:szCs w:val="24"/>
    </w:rPr>
  </w:style>
  <w:style w:type="paragraph" w:styleId="3">
    <w:name w:val="Body Text Indent"/>
    <w:basedOn w:val="1"/>
    <w:next w:val="4"/>
    <w:qFormat/>
    <w:uiPriority w:val="0"/>
    <w:pPr>
      <w:spacing w:after="120"/>
      <w:ind w:left="420" w:leftChars="200"/>
    </w:pPr>
    <w:rPr>
      <w:kern w:val="0"/>
      <w:sz w:val="20"/>
    </w:rPr>
  </w:style>
  <w:style w:type="paragraph" w:styleId="4">
    <w:name w:val="envelope return"/>
    <w:basedOn w:val="1"/>
    <w:unhideWhenUsed/>
    <w:qFormat/>
    <w:uiPriority w:val="99"/>
    <w:pPr>
      <w:snapToGrid w:val="0"/>
    </w:pPr>
    <w:rPr>
      <w:rFonts w:ascii="Arial" w:hAnsi="Arial"/>
    </w:rPr>
  </w:style>
  <w:style w:type="paragraph" w:customStyle="1" w:styleId="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Body Text"/>
    <w:basedOn w:val="1"/>
    <w:qFormat/>
    <w:uiPriority w:val="99"/>
    <w:pPr>
      <w:spacing w:after="120"/>
    </w:pPr>
  </w:style>
  <w:style w:type="paragraph" w:styleId="9">
    <w:name w:val="Plain Text"/>
    <w:basedOn w:val="1"/>
    <w:link w:val="36"/>
    <w:qFormat/>
    <w:uiPriority w:val="0"/>
    <w:rPr>
      <w:rFonts w:ascii="宋体" w:hAnsi="Courier New" w:eastAsia="宋体" w:cs="Courier New"/>
      <w:szCs w:val="21"/>
    </w:rPr>
  </w:style>
  <w:style w:type="paragraph" w:styleId="10">
    <w:name w:val="Balloon Text"/>
    <w:basedOn w:val="1"/>
    <w:link w:val="24"/>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5A5A5A"/>
      <w:u w:val="none"/>
    </w:rPr>
  </w:style>
  <w:style w:type="character" w:styleId="20">
    <w:name w:val="Emphasis"/>
    <w:basedOn w:val="16"/>
    <w:qFormat/>
    <w:uiPriority w:val="20"/>
  </w:style>
  <w:style w:type="character" w:styleId="21">
    <w:name w:val="Hyperlink"/>
    <w:basedOn w:val="16"/>
    <w:unhideWhenUsed/>
    <w:qFormat/>
    <w:uiPriority w:val="99"/>
    <w:rPr>
      <w:color w:val="0000FF" w:themeColor="hyperlink"/>
      <w:u w:val="single"/>
    </w:rPr>
  </w:style>
  <w:style w:type="character" w:customStyle="1" w:styleId="22">
    <w:name w:val="页脚 Char"/>
    <w:basedOn w:val="16"/>
    <w:link w:val="11"/>
    <w:qFormat/>
    <w:uiPriority w:val="99"/>
    <w:rPr>
      <w:sz w:val="18"/>
      <w:szCs w:val="18"/>
    </w:rPr>
  </w:style>
  <w:style w:type="paragraph" w:customStyle="1" w:styleId="23">
    <w:name w:val="列出段落1"/>
    <w:basedOn w:val="1"/>
    <w:qFormat/>
    <w:uiPriority w:val="34"/>
    <w:pPr>
      <w:ind w:firstLine="420" w:firstLineChars="200"/>
    </w:pPr>
  </w:style>
  <w:style w:type="character" w:customStyle="1" w:styleId="24">
    <w:name w:val="批注框文本 Char"/>
    <w:basedOn w:val="16"/>
    <w:link w:val="10"/>
    <w:semiHidden/>
    <w:qFormat/>
    <w:uiPriority w:val="99"/>
    <w:rPr>
      <w:sz w:val="18"/>
      <w:szCs w:val="18"/>
    </w:rPr>
  </w:style>
  <w:style w:type="character" w:customStyle="1" w:styleId="25">
    <w:name w:val="页眉 Char"/>
    <w:basedOn w:val="16"/>
    <w:link w:val="12"/>
    <w:qFormat/>
    <w:uiPriority w:val="99"/>
    <w:rPr>
      <w:sz w:val="18"/>
      <w:szCs w:val="18"/>
    </w:rPr>
  </w:style>
  <w:style w:type="character" w:customStyle="1" w:styleId="26">
    <w:name w:val="font01"/>
    <w:basedOn w:val="16"/>
    <w:qFormat/>
    <w:uiPriority w:val="0"/>
    <w:rPr>
      <w:rFonts w:ascii="Helvetica" w:hAnsi="Helvetica" w:eastAsia="Helvetica" w:cs="Helvetica"/>
      <w:color w:val="000000"/>
      <w:sz w:val="16"/>
      <w:szCs w:val="16"/>
      <w:u w:val="none"/>
    </w:rPr>
  </w:style>
  <w:style w:type="character" w:customStyle="1" w:styleId="27">
    <w:name w:val="font41"/>
    <w:basedOn w:val="16"/>
    <w:qFormat/>
    <w:uiPriority w:val="0"/>
    <w:rPr>
      <w:rFonts w:hint="eastAsia" w:ascii="宋体" w:hAnsi="宋体" w:eastAsia="宋体" w:cs="宋体"/>
      <w:color w:val="000000"/>
      <w:sz w:val="16"/>
      <w:szCs w:val="16"/>
      <w:u w:val="none"/>
    </w:rPr>
  </w:style>
  <w:style w:type="character" w:customStyle="1" w:styleId="28">
    <w:name w:val="font11"/>
    <w:basedOn w:val="16"/>
    <w:qFormat/>
    <w:uiPriority w:val="0"/>
    <w:rPr>
      <w:rFonts w:hint="default" w:ascii="Times New Roman" w:hAnsi="Times New Roman" w:cs="Times New Roman"/>
      <w:color w:val="000000"/>
      <w:sz w:val="16"/>
      <w:szCs w:val="16"/>
      <w:u w:val="none"/>
    </w:rPr>
  </w:style>
  <w:style w:type="character" w:customStyle="1" w:styleId="29">
    <w:name w:val="font21"/>
    <w:basedOn w:val="16"/>
    <w:qFormat/>
    <w:uiPriority w:val="0"/>
    <w:rPr>
      <w:rFonts w:ascii="Helvetica" w:hAnsi="Helvetica" w:eastAsia="Helvetica" w:cs="Helvetica"/>
      <w:color w:val="000000"/>
      <w:sz w:val="16"/>
      <w:szCs w:val="16"/>
      <w:u w:val="none"/>
    </w:rPr>
  </w:style>
  <w:style w:type="character" w:customStyle="1" w:styleId="30">
    <w:name w:val="font51"/>
    <w:basedOn w:val="16"/>
    <w:qFormat/>
    <w:uiPriority w:val="0"/>
    <w:rPr>
      <w:rFonts w:hint="eastAsia" w:ascii="宋体" w:hAnsi="宋体" w:eastAsia="宋体" w:cs="宋体"/>
      <w:color w:val="000000"/>
      <w:sz w:val="16"/>
      <w:szCs w:val="16"/>
      <w:u w:val="none"/>
    </w:rPr>
  </w:style>
  <w:style w:type="character" w:customStyle="1" w:styleId="31">
    <w:name w:val="font31"/>
    <w:basedOn w:val="16"/>
    <w:qFormat/>
    <w:uiPriority w:val="0"/>
    <w:rPr>
      <w:rFonts w:hint="eastAsia" w:ascii="宋体" w:hAnsi="宋体" w:eastAsia="宋体" w:cs="宋体"/>
      <w:color w:val="000000"/>
      <w:sz w:val="16"/>
      <w:szCs w:val="16"/>
      <w:u w:val="none"/>
    </w:rPr>
  </w:style>
  <w:style w:type="character" w:customStyle="1" w:styleId="32">
    <w:name w:val="font61"/>
    <w:basedOn w:val="16"/>
    <w:qFormat/>
    <w:uiPriority w:val="0"/>
    <w:rPr>
      <w:rFonts w:hint="eastAsia" w:ascii="宋体" w:hAnsi="宋体" w:eastAsia="宋体" w:cs="宋体"/>
      <w:color w:val="000000"/>
      <w:sz w:val="16"/>
      <w:szCs w:val="16"/>
      <w:u w:val="none"/>
    </w:rPr>
  </w:style>
  <w:style w:type="character" w:customStyle="1" w:styleId="33">
    <w:name w:val="font71"/>
    <w:basedOn w:val="16"/>
    <w:qFormat/>
    <w:uiPriority w:val="0"/>
    <w:rPr>
      <w:rFonts w:ascii="Helvetica" w:hAnsi="Helvetica" w:eastAsia="Helvetica" w:cs="Helvetica"/>
      <w:color w:val="000000"/>
      <w:sz w:val="16"/>
      <w:szCs w:val="16"/>
      <w:u w:val="none"/>
    </w:rPr>
  </w:style>
  <w:style w:type="character" w:customStyle="1" w:styleId="34">
    <w:name w:val="font91"/>
    <w:basedOn w:val="16"/>
    <w:qFormat/>
    <w:uiPriority w:val="0"/>
    <w:rPr>
      <w:rFonts w:hint="default" w:ascii="Times New Roman" w:hAnsi="Times New Roman" w:cs="Times New Roman"/>
      <w:color w:val="000000"/>
      <w:sz w:val="16"/>
      <w:szCs w:val="16"/>
      <w:u w:val="none"/>
    </w:rPr>
  </w:style>
  <w:style w:type="character" w:customStyle="1" w:styleId="35">
    <w:name w:val="font81"/>
    <w:basedOn w:val="16"/>
    <w:qFormat/>
    <w:uiPriority w:val="0"/>
    <w:rPr>
      <w:rFonts w:hint="eastAsia" w:ascii="宋体" w:hAnsi="宋体" w:eastAsia="宋体" w:cs="宋体"/>
      <w:color w:val="000000"/>
      <w:sz w:val="16"/>
      <w:szCs w:val="16"/>
      <w:u w:val="none"/>
    </w:rPr>
  </w:style>
  <w:style w:type="character" w:customStyle="1" w:styleId="36">
    <w:name w:val="纯文本 Char"/>
    <w:basedOn w:val="16"/>
    <w:link w:val="9"/>
    <w:qFormat/>
    <w:uiPriority w:val="0"/>
    <w:rPr>
      <w:rFonts w:ascii="宋体" w:hAnsi="Courier New" w:cs="Courier New"/>
      <w:kern w:val="2"/>
      <w:sz w:val="21"/>
      <w:szCs w:val="21"/>
    </w:rPr>
  </w:style>
  <w:style w:type="paragraph" w:styleId="37">
    <w:name w:val="List Paragraph"/>
    <w:basedOn w:val="1"/>
    <w:qFormat/>
    <w:uiPriority w:val="99"/>
    <w:pPr>
      <w:ind w:firstLine="420" w:firstLineChars="200"/>
    </w:pPr>
    <w:rPr>
      <w:rFonts w:ascii="Calibri" w:hAnsi="Calibri" w:eastAsia="宋体" w:cs="Times New Roman"/>
      <w:szCs w:val="21"/>
    </w:rPr>
  </w:style>
  <w:style w:type="paragraph" w:customStyle="1" w:styleId="38">
    <w:name w:val="小标题0"/>
    <w:basedOn w:val="39"/>
    <w:qFormat/>
    <w:uiPriority w:val="0"/>
    <w:pPr>
      <w:numPr>
        <w:ilvl w:val="0"/>
        <w:numId w:val="1"/>
      </w:numPr>
      <w:ind w:firstLineChars="0"/>
    </w:pPr>
  </w:style>
  <w:style w:type="paragraph" w:customStyle="1" w:styleId="39">
    <w:name w:val="1、正文"/>
    <w:basedOn w:val="1"/>
    <w:qFormat/>
    <w:uiPriority w:val="0"/>
    <w:pPr>
      <w:spacing w:line="360" w:lineRule="auto"/>
      <w:ind w:firstLine="200" w:firstLineChars="200"/>
    </w:pPr>
    <w:rPr>
      <w:sz w:val="24"/>
      <w:szCs w:val="21"/>
    </w:rPr>
  </w:style>
  <w:style w:type="paragraph" w:customStyle="1" w:styleId="40">
    <w:name w:val="二级标题"/>
    <w:basedOn w:val="39"/>
    <w:next w:val="39"/>
    <w:qFormat/>
    <w:uiPriority w:val="0"/>
    <w:pPr>
      <w:numPr>
        <w:ilvl w:val="1"/>
        <w:numId w:val="2"/>
      </w:numPr>
      <w:spacing w:before="168" w:beforeLines="70" w:after="24" w:afterLines="10"/>
      <w:ind w:firstLineChars="0"/>
      <w:jc w:val="left"/>
      <w:outlineLvl w:val="1"/>
    </w:pPr>
    <w:rPr>
      <w:rFonts w:eastAsia="黑体"/>
      <w:sz w:val="28"/>
    </w:rPr>
  </w:style>
  <w:style w:type="paragraph" w:customStyle="1" w:styleId="41">
    <w:name w:val="_正文段落"/>
    <w:basedOn w:val="1"/>
    <w:qFormat/>
    <w:uiPriority w:val="0"/>
    <w:pPr>
      <w:spacing w:before="120" w:beforeLines="15" w:after="120" w:afterLines="15" w:line="360" w:lineRule="auto"/>
      <w:ind w:firstLine="480" w:firstLineChars="200"/>
    </w:pPr>
    <w:rPr>
      <w:rFonts w:ascii="宋体" w:hAnsi="宋体"/>
      <w:kern w:val="0"/>
      <w:sz w:val="24"/>
    </w:rPr>
  </w:style>
  <w:style w:type="paragraph" w:customStyle="1" w:styleId="42">
    <w:name w:val="辅助2"/>
    <w:basedOn w:val="39"/>
    <w:qFormat/>
    <w:uiPriority w:val="0"/>
    <w:pPr>
      <w:numPr>
        <w:ilvl w:val="0"/>
        <w:numId w:val="3"/>
      </w:numPr>
      <w:ind w:firstLine="0" w:firstLineChars="0"/>
      <w:outlineLvl w:val="2"/>
    </w:pPr>
    <w:rPr>
      <w:szCs w:val="24"/>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is_active"/>
    <w:basedOn w:val="16"/>
    <w:qFormat/>
    <w:uiPriority w:val="0"/>
    <w:rPr>
      <w:color w:val="FFFFFF"/>
      <w:shd w:val="clear" w:fill="F07C17"/>
    </w:rPr>
  </w:style>
  <w:style w:type="character" w:customStyle="1" w:styleId="45">
    <w:name w:val="last-child"/>
    <w:basedOn w:val="16"/>
    <w:qFormat/>
    <w:uiPriority w:val="0"/>
  </w:style>
  <w:style w:type="paragraph" w:customStyle="1" w:styleId="46">
    <w:name w:val="辅助1"/>
    <w:basedOn w:val="47"/>
    <w:qFormat/>
    <w:uiPriority w:val="0"/>
    <w:pPr>
      <w:numPr>
        <w:ilvl w:val="1"/>
        <w:numId w:val="4"/>
      </w:numPr>
      <w:spacing w:before="0" w:beforeLines="0"/>
      <w:jc w:val="both"/>
    </w:pPr>
    <w:rPr>
      <w:rFonts w:ascii="宋体" w:hAnsi="宋体"/>
      <w:b w:val="0"/>
      <w:szCs w:val="24"/>
    </w:rPr>
  </w:style>
  <w:style w:type="paragraph" w:customStyle="1" w:styleId="47">
    <w:name w:val="四级标题"/>
    <w:basedOn w:val="39"/>
    <w:next w:val="39"/>
    <w:qFormat/>
    <w:uiPriority w:val="0"/>
    <w:pPr>
      <w:numPr>
        <w:ilvl w:val="1"/>
        <w:numId w:val="5"/>
      </w:numPr>
      <w:spacing w:before="60" w:beforeLines="60" w:after="10" w:afterLines="10"/>
      <w:ind w:firstLineChars="0"/>
      <w:jc w:val="left"/>
      <w:outlineLvl w:val="3"/>
    </w:pPr>
    <w:rPr>
      <w:b/>
    </w:rPr>
  </w:style>
  <w:style w:type="paragraph" w:customStyle="1" w:styleId="48">
    <w:name w:val="Table Paragraph"/>
    <w:basedOn w:val="1"/>
    <w:qFormat/>
    <w:uiPriority w:val="0"/>
    <w:rPr>
      <w:rFonts w:ascii="宋体" w:hAnsi="宋体" w:cs="宋体"/>
      <w:lang w:val="zh-CN" w:bidi="zh-CN"/>
    </w:rPr>
  </w:style>
  <w:style w:type="paragraph" w:customStyle="1" w:styleId="49">
    <w:name w:val="表格文字"/>
    <w:basedOn w:val="1"/>
    <w:qFormat/>
    <w:uiPriority w:val="0"/>
    <w:pPr>
      <w:spacing w:before="25" w:after="25"/>
      <w:jc w:val="left"/>
    </w:pPr>
    <w:rPr>
      <w:bCs/>
      <w:spacing w:val="10"/>
      <w:kern w:val="0"/>
      <w:sz w:val="24"/>
    </w:rPr>
  </w:style>
  <w:style w:type="paragraph" w:customStyle="1" w:styleId="50">
    <w:name w:val="列出段落3"/>
    <w:basedOn w:val="1"/>
    <w:qFormat/>
    <w:uiPriority w:val="0"/>
    <w:pPr>
      <w:ind w:firstLine="420" w:firstLineChars="200"/>
    </w:p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F99F6-F961-49B2-A349-ABDFA68617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2310</Words>
  <Characters>13172</Characters>
  <Lines>109</Lines>
  <Paragraphs>30</Paragraphs>
  <TotalTime>2</TotalTime>
  <ScaleCrop>false</ScaleCrop>
  <LinksUpToDate>false</LinksUpToDate>
  <CharactersWithSpaces>15452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123</cp:lastModifiedBy>
  <cp:lastPrinted>2021-03-16T07:34:00Z</cp:lastPrinted>
  <dcterms:modified xsi:type="dcterms:W3CDTF">2021-04-12T02:29:53Z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76131E82BF344505B57EA6E1F8D8BC0B</vt:lpwstr>
  </property>
</Properties>
</file>