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s="仿宋"/>
          <w:bCs/>
          <w:sz w:val="72"/>
          <w:szCs w:val="72"/>
        </w:rPr>
      </w:pPr>
      <w:r>
        <w:rPr>
          <w:rFonts w:hint="eastAsia" w:ascii="宋体" w:hAnsi="宋体" w:cs="仿宋"/>
          <w:bCs/>
          <w:sz w:val="72"/>
          <w:szCs w:val="72"/>
        </w:rPr>
        <w:t>阳新县县级政府采购</w:t>
      </w:r>
    </w:p>
    <w:p>
      <w:pPr>
        <w:pStyle w:val="46"/>
        <w:rPr>
          <w:rFonts w:hint="eastAsia"/>
        </w:rPr>
      </w:pPr>
    </w:p>
    <w:p>
      <w:pPr>
        <w:pStyle w:val="46"/>
        <w:rPr>
          <w:rFonts w:hint="eastAsia"/>
        </w:rPr>
      </w:pPr>
    </w:p>
    <w:p>
      <w:pPr>
        <w:pStyle w:val="46"/>
        <w:rPr>
          <w:rFonts w:hint="eastAsia"/>
        </w:rPr>
      </w:pPr>
    </w:p>
    <w:p>
      <w:pPr>
        <w:jc w:val="center"/>
        <w:rPr>
          <w:rFonts w:hint="eastAsia" w:ascii="宋体" w:hAnsi="宋体" w:cs="仿宋"/>
          <w:color w:val="000000"/>
          <w:w w:val="66"/>
          <w:sz w:val="144"/>
          <w:szCs w:val="144"/>
        </w:rPr>
      </w:pPr>
      <w:r>
        <w:rPr>
          <w:rFonts w:hint="eastAsia" w:ascii="宋体" w:hAnsi="宋体" w:cs="仿宋"/>
          <w:color w:val="000000"/>
          <w:w w:val="66"/>
          <w:sz w:val="144"/>
          <w:szCs w:val="144"/>
        </w:rPr>
        <w:t>竞争性磋商文件</w:t>
      </w:r>
    </w:p>
    <w:p>
      <w:pPr>
        <w:keepNext w:val="0"/>
        <w:keepLines w:val="0"/>
        <w:pageBreakBefore w:val="0"/>
        <w:widowControl w:val="0"/>
        <w:kinsoku/>
        <w:wordWrap/>
        <w:overflowPunct/>
        <w:topLinePunct w:val="0"/>
        <w:autoSpaceDE/>
        <w:autoSpaceDN/>
        <w:bidi w:val="0"/>
        <w:spacing w:line="640" w:lineRule="exact"/>
        <w:ind w:right="0" w:rightChars="0"/>
        <w:jc w:val="center"/>
        <w:textAlignment w:val="auto"/>
        <w:outlineLvl w:val="9"/>
        <w:rPr>
          <w:rFonts w:ascii="Times New Roman" w:hAnsi="Times New Roman" w:cs="Times New Roman"/>
          <w:sz w:val="72"/>
          <w:szCs w:val="20"/>
        </w:rPr>
      </w:pPr>
    </w:p>
    <w:p>
      <w:pPr>
        <w:keepNext w:val="0"/>
        <w:keepLines w:val="0"/>
        <w:pageBreakBefore w:val="0"/>
        <w:widowControl w:val="0"/>
        <w:kinsoku/>
        <w:wordWrap/>
        <w:overflowPunct/>
        <w:topLinePunct w:val="0"/>
        <w:autoSpaceDE/>
        <w:autoSpaceDN/>
        <w:bidi w:val="0"/>
        <w:spacing w:line="640" w:lineRule="exact"/>
        <w:ind w:right="0" w:rightChars="0"/>
        <w:jc w:val="center"/>
        <w:textAlignment w:val="auto"/>
        <w:outlineLvl w:val="9"/>
        <w:rPr>
          <w:rFonts w:ascii="Times New Roman" w:hAnsi="Times New Roman" w:cs="Times New Roman"/>
          <w:sz w:val="72"/>
          <w:szCs w:val="20"/>
        </w:rPr>
      </w:pPr>
    </w:p>
    <w:p>
      <w:pPr>
        <w:keepNext w:val="0"/>
        <w:keepLines w:val="0"/>
        <w:pageBreakBefore w:val="0"/>
        <w:widowControl w:val="0"/>
        <w:kinsoku/>
        <w:wordWrap/>
        <w:overflowPunct/>
        <w:topLinePunct w:val="0"/>
        <w:autoSpaceDE/>
        <w:autoSpaceDN/>
        <w:bidi w:val="0"/>
        <w:spacing w:line="640" w:lineRule="exact"/>
        <w:ind w:right="0" w:rightChars="0"/>
        <w:jc w:val="center"/>
        <w:textAlignment w:val="auto"/>
        <w:outlineLvl w:val="9"/>
        <w:rPr>
          <w:rFonts w:ascii="Times New Roman" w:hAnsi="Times New Roman" w:cs="Times New Roman"/>
          <w:sz w:val="72"/>
          <w:szCs w:val="20"/>
        </w:rPr>
      </w:pPr>
    </w:p>
    <w:p>
      <w:pPr>
        <w:keepNext w:val="0"/>
        <w:keepLines w:val="0"/>
        <w:pageBreakBefore w:val="0"/>
        <w:widowControl w:val="0"/>
        <w:kinsoku/>
        <w:wordWrap/>
        <w:overflowPunct/>
        <w:topLinePunct w:val="0"/>
        <w:autoSpaceDE/>
        <w:autoSpaceDN/>
        <w:bidi w:val="0"/>
        <w:spacing w:line="640" w:lineRule="exact"/>
        <w:ind w:right="0" w:rightChars="0"/>
        <w:jc w:val="center"/>
        <w:textAlignment w:val="auto"/>
        <w:outlineLvl w:val="9"/>
        <w:rPr>
          <w:rFonts w:ascii="Times New Roman" w:hAnsi="Times New Roman" w:cs="Times New Roman"/>
          <w:sz w:val="72"/>
          <w:szCs w:val="20"/>
        </w:rPr>
      </w:pPr>
    </w:p>
    <w:p>
      <w:pPr>
        <w:keepNext w:val="0"/>
        <w:keepLines w:val="0"/>
        <w:pageBreakBefore w:val="0"/>
        <w:widowControl w:val="0"/>
        <w:kinsoku/>
        <w:wordWrap/>
        <w:overflowPunct/>
        <w:topLinePunct w:val="0"/>
        <w:autoSpaceDE/>
        <w:autoSpaceDN/>
        <w:bidi w:val="0"/>
        <w:spacing w:line="640" w:lineRule="exact"/>
        <w:ind w:right="0" w:rightChars="0" w:firstLine="1500" w:firstLineChars="500"/>
        <w:textAlignment w:val="auto"/>
        <w:outlineLvl w:val="9"/>
        <w:rPr>
          <w:rFonts w:ascii="Times New Roman" w:hAnsi="Times New Roman" w:cs="Times New Roman"/>
          <w:sz w:val="30"/>
          <w:szCs w:val="30"/>
        </w:rPr>
      </w:pPr>
      <w:r>
        <w:rPr>
          <w:rFonts w:ascii="Times New Roman" w:hAnsi="Times New Roman" w:cs="Times New Roman"/>
          <w:sz w:val="30"/>
          <w:szCs w:val="30"/>
        </w:rPr>
        <w:t>项目编号：</w:t>
      </w:r>
      <w:r>
        <w:rPr>
          <w:rFonts w:hint="eastAsia"/>
          <w:bCs/>
          <w:color w:val="000000" w:themeColor="text1"/>
          <w:sz w:val="32"/>
          <w:szCs w:val="32"/>
          <w:u w:val="single"/>
          <w14:textFill>
            <w14:solidFill>
              <w14:schemeClr w14:val="tx1"/>
            </w14:solidFill>
          </w14:textFill>
        </w:rPr>
        <w:t>131-202</w:t>
      </w:r>
      <w:r>
        <w:rPr>
          <w:rFonts w:hint="eastAsia"/>
          <w:bCs/>
          <w:color w:val="000000" w:themeColor="text1"/>
          <w:sz w:val="32"/>
          <w:szCs w:val="32"/>
          <w:u w:val="single"/>
          <w:lang w:val="en-US" w:eastAsia="zh-CN"/>
          <w14:textFill>
            <w14:solidFill>
              <w14:schemeClr w14:val="tx1"/>
            </w14:solidFill>
          </w14:textFill>
        </w:rPr>
        <w:t>1</w:t>
      </w:r>
      <w:r>
        <w:rPr>
          <w:rFonts w:hint="eastAsia"/>
          <w:bCs/>
          <w:color w:val="000000" w:themeColor="text1"/>
          <w:sz w:val="32"/>
          <w:szCs w:val="32"/>
          <w:u w:val="single"/>
          <w14:textFill>
            <w14:solidFill>
              <w14:schemeClr w14:val="tx1"/>
            </w14:solidFill>
          </w14:textFill>
        </w:rPr>
        <w:t>CG-</w:t>
      </w:r>
      <w:r>
        <w:rPr>
          <w:rFonts w:hint="eastAsia"/>
          <w:bCs/>
          <w:color w:val="000000" w:themeColor="text1"/>
          <w:sz w:val="32"/>
          <w:szCs w:val="32"/>
          <w:u w:val="single"/>
          <w:lang w:val="en-US" w:eastAsia="zh-CN"/>
          <w14:textFill>
            <w14:solidFill>
              <w14:schemeClr w14:val="tx1"/>
            </w14:solidFill>
          </w14:textFill>
        </w:rPr>
        <w:t>65</w:t>
      </w:r>
    </w:p>
    <w:p>
      <w:pPr>
        <w:keepNext w:val="0"/>
        <w:keepLines w:val="0"/>
        <w:pageBreakBefore w:val="0"/>
        <w:widowControl w:val="0"/>
        <w:kinsoku/>
        <w:wordWrap/>
        <w:overflowPunct/>
        <w:topLinePunct w:val="0"/>
        <w:autoSpaceDE/>
        <w:autoSpaceDN/>
        <w:bidi w:val="0"/>
        <w:spacing w:line="640" w:lineRule="exact"/>
        <w:ind w:right="0" w:rightChars="0" w:firstLine="1500" w:firstLineChars="500"/>
        <w:textAlignment w:val="auto"/>
        <w:outlineLvl w:val="9"/>
        <w:rPr>
          <w:rFonts w:ascii="Times New Roman" w:hAnsi="Times New Roman" w:cs="Times New Roman"/>
          <w:sz w:val="30"/>
          <w:szCs w:val="30"/>
          <w:u w:val="single"/>
        </w:rPr>
      </w:pPr>
      <w:r>
        <w:rPr>
          <w:rFonts w:hint="eastAsia" w:ascii="Times New Roman" w:hAnsi="Times New Roman" w:cs="Times New Roman"/>
          <w:sz w:val="30"/>
          <w:szCs w:val="30"/>
        </w:rPr>
        <w:t>采 购 人：</w:t>
      </w:r>
      <w:r>
        <w:rPr>
          <w:rFonts w:hint="eastAsia" w:ascii="Times New Roman" w:hAnsi="Times New Roman" w:cs="Times New Roman"/>
          <w:sz w:val="30"/>
          <w:szCs w:val="30"/>
          <w:u w:val="single"/>
          <w:lang w:eastAsia="zh-CN"/>
        </w:rPr>
        <w:t>阳新县中医医院</w:t>
      </w:r>
    </w:p>
    <w:p>
      <w:pPr>
        <w:keepNext w:val="0"/>
        <w:keepLines w:val="0"/>
        <w:pageBreakBefore w:val="0"/>
        <w:widowControl w:val="0"/>
        <w:kinsoku/>
        <w:wordWrap/>
        <w:overflowPunct/>
        <w:topLinePunct w:val="0"/>
        <w:autoSpaceDE/>
        <w:autoSpaceDN/>
        <w:bidi w:val="0"/>
        <w:spacing w:line="640" w:lineRule="exact"/>
        <w:ind w:left="1495" w:leftChars="712" w:right="0" w:rightChars="0"/>
        <w:textAlignment w:val="auto"/>
        <w:outlineLvl w:val="9"/>
        <w:rPr>
          <w:rFonts w:hint="eastAsia" w:ascii="Times New Roman" w:hAnsi="Times New Roman" w:cs="Times New Roman" w:eastAsiaTheme="minorEastAsia"/>
          <w:sz w:val="30"/>
          <w:szCs w:val="30"/>
          <w:u w:val="single"/>
          <w:lang w:eastAsia="zh-CN"/>
        </w:rPr>
      </w:pPr>
      <w:r>
        <w:rPr>
          <w:rFonts w:ascii="Times New Roman" w:hAnsi="Times New Roman" w:cs="Times New Roman"/>
          <w:sz w:val="30"/>
          <w:szCs w:val="30"/>
        </w:rPr>
        <w:t>项目名称：</w:t>
      </w:r>
      <w:bookmarkStart w:id="32" w:name="_GoBack"/>
      <w:r>
        <w:rPr>
          <w:rFonts w:hint="eastAsia" w:ascii="Times New Roman" w:hAnsi="Times New Roman" w:cs="Times New Roman"/>
          <w:sz w:val="30"/>
          <w:szCs w:val="30"/>
          <w:u w:val="single"/>
          <w:lang w:eastAsia="zh-CN"/>
        </w:rPr>
        <w:t>阳新县中医医院2021年度医疗责任保险项目</w:t>
      </w:r>
      <w:bookmarkEnd w:id="32"/>
    </w:p>
    <w:p>
      <w:pPr>
        <w:keepNext w:val="0"/>
        <w:keepLines w:val="0"/>
        <w:pageBreakBefore w:val="0"/>
        <w:widowControl w:val="0"/>
        <w:kinsoku/>
        <w:wordWrap/>
        <w:overflowPunct/>
        <w:topLinePunct w:val="0"/>
        <w:autoSpaceDE/>
        <w:autoSpaceDN/>
        <w:bidi w:val="0"/>
        <w:spacing w:line="640" w:lineRule="exact"/>
        <w:ind w:left="1495" w:leftChars="712" w:right="0" w:rightChars="0"/>
        <w:textAlignment w:val="auto"/>
        <w:outlineLvl w:val="9"/>
        <w:rPr>
          <w:rFonts w:hint="eastAsia" w:ascii="Times New Roman" w:hAnsi="Times New Roman" w:cs="Times New Roman" w:eastAsiaTheme="minorEastAsia"/>
          <w:sz w:val="30"/>
          <w:szCs w:val="30"/>
          <w:u w:val="single"/>
          <w:lang w:eastAsia="zh-CN"/>
        </w:rPr>
      </w:pPr>
      <w:r>
        <w:rPr>
          <w:rFonts w:ascii="Times New Roman" w:hAnsi="Times New Roman" w:cs="Times New Roman"/>
          <w:sz w:val="30"/>
          <w:szCs w:val="30"/>
        </w:rPr>
        <w:t>磋商内容：</w:t>
      </w:r>
      <w:r>
        <w:rPr>
          <w:rFonts w:hint="eastAsia" w:ascii="Times New Roman" w:hAnsi="Times New Roman" w:cs="Times New Roman"/>
          <w:sz w:val="30"/>
          <w:szCs w:val="30"/>
          <w:u w:val="single"/>
          <w:lang w:eastAsia="zh-CN"/>
        </w:rPr>
        <w:t>2021年度医疗责任保险项目</w:t>
      </w:r>
    </w:p>
    <w:p>
      <w:pPr>
        <w:keepNext w:val="0"/>
        <w:keepLines w:val="0"/>
        <w:pageBreakBefore w:val="0"/>
        <w:widowControl w:val="0"/>
        <w:kinsoku/>
        <w:wordWrap/>
        <w:overflowPunct/>
        <w:topLinePunct w:val="0"/>
        <w:autoSpaceDE/>
        <w:autoSpaceDN/>
        <w:bidi w:val="0"/>
        <w:spacing w:line="640" w:lineRule="exact"/>
        <w:ind w:right="0" w:rightChars="0" w:firstLine="1500" w:firstLineChars="500"/>
        <w:textAlignment w:val="auto"/>
        <w:outlineLvl w:val="9"/>
        <w:rPr>
          <w:rFonts w:ascii="Times New Roman" w:hAnsi="Times New Roman" w:cs="Times New Roman"/>
          <w:sz w:val="30"/>
          <w:szCs w:val="30"/>
          <w:u w:val="single"/>
        </w:rPr>
      </w:pPr>
    </w:p>
    <w:p>
      <w:pPr>
        <w:keepNext w:val="0"/>
        <w:keepLines w:val="0"/>
        <w:pageBreakBefore w:val="0"/>
        <w:widowControl w:val="0"/>
        <w:kinsoku/>
        <w:wordWrap/>
        <w:overflowPunct/>
        <w:topLinePunct w:val="0"/>
        <w:autoSpaceDE/>
        <w:autoSpaceDN/>
        <w:bidi w:val="0"/>
        <w:spacing w:line="640" w:lineRule="exact"/>
        <w:ind w:right="0" w:rightChars="0"/>
        <w:textAlignment w:val="auto"/>
        <w:outlineLvl w:val="9"/>
        <w:rPr>
          <w:rFonts w:ascii="Times New Roman" w:hAnsi="Times New Roman" w:cs="Times New Roman"/>
          <w:sz w:val="30"/>
          <w:szCs w:val="30"/>
        </w:rPr>
      </w:pPr>
    </w:p>
    <w:p>
      <w:pPr>
        <w:keepNext w:val="0"/>
        <w:keepLines w:val="0"/>
        <w:pageBreakBefore w:val="0"/>
        <w:widowControl w:val="0"/>
        <w:kinsoku/>
        <w:wordWrap/>
        <w:overflowPunct/>
        <w:topLinePunct w:val="0"/>
        <w:autoSpaceDE/>
        <w:autoSpaceDN/>
        <w:bidi w:val="0"/>
        <w:spacing w:line="640" w:lineRule="exact"/>
        <w:ind w:right="0" w:rightChars="0"/>
        <w:textAlignment w:val="auto"/>
        <w:outlineLvl w:val="9"/>
        <w:rPr>
          <w:rFonts w:ascii="Times New Roman" w:hAnsi="Times New Roman" w:cs="Times New Roman"/>
          <w:sz w:val="30"/>
          <w:szCs w:val="30"/>
        </w:rPr>
      </w:pPr>
    </w:p>
    <w:p>
      <w:pPr>
        <w:keepNext w:val="0"/>
        <w:keepLines w:val="0"/>
        <w:pageBreakBefore w:val="0"/>
        <w:widowControl w:val="0"/>
        <w:kinsoku/>
        <w:wordWrap/>
        <w:overflowPunct/>
        <w:topLinePunct w:val="0"/>
        <w:autoSpaceDE/>
        <w:autoSpaceDN/>
        <w:bidi w:val="0"/>
        <w:spacing w:line="640" w:lineRule="exact"/>
        <w:ind w:right="0" w:rightChars="0"/>
        <w:textAlignment w:val="auto"/>
        <w:outlineLvl w:val="9"/>
        <w:rPr>
          <w:rFonts w:ascii="Times New Roman" w:hAnsi="Times New Roman"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jc w:val="center"/>
        <w:textAlignment w:val="auto"/>
        <w:outlineLvl w:val="9"/>
        <w:rPr>
          <w:rFonts w:ascii="Times New Roman" w:hAnsi="Times New Roman" w:cs="Times New Roman"/>
          <w:bCs/>
          <w:color w:val="000000" w:themeColor="text1"/>
          <w:sz w:val="96"/>
          <w:szCs w:val="96"/>
          <w14:textFill>
            <w14:solidFill>
              <w14:schemeClr w14:val="tx1"/>
            </w14:solidFill>
          </w14:textFill>
        </w:rPr>
      </w:pPr>
      <w:r>
        <w:rPr>
          <w:rFonts w:hint="eastAsia" w:ascii="Times New Roman" w:hAnsi="Times New Roman" w:cs="Times New Roman"/>
          <w:b/>
          <w:bCs/>
          <w:sz w:val="44"/>
          <w:szCs w:val="44"/>
        </w:rPr>
        <w:t>咸宁市长宁招投标有限责任公司</w:t>
      </w:r>
    </w:p>
    <w:p>
      <w:pPr>
        <w:keepNext w:val="0"/>
        <w:keepLines w:val="0"/>
        <w:pageBreakBefore w:val="0"/>
        <w:widowControl w:val="0"/>
        <w:kinsoku/>
        <w:wordWrap/>
        <w:overflowPunct/>
        <w:topLinePunct w:val="0"/>
        <w:autoSpaceDE/>
        <w:autoSpaceDN/>
        <w:bidi w:val="0"/>
        <w:spacing w:line="640" w:lineRule="exact"/>
        <w:ind w:right="0" w:rightChars="0"/>
        <w:jc w:val="center"/>
        <w:textAlignment w:val="auto"/>
        <w:outlineLvl w:val="9"/>
        <w:rPr>
          <w:rFonts w:ascii="Times New Roman" w:hAnsi="Times New Roman" w:cs="Times New Roman"/>
          <w:b/>
          <w:sz w:val="32"/>
          <w:szCs w:val="32"/>
        </w:rPr>
        <w:sectPr>
          <w:footerReference r:id="rId5" w:type="first"/>
          <w:footerReference r:id="rId3" w:type="default"/>
          <w:footerReference r:id="rId4" w:type="even"/>
          <w:pgSz w:w="11906" w:h="16838"/>
          <w:pgMar w:top="1327" w:right="969" w:bottom="1327" w:left="969" w:header="851" w:footer="992" w:gutter="0"/>
          <w:cols w:space="425" w:num="1"/>
          <w:titlePg/>
          <w:rtlGutter w:val="0"/>
          <w:docGrid w:type="lines" w:linePitch="312" w:charSpace="0"/>
        </w:sectPr>
      </w:pPr>
      <w:r>
        <w:rPr>
          <w:rFonts w:hint="eastAsia" w:ascii="Times New Roman" w:hAnsi="Times New Roman" w:cs="Times New Roman"/>
          <w:i w:val="0"/>
          <w:iCs w:val="0"/>
          <w:sz w:val="32"/>
          <w:szCs w:val="32"/>
          <w:u w:val="single"/>
        </w:rPr>
        <w:t>202</w:t>
      </w:r>
      <w:r>
        <w:rPr>
          <w:rFonts w:hint="eastAsia" w:ascii="Times New Roman" w:hAnsi="Times New Roman" w:cs="Times New Roman"/>
          <w:i w:val="0"/>
          <w:iCs w:val="0"/>
          <w:sz w:val="32"/>
          <w:szCs w:val="32"/>
          <w:u w:val="single"/>
          <w:lang w:val="en-US" w:eastAsia="zh-CN"/>
        </w:rPr>
        <w:t>1</w:t>
      </w:r>
      <w:r>
        <w:rPr>
          <w:rFonts w:ascii="Times New Roman" w:hAnsi="Times New Roman" w:cs="Times New Roman"/>
          <w:sz w:val="32"/>
          <w:szCs w:val="32"/>
        </w:rPr>
        <w:t>年</w:t>
      </w:r>
      <w:r>
        <w:rPr>
          <w:rFonts w:hint="eastAsia" w:ascii="Times New Roman" w:hAnsi="Times New Roman" w:cs="Times New Roman"/>
          <w:sz w:val="32"/>
          <w:szCs w:val="32"/>
          <w:u w:val="single"/>
          <w:lang w:val="en-US" w:eastAsia="zh-CN"/>
        </w:rPr>
        <w:t>4</w:t>
      </w:r>
      <w:r>
        <w:rPr>
          <w:rFonts w:ascii="Times New Roman" w:hAnsi="Times New Roman" w:cs="Times New Roman"/>
          <w:sz w:val="32"/>
          <w:szCs w:val="32"/>
        </w:rPr>
        <w:t>月</w:t>
      </w:r>
    </w:p>
    <w:p>
      <w:pPr>
        <w:pageBreakBefore w:val="0"/>
        <w:kinsoku/>
        <w:wordWrap/>
        <w:overflowPunct/>
        <w:topLinePunct w:val="0"/>
        <w:bidi w:val="0"/>
        <w:spacing w:line="460" w:lineRule="exact"/>
        <w:jc w:val="center"/>
        <w:rPr>
          <w:rFonts w:ascii="Times New Roman" w:hAnsi="Times New Roman" w:cs="Times New Roman"/>
          <w:b/>
          <w:sz w:val="36"/>
          <w:szCs w:val="36"/>
        </w:rPr>
      </w:pPr>
      <w:r>
        <w:rPr>
          <w:rFonts w:ascii="Times New Roman" w:hAnsi="Times New Roman" w:cs="Times New Roman"/>
          <w:b/>
          <w:sz w:val="36"/>
          <w:szCs w:val="36"/>
        </w:rPr>
        <w:t>目  录</w:t>
      </w:r>
    </w:p>
    <w:p>
      <w:pPr>
        <w:pageBreakBefore w:val="0"/>
        <w:kinsoku/>
        <w:wordWrap/>
        <w:overflowPunct/>
        <w:topLinePunct w:val="0"/>
        <w:bidi w:val="0"/>
        <w:spacing w:line="460" w:lineRule="exact"/>
        <w:jc w:val="center"/>
        <w:rPr>
          <w:rFonts w:ascii="Times New Roman" w:hAnsi="Times New Roman" w:eastAsia="黑体" w:cs="Times New Roman"/>
          <w:sz w:val="24"/>
          <w:szCs w:val="24"/>
        </w:rPr>
      </w:pPr>
    </w:p>
    <w:p>
      <w:pPr>
        <w:pageBreakBefore w:val="0"/>
        <w:kinsoku/>
        <w:wordWrap/>
        <w:overflowPunct/>
        <w:topLinePunct w:val="0"/>
        <w:bidi w:val="0"/>
        <w:spacing w:line="460" w:lineRule="exact"/>
        <w:jc w:val="center"/>
        <w:rPr>
          <w:rFonts w:ascii="Times New Roman" w:hAnsi="Times New Roman" w:cs="Times New Roman"/>
          <w:sz w:val="24"/>
          <w:szCs w:val="24"/>
        </w:rPr>
      </w:pPr>
      <w:r>
        <w:rPr>
          <w:rFonts w:ascii="Times New Roman" w:hAnsi="Times New Roman" w:cs="Times New Roman"/>
          <w:sz w:val="24"/>
          <w:szCs w:val="24"/>
        </w:rPr>
        <w:t>第一章  磋商邀请函·········································································0</w:t>
      </w:r>
      <w:r>
        <w:rPr>
          <w:rFonts w:hint="eastAsia" w:ascii="Times New Roman" w:hAnsi="Times New Roman" w:cs="Times New Roman"/>
          <w:sz w:val="24"/>
          <w:szCs w:val="24"/>
        </w:rPr>
        <w:t>3</w:t>
      </w:r>
    </w:p>
    <w:p>
      <w:pPr>
        <w:pageBreakBefore w:val="0"/>
        <w:kinsoku/>
        <w:wordWrap/>
        <w:overflowPunct/>
        <w:topLinePunct w:val="0"/>
        <w:bidi w:val="0"/>
        <w:spacing w:line="460" w:lineRule="exact"/>
        <w:jc w:val="center"/>
        <w:rPr>
          <w:rFonts w:ascii="Times New Roman" w:hAnsi="Times New Roman" w:cs="Times New Roman"/>
          <w:sz w:val="24"/>
          <w:szCs w:val="24"/>
        </w:rPr>
      </w:pPr>
      <w:r>
        <w:rPr>
          <w:rFonts w:ascii="Times New Roman" w:hAnsi="Times New Roman" w:cs="Times New Roman"/>
          <w:sz w:val="24"/>
          <w:szCs w:val="24"/>
        </w:rPr>
        <w:t>第二章  磋商须知············································································0</w:t>
      </w:r>
      <w:r>
        <w:rPr>
          <w:rFonts w:hint="eastAsia" w:ascii="Times New Roman" w:hAnsi="Times New Roman" w:cs="Times New Roman"/>
          <w:sz w:val="24"/>
          <w:szCs w:val="24"/>
        </w:rPr>
        <w:t>5</w:t>
      </w:r>
    </w:p>
    <w:p>
      <w:pPr>
        <w:pageBreakBefore w:val="0"/>
        <w:kinsoku/>
        <w:wordWrap/>
        <w:overflowPunct/>
        <w:topLinePunct w:val="0"/>
        <w:bidi w:val="0"/>
        <w:spacing w:line="460" w:lineRule="exact"/>
        <w:jc w:val="center"/>
        <w:rPr>
          <w:rFonts w:ascii="Times New Roman" w:hAnsi="Times New Roman" w:cs="Times New Roman"/>
          <w:sz w:val="24"/>
          <w:szCs w:val="24"/>
        </w:rPr>
      </w:pPr>
      <w:r>
        <w:rPr>
          <w:rFonts w:ascii="Times New Roman" w:hAnsi="Times New Roman" w:cs="Times New Roman"/>
          <w:sz w:val="24"/>
          <w:szCs w:val="24"/>
        </w:rPr>
        <w:t>第三章  采购货物（服务）技术参数、规格及要求··································1</w:t>
      </w:r>
      <w:r>
        <w:rPr>
          <w:rFonts w:hint="eastAsia" w:ascii="Times New Roman" w:hAnsi="Times New Roman" w:cs="Times New Roman"/>
          <w:sz w:val="24"/>
          <w:szCs w:val="24"/>
        </w:rPr>
        <w:t>4</w:t>
      </w:r>
    </w:p>
    <w:p>
      <w:pPr>
        <w:pageBreakBefore w:val="0"/>
        <w:kinsoku/>
        <w:wordWrap/>
        <w:overflowPunct/>
        <w:topLinePunct w:val="0"/>
        <w:bidi w:val="0"/>
        <w:spacing w:line="460" w:lineRule="exact"/>
        <w:jc w:val="center"/>
        <w:rPr>
          <w:rFonts w:ascii="Times New Roman" w:hAnsi="Times New Roman" w:cs="Times New Roman"/>
          <w:sz w:val="24"/>
          <w:szCs w:val="24"/>
        </w:rPr>
      </w:pPr>
      <w:r>
        <w:rPr>
          <w:rFonts w:ascii="Times New Roman" w:hAnsi="Times New Roman" w:cs="Times New Roman"/>
          <w:sz w:val="24"/>
          <w:szCs w:val="24"/>
        </w:rPr>
        <w:t>第四章  评审办法及评审标准·····························································1</w:t>
      </w:r>
      <w:r>
        <w:rPr>
          <w:rFonts w:hint="eastAsia" w:ascii="Times New Roman" w:hAnsi="Times New Roman" w:cs="Times New Roman"/>
          <w:sz w:val="24"/>
          <w:szCs w:val="24"/>
        </w:rPr>
        <w:t>5</w:t>
      </w:r>
    </w:p>
    <w:p>
      <w:pPr>
        <w:pageBreakBefore w:val="0"/>
        <w:kinsoku/>
        <w:wordWrap/>
        <w:overflowPunct/>
        <w:topLinePunct w:val="0"/>
        <w:bidi w:val="0"/>
        <w:spacing w:line="460" w:lineRule="exact"/>
        <w:jc w:val="center"/>
        <w:rPr>
          <w:rFonts w:ascii="Times New Roman" w:hAnsi="Times New Roman" w:cs="Times New Roman"/>
          <w:sz w:val="24"/>
          <w:szCs w:val="24"/>
        </w:rPr>
      </w:pPr>
      <w:r>
        <w:rPr>
          <w:rFonts w:ascii="Times New Roman" w:hAnsi="Times New Roman" w:cs="Times New Roman"/>
          <w:sz w:val="24"/>
          <w:szCs w:val="24"/>
        </w:rPr>
        <w:t>第五章  合同书（格式）···································································1</w:t>
      </w:r>
      <w:r>
        <w:rPr>
          <w:rFonts w:hint="eastAsia" w:ascii="Times New Roman" w:hAnsi="Times New Roman" w:cs="Times New Roman"/>
          <w:sz w:val="24"/>
          <w:szCs w:val="24"/>
        </w:rPr>
        <w:t>8</w:t>
      </w:r>
    </w:p>
    <w:p>
      <w:pPr>
        <w:pageBreakBefore w:val="0"/>
        <w:kinsoku/>
        <w:wordWrap/>
        <w:overflowPunct/>
        <w:topLinePunct w:val="0"/>
        <w:bidi w:val="0"/>
        <w:spacing w:line="460" w:lineRule="exact"/>
        <w:jc w:val="center"/>
        <w:rPr>
          <w:rFonts w:ascii="Times New Roman" w:hAnsi="Times New Roman" w:cs="Times New Roman"/>
          <w:sz w:val="24"/>
          <w:szCs w:val="24"/>
        </w:rPr>
      </w:pPr>
      <w:r>
        <w:rPr>
          <w:rFonts w:ascii="Times New Roman" w:hAnsi="Times New Roman" w:cs="Times New Roman"/>
          <w:sz w:val="24"/>
          <w:szCs w:val="24"/>
        </w:rPr>
        <w:t>第六章  响应文件格式······································································</w:t>
      </w:r>
      <w:r>
        <w:rPr>
          <w:rFonts w:hint="eastAsia" w:ascii="Times New Roman" w:hAnsi="Times New Roman" w:cs="Times New Roman"/>
          <w:sz w:val="24"/>
          <w:szCs w:val="24"/>
        </w:rPr>
        <w:t>20</w:t>
      </w:r>
    </w:p>
    <w:p>
      <w:pPr>
        <w:pageBreakBefore w:val="0"/>
        <w:kinsoku/>
        <w:wordWrap/>
        <w:overflowPunct/>
        <w:topLinePunct w:val="0"/>
        <w:bidi w:val="0"/>
        <w:spacing w:line="460" w:lineRule="exact"/>
        <w:jc w:val="center"/>
        <w:rPr>
          <w:rFonts w:ascii="Times New Roman" w:hAnsi="Times New Roman" w:cs="Times New Roman"/>
          <w:sz w:val="24"/>
          <w:szCs w:val="24"/>
        </w:rPr>
      </w:pPr>
    </w:p>
    <w:p>
      <w:pPr>
        <w:pageBreakBefore w:val="0"/>
        <w:widowControl/>
        <w:kinsoku/>
        <w:wordWrap/>
        <w:overflowPunct/>
        <w:topLinePunct w:val="0"/>
        <w:bidi w:val="0"/>
        <w:spacing w:line="460" w:lineRule="exact"/>
        <w:jc w:val="center"/>
        <w:rPr>
          <w:rFonts w:ascii="Times New Roman" w:hAnsi="Times New Roman" w:cs="Times New Roman"/>
          <w:sz w:val="24"/>
          <w:szCs w:val="24"/>
        </w:rPr>
        <w:sectPr>
          <w:headerReference r:id="rId6" w:type="default"/>
          <w:footerReference r:id="rId7" w:type="default"/>
          <w:pgSz w:w="11906" w:h="16838"/>
          <w:pgMar w:top="1327" w:right="969" w:bottom="1327" w:left="969" w:header="851" w:footer="992" w:gutter="0"/>
          <w:pgNumType w:start="1"/>
          <w:cols w:space="425" w:num="1"/>
          <w:rtlGutter w:val="0"/>
          <w:docGrid w:type="lines" w:linePitch="312" w:charSpace="0"/>
        </w:sectPr>
      </w:pPr>
    </w:p>
    <w:p>
      <w:pPr>
        <w:pageBreakBefore w:val="0"/>
        <w:kinsoku/>
        <w:wordWrap/>
        <w:overflowPunct/>
        <w:topLinePunct w:val="0"/>
        <w:bidi w:val="0"/>
        <w:spacing w:line="460" w:lineRule="exact"/>
        <w:jc w:val="center"/>
        <w:rPr>
          <w:rFonts w:ascii="Times New Roman" w:hAnsi="Times New Roman" w:cs="Times New Roman"/>
          <w:b/>
          <w:bCs/>
          <w:sz w:val="36"/>
          <w:szCs w:val="36"/>
        </w:rPr>
      </w:pPr>
      <w:r>
        <w:rPr>
          <w:rFonts w:ascii="Times New Roman" w:hAnsi="Times New Roman" w:cs="Times New Roman"/>
          <w:b/>
          <w:bCs/>
          <w:sz w:val="36"/>
          <w:szCs w:val="36"/>
        </w:rPr>
        <w:t>第一章 邀请函</w:t>
      </w:r>
    </w:p>
    <w:p>
      <w:pPr>
        <w:pageBreakBefore w:val="0"/>
        <w:kinsoku/>
        <w:wordWrap/>
        <w:overflowPunct/>
        <w:topLinePunct w:val="0"/>
        <w:bidi w:val="0"/>
        <w:spacing w:line="460" w:lineRule="exact"/>
        <w:rPr>
          <w:rFonts w:ascii="Times New Roman" w:hAnsi="Times New Roman" w:cs="Times New Roman"/>
          <w:bCs/>
          <w:sz w:val="24"/>
          <w:szCs w:val="24"/>
          <w:lang w:bidi="ar-EG"/>
        </w:rPr>
      </w:pPr>
    </w:p>
    <w:p>
      <w:pPr>
        <w:keepNext w:val="0"/>
        <w:keepLines w:val="0"/>
        <w:pageBreakBefore w:val="0"/>
        <w:kinsoku/>
        <w:wordWrap/>
        <w:overflowPunct/>
        <w:topLinePunct w:val="0"/>
        <w:autoSpaceDE/>
        <w:autoSpaceDN/>
        <w:bidi w:val="0"/>
        <w:adjustRightInd w:val="0"/>
        <w:snapToGrid w:val="0"/>
        <w:spacing w:line="460" w:lineRule="exact"/>
        <w:ind w:right="0" w:rightChars="0"/>
        <w:rPr>
          <w:rFonts w:ascii="Times New Roman" w:hAnsi="Times New Roman" w:cs="Times New Roman"/>
          <w:sz w:val="24"/>
          <w:szCs w:val="24"/>
          <w:u w:val="single"/>
        </w:rPr>
      </w:pPr>
      <w:r>
        <w:rPr>
          <w:rFonts w:ascii="Times New Roman" w:hAnsi="Times New Roman" w:cs="Times New Roman"/>
          <w:bCs/>
          <w:sz w:val="24"/>
          <w:szCs w:val="24"/>
          <w:u w:val="single"/>
          <w:lang w:bidi="ar-EG"/>
        </w:rPr>
        <w:t>（受邀请供应商名称）：</w:t>
      </w:r>
    </w:p>
    <w:p>
      <w:pPr>
        <w:keepNext w:val="0"/>
        <w:keepLines w:val="0"/>
        <w:pageBreakBefore w:val="0"/>
        <w:kinsoku/>
        <w:wordWrap/>
        <w:overflowPunct/>
        <w:topLinePunct w:val="0"/>
        <w:autoSpaceDE/>
        <w:autoSpaceDN/>
        <w:bidi w:val="0"/>
        <w:adjustRightInd w:val="0"/>
        <w:snapToGrid w:val="0"/>
        <w:spacing w:line="460" w:lineRule="exact"/>
        <w:ind w:right="0" w:rightChars="0" w:firstLine="480" w:firstLineChars="200"/>
        <w:rPr>
          <w:rFonts w:ascii="Times New Roman" w:hAnsi="Times New Roman" w:cs="Times New Roman"/>
          <w:sz w:val="24"/>
          <w:szCs w:val="24"/>
        </w:rPr>
      </w:pPr>
      <w:r>
        <w:rPr>
          <w:rFonts w:ascii="Times New Roman" w:hAnsi="Times New Roman" w:cs="Times New Roman"/>
          <w:sz w:val="24"/>
          <w:szCs w:val="24"/>
        </w:rPr>
        <w:t>磋商小组确定你公司为</w:t>
      </w:r>
      <w:r>
        <w:rPr>
          <w:rFonts w:hint="eastAsia" w:ascii="Times New Roman" w:hAnsi="Times New Roman" w:cs="Times New Roman"/>
          <w:bCs/>
          <w:sz w:val="24"/>
          <w:szCs w:val="24"/>
          <w:u w:val="single"/>
          <w:lang w:eastAsia="zh-CN"/>
        </w:rPr>
        <w:t>阳新县中医医院2021年度医疗责任保险项目</w:t>
      </w:r>
      <w:r>
        <w:rPr>
          <w:rFonts w:ascii="Times New Roman" w:hAnsi="Times New Roman" w:cs="Times New Roman"/>
          <w:sz w:val="24"/>
          <w:szCs w:val="24"/>
          <w:u w:val="single"/>
        </w:rPr>
        <w:t>，</w:t>
      </w:r>
      <w:r>
        <w:rPr>
          <w:rFonts w:hint="eastAsia"/>
          <w:color w:val="000000" w:themeColor="text1"/>
          <w:sz w:val="24"/>
          <w:szCs w:val="24"/>
          <w:u w:val="single"/>
          <w14:textFill>
            <w14:solidFill>
              <w14:schemeClr w14:val="tx1"/>
            </w14:solidFill>
          </w14:textFill>
        </w:rPr>
        <w:t>阳财采计备[202</w:t>
      </w:r>
      <w:r>
        <w:rPr>
          <w:rFonts w:hint="eastAsia"/>
          <w:color w:val="000000" w:themeColor="text1"/>
          <w:sz w:val="24"/>
          <w:szCs w:val="24"/>
          <w:u w:val="single"/>
          <w:lang w:val="en-US" w:eastAsia="zh-CN"/>
          <w14:textFill>
            <w14:solidFill>
              <w14:schemeClr w14:val="tx1"/>
            </w14:solidFill>
          </w14:textFill>
        </w:rPr>
        <w:t>1</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 xml:space="preserve">      </w:t>
      </w:r>
      <w:r>
        <w:rPr>
          <w:rFonts w:hint="eastAsia"/>
          <w:sz w:val="24"/>
          <w:szCs w:val="24"/>
          <w:u w:val="single"/>
        </w:rPr>
        <w:t>号</w:t>
      </w:r>
      <w:r>
        <w:rPr>
          <w:rFonts w:ascii="Times New Roman" w:hAnsi="Times New Roman" w:cs="Times New Roman"/>
          <w:sz w:val="24"/>
          <w:szCs w:val="24"/>
        </w:rPr>
        <w:t>磋商供应商，现邀请你公司参加竞争性磋商。</w:t>
      </w:r>
    </w:p>
    <w:p>
      <w:pPr>
        <w:keepNext w:val="0"/>
        <w:keepLines w:val="0"/>
        <w:pageBreakBefore w:val="0"/>
        <w:kinsoku/>
        <w:wordWrap/>
        <w:overflowPunct/>
        <w:topLinePunct w:val="0"/>
        <w:autoSpaceDE/>
        <w:autoSpaceDN/>
        <w:bidi w:val="0"/>
        <w:adjustRightInd w:val="0"/>
        <w:snapToGrid w:val="0"/>
        <w:spacing w:line="460" w:lineRule="exact"/>
        <w:ind w:right="0" w:rightChars="0" w:firstLine="482" w:firstLineChars="200"/>
        <w:textAlignment w:val="auto"/>
        <w:rPr>
          <w:rFonts w:hint="eastAsia" w:ascii="Times New Roman" w:hAnsi="Times New Roman" w:cs="Times New Roman"/>
          <w:b/>
          <w:bCs w:val="0"/>
          <w:sz w:val="24"/>
          <w:szCs w:val="24"/>
          <w:lang w:eastAsia="zh-CN"/>
        </w:rPr>
      </w:pPr>
      <w:r>
        <w:rPr>
          <w:rFonts w:hint="eastAsia" w:ascii="Times New Roman" w:hAnsi="Times New Roman" w:cs="Times New Roman"/>
          <w:b/>
          <w:bCs w:val="0"/>
          <w:sz w:val="24"/>
          <w:szCs w:val="24"/>
          <w:lang w:eastAsia="zh-CN"/>
        </w:rPr>
        <w:t>一、项目基本情况</w:t>
      </w:r>
    </w:p>
    <w:p>
      <w:pPr>
        <w:keepNext w:val="0"/>
        <w:keepLines w:val="0"/>
        <w:pageBreakBefore w:val="0"/>
        <w:kinsoku/>
        <w:wordWrap/>
        <w:overflowPunct/>
        <w:topLinePunct w:val="0"/>
        <w:autoSpaceDE/>
        <w:autoSpaceDN/>
        <w:bidi w:val="0"/>
        <w:adjustRightInd w:val="0"/>
        <w:snapToGrid w:val="0"/>
        <w:spacing w:line="460" w:lineRule="exact"/>
        <w:ind w:right="0" w:rightChars="0" w:firstLine="720" w:firstLineChars="300"/>
        <w:textAlignment w:val="auto"/>
        <w:rPr>
          <w:rFonts w:hint="eastAsia" w:ascii="Times New Roman" w:hAnsi="Times New Roman" w:cs="Times New Roman"/>
          <w:b w:val="0"/>
          <w:bCs/>
          <w:sz w:val="24"/>
          <w:szCs w:val="24"/>
          <w:lang w:eastAsia="zh-CN"/>
        </w:rPr>
      </w:pPr>
      <w:r>
        <w:rPr>
          <w:rFonts w:hint="eastAsia" w:ascii="Times New Roman" w:hAnsi="Times New Roman" w:cs="Times New Roman"/>
          <w:b w:val="0"/>
          <w:bCs/>
          <w:sz w:val="24"/>
          <w:szCs w:val="24"/>
          <w:lang w:eastAsia="zh-CN"/>
        </w:rPr>
        <w:t>项目编号：</w:t>
      </w:r>
      <w:r>
        <w:rPr>
          <w:rFonts w:hint="eastAsia" w:asciiTheme="minorEastAsia" w:hAnsiTheme="minorEastAsia" w:eastAsiaTheme="minorEastAsia" w:cstheme="minorEastAsia"/>
          <w:b w:val="0"/>
          <w:bCs/>
          <w:sz w:val="24"/>
          <w:szCs w:val="24"/>
          <w:lang w:eastAsia="zh-CN"/>
        </w:rPr>
        <w:t>131-</w:t>
      </w:r>
      <w:r>
        <w:rPr>
          <w:rFonts w:hint="eastAsia" w:asciiTheme="minorEastAsia" w:hAnsiTheme="minorEastAsia" w:eastAsiaTheme="minorEastAsia" w:cstheme="minorEastAsia"/>
          <w:b w:val="0"/>
          <w:bCs/>
          <w:sz w:val="24"/>
          <w:szCs w:val="24"/>
          <w:lang w:val="en-US" w:eastAsia="zh-CN"/>
        </w:rPr>
        <w:t>2021</w:t>
      </w:r>
      <w:r>
        <w:rPr>
          <w:rFonts w:hint="eastAsia" w:asciiTheme="minorEastAsia" w:hAnsiTheme="minorEastAsia" w:eastAsiaTheme="minorEastAsia" w:cstheme="minorEastAsia"/>
          <w:b w:val="0"/>
          <w:bCs/>
          <w:sz w:val="24"/>
          <w:szCs w:val="24"/>
          <w:lang w:eastAsia="zh-CN"/>
        </w:rPr>
        <w:t>CG-</w:t>
      </w:r>
      <w:r>
        <w:rPr>
          <w:rFonts w:hint="eastAsia" w:asciiTheme="minorEastAsia" w:hAnsiTheme="minorEastAsia" w:cstheme="minorEastAsia"/>
          <w:b w:val="0"/>
          <w:bCs/>
          <w:sz w:val="24"/>
          <w:szCs w:val="24"/>
          <w:lang w:val="en-US" w:eastAsia="zh-CN"/>
        </w:rPr>
        <w:t>65</w:t>
      </w:r>
      <w:r>
        <w:rPr>
          <w:rFonts w:hint="eastAsia" w:asciiTheme="minorEastAsia" w:hAnsiTheme="minorEastAsia" w:eastAsiaTheme="minorEastAsia" w:cstheme="minorEastAsia"/>
          <w:b w:val="0"/>
          <w:bCs/>
          <w:sz w:val="24"/>
          <w:szCs w:val="24"/>
          <w:lang w:eastAsia="zh-CN"/>
        </w:rPr>
        <w:t xml:space="preserve"> </w:t>
      </w:r>
      <w:r>
        <w:rPr>
          <w:rFonts w:hint="eastAsia" w:ascii="Times New Roman" w:hAnsi="Times New Roman" w:cs="Times New Roman"/>
          <w:b w:val="0"/>
          <w:bCs/>
          <w:sz w:val="24"/>
          <w:szCs w:val="24"/>
          <w:lang w:eastAsia="zh-CN"/>
        </w:rPr>
        <w:t xml:space="preserve">    </w:t>
      </w:r>
    </w:p>
    <w:p>
      <w:pPr>
        <w:keepNext w:val="0"/>
        <w:keepLines w:val="0"/>
        <w:pageBreakBefore w:val="0"/>
        <w:kinsoku/>
        <w:wordWrap/>
        <w:overflowPunct/>
        <w:topLinePunct w:val="0"/>
        <w:autoSpaceDE/>
        <w:autoSpaceDN/>
        <w:bidi w:val="0"/>
        <w:adjustRightInd w:val="0"/>
        <w:snapToGrid w:val="0"/>
        <w:spacing w:line="460" w:lineRule="exact"/>
        <w:ind w:right="0" w:rightChars="0" w:firstLine="720" w:firstLineChars="300"/>
        <w:textAlignment w:val="auto"/>
        <w:rPr>
          <w:rFonts w:hint="eastAsia" w:ascii="Times New Roman" w:hAnsi="Times New Roman" w:cs="Times New Roman"/>
          <w:b w:val="0"/>
          <w:bCs/>
          <w:sz w:val="24"/>
          <w:szCs w:val="24"/>
          <w:lang w:eastAsia="zh-CN"/>
        </w:rPr>
      </w:pPr>
      <w:r>
        <w:rPr>
          <w:rFonts w:hint="eastAsia" w:ascii="Times New Roman" w:hAnsi="Times New Roman" w:cs="Times New Roman"/>
          <w:b w:val="0"/>
          <w:bCs/>
          <w:sz w:val="24"/>
          <w:szCs w:val="24"/>
          <w:lang w:eastAsia="zh-CN"/>
        </w:rPr>
        <w:t>项目名称：阳新县中医医院2021年度医疗责任保险项目</w:t>
      </w:r>
    </w:p>
    <w:p>
      <w:pPr>
        <w:pStyle w:val="13"/>
        <w:keepNext w:val="0"/>
        <w:keepLines w:val="0"/>
        <w:widowControl/>
        <w:suppressLineNumbers w:val="0"/>
        <w:spacing w:before="0" w:beforeAutospacing="0" w:after="0" w:afterAutospacing="0" w:line="360" w:lineRule="auto"/>
        <w:ind w:left="0" w:right="0" w:firstLine="720" w:firstLineChars="300"/>
        <w:rPr>
          <w:rFonts w:ascii="Times New Roman" w:hAnsi="Times New Roman" w:cs="Times New Roman"/>
          <w:b w:val="0"/>
          <w:bCs/>
          <w:sz w:val="24"/>
          <w:szCs w:val="24"/>
        </w:rPr>
      </w:pPr>
      <w:r>
        <w:rPr>
          <w:rFonts w:hint="eastAsia" w:ascii="宋体" w:hAnsi="宋体"/>
          <w:b w:val="0"/>
          <w:bCs/>
          <w:color w:val="000000"/>
          <w:sz w:val="24"/>
          <w:szCs w:val="24"/>
        </w:rPr>
        <w:t>项目采购内容：</w:t>
      </w:r>
      <w:r>
        <w:rPr>
          <w:rFonts w:hint="eastAsia" w:ascii="宋体" w:hAnsi="宋体"/>
          <w:b w:val="0"/>
          <w:bCs/>
          <w:color w:val="000000"/>
          <w:sz w:val="24"/>
          <w:szCs w:val="24"/>
          <w:lang w:eastAsia="zh-CN"/>
        </w:rPr>
        <w:t>采购</w:t>
      </w:r>
      <w:r>
        <w:rPr>
          <w:rFonts w:hint="eastAsia" w:ascii="Times New Roman" w:hAnsi="Times New Roman" w:cs="Times New Roman"/>
          <w:b w:val="0"/>
          <w:bCs/>
          <w:sz w:val="24"/>
          <w:szCs w:val="24"/>
          <w:lang w:eastAsia="zh-CN"/>
        </w:rPr>
        <w:t>2021年度医疗责任保险项目</w:t>
      </w:r>
      <w:r>
        <w:rPr>
          <w:rFonts w:hint="eastAsia" w:ascii="Times New Roman" w:hAnsi="Times New Roman" w:cs="Times New Roman"/>
          <w:b w:val="0"/>
          <w:bCs/>
          <w:sz w:val="24"/>
          <w:szCs w:val="24"/>
        </w:rPr>
        <w:t>（</w:t>
      </w:r>
      <w:r>
        <w:rPr>
          <w:rFonts w:hint="eastAsia" w:ascii="Times New Roman" w:hAnsi="Times New Roman" w:cs="Times New Roman"/>
          <w:b w:val="0"/>
          <w:bCs/>
          <w:sz w:val="24"/>
          <w:szCs w:val="24"/>
          <w:lang w:eastAsia="zh-CN"/>
        </w:rPr>
        <w:t>详见招标文件第三章《项目技术、服务及商务要求》</w:t>
      </w:r>
      <w:r>
        <w:rPr>
          <w:rFonts w:hint="eastAsia" w:ascii="Times New Roman" w:hAnsi="Times New Roman" w:cs="Times New Roman"/>
          <w:b w:val="0"/>
          <w:bCs/>
          <w:sz w:val="24"/>
          <w:szCs w:val="24"/>
        </w:rPr>
        <w:t>）</w:t>
      </w:r>
    </w:p>
    <w:p>
      <w:pPr>
        <w:keepNext w:val="0"/>
        <w:keepLines w:val="0"/>
        <w:pageBreakBefore w:val="0"/>
        <w:numPr>
          <w:ilvl w:val="0"/>
          <w:numId w:val="0"/>
        </w:numPr>
        <w:tabs>
          <w:tab w:val="left" w:pos="896"/>
        </w:tabs>
        <w:kinsoku/>
        <w:wordWrap/>
        <w:overflowPunct/>
        <w:topLinePunct w:val="0"/>
        <w:autoSpaceDE/>
        <w:autoSpaceDN/>
        <w:bidi w:val="0"/>
        <w:spacing w:line="460" w:lineRule="exact"/>
        <w:ind w:left="482" w:leftChars="0" w:right="0" w:rightChars="0" w:firstLine="240" w:firstLineChars="100"/>
        <w:textAlignment w:val="auto"/>
        <w:rPr>
          <w:rFonts w:ascii="宋体" w:hAnsi="宋体"/>
          <w:b w:val="0"/>
          <w:bCs/>
          <w:color w:val="000000"/>
          <w:sz w:val="24"/>
          <w:szCs w:val="24"/>
        </w:rPr>
      </w:pPr>
      <w:r>
        <w:rPr>
          <w:rFonts w:hint="eastAsia" w:ascii="宋体" w:hAnsi="宋体"/>
          <w:b w:val="0"/>
          <w:bCs/>
          <w:color w:val="000000"/>
          <w:sz w:val="24"/>
          <w:szCs w:val="24"/>
        </w:rPr>
        <w:t>采购预算：</w:t>
      </w:r>
      <w:r>
        <w:rPr>
          <w:rFonts w:hint="eastAsia" w:ascii="宋体" w:hAnsi="宋体"/>
          <w:b w:val="0"/>
          <w:bCs/>
          <w:color w:val="000000"/>
          <w:sz w:val="24"/>
          <w:szCs w:val="24"/>
          <w:lang w:val="en-US" w:eastAsia="zh-CN"/>
        </w:rPr>
        <w:t>60</w:t>
      </w:r>
      <w:r>
        <w:rPr>
          <w:rFonts w:hint="eastAsia" w:ascii="宋体" w:hAnsi="宋体"/>
          <w:b w:val="0"/>
          <w:bCs/>
          <w:color w:val="000000"/>
          <w:sz w:val="24"/>
          <w:szCs w:val="24"/>
        </w:rPr>
        <w:t>万元</w:t>
      </w:r>
    </w:p>
    <w:p>
      <w:pPr>
        <w:keepNext w:val="0"/>
        <w:keepLines w:val="0"/>
        <w:pageBreakBefore w:val="0"/>
        <w:numPr>
          <w:ilvl w:val="0"/>
          <w:numId w:val="0"/>
        </w:numPr>
        <w:tabs>
          <w:tab w:val="left" w:pos="896"/>
        </w:tabs>
        <w:kinsoku/>
        <w:wordWrap/>
        <w:overflowPunct/>
        <w:topLinePunct w:val="0"/>
        <w:autoSpaceDE/>
        <w:autoSpaceDN/>
        <w:bidi w:val="0"/>
        <w:spacing w:line="460" w:lineRule="exact"/>
        <w:ind w:left="482" w:leftChars="0" w:right="0" w:rightChars="0" w:firstLine="240" w:firstLineChars="100"/>
        <w:textAlignment w:val="auto"/>
        <w:rPr>
          <w:rFonts w:hint="eastAsia" w:ascii="宋体" w:hAnsi="宋体"/>
          <w:b w:val="0"/>
          <w:bCs/>
          <w:color w:val="000000"/>
          <w:sz w:val="24"/>
          <w:szCs w:val="24"/>
          <w:lang w:eastAsia="zh-CN"/>
        </w:rPr>
      </w:pPr>
      <w:r>
        <w:rPr>
          <w:rFonts w:hint="eastAsia" w:ascii="宋体" w:hAnsi="宋体"/>
          <w:b w:val="0"/>
          <w:bCs/>
          <w:color w:val="000000"/>
          <w:sz w:val="24"/>
          <w:szCs w:val="24"/>
          <w:lang w:eastAsia="zh-CN"/>
        </w:rPr>
        <w:t>承保</w:t>
      </w:r>
      <w:r>
        <w:rPr>
          <w:rFonts w:hint="eastAsia" w:ascii="宋体" w:hAnsi="宋体"/>
          <w:b w:val="0"/>
          <w:bCs/>
          <w:color w:val="000000"/>
          <w:sz w:val="24"/>
          <w:szCs w:val="24"/>
        </w:rPr>
        <w:t>期限：</w:t>
      </w:r>
      <w:r>
        <w:rPr>
          <w:rFonts w:hint="eastAsia" w:ascii="宋体" w:hAnsi="宋体"/>
          <w:b w:val="0"/>
          <w:bCs/>
          <w:color w:val="000000"/>
          <w:sz w:val="24"/>
          <w:szCs w:val="24"/>
          <w:lang w:val="en-US" w:eastAsia="zh-CN"/>
        </w:rPr>
        <w:t>1年</w:t>
      </w:r>
      <w:r>
        <w:rPr>
          <w:rFonts w:hint="eastAsia" w:ascii="宋体" w:hAnsi="宋体"/>
          <w:b w:val="0"/>
          <w:bCs/>
          <w:color w:val="000000"/>
          <w:sz w:val="24"/>
          <w:szCs w:val="24"/>
          <w:lang w:eastAsia="zh-CN"/>
        </w:rPr>
        <w:t>。</w:t>
      </w:r>
    </w:p>
    <w:p>
      <w:pPr>
        <w:keepNext w:val="0"/>
        <w:keepLines w:val="0"/>
        <w:pageBreakBefore w:val="0"/>
        <w:kinsoku/>
        <w:wordWrap/>
        <w:overflowPunct/>
        <w:topLinePunct w:val="0"/>
        <w:autoSpaceDE/>
        <w:autoSpaceDN/>
        <w:bidi w:val="0"/>
        <w:adjustRightInd w:val="0"/>
        <w:snapToGrid w:val="0"/>
        <w:spacing w:line="460" w:lineRule="exact"/>
        <w:ind w:right="0" w:rightChars="0" w:firstLine="482" w:firstLineChars="200"/>
        <w:textAlignment w:val="auto"/>
        <w:rPr>
          <w:rFonts w:ascii="Times New Roman" w:hAnsi="Times New Roman" w:cs="Times New Roman"/>
          <w:b/>
          <w:bCs w:val="0"/>
          <w:sz w:val="24"/>
          <w:szCs w:val="24"/>
        </w:rPr>
      </w:pPr>
      <w:r>
        <w:rPr>
          <w:rFonts w:hint="eastAsia" w:ascii="Times New Roman" w:hAnsi="Times New Roman" w:cs="Times New Roman"/>
          <w:b/>
          <w:bCs w:val="0"/>
          <w:sz w:val="24"/>
          <w:szCs w:val="24"/>
          <w:lang w:eastAsia="zh-CN"/>
        </w:rPr>
        <w:t>二</w:t>
      </w:r>
      <w:r>
        <w:rPr>
          <w:rFonts w:ascii="Times New Roman" w:hAnsi="Times New Roman" w:cs="Times New Roman"/>
          <w:b/>
          <w:bCs w:val="0"/>
          <w:sz w:val="24"/>
          <w:szCs w:val="24"/>
        </w:rPr>
        <w:t>、供应商资格条件</w:t>
      </w:r>
    </w:p>
    <w:p>
      <w:pPr>
        <w:keepNext w:val="0"/>
        <w:keepLines w:val="0"/>
        <w:pageBreakBefore w:val="0"/>
        <w:numPr>
          <w:ilvl w:val="0"/>
          <w:numId w:val="1"/>
        </w:numPr>
        <w:tabs>
          <w:tab w:val="left" w:pos="896"/>
        </w:tabs>
        <w:kinsoku/>
        <w:wordWrap/>
        <w:overflowPunct/>
        <w:topLinePunct w:val="0"/>
        <w:autoSpaceDE/>
        <w:autoSpaceDN/>
        <w:bidi w:val="0"/>
        <w:spacing w:line="460" w:lineRule="exact"/>
        <w:ind w:right="0" w:rightChars="0"/>
        <w:textAlignment w:val="auto"/>
        <w:rPr>
          <w:rFonts w:ascii="宋体" w:hAnsi="宋体"/>
          <w:color w:val="000000"/>
          <w:sz w:val="24"/>
          <w:szCs w:val="24"/>
        </w:rPr>
      </w:pPr>
      <w:r>
        <w:rPr>
          <w:rFonts w:hint="eastAsia" w:ascii="宋体" w:hAnsi="宋体"/>
          <w:color w:val="000000"/>
          <w:sz w:val="24"/>
          <w:szCs w:val="24"/>
        </w:rPr>
        <w:t>应具备《政府采购法》第二十二条第一款规定的条件；</w:t>
      </w:r>
    </w:p>
    <w:p>
      <w:pPr>
        <w:keepNext w:val="0"/>
        <w:keepLines w:val="0"/>
        <w:pageBreakBefore w:val="0"/>
        <w:numPr>
          <w:ilvl w:val="0"/>
          <w:numId w:val="1"/>
        </w:numPr>
        <w:tabs>
          <w:tab w:val="left" w:pos="896"/>
        </w:tabs>
        <w:kinsoku/>
        <w:wordWrap/>
        <w:overflowPunct/>
        <w:topLinePunct w:val="0"/>
        <w:autoSpaceDE/>
        <w:autoSpaceDN/>
        <w:bidi w:val="0"/>
        <w:spacing w:line="460" w:lineRule="exact"/>
        <w:ind w:right="0" w:rightChars="0"/>
        <w:textAlignment w:val="auto"/>
        <w:rPr>
          <w:rFonts w:ascii="宋体" w:hAnsi="宋体"/>
          <w:color w:val="000000"/>
          <w:sz w:val="24"/>
          <w:szCs w:val="24"/>
        </w:rPr>
      </w:pPr>
      <w:r>
        <w:rPr>
          <w:rFonts w:hint="eastAsia" w:ascii="宋体" w:hAnsi="宋体"/>
          <w:color w:val="000000"/>
          <w:sz w:val="24"/>
          <w:szCs w:val="24"/>
        </w:rPr>
        <w:t>参加本次政府采购活动前三年内，在经营活动中没有重大违法记录并须提交《参加政府采购活动前</w:t>
      </w:r>
      <w:r>
        <w:rPr>
          <w:rFonts w:ascii="宋体" w:hAnsi="宋体"/>
          <w:color w:val="000000"/>
          <w:sz w:val="24"/>
          <w:szCs w:val="24"/>
        </w:rPr>
        <w:t>3</w:t>
      </w:r>
      <w:r>
        <w:rPr>
          <w:rFonts w:hint="eastAsia" w:ascii="宋体" w:hAnsi="宋体"/>
          <w:color w:val="000000"/>
          <w:sz w:val="24"/>
          <w:szCs w:val="24"/>
        </w:rPr>
        <w:t>年内在经营活动中没有重大违法记录的书面声明》，且必须未被列入"信用中国"网站(www.creditchina.gov.cn)失信被执行人、重大税收违法案件当事人名单和“中国政府采购”网站（</w:t>
      </w:r>
      <w:r>
        <w:rPr>
          <w:rFonts w:ascii="宋体" w:hAnsi="宋体"/>
          <w:color w:val="000000"/>
          <w:sz w:val="24"/>
          <w:szCs w:val="24"/>
        </w:rPr>
        <w:t>www.ccgp.gov.cn</w:t>
      </w:r>
      <w:r>
        <w:rPr>
          <w:rFonts w:hint="eastAsia" w:ascii="宋体" w:hAnsi="宋体"/>
          <w:color w:val="000000"/>
          <w:sz w:val="24"/>
          <w:szCs w:val="24"/>
        </w:rPr>
        <w:t>）政府采购严重违法失信行为记录名单。</w:t>
      </w:r>
    </w:p>
    <w:p>
      <w:pPr>
        <w:keepNext w:val="0"/>
        <w:keepLines w:val="0"/>
        <w:pageBreakBefore w:val="0"/>
        <w:widowControl w:val="0"/>
        <w:kinsoku/>
        <w:wordWrap/>
        <w:overflowPunct/>
        <w:topLinePunct w:val="0"/>
        <w:autoSpaceDE/>
        <w:autoSpaceDN/>
        <w:bidi w:val="0"/>
        <w:spacing w:line="460" w:lineRule="exact"/>
        <w:ind w:right="0" w:rightChars="0" w:firstLine="480" w:firstLineChars="200"/>
        <w:jc w:val="left"/>
        <w:textAlignment w:val="auto"/>
        <w:rPr>
          <w:rFonts w:hint="eastAsia" w:ascii="宋体" w:hAnsi="宋体" w:eastAsia="宋体" w:cs="宋体"/>
          <w:sz w:val="24"/>
          <w:szCs w:val="24"/>
          <w:lang w:eastAsia="zh-CN"/>
        </w:rPr>
      </w:pPr>
      <w:r>
        <w:rPr>
          <w:rFonts w:hint="eastAsia" w:ascii="宋体" w:hAnsi="宋体"/>
          <w:color w:val="000000"/>
          <w:sz w:val="24"/>
          <w:szCs w:val="24"/>
        </w:rPr>
        <w:t>3.特定条件：</w:t>
      </w:r>
      <w:r>
        <w:rPr>
          <w:rFonts w:hint="eastAsia" w:ascii="宋体" w:hAnsi="宋体" w:eastAsia="宋体" w:cs="宋体"/>
          <w:sz w:val="24"/>
          <w:szCs w:val="24"/>
        </w:rPr>
        <w:t>供应商必须具备中国保险监督管理委员会核发的《中华人民共和国经营保险业务许可证》，同一家总公司只能授权一家分支机构（或代理商）参与投标，且总公司不能与下属的分支机构同时参与投标。</w:t>
      </w:r>
    </w:p>
    <w:p>
      <w:pPr>
        <w:keepNext w:val="0"/>
        <w:keepLines w:val="0"/>
        <w:pageBreakBefore w:val="0"/>
        <w:numPr>
          <w:ilvl w:val="0"/>
          <w:numId w:val="0"/>
        </w:numPr>
        <w:tabs>
          <w:tab w:val="left" w:pos="896"/>
        </w:tabs>
        <w:kinsoku/>
        <w:wordWrap/>
        <w:overflowPunct/>
        <w:topLinePunct w:val="0"/>
        <w:autoSpaceDE/>
        <w:autoSpaceDN/>
        <w:bidi w:val="0"/>
        <w:spacing w:line="460" w:lineRule="exact"/>
        <w:ind w:left="482" w:leftChars="0" w:right="0" w:rightChars="0"/>
        <w:textAlignment w:val="auto"/>
        <w:rPr>
          <w:rFonts w:hint="eastAsia" w:ascii="宋体" w:hAnsi="宋体"/>
          <w:color w:val="000000"/>
          <w:sz w:val="24"/>
          <w:szCs w:val="24"/>
        </w:rPr>
      </w:pPr>
      <w:r>
        <w:rPr>
          <w:rFonts w:hint="eastAsia" w:ascii="宋体" w:hAnsi="宋体"/>
          <w:color w:val="000000"/>
          <w:sz w:val="24"/>
          <w:szCs w:val="24"/>
        </w:rPr>
        <w:t>4.不接受联合体形式的投标。</w:t>
      </w:r>
    </w:p>
    <w:p>
      <w:pPr>
        <w:keepNext w:val="0"/>
        <w:keepLines w:val="0"/>
        <w:pageBreakBefore w:val="0"/>
        <w:kinsoku/>
        <w:wordWrap/>
        <w:overflowPunct/>
        <w:topLinePunct w:val="0"/>
        <w:autoSpaceDE/>
        <w:autoSpaceDN/>
        <w:bidi w:val="0"/>
        <w:adjustRightInd w:val="0"/>
        <w:snapToGrid w:val="0"/>
        <w:spacing w:line="460" w:lineRule="exact"/>
        <w:ind w:right="0" w:rightChars="0" w:firstLine="482" w:firstLineChars="200"/>
        <w:textAlignment w:val="auto"/>
        <w:rPr>
          <w:rFonts w:hint="eastAsia" w:ascii="Times New Roman" w:hAnsi="Times New Roman" w:cs="Times New Roman"/>
          <w:b/>
          <w:bCs w:val="0"/>
          <w:sz w:val="24"/>
          <w:szCs w:val="24"/>
          <w:lang w:val="en-US" w:eastAsia="zh-CN"/>
        </w:rPr>
      </w:pPr>
      <w:r>
        <w:rPr>
          <w:rFonts w:hint="eastAsia" w:ascii="Times New Roman" w:hAnsi="Times New Roman" w:cs="Times New Roman"/>
          <w:b/>
          <w:bCs w:val="0"/>
          <w:sz w:val="24"/>
          <w:szCs w:val="24"/>
          <w:lang w:val="en-US" w:eastAsia="zh-CN"/>
        </w:rPr>
        <w:t>三、获取采购文件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460" w:lineRule="exact"/>
        <w:ind w:right="0" w:rightChars="0" w:firstLine="480" w:firstLineChars="200"/>
        <w:jc w:val="both"/>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时间：202</w:t>
      </w:r>
      <w:r>
        <w:rPr>
          <w:rFonts w:hint="eastAsia" w:ascii="宋体" w:hAnsi="宋体" w:cs="Times New Roman"/>
          <w:color w:val="000000"/>
          <w:kern w:val="2"/>
          <w:sz w:val="24"/>
          <w:szCs w:val="24"/>
          <w:lang w:val="en-US" w:eastAsia="zh-CN" w:bidi="ar-SA"/>
        </w:rPr>
        <w:t>1</w:t>
      </w:r>
      <w:r>
        <w:rPr>
          <w:rFonts w:hint="eastAsia" w:ascii="宋体" w:hAnsi="宋体" w:eastAsia="宋体" w:cs="Times New Roman"/>
          <w:color w:val="000000"/>
          <w:kern w:val="2"/>
          <w:sz w:val="24"/>
          <w:szCs w:val="24"/>
          <w:lang w:val="en-US" w:eastAsia="zh-CN" w:bidi="ar-SA"/>
        </w:rPr>
        <w:t>年4月21日至202</w:t>
      </w:r>
      <w:r>
        <w:rPr>
          <w:rFonts w:hint="eastAsia" w:ascii="宋体" w:hAnsi="宋体" w:cs="Times New Roman"/>
          <w:color w:val="000000"/>
          <w:kern w:val="2"/>
          <w:sz w:val="24"/>
          <w:szCs w:val="24"/>
          <w:lang w:val="en-US" w:eastAsia="zh-CN" w:bidi="ar-SA"/>
        </w:rPr>
        <w:t>1</w:t>
      </w:r>
      <w:r>
        <w:rPr>
          <w:rFonts w:hint="eastAsia" w:ascii="宋体" w:hAnsi="宋体" w:eastAsia="宋体" w:cs="Times New Roman"/>
          <w:color w:val="000000"/>
          <w:kern w:val="2"/>
          <w:sz w:val="24"/>
          <w:szCs w:val="24"/>
          <w:lang w:val="en-US" w:eastAsia="zh-CN" w:bidi="ar-SA"/>
        </w:rPr>
        <w:t>年</w:t>
      </w:r>
      <w:r>
        <w:rPr>
          <w:rFonts w:hint="eastAsia" w:ascii="宋体" w:hAnsi="宋体" w:cs="Times New Roman"/>
          <w:color w:val="000000"/>
          <w:kern w:val="2"/>
          <w:sz w:val="24"/>
          <w:szCs w:val="24"/>
          <w:lang w:val="en-US" w:eastAsia="zh-CN" w:bidi="ar-SA"/>
        </w:rPr>
        <w:t>4</w:t>
      </w:r>
      <w:r>
        <w:rPr>
          <w:rFonts w:hint="eastAsia" w:ascii="宋体" w:hAnsi="宋体" w:eastAsia="宋体" w:cs="Times New Roman"/>
          <w:color w:val="000000"/>
          <w:kern w:val="2"/>
          <w:sz w:val="24"/>
          <w:szCs w:val="24"/>
          <w:lang w:val="en-US" w:eastAsia="zh-CN" w:bidi="ar-SA"/>
        </w:rPr>
        <w:t>月27日，每天上午8：30至12：00，下午14：30至17：30（北京时间，法定节假日除外）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460" w:lineRule="exact"/>
        <w:ind w:right="0" w:rightChars="0" w:firstLine="480" w:firstLineChars="200"/>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地点：咸宁市长宁招投标有限有限责任公司(阳新县兴国镇大道120号京海大厦2505室)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460" w:lineRule="exact"/>
        <w:ind w:right="0" w:rightChars="0" w:firstLine="480" w:firstLineChars="200"/>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方式：现场购买售价：300元/套</w:t>
      </w:r>
    </w:p>
    <w:p>
      <w:pPr>
        <w:keepNext w:val="0"/>
        <w:keepLines w:val="0"/>
        <w:pageBreakBefore w:val="0"/>
        <w:kinsoku/>
        <w:wordWrap/>
        <w:overflowPunct/>
        <w:topLinePunct w:val="0"/>
        <w:autoSpaceDE/>
        <w:autoSpaceDN/>
        <w:bidi w:val="0"/>
        <w:adjustRightInd w:val="0"/>
        <w:snapToGrid w:val="0"/>
        <w:spacing w:line="460" w:lineRule="exact"/>
        <w:ind w:right="0" w:rightChars="0" w:firstLine="241" w:firstLineChars="100"/>
        <w:textAlignment w:val="auto"/>
        <w:rPr>
          <w:rFonts w:hint="eastAsia" w:ascii="Times New Roman" w:hAnsi="Times New Roman" w:cs="Times New Roman"/>
          <w:b/>
          <w:bCs w:val="0"/>
          <w:sz w:val="24"/>
          <w:szCs w:val="24"/>
          <w:lang w:val="en-US" w:eastAsia="zh-CN"/>
        </w:rPr>
      </w:pPr>
      <w:r>
        <w:rPr>
          <w:rFonts w:hint="eastAsia" w:ascii="Times New Roman" w:hAnsi="Times New Roman" w:cs="Times New Roman"/>
          <w:b/>
          <w:bCs w:val="0"/>
          <w:sz w:val="24"/>
          <w:szCs w:val="24"/>
          <w:lang w:val="en-US" w:eastAsia="zh-CN"/>
        </w:rPr>
        <w:t xml:space="preserve"> 四、响应文件提交</w:t>
      </w:r>
    </w:p>
    <w:p>
      <w:pPr>
        <w:pStyle w:val="13"/>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rightChars="0" w:firstLine="480"/>
        <w:textAlignment w:val="auto"/>
      </w:pPr>
      <w:r>
        <w:rPr>
          <w:rFonts w:hint="eastAsia" w:ascii="宋体" w:hAnsi="宋体" w:eastAsia="宋体" w:cs="宋体"/>
          <w:color w:val="333333"/>
          <w:sz w:val="24"/>
          <w:szCs w:val="24"/>
          <w:shd w:val="clear" w:color="auto" w:fill="FFFFFF"/>
        </w:rPr>
        <w:t>截止时间：202</w:t>
      </w:r>
      <w:r>
        <w:rPr>
          <w:rFonts w:hint="eastAsia" w:ascii="宋体" w:hAnsi="宋体" w:cs="宋体"/>
          <w:color w:val="333333"/>
          <w:sz w:val="24"/>
          <w:szCs w:val="24"/>
          <w:shd w:val="clear" w:color="auto" w:fill="FFFFFF"/>
          <w:lang w:val="en-US" w:eastAsia="zh-CN"/>
        </w:rPr>
        <w:t>1</w:t>
      </w:r>
      <w:r>
        <w:rPr>
          <w:rFonts w:hint="eastAsia" w:ascii="宋体" w:hAnsi="宋体" w:eastAsia="宋体" w:cs="宋体"/>
          <w:color w:val="333333"/>
          <w:sz w:val="24"/>
          <w:szCs w:val="24"/>
          <w:shd w:val="clear" w:color="auto" w:fill="FFFFFF"/>
        </w:rPr>
        <w:t>年</w:t>
      </w:r>
      <w:r>
        <w:rPr>
          <w:rFonts w:hint="eastAsia" w:ascii="宋体" w:hAnsi="宋体" w:cs="宋体"/>
          <w:color w:val="333333"/>
          <w:sz w:val="24"/>
          <w:szCs w:val="24"/>
          <w:shd w:val="clear" w:color="auto" w:fill="FFFFFF"/>
          <w:lang w:val="en-US" w:eastAsia="zh-CN"/>
        </w:rPr>
        <w:t>5</w:t>
      </w:r>
      <w:r>
        <w:rPr>
          <w:rFonts w:hint="eastAsia" w:ascii="宋体" w:hAnsi="宋体" w:eastAsia="宋体" w:cs="宋体"/>
          <w:color w:val="333333"/>
          <w:sz w:val="24"/>
          <w:szCs w:val="24"/>
          <w:shd w:val="clear" w:color="auto" w:fill="FFFFFF"/>
        </w:rPr>
        <w:t>月</w:t>
      </w:r>
      <w:r>
        <w:rPr>
          <w:rFonts w:hint="eastAsia" w:ascii="宋体" w:hAnsi="宋体" w:eastAsia="宋体" w:cs="宋体"/>
          <w:color w:val="333333"/>
          <w:sz w:val="24"/>
          <w:szCs w:val="24"/>
          <w:shd w:val="clear" w:color="auto" w:fill="FFFFFF"/>
          <w:lang w:val="en-US" w:eastAsia="zh-CN"/>
        </w:rPr>
        <w:t>6</w:t>
      </w:r>
      <w:r>
        <w:rPr>
          <w:rFonts w:hint="eastAsia" w:ascii="宋体" w:hAnsi="宋体" w:eastAsia="宋体" w:cs="宋体"/>
          <w:color w:val="333333"/>
          <w:sz w:val="24"/>
          <w:szCs w:val="24"/>
          <w:shd w:val="clear" w:color="auto" w:fill="FFFFFF"/>
        </w:rPr>
        <w:t>日</w:t>
      </w:r>
      <w:r>
        <w:rPr>
          <w:rFonts w:hint="eastAsia" w:ascii="宋体" w:hAnsi="宋体" w:eastAsia="宋体" w:cs="宋体"/>
          <w:color w:val="333333"/>
          <w:sz w:val="24"/>
          <w:szCs w:val="24"/>
          <w:shd w:val="clear" w:color="auto" w:fill="FFFFFF"/>
          <w:lang w:val="en-US" w:eastAsia="zh-CN"/>
        </w:rPr>
        <w:t>15</w:t>
      </w:r>
      <w:r>
        <w:rPr>
          <w:rFonts w:hint="eastAsia" w:ascii="宋体" w:hAnsi="宋体" w:eastAsia="宋体" w:cs="宋体"/>
          <w:color w:val="333333"/>
          <w:sz w:val="24"/>
          <w:szCs w:val="24"/>
          <w:shd w:val="clear" w:color="auto" w:fill="FFFFFF"/>
        </w:rPr>
        <w:t>点</w:t>
      </w:r>
      <w:r>
        <w:rPr>
          <w:rFonts w:hint="eastAsia" w:ascii="宋体" w:hAnsi="宋体" w:cs="宋体"/>
          <w:color w:val="333333"/>
          <w:sz w:val="24"/>
          <w:szCs w:val="24"/>
          <w:shd w:val="clear" w:color="auto" w:fill="FFFFFF"/>
          <w:lang w:val="en-US" w:eastAsia="zh-CN"/>
        </w:rPr>
        <w:t xml:space="preserve"> 00 </w:t>
      </w:r>
      <w:r>
        <w:rPr>
          <w:rFonts w:hint="eastAsia" w:ascii="宋体" w:hAnsi="宋体" w:eastAsia="宋体" w:cs="宋体"/>
          <w:color w:val="333333"/>
          <w:sz w:val="24"/>
          <w:szCs w:val="24"/>
          <w:shd w:val="clear" w:color="auto" w:fill="FFFFFF"/>
        </w:rPr>
        <w:t>分（北京时间）</w:t>
      </w:r>
    </w:p>
    <w:p>
      <w:pPr>
        <w:pStyle w:val="13"/>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rightChars="0" w:firstLine="480"/>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地点：阳新县公共资源交易中心二楼开标厅</w:t>
      </w:r>
    </w:p>
    <w:p>
      <w:pPr>
        <w:keepNext w:val="0"/>
        <w:keepLines w:val="0"/>
        <w:pageBreakBefore w:val="0"/>
        <w:kinsoku/>
        <w:wordWrap/>
        <w:overflowPunct/>
        <w:topLinePunct w:val="0"/>
        <w:autoSpaceDE/>
        <w:autoSpaceDN/>
        <w:bidi w:val="0"/>
        <w:adjustRightInd w:val="0"/>
        <w:snapToGrid w:val="0"/>
        <w:spacing w:line="460" w:lineRule="exact"/>
        <w:ind w:right="0" w:rightChars="0" w:firstLine="241" w:firstLineChars="100"/>
        <w:textAlignment w:val="auto"/>
        <w:rPr>
          <w:rFonts w:hint="eastAsia" w:ascii="Times New Roman" w:hAnsi="Times New Roman" w:cs="Times New Roman"/>
          <w:b/>
          <w:bCs w:val="0"/>
          <w:sz w:val="24"/>
          <w:szCs w:val="24"/>
          <w:lang w:val="en-US" w:eastAsia="zh-CN"/>
        </w:rPr>
      </w:pPr>
      <w:r>
        <w:rPr>
          <w:rFonts w:hint="eastAsia" w:ascii="Times New Roman" w:hAnsi="Times New Roman" w:cs="Times New Roman"/>
          <w:b/>
          <w:bCs w:val="0"/>
          <w:sz w:val="24"/>
          <w:szCs w:val="24"/>
          <w:lang w:val="en-US" w:eastAsia="zh-CN"/>
        </w:rPr>
        <w:t>五、开启</w:t>
      </w:r>
    </w:p>
    <w:p>
      <w:pPr>
        <w:pStyle w:val="13"/>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rightChars="0" w:firstLine="480"/>
        <w:textAlignment w:val="auto"/>
      </w:pPr>
      <w:r>
        <w:rPr>
          <w:rFonts w:hint="eastAsia" w:ascii="宋体" w:hAnsi="宋体" w:eastAsia="宋体" w:cs="宋体"/>
          <w:color w:val="333333"/>
          <w:sz w:val="24"/>
          <w:szCs w:val="24"/>
          <w:shd w:val="clear" w:color="auto" w:fill="FFFFFF"/>
        </w:rPr>
        <w:t>时间：202</w:t>
      </w:r>
      <w:r>
        <w:rPr>
          <w:rFonts w:hint="eastAsia" w:ascii="宋体" w:hAnsi="宋体" w:cs="宋体"/>
          <w:color w:val="333333"/>
          <w:sz w:val="24"/>
          <w:szCs w:val="24"/>
          <w:shd w:val="clear" w:color="auto" w:fill="FFFFFF"/>
          <w:lang w:val="en-US" w:eastAsia="zh-CN"/>
        </w:rPr>
        <w:t>1</w:t>
      </w:r>
      <w:r>
        <w:rPr>
          <w:rFonts w:hint="eastAsia" w:ascii="宋体" w:hAnsi="宋体" w:eastAsia="宋体" w:cs="宋体"/>
          <w:color w:val="333333"/>
          <w:sz w:val="24"/>
          <w:szCs w:val="24"/>
          <w:shd w:val="clear" w:color="auto" w:fill="FFFFFF"/>
        </w:rPr>
        <w:t>年</w:t>
      </w:r>
      <w:r>
        <w:rPr>
          <w:rFonts w:hint="eastAsia" w:ascii="宋体" w:hAnsi="宋体" w:cs="宋体"/>
          <w:color w:val="333333"/>
          <w:sz w:val="24"/>
          <w:szCs w:val="24"/>
          <w:shd w:val="clear" w:color="auto" w:fill="FFFFFF"/>
          <w:lang w:val="en-US" w:eastAsia="zh-CN"/>
        </w:rPr>
        <w:t xml:space="preserve"> 5 </w:t>
      </w:r>
      <w:r>
        <w:rPr>
          <w:rFonts w:hint="eastAsia" w:ascii="宋体" w:hAnsi="宋体" w:eastAsia="宋体" w:cs="宋体"/>
          <w:color w:val="333333"/>
          <w:sz w:val="24"/>
          <w:szCs w:val="24"/>
          <w:shd w:val="clear" w:color="auto" w:fill="FFFFFF"/>
        </w:rPr>
        <w:t>月</w:t>
      </w:r>
      <w:r>
        <w:rPr>
          <w:rFonts w:hint="eastAsia" w:ascii="宋体" w:hAnsi="宋体" w:cs="宋体"/>
          <w:color w:val="333333"/>
          <w:sz w:val="24"/>
          <w:szCs w:val="24"/>
          <w:shd w:val="clear" w:color="auto" w:fill="FFFFFF"/>
          <w:lang w:val="en-US" w:eastAsia="zh-CN"/>
        </w:rPr>
        <w:t xml:space="preserve"> 6 </w:t>
      </w:r>
      <w:r>
        <w:rPr>
          <w:rFonts w:hint="eastAsia" w:ascii="宋体" w:hAnsi="宋体" w:eastAsia="宋体" w:cs="宋体"/>
          <w:color w:val="333333"/>
          <w:sz w:val="24"/>
          <w:szCs w:val="24"/>
          <w:shd w:val="clear" w:color="auto" w:fill="FFFFFF"/>
        </w:rPr>
        <w:t>日</w:t>
      </w:r>
      <w:r>
        <w:rPr>
          <w:rFonts w:hint="eastAsia" w:ascii="宋体" w:hAnsi="宋体" w:eastAsia="宋体" w:cs="宋体"/>
          <w:color w:val="333333"/>
          <w:sz w:val="24"/>
          <w:szCs w:val="24"/>
          <w:shd w:val="clear" w:color="auto" w:fill="FFFFFF"/>
          <w:lang w:val="en-US" w:eastAsia="zh-CN"/>
        </w:rPr>
        <w:t>15</w:t>
      </w:r>
      <w:r>
        <w:rPr>
          <w:rFonts w:hint="eastAsia" w:ascii="宋体" w:hAnsi="宋体" w:eastAsia="宋体" w:cs="宋体"/>
          <w:color w:val="333333"/>
          <w:sz w:val="24"/>
          <w:szCs w:val="24"/>
          <w:shd w:val="clear" w:color="auto" w:fill="FFFFFF"/>
        </w:rPr>
        <w:t>点</w:t>
      </w:r>
      <w:r>
        <w:rPr>
          <w:rFonts w:hint="eastAsia" w:ascii="宋体" w:hAnsi="宋体" w:eastAsia="宋体" w:cs="宋体"/>
          <w:color w:val="333333"/>
          <w:sz w:val="24"/>
          <w:szCs w:val="24"/>
          <w:shd w:val="clear" w:color="auto" w:fill="FFFFFF"/>
          <w:lang w:val="en-US" w:eastAsia="zh-CN"/>
        </w:rPr>
        <w:t>00</w:t>
      </w:r>
      <w:r>
        <w:rPr>
          <w:rFonts w:hint="eastAsia" w:ascii="宋体" w:hAnsi="宋体" w:eastAsia="宋体" w:cs="宋体"/>
          <w:color w:val="333333"/>
          <w:sz w:val="24"/>
          <w:szCs w:val="24"/>
          <w:shd w:val="clear" w:color="auto" w:fill="FFFFFF"/>
        </w:rPr>
        <w:t>分（北京时间）</w:t>
      </w:r>
    </w:p>
    <w:p>
      <w:pPr>
        <w:pStyle w:val="13"/>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rightChars="0" w:firstLine="480"/>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地点：阳新县公共资源交易中心评标二楼开标厅</w:t>
      </w:r>
    </w:p>
    <w:p>
      <w:pPr>
        <w:keepNext w:val="0"/>
        <w:keepLines w:val="0"/>
        <w:pageBreakBefore w:val="0"/>
        <w:kinsoku/>
        <w:wordWrap/>
        <w:overflowPunct/>
        <w:topLinePunct w:val="0"/>
        <w:autoSpaceDE/>
        <w:autoSpaceDN/>
        <w:bidi w:val="0"/>
        <w:adjustRightInd w:val="0"/>
        <w:snapToGrid w:val="0"/>
        <w:spacing w:line="460" w:lineRule="exact"/>
        <w:ind w:right="0" w:rightChars="0" w:firstLine="241" w:firstLineChars="100"/>
        <w:textAlignment w:val="auto"/>
        <w:rPr>
          <w:rFonts w:hint="eastAsia" w:ascii="Times New Roman" w:hAnsi="Times New Roman" w:cs="Times New Roman"/>
          <w:b/>
          <w:bCs w:val="0"/>
          <w:sz w:val="24"/>
          <w:szCs w:val="24"/>
          <w:lang w:val="en-US" w:eastAsia="zh-CN"/>
        </w:rPr>
      </w:pPr>
      <w:r>
        <w:rPr>
          <w:rFonts w:hint="eastAsia" w:ascii="Times New Roman" w:hAnsi="Times New Roman" w:cs="Times New Roman"/>
          <w:b/>
          <w:bCs w:val="0"/>
          <w:sz w:val="24"/>
          <w:szCs w:val="24"/>
          <w:lang w:val="en-US" w:eastAsia="zh-CN"/>
        </w:rPr>
        <w:t>六、公告期限</w:t>
      </w:r>
    </w:p>
    <w:p>
      <w:pPr>
        <w:pStyle w:val="13"/>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rightChars="0" w:firstLine="480"/>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自本公告发布之日起5个工作日。</w:t>
      </w:r>
    </w:p>
    <w:p>
      <w:pPr>
        <w:keepNext w:val="0"/>
        <w:keepLines w:val="0"/>
        <w:pageBreakBefore w:val="0"/>
        <w:kinsoku/>
        <w:wordWrap/>
        <w:overflowPunct/>
        <w:topLinePunct w:val="0"/>
        <w:autoSpaceDE/>
        <w:autoSpaceDN/>
        <w:bidi w:val="0"/>
        <w:adjustRightInd w:val="0"/>
        <w:snapToGrid w:val="0"/>
        <w:spacing w:line="460" w:lineRule="exact"/>
        <w:ind w:right="0" w:rightChars="0" w:firstLine="241" w:firstLineChars="100"/>
        <w:textAlignment w:val="auto"/>
        <w:rPr>
          <w:rFonts w:hint="eastAsia" w:ascii="Times New Roman" w:hAnsi="Times New Roman" w:cs="Times New Roman"/>
          <w:b/>
          <w:bCs w:val="0"/>
          <w:sz w:val="24"/>
          <w:szCs w:val="24"/>
          <w:lang w:val="en-US" w:eastAsia="zh-CN"/>
        </w:rPr>
      </w:pPr>
      <w:r>
        <w:rPr>
          <w:rFonts w:hint="eastAsia" w:ascii="Times New Roman" w:hAnsi="Times New Roman" w:cs="Times New Roman"/>
          <w:b/>
          <w:bCs w:val="0"/>
          <w:sz w:val="24"/>
          <w:szCs w:val="24"/>
          <w:lang w:val="en-US" w:eastAsia="zh-CN"/>
        </w:rPr>
        <w:t>七、其他补充事宜</w:t>
      </w:r>
    </w:p>
    <w:p>
      <w:pPr>
        <w:pStyle w:val="13"/>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rightChars="0" w:firstLine="48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sz w:val="24"/>
          <w:szCs w:val="24"/>
          <w:shd w:val="clear" w:color="auto" w:fill="FFFFFF"/>
        </w:rPr>
        <w:t>1.政府采购相关政策执行：</w:t>
      </w:r>
    </w:p>
    <w:p>
      <w:pPr>
        <w:pStyle w:val="13"/>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rightChars="0" w:firstLine="48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sz w:val="24"/>
          <w:szCs w:val="24"/>
          <w:shd w:val="clear" w:color="auto" w:fill="FFFFFF"/>
        </w:rPr>
        <w:t>落实政府采购强制、优先采购节能产品政策；政府采购优先采购环保产品政策；政府采购促进中小企业发展（监狱企业、残疾人福利性单位视同小微企业）等政策。</w:t>
      </w:r>
    </w:p>
    <w:p>
      <w:pPr>
        <w:pStyle w:val="13"/>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rightChars="0" w:firstLine="48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sz w:val="24"/>
          <w:szCs w:val="24"/>
          <w:shd w:val="clear" w:color="auto" w:fill="FFFFFF"/>
        </w:rPr>
        <w:t>2.是否专门面向中小企业、监狱企业、残疾人福利性单位：否。</w:t>
      </w:r>
    </w:p>
    <w:p>
      <w:pPr>
        <w:pStyle w:val="13"/>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rightChars="0" w:firstLine="48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sz w:val="24"/>
          <w:szCs w:val="24"/>
          <w:shd w:val="clear" w:color="auto" w:fill="FFFFFF"/>
        </w:rPr>
        <w:t>3.供应商认为采购文件、采购过程和成交结果使自己的权益受到损害的，可以在知道或者应知其权益受到损害之日起7个工作日内向采购人或代理公司提出质疑。（法人代表签字、加盖单位公章，并附相关证据材料）</w:t>
      </w:r>
    </w:p>
    <w:p>
      <w:pPr>
        <w:pStyle w:val="13"/>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rightChars="0" w:firstLine="48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333333"/>
          <w:sz w:val="24"/>
          <w:szCs w:val="24"/>
          <w:shd w:val="clear" w:color="auto" w:fill="FFFFFF"/>
        </w:rPr>
        <w:t>4.本公告发布的信息媒体“湖北省政府采购网”、“黄石公共资源交易信息网”及“阳新县人民政府网”。</w:t>
      </w:r>
    </w:p>
    <w:p>
      <w:pPr>
        <w:pStyle w:val="13"/>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rightChars="0" w:firstLine="420"/>
        <w:textAlignment w:val="auto"/>
        <w:rPr>
          <w:rFonts w:ascii="Times New Roman" w:hAnsi="Times New Roman" w:cs="Times New Roman"/>
          <w:b/>
          <w:bCs/>
          <w:sz w:val="24"/>
          <w:szCs w:val="24"/>
        </w:rPr>
      </w:pPr>
      <w:r>
        <w:rPr>
          <w:rStyle w:val="18"/>
          <w:rFonts w:hint="eastAsia" w:ascii="宋体" w:hAnsi="宋体" w:eastAsia="宋体" w:cs="宋体"/>
          <w:color w:val="333333"/>
          <w:sz w:val="24"/>
          <w:szCs w:val="24"/>
          <w:shd w:val="clear" w:color="auto" w:fill="FFFFFF"/>
        </w:rPr>
        <w:t>八、凡对本次采购提出询问，请按以下方式联系。</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采购代理机构：</w:t>
      </w:r>
      <w:r>
        <w:rPr>
          <w:rFonts w:hint="eastAsia" w:ascii="宋体" w:hAnsi="宋体" w:eastAsia="宋体" w:cs="宋体"/>
          <w:b w:val="0"/>
          <w:bCs w:val="0"/>
          <w:sz w:val="24"/>
          <w:szCs w:val="24"/>
          <w:u w:val="none"/>
          <w:lang w:eastAsia="zh-CN"/>
        </w:rPr>
        <w:t>咸宁市长宁招投标有限责任公司</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联系人：</w:t>
      </w:r>
      <w:r>
        <w:rPr>
          <w:rFonts w:hint="eastAsia" w:ascii="宋体" w:hAnsi="宋体" w:eastAsia="宋体" w:cs="宋体"/>
          <w:sz w:val="24"/>
          <w:szCs w:val="24"/>
          <w:u w:val="none"/>
          <w:lang w:val="en-US" w:eastAsia="zh-CN"/>
        </w:rPr>
        <w:t xml:space="preserve">王小丽 </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电话：</w:t>
      </w:r>
      <w:r>
        <w:rPr>
          <w:rFonts w:hint="eastAsia" w:ascii="宋体" w:hAnsi="宋体" w:eastAsia="宋体" w:cs="宋体"/>
          <w:sz w:val="24"/>
          <w:szCs w:val="24"/>
          <w:u w:val="none"/>
          <w:lang w:val="en-US" w:eastAsia="zh-CN"/>
        </w:rPr>
        <w:t xml:space="preserve">0714- 3051962   </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电子邮箱：</w:t>
      </w:r>
      <w:r>
        <w:rPr>
          <w:rFonts w:hint="eastAsia" w:ascii="宋体" w:hAnsi="宋体" w:eastAsia="宋体" w:cs="宋体"/>
          <w:sz w:val="24"/>
          <w:szCs w:val="24"/>
          <w:u w:val="none"/>
          <w:lang w:val="en-US" w:eastAsia="zh-CN"/>
        </w:rPr>
        <w:t>2512191772@QQ.com</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联系地址：</w:t>
      </w:r>
      <w:r>
        <w:rPr>
          <w:rFonts w:hint="eastAsia" w:ascii="宋体" w:hAnsi="宋体" w:eastAsia="宋体" w:cs="宋体"/>
          <w:sz w:val="24"/>
          <w:szCs w:val="24"/>
          <w:u w:val="none"/>
          <w:lang w:eastAsia="zh-CN"/>
        </w:rPr>
        <w:t>兴国大道</w:t>
      </w:r>
      <w:r>
        <w:rPr>
          <w:rFonts w:hint="eastAsia" w:ascii="宋体" w:hAnsi="宋体" w:eastAsia="宋体" w:cs="宋体"/>
          <w:sz w:val="24"/>
          <w:szCs w:val="24"/>
          <w:u w:val="none"/>
          <w:lang w:val="en-US" w:eastAsia="zh-CN"/>
        </w:rPr>
        <w:t>120号京海大厦2505室</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采购人： </w:t>
      </w:r>
      <w:r>
        <w:rPr>
          <w:rFonts w:hint="eastAsia" w:ascii="宋体" w:hAnsi="宋体" w:eastAsia="宋体" w:cs="宋体"/>
          <w:sz w:val="24"/>
          <w:szCs w:val="24"/>
          <w:u w:val="none"/>
          <w:lang w:val="zh-CN"/>
        </w:rPr>
        <w:t>阳新县中医医院</w:t>
      </w:r>
      <w:r>
        <w:rPr>
          <w:rFonts w:hint="eastAsia" w:ascii="宋体" w:hAnsi="宋体" w:eastAsia="宋体" w:cs="宋体"/>
          <w:sz w:val="24"/>
          <w:szCs w:val="24"/>
          <w:u w:val="none"/>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联系人： </w:t>
      </w:r>
      <w:r>
        <w:rPr>
          <w:rFonts w:hint="eastAsia" w:ascii="宋体" w:hAnsi="宋体" w:eastAsia="宋体" w:cs="宋体"/>
          <w:sz w:val="24"/>
          <w:szCs w:val="24"/>
          <w:u w:val="none"/>
          <w:lang w:eastAsia="zh-CN"/>
        </w:rPr>
        <w:t>程时虎</w:t>
      </w:r>
      <w:r>
        <w:rPr>
          <w:rFonts w:hint="eastAsia" w:ascii="宋体" w:hAnsi="宋体" w:eastAsia="宋体" w:cs="宋体"/>
          <w:sz w:val="24"/>
          <w:szCs w:val="24"/>
          <w:u w:val="none"/>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联系电话：</w:t>
      </w:r>
      <w:r>
        <w:rPr>
          <w:rFonts w:hint="eastAsia" w:ascii="宋体" w:hAnsi="宋体" w:eastAsia="宋体" w:cs="宋体"/>
          <w:sz w:val="24"/>
          <w:szCs w:val="24"/>
          <w:u w:val="none"/>
          <w:lang w:eastAsia="zh-CN"/>
        </w:rPr>
        <w:t>0714-7320482</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地址：</w:t>
      </w:r>
      <w:r>
        <w:rPr>
          <w:rFonts w:hint="eastAsia" w:ascii="宋体" w:hAnsi="宋体" w:eastAsia="宋体" w:cs="宋体"/>
          <w:sz w:val="24"/>
          <w:szCs w:val="24"/>
          <w:u w:val="none"/>
          <w:lang w:val="en-US" w:eastAsia="zh-CN"/>
        </w:rPr>
        <w:t>兴国镇陵园大道9号</w:t>
      </w:r>
    </w:p>
    <w:p>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val="0"/>
        <w:snapToGrid w:val="0"/>
        <w:spacing w:line="460" w:lineRule="exact"/>
        <w:ind w:right="0" w:rightChars="0" w:firstLine="560" w:firstLineChars="200"/>
        <w:jc w:val="right"/>
        <w:textAlignment w:val="auto"/>
        <w:outlineLvl w:val="0"/>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val="0"/>
        <w:snapToGrid w:val="0"/>
        <w:spacing w:line="460" w:lineRule="exact"/>
        <w:ind w:right="0" w:rightChars="0"/>
        <w:jc w:val="both"/>
        <w:textAlignment w:val="auto"/>
        <w:outlineLvl w:val="0"/>
        <w:rPr>
          <w:rFonts w:ascii="Times New Roman" w:hAnsi="Times New Roman" w:cs="Times New Roman"/>
          <w:sz w:val="24"/>
          <w:szCs w:val="24"/>
        </w:rPr>
      </w:pPr>
    </w:p>
    <w:p>
      <w:pPr>
        <w:keepNext w:val="0"/>
        <w:keepLines w:val="0"/>
        <w:pageBreakBefore w:val="0"/>
        <w:kinsoku/>
        <w:wordWrap/>
        <w:overflowPunct/>
        <w:topLinePunct w:val="0"/>
        <w:autoSpaceDE/>
        <w:autoSpaceDN/>
        <w:bidi w:val="0"/>
        <w:adjustRightInd w:val="0"/>
        <w:snapToGrid w:val="0"/>
        <w:spacing w:line="460" w:lineRule="exact"/>
        <w:ind w:right="0" w:rightChars="0"/>
        <w:jc w:val="center"/>
        <w:textAlignment w:val="auto"/>
        <w:outlineLvl w:val="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咸宁市长宁招投标有限责任公司</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sz w:val="24"/>
          <w:szCs w:val="24"/>
        </w:rPr>
      </w:pPr>
      <w:r>
        <w:rPr>
          <w:rFonts w:hint="eastAsia"/>
          <w:color w:val="000000"/>
          <w:sz w:val="24"/>
          <w:szCs w:val="24"/>
          <w:lang w:bidi="ar-EG"/>
        </w:rPr>
        <w:t xml:space="preserve">                                         </w:t>
      </w:r>
      <w:r>
        <w:rPr>
          <w:rFonts w:hint="eastAsia"/>
          <w:color w:val="000000"/>
          <w:sz w:val="24"/>
          <w:szCs w:val="24"/>
          <w:lang w:val="en-US" w:eastAsia="zh-CN" w:bidi="ar-EG"/>
        </w:rPr>
        <w:t xml:space="preserve">     </w:t>
      </w:r>
      <w:r>
        <w:rPr>
          <w:rFonts w:hint="eastAsia"/>
          <w:color w:val="000000"/>
          <w:sz w:val="24"/>
          <w:szCs w:val="24"/>
          <w:lang w:bidi="ar-EG"/>
        </w:rPr>
        <w:t xml:space="preserve"> </w:t>
      </w:r>
      <w:r>
        <w:rPr>
          <w:rFonts w:hint="eastAsia"/>
          <w:color w:val="000000"/>
          <w:sz w:val="24"/>
          <w:szCs w:val="24"/>
          <w:lang w:val="en-US" w:eastAsia="zh-CN" w:bidi="ar-EG"/>
        </w:rPr>
        <w:t xml:space="preserve">     </w:t>
      </w:r>
      <w:r>
        <w:rPr>
          <w:rFonts w:hint="eastAsia"/>
          <w:color w:val="000000"/>
          <w:sz w:val="24"/>
          <w:szCs w:val="24"/>
          <w:u w:val="single"/>
          <w:lang w:bidi="ar-EG"/>
        </w:rPr>
        <w:t xml:space="preserve"> 202</w:t>
      </w:r>
      <w:r>
        <w:rPr>
          <w:rFonts w:hint="eastAsia"/>
          <w:color w:val="000000"/>
          <w:sz w:val="24"/>
          <w:szCs w:val="24"/>
          <w:u w:val="single"/>
          <w:lang w:val="en-US" w:eastAsia="zh-CN" w:bidi="ar-EG"/>
        </w:rPr>
        <w:t>1</w:t>
      </w:r>
      <w:r>
        <w:rPr>
          <w:rFonts w:hint="eastAsia"/>
          <w:color w:val="000000"/>
          <w:sz w:val="24"/>
          <w:szCs w:val="24"/>
          <w:lang w:bidi="ar-EG"/>
        </w:rPr>
        <w:t>年</w:t>
      </w:r>
      <w:r>
        <w:rPr>
          <w:rFonts w:hint="eastAsia"/>
          <w:color w:val="000000"/>
          <w:sz w:val="24"/>
          <w:szCs w:val="24"/>
          <w:u w:val="single"/>
          <w:lang w:bidi="ar-EG"/>
        </w:rPr>
        <w:t xml:space="preserve"> </w:t>
      </w:r>
      <w:r>
        <w:rPr>
          <w:rFonts w:hint="eastAsia"/>
          <w:color w:val="000000"/>
          <w:sz w:val="24"/>
          <w:szCs w:val="24"/>
          <w:u w:val="single"/>
          <w:lang w:val="en-US" w:eastAsia="zh-CN" w:bidi="ar-EG"/>
        </w:rPr>
        <w:t>4</w:t>
      </w:r>
      <w:r>
        <w:rPr>
          <w:rFonts w:hint="eastAsia"/>
          <w:color w:val="000000"/>
          <w:sz w:val="24"/>
          <w:szCs w:val="24"/>
          <w:u w:val="single"/>
          <w:lang w:bidi="ar-EG"/>
        </w:rPr>
        <w:t xml:space="preserve"> </w:t>
      </w:r>
      <w:r>
        <w:rPr>
          <w:color w:val="000000"/>
          <w:sz w:val="24"/>
          <w:szCs w:val="24"/>
          <w:lang w:bidi="ar-EG"/>
        </w:rPr>
        <w:t>月</w:t>
      </w:r>
      <w:r>
        <w:rPr>
          <w:rFonts w:hint="eastAsia"/>
          <w:color w:val="000000"/>
          <w:sz w:val="24"/>
          <w:szCs w:val="24"/>
          <w:u w:val="single"/>
          <w:lang w:bidi="ar-EG"/>
        </w:rPr>
        <w:t xml:space="preserve"> </w:t>
      </w:r>
      <w:r>
        <w:rPr>
          <w:rFonts w:hint="eastAsia"/>
          <w:color w:val="000000"/>
          <w:sz w:val="24"/>
          <w:szCs w:val="24"/>
          <w:u w:val="single"/>
          <w:lang w:val="en-US" w:eastAsia="zh-CN" w:bidi="ar-EG"/>
        </w:rPr>
        <w:t>21</w:t>
      </w:r>
      <w:r>
        <w:rPr>
          <w:color w:val="000000"/>
          <w:sz w:val="24"/>
          <w:szCs w:val="24"/>
          <w:lang w:bidi="ar-EG"/>
        </w:rPr>
        <w:t>日</w:t>
      </w:r>
    </w:p>
    <w:p>
      <w:pPr>
        <w:keepNext w:val="0"/>
        <w:keepLines w:val="0"/>
        <w:pageBreakBefore w:val="0"/>
        <w:widowControl/>
        <w:kinsoku/>
        <w:wordWrap/>
        <w:overflowPunct/>
        <w:topLinePunct w:val="0"/>
        <w:autoSpaceDE/>
        <w:autoSpaceDN/>
        <w:bidi w:val="0"/>
        <w:adjustRightInd w:val="0"/>
        <w:snapToGrid w:val="0"/>
        <w:spacing w:line="460" w:lineRule="exact"/>
        <w:ind w:right="0" w:rightChars="0"/>
        <w:jc w:val="center"/>
        <w:rPr>
          <w:rFonts w:ascii="Times New Roman" w:hAnsi="Times New Roman" w:cs="Times New Roman"/>
          <w:b/>
          <w:bCs/>
          <w:sz w:val="36"/>
          <w:szCs w:val="36"/>
        </w:rPr>
      </w:pPr>
      <w:r>
        <w:rPr>
          <w:rFonts w:ascii="Times New Roman" w:hAnsi="Times New Roman" w:cs="Times New Roman"/>
          <w:b/>
          <w:sz w:val="36"/>
          <w:szCs w:val="36"/>
          <w:lang w:val="hr-HR" w:bidi="ar-EG"/>
        </w:rPr>
        <w:t xml:space="preserve">第二章 </w:t>
      </w:r>
      <w:r>
        <w:rPr>
          <w:rFonts w:ascii="Times New Roman" w:hAnsi="Times New Roman" w:cs="Times New Roman"/>
          <w:b/>
          <w:bCs/>
          <w:sz w:val="36"/>
          <w:szCs w:val="36"/>
        </w:rPr>
        <w:t>磋商须知</w:t>
      </w:r>
    </w:p>
    <w:p>
      <w:pPr>
        <w:pageBreakBefore w:val="0"/>
        <w:kinsoku/>
        <w:wordWrap/>
        <w:overflowPunct/>
        <w:topLinePunct w:val="0"/>
        <w:bidi w:val="0"/>
        <w:spacing w:line="460" w:lineRule="exact"/>
        <w:jc w:val="center"/>
        <w:rPr>
          <w:rFonts w:ascii="Times New Roman" w:hAnsi="Times New Roman" w:cs="Times New Roman"/>
          <w:szCs w:val="28"/>
        </w:rPr>
      </w:pPr>
    </w:p>
    <w:p>
      <w:pPr>
        <w:pageBreakBefore w:val="0"/>
        <w:kinsoku/>
        <w:wordWrap/>
        <w:overflowPunct/>
        <w:topLinePunct w:val="0"/>
        <w:bidi w:val="0"/>
        <w:spacing w:line="460" w:lineRule="exact"/>
        <w:jc w:val="center"/>
        <w:rPr>
          <w:rFonts w:ascii="Times New Roman" w:hAnsi="Times New Roman" w:cs="Times New Roman"/>
          <w:sz w:val="32"/>
          <w:szCs w:val="32"/>
        </w:rPr>
      </w:pPr>
      <w:r>
        <w:rPr>
          <w:rFonts w:ascii="Times New Roman" w:hAnsi="Times New Roman" w:cs="Times New Roman"/>
          <w:sz w:val="32"/>
          <w:szCs w:val="32"/>
        </w:rPr>
        <w:t>磋商须知前附表</w:t>
      </w:r>
    </w:p>
    <w:tbl>
      <w:tblPr>
        <w:tblStyle w:val="15"/>
        <w:tblW w:w="93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8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jc w:val="center"/>
              <w:rPr>
                <w:rFonts w:ascii="Times New Roman" w:hAnsi="Times New Roman" w:cs="Times New Roman"/>
                <w:sz w:val="24"/>
              </w:rPr>
            </w:pPr>
            <w:r>
              <w:rPr>
                <w:rFonts w:ascii="Times New Roman" w:hAnsi="Times New Roman" w:cs="Times New Roman"/>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right="57"/>
              <w:jc w:val="center"/>
              <w:rPr>
                <w:rFonts w:ascii="Times New Roman" w:hAnsi="Times New Roman" w:cs="Times New Roman"/>
                <w:sz w:val="24"/>
              </w:rPr>
            </w:pPr>
            <w:r>
              <w:rPr>
                <w:rFonts w:ascii="Times New Roman" w:hAnsi="Times New Roman" w:cs="Times New Roman"/>
                <w:sz w:val="24"/>
              </w:rPr>
              <w:t>项    目</w:t>
            </w:r>
          </w:p>
        </w:tc>
        <w:tc>
          <w:tcPr>
            <w:tcW w:w="5803" w:type="dxa"/>
            <w:tcBorders>
              <w:top w:val="single" w:color="auto" w:sz="4" w:space="0"/>
              <w:left w:val="single" w:color="auto" w:sz="4" w:space="0"/>
              <w:bottom w:val="single" w:color="auto" w:sz="4" w:space="0"/>
            </w:tcBorders>
            <w:vAlign w:val="center"/>
          </w:tcPr>
          <w:p>
            <w:pPr>
              <w:pageBreakBefore w:val="0"/>
              <w:kinsoku/>
              <w:wordWrap/>
              <w:overflowPunct/>
              <w:topLinePunct w:val="0"/>
              <w:bidi w:val="0"/>
              <w:spacing w:line="460" w:lineRule="exact"/>
              <w:ind w:left="57" w:right="57" w:firstLine="482" w:firstLineChars="201"/>
              <w:jc w:val="center"/>
              <w:rPr>
                <w:rFonts w:ascii="Times New Roman" w:hAnsi="Times New Roman" w:cs="Times New Roman"/>
                <w:sz w:val="24"/>
              </w:rPr>
            </w:pPr>
            <w:r>
              <w:rPr>
                <w:rFonts w:ascii="Times New Roman" w:hAnsi="Times New Roman" w:cs="Times New Roman"/>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16" w:type="dxa"/>
            <w:tcBorders>
              <w:top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right="57"/>
              <w:jc w:val="center"/>
              <w:rPr>
                <w:rFonts w:ascii="Times New Roman" w:hAnsi="Times New Roman" w:cs="Times New Roman"/>
                <w:sz w:val="24"/>
              </w:rPr>
            </w:pPr>
            <w:r>
              <w:rPr>
                <w:rFonts w:ascii="Times New Roman" w:hAnsi="Times New Roman" w:cs="Times New Roman"/>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jc w:val="left"/>
              <w:rPr>
                <w:rFonts w:ascii="Times New Roman" w:hAnsi="Times New Roman" w:cs="Times New Roman"/>
                <w:sz w:val="24"/>
              </w:rPr>
            </w:pPr>
            <w:r>
              <w:rPr>
                <w:rFonts w:ascii="Times New Roman" w:hAnsi="Times New Roman" w:cs="Times New Roman"/>
                <w:sz w:val="24"/>
              </w:rPr>
              <w:t>项目名称</w:t>
            </w:r>
          </w:p>
        </w:tc>
        <w:tc>
          <w:tcPr>
            <w:tcW w:w="5803" w:type="dxa"/>
            <w:tcBorders>
              <w:top w:val="single" w:color="auto" w:sz="4" w:space="0"/>
              <w:left w:val="single" w:color="auto" w:sz="4" w:space="0"/>
              <w:bottom w:val="single" w:color="auto" w:sz="4" w:space="0"/>
            </w:tcBorders>
            <w:vAlign w:val="center"/>
          </w:tcPr>
          <w:p>
            <w:pPr>
              <w:pageBreakBefore w:val="0"/>
              <w:kinsoku/>
              <w:wordWrap/>
              <w:overflowPunct/>
              <w:topLinePunct w:val="0"/>
              <w:bidi w:val="0"/>
              <w:spacing w:line="460" w:lineRule="exact"/>
              <w:jc w:val="left"/>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kern w:val="0"/>
                <w:sz w:val="24"/>
                <w:lang w:eastAsia="zh-CN"/>
              </w:rPr>
              <w:t>阳新县中医医院2021年度医疗责任保险项目</w:t>
            </w:r>
            <w:r>
              <w:rPr>
                <w:rFonts w:hint="eastAsia" w:asciiTheme="minorEastAsia" w:hAnsiTheme="minorEastAsia" w:eastAsiaTheme="minorEastAsia" w:cstheme="minorEastAsia"/>
                <w:kern w:val="0"/>
                <w:sz w:val="24"/>
              </w:rPr>
              <w:fldChar w:fldCharType="begin"/>
            </w:r>
            <w:r>
              <w:rPr>
                <w:rFonts w:hint="eastAsia" w:asciiTheme="minorEastAsia" w:hAnsiTheme="minorEastAsia" w:eastAsiaTheme="minorEastAsia" w:cstheme="minorEastAsia"/>
                <w:kern w:val="0"/>
                <w:sz w:val="24"/>
              </w:rPr>
              <w:instrText xml:space="preserve">&lt;MK&gt;pro.projectname &lt;/MK&gt;</w:instrText>
            </w:r>
            <w:r>
              <w:rPr>
                <w:rFonts w:hint="eastAsia" w:asciiTheme="minorEastAsia" w:hAnsiTheme="minorEastAsia" w:eastAsiaTheme="minorEastAsia" w:cstheme="minorEastAsia"/>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16" w:type="dxa"/>
            <w:tcBorders>
              <w:top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right="57"/>
              <w:jc w:val="center"/>
              <w:rPr>
                <w:rFonts w:ascii="Times New Roman" w:hAnsi="Times New Roman" w:cs="Times New Roman"/>
                <w:sz w:val="24"/>
              </w:rPr>
            </w:pPr>
            <w:r>
              <w:rPr>
                <w:rFonts w:ascii="Times New Roman" w:hAnsi="Times New Roman" w:cs="Times New Roman"/>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jc w:val="left"/>
              <w:rPr>
                <w:rFonts w:ascii="Times New Roman" w:hAnsi="Times New Roman" w:cs="Times New Roman"/>
                <w:sz w:val="24"/>
              </w:rPr>
            </w:pPr>
            <w:r>
              <w:rPr>
                <w:rFonts w:ascii="Times New Roman" w:hAnsi="Times New Roman" w:cs="Times New Roman"/>
                <w:sz w:val="24"/>
              </w:rPr>
              <w:t>项目编号</w:t>
            </w:r>
          </w:p>
        </w:tc>
        <w:tc>
          <w:tcPr>
            <w:tcW w:w="5803" w:type="dxa"/>
            <w:tcBorders>
              <w:top w:val="single" w:color="auto" w:sz="4" w:space="0"/>
              <w:left w:val="single" w:color="auto" w:sz="4" w:space="0"/>
              <w:bottom w:val="single" w:color="auto" w:sz="4" w:space="0"/>
            </w:tcBorders>
            <w:vAlign w:val="center"/>
          </w:tcPr>
          <w:p>
            <w:pPr>
              <w:pageBreakBefore w:val="0"/>
              <w:kinsoku/>
              <w:wordWrap/>
              <w:overflowPunct/>
              <w:topLinePunct w:val="0"/>
              <w:bidi w:val="0"/>
              <w:spacing w:line="460" w:lineRule="exact"/>
              <w:jc w:val="left"/>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131-202</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CG-</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65</w:t>
            </w:r>
            <w:r>
              <w:rPr>
                <w:rFonts w:hint="eastAsia" w:asciiTheme="minorEastAsia" w:hAnsiTheme="minorEastAsia" w:eastAsiaTheme="minorEastAsia" w:cstheme="minorEastAsia"/>
                <w:kern w:val="0"/>
                <w:sz w:val="24"/>
              </w:rPr>
              <w:fldChar w:fldCharType="begin"/>
            </w:r>
            <w:r>
              <w:rPr>
                <w:rFonts w:hint="eastAsia" w:asciiTheme="minorEastAsia" w:hAnsiTheme="minorEastAsia" w:eastAsiaTheme="minorEastAsia" w:cstheme="minorEastAsia"/>
                <w:kern w:val="0"/>
                <w:sz w:val="24"/>
              </w:rPr>
              <w:instrText xml:space="preserve">&lt;MK&gt;pro.schemecode&lt;/MK&gt;</w:instrText>
            </w:r>
            <w:r>
              <w:rPr>
                <w:rFonts w:hint="eastAsia" w:asciiTheme="minorEastAsia" w:hAnsiTheme="minorEastAsia" w:eastAsiaTheme="minorEastAsia" w:cstheme="minorEastAsia"/>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16" w:type="dxa"/>
            <w:tcBorders>
              <w:top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right="57"/>
              <w:jc w:val="center"/>
              <w:rPr>
                <w:rFonts w:ascii="Times New Roman" w:hAnsi="Times New Roman" w:cs="Times New Roman"/>
                <w:sz w:val="24"/>
              </w:rPr>
            </w:pPr>
            <w:r>
              <w:rPr>
                <w:rFonts w:ascii="Times New Roman" w:hAnsi="Times New Roman" w:cs="Times New Roman"/>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jc w:val="left"/>
              <w:rPr>
                <w:rFonts w:ascii="Times New Roman" w:hAnsi="Times New Roman" w:cs="Times New Roman"/>
                <w:sz w:val="24"/>
              </w:rPr>
            </w:pPr>
            <w:r>
              <w:rPr>
                <w:rFonts w:ascii="Times New Roman" w:hAnsi="Times New Roman" w:cs="Times New Roman"/>
                <w:sz w:val="24"/>
              </w:rPr>
              <w:t>采购人</w:t>
            </w:r>
          </w:p>
        </w:tc>
        <w:tc>
          <w:tcPr>
            <w:tcW w:w="5803" w:type="dxa"/>
            <w:tcBorders>
              <w:top w:val="single" w:color="auto" w:sz="4" w:space="0"/>
              <w:left w:val="single" w:color="auto" w:sz="4" w:space="0"/>
              <w:bottom w:val="single" w:color="auto" w:sz="4" w:space="0"/>
            </w:tcBorders>
            <w:vAlign w:val="center"/>
          </w:tcPr>
          <w:p>
            <w:pPr>
              <w:pageBreakBefore w:val="0"/>
              <w:kinsoku/>
              <w:wordWrap/>
              <w:overflowPunct/>
              <w:topLinePunct w:val="0"/>
              <w:bidi w:val="0"/>
              <w:spacing w:line="460" w:lineRule="exac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fldChar w:fldCharType="begin"/>
            </w:r>
            <w:r>
              <w:rPr>
                <w:rFonts w:hint="eastAsia" w:asciiTheme="minorEastAsia" w:hAnsiTheme="minorEastAsia" w:eastAsiaTheme="minorEastAsia" w:cstheme="minorEastAsia"/>
                <w:kern w:val="0"/>
                <w:sz w:val="24"/>
              </w:rPr>
              <w:instrText xml:space="preserve">&lt;MK cmd="loop"&gt;&lt;def type="query" recs="buyers" site="1" line="1" istr="yes"&gt;"SELECT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hint="eastAsia" w:asciiTheme="minorEastAsia" w:hAnsiTheme="minorEastAsia" w:eastAsiaTheme="minorEastAsia" w:cstheme="minorEastAsia"/>
                <w:kern w:val="0"/>
                <w:sz w:val="24"/>
              </w:rPr>
              <w:fldChar w:fldCharType="separate"/>
            </w:r>
            <w:r>
              <w:rPr>
                <w:rFonts w:hint="eastAsia" w:asciiTheme="minorEastAsia" w:hAnsiTheme="minorEastAsia" w:eastAsiaTheme="minorEastAsia" w:cstheme="minorEastAsia"/>
                <w:kern w:val="0"/>
                <w:sz w:val="24"/>
              </w:rPr>
              <w:t>!异常的公式结尾</w:t>
            </w:r>
            <w:r>
              <w:rPr>
                <w:rFonts w:hint="eastAsia" w:asciiTheme="minorEastAsia" w:hAnsiTheme="minorEastAsia" w:eastAsiaTheme="minorEastAsia" w:cstheme="minorEastAsia"/>
                <w:kern w:val="0"/>
                <w:sz w:val="24"/>
              </w:rPr>
              <w:fldChar w:fldCharType="end"/>
            </w:r>
            <w:r>
              <w:rPr>
                <w:rFonts w:hint="eastAsia" w:asciiTheme="minorEastAsia" w:hAnsiTheme="minorEastAsia" w:eastAsiaTheme="minorEastAsia" w:cstheme="minorEastAsia"/>
                <w:kern w:val="0"/>
                <w:sz w:val="24"/>
              </w:rPr>
              <w:t>名称：</w:t>
            </w:r>
            <w:r>
              <w:rPr>
                <w:rFonts w:hint="eastAsia" w:asciiTheme="minorEastAsia" w:hAnsiTheme="minorEastAsia" w:eastAsiaTheme="minorEastAsia" w:cstheme="minorEastAsia"/>
                <w:kern w:val="0"/>
                <w:sz w:val="24"/>
                <w:lang w:eastAsia="zh-CN"/>
              </w:rPr>
              <w:t>阳新县中医医院</w:t>
            </w:r>
          </w:p>
          <w:p>
            <w:pPr>
              <w:pageBreakBefore w:val="0"/>
              <w:kinsoku/>
              <w:wordWrap/>
              <w:overflowPunct/>
              <w:topLinePunct w:val="0"/>
              <w:bidi w:val="0"/>
              <w:spacing w:line="460" w:lineRule="exac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地址：</w:t>
            </w:r>
            <w:r>
              <w:rPr>
                <w:rFonts w:hint="eastAsia" w:asciiTheme="minorEastAsia" w:hAnsiTheme="minorEastAsia" w:eastAsiaTheme="minorEastAsia" w:cstheme="minorEastAsia"/>
                <w:kern w:val="0"/>
                <w:sz w:val="24"/>
                <w:lang w:eastAsia="zh-CN"/>
              </w:rPr>
              <w:t>阳新县兴国镇陵园大道9号</w:t>
            </w:r>
            <w:r>
              <w:rPr>
                <w:rFonts w:hint="eastAsia" w:asciiTheme="minorEastAsia" w:hAnsiTheme="minorEastAsia" w:eastAsiaTheme="minorEastAsia" w:cstheme="minorEastAsia"/>
                <w:kern w:val="0"/>
                <w:sz w:val="24"/>
              </w:rPr>
              <w:fldChar w:fldCharType="begin"/>
            </w:r>
            <w:r>
              <w:rPr>
                <w:rFonts w:hint="eastAsia" w:asciiTheme="minorEastAsia" w:hAnsiTheme="minorEastAsia" w:eastAsiaTheme="minorEastAsia" w:cstheme="minorEastAsia"/>
                <w:kern w:val="0"/>
                <w:sz w:val="24"/>
              </w:rPr>
              <w:instrText xml:space="preserve">&lt;MK&gt;buyers.unitaddr &lt;/MK&gt;</w:instrText>
            </w:r>
            <w:r>
              <w:rPr>
                <w:rFonts w:hint="eastAsia" w:asciiTheme="minorEastAsia" w:hAnsiTheme="minorEastAsia" w:eastAsiaTheme="minorEastAsia" w:cstheme="minorEastAsia"/>
                <w:kern w:val="0"/>
                <w:sz w:val="24"/>
              </w:rPr>
              <w:fldChar w:fldCharType="end"/>
            </w:r>
            <w:r>
              <w:rPr>
                <w:rFonts w:hint="eastAsia" w:asciiTheme="minorEastAsia" w:hAnsiTheme="minorEastAsia" w:eastAsiaTheme="minorEastAsia" w:cstheme="minorEastAsia"/>
                <w:kern w:val="0"/>
                <w:sz w:val="24"/>
              </w:rPr>
              <w:fldChar w:fldCharType="begin"/>
            </w:r>
            <w:r>
              <w:rPr>
                <w:rFonts w:hint="eastAsia" w:asciiTheme="minorEastAsia" w:hAnsiTheme="minorEastAsia" w:eastAsiaTheme="minorEastAsia" w:cstheme="minorEastAsia"/>
                <w:kern w:val="0"/>
                <w:sz w:val="24"/>
              </w:rPr>
              <w:instrText xml:space="preserve">&lt;MK&gt;buyers.contactinfo&lt;/MK&gt;</w:instrText>
            </w:r>
            <w:r>
              <w:rPr>
                <w:rFonts w:hint="eastAsia" w:asciiTheme="minorEastAsia" w:hAnsiTheme="minorEastAsia" w:eastAsiaTheme="minorEastAsia" w:cstheme="minorEastAsia"/>
                <w:kern w:val="0"/>
                <w:sz w:val="24"/>
              </w:rPr>
              <w:fldChar w:fldCharType="end"/>
            </w:r>
            <w:r>
              <w:rPr>
                <w:rFonts w:hint="eastAsia" w:asciiTheme="minorEastAsia" w:hAnsiTheme="minorEastAsia" w:eastAsiaTheme="minorEastAsia" w:cstheme="minorEastAsia"/>
                <w:kern w:val="0"/>
                <w:sz w:val="24"/>
              </w:rPr>
              <w:fldChar w:fldCharType="begin"/>
            </w:r>
            <w:r>
              <w:rPr>
                <w:rFonts w:hint="eastAsia" w:asciiTheme="minorEastAsia" w:hAnsiTheme="minorEastAsia" w:eastAsiaTheme="minorEastAsia" w:cstheme="minorEastAsia"/>
                <w:kern w:val="0"/>
                <w:sz w:val="24"/>
              </w:rPr>
              <w:instrText xml:space="preserve">&lt;MK&gt;buyers.organname&lt;/MK&gt;</w:instrText>
            </w:r>
            <w:r>
              <w:rPr>
                <w:rFonts w:hint="eastAsia" w:asciiTheme="minorEastAsia" w:hAnsiTheme="minorEastAsia" w:eastAsiaTheme="minorEastAsia" w:cstheme="minorEastAsia"/>
                <w:kern w:val="0"/>
                <w:sz w:val="24"/>
              </w:rPr>
              <w:fldChar w:fldCharType="end"/>
            </w:r>
          </w:p>
          <w:p>
            <w:pPr>
              <w:pageBreakBefore w:val="0"/>
              <w:kinsoku/>
              <w:wordWrap/>
              <w:overflowPunct/>
              <w:topLinePunct w:val="0"/>
              <w:bidi w:val="0"/>
              <w:spacing w:line="460" w:lineRule="exac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联系人：</w:t>
            </w:r>
            <w:r>
              <w:rPr>
                <w:rFonts w:hint="eastAsia" w:asciiTheme="minorEastAsia" w:hAnsiTheme="minorEastAsia" w:eastAsiaTheme="minorEastAsia" w:cstheme="minorEastAsia"/>
                <w:kern w:val="0"/>
                <w:sz w:val="24"/>
                <w:lang w:eastAsia="zh-CN"/>
              </w:rPr>
              <w:t>程时虎</w:t>
            </w:r>
          </w:p>
          <w:p>
            <w:pPr>
              <w:pageBreakBefore w:val="0"/>
              <w:kinsoku/>
              <w:wordWrap/>
              <w:overflowPunct/>
              <w:topLinePunct w:val="0"/>
              <w:bidi w:val="0"/>
              <w:spacing w:line="4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rPr>
              <w:t>联系方式：</w:t>
            </w:r>
            <w:r>
              <w:rPr>
                <w:rFonts w:hint="eastAsia" w:asciiTheme="minorEastAsia" w:hAnsiTheme="minorEastAsia" w:eastAsiaTheme="minorEastAsia" w:cstheme="minorEastAsia"/>
                <w:kern w:val="0"/>
                <w:sz w:val="24"/>
                <w:lang w:val="en-US" w:eastAsia="zh-CN"/>
              </w:rPr>
              <w:t>0714-7320482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right="57"/>
              <w:jc w:val="center"/>
              <w:rPr>
                <w:rFonts w:ascii="Times New Roman" w:hAnsi="Times New Roman" w:cs="Times New Roman"/>
                <w:sz w:val="24"/>
              </w:rPr>
            </w:pPr>
            <w:r>
              <w:rPr>
                <w:rFonts w:ascii="Times New Roman" w:hAnsi="Times New Roman" w:cs="Times New Roman"/>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jc w:val="left"/>
              <w:rPr>
                <w:rFonts w:ascii="Times New Roman" w:hAnsi="Times New Roman" w:cs="Times New Roman"/>
                <w:color w:val="FF0000"/>
                <w:sz w:val="24"/>
              </w:rPr>
            </w:pPr>
            <w:r>
              <w:rPr>
                <w:rFonts w:ascii="Times New Roman" w:hAnsi="Times New Roman" w:cs="Times New Roman"/>
                <w:sz w:val="24"/>
              </w:rPr>
              <w:t>采购</w:t>
            </w:r>
            <w:r>
              <w:rPr>
                <w:rFonts w:hint="eastAsia" w:ascii="Times New Roman" w:hAnsi="Times New Roman" w:cs="Times New Roman"/>
                <w:sz w:val="24"/>
              </w:rPr>
              <w:t>代理机构</w:t>
            </w:r>
          </w:p>
        </w:tc>
        <w:tc>
          <w:tcPr>
            <w:tcW w:w="5803" w:type="dxa"/>
            <w:tcBorders>
              <w:top w:val="single" w:color="auto" w:sz="4" w:space="0"/>
              <w:left w:val="single" w:color="auto" w:sz="4" w:space="0"/>
              <w:bottom w:val="single" w:color="auto" w:sz="4" w:space="0"/>
            </w:tcBorders>
            <w:vAlign w:val="center"/>
          </w:tcPr>
          <w:p>
            <w:pPr>
              <w:pageBreakBefore w:val="0"/>
              <w:kinsoku/>
              <w:wordWrap/>
              <w:overflowPunct/>
              <w:topLinePunct w:val="0"/>
              <w:bidi w:val="0"/>
              <w:spacing w:line="46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名称：咸宁市长宁招投标有限责任公司</w:t>
            </w:r>
            <w:r>
              <w:rPr>
                <w:rFonts w:hint="eastAsia" w:asciiTheme="minorEastAsia" w:hAnsiTheme="minorEastAsia" w:eastAsiaTheme="minorEastAsia" w:cstheme="minorEastAsia"/>
                <w:kern w:val="0"/>
                <w:sz w:val="24"/>
              </w:rPr>
              <w:fldChar w:fldCharType="begin"/>
            </w:r>
            <w:r>
              <w:rPr>
                <w:rFonts w:hint="eastAsia" w:asciiTheme="minorEastAsia" w:hAnsiTheme="minorEastAsia" w:eastAsiaTheme="minorEastAsia" w:cstheme="minorEastAsia"/>
                <w:kern w:val="0"/>
                <w:sz w:val="24"/>
              </w:rPr>
              <w:instrText xml:space="preserve">&lt;MK&gt; org.organname&lt;/MK&gt;</w:instrText>
            </w:r>
            <w:r>
              <w:rPr>
                <w:rFonts w:hint="eastAsia" w:asciiTheme="minorEastAsia" w:hAnsiTheme="minorEastAsia" w:eastAsiaTheme="minorEastAsia" w:cstheme="minorEastAsia"/>
                <w:kern w:val="0"/>
                <w:sz w:val="24"/>
              </w:rPr>
              <w:fldChar w:fldCharType="end"/>
            </w:r>
          </w:p>
          <w:p>
            <w:pPr>
              <w:pageBreakBefore w:val="0"/>
              <w:kinsoku/>
              <w:wordWrap/>
              <w:overflowPunct/>
              <w:topLinePunct w:val="0"/>
              <w:bidi w:val="0"/>
              <w:spacing w:line="46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地址：阳新县兴国镇大道120号京海大厦2505室</w:t>
            </w:r>
          </w:p>
          <w:p>
            <w:pPr>
              <w:pageBreakBefore w:val="0"/>
              <w:kinsoku/>
              <w:wordWrap/>
              <w:overflowPunct/>
              <w:topLinePunct w:val="0"/>
              <w:bidi w:val="0"/>
              <w:spacing w:line="46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联系人：王小丽</w:t>
            </w:r>
          </w:p>
          <w:p>
            <w:pPr>
              <w:pageBreakBefore w:val="0"/>
              <w:kinsoku/>
              <w:wordWrap/>
              <w:overflowPunct/>
              <w:topLinePunct w:val="0"/>
              <w:bidi w:val="0"/>
              <w:spacing w:line="46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联系电话：13872117488</w:t>
            </w:r>
          </w:p>
          <w:p>
            <w:pPr>
              <w:pageBreakBefore w:val="0"/>
              <w:kinsoku/>
              <w:wordWrap/>
              <w:overflowPunct/>
              <w:topLinePunct w:val="0"/>
              <w:bidi w:val="0"/>
              <w:spacing w:line="46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电子邮箱：2512191772</w:t>
            </w:r>
            <w:r>
              <w:rPr>
                <w:rFonts w:hint="eastAsia" w:asciiTheme="minorEastAsia" w:hAnsiTheme="minorEastAsia" w:eastAsiaTheme="minorEastAsia" w:cstheme="minorEastAsia"/>
                <w:kern w:val="0"/>
                <w:sz w:val="24"/>
                <w:lang w:val="hr-HR"/>
              </w:rPr>
              <w:t>@qq.com</w:t>
            </w:r>
            <w:r>
              <w:rPr>
                <w:rFonts w:hint="eastAsia" w:asciiTheme="minorEastAsia" w:hAnsiTheme="minorEastAsia" w:eastAsiaTheme="minorEastAsia" w:cstheme="minorEastAsia"/>
                <w:kern w:val="0"/>
                <w:sz w:val="24"/>
              </w:rPr>
              <w:fldChar w:fldCharType="begin"/>
            </w:r>
            <w:r>
              <w:rPr>
                <w:rFonts w:hint="eastAsia" w:asciiTheme="minorEastAsia" w:hAnsiTheme="minorEastAsia" w:eastAsiaTheme="minorEastAsia" w:cstheme="minorEastAsia"/>
                <w:kern w:val="0"/>
                <w:sz w:val="24"/>
              </w:rPr>
              <w:instrText xml:space="preserve">&lt;MK&gt;pro.mobile&lt;/MK&gt;</w:instrText>
            </w:r>
            <w:r>
              <w:rPr>
                <w:rFonts w:hint="eastAsia" w:asciiTheme="minorEastAsia" w:hAnsiTheme="minorEastAsia" w:eastAsiaTheme="minorEastAsia" w:cstheme="minorEastAsia"/>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right="57"/>
              <w:jc w:val="center"/>
              <w:rPr>
                <w:rFonts w:ascii="Times New Roman" w:hAnsi="Times New Roman" w:cs="Times New Roman"/>
                <w:sz w:val="24"/>
              </w:rPr>
            </w:pPr>
            <w:r>
              <w:rPr>
                <w:rFonts w:ascii="Times New Roman" w:hAnsi="Times New Roman" w:cs="Times New Roman"/>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right="-107" w:rightChars="-51"/>
              <w:jc w:val="left"/>
              <w:rPr>
                <w:rFonts w:ascii="Times New Roman" w:hAnsi="Times New Roman" w:cs="Times New Roman"/>
                <w:color w:val="000000"/>
                <w:sz w:val="24"/>
              </w:rPr>
            </w:pPr>
            <w:r>
              <w:rPr>
                <w:rFonts w:ascii="Times New Roman" w:hAnsi="Times New Roman" w:cs="Times New Roman"/>
                <w:color w:val="000000"/>
                <w:sz w:val="24"/>
              </w:rPr>
              <w:t>是否专门面向中小企业、</w:t>
            </w:r>
            <w:r>
              <w:rPr>
                <w:rFonts w:ascii="Times New Roman" w:hAnsi="Times New Roman" w:cs="Times New Roman"/>
                <w:color w:val="000000" w:themeColor="text1"/>
                <w:sz w:val="24"/>
                <w14:textFill>
                  <w14:solidFill>
                    <w14:schemeClr w14:val="tx1"/>
                  </w14:solidFill>
                </w14:textFill>
              </w:rPr>
              <w:t>监狱企业、残疾人福利性单位</w:t>
            </w:r>
          </w:p>
        </w:tc>
        <w:tc>
          <w:tcPr>
            <w:tcW w:w="5803" w:type="dxa"/>
            <w:tcBorders>
              <w:top w:val="single" w:color="auto" w:sz="4" w:space="0"/>
              <w:left w:val="single" w:color="auto" w:sz="4" w:space="0"/>
              <w:bottom w:val="single" w:color="auto" w:sz="4" w:space="0"/>
            </w:tcBorders>
            <w:vAlign w:val="center"/>
          </w:tcPr>
          <w:p>
            <w:pPr>
              <w:pageBreakBefore w:val="0"/>
              <w:kinsoku/>
              <w:wordWrap/>
              <w:overflowPunct/>
              <w:topLinePunct w:val="0"/>
              <w:bidi w:val="0"/>
              <w:spacing w:line="460" w:lineRule="exact"/>
              <w:ind w:right="-105" w:rightChars="-50"/>
              <w:jc w:val="left"/>
              <w:rPr>
                <w:rFonts w:ascii="Times New Roman" w:hAnsi="Times New Roman" w:cs="Times New Roman"/>
                <w:kern w:val="0"/>
                <w:sz w:val="24"/>
              </w:rPr>
            </w:pPr>
            <w:r>
              <w:rPr>
                <w:rFonts w:ascii="Times New Roman" w:hAnsi="Times New Roman" w:cs="Times New Roman"/>
                <w:color w:val="00000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 w:hRule="atLeast"/>
          <w:jc w:val="center"/>
        </w:trPr>
        <w:tc>
          <w:tcPr>
            <w:tcW w:w="816" w:type="dxa"/>
            <w:tcBorders>
              <w:top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right="57"/>
              <w:jc w:val="center"/>
              <w:rPr>
                <w:rFonts w:ascii="Times New Roman" w:hAnsi="Times New Roman" w:cs="Times New Roman"/>
                <w:sz w:val="24"/>
              </w:rPr>
            </w:pPr>
            <w:r>
              <w:rPr>
                <w:rFonts w:ascii="Times New Roman" w:hAnsi="Times New Roman" w:cs="Times New Roman"/>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jc w:val="left"/>
              <w:rPr>
                <w:rFonts w:ascii="Times New Roman" w:hAnsi="Times New Roman" w:cs="Times New Roman"/>
                <w:color w:val="000000"/>
                <w:sz w:val="24"/>
              </w:rPr>
            </w:pPr>
            <w:r>
              <w:rPr>
                <w:rFonts w:ascii="Times New Roman" w:hAnsi="Times New Roman" w:cs="Times New Roman"/>
                <w:bCs/>
                <w:color w:val="000000"/>
                <w:sz w:val="24"/>
              </w:rPr>
              <w:t>价格扣除比例</w:t>
            </w:r>
          </w:p>
        </w:tc>
        <w:tc>
          <w:tcPr>
            <w:tcW w:w="5803" w:type="dxa"/>
            <w:tcBorders>
              <w:top w:val="single" w:color="auto" w:sz="4" w:space="0"/>
              <w:left w:val="single" w:color="auto" w:sz="4" w:space="0"/>
              <w:bottom w:val="single" w:color="auto" w:sz="4" w:space="0"/>
            </w:tcBorders>
            <w:vAlign w:val="center"/>
          </w:tcPr>
          <w:p>
            <w:pPr>
              <w:pageBreakBefore w:val="0"/>
              <w:kinsoku/>
              <w:wordWrap/>
              <w:overflowPunct/>
              <w:topLinePunct w:val="0"/>
              <w:bidi w:val="0"/>
              <w:spacing w:line="460" w:lineRule="exact"/>
              <w:ind w:right="-105" w:rightChars="-50"/>
              <w:jc w:val="left"/>
              <w:rPr>
                <w:rFonts w:ascii="Times New Roman" w:hAnsi="Times New Roman" w:cs="Times New Roman"/>
                <w:color w:val="FF0000"/>
                <w:sz w:val="24"/>
              </w:rPr>
            </w:pPr>
            <w:r>
              <w:rPr>
                <w:rFonts w:ascii="Times New Roman" w:hAnsi="Times New Roman" w:cs="Times New Roman"/>
                <w:color w:val="FF0000"/>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16" w:type="dxa"/>
            <w:tcBorders>
              <w:top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right="57"/>
              <w:jc w:val="center"/>
              <w:rPr>
                <w:rFonts w:ascii="Times New Roman" w:hAnsi="Times New Roman" w:cs="Times New Roman"/>
                <w:sz w:val="24"/>
              </w:rPr>
            </w:pPr>
            <w:r>
              <w:rPr>
                <w:rFonts w:ascii="Times New Roman" w:hAnsi="Times New Roman" w:cs="Times New Roman"/>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right="-107" w:rightChars="-51"/>
              <w:jc w:val="left"/>
              <w:rPr>
                <w:rFonts w:ascii="Times New Roman" w:hAnsi="Times New Roman" w:cs="Times New Roman"/>
                <w:color w:val="000000"/>
                <w:sz w:val="24"/>
              </w:rPr>
            </w:pPr>
            <w:r>
              <w:rPr>
                <w:rFonts w:ascii="Times New Roman" w:hAnsi="Times New Roman" w:cs="Times New Roman"/>
                <w:color w:val="000000"/>
                <w:sz w:val="24"/>
              </w:rPr>
              <w:t>联合协议中小型、微型企业的协议合同金额占协议合同总金额30%以上的，价格扣除比例</w:t>
            </w:r>
          </w:p>
        </w:tc>
        <w:tc>
          <w:tcPr>
            <w:tcW w:w="5803" w:type="dxa"/>
            <w:tcBorders>
              <w:top w:val="single" w:color="auto" w:sz="4" w:space="0"/>
              <w:left w:val="single" w:color="auto" w:sz="4" w:space="0"/>
              <w:bottom w:val="single" w:color="auto" w:sz="4" w:space="0"/>
            </w:tcBorders>
            <w:vAlign w:val="center"/>
          </w:tcPr>
          <w:p>
            <w:pPr>
              <w:pageBreakBefore w:val="0"/>
              <w:kinsoku/>
              <w:wordWrap/>
              <w:overflowPunct/>
              <w:topLinePunct w:val="0"/>
              <w:bidi w:val="0"/>
              <w:spacing w:line="460" w:lineRule="exact"/>
              <w:ind w:right="-107" w:rightChars="-51"/>
              <w:jc w:val="left"/>
              <w:rPr>
                <w:rFonts w:ascii="Times New Roman" w:hAnsi="Times New Roman" w:cs="Times New Roman"/>
                <w:color w:val="FF0000"/>
                <w:sz w:val="24"/>
              </w:rPr>
            </w:pPr>
            <w:r>
              <w:rPr>
                <w:rFonts w:ascii="Times New Roman" w:hAnsi="Times New Roman" w:cs="Times New Roman"/>
                <w:color w:val="FF0000"/>
                <w:sz w:val="24"/>
              </w:rPr>
              <w:t>3%</w:t>
            </w:r>
          </w:p>
        </w:tc>
      </w:tr>
    </w:tbl>
    <w:p>
      <w:pPr>
        <w:pageBreakBefore w:val="0"/>
        <w:widowControl/>
        <w:kinsoku/>
        <w:wordWrap/>
        <w:overflowPunct/>
        <w:topLinePunct w:val="0"/>
        <w:bidi w:val="0"/>
        <w:spacing w:line="460" w:lineRule="exact"/>
        <w:jc w:val="left"/>
        <w:rPr>
          <w:rFonts w:ascii="Times New Roman" w:hAnsi="Times New Roman" w:eastAsia="仿宋_GB2312" w:cs="Times New Roman"/>
          <w:bCs/>
          <w:color w:val="000000" w:themeColor="text1"/>
          <w:sz w:val="24"/>
          <w14:textFill>
            <w14:solidFill>
              <w14:schemeClr w14:val="tx1"/>
            </w14:solidFill>
          </w14:textFill>
        </w:rPr>
      </w:pPr>
    </w:p>
    <w:p>
      <w:pPr>
        <w:pageBreakBefore w:val="0"/>
        <w:widowControl/>
        <w:kinsoku/>
        <w:wordWrap/>
        <w:overflowPunct/>
        <w:topLinePunct w:val="0"/>
        <w:bidi w:val="0"/>
        <w:spacing w:line="460" w:lineRule="exact"/>
        <w:jc w:val="left"/>
        <w:rPr>
          <w:rFonts w:ascii="Times New Roman" w:hAnsi="Times New Roman" w:eastAsia="黑体" w:cs="Times New Roman"/>
          <w:bCs/>
          <w:sz w:val="24"/>
          <w:szCs w:val="24"/>
        </w:rPr>
      </w:pPr>
    </w:p>
    <w:p>
      <w:pPr>
        <w:pageBreakBefore w:val="0"/>
        <w:kinsoku/>
        <w:wordWrap/>
        <w:overflowPunct/>
        <w:topLinePunct w:val="0"/>
        <w:bidi w:val="0"/>
        <w:spacing w:line="460" w:lineRule="exact"/>
        <w:rPr>
          <w:rFonts w:ascii="Times New Roman" w:hAnsi="Times New Roman" w:eastAsia="黑体" w:cs="Times New Roman"/>
          <w:bCs/>
          <w:sz w:val="24"/>
          <w:szCs w:val="24"/>
        </w:rPr>
      </w:pPr>
      <w:r>
        <w:rPr>
          <w:rFonts w:ascii="Times New Roman" w:hAnsi="Times New Roman" w:eastAsia="黑体" w:cs="Times New Roman"/>
          <w:bCs/>
          <w:sz w:val="24"/>
          <w:szCs w:val="24"/>
        </w:rPr>
        <w:br w:type="textWrapping"/>
      </w:r>
    </w:p>
    <w:p>
      <w:pPr>
        <w:pageBreakBefore w:val="0"/>
        <w:widowControl/>
        <w:kinsoku/>
        <w:wordWrap/>
        <w:overflowPunct/>
        <w:topLinePunct w:val="0"/>
        <w:bidi w:val="0"/>
        <w:spacing w:line="460" w:lineRule="exact"/>
        <w:jc w:val="left"/>
        <w:rPr>
          <w:rFonts w:ascii="Times New Roman" w:hAnsi="Times New Roman" w:eastAsia="黑体" w:cs="Times New Roman"/>
          <w:bCs/>
          <w:sz w:val="24"/>
          <w:szCs w:val="24"/>
        </w:rPr>
      </w:pPr>
      <w:r>
        <w:rPr>
          <w:rFonts w:ascii="Times New Roman" w:hAnsi="Times New Roman" w:eastAsia="黑体" w:cs="Times New Roman"/>
          <w:bCs/>
          <w:sz w:val="24"/>
          <w:szCs w:val="24"/>
        </w:rPr>
        <w:br w:type="page"/>
      </w:r>
    </w:p>
    <w:p>
      <w:pPr>
        <w:pageBreakBefore w:val="0"/>
        <w:widowControl/>
        <w:kinsoku/>
        <w:wordWrap/>
        <w:overflowPunct/>
        <w:topLinePunct w:val="0"/>
        <w:bidi w:val="0"/>
        <w:spacing w:line="460" w:lineRule="exact"/>
        <w:jc w:val="left"/>
        <w:rPr>
          <w:rFonts w:ascii="Times New Roman" w:hAnsi="Times New Roman" w:eastAsia="黑体" w:cs="Times New Roman"/>
          <w:bCs/>
          <w:sz w:val="24"/>
          <w:szCs w:val="24"/>
        </w:rPr>
      </w:pPr>
      <w:r>
        <w:rPr>
          <w:rFonts w:ascii="Times New Roman" w:hAnsi="Times New Roman" w:eastAsia="黑体" w:cs="Times New Roman"/>
          <w:bCs/>
          <w:sz w:val="24"/>
          <w:szCs w:val="24"/>
        </w:rPr>
        <w:t>一、总　则</w:t>
      </w:r>
    </w:p>
    <w:p>
      <w:pPr>
        <w:pageBreakBefore w:val="0"/>
        <w:kinsoku/>
        <w:wordWrap/>
        <w:overflowPunct/>
        <w:topLinePunct w:val="0"/>
        <w:bidi w:val="0"/>
        <w:spacing w:line="460" w:lineRule="exact"/>
        <w:rPr>
          <w:rFonts w:ascii="Times New Roman" w:hAnsi="Times New Roman" w:cs="Times New Roman"/>
          <w:bCs/>
          <w:sz w:val="24"/>
          <w:szCs w:val="24"/>
        </w:rPr>
      </w:pPr>
      <w:r>
        <w:rPr>
          <w:rFonts w:ascii="Times New Roman" w:hAnsi="Times New Roman" w:cs="Times New Roman"/>
          <w:bCs/>
          <w:sz w:val="24"/>
          <w:szCs w:val="24"/>
        </w:rPr>
        <w:t>1. 适用范围</w:t>
      </w:r>
    </w:p>
    <w:p>
      <w:pPr>
        <w:pageBreakBefore w:val="0"/>
        <w:kinsoku/>
        <w:wordWrap/>
        <w:overflowPunct/>
        <w:topLinePunct w:val="0"/>
        <w:bidi w:val="0"/>
        <w:spacing w:line="460" w:lineRule="exact"/>
        <w:ind w:left="420" w:hanging="420"/>
        <w:rPr>
          <w:rFonts w:ascii="Times New Roman" w:hAnsi="Times New Roman" w:cs="Times New Roman"/>
          <w:bCs/>
          <w:sz w:val="24"/>
          <w:szCs w:val="24"/>
        </w:rPr>
      </w:pPr>
      <w:r>
        <w:rPr>
          <w:rFonts w:ascii="Times New Roman" w:hAnsi="Times New Roman" w:cs="Times New Roman"/>
          <w:bCs/>
          <w:sz w:val="24"/>
          <w:szCs w:val="24"/>
        </w:rPr>
        <w:t>1.1 本文件仅适用于本文件中所叙述的货物、服务类政府采购项目。</w:t>
      </w:r>
    </w:p>
    <w:p>
      <w:pPr>
        <w:pageBreakBefore w:val="0"/>
        <w:kinsoku/>
        <w:wordWrap/>
        <w:overflowPunct/>
        <w:topLinePunct w:val="0"/>
        <w:bidi w:val="0"/>
        <w:spacing w:line="460" w:lineRule="exact"/>
        <w:rPr>
          <w:rFonts w:ascii="Times New Roman" w:hAnsi="Times New Roman" w:cs="Times New Roman"/>
          <w:bCs/>
          <w:sz w:val="24"/>
          <w:szCs w:val="24"/>
        </w:rPr>
      </w:pPr>
      <w:r>
        <w:rPr>
          <w:rFonts w:ascii="Times New Roman" w:hAnsi="Times New Roman" w:cs="Times New Roman"/>
          <w:bCs/>
          <w:sz w:val="24"/>
          <w:szCs w:val="24"/>
        </w:rPr>
        <w:t>2. 定义</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2.1“采购人”是指：</w:t>
      </w:r>
      <w:r>
        <w:rPr>
          <w:rFonts w:hint="eastAsia"/>
          <w:bCs/>
          <w:color w:val="000000" w:themeColor="text1"/>
          <w:sz w:val="24"/>
          <w14:textFill>
            <w14:solidFill>
              <w14:schemeClr w14:val="tx1"/>
            </w14:solidFill>
          </w14:textFill>
        </w:rPr>
        <w:t>详见《磋商须知前附表》</w:t>
      </w:r>
      <w:r>
        <w:rPr>
          <w:rFonts w:ascii="Times New Roman" w:hAnsi="Times New Roman" w:cs="Times New Roman"/>
          <w:bCs/>
          <w:sz w:val="24"/>
          <w:szCs w:val="24"/>
        </w:rPr>
        <w:t>。</w:t>
      </w:r>
    </w:p>
    <w:p>
      <w:pPr>
        <w:pageBreakBefore w:val="0"/>
        <w:kinsoku/>
        <w:wordWrap/>
        <w:overflowPunct/>
        <w:topLinePunct w:val="0"/>
        <w:bidi w:val="0"/>
        <w:adjustRightInd w:val="0"/>
        <w:snapToGrid w:val="0"/>
        <w:spacing w:line="460" w:lineRule="exact"/>
        <w:rPr>
          <w:rFonts w:ascii="Times New Roman" w:hAnsi="Times New Roman" w:cs="Times New Roman"/>
          <w:bCs/>
          <w:sz w:val="24"/>
          <w:szCs w:val="24"/>
        </w:rPr>
      </w:pPr>
      <w:r>
        <w:rPr>
          <w:rFonts w:ascii="Times New Roman" w:hAnsi="Times New Roman" w:cs="Times New Roman"/>
          <w:bCs/>
          <w:sz w:val="24"/>
          <w:szCs w:val="24"/>
        </w:rPr>
        <w:t>2.2“监管部门”是指：</w:t>
      </w:r>
      <w:r>
        <w:rPr>
          <w:rFonts w:hint="eastAsia" w:ascii="Times New Roman" w:hAnsi="Times New Roman" w:cs="Times New Roman"/>
          <w:bCs/>
          <w:sz w:val="24"/>
          <w:szCs w:val="24"/>
        </w:rPr>
        <w:t>阳新县政府采购办公室、阳新县公共资源交易监督管理局。</w:t>
      </w:r>
    </w:p>
    <w:p>
      <w:pPr>
        <w:pageBreakBefore w:val="0"/>
        <w:kinsoku/>
        <w:wordWrap/>
        <w:overflowPunct/>
        <w:topLinePunct w:val="0"/>
        <w:bidi w:val="0"/>
        <w:spacing w:line="460" w:lineRule="exact"/>
        <w:ind w:left="420" w:hanging="420"/>
        <w:rPr>
          <w:rFonts w:ascii="Times New Roman" w:hAnsi="Times New Roman" w:cs="Times New Roman"/>
          <w:bCs/>
          <w:sz w:val="24"/>
          <w:szCs w:val="24"/>
        </w:rPr>
      </w:pPr>
      <w:r>
        <w:rPr>
          <w:rFonts w:ascii="Times New Roman" w:hAnsi="Times New Roman" w:cs="Times New Roman"/>
          <w:bCs/>
          <w:sz w:val="24"/>
          <w:szCs w:val="24"/>
        </w:rPr>
        <w:t>2.3“采购</w:t>
      </w:r>
      <w:r>
        <w:rPr>
          <w:rFonts w:hint="eastAsia" w:ascii="Times New Roman" w:hAnsi="Times New Roman" w:cs="Times New Roman"/>
          <w:bCs/>
          <w:sz w:val="24"/>
          <w:szCs w:val="24"/>
        </w:rPr>
        <w:t>代理</w:t>
      </w:r>
      <w:r>
        <w:rPr>
          <w:rFonts w:ascii="Times New Roman" w:hAnsi="Times New Roman" w:cs="Times New Roman"/>
          <w:bCs/>
          <w:sz w:val="24"/>
          <w:szCs w:val="24"/>
        </w:rPr>
        <w:t>机构”是指：</w:t>
      </w:r>
      <w:r>
        <w:rPr>
          <w:rFonts w:hint="eastAsia"/>
          <w:bCs/>
          <w:color w:val="000000" w:themeColor="text1"/>
          <w:sz w:val="24"/>
          <w14:textFill>
            <w14:solidFill>
              <w14:schemeClr w14:val="tx1"/>
            </w14:solidFill>
          </w14:textFill>
        </w:rPr>
        <w:t>详见《磋商须知前附表》</w:t>
      </w:r>
      <w:r>
        <w:rPr>
          <w:rFonts w:ascii="Times New Roman" w:hAnsi="Times New Roman" w:cs="Times New Roman"/>
          <w:bCs/>
          <w:sz w:val="24"/>
          <w:szCs w:val="24"/>
        </w:rPr>
        <w:t>。</w:t>
      </w:r>
    </w:p>
    <w:p>
      <w:pPr>
        <w:pageBreakBefore w:val="0"/>
        <w:kinsoku/>
        <w:wordWrap/>
        <w:overflowPunct/>
        <w:topLinePunct w:val="0"/>
        <w:bidi w:val="0"/>
        <w:spacing w:line="460" w:lineRule="exact"/>
        <w:ind w:left="420" w:hanging="420"/>
        <w:rPr>
          <w:rFonts w:ascii="Times New Roman" w:hAnsi="Times New Roman" w:cs="Times New Roman"/>
          <w:bCs/>
          <w:sz w:val="24"/>
          <w:szCs w:val="24"/>
        </w:rPr>
      </w:pPr>
      <w:r>
        <w:rPr>
          <w:rFonts w:ascii="Times New Roman" w:hAnsi="Times New Roman" w:cs="Times New Roman"/>
          <w:bCs/>
          <w:sz w:val="24"/>
          <w:szCs w:val="24"/>
        </w:rPr>
        <w:t>2.4“磋商文件”是指：竞争性磋商文件。</w:t>
      </w:r>
    </w:p>
    <w:p>
      <w:pPr>
        <w:pageBreakBefore w:val="0"/>
        <w:kinsoku/>
        <w:wordWrap/>
        <w:overflowPunct/>
        <w:topLinePunct w:val="0"/>
        <w:bidi w:val="0"/>
        <w:spacing w:line="460" w:lineRule="exact"/>
        <w:ind w:left="240" w:hanging="240" w:hangingChars="100"/>
        <w:rPr>
          <w:rFonts w:ascii="Times New Roman" w:hAnsi="Times New Roman" w:cs="Times New Roman"/>
          <w:bCs/>
          <w:sz w:val="24"/>
          <w:szCs w:val="24"/>
        </w:rPr>
      </w:pPr>
      <w:r>
        <w:rPr>
          <w:rFonts w:ascii="Times New Roman" w:hAnsi="Times New Roman" w:cs="Times New Roman"/>
          <w:bCs/>
          <w:sz w:val="24"/>
          <w:szCs w:val="24"/>
        </w:rPr>
        <w:t>2.5“供应商”是指：获得该项目磋商小组确定参加竞争性磋商的法人、其他组织或者自然人。如果该供应商在本次磋商中成交,即成为“成交供应商”。</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2.6“货物”是指：是指成交供应商按本文件规定，向采购人提供的一切货物及其相关服务。根据《政府采购法》的相关规定均应是本国货物，另有规定的除外。</w:t>
      </w:r>
    </w:p>
    <w:p>
      <w:pPr>
        <w:pageBreakBefore w:val="0"/>
        <w:kinsoku/>
        <w:wordWrap/>
        <w:overflowPunct/>
        <w:topLinePunct w:val="0"/>
        <w:bidi w:val="0"/>
        <w:spacing w:line="460" w:lineRule="exact"/>
        <w:ind w:left="420" w:hanging="420"/>
        <w:rPr>
          <w:rFonts w:ascii="Times New Roman" w:hAnsi="Times New Roman" w:cs="Times New Roman"/>
          <w:bCs/>
          <w:sz w:val="24"/>
          <w:szCs w:val="24"/>
        </w:rPr>
      </w:pPr>
      <w:r>
        <w:rPr>
          <w:rFonts w:ascii="Times New Roman" w:hAnsi="Times New Roman" w:cs="Times New Roman"/>
          <w:bCs/>
          <w:sz w:val="24"/>
          <w:szCs w:val="24"/>
        </w:rPr>
        <w:t>2.7“服务”是指：成交供应商按本文件规定向采购人提供的所有服务。</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2.8“响应文件”是指：供供应商根据本文件要求编制包含价格、技术、服务和合同草案条款等所有内容的文件。</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3.1具备《政府采购法》第二十二条第一款规定的条件，并提供以下证明材料：</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1）法人或者其他组织的营业执照等证明文件，如供应商是自然人的提供身份证明材料；</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2）财务状况报告，依法缴纳税收</w:t>
      </w:r>
      <w:r>
        <w:rPr>
          <w:rFonts w:hint="eastAsia" w:ascii="Times New Roman" w:hAnsi="Times New Roman" w:cs="Times New Roman"/>
          <w:bCs/>
          <w:sz w:val="24"/>
          <w:szCs w:val="24"/>
        </w:rPr>
        <w:t>和社会保障金</w:t>
      </w:r>
      <w:r>
        <w:rPr>
          <w:rFonts w:ascii="Times New Roman" w:hAnsi="Times New Roman" w:cs="Times New Roman"/>
          <w:bCs/>
          <w:sz w:val="24"/>
          <w:szCs w:val="24"/>
        </w:rPr>
        <w:t>的相关材料；</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3）具备履行合同所必需的设备和专业技术能力的证明材料；</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4）参加政府采购活动前3年内在经营活动中没有重大违法记录的书面声明；</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5）具备法律、行政法规规定的其他条件的证明材料。</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3.2</w:t>
      </w:r>
      <w:r>
        <w:rPr>
          <w:rFonts w:hint="eastAsia" w:ascii="宋体" w:hAnsi="宋体"/>
          <w:color w:val="000000" w:themeColor="text1"/>
          <w:sz w:val="24"/>
          <w:szCs w:val="24"/>
          <w14:textFill>
            <w14:solidFill>
              <w14:schemeClr w14:val="tx1"/>
            </w14:solidFill>
          </w14:textFill>
        </w:rPr>
        <w:t>未被列入"信用中国"网站(www.creditchina.gov.cn)失信被执行人、重大税收违法案件当事人名单和“中国政府采购”网站（</w:t>
      </w:r>
      <w:r>
        <w:rPr>
          <w:rFonts w:ascii="宋体" w:hAnsi="宋体"/>
          <w:color w:val="000000" w:themeColor="text1"/>
          <w:sz w:val="24"/>
          <w:szCs w:val="24"/>
          <w14:textFill>
            <w14:solidFill>
              <w14:schemeClr w14:val="tx1"/>
            </w14:solidFill>
          </w14:textFill>
        </w:rPr>
        <w:t>www.ccgp.gov.cn</w:t>
      </w:r>
      <w:r>
        <w:rPr>
          <w:rFonts w:hint="eastAsia" w:ascii="宋体" w:hAnsi="宋体"/>
          <w:color w:val="000000" w:themeColor="text1"/>
          <w:sz w:val="24"/>
          <w:szCs w:val="24"/>
          <w14:textFill>
            <w14:solidFill>
              <w14:schemeClr w14:val="tx1"/>
            </w14:solidFill>
          </w14:textFill>
        </w:rPr>
        <w:t>）政府采购严重违法失信行为记录名单</w:t>
      </w:r>
      <w:r>
        <w:rPr>
          <w:rFonts w:ascii="Times New Roman" w:hAnsi="Times New Roman" w:cs="Times New Roman"/>
          <w:bCs/>
          <w:sz w:val="24"/>
          <w:szCs w:val="24"/>
        </w:rPr>
        <w:t>的网页打印件。</w:t>
      </w:r>
    </w:p>
    <w:p>
      <w:pPr>
        <w:keepNext w:val="0"/>
        <w:keepLines w:val="0"/>
        <w:pageBreakBefore w:val="0"/>
        <w:widowControl w:val="0"/>
        <w:kinsoku/>
        <w:wordWrap/>
        <w:overflowPunct/>
        <w:topLinePunct w:val="0"/>
        <w:autoSpaceDE/>
        <w:autoSpaceDN/>
        <w:bidi w:val="0"/>
        <w:spacing w:line="460" w:lineRule="exact"/>
        <w:ind w:right="0" w:rightChars="0"/>
        <w:jc w:val="left"/>
        <w:textAlignment w:val="auto"/>
        <w:rPr>
          <w:rFonts w:hint="eastAsia" w:ascii="宋体" w:hAnsi="宋体" w:eastAsia="宋体" w:cs="宋体"/>
          <w:sz w:val="24"/>
          <w:szCs w:val="24"/>
          <w:lang w:eastAsia="zh-CN"/>
        </w:rPr>
      </w:pPr>
      <w:r>
        <w:rPr>
          <w:rFonts w:hint="eastAsia" w:ascii="宋体" w:hAnsi="宋体"/>
          <w:color w:val="000000"/>
          <w:sz w:val="24"/>
          <w:szCs w:val="24"/>
        </w:rPr>
        <w:t>3.</w:t>
      </w:r>
      <w:r>
        <w:rPr>
          <w:rFonts w:hint="eastAsia" w:ascii="宋体" w:hAnsi="宋体"/>
          <w:color w:val="000000"/>
          <w:sz w:val="24"/>
          <w:szCs w:val="24"/>
          <w:lang w:val="en-US" w:eastAsia="zh-CN"/>
        </w:rPr>
        <w:t>3</w:t>
      </w:r>
      <w:r>
        <w:rPr>
          <w:rFonts w:hint="eastAsia" w:ascii="宋体" w:hAnsi="宋体"/>
          <w:color w:val="000000"/>
          <w:sz w:val="24"/>
          <w:szCs w:val="24"/>
        </w:rPr>
        <w:t>特定条件：</w:t>
      </w:r>
      <w:r>
        <w:rPr>
          <w:rFonts w:hint="eastAsia" w:ascii="宋体" w:hAnsi="宋体" w:eastAsia="宋体" w:cs="宋体"/>
          <w:sz w:val="24"/>
          <w:szCs w:val="24"/>
        </w:rPr>
        <w:t>供应商必须具备中国保险监督管理委员会核发的《中华人民共和国经营保险业务许可证》，同一家总公司只能授权一家分支机构（或代理商）参与投标，且总公司不能与下属的分支机构同时参与投标。</w:t>
      </w:r>
    </w:p>
    <w:p>
      <w:pPr>
        <w:pageBreakBefore w:val="0"/>
        <w:kinsoku/>
        <w:wordWrap/>
        <w:overflowPunct/>
        <w:topLinePunct w:val="0"/>
        <w:bidi w:val="0"/>
        <w:adjustRightInd w:val="0"/>
        <w:snapToGrid w:val="0"/>
        <w:spacing w:line="460" w:lineRule="exact"/>
        <w:rPr>
          <w:rFonts w:eastAsia="宋体"/>
          <w:sz w:val="24"/>
          <w:szCs w:val="24"/>
          <w:highlight w:val="yellow"/>
        </w:rPr>
      </w:pP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3.4</w:t>
      </w:r>
      <w:r>
        <w:rPr>
          <w:rFonts w:ascii="Times New Roman" w:hAnsi="Times New Roman" w:cs="Times New Roman"/>
          <w:bCs/>
          <w:sz w:val="24"/>
          <w:szCs w:val="24"/>
        </w:rPr>
        <w:t>本文件第一章第五条除上述以外的条款。</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4. 费用</w:t>
      </w:r>
    </w:p>
    <w:p>
      <w:pPr>
        <w:pageBreakBefore w:val="0"/>
        <w:kinsoku/>
        <w:wordWrap/>
        <w:overflowPunct/>
        <w:topLinePunct w:val="0"/>
        <w:bidi w:val="0"/>
        <w:spacing w:line="4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4.1供应商应自行承担所有与编写和提交响应文件有关的费用，不论磋商结果如何，采购人和采购代理机构在任何情况下无义务和责任承担此类费用。</w:t>
      </w:r>
    </w:p>
    <w:p>
      <w:pPr>
        <w:pageBreakBefore w:val="0"/>
        <w:kinsoku/>
        <w:wordWrap/>
        <w:overflowPunct/>
        <w:topLinePunct w:val="0"/>
        <w:bidi w:val="0"/>
        <w:spacing w:line="460" w:lineRule="exact"/>
        <w:rPr>
          <w:sz w:val="24"/>
        </w:rPr>
      </w:pPr>
      <w:r>
        <w:rPr>
          <w:rFonts w:hint="eastAsia"/>
          <w:bCs/>
          <w:color w:val="000000" w:themeColor="text1"/>
          <w:sz w:val="24"/>
          <w14:textFill>
            <w14:solidFill>
              <w14:schemeClr w14:val="tx1"/>
            </w14:solidFill>
          </w14:textFill>
        </w:rPr>
        <w:t>4.2</w:t>
      </w:r>
      <w:r>
        <w:rPr>
          <w:rFonts w:hint="eastAsia" w:ascii="宋体" w:hAnsi="宋体"/>
          <w:sz w:val="24"/>
        </w:rPr>
        <w:t>采购代理服务费</w:t>
      </w:r>
    </w:p>
    <w:p>
      <w:pPr>
        <w:pStyle w:val="37"/>
        <w:pageBreakBefore w:val="0"/>
        <w:kinsoku/>
        <w:wordWrap/>
        <w:overflowPunct/>
        <w:topLinePunct w:val="0"/>
        <w:bidi w:val="0"/>
        <w:spacing w:line="460" w:lineRule="exact"/>
        <w:ind w:left="420" w:firstLine="0"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tbl>
      <w:tblPr>
        <w:tblStyle w:val="1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pageBreakBefore w:val="0"/>
              <w:kinsoku/>
              <w:wordWrap/>
              <w:overflowPunct/>
              <w:topLinePunct w:val="0"/>
              <w:bidi w:val="0"/>
              <w:spacing w:line="460" w:lineRule="exact"/>
              <w:ind w:firstLine="998" w:firstLineChars="416"/>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92075</wp:posOffset>
                      </wp:positionV>
                      <wp:extent cx="1522095" cy="1081405"/>
                      <wp:effectExtent l="2540" t="3810" r="18415" b="19685"/>
                      <wp:wrapNone/>
                      <wp:docPr id="1" name="Line 16"/>
                      <wp:cNvGraphicFramePr/>
                      <a:graphic xmlns:a="http://schemas.openxmlformats.org/drawingml/2006/main">
                        <a:graphicData uri="http://schemas.microsoft.com/office/word/2010/wordprocessingShape">
                          <wps:wsp>
                            <wps:cNvCnPr/>
                            <wps:spPr>
                              <a:xfrm flipH="1" flipV="1">
                                <a:off x="0" y="0"/>
                                <a:ext cx="1522095" cy="10814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6" o:spid="_x0000_s1026" o:spt="20" style="position:absolute;left:0pt;flip:x y;margin-left:-4.05pt;margin-top:7.25pt;height:85.15pt;width:119.85pt;z-index:251659264;mso-width-relative:page;mso-height-relative:page;" filled="f" stroked="t" coordsize="21600,21600" o:gfxdata="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HXLtQAAAAJAQAADwAA&#10;AAAAAAABACAAAAAiAAAAZHJzL2Rvd25yZXYueG1sUEsBAhQAFAAAAAgAh07iQH3vo2HhAQAA6AMA&#10;AA4AAAAAAAAAAQAgAAAAIwEAAGRycy9lMm9Eb2MueG1sUEsFBgAAAAAGAAYAWQEAAHYFA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2"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7" o:spid="_x0000_s1026" o:spt="20" style="position:absolute;left:0pt;flip:x y;margin-left:-5.15pt;margin-top:4.3pt;height:33.15pt;width:125.75pt;z-index:251660288;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4uAobVAAAACAEAAA8A&#10;AAAAAAAAAQAgAAAAIgAAAGRycy9kb3ducmV2LnhtbFBLAQIUABQAAAAIAIdO4kAbS7Vb4QEAAOcD&#10;AAAOAAAAAAAAAAEAIAAAACQBAABkcnMvZTJvRG9jLnhtbFBLBQYAAAAABgAGAFkBAAB3BQ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3"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uR037VAAAACQEAAA8AAAAAAAAAAQAgAAAAIgAAAGRy&#10;cy9kb3ducmV2LnhtbFBLAQIUABQAAAAIAIdO4kDUOgcWzwEAAMoDAAAOAAAAAAAAAAEAIAAAACQB&#10;AABkcnMvZTJvRG9jLnhtbFBLBQYAAAAABgAGAFkBAABlBQAAAAA=&#10;">
                      <v:fill on="f" focussize="0,0"/>
                      <v:stroke color="#000000" joinstyle="round"/>
                      <v:imagedata o:title=""/>
                      <o:lock v:ext="edit" aspectratio="f"/>
                    </v:line>
                  </w:pict>
                </mc:Fallback>
              </mc:AlternateContent>
            </w:r>
            <w:r>
              <w:rPr>
                <w:rFonts w:hint="eastAsia" w:ascii="宋体" w:hAnsi="宋体" w:cs="宋体"/>
                <w:sz w:val="24"/>
              </w:rPr>
              <w:t>招标类型　　　</w:t>
            </w:r>
          </w:p>
          <w:p>
            <w:pPr>
              <w:pageBreakBefore w:val="0"/>
              <w:kinsoku/>
              <w:wordWrap/>
              <w:overflowPunct/>
              <w:topLinePunct w:val="0"/>
              <w:bidi w:val="0"/>
              <w:spacing w:line="460" w:lineRule="exact"/>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pageBreakBefore w:val="0"/>
              <w:kinsoku/>
              <w:wordWrap/>
              <w:overflowPunct/>
              <w:topLinePunct w:val="0"/>
              <w:bidi w:val="0"/>
              <w:spacing w:line="460" w:lineRule="exact"/>
              <w:ind w:firstLine="1504" w:firstLineChars="627"/>
              <w:rPr>
                <w:rFonts w:ascii="宋体" w:hAnsi="宋体" w:cs="宋体"/>
                <w:bCs/>
                <w:sz w:val="24"/>
              </w:rPr>
            </w:pPr>
            <w:r>
              <w:rPr>
                <w:rFonts w:hint="eastAsia" w:ascii="宋体" w:hAnsi="宋体" w:cs="宋体"/>
                <w:bCs/>
                <w:sz w:val="24"/>
              </w:rPr>
              <w:t>费率</w:t>
            </w:r>
          </w:p>
          <w:p>
            <w:pPr>
              <w:pageBreakBefore w:val="0"/>
              <w:kinsoku/>
              <w:wordWrap/>
              <w:overflowPunct/>
              <w:topLinePunct w:val="0"/>
              <w:bidi w:val="0"/>
              <w:spacing w:line="460" w:lineRule="exact"/>
              <w:rPr>
                <w:rFonts w:ascii="宋体" w:hAnsi="宋体" w:cs="宋体"/>
                <w:sz w:val="24"/>
              </w:rPr>
            </w:pPr>
            <w:r>
              <w:rPr>
                <w:rFonts w:hint="eastAsia" w:ascii="宋体" w:hAnsi="宋体" w:cs="宋体"/>
                <w:sz w:val="24"/>
              </w:rPr>
              <w:t>金额（万元）</w:t>
            </w:r>
          </w:p>
        </w:tc>
        <w:tc>
          <w:tcPr>
            <w:tcW w:w="2028" w:type="dxa"/>
            <w:vAlign w:val="center"/>
          </w:tcPr>
          <w:p>
            <w:pPr>
              <w:pageBreakBefore w:val="0"/>
              <w:kinsoku/>
              <w:wordWrap/>
              <w:overflowPunct/>
              <w:topLinePunct w:val="0"/>
              <w:bidi w:val="0"/>
              <w:spacing w:line="460" w:lineRule="exact"/>
              <w:jc w:val="center"/>
              <w:rPr>
                <w:rFonts w:ascii="宋体" w:hAnsi="宋体" w:cs="宋体"/>
                <w:sz w:val="24"/>
              </w:rPr>
            </w:pPr>
            <w:r>
              <w:rPr>
                <w:rFonts w:hint="eastAsia" w:ascii="宋体" w:hAnsi="宋体" w:cs="宋体"/>
                <w:sz w:val="24"/>
              </w:rPr>
              <w:t>货物招标</w:t>
            </w:r>
          </w:p>
        </w:tc>
        <w:tc>
          <w:tcPr>
            <w:tcW w:w="1842" w:type="dxa"/>
            <w:vAlign w:val="center"/>
          </w:tcPr>
          <w:p>
            <w:pPr>
              <w:pageBreakBefore w:val="0"/>
              <w:kinsoku/>
              <w:wordWrap/>
              <w:overflowPunct/>
              <w:topLinePunct w:val="0"/>
              <w:bidi w:val="0"/>
              <w:spacing w:line="460" w:lineRule="exact"/>
              <w:jc w:val="center"/>
              <w:rPr>
                <w:rFonts w:ascii="宋体" w:hAnsi="宋体" w:cs="宋体"/>
                <w:sz w:val="24"/>
              </w:rPr>
            </w:pPr>
            <w:r>
              <w:rPr>
                <w:rFonts w:hint="eastAsia" w:ascii="宋体" w:hAnsi="宋体" w:cs="宋体"/>
                <w:sz w:val="24"/>
              </w:rPr>
              <w:t>服务招标</w:t>
            </w:r>
          </w:p>
        </w:tc>
        <w:tc>
          <w:tcPr>
            <w:tcW w:w="1985" w:type="dxa"/>
            <w:vAlign w:val="center"/>
          </w:tcPr>
          <w:p>
            <w:pPr>
              <w:pageBreakBefore w:val="0"/>
              <w:kinsoku/>
              <w:wordWrap/>
              <w:overflowPunct/>
              <w:topLinePunct w:val="0"/>
              <w:bidi w:val="0"/>
              <w:spacing w:line="460" w:lineRule="exact"/>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pageBreakBefore w:val="0"/>
              <w:kinsoku/>
              <w:wordWrap/>
              <w:overflowPunct/>
              <w:topLinePunct w:val="0"/>
              <w:bidi w:val="0"/>
              <w:spacing w:line="460" w:lineRule="exact"/>
              <w:jc w:val="center"/>
              <w:rPr>
                <w:rFonts w:ascii="宋体" w:hAnsi="宋体" w:cs="宋体"/>
                <w:sz w:val="24"/>
              </w:rPr>
            </w:pPr>
            <w:r>
              <w:rPr>
                <w:rFonts w:hint="eastAsia" w:ascii="宋体" w:hAnsi="宋体" w:cs="宋体"/>
                <w:sz w:val="24"/>
              </w:rPr>
              <w:t>100以下</w:t>
            </w:r>
          </w:p>
        </w:tc>
        <w:tc>
          <w:tcPr>
            <w:tcW w:w="2028" w:type="dxa"/>
          </w:tcPr>
          <w:p>
            <w:pPr>
              <w:pageBreakBefore w:val="0"/>
              <w:kinsoku/>
              <w:wordWrap/>
              <w:overflowPunct/>
              <w:topLinePunct w:val="0"/>
              <w:bidi w:val="0"/>
              <w:spacing w:line="460" w:lineRule="exact"/>
              <w:jc w:val="center"/>
              <w:rPr>
                <w:rFonts w:ascii="宋体" w:hAnsi="宋体" w:cs="宋体"/>
                <w:sz w:val="24"/>
              </w:rPr>
            </w:pPr>
            <w:r>
              <w:rPr>
                <w:rFonts w:hint="eastAsia" w:ascii="宋体" w:hAnsi="宋体" w:cs="宋体"/>
                <w:sz w:val="24"/>
              </w:rPr>
              <w:t>1.5%</w:t>
            </w:r>
          </w:p>
        </w:tc>
        <w:tc>
          <w:tcPr>
            <w:tcW w:w="1842" w:type="dxa"/>
          </w:tcPr>
          <w:p>
            <w:pPr>
              <w:pageBreakBefore w:val="0"/>
              <w:kinsoku/>
              <w:wordWrap/>
              <w:overflowPunct/>
              <w:topLinePunct w:val="0"/>
              <w:bidi w:val="0"/>
              <w:spacing w:line="460" w:lineRule="exact"/>
              <w:jc w:val="center"/>
              <w:rPr>
                <w:rFonts w:ascii="宋体" w:hAnsi="宋体" w:cs="宋体"/>
                <w:sz w:val="24"/>
              </w:rPr>
            </w:pPr>
            <w:r>
              <w:rPr>
                <w:rFonts w:hint="eastAsia" w:ascii="宋体" w:hAnsi="宋体" w:cs="宋体"/>
                <w:sz w:val="24"/>
              </w:rPr>
              <w:t>1.5%</w:t>
            </w:r>
          </w:p>
        </w:tc>
        <w:tc>
          <w:tcPr>
            <w:tcW w:w="1985" w:type="dxa"/>
          </w:tcPr>
          <w:p>
            <w:pPr>
              <w:pageBreakBefore w:val="0"/>
              <w:kinsoku/>
              <w:wordWrap/>
              <w:overflowPunct/>
              <w:topLinePunct w:val="0"/>
              <w:bidi w:val="0"/>
              <w:spacing w:line="460" w:lineRule="exact"/>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pageBreakBefore w:val="0"/>
              <w:kinsoku/>
              <w:wordWrap/>
              <w:overflowPunct/>
              <w:topLinePunct w:val="0"/>
              <w:bidi w:val="0"/>
              <w:spacing w:line="460" w:lineRule="exact"/>
              <w:jc w:val="center"/>
              <w:rPr>
                <w:rFonts w:ascii="宋体" w:hAnsi="宋体" w:cs="宋体"/>
                <w:sz w:val="24"/>
              </w:rPr>
            </w:pPr>
            <w:r>
              <w:rPr>
                <w:rFonts w:hint="eastAsia" w:ascii="宋体" w:hAnsi="宋体" w:cs="宋体"/>
                <w:sz w:val="24"/>
              </w:rPr>
              <w:t>100-500</w:t>
            </w:r>
          </w:p>
        </w:tc>
        <w:tc>
          <w:tcPr>
            <w:tcW w:w="2028" w:type="dxa"/>
          </w:tcPr>
          <w:p>
            <w:pPr>
              <w:pageBreakBefore w:val="0"/>
              <w:kinsoku/>
              <w:wordWrap/>
              <w:overflowPunct/>
              <w:topLinePunct w:val="0"/>
              <w:bidi w:val="0"/>
              <w:spacing w:line="460" w:lineRule="exact"/>
              <w:jc w:val="center"/>
              <w:rPr>
                <w:rFonts w:ascii="宋体" w:hAnsi="宋体" w:cs="宋体"/>
                <w:sz w:val="24"/>
              </w:rPr>
            </w:pPr>
            <w:r>
              <w:rPr>
                <w:rFonts w:hint="eastAsia" w:ascii="宋体" w:hAnsi="宋体" w:cs="宋体"/>
                <w:sz w:val="24"/>
              </w:rPr>
              <w:t>1.1%</w:t>
            </w:r>
          </w:p>
        </w:tc>
        <w:tc>
          <w:tcPr>
            <w:tcW w:w="1842" w:type="dxa"/>
          </w:tcPr>
          <w:p>
            <w:pPr>
              <w:pageBreakBefore w:val="0"/>
              <w:kinsoku/>
              <w:wordWrap/>
              <w:overflowPunct/>
              <w:topLinePunct w:val="0"/>
              <w:bidi w:val="0"/>
              <w:spacing w:line="460" w:lineRule="exact"/>
              <w:jc w:val="center"/>
              <w:rPr>
                <w:rFonts w:ascii="宋体" w:hAnsi="宋体" w:cs="宋体"/>
                <w:sz w:val="24"/>
              </w:rPr>
            </w:pPr>
            <w:r>
              <w:rPr>
                <w:rFonts w:hint="eastAsia" w:ascii="宋体" w:hAnsi="宋体" w:cs="宋体"/>
                <w:sz w:val="24"/>
              </w:rPr>
              <w:t>0.8%</w:t>
            </w:r>
          </w:p>
        </w:tc>
        <w:tc>
          <w:tcPr>
            <w:tcW w:w="1985" w:type="dxa"/>
          </w:tcPr>
          <w:p>
            <w:pPr>
              <w:pageBreakBefore w:val="0"/>
              <w:kinsoku/>
              <w:wordWrap/>
              <w:overflowPunct/>
              <w:topLinePunct w:val="0"/>
              <w:bidi w:val="0"/>
              <w:spacing w:line="460" w:lineRule="exact"/>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pageBreakBefore w:val="0"/>
              <w:kinsoku/>
              <w:wordWrap/>
              <w:overflowPunct/>
              <w:topLinePunct w:val="0"/>
              <w:bidi w:val="0"/>
              <w:spacing w:line="460" w:lineRule="exact"/>
              <w:jc w:val="center"/>
              <w:rPr>
                <w:rFonts w:ascii="宋体" w:hAnsi="宋体" w:cs="宋体"/>
                <w:sz w:val="24"/>
              </w:rPr>
            </w:pPr>
            <w:r>
              <w:rPr>
                <w:rFonts w:hint="eastAsia" w:ascii="宋体" w:hAnsi="宋体" w:cs="宋体"/>
                <w:sz w:val="24"/>
              </w:rPr>
              <w:t>500-1000</w:t>
            </w:r>
          </w:p>
        </w:tc>
        <w:tc>
          <w:tcPr>
            <w:tcW w:w="2028" w:type="dxa"/>
          </w:tcPr>
          <w:p>
            <w:pPr>
              <w:pageBreakBefore w:val="0"/>
              <w:kinsoku/>
              <w:wordWrap/>
              <w:overflowPunct/>
              <w:topLinePunct w:val="0"/>
              <w:bidi w:val="0"/>
              <w:spacing w:line="460" w:lineRule="exact"/>
              <w:jc w:val="center"/>
              <w:rPr>
                <w:rFonts w:ascii="宋体" w:hAnsi="宋体" w:cs="宋体"/>
                <w:sz w:val="24"/>
              </w:rPr>
            </w:pPr>
            <w:r>
              <w:rPr>
                <w:rFonts w:hint="eastAsia" w:ascii="宋体" w:hAnsi="宋体" w:cs="宋体"/>
                <w:sz w:val="24"/>
              </w:rPr>
              <w:t>0.8%</w:t>
            </w:r>
          </w:p>
        </w:tc>
        <w:tc>
          <w:tcPr>
            <w:tcW w:w="1842" w:type="dxa"/>
          </w:tcPr>
          <w:p>
            <w:pPr>
              <w:pageBreakBefore w:val="0"/>
              <w:kinsoku/>
              <w:wordWrap/>
              <w:overflowPunct/>
              <w:topLinePunct w:val="0"/>
              <w:bidi w:val="0"/>
              <w:spacing w:line="460" w:lineRule="exact"/>
              <w:jc w:val="center"/>
              <w:rPr>
                <w:rFonts w:ascii="宋体" w:hAnsi="宋体" w:cs="宋体"/>
                <w:sz w:val="24"/>
              </w:rPr>
            </w:pPr>
            <w:r>
              <w:rPr>
                <w:rFonts w:hint="eastAsia" w:ascii="宋体" w:hAnsi="宋体" w:cs="宋体"/>
                <w:sz w:val="24"/>
              </w:rPr>
              <w:t>0.45%</w:t>
            </w:r>
          </w:p>
        </w:tc>
        <w:tc>
          <w:tcPr>
            <w:tcW w:w="1985" w:type="dxa"/>
          </w:tcPr>
          <w:p>
            <w:pPr>
              <w:pageBreakBefore w:val="0"/>
              <w:kinsoku/>
              <w:wordWrap/>
              <w:overflowPunct/>
              <w:topLinePunct w:val="0"/>
              <w:bidi w:val="0"/>
              <w:spacing w:line="460" w:lineRule="exact"/>
              <w:jc w:val="center"/>
              <w:rPr>
                <w:rFonts w:ascii="宋体" w:hAnsi="宋体" w:cs="宋体"/>
                <w:sz w:val="24"/>
              </w:rPr>
            </w:pPr>
            <w:r>
              <w:rPr>
                <w:rFonts w:hint="eastAsia" w:ascii="宋体" w:hAnsi="宋体" w:cs="宋体"/>
                <w:sz w:val="24"/>
              </w:rPr>
              <w:t>0.55％</w:t>
            </w:r>
          </w:p>
        </w:tc>
      </w:tr>
    </w:tbl>
    <w:p>
      <w:pPr>
        <w:pageBreakBefore w:val="0"/>
        <w:kinsoku/>
        <w:wordWrap/>
        <w:overflowPunct/>
        <w:topLinePunct w:val="0"/>
        <w:bidi w:val="0"/>
        <w:spacing w:line="460" w:lineRule="exact"/>
        <w:rPr>
          <w:rFonts w:ascii="Times New Roman" w:hAnsi="Times New Roman" w:cs="Times New Roman"/>
          <w:bCs/>
          <w:sz w:val="24"/>
          <w:szCs w:val="24"/>
        </w:rPr>
      </w:pPr>
    </w:p>
    <w:p>
      <w:pPr>
        <w:pageBreakBefore w:val="0"/>
        <w:kinsoku/>
        <w:wordWrap/>
        <w:overflowPunct/>
        <w:topLinePunct w:val="0"/>
        <w:bidi w:val="0"/>
        <w:spacing w:line="46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二、响应文件的编制</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 响应文件编制基本要求</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5.1响应文件以及与集中采购机构和采购人就有关磋商的所有来往函电均应使用简体中文。</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5.2供应商应认真阅读、并充分理解本文件的全部内容（包括所有的补充、修改内容），承诺并履行本文件中各项条款规定及要求。</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5.3响应文件应按本文件的全部内容，包括所有的补充通知及附件进行编制。供应商受邀参加本文件多个包磋商的，其响应文件的编制应按每包要求分别装订和封装。</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5.4如因供应商只填写和提供了本文件要求的部分内容和附件，磋商小组有权拒绝其补充和磋商。</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5.5响应文件的组成</w:t>
      </w:r>
    </w:p>
    <w:p>
      <w:pPr>
        <w:pageBreakBefore w:val="0"/>
        <w:kinsoku/>
        <w:wordWrap/>
        <w:overflowPunct/>
        <w:topLinePunct w:val="0"/>
        <w:bidi w:val="0"/>
        <w:spacing w:line="460" w:lineRule="exact"/>
        <w:ind w:left="315" w:leftChars="150"/>
        <w:rPr>
          <w:rFonts w:ascii="Times New Roman" w:hAnsi="Times New Roman" w:cs="Times New Roman"/>
          <w:bCs/>
          <w:sz w:val="24"/>
          <w:szCs w:val="24"/>
        </w:rPr>
      </w:pPr>
      <w:r>
        <w:rPr>
          <w:rFonts w:ascii="Times New Roman" w:hAnsi="Times New Roman" w:cs="Times New Roman"/>
          <w:bCs/>
          <w:sz w:val="24"/>
          <w:szCs w:val="24"/>
        </w:rPr>
        <w:t>不限于以下内容,应该有的必须提供,如未提供,磋商小组有权拒绝其响应文件：</w:t>
      </w:r>
    </w:p>
    <w:p>
      <w:pPr>
        <w:pageBreakBefore w:val="0"/>
        <w:kinsoku/>
        <w:wordWrap/>
        <w:overflowPunct/>
        <w:topLinePunct w:val="0"/>
        <w:bidi w:val="0"/>
        <w:spacing w:line="460" w:lineRule="exact"/>
        <w:rPr>
          <w:rFonts w:ascii="Times New Roman" w:hAnsi="Times New Roman" w:cs="Times New Roman"/>
          <w:bCs/>
          <w:sz w:val="24"/>
          <w:szCs w:val="24"/>
        </w:rPr>
      </w:pPr>
      <w:r>
        <w:rPr>
          <w:rFonts w:ascii="Times New Roman" w:hAnsi="Times New Roman" w:cs="Times New Roman"/>
          <w:bCs/>
          <w:sz w:val="24"/>
          <w:szCs w:val="24"/>
        </w:rPr>
        <w:t>1）磋商书 (附件1) ；</w:t>
      </w:r>
    </w:p>
    <w:p>
      <w:pPr>
        <w:pageBreakBefore w:val="0"/>
        <w:kinsoku/>
        <w:wordWrap/>
        <w:overflowPunct/>
        <w:topLinePunct w:val="0"/>
        <w:bidi w:val="0"/>
        <w:spacing w:line="460" w:lineRule="exact"/>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报价一览表</w:t>
      </w:r>
      <w:r>
        <w:rPr>
          <w:rFonts w:ascii="Times New Roman" w:hAnsi="Times New Roman" w:cs="Times New Roman"/>
          <w:bCs/>
          <w:sz w:val="24"/>
          <w:szCs w:val="24"/>
        </w:rPr>
        <w:t>(附件2) ；</w:t>
      </w:r>
    </w:p>
    <w:p>
      <w:pPr>
        <w:pageBreakBefore w:val="0"/>
        <w:kinsoku/>
        <w:wordWrap/>
        <w:overflowPunct/>
        <w:topLinePunct w:val="0"/>
        <w:bidi w:val="0"/>
        <w:spacing w:line="460" w:lineRule="exact"/>
        <w:rPr>
          <w:rFonts w:ascii="Times New Roman" w:hAnsi="Times New Roman" w:cs="Times New Roman"/>
          <w:bCs/>
          <w:sz w:val="24"/>
          <w:szCs w:val="24"/>
        </w:rPr>
      </w:pPr>
      <w:r>
        <w:rPr>
          <w:rFonts w:ascii="Times New Roman" w:hAnsi="Times New Roman" w:cs="Times New Roman"/>
          <w:bCs/>
          <w:sz w:val="24"/>
          <w:szCs w:val="24"/>
        </w:rPr>
        <w:t>3）</w:t>
      </w:r>
      <w:r>
        <w:rPr>
          <w:rFonts w:hint="eastAsia" w:ascii="Times New Roman" w:hAnsi="Times New Roman" w:cs="Times New Roman"/>
          <w:bCs/>
          <w:sz w:val="24"/>
          <w:szCs w:val="24"/>
        </w:rPr>
        <w:t>报价明细表</w:t>
      </w:r>
      <w:r>
        <w:rPr>
          <w:rFonts w:ascii="Times New Roman" w:hAnsi="Times New Roman" w:cs="Times New Roman"/>
          <w:bCs/>
          <w:sz w:val="24"/>
          <w:szCs w:val="24"/>
        </w:rPr>
        <w:t>(附件3)；</w:t>
      </w:r>
    </w:p>
    <w:p>
      <w:pPr>
        <w:pageBreakBefore w:val="0"/>
        <w:kinsoku/>
        <w:wordWrap/>
        <w:overflowPunct/>
        <w:topLinePunct w:val="0"/>
        <w:bidi w:val="0"/>
        <w:spacing w:line="460" w:lineRule="exact"/>
        <w:rPr>
          <w:rFonts w:ascii="Times New Roman" w:hAnsi="Times New Roman" w:cs="Times New Roman"/>
          <w:bCs/>
          <w:sz w:val="24"/>
          <w:szCs w:val="24"/>
        </w:rPr>
      </w:pPr>
      <w:r>
        <w:rPr>
          <w:rFonts w:ascii="Times New Roman" w:hAnsi="Times New Roman" w:cs="Times New Roman"/>
          <w:bCs/>
          <w:sz w:val="24"/>
          <w:szCs w:val="24"/>
        </w:rPr>
        <w:t>4）</w:t>
      </w:r>
      <w:r>
        <w:rPr>
          <w:rFonts w:hint="eastAsia" w:ascii="Times New Roman" w:hAnsi="Times New Roman" w:cs="Times New Roman"/>
          <w:bCs/>
          <w:sz w:val="24"/>
          <w:szCs w:val="24"/>
        </w:rPr>
        <w:t>项目管理机构及人员（附件4）；</w:t>
      </w:r>
    </w:p>
    <w:p>
      <w:pPr>
        <w:pageBreakBefore w:val="0"/>
        <w:kinsoku/>
        <w:wordWrap/>
        <w:overflowPunct/>
        <w:topLinePunct w:val="0"/>
        <w:bidi w:val="0"/>
        <w:spacing w:line="460" w:lineRule="exact"/>
        <w:rPr>
          <w:rFonts w:ascii="Times New Roman" w:hAnsi="Times New Roman" w:cs="Times New Roman"/>
          <w:bCs/>
          <w:sz w:val="24"/>
          <w:szCs w:val="24"/>
        </w:rPr>
      </w:pPr>
      <w:r>
        <w:rPr>
          <w:rFonts w:hint="eastAsia" w:ascii="Times New Roman" w:hAnsi="Times New Roman" w:cs="Times New Roman"/>
          <w:bCs/>
          <w:sz w:val="24"/>
          <w:szCs w:val="24"/>
        </w:rPr>
        <w:t>5）</w:t>
      </w:r>
      <w:r>
        <w:rPr>
          <w:rFonts w:ascii="Times New Roman" w:hAnsi="Times New Roman" w:cs="Times New Roman"/>
          <w:bCs/>
          <w:sz w:val="24"/>
          <w:szCs w:val="24"/>
        </w:rPr>
        <w:t>资格性符合性检查对照表(附件</w:t>
      </w:r>
      <w:r>
        <w:rPr>
          <w:rFonts w:hint="eastAsia" w:ascii="Times New Roman" w:hAnsi="Times New Roman" w:cs="Times New Roman"/>
          <w:bCs/>
          <w:sz w:val="24"/>
          <w:szCs w:val="24"/>
        </w:rPr>
        <w:t>5</w:t>
      </w:r>
      <w:r>
        <w:rPr>
          <w:rFonts w:ascii="Times New Roman" w:hAnsi="Times New Roman" w:cs="Times New Roman"/>
          <w:bCs/>
          <w:sz w:val="24"/>
          <w:szCs w:val="24"/>
        </w:rPr>
        <w:t>)；</w:t>
      </w:r>
    </w:p>
    <w:p>
      <w:pPr>
        <w:pageBreakBefore w:val="0"/>
        <w:kinsoku/>
        <w:wordWrap/>
        <w:overflowPunct/>
        <w:topLinePunct w:val="0"/>
        <w:bidi w:val="0"/>
        <w:spacing w:line="460" w:lineRule="exact"/>
        <w:rPr>
          <w:rFonts w:ascii="Times New Roman" w:hAnsi="Times New Roman" w:cs="Times New Roman"/>
          <w:bCs/>
          <w:sz w:val="24"/>
          <w:szCs w:val="24"/>
        </w:rPr>
      </w:pPr>
      <w:r>
        <w:rPr>
          <w:rFonts w:ascii="Times New Roman" w:hAnsi="Times New Roman" w:cs="Times New Roman"/>
          <w:bCs/>
          <w:sz w:val="24"/>
          <w:szCs w:val="24"/>
        </w:rPr>
        <w:t>6）技术响应、偏离情况说明表(附件</w:t>
      </w:r>
      <w:r>
        <w:rPr>
          <w:rFonts w:hint="eastAsia" w:ascii="Times New Roman" w:hAnsi="Times New Roman" w:cs="Times New Roman"/>
          <w:bCs/>
          <w:sz w:val="24"/>
          <w:szCs w:val="24"/>
        </w:rPr>
        <w:t>6</w:t>
      </w:r>
      <w:r>
        <w:rPr>
          <w:rFonts w:ascii="Times New Roman" w:hAnsi="Times New Roman" w:cs="Times New Roman"/>
          <w:bCs/>
          <w:sz w:val="24"/>
          <w:szCs w:val="24"/>
        </w:rPr>
        <w:t>)；</w:t>
      </w:r>
    </w:p>
    <w:p>
      <w:pPr>
        <w:pageBreakBefore w:val="0"/>
        <w:kinsoku/>
        <w:wordWrap/>
        <w:overflowPunct/>
        <w:topLinePunct w:val="0"/>
        <w:bidi w:val="0"/>
        <w:spacing w:line="460" w:lineRule="exact"/>
        <w:rPr>
          <w:rFonts w:ascii="Times New Roman" w:hAnsi="Times New Roman" w:cs="Times New Roman"/>
          <w:bCs/>
          <w:sz w:val="24"/>
          <w:szCs w:val="24"/>
        </w:rPr>
      </w:pPr>
      <w:r>
        <w:rPr>
          <w:rFonts w:hint="eastAsia" w:ascii="Times New Roman" w:hAnsi="Times New Roman" w:cs="Times New Roman"/>
          <w:bCs/>
          <w:sz w:val="24"/>
          <w:szCs w:val="24"/>
        </w:rPr>
        <w:t>7）</w:t>
      </w:r>
      <w:r>
        <w:rPr>
          <w:rFonts w:ascii="Times New Roman" w:hAnsi="Times New Roman" w:cs="Times New Roman"/>
          <w:bCs/>
          <w:sz w:val="24"/>
          <w:szCs w:val="24"/>
        </w:rPr>
        <w:t>合同草案条款响应、偏离情况说明表（附件</w:t>
      </w:r>
      <w:r>
        <w:rPr>
          <w:rFonts w:hint="eastAsia" w:ascii="Times New Roman" w:hAnsi="Times New Roman" w:cs="Times New Roman"/>
          <w:bCs/>
          <w:sz w:val="24"/>
          <w:szCs w:val="24"/>
        </w:rPr>
        <w:t>7</w:t>
      </w:r>
      <w:r>
        <w:rPr>
          <w:rFonts w:ascii="Times New Roman" w:hAnsi="Times New Roman" w:cs="Times New Roman"/>
          <w:bCs/>
          <w:sz w:val="24"/>
          <w:szCs w:val="24"/>
        </w:rPr>
        <w:t>）；</w:t>
      </w:r>
    </w:p>
    <w:p>
      <w:pPr>
        <w:pageBreakBefore w:val="0"/>
        <w:kinsoku/>
        <w:wordWrap/>
        <w:overflowPunct/>
        <w:topLinePunct w:val="0"/>
        <w:bidi w:val="0"/>
        <w:spacing w:line="460" w:lineRule="exact"/>
        <w:rPr>
          <w:rFonts w:ascii="Times New Roman" w:hAnsi="Times New Roman" w:cs="Times New Roman"/>
          <w:bCs/>
          <w:sz w:val="24"/>
          <w:szCs w:val="24"/>
        </w:rPr>
      </w:pPr>
      <w:r>
        <w:rPr>
          <w:rFonts w:hint="eastAsia" w:ascii="Times New Roman" w:hAnsi="Times New Roman" w:cs="Times New Roman"/>
          <w:bCs/>
          <w:sz w:val="24"/>
          <w:szCs w:val="24"/>
        </w:rPr>
        <w:t>8</w:t>
      </w:r>
      <w:r>
        <w:rPr>
          <w:rFonts w:ascii="Times New Roman" w:hAnsi="Times New Roman" w:cs="Times New Roman"/>
          <w:bCs/>
          <w:sz w:val="24"/>
          <w:szCs w:val="24"/>
        </w:rPr>
        <w:t>）</w:t>
      </w:r>
      <w:r>
        <w:rPr>
          <w:rFonts w:hint="eastAsia" w:ascii="Times New Roman" w:hAnsi="Times New Roman" w:cs="Times New Roman"/>
          <w:bCs/>
          <w:sz w:val="24"/>
          <w:szCs w:val="24"/>
        </w:rPr>
        <w:t>法定代表人授权委托书</w:t>
      </w:r>
      <w:r>
        <w:rPr>
          <w:rFonts w:ascii="Times New Roman" w:hAnsi="Times New Roman" w:cs="Times New Roman"/>
          <w:bCs/>
          <w:sz w:val="24"/>
          <w:szCs w:val="24"/>
        </w:rPr>
        <w:t>（附件</w:t>
      </w:r>
      <w:r>
        <w:rPr>
          <w:rFonts w:hint="eastAsia" w:ascii="Times New Roman" w:hAnsi="Times New Roman" w:cs="Times New Roman"/>
          <w:bCs/>
          <w:sz w:val="24"/>
          <w:szCs w:val="24"/>
        </w:rPr>
        <w:t>8</w:t>
      </w:r>
      <w:r>
        <w:rPr>
          <w:rFonts w:ascii="Times New Roman" w:hAnsi="Times New Roman" w:cs="Times New Roman"/>
          <w:bCs/>
          <w:sz w:val="24"/>
          <w:szCs w:val="24"/>
        </w:rPr>
        <w:t>）；</w:t>
      </w:r>
    </w:p>
    <w:p>
      <w:pPr>
        <w:pageBreakBefore w:val="0"/>
        <w:kinsoku/>
        <w:wordWrap/>
        <w:overflowPunct/>
        <w:topLinePunct w:val="0"/>
        <w:bidi w:val="0"/>
        <w:spacing w:line="460" w:lineRule="exact"/>
        <w:rPr>
          <w:rFonts w:ascii="Times New Roman" w:hAnsi="Times New Roman" w:cs="Times New Roman"/>
          <w:bCs/>
          <w:sz w:val="24"/>
          <w:szCs w:val="24"/>
        </w:rPr>
      </w:pPr>
      <w:r>
        <w:rPr>
          <w:rFonts w:hint="eastAsia" w:ascii="Times New Roman" w:hAnsi="Times New Roman" w:cs="Times New Roman"/>
          <w:bCs/>
          <w:sz w:val="24"/>
          <w:szCs w:val="24"/>
        </w:rPr>
        <w:t>9</w:t>
      </w:r>
      <w:r>
        <w:rPr>
          <w:rFonts w:ascii="Times New Roman" w:hAnsi="Times New Roman" w:cs="Times New Roman"/>
          <w:bCs/>
          <w:sz w:val="24"/>
          <w:szCs w:val="24"/>
        </w:rPr>
        <w:t>）法人或者其他组织的营业执照等证明文件，自然人的身份证明(附件</w:t>
      </w:r>
      <w:r>
        <w:rPr>
          <w:rFonts w:hint="eastAsia" w:ascii="Times New Roman" w:hAnsi="Times New Roman" w:cs="Times New Roman"/>
          <w:bCs/>
          <w:sz w:val="24"/>
          <w:szCs w:val="24"/>
        </w:rPr>
        <w:t>9</w:t>
      </w:r>
      <w:r>
        <w:rPr>
          <w:rFonts w:ascii="Times New Roman" w:hAnsi="Times New Roman" w:cs="Times New Roman"/>
          <w:bCs/>
          <w:sz w:val="24"/>
          <w:szCs w:val="24"/>
        </w:rPr>
        <w:t>)；</w:t>
      </w:r>
    </w:p>
    <w:p>
      <w:pPr>
        <w:pageBreakBefore w:val="0"/>
        <w:kinsoku/>
        <w:wordWrap/>
        <w:overflowPunct/>
        <w:topLinePunct w:val="0"/>
        <w:bidi w:val="0"/>
        <w:spacing w:line="460" w:lineRule="exact"/>
        <w:rPr>
          <w:rFonts w:ascii="Times New Roman" w:hAnsi="Times New Roman" w:cs="Times New Roman"/>
          <w:bCs/>
          <w:sz w:val="24"/>
          <w:szCs w:val="24"/>
        </w:rPr>
      </w:pPr>
      <w:r>
        <w:rPr>
          <w:rFonts w:hint="eastAsia" w:ascii="Times New Roman" w:hAnsi="Times New Roman" w:cs="Times New Roman"/>
          <w:bCs/>
          <w:sz w:val="24"/>
          <w:szCs w:val="24"/>
        </w:rPr>
        <w:t>10</w:t>
      </w:r>
      <w:r>
        <w:rPr>
          <w:rFonts w:ascii="Times New Roman" w:hAnsi="Times New Roman" w:cs="Times New Roman"/>
          <w:bCs/>
          <w:sz w:val="24"/>
          <w:szCs w:val="24"/>
        </w:rPr>
        <w:t>）财务状况报告，依法缴纳税收和社会保障资金的相关材料(附件</w:t>
      </w:r>
      <w:r>
        <w:rPr>
          <w:rFonts w:hint="eastAsia" w:ascii="Times New Roman" w:hAnsi="Times New Roman" w:cs="Times New Roman"/>
          <w:bCs/>
          <w:sz w:val="24"/>
          <w:szCs w:val="24"/>
        </w:rPr>
        <w:t>10</w:t>
      </w:r>
      <w:r>
        <w:rPr>
          <w:rFonts w:ascii="Times New Roman" w:hAnsi="Times New Roman" w:cs="Times New Roman"/>
          <w:bCs/>
          <w:sz w:val="24"/>
          <w:szCs w:val="24"/>
        </w:rPr>
        <w:t>)；</w:t>
      </w:r>
    </w:p>
    <w:p>
      <w:pPr>
        <w:pageBreakBefore w:val="0"/>
        <w:kinsoku/>
        <w:wordWrap/>
        <w:overflowPunct/>
        <w:topLinePunct w:val="0"/>
        <w:bidi w:val="0"/>
        <w:spacing w:line="460" w:lineRule="exact"/>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1</w:t>
      </w:r>
      <w:r>
        <w:rPr>
          <w:rFonts w:ascii="Times New Roman" w:hAnsi="Times New Roman" w:cs="Times New Roman"/>
          <w:bCs/>
          <w:sz w:val="24"/>
          <w:szCs w:val="24"/>
        </w:rPr>
        <w:t>）具备履行合同所必需的设备和专业技术能力的证明材料(附件1</w:t>
      </w:r>
      <w:r>
        <w:rPr>
          <w:rFonts w:hint="eastAsia" w:ascii="Times New Roman" w:hAnsi="Times New Roman" w:cs="Times New Roman"/>
          <w:bCs/>
          <w:sz w:val="24"/>
          <w:szCs w:val="24"/>
        </w:rPr>
        <w:t>1</w:t>
      </w:r>
      <w:r>
        <w:rPr>
          <w:rFonts w:ascii="Times New Roman" w:hAnsi="Times New Roman" w:cs="Times New Roman"/>
          <w:bCs/>
          <w:sz w:val="24"/>
          <w:szCs w:val="24"/>
        </w:rPr>
        <w:t>)；</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2</w:t>
      </w:r>
      <w:r>
        <w:rPr>
          <w:rFonts w:ascii="Times New Roman" w:hAnsi="Times New Roman" w:cs="Times New Roman"/>
          <w:bCs/>
          <w:sz w:val="24"/>
          <w:szCs w:val="24"/>
        </w:rPr>
        <w:t>）参加政府采购活动前3年内在经营活动中没有重大违法记录的书面声明(附件1</w:t>
      </w:r>
      <w:r>
        <w:rPr>
          <w:rFonts w:hint="eastAsia" w:ascii="Times New Roman" w:hAnsi="Times New Roman" w:cs="Times New Roman"/>
          <w:bCs/>
          <w:sz w:val="24"/>
          <w:szCs w:val="24"/>
        </w:rPr>
        <w:t>2</w:t>
      </w:r>
      <w:r>
        <w:rPr>
          <w:rFonts w:ascii="Times New Roman" w:hAnsi="Times New Roman" w:cs="Times New Roman"/>
          <w:bCs/>
          <w:sz w:val="24"/>
          <w:szCs w:val="24"/>
        </w:rPr>
        <w:t>)；</w:t>
      </w:r>
    </w:p>
    <w:p>
      <w:pPr>
        <w:pageBreakBefore w:val="0"/>
        <w:kinsoku/>
        <w:wordWrap/>
        <w:overflowPunct/>
        <w:topLinePunct w:val="0"/>
        <w:bidi w:val="0"/>
        <w:spacing w:line="460" w:lineRule="exact"/>
        <w:ind w:left="362"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13）</w:t>
      </w:r>
      <w:r>
        <w:rPr>
          <w:rFonts w:hint="eastAsia" w:ascii="宋体" w:hAnsi="宋体"/>
          <w:color w:val="000000" w:themeColor="text1"/>
          <w:sz w:val="24"/>
          <w:szCs w:val="24"/>
          <w14:textFill>
            <w14:solidFill>
              <w14:schemeClr w14:val="tx1"/>
            </w14:solidFill>
          </w14:textFill>
        </w:rPr>
        <w:t>未被列入"信用中国"网站(www.creditchina.gov.cn)失信被执行人、重大税收违法案件当事人名单和“中国政府采购”网站（</w:t>
      </w:r>
      <w:r>
        <w:rPr>
          <w:rFonts w:ascii="宋体" w:hAnsi="宋体"/>
          <w:color w:val="000000" w:themeColor="text1"/>
          <w:sz w:val="24"/>
          <w:szCs w:val="24"/>
          <w14:textFill>
            <w14:solidFill>
              <w14:schemeClr w14:val="tx1"/>
            </w14:solidFill>
          </w14:textFill>
        </w:rPr>
        <w:t>www.ccgp.gov.cn</w:t>
      </w:r>
      <w:r>
        <w:rPr>
          <w:rFonts w:hint="eastAsia" w:ascii="宋体" w:hAnsi="宋体"/>
          <w:color w:val="000000" w:themeColor="text1"/>
          <w:sz w:val="24"/>
          <w:szCs w:val="24"/>
          <w14:textFill>
            <w14:solidFill>
              <w14:schemeClr w14:val="tx1"/>
            </w14:solidFill>
          </w14:textFill>
        </w:rPr>
        <w:t>）政府采购严重违法失信行为记录名单</w:t>
      </w:r>
      <w:r>
        <w:rPr>
          <w:rFonts w:hint="eastAsia"/>
          <w:bCs/>
          <w:color w:val="000000" w:themeColor="text1"/>
          <w:sz w:val="24"/>
          <w14:textFill>
            <w14:solidFill>
              <w14:schemeClr w14:val="tx1"/>
            </w14:solidFill>
          </w14:textFill>
        </w:rPr>
        <w:t>的网页打印件(附件13)。</w:t>
      </w:r>
    </w:p>
    <w:p>
      <w:pPr>
        <w:pageBreakBefore w:val="0"/>
        <w:kinsoku/>
        <w:wordWrap/>
        <w:overflowPunct/>
        <w:topLinePunct w:val="0"/>
        <w:bidi w:val="0"/>
        <w:spacing w:line="460" w:lineRule="exact"/>
        <w:ind w:left="362" w:leftChars="1" w:hanging="360" w:hangingChars="150"/>
        <w:rPr>
          <w:b/>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14）</w:t>
      </w:r>
      <w:r>
        <w:rPr>
          <w:rFonts w:hint="eastAsia" w:ascii="Times New Roman" w:hAnsi="Times New Roman" w:cs="Times New Roman"/>
          <w:bCs/>
          <w:sz w:val="24"/>
          <w:szCs w:val="24"/>
        </w:rPr>
        <w:t>具备法律、行政法规规定的其他条件的证明材料</w:t>
      </w:r>
      <w:r>
        <w:rPr>
          <w:rFonts w:hint="eastAsia"/>
          <w:bCs/>
          <w:color w:val="000000" w:themeColor="text1"/>
          <w:sz w:val="24"/>
          <w14:textFill>
            <w14:solidFill>
              <w14:schemeClr w14:val="tx1"/>
            </w14:solidFill>
          </w14:textFill>
        </w:rPr>
        <w:t>(附件14)</w:t>
      </w:r>
      <w:r>
        <w:rPr>
          <w:rFonts w:hint="eastAsia"/>
          <w:b/>
          <w:bCs/>
          <w:color w:val="000000" w:themeColor="text1"/>
          <w:sz w:val="24"/>
          <w14:textFill>
            <w14:solidFill>
              <w14:schemeClr w14:val="tx1"/>
            </w14:solidFill>
          </w14:textFill>
        </w:rPr>
        <w:t>。</w:t>
      </w:r>
    </w:p>
    <w:p>
      <w:pPr>
        <w:pageBreakBefore w:val="0"/>
        <w:kinsoku/>
        <w:wordWrap/>
        <w:overflowPunct/>
        <w:topLinePunct w:val="0"/>
        <w:bidi w:val="0"/>
        <w:spacing w:line="46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15）《中小企业声明函》、《残疾人福利性单位声明函》、属于监狱企业的证明文件等（如果有的话）(附件1</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-1、14-2)。</w:t>
      </w:r>
    </w:p>
    <w:p>
      <w:pPr>
        <w:pageBreakBefore w:val="0"/>
        <w:kinsoku/>
        <w:wordWrap/>
        <w:overflowPunct/>
        <w:topLinePunct w:val="0"/>
        <w:bidi w:val="0"/>
        <w:spacing w:line="460" w:lineRule="exact"/>
        <w:rPr>
          <w:b/>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16）</w:t>
      </w:r>
      <w:r>
        <w:rPr>
          <w:rFonts w:hint="eastAsia"/>
          <w:b/>
          <w:bCs/>
          <w:color w:val="000000" w:themeColor="text1"/>
          <w:sz w:val="24"/>
          <w14:textFill>
            <w14:solidFill>
              <w14:schemeClr w14:val="tx1"/>
            </w14:solidFill>
          </w14:textFill>
        </w:rPr>
        <w:t>本文件要求提供的其他资格证明文件及资料。</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6. 计量单位</w:t>
      </w:r>
      <w:r>
        <w:rPr>
          <w:rFonts w:hint="eastAsia" w:ascii="Times New Roman" w:hAnsi="Times New Roman" w:cs="Times New Roman"/>
          <w:bCs/>
          <w:sz w:val="24"/>
          <w:szCs w:val="24"/>
        </w:rPr>
        <w:t>：</w:t>
      </w:r>
      <w:r>
        <w:rPr>
          <w:rFonts w:ascii="Times New Roman" w:hAnsi="Times New Roman" w:cs="Times New Roman"/>
          <w:bCs/>
          <w:sz w:val="24"/>
          <w:szCs w:val="24"/>
        </w:rPr>
        <w:t>除技术要求中另有规定外，本文件所使用的计量单位均应采用国家法定计量单位。</w:t>
      </w:r>
    </w:p>
    <w:p>
      <w:pPr>
        <w:pageBreakBefore w:val="0"/>
        <w:kinsoku/>
        <w:wordWrap/>
        <w:overflowPunct/>
        <w:topLinePunct w:val="0"/>
        <w:bidi w:val="0"/>
        <w:spacing w:line="46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三、响应文件有效期</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7. 本项目磋商内容自磋商之日算</w:t>
      </w:r>
      <w:r>
        <w:rPr>
          <w:bCs/>
          <w:color w:val="000000" w:themeColor="text1"/>
          <w:sz w:val="24"/>
          <w14:textFill>
            <w14:solidFill>
              <w14:schemeClr w14:val="tx1"/>
            </w14:solidFill>
          </w14:textFill>
        </w:rPr>
        <w:t>起</w:t>
      </w:r>
      <w:r>
        <w:rPr>
          <w:rFonts w:hint="eastAsia"/>
          <w:bCs/>
          <w:color w:val="FF0000"/>
          <w:sz w:val="24"/>
        </w:rPr>
        <w:t>（</w:t>
      </w:r>
      <w:r>
        <w:rPr>
          <w:rFonts w:hint="eastAsia"/>
          <w:bCs/>
          <w:color w:val="FF0000"/>
          <w:sz w:val="24"/>
          <w:u w:val="single"/>
        </w:rPr>
        <w:t>90</w:t>
      </w:r>
      <w:r>
        <w:rPr>
          <w:rFonts w:hint="eastAsia"/>
          <w:bCs/>
          <w:color w:val="FF0000"/>
          <w:sz w:val="24"/>
        </w:rPr>
        <w:t>）</w:t>
      </w:r>
      <w:r>
        <w:rPr>
          <w:bCs/>
          <w:color w:val="000000" w:themeColor="text1"/>
          <w:sz w:val="24"/>
          <w14:textFill>
            <w14:solidFill>
              <w14:schemeClr w14:val="tx1"/>
            </w14:solidFill>
          </w14:textFill>
        </w:rPr>
        <w:t>日历日</w:t>
      </w:r>
      <w:r>
        <w:rPr>
          <w:rFonts w:hint="eastAsia"/>
          <w:bCs/>
          <w:color w:val="000000" w:themeColor="text1"/>
          <w:sz w:val="24"/>
          <w14:textFill>
            <w14:solidFill>
              <w14:schemeClr w14:val="tx1"/>
            </w14:solidFill>
          </w14:textFill>
        </w:rPr>
        <w:t>内</w:t>
      </w:r>
      <w:r>
        <w:rPr>
          <w:rFonts w:ascii="Times New Roman" w:hAnsi="Times New Roman" w:cs="Times New Roman"/>
          <w:bCs/>
          <w:sz w:val="24"/>
          <w:szCs w:val="24"/>
        </w:rPr>
        <w:t>保持有效。磋商结束后，在有效期内供应商不得改变磋商报价、服务期及承诺的全部义务。响应文件有效期比本文件规定短的，磋商小组将视响应文件无效予以拒绝。</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8. 在特殊情况下，在原磋商有效期满之前，</w:t>
      </w:r>
      <w:r>
        <w:rPr>
          <w:rFonts w:hint="eastAsia" w:ascii="Times New Roman" w:hAnsi="Times New Roman" w:cs="Times New Roman"/>
          <w:bCs/>
          <w:sz w:val="24"/>
          <w:szCs w:val="24"/>
        </w:rPr>
        <w:t>采购代理机构</w:t>
      </w:r>
      <w:r>
        <w:rPr>
          <w:rFonts w:ascii="Times New Roman" w:hAnsi="Times New Roman" w:cs="Times New Roman"/>
          <w:bCs/>
          <w:sz w:val="24"/>
          <w:szCs w:val="24"/>
        </w:rPr>
        <w:t>可向供应商提出延长磋商有效期的要求。这种要求与答复均应采用书面形式。供应商可以拒绝</w:t>
      </w:r>
      <w:r>
        <w:rPr>
          <w:rFonts w:hint="eastAsia" w:ascii="Times New Roman" w:hAnsi="Times New Roman" w:cs="Times New Roman"/>
          <w:bCs/>
          <w:sz w:val="24"/>
          <w:szCs w:val="24"/>
        </w:rPr>
        <w:t>采</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购代理机构</w:t>
      </w:r>
      <w:r>
        <w:rPr>
          <w:rFonts w:ascii="Times New Roman" w:hAnsi="Times New Roman" w:cs="Times New Roman"/>
          <w:bCs/>
          <w:sz w:val="24"/>
          <w:szCs w:val="24"/>
        </w:rPr>
        <w:t>的要求，但其响应文件在原有效期期满后将不再有效。同意延长磋商有效期的供应商不允许修改其响应文件。</w:t>
      </w:r>
    </w:p>
    <w:p>
      <w:pPr>
        <w:pageBreakBefore w:val="0"/>
        <w:kinsoku/>
        <w:wordWrap/>
        <w:overflowPunct/>
        <w:topLinePunct w:val="0"/>
        <w:bidi w:val="0"/>
        <w:spacing w:line="460" w:lineRule="exact"/>
        <w:outlineLvl w:val="0"/>
        <w:rPr>
          <w:rFonts w:ascii="Times New Roman" w:hAnsi="Times New Roman" w:cs="Times New Roman"/>
          <w:b/>
          <w:sz w:val="24"/>
          <w:szCs w:val="24"/>
        </w:rPr>
      </w:pPr>
    </w:p>
    <w:p>
      <w:pPr>
        <w:pageBreakBefore w:val="0"/>
        <w:kinsoku/>
        <w:wordWrap/>
        <w:overflowPunct/>
        <w:topLinePunct w:val="0"/>
        <w:bidi w:val="0"/>
        <w:spacing w:line="460" w:lineRule="exact"/>
        <w:outlineLvl w:val="0"/>
        <w:rPr>
          <w:rFonts w:ascii="Times New Roman" w:hAnsi="Times New Roman" w:eastAsia="黑体" w:cs="Times New Roman"/>
          <w:sz w:val="24"/>
          <w:szCs w:val="24"/>
        </w:rPr>
      </w:pPr>
      <w:r>
        <w:rPr>
          <w:rFonts w:ascii="Times New Roman" w:hAnsi="Times New Roman" w:eastAsia="黑体" w:cs="Times New Roman"/>
          <w:sz w:val="24"/>
          <w:szCs w:val="24"/>
        </w:rPr>
        <w:t>四、报价要求</w:t>
      </w:r>
    </w:p>
    <w:p>
      <w:pPr>
        <w:pageBreakBefore w:val="0"/>
        <w:kinsoku/>
        <w:wordWrap/>
        <w:overflowPunct/>
        <w:topLinePunct w:val="0"/>
        <w:bidi w:val="0"/>
        <w:spacing w:line="460" w:lineRule="exact"/>
        <w:ind w:left="360" w:hanging="360" w:hangingChars="150"/>
        <w:rPr>
          <w:rFonts w:ascii="Times New Roman" w:hAnsi="Times New Roman" w:cs="Times New Roman"/>
          <w:sz w:val="24"/>
          <w:szCs w:val="24"/>
        </w:rPr>
      </w:pPr>
      <w:r>
        <w:rPr>
          <w:rFonts w:ascii="Times New Roman" w:hAnsi="Times New Roman" w:cs="Times New Roman"/>
          <w:sz w:val="24"/>
          <w:szCs w:val="24"/>
        </w:rPr>
        <w:t>9. 报价以人民币报价。</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10. 对于本文件中未列明，而供应商认为必需的费用也需列入总报价。在合同实施时，采购人不予支付成交供应商没有列入的项目费用，并认为此项目的费用已包括在总报价中。</w:t>
      </w:r>
    </w:p>
    <w:p>
      <w:pPr>
        <w:pageBreakBefore w:val="0"/>
        <w:kinsoku/>
        <w:wordWrap/>
        <w:overflowPunct/>
        <w:topLinePunct w:val="0"/>
        <w:bidi w:val="0"/>
        <w:spacing w:line="460" w:lineRule="exact"/>
        <w:ind w:left="360" w:hanging="360" w:hangingChars="150"/>
        <w:rPr>
          <w:rFonts w:ascii="Times New Roman" w:hAnsi="Times New Roman" w:cs="Times New Roman"/>
          <w:sz w:val="24"/>
          <w:szCs w:val="24"/>
        </w:rPr>
      </w:pPr>
      <w:r>
        <w:rPr>
          <w:rFonts w:ascii="Times New Roman" w:hAnsi="Times New Roman" w:cs="Times New Roman"/>
          <w:bCs/>
          <w:sz w:val="24"/>
          <w:szCs w:val="24"/>
        </w:rPr>
        <w:t>11. 成交供应商负</w:t>
      </w:r>
      <w:r>
        <w:rPr>
          <w:rFonts w:ascii="Times New Roman" w:hAnsi="Times New Roman" w:cs="Times New Roman"/>
          <w:sz w:val="24"/>
          <w:szCs w:val="24"/>
        </w:rPr>
        <w:t>责本项目所需的售后服务等全部工作，文件另有规定的除外。</w:t>
      </w:r>
    </w:p>
    <w:p>
      <w:pPr>
        <w:pageBreakBefore w:val="0"/>
        <w:kinsoku/>
        <w:wordWrap/>
        <w:overflowPunct/>
        <w:topLinePunct w:val="0"/>
        <w:bidi w:val="0"/>
        <w:spacing w:line="460" w:lineRule="exact"/>
        <w:ind w:left="420" w:hanging="420"/>
        <w:rPr>
          <w:rFonts w:ascii="Times New Roman" w:hAnsi="Times New Roman" w:cs="Times New Roman"/>
          <w:b/>
          <w:bCs/>
          <w:sz w:val="24"/>
          <w:szCs w:val="24"/>
        </w:rPr>
      </w:pPr>
    </w:p>
    <w:p>
      <w:pPr>
        <w:pageBreakBefore w:val="0"/>
        <w:kinsoku/>
        <w:wordWrap/>
        <w:overflowPunct/>
        <w:topLinePunct w:val="0"/>
        <w:bidi w:val="0"/>
        <w:spacing w:line="460" w:lineRule="exact"/>
        <w:ind w:left="420" w:hanging="420"/>
        <w:rPr>
          <w:rFonts w:ascii="Times New Roman" w:hAnsi="Times New Roman" w:eastAsia="黑体" w:cs="Times New Roman"/>
          <w:bCs/>
          <w:sz w:val="24"/>
          <w:szCs w:val="24"/>
        </w:rPr>
      </w:pPr>
      <w:r>
        <w:rPr>
          <w:rFonts w:ascii="Times New Roman" w:hAnsi="Times New Roman" w:eastAsia="黑体" w:cs="Times New Roman"/>
          <w:bCs/>
          <w:sz w:val="24"/>
          <w:szCs w:val="24"/>
        </w:rPr>
        <w:t>五、响应文件的份数、封装和递交</w:t>
      </w:r>
    </w:p>
    <w:p>
      <w:pPr>
        <w:pageBreakBefore w:val="0"/>
        <w:kinsoku/>
        <w:wordWrap/>
        <w:overflowPunct/>
        <w:topLinePunct w:val="0"/>
        <w:bidi w:val="0"/>
        <w:spacing w:line="460" w:lineRule="exact"/>
        <w:ind w:left="420" w:hanging="420"/>
        <w:rPr>
          <w:rFonts w:ascii="Times New Roman" w:hAnsi="Times New Roman" w:cs="Times New Roman"/>
          <w:bCs/>
          <w:sz w:val="24"/>
          <w:szCs w:val="24"/>
        </w:rPr>
      </w:pPr>
      <w:r>
        <w:rPr>
          <w:rFonts w:ascii="Times New Roman" w:hAnsi="Times New Roman" w:cs="Times New Roman"/>
          <w:bCs/>
          <w:sz w:val="24"/>
          <w:szCs w:val="24"/>
        </w:rPr>
        <w:t>12. 响应文件的份数和封装</w:t>
      </w:r>
    </w:p>
    <w:p>
      <w:pPr>
        <w:pageBreakBefore w:val="0"/>
        <w:kinsoku/>
        <w:wordWrap/>
        <w:overflowPunct/>
        <w:topLinePunct w:val="0"/>
        <w:bidi w:val="0"/>
        <w:spacing w:line="460" w:lineRule="exact"/>
        <w:ind w:left="420" w:hanging="420"/>
        <w:rPr>
          <w:rFonts w:ascii="Times New Roman" w:hAnsi="Times New Roman" w:cs="Times New Roman"/>
          <w:b/>
          <w:bCs/>
          <w:sz w:val="24"/>
          <w:szCs w:val="24"/>
        </w:rPr>
      </w:pPr>
      <w:r>
        <w:rPr>
          <w:rFonts w:ascii="Times New Roman" w:hAnsi="Times New Roman" w:cs="Times New Roman"/>
          <w:b/>
          <w:bCs/>
          <w:sz w:val="24"/>
          <w:szCs w:val="24"/>
        </w:rPr>
        <w:t>12.1响应文</w:t>
      </w:r>
      <w:r>
        <w:rPr>
          <w:rFonts w:ascii="Times New Roman" w:hAnsi="Times New Roman" w:cs="Times New Roman"/>
          <w:b/>
          <w:sz w:val="24"/>
          <w:szCs w:val="24"/>
        </w:rPr>
        <w:t>件一式</w:t>
      </w:r>
      <w:r>
        <w:rPr>
          <w:rFonts w:hint="eastAsia" w:ascii="Times New Roman" w:hAnsi="Times New Roman" w:cs="Times New Roman"/>
          <w:b/>
          <w:sz w:val="24"/>
          <w:szCs w:val="24"/>
        </w:rPr>
        <w:t>三</w:t>
      </w:r>
      <w:r>
        <w:rPr>
          <w:rFonts w:ascii="Times New Roman" w:hAnsi="Times New Roman" w:cs="Times New Roman"/>
          <w:b/>
          <w:sz w:val="24"/>
          <w:szCs w:val="24"/>
        </w:rPr>
        <w:t>份，其中正本一份，副本</w:t>
      </w:r>
      <w:r>
        <w:rPr>
          <w:rFonts w:hint="eastAsia" w:ascii="Times New Roman" w:hAnsi="Times New Roman" w:cs="Times New Roman"/>
          <w:b/>
          <w:bCs/>
          <w:sz w:val="24"/>
          <w:szCs w:val="24"/>
        </w:rPr>
        <w:t>两</w:t>
      </w:r>
      <w:r>
        <w:rPr>
          <w:rFonts w:ascii="Times New Roman" w:hAnsi="Times New Roman" w:cs="Times New Roman"/>
          <w:b/>
          <w:bCs/>
          <w:sz w:val="24"/>
          <w:szCs w:val="24"/>
        </w:rPr>
        <w:t>份。</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12.2响应文件的信封上应写明:项目编号、项目名称、磋商内容、供应商名称。</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13. 响应文件的递交</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13.1所有响应文件应于第一章“竞争性磋商邀请函”中规定的时间前递交到</w:t>
      </w:r>
      <w:r>
        <w:rPr>
          <w:rFonts w:hint="eastAsia" w:ascii="Times New Roman" w:hAnsi="Times New Roman" w:cs="Times New Roman"/>
          <w:bCs/>
          <w:sz w:val="24"/>
          <w:szCs w:val="24"/>
        </w:rPr>
        <w:t>采购代理机构</w:t>
      </w:r>
      <w:r>
        <w:rPr>
          <w:rFonts w:ascii="Times New Roman" w:hAnsi="Times New Roman" w:cs="Times New Roman"/>
          <w:bCs/>
          <w:sz w:val="24"/>
          <w:szCs w:val="24"/>
        </w:rPr>
        <w:t>。</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14. 迟交的响应文件</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14.1</w:t>
      </w:r>
      <w:r>
        <w:rPr>
          <w:rFonts w:hint="eastAsia" w:ascii="Times New Roman" w:hAnsi="Times New Roman" w:cs="Times New Roman"/>
          <w:bCs/>
          <w:sz w:val="24"/>
          <w:szCs w:val="24"/>
        </w:rPr>
        <w:t>采购代理机构</w:t>
      </w:r>
      <w:r>
        <w:rPr>
          <w:rFonts w:ascii="Times New Roman" w:hAnsi="Times New Roman" w:cs="Times New Roman"/>
          <w:bCs/>
          <w:sz w:val="24"/>
          <w:szCs w:val="24"/>
        </w:rPr>
        <w:t>将拒绝或原封退回在其规定的递交响应文件截止时间之后递交的任何响应文件。</w:t>
      </w:r>
    </w:p>
    <w:p>
      <w:pPr>
        <w:pageBreakBefore w:val="0"/>
        <w:kinsoku/>
        <w:wordWrap/>
        <w:overflowPunct/>
        <w:topLinePunct w:val="0"/>
        <w:bidi w:val="0"/>
        <w:spacing w:line="460" w:lineRule="exact"/>
        <w:rPr>
          <w:rFonts w:ascii="Times New Roman" w:hAnsi="Times New Roman" w:cs="Times New Roman"/>
          <w:bCs/>
          <w:sz w:val="24"/>
          <w:szCs w:val="24"/>
        </w:rPr>
      </w:pPr>
    </w:p>
    <w:p>
      <w:pPr>
        <w:pageBreakBefore w:val="0"/>
        <w:kinsoku/>
        <w:wordWrap/>
        <w:overflowPunct/>
        <w:topLinePunct w:val="0"/>
        <w:bidi w:val="0"/>
        <w:spacing w:line="46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六、磋商小组的组成</w:t>
      </w:r>
    </w:p>
    <w:p>
      <w:pPr>
        <w:pageBreakBefore w:val="0"/>
        <w:kinsoku/>
        <w:wordWrap/>
        <w:overflowPunct/>
        <w:topLinePunct w:val="0"/>
        <w:bidi w:val="0"/>
        <w:spacing w:line="460" w:lineRule="exact"/>
        <w:ind w:left="420" w:hanging="420"/>
        <w:rPr>
          <w:rFonts w:ascii="Times New Roman" w:hAnsi="Times New Roman" w:cs="Times New Roman"/>
          <w:bCs/>
          <w:sz w:val="24"/>
          <w:szCs w:val="24"/>
        </w:rPr>
      </w:pPr>
      <w:r>
        <w:rPr>
          <w:rFonts w:ascii="Times New Roman" w:hAnsi="Times New Roman" w:cs="Times New Roman"/>
          <w:bCs/>
          <w:sz w:val="24"/>
          <w:szCs w:val="24"/>
        </w:rPr>
        <w:t>15.磋商小组成员由</w:t>
      </w:r>
      <w:r>
        <w:rPr>
          <w:rFonts w:ascii="Times New Roman" w:hAnsi="Times New Roman" w:cs="Times New Roman"/>
          <w:bCs/>
          <w:color w:val="FF0000"/>
          <w:sz w:val="24"/>
          <w:szCs w:val="24"/>
        </w:rPr>
        <w:t>采购人代表一名和外聘专家两名及以上（技术、经济、法律等方面）组成</w:t>
      </w:r>
      <w:r>
        <w:rPr>
          <w:rFonts w:ascii="Times New Roman" w:hAnsi="Times New Roman" w:cs="Times New Roman"/>
          <w:bCs/>
          <w:sz w:val="24"/>
          <w:szCs w:val="24"/>
        </w:rPr>
        <w:t>，外聘专家从</w:t>
      </w:r>
      <w:r>
        <w:rPr>
          <w:rFonts w:hint="eastAsia" w:ascii="Times New Roman" w:hAnsi="Times New Roman" w:cs="Times New Roman"/>
          <w:bCs/>
          <w:sz w:val="24"/>
          <w:szCs w:val="24"/>
        </w:rPr>
        <w:t>阳新县</w:t>
      </w:r>
      <w:r>
        <w:rPr>
          <w:rFonts w:ascii="Times New Roman" w:hAnsi="Times New Roman" w:cs="Times New Roman"/>
          <w:bCs/>
          <w:sz w:val="24"/>
          <w:szCs w:val="24"/>
        </w:rPr>
        <w:t>政府采购专家库中随机抽取。</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15.1磋商小组负责制定磋商文件、确定磋商供应商名单、响应文件的评审、磋商谈判、商务服务评议并评分、根据综合评分情况编写评审报告，协助处理质疑等工作。</w:t>
      </w:r>
    </w:p>
    <w:p>
      <w:pPr>
        <w:pageBreakBefore w:val="0"/>
        <w:kinsoku/>
        <w:wordWrap/>
        <w:overflowPunct/>
        <w:topLinePunct w:val="0"/>
        <w:bidi w:val="0"/>
        <w:spacing w:line="46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七、磋商的步骤</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 xml:space="preserve">16. </w:t>
      </w:r>
      <w:r>
        <w:rPr>
          <w:rFonts w:ascii="Times New Roman" w:hAnsi="Times New Roman" w:cs="Times New Roman"/>
          <w:bCs/>
          <w:color w:val="FF0000"/>
          <w:sz w:val="24"/>
          <w:szCs w:val="24"/>
        </w:rPr>
        <w:t>供应商授权代表及其项目相关的商务技术人员</w:t>
      </w:r>
      <w:r>
        <w:rPr>
          <w:rFonts w:ascii="Times New Roman" w:hAnsi="Times New Roman" w:cs="Times New Roman"/>
          <w:bCs/>
          <w:sz w:val="24"/>
          <w:szCs w:val="24"/>
        </w:rPr>
        <w:t>按要求参加本项目磋商过程</w:t>
      </w:r>
      <w:r>
        <w:rPr>
          <w:rFonts w:hint="eastAsia" w:ascii="Times New Roman" w:hAnsi="Times New Roman" w:cs="Times New Roman"/>
          <w:bCs/>
          <w:sz w:val="24"/>
          <w:szCs w:val="24"/>
        </w:rPr>
        <w:t>。</w:t>
      </w:r>
      <w:r>
        <w:rPr>
          <w:rFonts w:hint="eastAsia"/>
          <w:bCs/>
          <w:color w:val="FF0000"/>
          <w:sz w:val="24"/>
        </w:rPr>
        <w:t>磋商</w:t>
      </w:r>
      <w:r>
        <w:rPr>
          <w:bCs/>
          <w:color w:val="FF0000"/>
          <w:sz w:val="24"/>
        </w:rPr>
        <w:t>供应商授权代表及其商务技术人员按要求参加本项目</w:t>
      </w:r>
      <w:r>
        <w:rPr>
          <w:rFonts w:hint="eastAsia"/>
          <w:bCs/>
          <w:color w:val="FF0000"/>
          <w:sz w:val="24"/>
        </w:rPr>
        <w:t>磋商</w:t>
      </w:r>
      <w:r>
        <w:rPr>
          <w:bCs/>
          <w:color w:val="FF0000"/>
          <w:sz w:val="24"/>
        </w:rPr>
        <w:t>过程。</w:t>
      </w:r>
      <w:r>
        <w:rPr>
          <w:rFonts w:hint="eastAsia"/>
          <w:bCs/>
          <w:color w:val="FF0000"/>
          <w:sz w:val="24"/>
        </w:rPr>
        <w:t>参加磋商的供应商委托授权代表至少须有一名技术人员参加磋商。若磋商小组和授权代表磋商时，授权代表只能简单的回答"不知道"、"不清楚"等，该供应商的磋商将有可能被拒绝。</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17. 资格性审查</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17.1磋商小组验证各供应商代表或委托授权人的身份。供应商代表或委托授权人身份与响应文件不符的、响应文件未按要求加盖印章和签字的，磋商小组</w:t>
      </w:r>
      <w:r>
        <w:rPr>
          <w:rFonts w:hint="eastAsia" w:ascii="Times New Roman" w:hAnsi="Times New Roman" w:cs="Times New Roman"/>
          <w:bCs/>
          <w:sz w:val="24"/>
          <w:szCs w:val="24"/>
        </w:rPr>
        <w:t>将</w:t>
      </w:r>
      <w:r>
        <w:rPr>
          <w:rFonts w:ascii="Times New Roman" w:hAnsi="Times New Roman" w:cs="Times New Roman"/>
          <w:bCs/>
          <w:sz w:val="24"/>
          <w:szCs w:val="24"/>
        </w:rPr>
        <w:t>拒绝该供应商参加磋商。</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 第一轮磋商</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18.1磋商小组将按</w:t>
      </w:r>
      <w:r>
        <w:rPr>
          <w:rFonts w:ascii="Times New Roman" w:hAnsi="Times New Roman" w:cs="Times New Roman"/>
          <w:bCs/>
          <w:color w:val="FF0000"/>
          <w:sz w:val="24"/>
          <w:szCs w:val="24"/>
        </w:rPr>
        <w:t>照随机抽签的顺序</w:t>
      </w:r>
      <w:r>
        <w:rPr>
          <w:rFonts w:hint="eastAsia" w:ascii="Times New Roman" w:hAnsi="Times New Roman" w:cs="Times New Roman"/>
          <w:bCs/>
          <w:color w:val="FF0000"/>
          <w:sz w:val="24"/>
          <w:szCs w:val="24"/>
        </w:rPr>
        <w:t>或按照签到的顺序</w:t>
      </w:r>
      <w:r>
        <w:rPr>
          <w:rFonts w:ascii="Times New Roman" w:hAnsi="Times New Roman" w:cs="Times New Roman"/>
          <w:bCs/>
          <w:sz w:val="24"/>
          <w:szCs w:val="24"/>
        </w:rPr>
        <w:t>决定供应商的磋商顺序，并与单一供应商分别进行磋商。</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18.3 响应文件的澄清和说明</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3）供应商可以对参加竞争性磋商项目的采购需求提出优化建议，并以书面提交磋商小组。</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18.4磋商小组按磋商文件设定的方法和标准确定供应商符合磋商文件要求的，该供应商即为合格的供应商。</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18.6合格的供应商不足三家的，磋商小组、采购人在调整采购需求中的技术、服务要求以及合同草案条款后进行下一轮磋商。否则，本次磋商终止。</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19.磋商文件修正</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19.2磋商小组将磋商文件的修改结果以书面形式通知参加磋商的供应商。</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19.4对无法详细描述需求，需要供应商提供设计或者解决方案的项目，磋商小组可以根据采购人对需求确认情况，进行多轮磋商，直至采购人代表最终确认</w:t>
      </w:r>
      <w:r>
        <w:rPr>
          <w:rFonts w:hint="eastAsia" w:ascii="Times New Roman" w:hAnsi="Times New Roman" w:cs="Times New Roman"/>
          <w:bCs/>
          <w:sz w:val="24"/>
          <w:szCs w:val="24"/>
        </w:rPr>
        <w:t>采购</w:t>
      </w:r>
      <w:r>
        <w:rPr>
          <w:rFonts w:ascii="Times New Roman" w:hAnsi="Times New Roman" w:cs="Times New Roman"/>
          <w:bCs/>
          <w:sz w:val="24"/>
          <w:szCs w:val="24"/>
        </w:rPr>
        <w:t>需求为止。</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20. 第二轮磋商</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20.1磋商小组就修正后的磋商文件与供应商分别进行磋商。</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20.2第二轮磋商结束后，实质性响应磋商文件及变动后磋商文件要求的供应商超过或不足三家的，按照上一轮磋商程序办理，以此类推。</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 最后报价</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21.1磋商小组对磋商文件中能够详细列明采购标的的技术、服务要求的，在磋商结束后，所有继续参加磋商合格的供应商应在规定时间内提交最后报价。</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21.3供应商的报价均超过了政府采购预算或报价未超过采购预算的供应商不足三家的，磋商活动终止。</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21.4最后报价文件应密封，并在规定的同一时间内提交。最后报价是供应商响应文件的有效组成部分。</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21.5在提交最后报价之前，供应商可以根据磋商情况退出磋商。</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22. 综合评议</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22.1 磋商小组将按照磋商文件确定的评审办法对各供应商的响应文件进行商务服务评议和价格评议。</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22.2评审采用综合评分法，具体见“第四章评审办法及评审标准”。</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23.非专门面向中小企业、监狱企业或残疾人福利性单位采购项目价格评议</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w:t>
      </w:r>
      <w:r>
        <w:rPr>
          <w:rFonts w:ascii="Times New Roman" w:hAnsi="Times New Roman" w:cs="Times New Roman"/>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r>
        <w:rPr>
          <w:rFonts w:hint="eastAsia" w:ascii="Times New Roman" w:hAnsi="Times New Roman" w:cs="Times New Roman"/>
          <w:bCs/>
          <w:sz w:val="24"/>
          <w:szCs w:val="24"/>
        </w:rPr>
        <w:t>%</w:t>
      </w:r>
      <w:r>
        <w:rPr>
          <w:rFonts w:ascii="Times New Roman" w:hAnsi="Times New Roman" w:cs="Times New Roman"/>
          <w:bCs/>
          <w:sz w:val="24"/>
          <w:szCs w:val="24"/>
        </w:rPr>
        <w:t>。</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4.1</w:t>
      </w:r>
      <w:r>
        <w:rPr>
          <w:rFonts w:ascii="Times New Roman" w:hAnsi="Times New Roman" w:cs="Times New Roman"/>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5.</w:t>
      </w:r>
      <w:r>
        <w:rPr>
          <w:rFonts w:ascii="Times New Roman" w:hAnsi="Times New Roman" w:cs="Times New Roman"/>
          <w:bCs/>
          <w:sz w:val="24"/>
          <w:szCs w:val="24"/>
        </w:rPr>
        <w:t>磋商小组决定响应文件的响应性只根据响应文件本身的真实无误的内容，而不依据外部的证据，但响应文件有不真实不正确的内容时除外。</w:t>
      </w:r>
    </w:p>
    <w:p>
      <w:pPr>
        <w:pageBreakBefore w:val="0"/>
        <w:kinsoku/>
        <w:wordWrap/>
        <w:overflowPunct/>
        <w:topLinePunct w:val="0"/>
        <w:bidi w:val="0"/>
        <w:spacing w:line="460" w:lineRule="exact"/>
        <w:rPr>
          <w:rFonts w:ascii="Times New Roman" w:hAnsi="Times New Roman" w:eastAsia="黑体" w:cs="Times New Roman"/>
          <w:bCs/>
          <w:sz w:val="24"/>
          <w:szCs w:val="24"/>
        </w:rPr>
      </w:pPr>
    </w:p>
    <w:p>
      <w:pPr>
        <w:pageBreakBefore w:val="0"/>
        <w:kinsoku/>
        <w:wordWrap/>
        <w:overflowPunct/>
        <w:topLinePunct w:val="0"/>
        <w:bidi w:val="0"/>
        <w:spacing w:line="46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八、确定成交供应商</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6</w:t>
      </w:r>
      <w:r>
        <w:rPr>
          <w:rFonts w:ascii="Times New Roman" w:hAnsi="Times New Roman" w:cs="Times New Roman"/>
          <w:bCs/>
          <w:sz w:val="24"/>
          <w:szCs w:val="24"/>
        </w:rPr>
        <w:t>.磋商小组根据综合评分情况，按照评审得分由高到低顺序推荐3名以上成交候选供应商，并编写评审报告。评审得分相同的，按照最</w:t>
      </w:r>
      <w:r>
        <w:rPr>
          <w:rFonts w:hint="eastAsia" w:ascii="Times New Roman" w:hAnsi="Times New Roman" w:cs="Times New Roman"/>
          <w:bCs/>
          <w:sz w:val="24"/>
          <w:szCs w:val="24"/>
        </w:rPr>
        <w:t>终</w:t>
      </w:r>
      <w:r>
        <w:rPr>
          <w:rFonts w:ascii="Times New Roman" w:hAnsi="Times New Roman" w:cs="Times New Roman"/>
          <w:bCs/>
          <w:sz w:val="24"/>
          <w:szCs w:val="24"/>
        </w:rPr>
        <w:t>报价由低到高的顺序推荐。评审得分且最后报价相同的，按照技术指标优劣顺序推荐。</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7</w:t>
      </w:r>
      <w:r>
        <w:rPr>
          <w:rFonts w:ascii="Times New Roman" w:hAnsi="Times New Roman" w:cs="Times New Roman"/>
          <w:bCs/>
          <w:sz w:val="24"/>
          <w:szCs w:val="24"/>
        </w:rPr>
        <w:t>.采购人从评审报告提出的成交候选供应商中，按照排序由高到低的原则确定成交供应商。</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p>
    <w:p>
      <w:pPr>
        <w:pageBreakBefore w:val="0"/>
        <w:kinsoku/>
        <w:wordWrap/>
        <w:overflowPunct/>
        <w:topLinePunct w:val="0"/>
        <w:bidi w:val="0"/>
        <w:spacing w:line="46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九、成交公告和质疑</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8</w:t>
      </w:r>
      <w:r>
        <w:rPr>
          <w:rFonts w:ascii="Times New Roman" w:hAnsi="Times New Roman" w:cs="Times New Roman"/>
          <w:bCs/>
          <w:sz w:val="24"/>
          <w:szCs w:val="24"/>
        </w:rPr>
        <w:t>.</w:t>
      </w:r>
      <w:r>
        <w:rPr>
          <w:rFonts w:hint="eastAsia" w:ascii="Times New Roman" w:hAnsi="Times New Roman" w:cs="Times New Roman"/>
          <w:bCs/>
          <w:sz w:val="24"/>
          <w:szCs w:val="24"/>
        </w:rPr>
        <w:t>采购代理机构</w:t>
      </w:r>
      <w:r>
        <w:rPr>
          <w:rFonts w:ascii="Times New Roman" w:hAnsi="Times New Roman" w:cs="Times New Roman"/>
          <w:bCs/>
          <w:sz w:val="24"/>
          <w:szCs w:val="24"/>
        </w:rPr>
        <w:t>在成交供应商确定后，在财政部门指定的媒体上公告成交结果，同时向成交供应商发出成交通知书。公告期为一个工作日。</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9</w:t>
      </w:r>
      <w:r>
        <w:rPr>
          <w:rFonts w:ascii="Times New Roman" w:hAnsi="Times New Roman" w:cs="Times New Roman"/>
          <w:bCs/>
          <w:sz w:val="24"/>
          <w:szCs w:val="24"/>
        </w:rPr>
        <w:t>.相关供应商对成交结果、磋商过程有询问或质疑的，可在公告期届满之日起七个工作日内，依据政府采购相关规定，向</w:t>
      </w:r>
      <w:r>
        <w:rPr>
          <w:rFonts w:hint="eastAsia" w:ascii="Times New Roman" w:hAnsi="Times New Roman" w:cs="Times New Roman"/>
          <w:bCs/>
          <w:sz w:val="24"/>
          <w:szCs w:val="24"/>
        </w:rPr>
        <w:t>采购人或采购代理机构</w:t>
      </w:r>
      <w:r>
        <w:rPr>
          <w:rFonts w:ascii="Times New Roman" w:hAnsi="Times New Roman" w:cs="Times New Roman"/>
          <w:bCs/>
          <w:sz w:val="24"/>
          <w:szCs w:val="24"/>
        </w:rPr>
        <w:t>提出询问或质疑，</w:t>
      </w:r>
      <w:r>
        <w:rPr>
          <w:rFonts w:hint="eastAsia" w:ascii="Times New Roman" w:hAnsi="Times New Roman" w:cs="Times New Roman"/>
          <w:bCs/>
          <w:sz w:val="24"/>
          <w:szCs w:val="24"/>
        </w:rPr>
        <w:t>采购人或采购代理机构</w:t>
      </w:r>
      <w:r>
        <w:rPr>
          <w:rFonts w:ascii="Times New Roman" w:hAnsi="Times New Roman" w:cs="Times New Roman"/>
          <w:bCs/>
          <w:sz w:val="24"/>
          <w:szCs w:val="24"/>
        </w:rPr>
        <w:t>将按政府采购询问或质疑程序处理。质疑书应当包括下列主要内容：</w:t>
      </w:r>
    </w:p>
    <w:p>
      <w:pPr>
        <w:pageBreakBefore w:val="0"/>
        <w:kinsoku/>
        <w:wordWrap/>
        <w:overflowPunct/>
        <w:topLinePunct w:val="0"/>
        <w:bidi w:val="0"/>
        <w:spacing w:line="460" w:lineRule="exact"/>
        <w:rPr>
          <w:rFonts w:ascii="Times New Roman" w:hAnsi="Times New Roman" w:cs="Times New Roman"/>
          <w:sz w:val="24"/>
          <w:szCs w:val="24"/>
        </w:rPr>
      </w:pPr>
      <w:r>
        <w:rPr>
          <w:rFonts w:hint="eastAsia" w:ascii="Times New Roman" w:hAnsi="Times New Roman" w:cs="Times New Roman"/>
          <w:sz w:val="24"/>
          <w:szCs w:val="24"/>
        </w:rPr>
        <w:t>29.1</w:t>
      </w:r>
      <w:r>
        <w:rPr>
          <w:rFonts w:ascii="Times New Roman" w:hAnsi="Times New Roman" w:cs="Times New Roman"/>
          <w:sz w:val="24"/>
          <w:szCs w:val="24"/>
        </w:rPr>
        <w:t>质疑人的名称、地址、电话及联系人（法人或负责人授权代表）等；</w:t>
      </w:r>
    </w:p>
    <w:p>
      <w:pPr>
        <w:pageBreakBefore w:val="0"/>
        <w:kinsoku/>
        <w:wordWrap/>
        <w:overflowPunct/>
        <w:topLinePunct w:val="0"/>
        <w:bidi w:val="0"/>
        <w:spacing w:line="460" w:lineRule="exact"/>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2质疑人法人（负责人）签章和单位公章；</w:t>
      </w:r>
    </w:p>
    <w:p>
      <w:pPr>
        <w:pageBreakBefore w:val="0"/>
        <w:kinsoku/>
        <w:wordWrap/>
        <w:overflowPunct/>
        <w:topLinePunct w:val="0"/>
        <w:bidi w:val="0"/>
        <w:spacing w:line="460" w:lineRule="exact"/>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3具体的质疑事项及事实依据；</w:t>
      </w:r>
    </w:p>
    <w:p>
      <w:pPr>
        <w:pageBreakBefore w:val="0"/>
        <w:kinsoku/>
        <w:wordWrap/>
        <w:overflowPunct/>
        <w:topLinePunct w:val="0"/>
        <w:bidi w:val="0"/>
        <w:spacing w:line="460" w:lineRule="exact"/>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4明确的请求和必要的证明材料；</w:t>
      </w:r>
    </w:p>
    <w:p>
      <w:pPr>
        <w:pageBreakBefore w:val="0"/>
        <w:kinsoku/>
        <w:wordWrap/>
        <w:overflowPunct/>
        <w:topLinePunct w:val="0"/>
        <w:bidi w:val="0"/>
        <w:spacing w:line="460" w:lineRule="exact"/>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5以联合体形式参与磋商的，则必须联合体各方共同签署、盖章；</w:t>
      </w:r>
    </w:p>
    <w:p>
      <w:pPr>
        <w:pageBreakBefore w:val="0"/>
        <w:kinsoku/>
        <w:wordWrap/>
        <w:overflowPunct/>
        <w:topLinePunct w:val="0"/>
        <w:bidi w:val="0"/>
        <w:spacing w:line="460" w:lineRule="exact"/>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6提起质疑的日期。</w:t>
      </w:r>
    </w:p>
    <w:p>
      <w:pPr>
        <w:pageBreakBefore w:val="0"/>
        <w:kinsoku/>
        <w:wordWrap/>
        <w:overflowPunct/>
        <w:topLinePunct w:val="0"/>
        <w:bidi w:val="0"/>
        <w:spacing w:line="460" w:lineRule="exact"/>
        <w:rPr>
          <w:rFonts w:ascii="Times New Roman" w:hAnsi="Times New Roman" w:eastAsia="黑体" w:cs="Times New Roman"/>
          <w:bCs/>
          <w:sz w:val="24"/>
          <w:szCs w:val="24"/>
        </w:rPr>
      </w:pPr>
    </w:p>
    <w:p>
      <w:pPr>
        <w:pageBreakBefore w:val="0"/>
        <w:kinsoku/>
        <w:wordWrap/>
        <w:overflowPunct/>
        <w:topLinePunct w:val="0"/>
        <w:bidi w:val="0"/>
        <w:spacing w:line="46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十、签订合同</w:t>
      </w:r>
    </w:p>
    <w:p>
      <w:pPr>
        <w:pageBreakBefore w:val="0"/>
        <w:kinsoku/>
        <w:wordWrap/>
        <w:overflowPunct/>
        <w:topLinePunct w:val="0"/>
        <w:bidi w:val="0"/>
        <w:adjustRightInd w:val="0"/>
        <w:snapToGrid w:val="0"/>
        <w:spacing w:line="46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30</w:t>
      </w:r>
      <w:r>
        <w:rPr>
          <w:rFonts w:ascii="Times New Roman" w:hAnsi="Times New Roman" w:cs="Times New Roman"/>
          <w:bCs/>
          <w:sz w:val="24"/>
          <w:szCs w:val="24"/>
        </w:rPr>
        <w:t>.成交供应商在收到成交通知书后，三十日内与采购人签订供货（服务）合同。</w:t>
      </w:r>
    </w:p>
    <w:p>
      <w:pPr>
        <w:pageBreakBefore w:val="0"/>
        <w:kinsoku/>
        <w:wordWrap/>
        <w:overflowPunct/>
        <w:topLinePunct w:val="0"/>
        <w:bidi w:val="0"/>
        <w:spacing w:line="460" w:lineRule="exact"/>
        <w:rPr>
          <w:rFonts w:ascii="Times New Roman" w:hAnsi="Times New Roman" w:cs="Times New Roman"/>
          <w:sz w:val="24"/>
          <w:szCs w:val="24"/>
        </w:rPr>
      </w:pPr>
    </w:p>
    <w:p>
      <w:pPr>
        <w:pageBreakBefore w:val="0"/>
        <w:kinsoku/>
        <w:wordWrap/>
        <w:overflowPunct/>
        <w:topLinePunct w:val="0"/>
        <w:bidi w:val="0"/>
        <w:spacing w:line="46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十一、付款方式</w:t>
      </w:r>
    </w:p>
    <w:p>
      <w:pPr>
        <w:pStyle w:val="11"/>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pPr>
      <w:r>
        <w:rPr>
          <w:rFonts w:hint="eastAsia" w:ascii="Times New Roman" w:hAnsi="Times New Roman" w:cs="Times New Roman"/>
          <w:b w:val="0"/>
          <w:bCs w:val="0"/>
          <w:sz w:val="24"/>
          <w:szCs w:val="24"/>
        </w:rPr>
        <w:t>31</w:t>
      </w:r>
      <w:r>
        <w:rPr>
          <w:rFonts w:ascii="Times New Roman" w:hAnsi="Times New Roman" w:cs="Times New Roman"/>
          <w:b w:val="0"/>
          <w:bCs w:val="0"/>
          <w:sz w:val="24"/>
          <w:szCs w:val="24"/>
        </w:rPr>
        <w:t>.</w:t>
      </w:r>
      <w:r>
        <w:rPr>
          <w:rFonts w:hint="eastAsia" w:ascii="Times New Roman" w:hAnsi="Times New Roman" w:cs="Times New Roman" w:eastAsiaTheme="minorEastAsia"/>
          <w:b w:val="0"/>
          <w:bCs/>
          <w:kern w:val="2"/>
          <w:sz w:val="24"/>
          <w:szCs w:val="24"/>
          <w:lang w:val="en-US" w:eastAsia="zh-CN" w:bidi="ar-SA"/>
        </w:rPr>
        <w:t>签订供货服务合同后采购人办理相应金额的支付手续(双方可协商)。</w:t>
      </w:r>
    </w:p>
    <w:p>
      <w:pPr>
        <w:pageBreakBefore w:val="0"/>
        <w:kinsoku/>
        <w:wordWrap/>
        <w:overflowPunct/>
        <w:topLinePunct w:val="0"/>
        <w:bidi w:val="0"/>
        <w:spacing w:line="460" w:lineRule="exact"/>
        <w:rPr>
          <w:rFonts w:ascii="Times New Roman" w:hAnsi="Times New Roman" w:cs="Times New Roman"/>
          <w:bCs/>
          <w:sz w:val="24"/>
          <w:szCs w:val="24"/>
        </w:rPr>
      </w:pPr>
    </w:p>
    <w:p>
      <w:pPr>
        <w:pageBreakBefore w:val="0"/>
        <w:kinsoku/>
        <w:wordWrap/>
        <w:overflowPunct/>
        <w:topLinePunct w:val="0"/>
        <w:bidi w:val="0"/>
        <w:spacing w:line="46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十二、适用法律</w:t>
      </w:r>
    </w:p>
    <w:p>
      <w:pPr>
        <w:pageBreakBefore w:val="0"/>
        <w:kinsoku/>
        <w:wordWrap/>
        <w:overflowPunct/>
        <w:topLinePunct w:val="0"/>
        <w:bidi w:val="0"/>
        <w:adjustRightInd w:val="0"/>
        <w:snapToGrid w:val="0"/>
        <w:spacing w:line="460" w:lineRule="exact"/>
        <w:ind w:left="360" w:hanging="360" w:hangingChars="150"/>
        <w:rPr>
          <w:rFonts w:ascii="Times New Roman" w:hAnsi="Times New Roman" w:cs="Times New Roman"/>
          <w:sz w:val="24"/>
          <w:szCs w:val="24"/>
        </w:rPr>
      </w:pPr>
      <w:r>
        <w:rPr>
          <w:rFonts w:hint="eastAsia" w:ascii="Times New Roman" w:hAnsi="Times New Roman" w:cs="Times New Roman"/>
          <w:bCs/>
          <w:sz w:val="24"/>
          <w:szCs w:val="24"/>
        </w:rPr>
        <w:t>32</w:t>
      </w:r>
      <w:r>
        <w:rPr>
          <w:rFonts w:ascii="Times New Roman" w:hAnsi="Times New Roman" w:cs="Times New Roman"/>
          <w:bCs/>
          <w:sz w:val="24"/>
          <w:szCs w:val="24"/>
        </w:rPr>
        <w:t>.采购当事人的一切活动均适用于《中华人民共和国政府采购法》、《中华人民共和国政府采购法实施条例》、《政府采购非招标采购方式管理办法》</w:t>
      </w:r>
      <w:r>
        <w:rPr>
          <w:rFonts w:hint="eastAsia" w:ascii="Times New Roman" w:hAnsi="Times New Roman" w:cs="Times New Roman"/>
          <w:bCs/>
          <w:sz w:val="24"/>
          <w:szCs w:val="24"/>
        </w:rPr>
        <w:t>、《政府采购竞争性磋商采购方式管理暂行办法》</w:t>
      </w:r>
      <w:r>
        <w:rPr>
          <w:rFonts w:ascii="Times New Roman" w:hAnsi="Times New Roman" w:cs="Times New Roman"/>
          <w:bCs/>
          <w:sz w:val="24"/>
          <w:szCs w:val="24"/>
        </w:rPr>
        <w:t>及相关法规。</w:t>
      </w:r>
    </w:p>
    <w:p>
      <w:pPr>
        <w:pageBreakBefore w:val="0"/>
        <w:kinsoku/>
        <w:wordWrap/>
        <w:overflowPunct/>
        <w:topLinePunct w:val="0"/>
        <w:bidi w:val="0"/>
        <w:spacing w:line="460" w:lineRule="exact"/>
        <w:jc w:val="center"/>
        <w:rPr>
          <w:rFonts w:ascii="Times New Roman" w:hAnsi="Times New Roman" w:cs="Times New Roman"/>
          <w:b/>
          <w:sz w:val="24"/>
          <w:szCs w:val="24"/>
          <w:lang w:bidi="ar-EG"/>
        </w:rPr>
        <w:sectPr>
          <w:headerReference r:id="rId8" w:type="default"/>
          <w:footerReference r:id="rId9" w:type="default"/>
          <w:pgSz w:w="11906" w:h="16838"/>
          <w:pgMar w:top="1327" w:right="969" w:bottom="1327" w:left="969" w:header="851" w:footer="992" w:gutter="0"/>
          <w:cols w:space="425" w:num="1"/>
          <w:rtlGutter w:val="0"/>
          <w:docGrid w:type="lines" w:linePitch="312" w:charSpace="0"/>
        </w:sectPr>
      </w:pPr>
    </w:p>
    <w:p>
      <w:pPr>
        <w:pageBreakBefore w:val="0"/>
        <w:kinsoku/>
        <w:wordWrap/>
        <w:overflowPunct/>
        <w:topLinePunct w:val="0"/>
        <w:bidi w:val="0"/>
        <w:spacing w:line="460" w:lineRule="exact"/>
        <w:jc w:val="center"/>
        <w:rPr>
          <w:rFonts w:ascii="Times New Roman" w:hAnsi="Times New Roman" w:cs="Times New Roman"/>
          <w:b/>
          <w:sz w:val="36"/>
          <w:szCs w:val="36"/>
          <w:lang w:val="hr-HR" w:bidi="ar-EG"/>
        </w:rPr>
      </w:pPr>
      <w:r>
        <w:rPr>
          <w:rFonts w:ascii="Times New Roman" w:hAnsi="Times New Roman" w:cs="Times New Roman"/>
          <w:b/>
          <w:sz w:val="36"/>
          <w:szCs w:val="36"/>
          <w:lang w:val="hr-HR" w:bidi="ar-EG"/>
        </w:rPr>
        <w:t>第三章  采购</w:t>
      </w:r>
      <w:r>
        <w:rPr>
          <w:rFonts w:ascii="Times New Roman" w:hAnsi="Times New Roman" w:cs="Times New Roman"/>
          <w:b/>
          <w:sz w:val="36"/>
          <w:szCs w:val="36"/>
        </w:rPr>
        <w:t>货物</w:t>
      </w:r>
      <w:r>
        <w:rPr>
          <w:rFonts w:hint="eastAsia" w:ascii="Times New Roman" w:hAnsi="Times New Roman" w:cs="Times New Roman"/>
          <w:b/>
          <w:sz w:val="36"/>
          <w:szCs w:val="36"/>
        </w:rPr>
        <w:t>（服务）</w:t>
      </w:r>
      <w:r>
        <w:rPr>
          <w:rFonts w:ascii="Times New Roman" w:hAnsi="Times New Roman" w:cs="Times New Roman"/>
          <w:b/>
          <w:sz w:val="36"/>
          <w:szCs w:val="36"/>
        </w:rPr>
        <w:t>技术参数、规格及要求</w:t>
      </w:r>
    </w:p>
    <w:p>
      <w:pPr>
        <w:pStyle w:val="3"/>
        <w:pageBreakBefore w:val="0"/>
        <w:numPr>
          <w:ilvl w:val="0"/>
          <w:numId w:val="0"/>
        </w:numPr>
        <w:kinsoku/>
        <w:wordWrap/>
        <w:overflowPunct/>
        <w:topLinePunct w:val="0"/>
        <w:autoSpaceDE/>
        <w:autoSpaceDN/>
        <w:bidi w:val="0"/>
        <w:spacing w:before="0" w:beforeAutospacing="0" w:after="0" w:afterAutospacing="0" w:line="500" w:lineRule="exact"/>
        <w:ind w:leftChars="0"/>
        <w:jc w:val="center"/>
        <w:textAlignment w:val="auto"/>
        <w:rPr>
          <w:rFonts w:hint="eastAsia" w:asciiTheme="minorEastAsia" w:hAnsiTheme="minorEastAsia" w:eastAsiaTheme="minorEastAsia" w:cstheme="minorEastAsia"/>
          <w:sz w:val="36"/>
          <w:szCs w:val="36"/>
          <w:lang w:val="en-US" w:eastAsia="zh-CN"/>
        </w:rPr>
      </w:pPr>
      <w:bookmarkStart w:id="0" w:name="_Toc495861532"/>
      <w:r>
        <w:rPr>
          <w:rFonts w:hint="eastAsia" w:asciiTheme="minorEastAsia" w:hAnsiTheme="minorEastAsia" w:eastAsiaTheme="minorEastAsia" w:cstheme="minorEastAsia"/>
          <w:sz w:val="36"/>
          <w:szCs w:val="36"/>
          <w:lang w:val="en-US" w:eastAsia="zh-CN"/>
        </w:rPr>
        <w:t>阳新县中医医院202</w:t>
      </w:r>
      <w:r>
        <w:rPr>
          <w:rFonts w:hint="eastAsia" w:asciiTheme="minorEastAsia" w:hAnsiTheme="minorEastAsia" w:cstheme="minorEastAsia"/>
          <w:sz w:val="36"/>
          <w:szCs w:val="36"/>
          <w:lang w:val="en-US" w:eastAsia="zh-CN"/>
        </w:rPr>
        <w:t>1</w:t>
      </w:r>
      <w:r>
        <w:rPr>
          <w:rFonts w:hint="eastAsia" w:asciiTheme="minorEastAsia" w:hAnsiTheme="minorEastAsia" w:eastAsiaTheme="minorEastAsia" w:cstheme="minorEastAsia"/>
          <w:sz w:val="36"/>
          <w:szCs w:val="36"/>
          <w:lang w:val="en-US" w:eastAsia="zh-CN"/>
        </w:rPr>
        <w:t>年度医疗责任保险</w:t>
      </w:r>
    </w:p>
    <w:p>
      <w:pPr>
        <w:pStyle w:val="3"/>
        <w:pageBreakBefore w:val="0"/>
        <w:numPr>
          <w:ilvl w:val="0"/>
          <w:numId w:val="0"/>
        </w:numPr>
        <w:kinsoku/>
        <w:wordWrap/>
        <w:overflowPunct/>
        <w:topLinePunct w:val="0"/>
        <w:autoSpaceDE/>
        <w:autoSpaceDN/>
        <w:bidi w:val="0"/>
        <w:spacing w:before="0" w:beforeAutospacing="0" w:after="0" w:afterAutospacing="0" w:line="500" w:lineRule="exact"/>
        <w:ind w:leftChars="0"/>
        <w:jc w:val="center"/>
        <w:textAlignment w:val="auto"/>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项目技术、服务及商务要求</w:t>
      </w:r>
      <w:bookmarkEnd w:id="0"/>
    </w:p>
    <w:tbl>
      <w:tblPr>
        <w:tblStyle w:val="16"/>
        <w:tblpPr w:leftFromText="180" w:rightFromText="180" w:vertAnchor="text" w:horzAnchor="page" w:tblpX="708" w:tblpY="620"/>
        <w:tblOverlap w:val="never"/>
        <w:tblW w:w="10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486"/>
        <w:gridCol w:w="1310"/>
        <w:gridCol w:w="1095"/>
        <w:gridCol w:w="1677"/>
        <w:gridCol w:w="1378"/>
        <w:gridCol w:w="1309"/>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58" w:type="dxa"/>
            <w:vAlign w:val="center"/>
          </w:tcPr>
          <w:p>
            <w:pPr>
              <w:pageBreakBefore w:val="0"/>
              <w:kinsoku/>
              <w:wordWrap/>
              <w:overflowPunct/>
              <w:topLinePunct w:val="0"/>
              <w:autoSpaceDE/>
              <w:autoSpaceDN/>
              <w:bidi w:val="0"/>
              <w:adjustRightInd w:val="0"/>
              <w:snapToGrid w:val="0"/>
              <w:spacing w:beforeAutospacing="0" w:afterAutospacing="0" w:line="500" w:lineRule="exact"/>
              <w:ind w:left="420" w:leftChars="200" w:right="283" w:rightChars="135"/>
              <w:jc w:val="center"/>
              <w:textAlignment w:val="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bookmarkStart w:id="1" w:name="_Toc494561952"/>
            <w:bookmarkStart w:id="2" w:name="_Toc339378679"/>
            <w:bookmarkStart w:id="3" w:name="_Toc495861533"/>
            <w:bookmarkStart w:id="4" w:name="_Toc338065593"/>
            <w:r>
              <w:rPr>
                <w:rFonts w:hint="eastAsia" w:asciiTheme="minorEastAsia" w:hAnsiTheme="minorEastAsia" w:eastAsiaTheme="minorEastAsia" w:cstheme="minorEastAsia"/>
                <w:bCs/>
                <w:color w:val="000000" w:themeColor="text1"/>
                <w:sz w:val="24"/>
                <w:szCs w:val="24"/>
                <w14:textFill>
                  <w14:solidFill>
                    <w14:schemeClr w14:val="tx1"/>
                  </w14:solidFill>
                </w14:textFill>
              </w:rPr>
              <w:t>服务项目</w:t>
            </w:r>
          </w:p>
        </w:tc>
        <w:tc>
          <w:tcPr>
            <w:tcW w:w="486" w:type="dxa"/>
            <w:vAlign w:val="center"/>
          </w:tcPr>
          <w:p>
            <w:pPr>
              <w:pageBreakBefore w:val="0"/>
              <w:kinsoku/>
              <w:wordWrap/>
              <w:overflowPunct/>
              <w:topLinePunct w:val="0"/>
              <w:autoSpaceDE/>
              <w:autoSpaceDN/>
              <w:bidi w:val="0"/>
              <w:adjustRightInd w:val="0"/>
              <w:snapToGrid w:val="0"/>
              <w:spacing w:beforeAutospacing="0" w:afterAutospacing="0" w:line="500" w:lineRule="exact"/>
              <w:ind w:right="283" w:rightChars="135"/>
              <w:jc w:val="center"/>
              <w:textAlignment w:val="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承保期限</w:t>
            </w:r>
          </w:p>
        </w:tc>
        <w:tc>
          <w:tcPr>
            <w:tcW w:w="1310" w:type="dxa"/>
            <w:vAlign w:val="center"/>
          </w:tcPr>
          <w:p>
            <w:pPr>
              <w:pageBreakBefore w:val="0"/>
              <w:kinsoku/>
              <w:wordWrap/>
              <w:overflowPunct/>
              <w:topLinePunct w:val="0"/>
              <w:autoSpaceDE/>
              <w:autoSpaceDN/>
              <w:bidi w:val="0"/>
              <w:adjustRightInd w:val="0"/>
              <w:snapToGrid w:val="0"/>
              <w:spacing w:beforeAutospacing="0" w:afterAutospacing="0" w:line="500" w:lineRule="exact"/>
              <w:ind w:right="283" w:rightChars="135"/>
              <w:jc w:val="center"/>
              <w:textAlignment w:val="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医疗人员人数（人）</w:t>
            </w:r>
          </w:p>
        </w:tc>
        <w:tc>
          <w:tcPr>
            <w:tcW w:w="1095" w:type="dxa"/>
            <w:vAlign w:val="center"/>
          </w:tcPr>
          <w:p>
            <w:pPr>
              <w:pageBreakBefore w:val="0"/>
              <w:kinsoku/>
              <w:wordWrap/>
              <w:overflowPunct/>
              <w:topLinePunct w:val="0"/>
              <w:autoSpaceDE/>
              <w:autoSpaceDN/>
              <w:bidi w:val="0"/>
              <w:adjustRightInd w:val="0"/>
              <w:snapToGrid w:val="0"/>
              <w:spacing w:beforeAutospacing="0" w:afterAutospacing="0" w:line="500" w:lineRule="exact"/>
              <w:ind w:right="283" w:rightChars="135"/>
              <w:jc w:val="center"/>
              <w:textAlignment w:val="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床位数（张）</w:t>
            </w:r>
          </w:p>
        </w:tc>
        <w:tc>
          <w:tcPr>
            <w:tcW w:w="1677" w:type="dxa"/>
            <w:vAlign w:val="center"/>
          </w:tcPr>
          <w:p>
            <w:pPr>
              <w:pageBreakBefore w:val="0"/>
              <w:kinsoku/>
              <w:wordWrap/>
              <w:overflowPunct/>
              <w:topLinePunct w:val="0"/>
              <w:autoSpaceDE/>
              <w:autoSpaceDN/>
              <w:bidi w:val="0"/>
              <w:adjustRightInd w:val="0"/>
              <w:snapToGrid w:val="0"/>
              <w:spacing w:beforeAutospacing="0" w:afterAutospacing="0" w:line="500" w:lineRule="exact"/>
              <w:ind w:right="283" w:rightChars="135"/>
              <w:jc w:val="center"/>
              <w:textAlignment w:val="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预算累计赔偿限额单价（万元）</w:t>
            </w:r>
          </w:p>
        </w:tc>
        <w:tc>
          <w:tcPr>
            <w:tcW w:w="1378" w:type="dxa"/>
            <w:vAlign w:val="center"/>
          </w:tcPr>
          <w:p>
            <w:pPr>
              <w:pageBreakBefore w:val="0"/>
              <w:kinsoku/>
              <w:wordWrap/>
              <w:overflowPunct/>
              <w:topLinePunct w:val="0"/>
              <w:autoSpaceDE/>
              <w:autoSpaceDN/>
              <w:bidi w:val="0"/>
              <w:adjustRightInd w:val="0"/>
              <w:snapToGrid w:val="0"/>
              <w:spacing w:beforeAutospacing="0" w:afterAutospacing="0" w:line="500" w:lineRule="exact"/>
              <w:ind w:right="283" w:rightChars="135"/>
              <w:jc w:val="center"/>
              <w:textAlignment w:val="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每次事故赔偿限额</w:t>
            </w:r>
          </w:p>
        </w:tc>
        <w:tc>
          <w:tcPr>
            <w:tcW w:w="1309" w:type="dxa"/>
            <w:vAlign w:val="center"/>
          </w:tcPr>
          <w:p>
            <w:pPr>
              <w:pageBreakBefore w:val="0"/>
              <w:widowControl/>
              <w:kinsoku/>
              <w:wordWrap/>
              <w:overflowPunct/>
              <w:topLinePunct w:val="0"/>
              <w:autoSpaceDE/>
              <w:autoSpaceDN/>
              <w:bidi w:val="0"/>
              <w:spacing w:beforeAutospacing="0" w:afterAutospacing="0" w:line="500" w:lineRule="exact"/>
              <w:jc w:val="center"/>
              <w:textAlignment w:val="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每人赔偿限额</w:t>
            </w:r>
          </w:p>
        </w:tc>
        <w:tc>
          <w:tcPr>
            <w:tcW w:w="1345" w:type="dxa"/>
            <w:vAlign w:val="center"/>
          </w:tcPr>
          <w:p>
            <w:pPr>
              <w:pageBreakBefore w:val="0"/>
              <w:widowControl/>
              <w:kinsoku/>
              <w:wordWrap/>
              <w:overflowPunct/>
              <w:topLinePunct w:val="0"/>
              <w:autoSpaceDE/>
              <w:autoSpaceDN/>
              <w:bidi w:val="0"/>
              <w:spacing w:beforeAutospacing="0" w:afterAutospacing="0" w:line="500" w:lineRule="exact"/>
              <w:jc w:val="center"/>
              <w:textAlignment w:val="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pageBreakBefore w:val="0"/>
              <w:widowControl/>
              <w:kinsoku/>
              <w:wordWrap/>
              <w:overflowPunct/>
              <w:topLinePunct w:val="0"/>
              <w:autoSpaceDE/>
              <w:autoSpaceDN/>
              <w:bidi w:val="0"/>
              <w:spacing w:beforeAutospacing="0" w:afterAutospacing="0" w:line="500" w:lineRule="exact"/>
              <w:jc w:val="center"/>
              <w:textAlignment w:val="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总保费（万</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元</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958" w:type="dxa"/>
            <w:vAlign w:val="center"/>
          </w:tcPr>
          <w:p>
            <w:pPr>
              <w:pageBreakBefore w:val="0"/>
              <w:kinsoku/>
              <w:wordWrap/>
              <w:overflowPunct/>
              <w:topLinePunct w:val="0"/>
              <w:autoSpaceDE/>
              <w:autoSpaceDN/>
              <w:bidi w:val="0"/>
              <w:adjustRightInd w:val="0"/>
              <w:snapToGrid w:val="0"/>
              <w:spacing w:beforeAutospacing="0" w:afterAutospacing="0" w:line="500" w:lineRule="exact"/>
              <w:ind w:left="420" w:leftChars="200" w:right="283" w:rightChars="135"/>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阳新县中医医院20</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2</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年度医疗责任保险</w:t>
            </w:r>
            <w:r>
              <w:rPr>
                <w:rFonts w:hint="eastAsia" w:asciiTheme="minorEastAsia" w:hAnsiTheme="minorEastAsia" w:eastAsiaTheme="minorEastAsia" w:cstheme="minorEastAsia"/>
                <w:bCs/>
                <w:sz w:val="24"/>
                <w:szCs w:val="24"/>
              </w:rPr>
              <w:t>采购</w:t>
            </w:r>
          </w:p>
        </w:tc>
        <w:tc>
          <w:tcPr>
            <w:tcW w:w="486" w:type="dxa"/>
            <w:vAlign w:val="center"/>
          </w:tcPr>
          <w:p>
            <w:pPr>
              <w:pageBreakBefore w:val="0"/>
              <w:kinsoku/>
              <w:wordWrap/>
              <w:overflowPunct/>
              <w:topLinePunct w:val="0"/>
              <w:autoSpaceDE/>
              <w:autoSpaceDN/>
              <w:bidi w:val="0"/>
              <w:adjustRightInd w:val="0"/>
              <w:snapToGrid w:val="0"/>
              <w:spacing w:beforeAutospacing="0" w:afterAutospacing="0" w:line="500" w:lineRule="exact"/>
              <w:ind w:right="283" w:rightChars="135"/>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1年</w:t>
            </w:r>
          </w:p>
        </w:tc>
        <w:tc>
          <w:tcPr>
            <w:tcW w:w="1310" w:type="dxa"/>
            <w:vAlign w:val="center"/>
          </w:tcPr>
          <w:p>
            <w:pPr>
              <w:pageBreakBefore w:val="0"/>
              <w:kinsoku/>
              <w:wordWrap/>
              <w:overflowPunct/>
              <w:topLinePunct w:val="0"/>
              <w:autoSpaceDE/>
              <w:autoSpaceDN/>
              <w:bidi w:val="0"/>
              <w:adjustRightInd w:val="0"/>
              <w:snapToGrid w:val="0"/>
              <w:spacing w:beforeAutospacing="0" w:afterAutospacing="0" w:line="500" w:lineRule="exact"/>
              <w:ind w:right="283" w:rightChars="135"/>
              <w:jc w:val="center"/>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622</w:t>
            </w:r>
          </w:p>
        </w:tc>
        <w:tc>
          <w:tcPr>
            <w:tcW w:w="1095" w:type="dxa"/>
            <w:vAlign w:val="center"/>
          </w:tcPr>
          <w:p>
            <w:pPr>
              <w:pageBreakBefore w:val="0"/>
              <w:kinsoku/>
              <w:wordWrap/>
              <w:overflowPunct/>
              <w:topLinePunct w:val="0"/>
              <w:autoSpaceDE/>
              <w:autoSpaceDN/>
              <w:bidi w:val="0"/>
              <w:adjustRightInd w:val="0"/>
              <w:snapToGrid w:val="0"/>
              <w:spacing w:beforeAutospacing="0" w:afterAutospacing="0" w:line="500" w:lineRule="exact"/>
              <w:ind w:right="283" w:rightChars="135"/>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680</w:t>
            </w:r>
          </w:p>
        </w:tc>
        <w:tc>
          <w:tcPr>
            <w:tcW w:w="1677" w:type="dxa"/>
            <w:vAlign w:val="center"/>
          </w:tcPr>
          <w:p>
            <w:pPr>
              <w:pageBreakBefore w:val="0"/>
              <w:kinsoku/>
              <w:wordWrap/>
              <w:overflowPunct/>
              <w:topLinePunct w:val="0"/>
              <w:autoSpaceDE/>
              <w:autoSpaceDN/>
              <w:bidi w:val="0"/>
              <w:adjustRightInd w:val="0"/>
              <w:snapToGrid w:val="0"/>
              <w:spacing w:beforeAutospacing="0" w:afterAutospacing="0" w:line="500" w:lineRule="exact"/>
              <w:ind w:right="283" w:rightChars="135"/>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200</w:t>
            </w:r>
          </w:p>
        </w:tc>
        <w:tc>
          <w:tcPr>
            <w:tcW w:w="1378" w:type="dxa"/>
            <w:vAlign w:val="center"/>
          </w:tcPr>
          <w:p>
            <w:pPr>
              <w:pageBreakBefore w:val="0"/>
              <w:kinsoku/>
              <w:wordWrap/>
              <w:overflowPunct/>
              <w:topLinePunct w:val="0"/>
              <w:autoSpaceDE/>
              <w:autoSpaceDN/>
              <w:bidi w:val="0"/>
              <w:adjustRightInd w:val="0"/>
              <w:snapToGrid w:val="0"/>
              <w:spacing w:beforeAutospacing="0" w:afterAutospacing="0" w:line="500" w:lineRule="exact"/>
              <w:ind w:right="283" w:rightChars="135"/>
              <w:jc w:val="center"/>
              <w:textAlignment w:val="auto"/>
              <w:rPr>
                <w:rFonts w:hint="eastAsia" w:asciiTheme="minorEastAsia" w:hAnsiTheme="minorEastAsia" w:eastAsiaTheme="minorEastAsia" w:cstheme="minorEastAsia"/>
                <w:bCs/>
                <w:color w:val="FF0000"/>
                <w:sz w:val="24"/>
                <w:szCs w:val="24"/>
              </w:rPr>
            </w:pPr>
            <w:r>
              <w:rPr>
                <w:rFonts w:hint="eastAsia" w:asciiTheme="minorEastAsia" w:hAnsiTheme="minorEastAsia" w:eastAsiaTheme="minorEastAsia" w:cstheme="minorEastAsia"/>
                <w:bCs/>
                <w:color w:val="FF0000"/>
                <w:sz w:val="24"/>
                <w:szCs w:val="24"/>
                <w:lang w:val="en-US" w:eastAsia="zh-CN"/>
              </w:rPr>
              <w:t>6</w:t>
            </w:r>
            <w:r>
              <w:rPr>
                <w:rFonts w:hint="eastAsia" w:asciiTheme="minorEastAsia" w:hAnsiTheme="minorEastAsia" w:eastAsiaTheme="minorEastAsia" w:cstheme="minorEastAsia"/>
                <w:bCs/>
                <w:color w:val="FF0000"/>
                <w:sz w:val="24"/>
                <w:szCs w:val="24"/>
              </w:rPr>
              <w:t>0万元 /次</w:t>
            </w:r>
          </w:p>
        </w:tc>
        <w:tc>
          <w:tcPr>
            <w:tcW w:w="1309" w:type="dxa"/>
            <w:vAlign w:val="center"/>
          </w:tcPr>
          <w:p>
            <w:pPr>
              <w:pageBreakBefore w:val="0"/>
              <w:kinsoku/>
              <w:wordWrap/>
              <w:overflowPunct/>
              <w:topLinePunct w:val="0"/>
              <w:autoSpaceDE/>
              <w:autoSpaceDN/>
              <w:bidi w:val="0"/>
              <w:adjustRightInd w:val="0"/>
              <w:snapToGrid w:val="0"/>
              <w:spacing w:beforeAutospacing="0" w:afterAutospacing="0" w:line="500" w:lineRule="exact"/>
              <w:ind w:right="283" w:rightChars="135"/>
              <w:jc w:val="center"/>
              <w:textAlignment w:val="auto"/>
              <w:rPr>
                <w:rFonts w:hint="eastAsia" w:asciiTheme="minorEastAsia" w:hAnsiTheme="minorEastAsia" w:eastAsiaTheme="minorEastAsia" w:cstheme="minorEastAsia"/>
                <w:bCs/>
                <w:color w:val="FF0000"/>
                <w:sz w:val="24"/>
                <w:szCs w:val="24"/>
              </w:rPr>
            </w:pPr>
            <w:r>
              <w:rPr>
                <w:rFonts w:hint="eastAsia" w:asciiTheme="minorEastAsia" w:hAnsiTheme="minorEastAsia" w:eastAsiaTheme="minorEastAsia" w:cstheme="minorEastAsia"/>
                <w:bCs/>
                <w:color w:val="FF0000"/>
                <w:sz w:val="24"/>
                <w:szCs w:val="24"/>
                <w:lang w:val="en-US" w:eastAsia="zh-CN"/>
              </w:rPr>
              <w:t>6</w:t>
            </w:r>
            <w:r>
              <w:rPr>
                <w:rFonts w:hint="eastAsia" w:asciiTheme="minorEastAsia" w:hAnsiTheme="minorEastAsia" w:eastAsiaTheme="minorEastAsia" w:cstheme="minorEastAsia"/>
                <w:bCs/>
                <w:color w:val="FF0000"/>
                <w:sz w:val="24"/>
                <w:szCs w:val="24"/>
              </w:rPr>
              <w:t>0万元 /人</w:t>
            </w:r>
          </w:p>
        </w:tc>
        <w:tc>
          <w:tcPr>
            <w:tcW w:w="1345" w:type="dxa"/>
            <w:vAlign w:val="center"/>
          </w:tcPr>
          <w:p>
            <w:pPr>
              <w:pageBreakBefore w:val="0"/>
              <w:kinsoku/>
              <w:wordWrap/>
              <w:overflowPunct/>
              <w:topLinePunct w:val="0"/>
              <w:autoSpaceDE/>
              <w:autoSpaceDN/>
              <w:bidi w:val="0"/>
              <w:adjustRightInd w:val="0"/>
              <w:snapToGrid w:val="0"/>
              <w:spacing w:beforeAutospacing="0" w:afterAutospacing="0" w:line="500" w:lineRule="exact"/>
              <w:ind w:right="283" w:rightChars="135"/>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color w:val="FF0000"/>
                <w:sz w:val="24"/>
                <w:szCs w:val="24"/>
                <w:lang w:val="en-US" w:eastAsia="zh-CN"/>
              </w:rPr>
              <w:t>6</w:t>
            </w:r>
            <w:r>
              <w:rPr>
                <w:rFonts w:hint="eastAsia" w:asciiTheme="minorEastAsia" w:hAnsiTheme="minorEastAsia" w:eastAsiaTheme="minorEastAsia" w:cstheme="minorEastAsia"/>
                <w:b/>
                <w:bCs w:val="0"/>
                <w:color w:val="FF0000"/>
                <w:sz w:val="24"/>
                <w:szCs w:val="24"/>
              </w:rPr>
              <w:t>0</w:t>
            </w:r>
          </w:p>
        </w:tc>
      </w:tr>
    </w:tbl>
    <w:p>
      <w:pPr>
        <w:pStyle w:val="4"/>
        <w:pageBreakBefore w:val="0"/>
        <w:numPr>
          <w:ilvl w:val="0"/>
          <w:numId w:val="2"/>
        </w:numPr>
        <w:kinsoku/>
        <w:wordWrap/>
        <w:overflowPunct/>
        <w:topLinePunct w:val="0"/>
        <w:autoSpaceDE/>
        <w:autoSpaceDN/>
        <w:bidi w:val="0"/>
        <w:spacing w:before="0" w:beforeAutospacing="0" w:after="0" w:afterAutospacing="0" w:line="500" w:lineRule="exact"/>
        <w:ind w:left="616" w:hanging="616"/>
        <w:jc w:val="left"/>
        <w:textAlignment w:val="auto"/>
        <w:rPr>
          <w:rFonts w:hint="eastAsia" w:asciiTheme="minorEastAsia" w:hAnsiTheme="minorEastAsia" w:eastAsiaTheme="minorEastAsia" w:cstheme="minorEastAsia"/>
          <w:bCs w:val="0"/>
          <w:sz w:val="24"/>
          <w:szCs w:val="24"/>
          <w:lang w:val="zh-CN"/>
        </w:rPr>
      </w:pPr>
      <w:r>
        <w:rPr>
          <w:rFonts w:hint="eastAsia" w:asciiTheme="minorEastAsia" w:hAnsiTheme="minorEastAsia" w:eastAsiaTheme="minorEastAsia" w:cstheme="minorEastAsia"/>
          <w:bCs w:val="0"/>
          <w:sz w:val="24"/>
          <w:szCs w:val="24"/>
          <w:lang w:val="zh-CN"/>
        </w:rPr>
        <w:t>采购清单</w:t>
      </w:r>
      <w:bookmarkEnd w:id="1"/>
      <w:bookmarkEnd w:id="2"/>
      <w:bookmarkEnd w:id="3"/>
      <w:bookmarkEnd w:id="4"/>
      <w:bookmarkStart w:id="5" w:name="_Toc494561953"/>
      <w:bookmarkStart w:id="6" w:name="_Toc495861534"/>
      <w:bookmarkStart w:id="7" w:name="_Toc339378680"/>
      <w:bookmarkStart w:id="8" w:name="_Toc338065594"/>
    </w:p>
    <w:p>
      <w:pPr>
        <w:pStyle w:val="37"/>
        <w:pageBreakBefore w:val="0"/>
        <w:kinsoku/>
        <w:wordWrap/>
        <w:overflowPunct/>
        <w:topLinePunct w:val="0"/>
        <w:autoSpaceDE/>
        <w:autoSpaceDN/>
        <w:bidi w:val="0"/>
        <w:adjustRightInd w:val="0"/>
        <w:snapToGrid w:val="0"/>
        <w:spacing w:beforeAutospacing="0" w:afterAutospacing="0" w:line="500" w:lineRule="exact"/>
        <w:ind w:left="420" w:right="283" w:rightChars="135"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注：投标人的报价以投标单价为准，投标总价只作参考。</w:t>
      </w:r>
    </w:p>
    <w:bookmarkEnd w:id="5"/>
    <w:bookmarkEnd w:id="6"/>
    <w:p>
      <w:pPr>
        <w:pStyle w:val="4"/>
        <w:pageBreakBefore w:val="0"/>
        <w:numPr>
          <w:ilvl w:val="0"/>
          <w:numId w:val="2"/>
        </w:numPr>
        <w:kinsoku/>
        <w:wordWrap/>
        <w:overflowPunct/>
        <w:topLinePunct w:val="0"/>
        <w:autoSpaceDE/>
        <w:autoSpaceDN/>
        <w:bidi w:val="0"/>
        <w:spacing w:before="0" w:beforeAutospacing="0" w:after="0" w:afterAutospacing="0" w:line="500" w:lineRule="exact"/>
        <w:ind w:left="616" w:hanging="616"/>
        <w:jc w:val="left"/>
        <w:textAlignment w:val="auto"/>
        <w:rPr>
          <w:rFonts w:hint="eastAsia" w:asciiTheme="minorEastAsia" w:hAnsiTheme="minorEastAsia" w:eastAsiaTheme="minorEastAsia" w:cstheme="minorEastAsia"/>
          <w:bCs w:val="0"/>
          <w:sz w:val="24"/>
          <w:szCs w:val="24"/>
          <w:lang w:val="zh-CN"/>
        </w:rPr>
      </w:pPr>
      <w:r>
        <w:rPr>
          <w:rFonts w:hint="eastAsia" w:asciiTheme="minorEastAsia" w:hAnsiTheme="minorEastAsia" w:eastAsiaTheme="minorEastAsia" w:cstheme="minorEastAsia"/>
          <w:bCs w:val="0"/>
          <w:sz w:val="24"/>
          <w:szCs w:val="24"/>
          <w:lang w:val="zh-CN"/>
        </w:rPr>
        <w:t>项目概况</w:t>
      </w:r>
    </w:p>
    <w:bookmarkEnd w:id="7"/>
    <w:bookmarkEnd w:id="8"/>
    <w:p>
      <w:pPr>
        <w:pageBreakBefore w:val="0"/>
        <w:widowControl/>
        <w:shd w:val="clear" w:color="auto" w:fill="FFFFFF"/>
        <w:kinsoku/>
        <w:wordWrap/>
        <w:overflowPunct/>
        <w:topLinePunct w:val="0"/>
        <w:autoSpaceDE/>
        <w:autoSpaceDN/>
        <w:bidi w:val="0"/>
        <w:spacing w:beforeAutospacing="0" w:afterAutospacing="0" w:line="500" w:lineRule="exact"/>
        <w:ind w:firstLine="480" w:firstLineChars="200"/>
        <w:jc w:val="left"/>
        <w:textAlignment w:val="auto"/>
        <w:rPr>
          <w:rFonts w:hint="eastAsia" w:asciiTheme="minorEastAsia" w:hAnsiTheme="minorEastAsia" w:eastAsiaTheme="minorEastAsia" w:cstheme="minorEastAsia"/>
          <w:bCs/>
          <w:sz w:val="24"/>
          <w:szCs w:val="24"/>
        </w:rPr>
      </w:pPr>
      <w:bookmarkStart w:id="9" w:name="_Toc495861537"/>
      <w:bookmarkStart w:id="10" w:name="_Toc494561956"/>
      <w:r>
        <w:rPr>
          <w:rFonts w:hint="eastAsia" w:asciiTheme="minorEastAsia" w:hAnsiTheme="minorEastAsia" w:eastAsiaTheme="minorEastAsia" w:cstheme="minorEastAsia"/>
          <w:bCs/>
          <w:sz w:val="24"/>
          <w:szCs w:val="24"/>
        </w:rPr>
        <w:t>为了加强阳新中医医院医疗责任保险工作的顺利开展，以及对医疗事件的有效防范和纠纷有效理赔，针对20</w:t>
      </w:r>
      <w:r>
        <w:rPr>
          <w:rFonts w:hint="eastAsia" w:asciiTheme="minorEastAsia" w:hAnsiTheme="minorEastAsia" w:eastAsiaTheme="minorEastAsia" w:cstheme="minorEastAsia"/>
          <w:bCs/>
          <w:sz w:val="24"/>
          <w:szCs w:val="24"/>
          <w:lang w:val="en-US" w:eastAsia="zh-CN"/>
        </w:rPr>
        <w:t>21</w:t>
      </w:r>
      <w:r>
        <w:rPr>
          <w:rFonts w:hint="eastAsia" w:asciiTheme="minorEastAsia" w:hAnsiTheme="minorEastAsia" w:eastAsiaTheme="minorEastAsia" w:cstheme="minorEastAsia"/>
          <w:bCs/>
          <w:sz w:val="24"/>
          <w:szCs w:val="24"/>
        </w:rPr>
        <w:t>年度医疗责任保险，承保阳新县中医医院20</w:t>
      </w:r>
      <w:r>
        <w:rPr>
          <w:rFonts w:hint="eastAsia" w:asciiTheme="minorEastAsia" w:hAnsiTheme="minorEastAsia" w:eastAsiaTheme="minorEastAsia" w:cstheme="minorEastAsia"/>
          <w:bCs/>
          <w:sz w:val="24"/>
          <w:szCs w:val="24"/>
          <w:lang w:val="en-US" w:eastAsia="zh-CN"/>
        </w:rPr>
        <w:t>21</w:t>
      </w:r>
      <w:r>
        <w:rPr>
          <w:rFonts w:hint="eastAsia" w:asciiTheme="minorEastAsia" w:hAnsiTheme="minorEastAsia" w:eastAsiaTheme="minorEastAsia" w:cstheme="minorEastAsia"/>
          <w:bCs/>
          <w:sz w:val="24"/>
          <w:szCs w:val="24"/>
        </w:rPr>
        <w:t>年度医疗责任保险业务，确定一家商业保险公司承保。</w:t>
      </w:r>
    </w:p>
    <w:p>
      <w:pPr>
        <w:pageBreakBefore w:val="0"/>
        <w:kinsoku/>
        <w:wordWrap/>
        <w:overflowPunct/>
        <w:topLinePunct w:val="0"/>
        <w:autoSpaceDE/>
        <w:autoSpaceDN/>
        <w:bidi w:val="0"/>
        <w:adjustRightInd w:val="0"/>
        <w:snapToGrid w:val="0"/>
        <w:spacing w:beforeAutospacing="0" w:afterAutospacing="0" w:line="500" w:lineRule="exact"/>
        <w:ind w:right="283" w:rightChars="135"/>
        <w:textAlignment w:val="auto"/>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三、商务要求</w:t>
      </w:r>
    </w:p>
    <w:p>
      <w:pPr>
        <w:pageBreakBefore w:val="0"/>
        <w:widowControl/>
        <w:shd w:val="clear" w:color="auto" w:fill="FFFFFF"/>
        <w:kinsoku/>
        <w:wordWrap/>
        <w:overflowPunct/>
        <w:topLinePunct w:val="0"/>
        <w:autoSpaceDE/>
        <w:autoSpaceDN/>
        <w:bidi w:val="0"/>
        <w:spacing w:beforeAutospacing="0" w:afterAutospacing="0" w:line="500" w:lineRule="exact"/>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投保、理赔条款如下：</w:t>
      </w:r>
    </w:p>
    <w:p>
      <w:pPr>
        <w:pageBreakBefore w:val="0"/>
        <w:widowControl/>
        <w:shd w:val="clear" w:color="auto" w:fill="FFFFFF"/>
        <w:kinsoku/>
        <w:wordWrap/>
        <w:overflowPunct/>
        <w:topLinePunct w:val="0"/>
        <w:autoSpaceDE/>
        <w:autoSpaceDN/>
        <w:bidi w:val="0"/>
        <w:spacing w:beforeAutospacing="0" w:afterAutospacing="0" w:line="500" w:lineRule="exact"/>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1、被保险人：阳新县中医医院</w:t>
      </w:r>
    </w:p>
    <w:p>
      <w:pPr>
        <w:pageBreakBefore w:val="0"/>
        <w:widowControl/>
        <w:shd w:val="clear" w:color="auto" w:fill="FFFFFF"/>
        <w:kinsoku/>
        <w:wordWrap/>
        <w:overflowPunct/>
        <w:topLinePunct w:val="0"/>
        <w:autoSpaceDE/>
        <w:autoSpaceDN/>
        <w:bidi w:val="0"/>
        <w:spacing w:beforeAutospacing="0" w:afterAutospacing="0" w:line="500" w:lineRule="exact"/>
        <w:ind w:firstLine="120" w:firstLineChars="5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2、湖北省黄石市阳新县兴国镇陵园大道9号</w:t>
      </w:r>
    </w:p>
    <w:p>
      <w:pPr>
        <w:pageBreakBefore w:val="0"/>
        <w:widowControl/>
        <w:shd w:val="clear" w:color="auto" w:fill="FFFFFF"/>
        <w:kinsoku/>
        <w:wordWrap/>
        <w:overflowPunct/>
        <w:topLinePunct w:val="0"/>
        <w:autoSpaceDE/>
        <w:autoSpaceDN/>
        <w:bidi w:val="0"/>
        <w:spacing w:beforeAutospacing="0" w:afterAutospacing="0" w:line="500" w:lineRule="exact"/>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3、二级甲等</w:t>
      </w:r>
    </w:p>
    <w:p>
      <w:pPr>
        <w:pageBreakBefore w:val="0"/>
        <w:widowControl/>
        <w:shd w:val="clear" w:color="auto" w:fill="FFFFFF"/>
        <w:kinsoku/>
        <w:wordWrap/>
        <w:overflowPunct/>
        <w:topLinePunct w:val="0"/>
        <w:autoSpaceDE/>
        <w:autoSpaceDN/>
        <w:bidi w:val="0"/>
        <w:spacing w:beforeAutospacing="0" w:afterAutospacing="0" w:line="500" w:lineRule="exact"/>
        <w:ind w:firstLine="240" w:firstLineChars="100"/>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4、医疗人员人数：</w:t>
      </w:r>
      <w:r>
        <w:rPr>
          <w:rFonts w:hint="eastAsia" w:asciiTheme="minorEastAsia" w:hAnsiTheme="minorEastAsia" w:eastAsiaTheme="minorEastAsia" w:cstheme="minorEastAsia"/>
          <w:bCs/>
          <w:sz w:val="24"/>
          <w:szCs w:val="24"/>
          <w:lang w:val="en-US" w:eastAsia="zh-CN"/>
        </w:rPr>
        <w:t>622</w:t>
      </w:r>
    </w:p>
    <w:p>
      <w:pPr>
        <w:pageBreakBefore w:val="0"/>
        <w:widowControl/>
        <w:shd w:val="clear" w:color="auto" w:fill="FFFFFF"/>
        <w:kinsoku/>
        <w:wordWrap/>
        <w:overflowPunct/>
        <w:topLinePunct w:val="0"/>
        <w:autoSpaceDE/>
        <w:autoSpaceDN/>
        <w:bidi w:val="0"/>
        <w:spacing w:beforeAutospacing="0" w:afterAutospacing="0" w:line="500" w:lineRule="exact"/>
        <w:ind w:firstLine="240" w:firstLineChars="100"/>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5、医院投保人数：</w:t>
      </w:r>
      <w:r>
        <w:rPr>
          <w:rFonts w:hint="eastAsia" w:asciiTheme="minorEastAsia" w:hAnsiTheme="minorEastAsia" w:eastAsiaTheme="minorEastAsia" w:cstheme="minorEastAsia"/>
          <w:bCs/>
          <w:sz w:val="24"/>
          <w:szCs w:val="24"/>
          <w:lang w:val="en-US" w:eastAsia="zh-CN"/>
        </w:rPr>
        <w:t>622</w:t>
      </w:r>
    </w:p>
    <w:p>
      <w:pPr>
        <w:pageBreakBefore w:val="0"/>
        <w:widowControl/>
        <w:shd w:val="clear" w:color="auto" w:fill="FFFFFF"/>
        <w:kinsoku/>
        <w:wordWrap/>
        <w:overflowPunct/>
        <w:topLinePunct w:val="0"/>
        <w:autoSpaceDE/>
        <w:autoSpaceDN/>
        <w:bidi w:val="0"/>
        <w:spacing w:beforeAutospacing="0" w:afterAutospacing="0" w:line="500" w:lineRule="exact"/>
        <w:ind w:firstLine="240" w:firstLineChars="1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6、床位数：680张</w:t>
      </w:r>
    </w:p>
    <w:p>
      <w:pPr>
        <w:pageBreakBefore w:val="0"/>
        <w:widowControl/>
        <w:shd w:val="clear" w:color="auto" w:fill="FFFFFF"/>
        <w:kinsoku/>
        <w:wordWrap/>
        <w:overflowPunct/>
        <w:topLinePunct w:val="0"/>
        <w:autoSpaceDE/>
        <w:autoSpaceDN/>
        <w:bidi w:val="0"/>
        <w:spacing w:beforeAutospacing="0" w:afterAutospacing="0" w:line="500" w:lineRule="exact"/>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7、保险期间：共12月（</w:t>
      </w:r>
      <w:r>
        <w:rPr>
          <w:rFonts w:hint="eastAsia" w:asciiTheme="minorEastAsia" w:hAnsiTheme="minorEastAsia" w:eastAsiaTheme="minorEastAsia" w:cstheme="minorEastAsia"/>
          <w:bCs/>
          <w:color w:val="FF0000"/>
          <w:sz w:val="24"/>
          <w:szCs w:val="24"/>
        </w:rPr>
        <w:t>20</w:t>
      </w:r>
      <w:r>
        <w:rPr>
          <w:rFonts w:hint="eastAsia" w:asciiTheme="minorEastAsia" w:hAnsiTheme="minorEastAsia" w:eastAsiaTheme="minorEastAsia" w:cstheme="minorEastAsia"/>
          <w:bCs/>
          <w:color w:val="FF0000"/>
          <w:sz w:val="24"/>
          <w:szCs w:val="24"/>
          <w:lang w:val="en-US" w:eastAsia="zh-CN"/>
        </w:rPr>
        <w:t>21</w:t>
      </w:r>
      <w:r>
        <w:rPr>
          <w:rFonts w:hint="eastAsia" w:asciiTheme="minorEastAsia" w:hAnsiTheme="minorEastAsia" w:eastAsiaTheme="minorEastAsia" w:cstheme="minorEastAsia"/>
          <w:bCs/>
          <w:color w:val="FF0000"/>
          <w:sz w:val="24"/>
          <w:szCs w:val="24"/>
        </w:rPr>
        <w:t>.</w:t>
      </w:r>
      <w:r>
        <w:rPr>
          <w:rFonts w:hint="eastAsia" w:asciiTheme="minorEastAsia" w:hAnsiTheme="minorEastAsia" w:eastAsiaTheme="minorEastAsia" w:cstheme="minorEastAsia"/>
          <w:bCs/>
          <w:color w:val="FF0000"/>
          <w:sz w:val="24"/>
          <w:szCs w:val="24"/>
          <w:lang w:val="en-US" w:eastAsia="zh-CN"/>
        </w:rPr>
        <w:t>6</w:t>
      </w:r>
      <w:r>
        <w:rPr>
          <w:rFonts w:hint="eastAsia" w:asciiTheme="minorEastAsia" w:hAnsiTheme="minorEastAsia" w:eastAsiaTheme="minorEastAsia" w:cstheme="minorEastAsia"/>
          <w:bCs/>
          <w:color w:val="FF0000"/>
          <w:sz w:val="24"/>
          <w:szCs w:val="24"/>
        </w:rPr>
        <w:t>.</w:t>
      </w:r>
      <w:r>
        <w:rPr>
          <w:rFonts w:hint="eastAsia" w:asciiTheme="minorEastAsia" w:hAnsiTheme="minorEastAsia" w:eastAsiaTheme="minorEastAsia" w:cstheme="minorEastAsia"/>
          <w:bCs/>
          <w:color w:val="FF0000"/>
          <w:sz w:val="24"/>
          <w:szCs w:val="24"/>
          <w:lang w:val="en-US" w:eastAsia="zh-CN"/>
        </w:rPr>
        <w:t>28</w:t>
      </w:r>
      <w:r>
        <w:rPr>
          <w:rFonts w:hint="eastAsia" w:asciiTheme="minorEastAsia" w:hAnsiTheme="minorEastAsia" w:eastAsiaTheme="minorEastAsia" w:cstheme="minorEastAsia"/>
          <w:bCs/>
          <w:color w:val="FF0000"/>
          <w:sz w:val="24"/>
          <w:szCs w:val="24"/>
        </w:rPr>
        <w:t>-202</w:t>
      </w:r>
      <w:r>
        <w:rPr>
          <w:rFonts w:hint="eastAsia" w:asciiTheme="minorEastAsia" w:hAnsiTheme="minorEastAsia" w:eastAsiaTheme="minorEastAsia" w:cstheme="minorEastAsia"/>
          <w:bCs/>
          <w:color w:val="FF0000"/>
          <w:sz w:val="24"/>
          <w:szCs w:val="24"/>
          <w:lang w:val="en-US" w:eastAsia="zh-CN"/>
        </w:rPr>
        <w:t>2</w:t>
      </w:r>
      <w:r>
        <w:rPr>
          <w:rFonts w:hint="eastAsia" w:asciiTheme="minorEastAsia" w:hAnsiTheme="minorEastAsia" w:eastAsiaTheme="minorEastAsia" w:cstheme="minorEastAsia"/>
          <w:bCs/>
          <w:color w:val="FF0000"/>
          <w:sz w:val="24"/>
          <w:szCs w:val="24"/>
        </w:rPr>
        <w:t>.</w:t>
      </w:r>
      <w:r>
        <w:rPr>
          <w:rFonts w:hint="eastAsia" w:asciiTheme="minorEastAsia" w:hAnsiTheme="minorEastAsia" w:eastAsiaTheme="minorEastAsia" w:cstheme="minorEastAsia"/>
          <w:bCs/>
          <w:color w:val="FF0000"/>
          <w:sz w:val="24"/>
          <w:szCs w:val="24"/>
          <w:lang w:val="en-US" w:eastAsia="zh-CN"/>
        </w:rPr>
        <w:t>6</w:t>
      </w:r>
      <w:r>
        <w:rPr>
          <w:rFonts w:hint="eastAsia" w:asciiTheme="minorEastAsia" w:hAnsiTheme="minorEastAsia" w:eastAsiaTheme="minorEastAsia" w:cstheme="minorEastAsia"/>
          <w:bCs/>
          <w:color w:val="FF0000"/>
          <w:sz w:val="24"/>
          <w:szCs w:val="24"/>
        </w:rPr>
        <w:t>.</w:t>
      </w:r>
      <w:r>
        <w:rPr>
          <w:rFonts w:hint="eastAsia" w:asciiTheme="minorEastAsia" w:hAnsiTheme="minorEastAsia" w:eastAsiaTheme="minorEastAsia" w:cstheme="minorEastAsia"/>
          <w:bCs/>
          <w:color w:val="FF0000"/>
          <w:sz w:val="24"/>
          <w:szCs w:val="24"/>
          <w:lang w:val="en-US" w:eastAsia="zh-CN"/>
        </w:rPr>
        <w:t>27</w:t>
      </w:r>
      <w:r>
        <w:rPr>
          <w:rFonts w:hint="eastAsia" w:asciiTheme="minorEastAsia" w:hAnsiTheme="minorEastAsia" w:eastAsiaTheme="minorEastAsia" w:cstheme="minorEastAsia"/>
          <w:bCs/>
          <w:sz w:val="24"/>
          <w:szCs w:val="24"/>
        </w:rPr>
        <w:t>）</w:t>
      </w:r>
    </w:p>
    <w:p>
      <w:pPr>
        <w:pageBreakBefore w:val="0"/>
        <w:widowControl/>
        <w:shd w:val="clear" w:color="auto" w:fill="FFFFFF"/>
        <w:kinsoku/>
        <w:wordWrap/>
        <w:overflowPunct/>
        <w:topLinePunct w:val="0"/>
        <w:autoSpaceDE/>
        <w:autoSpaceDN/>
        <w:bidi w:val="0"/>
        <w:spacing w:beforeAutospacing="0" w:afterAutospacing="0" w:line="500" w:lineRule="exact"/>
        <w:jc w:val="left"/>
        <w:textAlignment w:val="auto"/>
        <w:rPr>
          <w:rFonts w:hint="eastAsia" w:asciiTheme="minorEastAsia" w:hAnsiTheme="minorEastAsia" w:eastAsiaTheme="minorEastAsia" w:cstheme="minorEastAsia"/>
          <w:bCs/>
          <w:color w:val="FF0000"/>
          <w:sz w:val="24"/>
          <w:szCs w:val="24"/>
        </w:rPr>
      </w:pPr>
      <w:r>
        <w:rPr>
          <w:rFonts w:hint="eastAsia" w:asciiTheme="minorEastAsia" w:hAnsiTheme="minorEastAsia" w:eastAsiaTheme="minorEastAsia" w:cstheme="minorEastAsia"/>
          <w:bCs/>
          <w:sz w:val="24"/>
          <w:szCs w:val="24"/>
        </w:rPr>
        <w:t>8、累计赔偿限额：贰佰万元整，</w:t>
      </w:r>
      <w:r>
        <w:rPr>
          <w:rFonts w:hint="eastAsia" w:asciiTheme="minorEastAsia" w:hAnsiTheme="minorEastAsia" w:eastAsiaTheme="minorEastAsia" w:cstheme="minorEastAsia"/>
          <w:bCs/>
          <w:color w:val="FF0000"/>
          <w:sz w:val="24"/>
          <w:szCs w:val="24"/>
        </w:rPr>
        <w:t>2000000.00元</w:t>
      </w:r>
    </w:p>
    <w:p>
      <w:pPr>
        <w:pageBreakBefore w:val="0"/>
        <w:widowControl/>
        <w:shd w:val="clear" w:color="auto" w:fill="FFFFFF"/>
        <w:kinsoku/>
        <w:wordWrap/>
        <w:overflowPunct/>
        <w:topLinePunct w:val="0"/>
        <w:autoSpaceDE/>
        <w:autoSpaceDN/>
        <w:bidi w:val="0"/>
        <w:spacing w:beforeAutospacing="0" w:afterAutospacing="0" w:line="500" w:lineRule="exact"/>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9、每次事故赔偿限额：</w:t>
      </w:r>
      <w:r>
        <w:rPr>
          <w:rFonts w:hint="eastAsia" w:asciiTheme="minorEastAsia" w:hAnsiTheme="minorEastAsia" w:eastAsiaTheme="minorEastAsia" w:cstheme="minorEastAsia"/>
          <w:bCs/>
          <w:sz w:val="24"/>
          <w:szCs w:val="24"/>
          <w:lang w:eastAsia="zh-CN"/>
        </w:rPr>
        <w:t>陆</w:t>
      </w:r>
      <w:r>
        <w:rPr>
          <w:rFonts w:hint="eastAsia" w:asciiTheme="minorEastAsia" w:hAnsiTheme="minorEastAsia" w:eastAsiaTheme="minorEastAsia" w:cstheme="minorEastAsia"/>
          <w:bCs/>
          <w:sz w:val="24"/>
          <w:szCs w:val="24"/>
        </w:rPr>
        <w:t>拾万元整，</w:t>
      </w:r>
      <w:r>
        <w:rPr>
          <w:rFonts w:hint="eastAsia" w:asciiTheme="minorEastAsia" w:hAnsiTheme="minorEastAsia" w:eastAsiaTheme="minorEastAsia" w:cstheme="minorEastAsia"/>
          <w:bCs/>
          <w:color w:val="FF0000"/>
          <w:sz w:val="24"/>
          <w:szCs w:val="24"/>
          <w:lang w:val="en-US" w:eastAsia="zh-CN"/>
        </w:rPr>
        <w:t>6</w:t>
      </w:r>
      <w:r>
        <w:rPr>
          <w:rFonts w:hint="eastAsia" w:asciiTheme="minorEastAsia" w:hAnsiTheme="minorEastAsia" w:eastAsiaTheme="minorEastAsia" w:cstheme="minorEastAsia"/>
          <w:bCs/>
          <w:color w:val="FF0000"/>
          <w:sz w:val="24"/>
          <w:szCs w:val="24"/>
        </w:rPr>
        <w:t>00000.0</w:t>
      </w:r>
      <w:r>
        <w:rPr>
          <w:rFonts w:hint="eastAsia" w:asciiTheme="minorEastAsia" w:hAnsiTheme="minorEastAsia" w:eastAsiaTheme="minorEastAsia" w:cstheme="minorEastAsia"/>
          <w:bCs/>
          <w:sz w:val="24"/>
          <w:szCs w:val="24"/>
        </w:rPr>
        <w:t>0元</w:t>
      </w:r>
    </w:p>
    <w:p>
      <w:pPr>
        <w:pageBreakBefore w:val="0"/>
        <w:widowControl/>
        <w:shd w:val="clear" w:color="auto" w:fill="FFFFFF"/>
        <w:kinsoku/>
        <w:wordWrap/>
        <w:overflowPunct/>
        <w:topLinePunct w:val="0"/>
        <w:autoSpaceDE/>
        <w:autoSpaceDN/>
        <w:bidi w:val="0"/>
        <w:spacing w:beforeAutospacing="0" w:afterAutospacing="0" w:line="500" w:lineRule="exact"/>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10、每人赔偿限额：</w:t>
      </w:r>
      <w:r>
        <w:rPr>
          <w:rFonts w:hint="eastAsia" w:asciiTheme="minorEastAsia" w:hAnsiTheme="minorEastAsia" w:eastAsiaTheme="minorEastAsia" w:cstheme="minorEastAsia"/>
          <w:bCs/>
          <w:sz w:val="24"/>
          <w:szCs w:val="24"/>
          <w:lang w:eastAsia="zh-CN"/>
        </w:rPr>
        <w:t>陆</w:t>
      </w:r>
      <w:r>
        <w:rPr>
          <w:rFonts w:hint="eastAsia" w:asciiTheme="minorEastAsia" w:hAnsiTheme="minorEastAsia" w:eastAsiaTheme="minorEastAsia" w:cstheme="minorEastAsia"/>
          <w:bCs/>
          <w:sz w:val="24"/>
          <w:szCs w:val="24"/>
        </w:rPr>
        <w:t>拾万元整，</w:t>
      </w:r>
      <w:r>
        <w:rPr>
          <w:rFonts w:hint="eastAsia" w:asciiTheme="minorEastAsia" w:hAnsiTheme="minorEastAsia" w:eastAsiaTheme="minorEastAsia" w:cstheme="minorEastAsia"/>
          <w:bCs/>
          <w:color w:val="FF0000"/>
          <w:sz w:val="24"/>
          <w:szCs w:val="24"/>
          <w:lang w:val="en-US" w:eastAsia="zh-CN"/>
        </w:rPr>
        <w:t>6</w:t>
      </w:r>
      <w:r>
        <w:rPr>
          <w:rFonts w:hint="eastAsia" w:asciiTheme="minorEastAsia" w:hAnsiTheme="minorEastAsia" w:eastAsiaTheme="minorEastAsia" w:cstheme="minorEastAsia"/>
          <w:bCs/>
          <w:color w:val="FF0000"/>
          <w:sz w:val="24"/>
          <w:szCs w:val="24"/>
        </w:rPr>
        <w:t>00000.0</w:t>
      </w:r>
      <w:r>
        <w:rPr>
          <w:rFonts w:hint="eastAsia" w:asciiTheme="minorEastAsia" w:hAnsiTheme="minorEastAsia" w:eastAsiaTheme="minorEastAsia" w:cstheme="minorEastAsia"/>
          <w:bCs/>
          <w:sz w:val="24"/>
          <w:szCs w:val="24"/>
        </w:rPr>
        <w:t>0元</w:t>
      </w:r>
    </w:p>
    <w:p>
      <w:pPr>
        <w:pageBreakBefore w:val="0"/>
        <w:widowControl/>
        <w:shd w:val="clear" w:color="auto" w:fill="FFFFFF"/>
        <w:kinsoku/>
        <w:wordWrap/>
        <w:overflowPunct/>
        <w:topLinePunct w:val="0"/>
        <w:autoSpaceDE/>
        <w:autoSpaceDN/>
        <w:bidi w:val="0"/>
        <w:spacing w:beforeAutospacing="0" w:afterAutospacing="0" w:line="500" w:lineRule="exact"/>
        <w:jc w:val="left"/>
        <w:textAlignment w:val="auto"/>
        <w:rPr>
          <w:rFonts w:hint="eastAsia" w:asciiTheme="minorEastAsia" w:hAnsiTheme="minorEastAsia" w:eastAsiaTheme="minorEastAsia" w:cstheme="minorEastAsia"/>
          <w:bCs/>
          <w:color w:val="FF0000"/>
          <w:sz w:val="24"/>
          <w:szCs w:val="24"/>
        </w:rPr>
      </w:pPr>
      <w:r>
        <w:rPr>
          <w:rFonts w:hint="eastAsia" w:asciiTheme="minorEastAsia" w:hAnsiTheme="minorEastAsia" w:eastAsiaTheme="minorEastAsia" w:cstheme="minorEastAsia"/>
          <w:bCs/>
          <w:sz w:val="24"/>
          <w:szCs w:val="24"/>
        </w:rPr>
        <w:t>11、费率：</w:t>
      </w:r>
      <w:r>
        <w:rPr>
          <w:rFonts w:hint="eastAsia" w:asciiTheme="minorEastAsia" w:hAnsiTheme="minorEastAsia" w:eastAsiaTheme="minorEastAsia" w:cstheme="minorEastAsia"/>
          <w:bCs/>
          <w:color w:val="FF0000"/>
          <w:sz w:val="24"/>
          <w:szCs w:val="24"/>
        </w:rPr>
        <w:t>0.</w:t>
      </w:r>
      <w:r>
        <w:rPr>
          <w:rFonts w:hint="eastAsia" w:asciiTheme="minorEastAsia" w:hAnsiTheme="minorEastAsia" w:eastAsiaTheme="minorEastAsia" w:cstheme="minorEastAsia"/>
          <w:bCs/>
          <w:color w:val="FF0000"/>
          <w:sz w:val="24"/>
          <w:szCs w:val="24"/>
          <w:lang w:val="en-US" w:eastAsia="zh-CN"/>
        </w:rPr>
        <w:t>3</w:t>
      </w:r>
    </w:p>
    <w:p>
      <w:pPr>
        <w:pageBreakBefore w:val="0"/>
        <w:widowControl/>
        <w:shd w:val="clear" w:color="auto" w:fill="FFFFFF"/>
        <w:kinsoku/>
        <w:wordWrap/>
        <w:overflowPunct/>
        <w:topLinePunct w:val="0"/>
        <w:autoSpaceDE/>
        <w:autoSpaceDN/>
        <w:bidi w:val="0"/>
        <w:spacing w:beforeAutospacing="0" w:afterAutospacing="0" w:line="500" w:lineRule="exact"/>
        <w:jc w:val="left"/>
        <w:textAlignment w:val="auto"/>
        <w:rPr>
          <w:rFonts w:hint="eastAsia" w:asciiTheme="minorEastAsia" w:hAnsiTheme="minorEastAsia" w:eastAsiaTheme="minorEastAsia" w:cstheme="minorEastAsia"/>
          <w:bCs/>
          <w:color w:val="FF0000"/>
          <w:sz w:val="24"/>
          <w:szCs w:val="24"/>
        </w:rPr>
      </w:pPr>
      <w:r>
        <w:rPr>
          <w:rFonts w:hint="eastAsia" w:asciiTheme="minorEastAsia" w:hAnsiTheme="minorEastAsia" w:eastAsiaTheme="minorEastAsia" w:cstheme="minorEastAsia"/>
          <w:bCs/>
          <w:sz w:val="24"/>
          <w:szCs w:val="24"/>
        </w:rPr>
        <w:t>12、保费：</w:t>
      </w:r>
      <w:r>
        <w:rPr>
          <w:rFonts w:hint="eastAsia" w:asciiTheme="minorEastAsia" w:hAnsiTheme="minorEastAsia" w:eastAsiaTheme="minorEastAsia" w:cstheme="minorEastAsia"/>
          <w:b/>
          <w:bCs w:val="0"/>
          <w:color w:val="FF0000"/>
          <w:sz w:val="24"/>
          <w:szCs w:val="24"/>
          <w:lang w:eastAsia="zh-CN"/>
        </w:rPr>
        <w:t>陆</w:t>
      </w:r>
      <w:r>
        <w:rPr>
          <w:rFonts w:hint="eastAsia" w:asciiTheme="minorEastAsia" w:hAnsiTheme="minorEastAsia" w:eastAsiaTheme="minorEastAsia" w:cstheme="minorEastAsia"/>
          <w:b/>
          <w:bCs w:val="0"/>
          <w:color w:val="FF0000"/>
          <w:sz w:val="24"/>
          <w:szCs w:val="24"/>
        </w:rPr>
        <w:t>拾万</w:t>
      </w:r>
      <w:r>
        <w:rPr>
          <w:rFonts w:hint="eastAsia" w:asciiTheme="minorEastAsia" w:hAnsiTheme="minorEastAsia" w:eastAsiaTheme="minorEastAsia" w:cstheme="minorEastAsia"/>
          <w:bCs/>
          <w:sz w:val="24"/>
          <w:szCs w:val="24"/>
        </w:rPr>
        <w:t>元整，</w:t>
      </w:r>
      <w:r>
        <w:rPr>
          <w:rFonts w:hint="eastAsia" w:asciiTheme="minorEastAsia" w:hAnsiTheme="minorEastAsia" w:eastAsiaTheme="minorEastAsia" w:cstheme="minorEastAsia"/>
          <w:bCs/>
          <w:color w:val="FF0000"/>
          <w:sz w:val="24"/>
          <w:szCs w:val="24"/>
          <w:lang w:val="en-US" w:eastAsia="zh-CN"/>
        </w:rPr>
        <w:t>6</w:t>
      </w:r>
      <w:r>
        <w:rPr>
          <w:rFonts w:hint="eastAsia" w:asciiTheme="minorEastAsia" w:hAnsiTheme="minorEastAsia" w:eastAsiaTheme="minorEastAsia" w:cstheme="minorEastAsia"/>
          <w:bCs/>
          <w:color w:val="FF0000"/>
          <w:sz w:val="24"/>
          <w:szCs w:val="24"/>
        </w:rPr>
        <w:t>00000.00元</w:t>
      </w:r>
    </w:p>
    <w:p>
      <w:pPr>
        <w:pageBreakBefore w:val="0"/>
        <w:widowControl/>
        <w:shd w:val="clear" w:color="auto" w:fill="FFFFFF"/>
        <w:kinsoku/>
        <w:wordWrap/>
        <w:overflowPunct/>
        <w:topLinePunct w:val="0"/>
        <w:autoSpaceDE/>
        <w:autoSpaceDN/>
        <w:bidi w:val="0"/>
        <w:spacing w:beforeAutospacing="0" w:afterAutospacing="0" w:line="500" w:lineRule="exact"/>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13、付费约定：按招标要求执行。</w:t>
      </w:r>
    </w:p>
    <w:p>
      <w:pPr>
        <w:pageBreakBefore w:val="0"/>
        <w:numPr>
          <w:ilvl w:val="0"/>
          <w:numId w:val="0"/>
        </w:numPr>
        <w:kinsoku/>
        <w:wordWrap/>
        <w:overflowPunct/>
        <w:topLinePunct w:val="0"/>
        <w:autoSpaceDE/>
        <w:autoSpaceDN/>
        <w:bidi w:val="0"/>
        <w:adjustRightInd w:val="0"/>
        <w:snapToGrid w:val="0"/>
        <w:spacing w:beforeAutospacing="0" w:afterAutospacing="0" w:line="500" w:lineRule="exact"/>
        <w:ind w:leftChars="-250"/>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14、</w:t>
      </w:r>
      <w:r>
        <w:rPr>
          <w:rFonts w:hint="eastAsia" w:asciiTheme="minorEastAsia" w:hAnsiTheme="minorEastAsia" w:eastAsiaTheme="minorEastAsia" w:cstheme="minorEastAsia"/>
          <w:b/>
          <w:kern w:val="0"/>
          <w:sz w:val="32"/>
          <w:szCs w:val="28"/>
        </w:rPr>
        <w:t>供应商资格</w:t>
      </w:r>
      <w:r>
        <w:rPr>
          <w:rFonts w:hint="eastAsia" w:asciiTheme="minorEastAsia" w:hAnsiTheme="minorEastAsia" w:eastAsiaTheme="minorEastAsia" w:cstheme="minorEastAsia"/>
          <w:kern w:val="0"/>
          <w:sz w:val="32"/>
          <w:szCs w:val="28"/>
        </w:rPr>
        <w:br w:type="textWrapping"/>
      </w:r>
      <w:r>
        <w:rPr>
          <w:rFonts w:hint="eastAsia" w:asciiTheme="minorEastAsia" w:hAnsiTheme="minorEastAsia" w:eastAsiaTheme="minorEastAsia" w:cstheme="minorEastAsia"/>
          <w:kern w:val="0"/>
          <w:sz w:val="32"/>
          <w:szCs w:val="28"/>
          <w:lang w:val="en-US" w:eastAsia="zh-CN"/>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rPr>
        <w:t>1、具备《政府采购法》第二十二条第一款之规定的基本条件；</w:t>
      </w:r>
    </w:p>
    <w:p>
      <w:pPr>
        <w:pageBreakBefore w:val="0"/>
        <w:widowControl/>
        <w:shd w:val="clear" w:color="auto" w:fill="FFFFFF"/>
        <w:kinsoku/>
        <w:wordWrap/>
        <w:overflowPunct/>
        <w:topLinePunct w:val="0"/>
        <w:autoSpaceDE/>
        <w:autoSpaceDN/>
        <w:bidi w:val="0"/>
        <w:spacing w:beforeAutospacing="0" w:afterAutospacing="0" w:line="500" w:lineRule="exact"/>
        <w:jc w:val="left"/>
        <w:textAlignment w:val="auto"/>
        <w:rPr>
          <w:rFonts w:hint="eastAsia" w:asciiTheme="minorEastAsia" w:hAnsiTheme="minorEastAsia" w:eastAsiaTheme="minorEastAsia" w:cstheme="minorEastAsia"/>
          <w:color w:val="0000FF"/>
          <w:sz w:val="24"/>
          <w:szCs w:val="24"/>
          <w:lang w:val="zh-CN"/>
        </w:rPr>
      </w:pPr>
      <w:r>
        <w:rPr>
          <w:rFonts w:hint="eastAsia" w:asciiTheme="minorEastAsia" w:hAnsiTheme="minorEastAsia" w:eastAsiaTheme="minorEastAsia" w:cstheme="minorEastAsia"/>
          <w:color w:val="0000FF"/>
          <w:sz w:val="24"/>
          <w:szCs w:val="24"/>
          <w:lang w:val="en-US" w:eastAsia="zh-CN"/>
        </w:rPr>
        <w:t xml:space="preserve">    (1)</w:t>
      </w:r>
      <w:r>
        <w:rPr>
          <w:rFonts w:hint="eastAsia" w:asciiTheme="minorEastAsia" w:hAnsiTheme="minorEastAsia" w:eastAsiaTheme="minorEastAsia" w:cstheme="minorEastAsia"/>
          <w:color w:val="0000FF"/>
          <w:sz w:val="24"/>
          <w:szCs w:val="24"/>
          <w:lang w:val="zh-CN"/>
        </w:rPr>
        <w:t>法人或者其他组织的营业执照等证明文件，自然人的身份证明</w:t>
      </w:r>
      <w:r>
        <w:rPr>
          <w:rFonts w:hint="eastAsia" w:asciiTheme="minorEastAsia" w:hAnsiTheme="minorEastAsia" w:eastAsiaTheme="minorEastAsia" w:cstheme="minorEastAsia"/>
          <w:color w:val="0000FF"/>
          <w:sz w:val="24"/>
          <w:szCs w:val="24"/>
          <w:lang w:val="en-US" w:eastAsia="zh-CN"/>
        </w:rPr>
        <w:t>,</w:t>
      </w:r>
      <w:r>
        <w:rPr>
          <w:rFonts w:hint="eastAsia" w:asciiTheme="minorEastAsia" w:hAnsiTheme="minorEastAsia" w:eastAsiaTheme="minorEastAsia" w:cstheme="minorEastAsia"/>
          <w:bCs/>
          <w:sz w:val="24"/>
          <w:szCs w:val="24"/>
        </w:rPr>
        <w:t>险公司提供保险等级、资质、代理人</w:t>
      </w:r>
      <w:r>
        <w:rPr>
          <w:rFonts w:hint="eastAsia" w:asciiTheme="minorEastAsia" w:hAnsiTheme="minorEastAsia" w:eastAsiaTheme="minorEastAsia" w:cstheme="minorEastAsia"/>
          <w:bCs/>
          <w:sz w:val="24"/>
          <w:szCs w:val="24"/>
          <w:lang w:eastAsia="zh-CN"/>
        </w:rPr>
        <w:t>等</w:t>
      </w:r>
      <w:r>
        <w:rPr>
          <w:rFonts w:hint="eastAsia" w:asciiTheme="minorEastAsia" w:hAnsiTheme="minorEastAsia" w:eastAsiaTheme="minorEastAsia" w:cstheme="minorEastAsia"/>
          <w:bCs/>
          <w:sz w:val="24"/>
          <w:szCs w:val="24"/>
        </w:rPr>
        <w:t>身份证明。</w:t>
      </w:r>
    </w:p>
    <w:p>
      <w:pPr>
        <w:pStyle w:val="23"/>
        <w:pageBreakBefore w:val="0"/>
        <w:numPr>
          <w:ilvl w:val="0"/>
          <w:numId w:val="0"/>
        </w:numPr>
        <w:tabs>
          <w:tab w:val="left" w:pos="1036"/>
        </w:tabs>
        <w:kinsoku/>
        <w:wordWrap/>
        <w:overflowPunct/>
        <w:topLinePunct w:val="0"/>
        <w:autoSpaceDE/>
        <w:autoSpaceDN/>
        <w:bidi w:val="0"/>
        <w:spacing w:beforeAutospacing="0" w:afterAutospacing="0" w:line="500" w:lineRule="exact"/>
        <w:ind w:left="420" w:leftChars="0"/>
        <w:textAlignment w:val="auto"/>
        <w:rPr>
          <w:rFonts w:hint="eastAsia" w:asciiTheme="minorEastAsia" w:hAnsiTheme="minorEastAsia" w:eastAsiaTheme="minorEastAsia" w:cstheme="minorEastAsia"/>
          <w:color w:val="0000FF"/>
          <w:sz w:val="24"/>
          <w:szCs w:val="24"/>
          <w:lang w:val="zh-CN"/>
        </w:rPr>
      </w:pPr>
      <w:r>
        <w:rPr>
          <w:rFonts w:hint="eastAsia" w:asciiTheme="minorEastAsia" w:hAnsiTheme="minorEastAsia" w:eastAsiaTheme="minorEastAsia" w:cstheme="minorEastAsia"/>
          <w:color w:val="0000FF"/>
          <w:sz w:val="24"/>
          <w:szCs w:val="24"/>
          <w:lang w:val="en-US" w:eastAsia="zh-CN"/>
        </w:rPr>
        <w:t>(2)</w:t>
      </w:r>
      <w:r>
        <w:rPr>
          <w:rFonts w:hint="eastAsia" w:asciiTheme="minorEastAsia" w:hAnsiTheme="minorEastAsia" w:eastAsiaTheme="minorEastAsia" w:cstheme="minorEastAsia"/>
          <w:color w:val="0000FF"/>
          <w:sz w:val="24"/>
          <w:szCs w:val="24"/>
          <w:lang w:val="zh-CN"/>
        </w:rPr>
        <w:t>财务状况报告，依法缴纳税收和社会保障资金的相关材料；</w:t>
      </w:r>
    </w:p>
    <w:p>
      <w:pPr>
        <w:pStyle w:val="23"/>
        <w:pageBreakBefore w:val="0"/>
        <w:numPr>
          <w:ilvl w:val="0"/>
          <w:numId w:val="0"/>
        </w:numPr>
        <w:tabs>
          <w:tab w:val="left" w:pos="1036"/>
        </w:tabs>
        <w:kinsoku/>
        <w:wordWrap/>
        <w:overflowPunct/>
        <w:topLinePunct w:val="0"/>
        <w:autoSpaceDE/>
        <w:autoSpaceDN/>
        <w:bidi w:val="0"/>
        <w:spacing w:beforeAutospacing="0" w:afterAutospacing="0" w:line="500" w:lineRule="exact"/>
        <w:ind w:left="420" w:leftChars="0"/>
        <w:textAlignment w:val="auto"/>
        <w:rPr>
          <w:rFonts w:hint="eastAsia" w:asciiTheme="minorEastAsia" w:hAnsiTheme="minorEastAsia" w:eastAsiaTheme="minorEastAsia" w:cstheme="minorEastAsia"/>
          <w:color w:val="0000FF"/>
          <w:sz w:val="24"/>
          <w:szCs w:val="24"/>
          <w:lang w:val="zh-CN"/>
        </w:rPr>
      </w:pPr>
      <w:r>
        <w:rPr>
          <w:rFonts w:hint="eastAsia" w:asciiTheme="minorEastAsia" w:hAnsiTheme="minorEastAsia" w:eastAsiaTheme="minorEastAsia" w:cstheme="minorEastAsia"/>
          <w:color w:val="0000FF"/>
          <w:sz w:val="24"/>
          <w:szCs w:val="24"/>
          <w:lang w:val="en-US" w:eastAsia="zh-CN"/>
        </w:rPr>
        <w:t>(3)</w:t>
      </w:r>
      <w:r>
        <w:rPr>
          <w:rFonts w:hint="eastAsia" w:asciiTheme="minorEastAsia" w:hAnsiTheme="minorEastAsia" w:eastAsiaTheme="minorEastAsia" w:cstheme="minorEastAsia"/>
          <w:color w:val="0000FF"/>
          <w:sz w:val="24"/>
          <w:szCs w:val="24"/>
          <w:lang w:val="zh-CN"/>
        </w:rPr>
        <w:t>具备履行合同所必需的设备和专业技术能力的证明材料；</w:t>
      </w:r>
    </w:p>
    <w:p>
      <w:pPr>
        <w:pStyle w:val="23"/>
        <w:pageBreakBefore w:val="0"/>
        <w:numPr>
          <w:ilvl w:val="0"/>
          <w:numId w:val="0"/>
        </w:numPr>
        <w:tabs>
          <w:tab w:val="left" w:pos="1036"/>
        </w:tabs>
        <w:kinsoku/>
        <w:wordWrap/>
        <w:overflowPunct/>
        <w:topLinePunct w:val="0"/>
        <w:autoSpaceDE/>
        <w:autoSpaceDN/>
        <w:bidi w:val="0"/>
        <w:spacing w:beforeAutospacing="0" w:afterAutospacing="0" w:line="500" w:lineRule="exact"/>
        <w:ind w:left="420" w:leftChars="0"/>
        <w:textAlignment w:val="auto"/>
        <w:rPr>
          <w:rFonts w:hint="eastAsia" w:asciiTheme="minorEastAsia" w:hAnsiTheme="minorEastAsia" w:eastAsiaTheme="minorEastAsia" w:cstheme="minorEastAsia"/>
          <w:color w:val="0000FF"/>
          <w:sz w:val="24"/>
          <w:szCs w:val="24"/>
          <w:lang w:val="zh-CN"/>
        </w:rPr>
      </w:pPr>
      <w:r>
        <w:rPr>
          <w:rFonts w:hint="eastAsia" w:asciiTheme="minorEastAsia" w:hAnsiTheme="minorEastAsia" w:eastAsiaTheme="minorEastAsia" w:cstheme="minorEastAsia"/>
          <w:color w:val="0000FF"/>
          <w:sz w:val="24"/>
          <w:szCs w:val="24"/>
          <w:lang w:val="en-US" w:eastAsia="zh-CN"/>
        </w:rPr>
        <w:t>(4)</w:t>
      </w:r>
      <w:r>
        <w:rPr>
          <w:rFonts w:hint="eastAsia" w:asciiTheme="minorEastAsia" w:hAnsiTheme="minorEastAsia" w:eastAsiaTheme="minorEastAsia" w:cstheme="minorEastAsia"/>
          <w:color w:val="0000FF"/>
          <w:sz w:val="24"/>
          <w:szCs w:val="24"/>
          <w:lang w:val="zh-CN"/>
        </w:rPr>
        <w:t>参加政府采购活动前3年内在经营活动中没有重大违法记录的书面声明；</w:t>
      </w:r>
    </w:p>
    <w:p>
      <w:pPr>
        <w:pStyle w:val="23"/>
        <w:pageBreakBefore w:val="0"/>
        <w:numPr>
          <w:ilvl w:val="0"/>
          <w:numId w:val="0"/>
        </w:numPr>
        <w:tabs>
          <w:tab w:val="left" w:pos="1036"/>
        </w:tabs>
        <w:kinsoku/>
        <w:wordWrap/>
        <w:overflowPunct/>
        <w:topLinePunct w:val="0"/>
        <w:autoSpaceDE/>
        <w:autoSpaceDN/>
        <w:bidi w:val="0"/>
        <w:spacing w:beforeAutospacing="0" w:afterAutospacing="0" w:line="500" w:lineRule="exact"/>
        <w:ind w:left="420" w:leftChars="0"/>
        <w:textAlignment w:val="auto"/>
        <w:rPr>
          <w:rFonts w:hint="eastAsia" w:asciiTheme="minorEastAsia" w:hAnsiTheme="minorEastAsia" w:eastAsiaTheme="minorEastAsia" w:cstheme="minorEastAsia"/>
          <w:color w:val="0000FF"/>
          <w:sz w:val="24"/>
          <w:szCs w:val="24"/>
          <w:lang w:val="zh-CN"/>
        </w:rPr>
      </w:pPr>
      <w:r>
        <w:rPr>
          <w:rFonts w:hint="eastAsia" w:asciiTheme="minorEastAsia" w:hAnsiTheme="minorEastAsia" w:eastAsiaTheme="minorEastAsia" w:cstheme="minorEastAsia"/>
          <w:color w:val="0000FF"/>
          <w:sz w:val="24"/>
          <w:szCs w:val="24"/>
          <w:lang w:val="en-US" w:eastAsia="zh-CN"/>
        </w:rPr>
        <w:t>(5)</w:t>
      </w:r>
      <w:r>
        <w:rPr>
          <w:rFonts w:hint="eastAsia" w:asciiTheme="minorEastAsia" w:hAnsiTheme="minorEastAsia" w:eastAsiaTheme="minorEastAsia" w:cstheme="minorEastAsia"/>
          <w:color w:val="0000FF"/>
          <w:sz w:val="24"/>
          <w:szCs w:val="24"/>
          <w:lang w:val="zh-CN"/>
        </w:rPr>
        <w:t>具备法律、行政法规规定的其他条件的证明材料。</w:t>
      </w:r>
    </w:p>
    <w:p>
      <w:pPr>
        <w:pageBreakBefore w:val="0"/>
        <w:widowControl/>
        <w:kinsoku/>
        <w:wordWrap/>
        <w:overflowPunct/>
        <w:topLinePunct w:val="0"/>
        <w:autoSpaceDE/>
        <w:autoSpaceDN/>
        <w:bidi w:val="0"/>
        <w:spacing w:beforeAutospacing="0" w:afterAutospacing="0" w:line="500" w:lineRule="exact"/>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color w:val="000000"/>
          <w:kern w:val="0"/>
          <w:sz w:val="24"/>
          <w:szCs w:val="24"/>
        </w:rPr>
        <w:t>供应商必须是在中华人民共和国境内注册并合法运作的独立法人机构，</w:t>
      </w:r>
      <w:r>
        <w:rPr>
          <w:rFonts w:hint="eastAsia" w:asciiTheme="minorEastAsia" w:hAnsiTheme="minorEastAsia" w:eastAsiaTheme="minorEastAsia" w:cstheme="minorEastAsia"/>
          <w:bCs/>
          <w:color w:val="0000FF"/>
          <w:kern w:val="0"/>
          <w:sz w:val="24"/>
          <w:szCs w:val="24"/>
        </w:rPr>
        <w:t>并具有医疗</w:t>
      </w:r>
      <w:r>
        <w:rPr>
          <w:rFonts w:hint="eastAsia" w:asciiTheme="minorEastAsia" w:hAnsiTheme="minorEastAsia" w:eastAsiaTheme="minorEastAsia" w:cstheme="minorEastAsia"/>
          <w:bCs/>
          <w:color w:val="0000FF"/>
          <w:kern w:val="0"/>
          <w:sz w:val="24"/>
          <w:szCs w:val="24"/>
          <w:lang w:eastAsia="zh-CN"/>
        </w:rPr>
        <w:t>责任保险</w:t>
      </w:r>
      <w:r>
        <w:rPr>
          <w:rFonts w:hint="eastAsia" w:asciiTheme="minorEastAsia" w:hAnsiTheme="minorEastAsia" w:eastAsiaTheme="minorEastAsia" w:cstheme="minorEastAsia"/>
          <w:bCs/>
          <w:color w:val="0000FF"/>
          <w:kern w:val="0"/>
          <w:sz w:val="24"/>
          <w:szCs w:val="24"/>
        </w:rPr>
        <w:t>企业资格（即营业执照的经营范围包括</w:t>
      </w:r>
      <w:r>
        <w:rPr>
          <w:rFonts w:hint="eastAsia" w:asciiTheme="minorEastAsia" w:hAnsiTheme="minorEastAsia" w:eastAsiaTheme="minorEastAsia" w:cstheme="minorEastAsia"/>
          <w:bCs/>
          <w:color w:val="0000FF"/>
          <w:kern w:val="0"/>
          <w:sz w:val="24"/>
          <w:szCs w:val="24"/>
          <w:lang w:eastAsia="zh-CN"/>
        </w:rPr>
        <w:t>医疗责任保险</w:t>
      </w:r>
      <w:r>
        <w:rPr>
          <w:rFonts w:hint="eastAsia" w:asciiTheme="minorEastAsia" w:hAnsiTheme="minorEastAsia" w:eastAsiaTheme="minorEastAsia" w:cstheme="minorEastAsia"/>
          <w:bCs/>
          <w:color w:val="0000FF"/>
          <w:kern w:val="0"/>
          <w:sz w:val="24"/>
          <w:szCs w:val="24"/>
        </w:rPr>
        <w:t>）</w:t>
      </w:r>
      <w:r>
        <w:rPr>
          <w:rFonts w:hint="eastAsia" w:asciiTheme="minorEastAsia" w:hAnsiTheme="minorEastAsia" w:eastAsiaTheme="minorEastAsia" w:cstheme="minorEastAsia"/>
          <w:bCs/>
          <w:color w:val="000000"/>
          <w:kern w:val="0"/>
          <w:sz w:val="24"/>
          <w:szCs w:val="24"/>
        </w:rPr>
        <w:t>，须提供营业执照副本的复印件（加盖投标人公章）</w:t>
      </w:r>
      <w:r>
        <w:rPr>
          <w:rFonts w:hint="eastAsia" w:asciiTheme="minorEastAsia" w:hAnsiTheme="minorEastAsia" w:eastAsiaTheme="minorEastAsia" w:cstheme="minorEastAsia"/>
          <w:kern w:val="0"/>
          <w:sz w:val="24"/>
          <w:szCs w:val="24"/>
        </w:rPr>
        <w:t>；</w:t>
      </w:r>
    </w:p>
    <w:p>
      <w:pPr>
        <w:pageBreakBefore w:val="0"/>
        <w:kinsoku/>
        <w:wordWrap/>
        <w:overflowPunct/>
        <w:topLinePunct w:val="0"/>
        <w:autoSpaceDE/>
        <w:autoSpaceDN/>
        <w:bidi w:val="0"/>
        <w:adjustRightInd w:val="0"/>
        <w:snapToGrid w:val="0"/>
        <w:spacing w:beforeAutospacing="0" w:afterAutospacing="0" w:line="500" w:lineRule="exact"/>
        <w:ind w:firstLine="600" w:firstLineChars="25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.本项目不接受联合体投标。</w:t>
      </w:r>
      <w:r>
        <w:rPr>
          <w:rFonts w:hint="eastAsia" w:asciiTheme="minorEastAsia" w:hAnsiTheme="minorEastAsia" w:eastAsiaTheme="minorEastAsia" w:cstheme="minorEastAsia"/>
          <w:bCs/>
          <w:sz w:val="24"/>
          <w:szCs w:val="24"/>
        </w:rPr>
        <w:t>     </w:t>
      </w:r>
    </w:p>
    <w:p>
      <w:pPr>
        <w:pageBreakBefore w:val="0"/>
        <w:kinsoku/>
        <w:wordWrap/>
        <w:overflowPunct/>
        <w:topLinePunct w:val="0"/>
        <w:autoSpaceDE/>
        <w:autoSpaceDN/>
        <w:bidi w:val="0"/>
        <w:adjustRightInd w:val="0"/>
        <w:snapToGrid w:val="0"/>
        <w:spacing w:beforeAutospacing="0" w:afterAutospacing="0" w:line="500" w:lineRule="exact"/>
        <w:ind w:right="283" w:rightChars="135"/>
        <w:textAlignment w:val="auto"/>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四、技术要求</w:t>
      </w:r>
    </w:p>
    <w:p>
      <w:pPr>
        <w:pageBreakBefore w:val="0"/>
        <w:kinsoku/>
        <w:wordWrap/>
        <w:overflowPunct/>
        <w:topLinePunct w:val="0"/>
        <w:autoSpaceDE/>
        <w:autoSpaceDN/>
        <w:bidi w:val="0"/>
        <w:adjustRightInd w:val="0"/>
        <w:snapToGrid w:val="0"/>
        <w:spacing w:beforeAutospacing="0" w:afterAutospacing="0" w:line="500" w:lineRule="exact"/>
        <w:ind w:left="420" w:leftChars="200" w:right="283" w:rightChars="13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说明：投标人在投标文件《技术、服务要求响应、偏离说明表》中应对以下技术、服务要求逐条进行响应描述或偏离说明。不满足以上要求的，其投标按照无效投标处理。</w:t>
      </w:r>
    </w:p>
    <w:p>
      <w:pPr>
        <w:pageBreakBefore w:val="0"/>
        <w:kinsoku/>
        <w:wordWrap/>
        <w:overflowPunct/>
        <w:topLinePunct w:val="0"/>
        <w:autoSpaceDE/>
        <w:autoSpaceDN/>
        <w:bidi w:val="0"/>
        <w:adjustRightInd w:val="0"/>
        <w:snapToGrid w:val="0"/>
        <w:spacing w:beforeAutospacing="0" w:afterAutospacing="0" w:line="500" w:lineRule="exact"/>
        <w:ind w:left="420" w:leftChars="200" w:right="283" w:rightChars="135"/>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24"/>
          <w:szCs w:val="24"/>
        </w:rPr>
        <w:t>为完善我院医疗责任保险服务体系，建立阳新中医医院医疗责任保险服务的运行机制，更好服务参保人员，投标阳新中医医院医疗责任保险服务的承办保险机构（简称承保方），必须响应如下招标要求：</w:t>
      </w:r>
    </w:p>
    <w:p>
      <w:pPr>
        <w:pageBreakBefore w:val="0"/>
        <w:widowControl/>
        <w:shd w:val="clear" w:color="auto" w:fill="FFFFFF"/>
        <w:kinsoku/>
        <w:wordWrap/>
        <w:overflowPunct/>
        <w:topLinePunct w:val="0"/>
        <w:autoSpaceDE/>
        <w:autoSpaceDN/>
        <w:bidi w:val="0"/>
        <w:spacing w:beforeAutospacing="0" w:afterAutospacing="0" w:line="500" w:lineRule="exact"/>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1、当医院发生医疗纠纷时，医务科给保险公司联系，要求共同参与调解或者执行司法程序。</w:t>
      </w:r>
    </w:p>
    <w:p>
      <w:pPr>
        <w:pStyle w:val="4"/>
        <w:pageBreakBefore w:val="0"/>
        <w:kinsoku/>
        <w:wordWrap/>
        <w:overflowPunct/>
        <w:topLinePunct w:val="0"/>
        <w:autoSpaceDE/>
        <w:autoSpaceDN/>
        <w:bidi w:val="0"/>
        <w:spacing w:before="0" w:beforeAutospacing="0" w:after="0" w:afterAutospacing="0" w:line="500" w:lineRule="exact"/>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2、制定固定或者规范的理赔程序，纠纷结案后7个工作日内，必须</w:t>
      </w:r>
      <w:r>
        <w:rPr>
          <w:rFonts w:hint="eastAsia" w:asciiTheme="minorEastAsia" w:hAnsiTheme="minorEastAsia" w:eastAsiaTheme="minorEastAsia" w:cstheme="minorEastAsia"/>
          <w:b w:val="0"/>
          <w:bCs w:val="0"/>
          <w:color w:val="FF0000"/>
          <w:sz w:val="24"/>
          <w:szCs w:val="24"/>
          <w:lang w:val="en-US" w:eastAsia="zh-CN"/>
        </w:rPr>
        <w:t>以阳新县医疗调解中心的调解协议书为准,</w:t>
      </w:r>
      <w:r>
        <w:rPr>
          <w:rFonts w:hint="eastAsia" w:asciiTheme="minorEastAsia" w:hAnsiTheme="minorEastAsia" w:eastAsiaTheme="minorEastAsia" w:cstheme="minorEastAsia"/>
          <w:b w:val="0"/>
          <w:bCs w:val="0"/>
          <w:sz w:val="24"/>
          <w:szCs w:val="24"/>
        </w:rPr>
        <w:t>按</w:t>
      </w:r>
      <w:r>
        <w:rPr>
          <w:rFonts w:hint="eastAsia" w:asciiTheme="minorEastAsia" w:hAnsiTheme="minorEastAsia" w:eastAsiaTheme="minorEastAsia" w:cstheme="minorEastAsia"/>
          <w:b w:val="0"/>
          <w:bCs w:val="0"/>
          <w:sz w:val="24"/>
          <w:szCs w:val="24"/>
          <w:lang w:eastAsia="zh-CN"/>
        </w:rPr>
        <w:t>理赔条款</w:t>
      </w:r>
      <w:r>
        <w:rPr>
          <w:rFonts w:hint="eastAsia" w:asciiTheme="minorEastAsia" w:hAnsiTheme="minorEastAsia" w:eastAsiaTheme="minorEastAsia" w:cstheme="minorEastAsia"/>
          <w:b w:val="0"/>
          <w:bCs w:val="0"/>
          <w:sz w:val="24"/>
          <w:szCs w:val="24"/>
        </w:rPr>
        <w:t>合同标准，执行理赔。</w:t>
      </w:r>
    </w:p>
    <w:p>
      <w:pPr>
        <w:pageBreakBefore w:val="0"/>
        <w:widowControl/>
        <w:shd w:val="clear" w:color="auto" w:fill="FFFFFF"/>
        <w:kinsoku/>
        <w:wordWrap/>
        <w:overflowPunct/>
        <w:topLinePunct w:val="0"/>
        <w:autoSpaceDE/>
        <w:autoSpaceDN/>
        <w:bidi w:val="0"/>
        <w:spacing w:beforeAutospacing="0" w:afterAutospacing="0" w:line="500" w:lineRule="exact"/>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3、不得以各种理由推迟理赔。</w:t>
      </w:r>
    </w:p>
    <w:p>
      <w:pPr>
        <w:pageBreakBefore w:val="0"/>
        <w:widowControl/>
        <w:shd w:val="clear" w:color="auto" w:fill="FFFFFF"/>
        <w:kinsoku/>
        <w:wordWrap/>
        <w:overflowPunct/>
        <w:topLinePunct w:val="0"/>
        <w:autoSpaceDE/>
        <w:autoSpaceDN/>
        <w:bidi w:val="0"/>
        <w:spacing w:beforeAutospacing="0" w:afterAutospacing="0" w:line="500" w:lineRule="exact"/>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4、理赔条款要求简洁明了，理赔要求提供的资料以医调委的协议书为</w:t>
      </w:r>
      <w:r>
        <w:rPr>
          <w:rFonts w:hint="eastAsia" w:asciiTheme="minorEastAsia" w:hAnsiTheme="minorEastAsia" w:eastAsiaTheme="minorEastAsia" w:cstheme="minorEastAsia"/>
          <w:bCs/>
          <w:sz w:val="24"/>
          <w:szCs w:val="24"/>
          <w:lang w:eastAsia="zh-CN"/>
        </w:rPr>
        <w:t>准</w:t>
      </w:r>
      <w:r>
        <w:rPr>
          <w:rFonts w:hint="eastAsia" w:asciiTheme="minorEastAsia" w:hAnsiTheme="minorEastAsia" w:eastAsiaTheme="minorEastAsia" w:cstheme="minorEastAsia"/>
          <w:bCs/>
          <w:sz w:val="24"/>
          <w:szCs w:val="24"/>
        </w:rPr>
        <w:t>，不能在理赔时，要求提交若干资料为由，拒绝理赔。</w:t>
      </w:r>
    </w:p>
    <w:p>
      <w:pPr>
        <w:pageBreakBefore w:val="0"/>
        <w:widowControl/>
        <w:shd w:val="clear" w:color="auto" w:fill="FFFFFF"/>
        <w:kinsoku/>
        <w:wordWrap/>
        <w:overflowPunct/>
        <w:topLinePunct w:val="0"/>
        <w:autoSpaceDE/>
        <w:autoSpaceDN/>
        <w:bidi w:val="0"/>
        <w:spacing w:beforeAutospacing="0" w:afterAutospacing="0" w:line="500" w:lineRule="exact"/>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5、当出现医疗事件发生纠纷时，保险公司必须给予帮助，比如：调解人员、法律顾问、保安等，共同面对矛盾，给调解办案人员排除困难，以免安全受到威胁。</w:t>
      </w:r>
    </w:p>
    <w:p>
      <w:pPr>
        <w:pageBreakBefore w:val="0"/>
        <w:widowControl/>
        <w:shd w:val="clear" w:color="auto" w:fill="FFFFFF"/>
        <w:kinsoku/>
        <w:wordWrap/>
        <w:overflowPunct/>
        <w:topLinePunct w:val="0"/>
        <w:autoSpaceDE/>
        <w:autoSpaceDN/>
        <w:bidi w:val="0"/>
        <w:spacing w:beforeAutospacing="0" w:afterAutospacing="0" w:line="500" w:lineRule="exact"/>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6、当出现医疗事件发生纠纷时，保险公司总不得以各种理由，推托参与调解和理赔事宜。</w:t>
      </w:r>
    </w:p>
    <w:p>
      <w:pPr>
        <w:pageBreakBefore w:val="0"/>
        <w:widowControl/>
        <w:shd w:val="clear" w:color="auto" w:fill="FFFFFF"/>
        <w:kinsoku/>
        <w:wordWrap/>
        <w:overflowPunct/>
        <w:topLinePunct w:val="0"/>
        <w:autoSpaceDE/>
        <w:autoSpaceDN/>
        <w:bidi w:val="0"/>
        <w:spacing w:beforeAutospacing="0" w:afterAutospacing="0" w:line="500" w:lineRule="exact"/>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Cs/>
          <w:sz w:val="24"/>
          <w:szCs w:val="24"/>
        </w:rPr>
        <w:t>7、制定专人处理纠纷和理赔</w:t>
      </w:r>
      <w:r>
        <w:rPr>
          <w:rFonts w:hint="eastAsia" w:asciiTheme="minorEastAsia" w:hAnsiTheme="minorEastAsia" w:eastAsiaTheme="minorEastAsia" w:cstheme="minorEastAsia"/>
          <w:bCs/>
          <w:sz w:val="24"/>
          <w:szCs w:val="24"/>
          <w:lang w:val="en-US" w:eastAsia="zh-CN"/>
        </w:rPr>
        <w:t>,</w:t>
      </w:r>
      <w:r>
        <w:rPr>
          <w:rFonts w:hint="eastAsia" w:asciiTheme="minorEastAsia" w:hAnsiTheme="minorEastAsia" w:eastAsiaTheme="minorEastAsia" w:cstheme="minorEastAsia"/>
          <w:b/>
          <w:bCs/>
          <w:color w:val="FF0000"/>
          <w:sz w:val="21"/>
          <w:szCs w:val="21"/>
          <w:lang w:eastAsia="zh-CN"/>
        </w:rPr>
        <w:t>医疗纠纷保险理赔流程如下：</w:t>
      </w:r>
    </w:p>
    <w:p>
      <w:pPr>
        <w:pageBreakBefore w:val="0"/>
        <w:numPr>
          <w:ilvl w:val="0"/>
          <w:numId w:val="0"/>
        </w:numPr>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7.1、医院发生医疗纠纷时，医务科第一时间通知保险公司，保险公司派出专业人员，全程与医院一同参与调解,并认同纠纷处理结果。</w:t>
      </w:r>
    </w:p>
    <w:p>
      <w:pPr>
        <w:pageBreakBefore w:val="0"/>
        <w:numPr>
          <w:ilvl w:val="0"/>
          <w:numId w:val="0"/>
        </w:numPr>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7.2、保险公司负责提出关于纠纷赔偿的合理化建议，如医疗纠纷赔款依据、法律依据、司法程序等。</w:t>
      </w:r>
    </w:p>
    <w:p>
      <w:pPr>
        <w:pageBreakBefore w:val="0"/>
        <w:numPr>
          <w:ilvl w:val="0"/>
          <w:numId w:val="0"/>
        </w:numPr>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7.3、纠纷处理结束后，及时到医院收集资料，在七个工作日内，按合同理赔。</w:t>
      </w:r>
    </w:p>
    <w:p>
      <w:pPr>
        <w:pageBreakBefore w:val="0"/>
        <w:numPr>
          <w:ilvl w:val="0"/>
          <w:numId w:val="0"/>
        </w:numPr>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7.4、理赔基准金额，以阳新县医疗调解中心的调解协议书为准，</w:t>
      </w:r>
    </w:p>
    <w:p>
      <w:pPr>
        <w:pageBreakBefore w:val="0"/>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b w:val="0"/>
          <w:bCs w:val="0"/>
          <w:color w:val="FF0000"/>
          <w:sz w:val="24"/>
          <w:szCs w:val="24"/>
          <w:lang w:eastAsia="zh-CN"/>
        </w:rPr>
      </w:pPr>
      <w:r>
        <w:rPr>
          <w:rFonts w:hint="eastAsia" w:asciiTheme="minorEastAsia" w:hAnsiTheme="minorEastAsia" w:eastAsiaTheme="minorEastAsia" w:cstheme="minorEastAsia"/>
          <w:b w:val="0"/>
          <w:bCs w:val="0"/>
          <w:color w:val="FF0000"/>
          <w:sz w:val="24"/>
          <w:szCs w:val="24"/>
          <w:lang w:val="en-US" w:eastAsia="zh-CN"/>
        </w:rPr>
        <w:t>7.5</w:t>
      </w:r>
      <w:r>
        <w:rPr>
          <w:rFonts w:hint="eastAsia" w:asciiTheme="minorEastAsia" w:hAnsiTheme="minorEastAsia" w:eastAsiaTheme="minorEastAsia" w:cstheme="minorEastAsia"/>
          <w:b w:val="0"/>
          <w:bCs w:val="0"/>
          <w:color w:val="FF0000"/>
          <w:sz w:val="24"/>
          <w:szCs w:val="24"/>
          <w:lang w:eastAsia="zh-CN"/>
        </w:rPr>
        <w:t>、医疗纠纷参加保险报销时提供的资料</w:t>
      </w:r>
    </w:p>
    <w:p>
      <w:pPr>
        <w:pageBreakBefore w:val="0"/>
        <w:kinsoku/>
        <w:wordWrap/>
        <w:overflowPunct/>
        <w:topLinePunct w:val="0"/>
        <w:autoSpaceDE/>
        <w:autoSpaceDN/>
        <w:bidi w:val="0"/>
        <w:spacing w:beforeAutospacing="0" w:afterAutospacing="0" w:line="500" w:lineRule="exact"/>
        <w:ind w:firstLine="482" w:firstLineChars="200"/>
        <w:textAlignment w:val="auto"/>
        <w:rPr>
          <w:rFonts w:hint="eastAsia" w:asciiTheme="minorEastAsia" w:hAnsiTheme="minorEastAsia" w:eastAsiaTheme="minorEastAsia" w:cstheme="minorEastAsia"/>
          <w:b/>
          <w:bCs/>
          <w:color w:val="FF0000"/>
          <w:sz w:val="24"/>
          <w:szCs w:val="24"/>
          <w:lang w:eastAsia="zh-CN"/>
        </w:rPr>
      </w:pPr>
      <w:r>
        <w:rPr>
          <w:rFonts w:hint="eastAsia" w:asciiTheme="minorEastAsia" w:hAnsiTheme="minorEastAsia" w:eastAsiaTheme="minorEastAsia" w:cstheme="minorEastAsia"/>
          <w:b/>
          <w:bCs/>
          <w:color w:val="FF0000"/>
          <w:sz w:val="24"/>
          <w:szCs w:val="24"/>
          <w:lang w:eastAsia="zh-CN"/>
        </w:rPr>
        <w:t>患方资料：</w:t>
      </w:r>
    </w:p>
    <w:p>
      <w:pPr>
        <w:pageBreakBefore w:val="0"/>
        <w:numPr>
          <w:ilvl w:val="0"/>
          <w:numId w:val="0"/>
        </w:numPr>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b w:val="0"/>
          <w:bCs w:val="0"/>
          <w:color w:val="FF0000"/>
          <w:sz w:val="24"/>
          <w:szCs w:val="24"/>
          <w:lang w:val="en-US" w:eastAsia="zh-CN"/>
        </w:rPr>
      </w:pPr>
      <w:r>
        <w:rPr>
          <w:rFonts w:hint="eastAsia" w:asciiTheme="minorEastAsia" w:hAnsiTheme="minorEastAsia" w:eastAsiaTheme="minorEastAsia" w:cstheme="minorEastAsia"/>
          <w:b w:val="0"/>
          <w:bCs w:val="0"/>
          <w:color w:val="FF0000"/>
          <w:sz w:val="24"/>
          <w:szCs w:val="24"/>
          <w:lang w:val="en-US" w:eastAsia="zh-CN"/>
        </w:rPr>
        <w:t>7.6住院病历（出院记录等）</w:t>
      </w:r>
    </w:p>
    <w:p>
      <w:pPr>
        <w:pageBreakBefore w:val="0"/>
        <w:numPr>
          <w:ilvl w:val="0"/>
          <w:numId w:val="0"/>
        </w:numPr>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b w:val="0"/>
          <w:bCs w:val="0"/>
          <w:color w:val="FF0000"/>
          <w:sz w:val="24"/>
          <w:szCs w:val="24"/>
          <w:lang w:val="en-US" w:eastAsia="zh-CN"/>
        </w:rPr>
      </w:pPr>
      <w:r>
        <w:rPr>
          <w:rFonts w:hint="eastAsia" w:asciiTheme="minorEastAsia" w:hAnsiTheme="minorEastAsia" w:eastAsiaTheme="minorEastAsia" w:cstheme="minorEastAsia"/>
          <w:b w:val="0"/>
          <w:bCs w:val="0"/>
          <w:color w:val="FF0000"/>
          <w:sz w:val="24"/>
          <w:szCs w:val="24"/>
          <w:lang w:val="en-US" w:eastAsia="zh-CN"/>
        </w:rPr>
        <w:t>7.7住院发票、门诊发票</w:t>
      </w:r>
    </w:p>
    <w:p>
      <w:pPr>
        <w:pageBreakBefore w:val="0"/>
        <w:numPr>
          <w:ilvl w:val="0"/>
          <w:numId w:val="0"/>
        </w:numPr>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b w:val="0"/>
          <w:bCs w:val="0"/>
          <w:color w:val="FF0000"/>
          <w:sz w:val="24"/>
          <w:szCs w:val="24"/>
          <w:lang w:val="en-US" w:eastAsia="zh-CN"/>
        </w:rPr>
      </w:pPr>
      <w:r>
        <w:rPr>
          <w:rFonts w:hint="eastAsia" w:asciiTheme="minorEastAsia" w:hAnsiTheme="minorEastAsia" w:eastAsiaTheme="minorEastAsia" w:cstheme="minorEastAsia"/>
          <w:b w:val="0"/>
          <w:bCs w:val="0"/>
          <w:color w:val="FF0000"/>
          <w:sz w:val="24"/>
          <w:szCs w:val="24"/>
          <w:lang w:val="en-US" w:eastAsia="zh-CN"/>
        </w:rPr>
        <w:t>7.8当事人身份证、委托书人身份证</w:t>
      </w:r>
    </w:p>
    <w:p>
      <w:pPr>
        <w:pageBreakBefore w:val="0"/>
        <w:numPr>
          <w:ilvl w:val="0"/>
          <w:numId w:val="0"/>
        </w:numPr>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b w:val="0"/>
          <w:bCs w:val="0"/>
          <w:color w:val="FF0000"/>
          <w:sz w:val="24"/>
          <w:szCs w:val="24"/>
          <w:lang w:val="en-US" w:eastAsia="zh-CN"/>
        </w:rPr>
      </w:pPr>
      <w:r>
        <w:rPr>
          <w:rFonts w:hint="eastAsia" w:asciiTheme="minorEastAsia" w:hAnsiTheme="minorEastAsia" w:eastAsiaTheme="minorEastAsia" w:cstheme="minorEastAsia"/>
          <w:b w:val="0"/>
          <w:bCs w:val="0"/>
          <w:color w:val="FF0000"/>
          <w:sz w:val="24"/>
          <w:szCs w:val="24"/>
          <w:lang w:val="en-US" w:eastAsia="zh-CN"/>
        </w:rPr>
        <w:t>7.9当事人委托书</w:t>
      </w:r>
    </w:p>
    <w:p>
      <w:pPr>
        <w:pageBreakBefore w:val="0"/>
        <w:numPr>
          <w:ilvl w:val="0"/>
          <w:numId w:val="0"/>
        </w:numPr>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b w:val="0"/>
          <w:bCs w:val="0"/>
          <w:color w:val="FF0000"/>
          <w:sz w:val="24"/>
          <w:szCs w:val="24"/>
          <w:lang w:val="en-US" w:eastAsia="zh-CN"/>
        </w:rPr>
      </w:pPr>
      <w:r>
        <w:rPr>
          <w:rFonts w:hint="eastAsia" w:asciiTheme="minorEastAsia" w:hAnsiTheme="minorEastAsia" w:eastAsiaTheme="minorEastAsia" w:cstheme="minorEastAsia"/>
          <w:b w:val="0"/>
          <w:bCs w:val="0"/>
          <w:color w:val="FF0000"/>
          <w:sz w:val="24"/>
          <w:szCs w:val="24"/>
          <w:lang w:val="en-US" w:eastAsia="zh-CN"/>
        </w:rPr>
        <w:t>7.10调解申请书</w:t>
      </w:r>
    </w:p>
    <w:p>
      <w:pPr>
        <w:pageBreakBefore w:val="0"/>
        <w:numPr>
          <w:ilvl w:val="0"/>
          <w:numId w:val="0"/>
        </w:numPr>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b w:val="0"/>
          <w:bCs w:val="0"/>
          <w:color w:val="FF0000"/>
          <w:sz w:val="24"/>
          <w:szCs w:val="24"/>
          <w:lang w:val="en-US" w:eastAsia="zh-CN"/>
        </w:rPr>
      </w:pPr>
      <w:r>
        <w:rPr>
          <w:rFonts w:hint="eastAsia" w:asciiTheme="minorEastAsia" w:hAnsiTheme="minorEastAsia" w:eastAsiaTheme="minorEastAsia" w:cstheme="minorEastAsia"/>
          <w:b w:val="0"/>
          <w:bCs w:val="0"/>
          <w:color w:val="FF0000"/>
          <w:sz w:val="24"/>
          <w:szCs w:val="24"/>
          <w:lang w:val="en-US" w:eastAsia="zh-CN"/>
        </w:rPr>
        <w:t>7.11调解协议书</w:t>
      </w:r>
    </w:p>
    <w:p>
      <w:pPr>
        <w:pageBreakBefore w:val="0"/>
        <w:numPr>
          <w:ilvl w:val="0"/>
          <w:numId w:val="0"/>
        </w:numPr>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b w:val="0"/>
          <w:bCs w:val="0"/>
          <w:color w:val="FF0000"/>
          <w:sz w:val="24"/>
          <w:szCs w:val="24"/>
          <w:lang w:val="en-US" w:eastAsia="zh-CN"/>
        </w:rPr>
      </w:pPr>
      <w:r>
        <w:rPr>
          <w:rFonts w:hint="eastAsia" w:asciiTheme="minorEastAsia" w:hAnsiTheme="minorEastAsia" w:eastAsiaTheme="minorEastAsia" w:cstheme="minorEastAsia"/>
          <w:b w:val="0"/>
          <w:bCs w:val="0"/>
          <w:color w:val="FF0000"/>
          <w:sz w:val="24"/>
          <w:szCs w:val="24"/>
          <w:lang w:val="en-US" w:eastAsia="zh-CN"/>
        </w:rPr>
        <w:t>7.12赔款收据</w:t>
      </w:r>
    </w:p>
    <w:p>
      <w:pPr>
        <w:pageBreakBefore w:val="0"/>
        <w:numPr>
          <w:ilvl w:val="0"/>
          <w:numId w:val="0"/>
        </w:numPr>
        <w:kinsoku/>
        <w:wordWrap/>
        <w:overflowPunct/>
        <w:topLinePunct w:val="0"/>
        <w:autoSpaceDE/>
        <w:autoSpaceDN/>
        <w:bidi w:val="0"/>
        <w:spacing w:beforeAutospacing="0" w:afterAutospacing="0" w:line="500" w:lineRule="exact"/>
        <w:ind w:firstLine="482" w:firstLineChars="200"/>
        <w:textAlignment w:val="auto"/>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医院资料：</w:t>
      </w:r>
    </w:p>
    <w:p>
      <w:pPr>
        <w:pageBreakBefore w:val="0"/>
        <w:numPr>
          <w:ilvl w:val="0"/>
          <w:numId w:val="0"/>
        </w:numPr>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b w:val="0"/>
          <w:bCs w:val="0"/>
          <w:color w:val="FF0000"/>
          <w:sz w:val="24"/>
          <w:szCs w:val="24"/>
          <w:lang w:val="en-US" w:eastAsia="zh-CN"/>
        </w:rPr>
      </w:pPr>
      <w:r>
        <w:rPr>
          <w:rFonts w:hint="eastAsia" w:asciiTheme="minorEastAsia" w:hAnsiTheme="minorEastAsia" w:eastAsiaTheme="minorEastAsia" w:cstheme="minorEastAsia"/>
          <w:b w:val="0"/>
          <w:bCs w:val="0"/>
          <w:color w:val="FF0000"/>
          <w:sz w:val="24"/>
          <w:szCs w:val="24"/>
          <w:lang w:val="en-US" w:eastAsia="zh-CN"/>
        </w:rPr>
        <w:t>7.13汇款凭证</w:t>
      </w:r>
    </w:p>
    <w:p>
      <w:pPr>
        <w:pageBreakBefore w:val="0"/>
        <w:numPr>
          <w:ilvl w:val="0"/>
          <w:numId w:val="0"/>
        </w:numPr>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b w:val="0"/>
          <w:bCs w:val="0"/>
          <w:color w:val="FF0000"/>
          <w:sz w:val="24"/>
          <w:szCs w:val="24"/>
          <w:lang w:val="en-US" w:eastAsia="zh-CN"/>
        </w:rPr>
      </w:pPr>
      <w:r>
        <w:rPr>
          <w:rFonts w:hint="eastAsia" w:asciiTheme="minorEastAsia" w:hAnsiTheme="minorEastAsia" w:eastAsiaTheme="minorEastAsia" w:cstheme="minorEastAsia"/>
          <w:b w:val="0"/>
          <w:bCs w:val="0"/>
          <w:color w:val="FF0000"/>
          <w:sz w:val="24"/>
          <w:szCs w:val="24"/>
          <w:lang w:val="en-US" w:eastAsia="zh-CN"/>
        </w:rPr>
        <w:t>7.14医院委托人证明</w:t>
      </w:r>
    </w:p>
    <w:p>
      <w:pPr>
        <w:pageBreakBefore w:val="0"/>
        <w:numPr>
          <w:ilvl w:val="0"/>
          <w:numId w:val="0"/>
        </w:numPr>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b w:val="0"/>
          <w:bCs w:val="0"/>
          <w:color w:val="FF0000"/>
          <w:sz w:val="24"/>
          <w:szCs w:val="24"/>
          <w:lang w:val="en-US" w:eastAsia="zh-CN"/>
        </w:rPr>
      </w:pPr>
      <w:r>
        <w:rPr>
          <w:rFonts w:hint="eastAsia" w:asciiTheme="minorEastAsia" w:hAnsiTheme="minorEastAsia" w:eastAsiaTheme="minorEastAsia" w:cstheme="minorEastAsia"/>
          <w:b w:val="0"/>
          <w:bCs w:val="0"/>
          <w:color w:val="FF0000"/>
          <w:sz w:val="24"/>
          <w:szCs w:val="24"/>
          <w:lang w:val="en-US" w:eastAsia="zh-CN"/>
        </w:rPr>
        <w:t>7.15医院执业许可证</w:t>
      </w:r>
    </w:p>
    <w:p>
      <w:pPr>
        <w:pageBreakBefore w:val="0"/>
        <w:numPr>
          <w:ilvl w:val="0"/>
          <w:numId w:val="0"/>
        </w:numPr>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b w:val="0"/>
          <w:bCs w:val="0"/>
          <w:color w:val="FF0000"/>
          <w:sz w:val="24"/>
          <w:szCs w:val="24"/>
          <w:lang w:val="en-US" w:eastAsia="zh-CN"/>
        </w:rPr>
      </w:pPr>
      <w:r>
        <w:rPr>
          <w:rFonts w:hint="eastAsia" w:asciiTheme="minorEastAsia" w:hAnsiTheme="minorEastAsia" w:eastAsiaTheme="minorEastAsia" w:cstheme="minorEastAsia"/>
          <w:b w:val="0"/>
          <w:bCs w:val="0"/>
          <w:color w:val="FF0000"/>
          <w:sz w:val="24"/>
          <w:szCs w:val="24"/>
          <w:lang w:val="en-US" w:eastAsia="zh-CN"/>
        </w:rPr>
        <w:t>7.16医院法人证</w:t>
      </w:r>
    </w:p>
    <w:p>
      <w:pPr>
        <w:pageBreakBefore w:val="0"/>
        <w:numPr>
          <w:ilvl w:val="0"/>
          <w:numId w:val="0"/>
        </w:numPr>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b w:val="0"/>
          <w:bCs w:val="0"/>
          <w:color w:val="FF0000"/>
          <w:sz w:val="24"/>
          <w:szCs w:val="24"/>
          <w:lang w:val="en-US" w:eastAsia="zh-CN"/>
        </w:rPr>
      </w:pPr>
      <w:r>
        <w:rPr>
          <w:rFonts w:hint="eastAsia" w:asciiTheme="minorEastAsia" w:hAnsiTheme="minorEastAsia" w:eastAsiaTheme="minorEastAsia" w:cstheme="minorEastAsia"/>
          <w:b w:val="0"/>
          <w:bCs w:val="0"/>
          <w:color w:val="FF0000"/>
          <w:sz w:val="24"/>
          <w:szCs w:val="24"/>
          <w:lang w:val="en-US" w:eastAsia="zh-CN"/>
        </w:rPr>
        <w:t>7.17医院法人证明</w:t>
      </w:r>
    </w:p>
    <w:p>
      <w:pPr>
        <w:pageBreakBefore w:val="0"/>
        <w:numPr>
          <w:ilvl w:val="0"/>
          <w:numId w:val="0"/>
        </w:numPr>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b w:val="0"/>
          <w:bCs w:val="0"/>
          <w:color w:val="FF0000"/>
          <w:sz w:val="24"/>
          <w:szCs w:val="24"/>
          <w:lang w:val="en-US" w:eastAsia="zh-CN"/>
        </w:rPr>
      </w:pPr>
      <w:r>
        <w:rPr>
          <w:rFonts w:hint="eastAsia" w:asciiTheme="minorEastAsia" w:hAnsiTheme="minorEastAsia" w:eastAsiaTheme="minorEastAsia" w:cstheme="minorEastAsia"/>
          <w:b w:val="0"/>
          <w:bCs w:val="0"/>
          <w:color w:val="FF0000"/>
          <w:sz w:val="24"/>
          <w:szCs w:val="24"/>
          <w:lang w:val="en-US" w:eastAsia="zh-CN"/>
        </w:rPr>
        <w:t>7.18医院医师执业证书</w:t>
      </w:r>
    </w:p>
    <w:p>
      <w:pPr>
        <w:pageBreakBefore w:val="0"/>
        <w:numPr>
          <w:ilvl w:val="0"/>
          <w:numId w:val="0"/>
        </w:numPr>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b w:val="0"/>
          <w:bCs w:val="0"/>
          <w:color w:val="FF0000"/>
          <w:sz w:val="24"/>
          <w:szCs w:val="24"/>
          <w:lang w:val="en-US" w:eastAsia="zh-CN"/>
        </w:rPr>
      </w:pPr>
      <w:r>
        <w:rPr>
          <w:rFonts w:hint="eastAsia" w:asciiTheme="minorEastAsia" w:hAnsiTheme="minorEastAsia" w:eastAsiaTheme="minorEastAsia" w:cstheme="minorEastAsia"/>
          <w:b w:val="0"/>
          <w:bCs w:val="0"/>
          <w:color w:val="FF0000"/>
          <w:sz w:val="24"/>
          <w:szCs w:val="24"/>
          <w:lang w:val="en-US" w:eastAsia="zh-CN"/>
        </w:rPr>
        <w:t>7.19医院针对事件的分析（存在的问题、责任比例）</w:t>
      </w:r>
    </w:p>
    <w:p>
      <w:pPr>
        <w:pageBreakBefore w:val="0"/>
        <w:numPr>
          <w:ilvl w:val="0"/>
          <w:numId w:val="0"/>
        </w:numPr>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bCs/>
          <w:color w:val="FF0000"/>
          <w:sz w:val="24"/>
          <w:szCs w:val="24"/>
          <w:lang w:val="en-US" w:eastAsia="zh-CN"/>
        </w:rPr>
      </w:pPr>
      <w:r>
        <w:rPr>
          <w:rFonts w:hint="eastAsia" w:asciiTheme="minorEastAsia" w:hAnsiTheme="minorEastAsia" w:eastAsiaTheme="minorEastAsia" w:cstheme="minorEastAsia"/>
          <w:b w:val="0"/>
          <w:bCs w:val="0"/>
          <w:color w:val="FF0000"/>
          <w:sz w:val="24"/>
          <w:szCs w:val="24"/>
          <w:lang w:val="en-US" w:eastAsia="zh-CN"/>
        </w:rPr>
        <w:t>7.20医院纠纷赔款明细（医药费、后期医药费、营养费、误工费、交通费、护理费、精神损失费等明确数值）</w:t>
      </w:r>
    </w:p>
    <w:p>
      <w:pPr>
        <w:pageBreakBefore w:val="0"/>
        <w:kinsoku/>
        <w:wordWrap/>
        <w:overflowPunct/>
        <w:topLinePunct w:val="0"/>
        <w:autoSpaceDE/>
        <w:autoSpaceDN/>
        <w:bidi w:val="0"/>
        <w:adjustRightInd w:val="0"/>
        <w:snapToGrid w:val="0"/>
        <w:spacing w:beforeAutospacing="0" w:afterAutospacing="0" w:line="500" w:lineRule="exact"/>
        <w:ind w:left="420" w:leftChars="200" w:right="283" w:rightChars="135"/>
        <w:textAlignment w:val="auto"/>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8、理赔条款：特别约定：</w:t>
      </w:r>
    </w:p>
    <w:p>
      <w:pPr>
        <w:pageBreakBefore w:val="0"/>
        <w:widowControl/>
        <w:shd w:val="clear" w:color="auto" w:fill="FFFFFF"/>
        <w:kinsoku/>
        <w:wordWrap/>
        <w:overflowPunct/>
        <w:topLinePunct w:val="0"/>
        <w:autoSpaceDE/>
        <w:autoSpaceDN/>
        <w:bidi w:val="0"/>
        <w:spacing w:beforeAutospacing="0" w:afterAutospacing="0" w:line="500" w:lineRule="exact"/>
        <w:ind w:firstLine="64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8.1、追溯期自签订保险合同之日起算，最长期限不超过三年：（追溯期：在保单载明的保险期限内，被保险人及其保单载明的医务人员在从事与其诊疗科目、医务人员执业资格相符的诊疗活动中，因过失造成患者人身伤害，在保险期间结束之日起三年内，由患方首次向被保险人提出损害赔偿请求，依照中华人民共和国法律（不包括港澳台地区法律）应由被保险人承担的经济赔偿责任，保险人按照本保险合同的约定负责赔偿）</w:t>
      </w:r>
    </w:p>
    <w:p>
      <w:pPr>
        <w:pageBreakBefore w:val="0"/>
        <w:widowControl/>
        <w:shd w:val="clear" w:color="auto" w:fill="FFFFFF"/>
        <w:kinsoku/>
        <w:wordWrap/>
        <w:overflowPunct/>
        <w:topLinePunct w:val="0"/>
        <w:autoSpaceDE/>
        <w:autoSpaceDN/>
        <w:bidi w:val="0"/>
        <w:spacing w:beforeAutospacing="0" w:afterAutospacing="0" w:line="500" w:lineRule="exact"/>
        <w:jc w:val="left"/>
        <w:textAlignment w:val="auto"/>
        <w:rPr>
          <w:rFonts w:hint="eastAsia" w:asciiTheme="minorEastAsia" w:hAnsiTheme="minorEastAsia" w:eastAsiaTheme="minorEastAsia" w:cstheme="minorEastAsia"/>
          <w:bCs/>
          <w:color w:val="FF0000"/>
          <w:sz w:val="24"/>
          <w:szCs w:val="24"/>
          <w:lang w:eastAsia="zh-CN"/>
        </w:rPr>
      </w:pPr>
      <w:r>
        <w:rPr>
          <w:rFonts w:hint="eastAsia" w:asciiTheme="minorEastAsia" w:hAnsiTheme="minorEastAsia" w:eastAsiaTheme="minorEastAsia" w:cstheme="minorEastAsia"/>
          <w:bCs/>
          <w:sz w:val="24"/>
          <w:szCs w:val="24"/>
        </w:rPr>
        <w:t>8.2、当发生医疗损害事故时，按阳新县中医医院20</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cstheme="minorEastAsia"/>
          <w:bCs/>
          <w:sz w:val="24"/>
          <w:szCs w:val="24"/>
          <w:lang w:val="en-US" w:eastAsia="zh-CN"/>
        </w:rPr>
        <w:t>1</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color w:val="FF0000"/>
          <w:sz w:val="24"/>
          <w:szCs w:val="24"/>
        </w:rPr>
        <w:t>中标的理赔流程进行赔付</w:t>
      </w:r>
      <w:r>
        <w:rPr>
          <w:rFonts w:hint="eastAsia" w:asciiTheme="minorEastAsia" w:hAnsiTheme="minorEastAsia" w:eastAsiaTheme="minorEastAsia" w:cstheme="minorEastAsia"/>
          <w:bCs/>
          <w:color w:val="FF0000"/>
          <w:sz w:val="24"/>
          <w:szCs w:val="24"/>
          <w:lang w:eastAsia="zh-CN"/>
        </w:rPr>
        <w:t>。</w:t>
      </w:r>
    </w:p>
    <w:p>
      <w:pPr>
        <w:pageBreakBefore w:val="0"/>
        <w:widowControl/>
        <w:shd w:val="clear" w:color="auto" w:fill="FFFFFF"/>
        <w:kinsoku/>
        <w:wordWrap/>
        <w:overflowPunct/>
        <w:topLinePunct w:val="0"/>
        <w:autoSpaceDE/>
        <w:autoSpaceDN/>
        <w:bidi w:val="0"/>
        <w:spacing w:beforeAutospacing="0" w:afterAutospacing="0" w:line="500" w:lineRule="exact"/>
        <w:jc w:val="left"/>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8.3.医疗机构</w:t>
      </w:r>
      <w:r>
        <w:rPr>
          <w:rFonts w:hint="eastAsia" w:asciiTheme="minorEastAsia" w:hAnsiTheme="minorEastAsia" w:eastAsiaTheme="minorEastAsia" w:cstheme="minorEastAsia"/>
          <w:bCs/>
          <w:sz w:val="24"/>
          <w:szCs w:val="24"/>
          <w:lang w:eastAsia="zh-CN"/>
        </w:rPr>
        <w:t>执业</w:t>
      </w:r>
      <w:r>
        <w:rPr>
          <w:rFonts w:hint="eastAsia" w:asciiTheme="minorEastAsia" w:hAnsiTheme="minorEastAsia" w:eastAsiaTheme="minorEastAsia" w:cstheme="minorEastAsia"/>
          <w:bCs/>
          <w:sz w:val="24"/>
          <w:szCs w:val="24"/>
        </w:rPr>
        <w:t>许可证号：</w:t>
      </w:r>
      <w:r>
        <w:rPr>
          <w:rFonts w:hint="eastAsia" w:asciiTheme="minorEastAsia" w:hAnsiTheme="minorEastAsia" w:eastAsiaTheme="minorEastAsia" w:cstheme="minorEastAsia"/>
          <w:bCs/>
          <w:color w:val="FF0000"/>
          <w:sz w:val="24"/>
          <w:szCs w:val="24"/>
        </w:rPr>
        <w:t>73269722942022211A2101</w:t>
      </w:r>
      <w:r>
        <w:rPr>
          <w:rFonts w:hint="eastAsia" w:asciiTheme="minorEastAsia" w:hAnsiTheme="minorEastAsia" w:eastAsiaTheme="minorEastAsia" w:cstheme="minorEastAsia"/>
          <w:bCs/>
          <w:color w:val="FF0000"/>
          <w:sz w:val="24"/>
          <w:szCs w:val="24"/>
          <w:lang w:eastAsia="zh-CN"/>
        </w:rPr>
        <w:t>。</w:t>
      </w:r>
    </w:p>
    <w:p>
      <w:pPr>
        <w:pStyle w:val="4"/>
        <w:pageBreakBefore w:val="0"/>
        <w:kinsoku/>
        <w:wordWrap/>
        <w:overflowPunct/>
        <w:topLinePunct w:val="0"/>
        <w:autoSpaceDE/>
        <w:autoSpaceDN/>
        <w:bidi w:val="0"/>
        <w:spacing w:before="0" w:beforeAutospacing="0" w:after="0" w:afterAutospacing="0" w:line="500" w:lineRule="exact"/>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8.4.每人最高赔付上限</w:t>
      </w:r>
      <w:r>
        <w:rPr>
          <w:rFonts w:hint="eastAsia" w:asciiTheme="minorEastAsia" w:hAnsiTheme="minorEastAsia" w:eastAsiaTheme="minorEastAsia" w:cstheme="minorEastAsia"/>
          <w:b w:val="0"/>
          <w:sz w:val="24"/>
          <w:szCs w:val="24"/>
          <w:lang w:val="en-US" w:eastAsia="zh-CN"/>
        </w:rPr>
        <w:t>6</w:t>
      </w:r>
      <w:r>
        <w:rPr>
          <w:rFonts w:hint="eastAsia" w:asciiTheme="minorEastAsia" w:hAnsiTheme="minorEastAsia" w:eastAsiaTheme="minorEastAsia" w:cstheme="minorEastAsia"/>
          <w:b w:val="0"/>
          <w:sz w:val="24"/>
          <w:szCs w:val="24"/>
        </w:rPr>
        <w:t>0万，具体为按分段赔付和封顶线赔付的原则，个案赔偿系数按赔偿额5万元（含5万元）以下的个案减去免赔额后全额理赔；5--10万元（含10万元）不低于90%；10--20万元不低于80%；20--30万元不低于70%；以此类推。同时，个案最多赔付不超过</w:t>
      </w:r>
      <w:r>
        <w:rPr>
          <w:rFonts w:hint="eastAsia" w:asciiTheme="minorEastAsia" w:hAnsiTheme="minorEastAsia" w:eastAsiaTheme="minorEastAsia" w:cstheme="minorEastAsia"/>
          <w:b w:val="0"/>
          <w:sz w:val="24"/>
          <w:szCs w:val="24"/>
          <w:lang w:val="en-US" w:eastAsia="zh-CN"/>
        </w:rPr>
        <w:t>6</w:t>
      </w:r>
      <w:r>
        <w:rPr>
          <w:rFonts w:hint="eastAsia" w:asciiTheme="minorEastAsia" w:hAnsiTheme="minorEastAsia" w:eastAsiaTheme="minorEastAsia" w:cstheme="minorEastAsia"/>
          <w:b w:val="0"/>
          <w:sz w:val="24"/>
          <w:szCs w:val="24"/>
        </w:rPr>
        <w:t>0万元，免赔额为1000元</w:t>
      </w:r>
      <w:r>
        <w:rPr>
          <w:rFonts w:hint="eastAsia" w:asciiTheme="minorEastAsia" w:hAnsiTheme="minorEastAsia" w:eastAsiaTheme="minorEastAsia" w:cstheme="minorEastAsia"/>
          <w:b w:val="0"/>
          <w:sz w:val="24"/>
          <w:szCs w:val="24"/>
          <w:lang w:val="en-US" w:eastAsia="zh-CN"/>
        </w:rPr>
        <w:t>,</w:t>
      </w:r>
      <w:r>
        <w:rPr>
          <w:rFonts w:hint="eastAsia" w:asciiTheme="minorEastAsia" w:hAnsiTheme="minorEastAsia" w:eastAsiaTheme="minorEastAsia" w:cstheme="minorEastAsia"/>
          <w:b w:val="0"/>
          <w:color w:val="FF0000"/>
          <w:sz w:val="24"/>
          <w:szCs w:val="24"/>
          <w:lang w:val="en-US" w:eastAsia="zh-CN"/>
        </w:rPr>
        <w:t>理赔基准金额，以阳新县医疗调解中心的调解协议书为准</w:t>
      </w:r>
      <w:r>
        <w:rPr>
          <w:rFonts w:hint="eastAsia" w:asciiTheme="minorEastAsia" w:hAnsiTheme="minorEastAsia" w:eastAsiaTheme="minorEastAsia" w:cstheme="minorEastAsia"/>
          <w:b w:val="0"/>
          <w:color w:val="FF0000"/>
          <w:sz w:val="24"/>
          <w:szCs w:val="24"/>
        </w:rPr>
        <w:t>。</w:t>
      </w:r>
    </w:p>
    <w:bookmarkEnd w:id="9"/>
    <w:bookmarkEnd w:id="10"/>
    <w:p>
      <w:pPr>
        <w:pageBreakBefore w:val="0"/>
        <w:kinsoku/>
        <w:wordWrap/>
        <w:overflowPunct/>
        <w:topLinePunct w:val="0"/>
        <w:autoSpaceDE/>
        <w:autoSpaceDN/>
        <w:bidi w:val="0"/>
        <w:spacing w:beforeAutospacing="0" w:afterAutospacing="0" w:line="500" w:lineRule="exact"/>
        <w:textAlignment w:val="auto"/>
        <w:rPr>
          <w:rFonts w:hint="eastAsia" w:asciiTheme="minorEastAsia" w:hAnsiTheme="minorEastAsia" w:eastAsiaTheme="minorEastAsia" w:cstheme="minorEastAsia"/>
          <w:sz w:val="24"/>
          <w:szCs w:val="28"/>
        </w:rPr>
      </w:pPr>
    </w:p>
    <w:p>
      <w:pPr>
        <w:pageBreakBefore w:val="0"/>
        <w:kinsoku/>
        <w:wordWrap/>
        <w:overflowPunct/>
        <w:topLinePunct w:val="0"/>
        <w:bidi w:val="0"/>
        <w:spacing w:line="460" w:lineRule="exact"/>
        <w:rPr>
          <w:rStyle w:val="41"/>
          <w:rFonts w:ascii="宋体" w:hAnsi="宋体" w:eastAsia="宋体"/>
          <w:b/>
          <w:sz w:val="30"/>
          <w:szCs w:val="30"/>
          <w:lang w:val="zh-CN"/>
        </w:rPr>
      </w:pPr>
    </w:p>
    <w:p>
      <w:pPr>
        <w:pageBreakBefore w:val="0"/>
        <w:kinsoku/>
        <w:wordWrap/>
        <w:overflowPunct/>
        <w:topLinePunct w:val="0"/>
        <w:bidi w:val="0"/>
        <w:spacing w:line="460" w:lineRule="exact"/>
        <w:rPr>
          <w:lang w:val="zh-CN"/>
        </w:rPr>
      </w:pPr>
    </w:p>
    <w:p>
      <w:pPr>
        <w:pageBreakBefore w:val="0"/>
        <w:kinsoku/>
        <w:wordWrap/>
        <w:overflowPunct/>
        <w:topLinePunct w:val="0"/>
        <w:bidi w:val="0"/>
        <w:spacing w:line="460" w:lineRule="exact"/>
        <w:rPr>
          <w:lang w:val="zh-CN"/>
        </w:rPr>
      </w:pPr>
    </w:p>
    <w:p>
      <w:pPr>
        <w:pageBreakBefore w:val="0"/>
        <w:widowControl/>
        <w:kinsoku/>
        <w:wordWrap/>
        <w:overflowPunct/>
        <w:topLinePunct w:val="0"/>
        <w:bidi w:val="0"/>
        <w:spacing w:line="460" w:lineRule="exact"/>
        <w:textAlignment w:val="baseline"/>
        <w:rPr>
          <w:rStyle w:val="41"/>
          <w:rFonts w:ascii="宋体" w:hAnsi="宋体" w:eastAsia="宋体"/>
          <w:sz w:val="30"/>
          <w:szCs w:val="30"/>
          <w:lang w:val="zh-CN"/>
        </w:rPr>
      </w:pPr>
    </w:p>
    <w:p>
      <w:pPr>
        <w:pStyle w:val="43"/>
        <w:pageBreakBefore w:val="0"/>
        <w:widowControl/>
        <w:kinsoku/>
        <w:wordWrap/>
        <w:overflowPunct/>
        <w:topLinePunct w:val="0"/>
        <w:bidi w:val="0"/>
        <w:spacing w:before="0" w:after="0" w:line="460" w:lineRule="exact"/>
        <w:rPr>
          <w:rFonts w:asciiTheme="minorEastAsia" w:hAnsiTheme="minorEastAsia" w:eastAsiaTheme="minorEastAsia" w:cstheme="minorEastAsia"/>
          <w:bCs w:val="0"/>
          <w:sz w:val="36"/>
          <w:szCs w:val="36"/>
          <w:lang w:val="zh-CN" w:bidi="ar-EG"/>
        </w:rPr>
      </w:pPr>
    </w:p>
    <w:p>
      <w:pPr>
        <w:pStyle w:val="43"/>
        <w:pageBreakBefore w:val="0"/>
        <w:widowControl/>
        <w:kinsoku/>
        <w:wordWrap/>
        <w:overflowPunct/>
        <w:topLinePunct w:val="0"/>
        <w:bidi w:val="0"/>
        <w:spacing w:before="0" w:after="0" w:line="460" w:lineRule="exact"/>
        <w:rPr>
          <w:rFonts w:asciiTheme="minorEastAsia" w:hAnsiTheme="minorEastAsia" w:eastAsiaTheme="minorEastAsia" w:cstheme="minorEastAsia"/>
          <w:bCs w:val="0"/>
          <w:sz w:val="36"/>
          <w:szCs w:val="36"/>
          <w:lang w:val="zh-CN" w:bidi="ar-EG"/>
        </w:rPr>
      </w:pPr>
    </w:p>
    <w:p>
      <w:pPr>
        <w:pStyle w:val="43"/>
        <w:pageBreakBefore w:val="0"/>
        <w:widowControl/>
        <w:kinsoku/>
        <w:wordWrap/>
        <w:overflowPunct/>
        <w:topLinePunct w:val="0"/>
        <w:bidi w:val="0"/>
        <w:spacing w:before="0" w:after="0" w:line="460" w:lineRule="exact"/>
        <w:rPr>
          <w:rFonts w:asciiTheme="minorEastAsia" w:hAnsiTheme="minorEastAsia" w:eastAsiaTheme="minorEastAsia" w:cstheme="minorEastAsia"/>
          <w:bCs w:val="0"/>
          <w:sz w:val="36"/>
          <w:szCs w:val="36"/>
          <w:lang w:val="zh-CN" w:bidi="ar-EG"/>
        </w:rPr>
      </w:pPr>
    </w:p>
    <w:p>
      <w:pPr>
        <w:pStyle w:val="43"/>
        <w:pageBreakBefore w:val="0"/>
        <w:widowControl/>
        <w:kinsoku/>
        <w:wordWrap/>
        <w:overflowPunct/>
        <w:topLinePunct w:val="0"/>
        <w:bidi w:val="0"/>
        <w:spacing w:before="0" w:after="0" w:line="460" w:lineRule="exact"/>
        <w:rPr>
          <w:rFonts w:asciiTheme="minorEastAsia" w:hAnsiTheme="minorEastAsia" w:eastAsiaTheme="minorEastAsia" w:cstheme="minorEastAsia"/>
          <w:bCs w:val="0"/>
          <w:sz w:val="36"/>
          <w:szCs w:val="36"/>
          <w:lang w:val="zh-CN" w:bidi="ar-EG"/>
        </w:rPr>
      </w:pPr>
    </w:p>
    <w:p>
      <w:pPr>
        <w:pStyle w:val="43"/>
        <w:pageBreakBefore w:val="0"/>
        <w:widowControl/>
        <w:kinsoku/>
        <w:wordWrap/>
        <w:overflowPunct/>
        <w:topLinePunct w:val="0"/>
        <w:bidi w:val="0"/>
        <w:spacing w:before="0" w:after="0" w:line="460" w:lineRule="exact"/>
        <w:rPr>
          <w:rFonts w:asciiTheme="minorEastAsia" w:hAnsiTheme="minorEastAsia" w:eastAsiaTheme="minorEastAsia" w:cstheme="minorEastAsia"/>
          <w:bCs w:val="0"/>
          <w:sz w:val="36"/>
          <w:szCs w:val="36"/>
          <w:lang w:val="zh-CN" w:bidi="ar-EG"/>
        </w:rPr>
      </w:pPr>
    </w:p>
    <w:p>
      <w:pPr>
        <w:rPr>
          <w:rFonts w:asciiTheme="minorEastAsia" w:hAnsiTheme="minorEastAsia" w:eastAsiaTheme="minorEastAsia" w:cstheme="minorEastAsia"/>
          <w:bCs w:val="0"/>
          <w:sz w:val="36"/>
          <w:szCs w:val="36"/>
          <w:lang w:val="zh-CN" w:bidi="ar-EG"/>
        </w:rPr>
      </w:pPr>
    </w:p>
    <w:p>
      <w:pPr>
        <w:rPr>
          <w:rFonts w:asciiTheme="minorEastAsia" w:hAnsiTheme="minorEastAsia" w:eastAsiaTheme="minorEastAsia" w:cstheme="minorEastAsia"/>
          <w:bCs w:val="0"/>
          <w:sz w:val="36"/>
          <w:szCs w:val="36"/>
          <w:lang w:val="zh-CN" w:bidi="ar-EG"/>
        </w:rPr>
      </w:pPr>
    </w:p>
    <w:p>
      <w:pPr>
        <w:pStyle w:val="43"/>
        <w:pageBreakBefore w:val="0"/>
        <w:widowControl/>
        <w:kinsoku/>
        <w:wordWrap/>
        <w:overflowPunct/>
        <w:topLinePunct w:val="0"/>
        <w:bidi w:val="0"/>
        <w:spacing w:before="0" w:after="0" w:line="460" w:lineRule="exact"/>
        <w:rPr>
          <w:rFonts w:asciiTheme="minorEastAsia" w:hAnsiTheme="minorEastAsia" w:eastAsiaTheme="minorEastAsia" w:cstheme="minorEastAsia"/>
          <w:bCs w:val="0"/>
          <w:sz w:val="36"/>
          <w:szCs w:val="36"/>
          <w:lang w:val="zh-CN" w:bidi="ar-EG"/>
        </w:rPr>
      </w:pPr>
    </w:p>
    <w:p>
      <w:pPr>
        <w:pageBreakBefore w:val="0"/>
        <w:kinsoku/>
        <w:wordWrap/>
        <w:overflowPunct/>
        <w:topLinePunct w:val="0"/>
        <w:bidi w:val="0"/>
        <w:spacing w:line="460" w:lineRule="exact"/>
        <w:rPr>
          <w:lang w:val="zh-CN"/>
        </w:rPr>
      </w:pPr>
    </w:p>
    <w:p>
      <w:pPr>
        <w:spacing w:line="360" w:lineRule="auto"/>
        <w:jc w:val="center"/>
        <w:outlineLvl w:val="0"/>
        <w:rPr>
          <w:rFonts w:hint="eastAsia" w:ascii="宋体" w:hAnsi="宋体" w:cs="宋体"/>
          <w:b/>
          <w:bCs/>
          <w:sz w:val="24"/>
        </w:rPr>
      </w:pPr>
      <w:bookmarkStart w:id="11" w:name="_Toc9915"/>
      <w:r>
        <w:rPr>
          <w:rFonts w:hint="eastAsia" w:ascii="宋体" w:hAnsi="宋体" w:cs="宋体"/>
          <w:b/>
          <w:bCs/>
          <w:sz w:val="36"/>
          <w:szCs w:val="36"/>
        </w:rPr>
        <w:t>第四章  评标方法、步骤及标准</w:t>
      </w:r>
      <w:bookmarkEnd w:id="11"/>
    </w:p>
    <w:p>
      <w:pPr>
        <w:spacing w:line="360" w:lineRule="auto"/>
        <w:ind w:firstLine="480" w:firstLineChars="200"/>
        <w:rPr>
          <w:rFonts w:hint="eastAsia" w:ascii="宋体" w:hAnsi="宋体" w:cs="宋体"/>
          <w:sz w:val="24"/>
        </w:rPr>
      </w:pPr>
    </w:p>
    <w:p>
      <w:pPr>
        <w:pStyle w:val="12"/>
        <w:spacing w:line="500" w:lineRule="exact"/>
        <w:ind w:firstLine="480" w:firstLineChars="200"/>
        <w:rPr>
          <w:rFonts w:ascii="Times New Roman" w:hAnsi="Times New Roman"/>
          <w:color w:val="000000" w:themeColor="text1"/>
          <w:sz w:val="24"/>
          <w:szCs w:val="24"/>
          <w14:textFill>
            <w14:solidFill>
              <w14:schemeClr w14:val="tx1"/>
            </w14:solidFill>
          </w14:textFill>
        </w:rPr>
      </w:pPr>
      <w:r>
        <w:rPr>
          <w:rFonts w:hint="eastAsia" w:ascii="宋体" w:hAnsi="宋体" w:cs="宋体"/>
          <w:sz w:val="24"/>
        </w:rPr>
        <w:t>根据《政府采购法》、《政府采购法实施条例》、</w:t>
      </w:r>
      <w:r>
        <w:rPr>
          <w:rFonts w:hint="eastAsia" w:ascii="宋体" w:hAnsi="宋体" w:cs="宋体"/>
          <w:bCs/>
          <w:sz w:val="24"/>
        </w:rPr>
        <w:t>《政府采购竞争性磋商采购方式管理暂行办法》</w:t>
      </w:r>
      <w:r>
        <w:rPr>
          <w:rFonts w:hint="eastAsia" w:ascii="宋体" w:hAnsi="宋体" w:cs="宋体"/>
          <w:sz w:val="24"/>
        </w:rPr>
        <w:t>等法律法规，结合采购项目特点制定本评标办法、步骤及标准。</w:t>
      </w:r>
      <w:r>
        <w:rPr>
          <w:rFonts w:hint="eastAsia" w:ascii="Times New Roman" w:hAnsi="Times New Roman"/>
          <w:color w:val="000000" w:themeColor="text1"/>
          <w:sz w:val="24"/>
          <w:szCs w:val="24"/>
          <w14:textFill>
            <w14:solidFill>
              <w14:schemeClr w14:val="tx1"/>
            </w14:solidFill>
          </w14:textFill>
        </w:rPr>
        <w:t>磋商小组成员按照客观、公正、谨慎的原则，根据采购文件规定的评审程序、评审方法和评审标准进行独立评审，确定成交供应商。</w:t>
      </w:r>
    </w:p>
    <w:p>
      <w:pPr>
        <w:pStyle w:val="12"/>
        <w:spacing w:line="500" w:lineRule="exact"/>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本次采购遵循公平竞争原则、公正原则和诚实信用原则。</w:t>
      </w:r>
    </w:p>
    <w:p>
      <w:pPr>
        <w:adjustRightInd w:val="0"/>
        <w:snapToGrid w:val="0"/>
        <w:spacing w:line="360" w:lineRule="auto"/>
        <w:rPr>
          <w:b/>
          <w:bCs/>
          <w:sz w:val="24"/>
          <w:lang w:val="zh-CN"/>
        </w:rPr>
      </w:pPr>
      <w:r>
        <w:rPr>
          <w:rFonts w:hint="eastAsia"/>
          <w:b/>
          <w:bCs/>
          <w:sz w:val="24"/>
          <w:lang w:val="zh-CN"/>
        </w:rPr>
        <w:t>（一）评审方法</w:t>
      </w:r>
    </w:p>
    <w:p>
      <w:pPr>
        <w:adjustRightInd w:val="0"/>
        <w:snapToGrid w:val="0"/>
        <w:spacing w:line="360" w:lineRule="auto"/>
        <w:ind w:firstLine="480" w:firstLineChars="200"/>
        <w:rPr>
          <w:bCs/>
          <w:sz w:val="24"/>
          <w:lang w:val="zh-CN"/>
        </w:rPr>
      </w:pPr>
      <w:r>
        <w:rPr>
          <w:rFonts w:hint="eastAsia"/>
          <w:bCs/>
          <w:sz w:val="24"/>
          <w:lang w:val="zh-CN"/>
        </w:rPr>
        <w:t>本次评审采用综合评分法。即满分</w:t>
      </w:r>
      <w:r>
        <w:rPr>
          <w:bCs/>
          <w:sz w:val="24"/>
          <w:lang w:val="zh-CN"/>
        </w:rPr>
        <w:t>100</w:t>
      </w:r>
      <w:r>
        <w:rPr>
          <w:rFonts w:hint="eastAsia"/>
          <w:bCs/>
          <w:sz w:val="24"/>
          <w:lang w:val="zh-CN"/>
        </w:rPr>
        <w:t>分，其中商务服务占</w:t>
      </w:r>
      <w:r>
        <w:rPr>
          <w:rFonts w:hint="eastAsia"/>
          <w:bCs/>
          <w:sz w:val="24"/>
          <w:lang w:val="en-US" w:eastAsia="zh-CN"/>
        </w:rPr>
        <w:t>45</w:t>
      </w:r>
      <w:r>
        <w:rPr>
          <w:rFonts w:hint="eastAsia"/>
          <w:bCs/>
          <w:sz w:val="24"/>
          <w:lang w:val="zh-CN"/>
        </w:rPr>
        <w:t>％，技术评议占</w:t>
      </w:r>
      <w:r>
        <w:rPr>
          <w:rFonts w:hint="eastAsia"/>
          <w:bCs/>
          <w:sz w:val="24"/>
          <w:lang w:val="en-US" w:eastAsia="zh-CN"/>
        </w:rPr>
        <w:t>45</w:t>
      </w:r>
      <w:r>
        <w:rPr>
          <w:rFonts w:hint="eastAsia"/>
          <w:bCs/>
          <w:sz w:val="24"/>
          <w:lang w:val="zh-CN"/>
        </w:rPr>
        <w:t>％，报价占</w:t>
      </w:r>
      <w:r>
        <w:rPr>
          <w:rFonts w:hint="eastAsia"/>
          <w:bCs/>
          <w:sz w:val="24"/>
          <w:lang w:val="en-US" w:eastAsia="zh-CN"/>
        </w:rPr>
        <w:t>10</w:t>
      </w:r>
      <w:r>
        <w:rPr>
          <w:bCs/>
          <w:sz w:val="24"/>
          <w:lang w:val="zh-CN"/>
        </w:rPr>
        <w:t>%</w:t>
      </w:r>
      <w:r>
        <w:rPr>
          <w:rFonts w:hint="eastAsia"/>
          <w:bCs/>
          <w:sz w:val="24"/>
          <w:lang w:val="zh-CN"/>
        </w:rPr>
        <w:t>。</w:t>
      </w:r>
    </w:p>
    <w:p>
      <w:pPr>
        <w:adjustRightInd w:val="0"/>
        <w:snapToGrid w:val="0"/>
        <w:spacing w:line="360" w:lineRule="auto"/>
        <w:rPr>
          <w:b/>
          <w:bCs/>
          <w:sz w:val="24"/>
          <w:lang w:val="zh-CN"/>
        </w:rPr>
      </w:pPr>
      <w:r>
        <w:rPr>
          <w:rFonts w:hint="eastAsia"/>
          <w:b/>
          <w:bCs/>
          <w:sz w:val="24"/>
          <w:lang w:val="zh-CN"/>
        </w:rPr>
        <w:t>（二）评审步骤</w:t>
      </w:r>
    </w:p>
    <w:p>
      <w:pPr>
        <w:adjustRightInd w:val="0"/>
        <w:snapToGrid w:val="0"/>
        <w:spacing w:line="360" w:lineRule="auto"/>
        <w:rPr>
          <w:bCs/>
          <w:sz w:val="24"/>
          <w:lang w:val="zh-CN"/>
        </w:rPr>
      </w:pPr>
      <w:r>
        <w:rPr>
          <w:rFonts w:hint="eastAsia"/>
          <w:bCs/>
          <w:sz w:val="24"/>
          <w:lang w:val="zh-CN"/>
        </w:rPr>
        <w:t>磋商小组对响应文件的评审分为资格性符合性检查、商务服务评议和价格评议：</w:t>
      </w:r>
    </w:p>
    <w:p>
      <w:pPr>
        <w:adjustRightInd w:val="0"/>
        <w:snapToGrid w:val="0"/>
        <w:spacing w:line="360" w:lineRule="auto"/>
        <w:rPr>
          <w:bCs/>
          <w:sz w:val="24"/>
          <w:lang w:val="zh-CN"/>
        </w:rPr>
      </w:pPr>
      <w:r>
        <w:rPr>
          <w:bCs/>
          <w:sz w:val="24"/>
          <w:lang w:val="zh-CN"/>
        </w:rPr>
        <w:t>1.</w:t>
      </w:r>
      <w:r>
        <w:rPr>
          <w:rFonts w:hint="eastAsia"/>
          <w:bCs/>
          <w:sz w:val="24"/>
          <w:lang w:val="zh-CN"/>
        </w:rPr>
        <w:t>资格性符合性检查表</w:t>
      </w:r>
    </w:p>
    <w:p>
      <w:pPr>
        <w:adjustRightInd w:val="0"/>
        <w:snapToGrid w:val="0"/>
        <w:spacing w:line="360" w:lineRule="auto"/>
        <w:ind w:firstLine="480" w:firstLineChars="200"/>
        <w:rPr>
          <w:rFonts w:hint="eastAsia" w:eastAsiaTheme="minorEastAsia"/>
          <w:bCs/>
          <w:sz w:val="24"/>
          <w:lang w:val="en-US" w:eastAsia="zh-CN"/>
        </w:rPr>
      </w:pPr>
      <w:r>
        <w:rPr>
          <w:rFonts w:hint="eastAsia"/>
          <w:bCs/>
          <w:sz w:val="24"/>
          <w:lang w:val="zh-CN"/>
        </w:rPr>
        <w:t>磋商小组验证各供应商代表或委托授权人的身份。供应商代表或委托授权人身份与响应文件不符的、响应文件未按要求加盖印章和签字的，磋商小组有权拒绝该供应商参加磋商。</w:t>
      </w:r>
    </w:p>
    <w:p>
      <w:pPr>
        <w:adjustRightInd w:val="0"/>
        <w:snapToGrid w:val="0"/>
        <w:spacing w:line="360" w:lineRule="auto"/>
        <w:rPr>
          <w:bCs/>
          <w:sz w:val="24"/>
          <w:lang w:val="zh-CN"/>
        </w:rPr>
      </w:pPr>
      <w:r>
        <w:rPr>
          <w:bCs/>
          <w:sz w:val="24"/>
          <w:lang w:val="zh-CN"/>
        </w:rPr>
        <w:t>2.</w:t>
      </w:r>
      <w:r>
        <w:rPr>
          <w:rFonts w:hint="eastAsia"/>
          <w:bCs/>
          <w:sz w:val="24"/>
          <w:lang w:val="zh-CN"/>
        </w:rPr>
        <w:t>商务服务评议（占</w:t>
      </w:r>
      <w:r>
        <w:rPr>
          <w:rFonts w:hint="eastAsia"/>
          <w:bCs/>
          <w:sz w:val="24"/>
          <w:lang w:val="en-US" w:eastAsia="zh-CN"/>
        </w:rPr>
        <w:t>45</w:t>
      </w:r>
      <w:r>
        <w:rPr>
          <w:bCs/>
          <w:sz w:val="24"/>
          <w:lang w:val="zh-CN"/>
        </w:rPr>
        <w:t>%</w:t>
      </w:r>
      <w:r>
        <w:rPr>
          <w:rFonts w:hint="eastAsia"/>
          <w:bCs/>
          <w:sz w:val="24"/>
          <w:lang w:val="zh-CN"/>
        </w:rPr>
        <w:t>）</w:t>
      </w:r>
    </w:p>
    <w:p>
      <w:pPr>
        <w:adjustRightInd w:val="0"/>
        <w:snapToGrid w:val="0"/>
        <w:spacing w:line="360" w:lineRule="auto"/>
        <w:ind w:firstLine="480" w:firstLineChars="200"/>
        <w:rPr>
          <w:bCs/>
          <w:sz w:val="24"/>
          <w:lang w:val="zh-CN"/>
        </w:rPr>
      </w:pPr>
      <w:r>
        <w:rPr>
          <w:rFonts w:hint="eastAsia"/>
          <w:bCs/>
          <w:sz w:val="24"/>
          <w:lang w:val="zh-CN"/>
        </w:rPr>
        <w:t>磋商小组依据“商务服务评分表”中的分值及标准进行评分。</w:t>
      </w:r>
    </w:p>
    <w:p>
      <w:pPr>
        <w:adjustRightInd w:val="0"/>
        <w:snapToGrid w:val="0"/>
        <w:spacing w:line="360" w:lineRule="auto"/>
        <w:rPr>
          <w:bCs/>
          <w:sz w:val="24"/>
          <w:lang w:val="zh-CN"/>
        </w:rPr>
      </w:pPr>
      <w:r>
        <w:rPr>
          <w:bCs/>
          <w:sz w:val="24"/>
          <w:lang w:val="zh-CN"/>
        </w:rPr>
        <w:t>3.</w:t>
      </w:r>
      <w:r>
        <w:rPr>
          <w:rFonts w:hint="eastAsia"/>
          <w:bCs/>
          <w:sz w:val="24"/>
          <w:lang w:val="zh-CN"/>
        </w:rPr>
        <w:t>技术评议（占</w:t>
      </w:r>
      <w:r>
        <w:rPr>
          <w:rFonts w:hint="eastAsia"/>
          <w:bCs/>
          <w:sz w:val="24"/>
          <w:lang w:val="en-US" w:eastAsia="zh-CN"/>
        </w:rPr>
        <w:t>45</w:t>
      </w:r>
      <w:r>
        <w:rPr>
          <w:bCs/>
          <w:sz w:val="24"/>
          <w:lang w:val="zh-CN"/>
        </w:rPr>
        <w:t>%</w:t>
      </w:r>
      <w:r>
        <w:rPr>
          <w:rFonts w:hint="eastAsia"/>
          <w:bCs/>
          <w:sz w:val="24"/>
          <w:lang w:val="zh-CN"/>
        </w:rPr>
        <w:t>）</w:t>
      </w:r>
    </w:p>
    <w:p>
      <w:pPr>
        <w:adjustRightInd w:val="0"/>
        <w:snapToGrid w:val="0"/>
        <w:spacing w:line="360" w:lineRule="auto"/>
        <w:ind w:firstLine="480" w:firstLineChars="200"/>
        <w:rPr>
          <w:bCs/>
          <w:sz w:val="24"/>
          <w:lang w:val="zh-CN"/>
        </w:rPr>
      </w:pPr>
      <w:r>
        <w:rPr>
          <w:rFonts w:hint="eastAsia"/>
          <w:bCs/>
          <w:sz w:val="24"/>
          <w:lang w:val="zh-CN"/>
        </w:rPr>
        <w:t>磋商小组依据“服务评分表”中的分值及标准进行评分。</w:t>
      </w:r>
    </w:p>
    <w:p>
      <w:pPr>
        <w:adjustRightInd w:val="0"/>
        <w:snapToGrid w:val="0"/>
        <w:spacing w:line="360" w:lineRule="auto"/>
        <w:rPr>
          <w:bCs/>
          <w:sz w:val="24"/>
          <w:lang w:val="zh-CN"/>
        </w:rPr>
      </w:pPr>
      <w:r>
        <w:rPr>
          <w:bCs/>
          <w:sz w:val="24"/>
          <w:lang w:val="zh-CN"/>
        </w:rPr>
        <w:t>4.</w:t>
      </w:r>
      <w:r>
        <w:rPr>
          <w:rFonts w:hint="eastAsia"/>
          <w:bCs/>
          <w:sz w:val="24"/>
          <w:lang w:val="zh-CN"/>
        </w:rPr>
        <w:t>价格评议（占</w:t>
      </w:r>
      <w:r>
        <w:rPr>
          <w:rFonts w:hint="eastAsia"/>
          <w:bCs/>
          <w:sz w:val="24"/>
          <w:lang w:val="en-US" w:eastAsia="zh-CN"/>
        </w:rPr>
        <w:t>10</w:t>
      </w:r>
      <w:r>
        <w:rPr>
          <w:bCs/>
          <w:sz w:val="24"/>
          <w:lang w:val="zh-CN"/>
        </w:rPr>
        <w:t>%</w:t>
      </w:r>
      <w:r>
        <w:rPr>
          <w:rFonts w:hint="eastAsia"/>
          <w:bCs/>
          <w:sz w:val="24"/>
          <w:lang w:val="zh-CN"/>
        </w:rPr>
        <w:t>）</w:t>
      </w:r>
    </w:p>
    <w:p>
      <w:pPr>
        <w:adjustRightInd w:val="0"/>
        <w:snapToGrid w:val="0"/>
        <w:spacing w:line="360" w:lineRule="auto"/>
        <w:ind w:firstLine="480" w:firstLineChars="200"/>
        <w:rPr>
          <w:bCs/>
          <w:sz w:val="24"/>
          <w:lang w:val="zh-CN"/>
        </w:rPr>
      </w:pPr>
      <w:r>
        <w:rPr>
          <w:rFonts w:hint="eastAsia"/>
          <w:bCs/>
          <w:sz w:val="24"/>
          <w:lang w:val="zh-CN"/>
        </w:rPr>
        <w:t>价格分采用低价优先法计算，即满足磋商文件要求且最后报价最低的供应商的价格为磋商基准价，其价格分为满分。其他供应商的价格分统一按照下列公式计算：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firstLine="480" w:firstLineChars="200"/>
        <w:rPr>
          <w:bCs/>
          <w:sz w:val="24"/>
          <w:lang w:val="zh-CN"/>
        </w:rPr>
      </w:pPr>
      <w:r>
        <w:rPr>
          <w:rFonts w:hint="eastAsia"/>
          <w:bCs/>
          <w:sz w:val="24"/>
          <w:lang w:val="zh-CN"/>
        </w:rPr>
        <w:t>磋商报价得分</w:t>
      </w:r>
      <w:r>
        <w:rPr>
          <w:bCs/>
          <w:sz w:val="24"/>
          <w:lang w:val="zh-CN"/>
        </w:rPr>
        <w:t>=</w:t>
      </w:r>
      <w:r>
        <w:rPr>
          <w:rFonts w:hint="eastAsia"/>
          <w:bCs/>
          <w:sz w:val="24"/>
          <w:lang w:val="zh-CN"/>
        </w:rPr>
        <w:t>（磋商基准价</w:t>
      </w:r>
      <w:r>
        <w:rPr>
          <w:bCs/>
          <w:sz w:val="24"/>
          <w:lang w:val="zh-CN"/>
        </w:rPr>
        <w:t>/</w:t>
      </w:r>
      <w:r>
        <w:rPr>
          <w:rFonts w:hint="eastAsia"/>
          <w:bCs/>
          <w:sz w:val="24"/>
          <w:lang w:val="zh-CN"/>
        </w:rPr>
        <w:t>最后磋商报价）×</w:t>
      </w:r>
      <w:r>
        <w:rPr>
          <w:rFonts w:hint="eastAsia"/>
          <w:bCs/>
          <w:sz w:val="24"/>
          <w:lang w:val="en-US" w:eastAsia="zh-CN"/>
        </w:rPr>
        <w:t>10</w:t>
      </w:r>
      <w:r>
        <w:rPr>
          <w:bCs/>
          <w:sz w:val="24"/>
          <w:lang w:val="zh-CN"/>
        </w:rPr>
        <w:t>%</w:t>
      </w:r>
      <w:r>
        <w:rPr>
          <w:rFonts w:hint="eastAsia"/>
          <w:bCs/>
          <w:sz w:val="24"/>
          <w:lang w:val="zh-CN"/>
        </w:rPr>
        <w:t>×</w:t>
      </w:r>
      <w:r>
        <w:rPr>
          <w:bCs/>
          <w:sz w:val="24"/>
          <w:lang w:val="zh-CN"/>
        </w:rPr>
        <w:t>100</w:t>
      </w:r>
    </w:p>
    <w:p>
      <w:pPr>
        <w:adjustRightInd w:val="0"/>
        <w:snapToGrid w:val="0"/>
        <w:spacing w:line="360" w:lineRule="auto"/>
        <w:rPr>
          <w:bCs/>
          <w:sz w:val="24"/>
          <w:lang w:val="zh-CN"/>
        </w:rPr>
      </w:pPr>
      <w:r>
        <w:rPr>
          <w:bCs/>
          <w:sz w:val="24"/>
          <w:lang w:val="zh-CN"/>
        </w:rPr>
        <w:t>5.</w:t>
      </w:r>
      <w:r>
        <w:rPr>
          <w:rFonts w:hint="eastAsia"/>
          <w:bCs/>
          <w:sz w:val="24"/>
          <w:lang w:val="zh-CN"/>
        </w:rPr>
        <w:t>推荐成交候选供应商</w:t>
      </w:r>
    </w:p>
    <w:p>
      <w:pPr>
        <w:adjustRightInd w:val="0"/>
        <w:snapToGrid w:val="0"/>
        <w:spacing w:line="360" w:lineRule="auto"/>
        <w:ind w:firstLine="480" w:firstLineChars="200"/>
        <w:rPr>
          <w:bCs/>
          <w:sz w:val="24"/>
          <w:lang w:val="zh-CN"/>
        </w:rPr>
      </w:pPr>
      <w:r>
        <w:rPr>
          <w:rFonts w:hint="eastAsia"/>
          <w:bCs/>
          <w:sz w:val="24"/>
          <w:lang w:val="zh-CN"/>
        </w:rPr>
        <w:t>评磋商小组应当根据综合评分情况，按照评审得分由高到低顺序推荐</w:t>
      </w:r>
      <w:r>
        <w:rPr>
          <w:bCs/>
          <w:sz w:val="24"/>
          <w:lang w:val="zh-CN"/>
        </w:rPr>
        <w:t>3</w:t>
      </w:r>
      <w:r>
        <w:rPr>
          <w:rFonts w:hint="eastAsia"/>
          <w:bCs/>
          <w:sz w:val="24"/>
          <w:lang w:val="zh-CN"/>
        </w:rPr>
        <w:t>名以上成交候选供应商，并编写评审报告。评审得分相同的，按照最后报价由低到高的顺序推荐。评审得分且最后报价相同的，按照技术指标优劣顺序推荐。</w:t>
      </w:r>
    </w:p>
    <w:p>
      <w:pPr>
        <w:pStyle w:val="14"/>
        <w:rPr>
          <w:rFonts w:hint="eastAsia"/>
        </w:rPr>
      </w:pPr>
    </w:p>
    <w:p>
      <w:pPr>
        <w:rPr>
          <w:rFonts w:hint="eastAsia"/>
        </w:rPr>
      </w:pPr>
    </w:p>
    <w:p>
      <w:pPr>
        <w:spacing w:line="360" w:lineRule="auto"/>
        <w:ind w:firstLine="480" w:firstLineChars="200"/>
        <w:outlineLvl w:val="1"/>
        <w:rPr>
          <w:rFonts w:hint="eastAsia" w:ascii="宋体" w:hAnsi="宋体" w:cs="宋体"/>
          <w:sz w:val="24"/>
        </w:rPr>
      </w:pPr>
      <w:bookmarkStart w:id="12" w:name="_Toc12000"/>
      <w:bookmarkStart w:id="13" w:name="_Toc24594"/>
      <w:r>
        <w:rPr>
          <w:rFonts w:hint="eastAsia" w:ascii="宋体" w:hAnsi="宋体" w:cs="宋体"/>
          <w:sz w:val="24"/>
        </w:rPr>
        <w:t>三、评标标准</w:t>
      </w:r>
      <w:bookmarkEnd w:id="12"/>
      <w:bookmarkEnd w:id="13"/>
    </w:p>
    <w:p>
      <w:pPr>
        <w:spacing w:line="360" w:lineRule="auto"/>
        <w:jc w:val="left"/>
        <w:rPr>
          <w:rFonts w:hint="eastAsia" w:ascii="宋体" w:hAnsi="宋体" w:cs="宋体"/>
          <w:sz w:val="24"/>
        </w:rPr>
      </w:pPr>
      <w:r>
        <w:rPr>
          <w:rFonts w:hint="eastAsia" w:ascii="宋体" w:hAnsi="宋体" w:cs="宋体"/>
          <w:sz w:val="24"/>
        </w:rPr>
        <w:t>具体评审项目及评分标准与分值见下表</w:t>
      </w:r>
    </w:p>
    <w:tbl>
      <w:tblPr>
        <w:tblStyle w:val="15"/>
        <w:tblW w:w="10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275"/>
        <w:gridCol w:w="7395"/>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49" w:type="dxa"/>
            <w:shd w:val="clear" w:color="auto" w:fill="auto"/>
            <w:vAlign w:val="center"/>
          </w:tcPr>
          <w:p>
            <w:pPr>
              <w:jc w:val="center"/>
              <w:rPr>
                <w:rFonts w:hint="eastAsia" w:ascii="宋体" w:hAnsi="宋体" w:cs="宋体" w:eastAsiaTheme="minorEastAsia"/>
                <w:b/>
                <w:bCs/>
                <w:sz w:val="24"/>
                <w:lang w:eastAsia="zh-CN"/>
              </w:rPr>
            </w:pPr>
            <w:r>
              <w:rPr>
                <w:rFonts w:hint="eastAsia" w:ascii="宋体" w:hAnsi="宋体" w:cs="宋体"/>
                <w:b/>
                <w:bCs/>
                <w:sz w:val="24"/>
                <w:lang w:eastAsia="zh-CN"/>
              </w:rPr>
              <w:t>序号</w:t>
            </w:r>
          </w:p>
        </w:tc>
        <w:tc>
          <w:tcPr>
            <w:tcW w:w="1275" w:type="dxa"/>
            <w:shd w:val="clear" w:color="auto" w:fill="auto"/>
            <w:vAlign w:val="center"/>
          </w:tcPr>
          <w:p>
            <w:pPr>
              <w:jc w:val="center"/>
              <w:rPr>
                <w:rFonts w:hint="eastAsia" w:ascii="宋体" w:hAnsi="宋体" w:cs="宋体"/>
                <w:b/>
                <w:bCs/>
                <w:sz w:val="24"/>
              </w:rPr>
            </w:pPr>
            <w:r>
              <w:rPr>
                <w:rFonts w:hint="eastAsia" w:ascii="宋体" w:hAnsi="宋体" w:cs="宋体"/>
                <w:b/>
                <w:bCs/>
                <w:sz w:val="24"/>
              </w:rPr>
              <w:t>评审项目</w:t>
            </w:r>
          </w:p>
        </w:tc>
        <w:tc>
          <w:tcPr>
            <w:tcW w:w="7395" w:type="dxa"/>
            <w:shd w:val="clear" w:color="auto" w:fill="auto"/>
            <w:vAlign w:val="center"/>
          </w:tcPr>
          <w:p>
            <w:pPr>
              <w:jc w:val="center"/>
              <w:rPr>
                <w:rFonts w:hint="eastAsia" w:ascii="宋体" w:hAnsi="宋体" w:cs="宋体"/>
                <w:b/>
                <w:bCs/>
                <w:sz w:val="24"/>
              </w:rPr>
            </w:pPr>
            <w:r>
              <w:rPr>
                <w:rFonts w:hint="eastAsia" w:ascii="宋体" w:hAnsi="宋体" w:cs="宋体"/>
                <w:b/>
                <w:bCs/>
                <w:sz w:val="24"/>
              </w:rPr>
              <w:t>评分标准</w:t>
            </w:r>
          </w:p>
        </w:tc>
        <w:tc>
          <w:tcPr>
            <w:tcW w:w="630" w:type="dxa"/>
            <w:shd w:val="clear" w:color="auto" w:fill="auto"/>
            <w:vAlign w:val="center"/>
          </w:tcPr>
          <w:p>
            <w:pPr>
              <w:jc w:val="center"/>
              <w:rPr>
                <w:rFonts w:hint="eastAsia" w:ascii="宋体" w:hAnsi="宋体" w:cs="宋体"/>
                <w:b/>
                <w:bCs/>
                <w:sz w:val="24"/>
              </w:rPr>
            </w:pPr>
            <w:r>
              <w:rPr>
                <w:rFonts w:hint="eastAsia" w:ascii="宋体" w:hAnsi="宋体" w:cs="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49" w:type="dxa"/>
            <w:shd w:val="clear" w:color="auto" w:fill="auto"/>
            <w:vAlign w:val="center"/>
          </w:tcPr>
          <w:p>
            <w:pPr>
              <w:jc w:val="center"/>
              <w:rPr>
                <w:rFonts w:ascii="宋体" w:hAnsi="宋体"/>
                <w:sz w:val="24"/>
                <w:szCs w:val="24"/>
              </w:rPr>
            </w:pPr>
            <w:r>
              <w:rPr>
                <w:rFonts w:hint="eastAsia" w:ascii="宋体" w:hAnsi="宋体"/>
                <w:sz w:val="24"/>
                <w:szCs w:val="24"/>
              </w:rPr>
              <w:t>投标</w:t>
            </w:r>
          </w:p>
          <w:p>
            <w:pPr>
              <w:jc w:val="center"/>
              <w:rPr>
                <w:rFonts w:ascii="宋体" w:hAnsi="宋体"/>
                <w:sz w:val="24"/>
                <w:szCs w:val="24"/>
              </w:rPr>
            </w:pPr>
            <w:r>
              <w:rPr>
                <w:rFonts w:hint="eastAsia" w:ascii="宋体" w:hAnsi="宋体"/>
                <w:sz w:val="24"/>
                <w:szCs w:val="24"/>
              </w:rPr>
              <w:t>报价</w:t>
            </w:r>
          </w:p>
          <w:p>
            <w:pPr>
              <w:jc w:val="center"/>
              <w:rPr>
                <w:rFonts w:hint="eastAsia" w:ascii="宋体" w:hAnsi="宋体" w:cs="宋体"/>
                <w:sz w:val="24"/>
                <w:szCs w:val="24"/>
              </w:rPr>
            </w:pP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分）</w:t>
            </w:r>
          </w:p>
        </w:tc>
        <w:tc>
          <w:tcPr>
            <w:tcW w:w="1275" w:type="dxa"/>
            <w:shd w:val="clear" w:color="auto" w:fill="auto"/>
            <w:vAlign w:val="center"/>
          </w:tcPr>
          <w:p>
            <w:pPr>
              <w:jc w:val="center"/>
              <w:rPr>
                <w:rFonts w:hint="eastAsia" w:ascii="宋体" w:hAnsi="宋体" w:cs="宋体"/>
                <w:sz w:val="24"/>
              </w:rPr>
            </w:pPr>
            <w:r>
              <w:rPr>
                <w:rFonts w:hint="eastAsia" w:ascii="宋体" w:hAnsi="宋体"/>
                <w:sz w:val="24"/>
                <w:szCs w:val="24"/>
              </w:rPr>
              <w:t>投标报价</w:t>
            </w:r>
          </w:p>
        </w:tc>
        <w:tc>
          <w:tcPr>
            <w:tcW w:w="7395" w:type="dxa"/>
            <w:shd w:val="clear" w:color="auto" w:fill="auto"/>
            <w:vAlign w:val="center"/>
          </w:tcPr>
          <w:p>
            <w:pPr>
              <w:rPr>
                <w:rFonts w:hint="eastAsia" w:ascii="宋体" w:hAnsi="宋体" w:cs="宋体"/>
                <w:sz w:val="24"/>
                <w:highlight w:val="none"/>
              </w:rPr>
            </w:pPr>
            <w:r>
              <w:rPr>
                <w:rFonts w:hint="eastAsia" w:ascii="宋体" w:hAnsi="宋体" w:cs="宋体"/>
                <w:sz w:val="24"/>
                <w:highlight w:val="none"/>
              </w:rPr>
              <w:t>报价分采用低价优先法计算，即满足磋商文件要求且最终报价最低的供应商价格为磋商基准价，其报价分为满分。其他供应商的报价分按照下列公式计算：</w:t>
            </w:r>
          </w:p>
          <w:p>
            <w:pPr>
              <w:rPr>
                <w:rFonts w:hint="eastAsia" w:ascii="宋体" w:hAnsi="宋体" w:cs="宋体"/>
                <w:sz w:val="24"/>
              </w:rPr>
            </w:pPr>
            <w:r>
              <w:rPr>
                <w:rFonts w:hint="eastAsia" w:ascii="宋体" w:hAnsi="宋体" w:cs="宋体"/>
                <w:sz w:val="24"/>
                <w:highlight w:val="none"/>
              </w:rPr>
              <w:t>磋商报价得分＝(磋商基准价／最后磋商报价)×价格权重×100</w:t>
            </w:r>
          </w:p>
        </w:tc>
        <w:tc>
          <w:tcPr>
            <w:tcW w:w="630" w:type="dxa"/>
            <w:shd w:val="clear" w:color="auto" w:fill="auto"/>
            <w:vAlign w:val="center"/>
          </w:tcPr>
          <w:p>
            <w:pPr>
              <w:jc w:val="center"/>
              <w:rPr>
                <w:rFonts w:hint="eastAsia" w:ascii="宋体" w:hAnsi="宋体" w:cs="宋体"/>
                <w:sz w:val="24"/>
                <w:highlight w:val="none"/>
              </w:rPr>
            </w:pPr>
            <w:r>
              <w:rPr>
                <w:rFonts w:hint="eastAsia" w:ascii="宋体" w:hAnsi="宋体" w:cs="宋体"/>
                <w:sz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49" w:type="dxa"/>
            <w:vMerge w:val="restart"/>
            <w:shd w:val="clear" w:color="auto" w:fill="auto"/>
            <w:vAlign w:val="center"/>
          </w:tcPr>
          <w:p>
            <w:pPr>
              <w:jc w:val="center"/>
              <w:rPr>
                <w:rFonts w:ascii="宋体" w:hAnsi="宋体"/>
                <w:sz w:val="24"/>
                <w:szCs w:val="24"/>
              </w:rPr>
            </w:pPr>
            <w:r>
              <w:rPr>
                <w:rFonts w:hint="eastAsia" w:ascii="宋体" w:hAnsi="宋体"/>
                <w:sz w:val="24"/>
                <w:szCs w:val="24"/>
              </w:rPr>
              <w:t>商务</w:t>
            </w:r>
          </w:p>
          <w:p>
            <w:pPr>
              <w:jc w:val="center"/>
              <w:rPr>
                <w:rFonts w:ascii="宋体" w:hAnsi="宋体"/>
                <w:sz w:val="24"/>
                <w:szCs w:val="24"/>
              </w:rPr>
            </w:pPr>
            <w:r>
              <w:rPr>
                <w:rFonts w:hint="eastAsia" w:ascii="宋体" w:hAnsi="宋体"/>
                <w:sz w:val="24"/>
                <w:szCs w:val="24"/>
              </w:rPr>
              <w:t>部分</w:t>
            </w:r>
          </w:p>
          <w:p>
            <w:pPr>
              <w:jc w:val="center"/>
              <w:rPr>
                <w:rFonts w:hint="eastAsia" w:ascii="宋体" w:hAnsi="宋体" w:cs="宋体"/>
                <w:sz w:val="24"/>
                <w:szCs w:val="24"/>
              </w:rPr>
            </w:pPr>
            <w:r>
              <w:rPr>
                <w:rFonts w:hint="eastAsia" w:ascii="宋体" w:hAnsi="宋体"/>
                <w:sz w:val="24"/>
                <w:szCs w:val="24"/>
              </w:rPr>
              <w:t>（</w:t>
            </w:r>
            <w:r>
              <w:rPr>
                <w:rFonts w:hint="eastAsia" w:ascii="宋体" w:hAnsi="宋体"/>
                <w:sz w:val="24"/>
                <w:szCs w:val="24"/>
                <w:lang w:val="en-US" w:eastAsia="zh-CN"/>
              </w:rPr>
              <w:t>45</w:t>
            </w:r>
            <w:r>
              <w:rPr>
                <w:rFonts w:hint="eastAsia" w:ascii="宋体" w:hAnsi="宋体"/>
                <w:sz w:val="24"/>
                <w:szCs w:val="24"/>
              </w:rPr>
              <w:t>分）</w:t>
            </w:r>
          </w:p>
        </w:tc>
        <w:tc>
          <w:tcPr>
            <w:tcW w:w="1275" w:type="dxa"/>
            <w:shd w:val="clear" w:color="auto" w:fill="auto"/>
            <w:vAlign w:val="center"/>
          </w:tcPr>
          <w:p>
            <w:pPr>
              <w:jc w:val="center"/>
              <w:rPr>
                <w:rFonts w:hint="eastAsia" w:ascii="宋体" w:hAnsi="宋体" w:cs="宋体"/>
                <w:sz w:val="24"/>
              </w:rPr>
            </w:pPr>
            <w:r>
              <w:rPr>
                <w:rFonts w:hint="eastAsia" w:ascii="宋体" w:hAnsi="宋体" w:cs="宋体"/>
                <w:sz w:val="24"/>
              </w:rPr>
              <w:t>响应文件的制作</w:t>
            </w:r>
          </w:p>
        </w:tc>
        <w:tc>
          <w:tcPr>
            <w:tcW w:w="7395" w:type="dxa"/>
            <w:shd w:val="clear" w:color="auto" w:fill="auto"/>
            <w:vAlign w:val="center"/>
          </w:tcPr>
          <w:p>
            <w:pPr>
              <w:rPr>
                <w:rFonts w:hint="eastAsia" w:ascii="宋体" w:hAnsi="宋体" w:cs="宋体"/>
                <w:sz w:val="24"/>
              </w:rPr>
            </w:pPr>
            <w:r>
              <w:rPr>
                <w:rFonts w:hint="eastAsia" w:ascii="宋体" w:hAnsi="宋体" w:cs="宋体"/>
                <w:sz w:val="24"/>
              </w:rPr>
              <w:t>响应文件制作规范内容完整的，得5分（按要求装订的，书脊标示明确的各2.5分）。</w:t>
            </w:r>
          </w:p>
        </w:tc>
        <w:tc>
          <w:tcPr>
            <w:tcW w:w="630" w:type="dxa"/>
            <w:shd w:val="clear" w:color="auto" w:fill="auto"/>
            <w:vAlign w:val="center"/>
          </w:tcPr>
          <w:p>
            <w:pPr>
              <w:jc w:val="center"/>
              <w:rPr>
                <w:rFonts w:hint="eastAsia" w:ascii="宋体" w:hAnsi="宋体" w:cs="宋体"/>
                <w:sz w:val="24"/>
              </w:rPr>
            </w:pPr>
            <w:r>
              <w:rPr>
                <w:rFonts w:hint="eastAsia" w:ascii="宋体" w:hAnsi="宋体" w:cs="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7" w:hRule="atLeast"/>
        </w:trPr>
        <w:tc>
          <w:tcPr>
            <w:tcW w:w="849" w:type="dxa"/>
            <w:vMerge w:val="continue"/>
            <w:shd w:val="clear" w:color="auto" w:fill="auto"/>
            <w:vAlign w:val="center"/>
          </w:tcPr>
          <w:p>
            <w:pPr>
              <w:jc w:val="center"/>
              <w:rPr>
                <w:rFonts w:hint="eastAsia" w:ascii="宋体" w:hAnsi="宋体" w:cs="宋体"/>
                <w:sz w:val="24"/>
                <w:highlight w:val="none"/>
              </w:rPr>
            </w:pPr>
          </w:p>
        </w:tc>
        <w:tc>
          <w:tcPr>
            <w:tcW w:w="1275" w:type="dxa"/>
            <w:shd w:val="clear" w:color="auto" w:fill="auto"/>
            <w:vAlign w:val="center"/>
          </w:tcPr>
          <w:p>
            <w:pPr>
              <w:jc w:val="center"/>
              <w:rPr>
                <w:rFonts w:hint="eastAsia" w:ascii="宋体" w:hAnsi="宋体" w:cs="宋体"/>
                <w:sz w:val="24"/>
                <w:highlight w:val="none"/>
              </w:rPr>
            </w:pPr>
            <w:r>
              <w:rPr>
                <w:rFonts w:hint="eastAsia" w:ascii="宋体" w:hAnsi="宋体" w:cs="宋体"/>
                <w:sz w:val="24"/>
                <w:highlight w:val="none"/>
              </w:rPr>
              <w:t>企业综合实力</w:t>
            </w:r>
          </w:p>
        </w:tc>
        <w:tc>
          <w:tcPr>
            <w:tcW w:w="7395" w:type="dxa"/>
            <w:shd w:val="clear" w:color="auto" w:fill="auto"/>
            <w:vAlign w:val="center"/>
          </w:tcPr>
          <w:p>
            <w:pPr>
              <w:rPr>
                <w:rFonts w:hint="eastAsia" w:ascii="宋体" w:hAnsi="宋体" w:cs="宋体"/>
                <w:sz w:val="24"/>
                <w:highlight w:val="none"/>
              </w:rPr>
            </w:pPr>
            <w:r>
              <w:rPr>
                <w:rFonts w:hint="eastAsia" w:ascii="宋体" w:hAnsi="宋体" w:cs="宋体"/>
                <w:sz w:val="24"/>
                <w:highlight w:val="none"/>
              </w:rPr>
              <w:t>1.供应商须提供201</w:t>
            </w:r>
            <w:r>
              <w:rPr>
                <w:rFonts w:hint="eastAsia" w:ascii="宋体" w:hAnsi="宋体" w:cs="宋体"/>
                <w:sz w:val="24"/>
                <w:highlight w:val="none"/>
                <w:lang w:val="en-US" w:eastAsia="zh-CN"/>
              </w:rPr>
              <w:t>8</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月以来承担过的医疗责任险承保业绩证明，每提供一份保单得2分，本项最高得10分，不提供不得分（</w:t>
            </w:r>
            <w:r>
              <w:rPr>
                <w:rFonts w:hint="eastAsia" w:ascii="宋体" w:hAnsi="宋体" w:cs="宋体"/>
                <w:color w:val="FF0000"/>
                <w:sz w:val="24"/>
                <w:highlight w:val="none"/>
                <w:lang w:eastAsia="zh-CN"/>
              </w:rPr>
              <w:t>且证明材料须提供真彩扫描打印件</w:t>
            </w:r>
            <w:r>
              <w:rPr>
                <w:rFonts w:hint="eastAsia" w:ascii="宋体" w:hAnsi="宋体" w:cs="宋体"/>
                <w:sz w:val="24"/>
                <w:highlight w:val="none"/>
              </w:rPr>
              <w:t>)。</w:t>
            </w:r>
          </w:p>
          <w:p>
            <w:pPr>
              <w:rPr>
                <w:rFonts w:hint="eastAsia" w:ascii="宋体" w:hAnsi="宋体" w:cs="宋体"/>
                <w:sz w:val="24"/>
                <w:highlight w:val="none"/>
              </w:rPr>
            </w:pPr>
            <w:r>
              <w:rPr>
                <w:rFonts w:hint="eastAsia" w:ascii="宋体" w:hAnsi="宋体" w:cs="宋体"/>
                <w:sz w:val="24"/>
                <w:highlight w:val="none"/>
              </w:rPr>
              <w:t>2.由磋商小组对各供应商的医疗责任险理赔结案情况进行评分，每提供一份结案报告得2分，本项最高得10分，不提供不得分（</w:t>
            </w:r>
            <w:r>
              <w:rPr>
                <w:rFonts w:hint="eastAsia" w:ascii="宋体" w:hAnsi="宋体" w:cs="宋体"/>
                <w:color w:val="FF0000"/>
                <w:sz w:val="24"/>
                <w:highlight w:val="none"/>
                <w:lang w:eastAsia="zh-CN"/>
              </w:rPr>
              <w:t>且证明材料须提供真彩扫描打印件</w:t>
            </w:r>
            <w:r>
              <w:rPr>
                <w:rFonts w:hint="eastAsia" w:ascii="宋体" w:hAnsi="宋体" w:cs="宋体"/>
                <w:sz w:val="24"/>
                <w:highlight w:val="none"/>
              </w:rPr>
              <w:t>）</w:t>
            </w:r>
          </w:p>
          <w:p>
            <w:pPr>
              <w:rPr>
                <w:rFonts w:hint="eastAsia" w:ascii="宋体" w:hAnsi="宋体" w:cs="宋体"/>
                <w:sz w:val="24"/>
                <w:highlight w:val="none"/>
              </w:rPr>
            </w:pPr>
            <w:r>
              <w:rPr>
                <w:rFonts w:hint="eastAsia" w:ascii="宋体" w:hAnsi="宋体" w:cs="宋体"/>
                <w:sz w:val="24"/>
                <w:highlight w:val="none"/>
              </w:rPr>
              <w:t>3.供应商上级</w:t>
            </w:r>
            <w:r>
              <w:rPr>
                <w:rFonts w:hint="eastAsia" w:ascii="宋体" w:hAnsi="宋体" w:cs="宋体"/>
                <w:sz w:val="24"/>
                <w:highlight w:val="none"/>
                <w:lang w:val="en-US" w:eastAsia="zh-CN"/>
              </w:rPr>
              <w:t>或同级</w:t>
            </w:r>
            <w:r>
              <w:rPr>
                <w:rFonts w:hint="eastAsia" w:ascii="宋体" w:hAnsi="宋体" w:cs="宋体"/>
                <w:sz w:val="24"/>
                <w:highlight w:val="none"/>
              </w:rPr>
              <w:t>公司为医疗机构医疗责任保险协议供应商的得5分，为独立承保人或首席承保人的得5分，为共同承保人的得2分，本项最高得5分，不提供不得分（</w:t>
            </w:r>
            <w:r>
              <w:rPr>
                <w:rFonts w:hint="eastAsia" w:ascii="宋体" w:hAnsi="宋体" w:cs="宋体"/>
                <w:color w:val="FF0000"/>
                <w:sz w:val="24"/>
                <w:highlight w:val="none"/>
                <w:lang w:eastAsia="zh-CN"/>
              </w:rPr>
              <w:t>且证明材料须提供真彩扫描打印件</w:t>
            </w:r>
            <w:r>
              <w:rPr>
                <w:rFonts w:hint="eastAsia" w:ascii="宋体" w:hAnsi="宋体" w:cs="宋体"/>
                <w:sz w:val="24"/>
                <w:highlight w:val="none"/>
              </w:rPr>
              <w:t>）。</w:t>
            </w:r>
          </w:p>
          <w:p>
            <w:pPr>
              <w:rPr>
                <w:rFonts w:hint="eastAsia" w:ascii="宋体" w:hAnsi="宋体" w:cs="宋体"/>
                <w:sz w:val="24"/>
                <w:highlight w:val="none"/>
              </w:rPr>
            </w:pPr>
            <w:r>
              <w:rPr>
                <w:rFonts w:hint="eastAsia" w:ascii="宋体" w:hAnsi="宋体" w:cs="宋体"/>
                <w:sz w:val="24"/>
                <w:highlight w:val="none"/>
              </w:rPr>
              <w:t>4.供应商有医疗责任险专业服务团队的得1分；专业服务人员达到5人的得2分，每增加1名专业服务人员加1分，最多加4分，本项最高得5分,不提供不得分（</w:t>
            </w:r>
            <w:r>
              <w:rPr>
                <w:rFonts w:hint="eastAsia" w:ascii="宋体" w:hAnsi="宋体" w:cs="宋体"/>
                <w:color w:val="FF0000"/>
                <w:sz w:val="24"/>
                <w:highlight w:val="none"/>
                <w:lang w:eastAsia="zh-CN"/>
              </w:rPr>
              <w:t>且</w:t>
            </w:r>
            <w:r>
              <w:rPr>
                <w:rFonts w:hint="eastAsia" w:ascii="宋体" w:hAnsi="宋体" w:cs="宋体"/>
                <w:color w:val="FF0000"/>
                <w:sz w:val="24"/>
                <w:highlight w:val="none"/>
              </w:rPr>
              <w:t>提供相关人员劳动全同、社保证明</w:t>
            </w:r>
            <w:r>
              <w:rPr>
                <w:rFonts w:hint="eastAsia" w:ascii="宋体" w:hAnsi="宋体" w:cs="宋体"/>
                <w:color w:val="FF0000"/>
                <w:sz w:val="24"/>
                <w:highlight w:val="none"/>
                <w:lang w:eastAsia="zh-CN"/>
              </w:rPr>
              <w:t>材料须提供真彩扫描打印件</w:t>
            </w:r>
            <w:r>
              <w:rPr>
                <w:rFonts w:hint="eastAsia" w:ascii="宋体" w:hAnsi="宋体" w:cs="宋体"/>
                <w:sz w:val="24"/>
                <w:highlight w:val="none"/>
              </w:rPr>
              <w:t>)。</w:t>
            </w:r>
          </w:p>
        </w:tc>
        <w:tc>
          <w:tcPr>
            <w:tcW w:w="630" w:type="dxa"/>
            <w:shd w:val="clear" w:color="auto" w:fill="auto"/>
            <w:vAlign w:val="center"/>
          </w:tcPr>
          <w:p>
            <w:pPr>
              <w:jc w:val="center"/>
              <w:rPr>
                <w:rFonts w:hint="eastAsia" w:ascii="宋体" w:hAnsi="宋体" w:cs="宋体"/>
                <w:sz w:val="24"/>
                <w:highlight w:val="none"/>
              </w:rPr>
            </w:pPr>
            <w:r>
              <w:rPr>
                <w:rFonts w:hint="eastAsia" w:ascii="宋体" w:hAnsi="宋体" w:cs="宋体"/>
                <w:sz w:val="24"/>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49" w:type="dxa"/>
            <w:vMerge w:val="continue"/>
            <w:shd w:val="clear" w:color="auto" w:fill="auto"/>
            <w:vAlign w:val="center"/>
          </w:tcPr>
          <w:p>
            <w:pPr>
              <w:jc w:val="center"/>
              <w:rPr>
                <w:rFonts w:hint="eastAsia" w:ascii="宋体" w:hAnsi="宋体" w:cs="宋体"/>
                <w:sz w:val="24"/>
                <w:highlight w:val="none"/>
              </w:rPr>
            </w:pPr>
          </w:p>
        </w:tc>
        <w:tc>
          <w:tcPr>
            <w:tcW w:w="1275" w:type="dxa"/>
            <w:shd w:val="clear" w:color="auto" w:fill="auto"/>
            <w:vAlign w:val="center"/>
          </w:tcPr>
          <w:p>
            <w:pPr>
              <w:jc w:val="center"/>
              <w:rPr>
                <w:rFonts w:hint="eastAsia" w:ascii="宋体" w:hAnsi="宋体" w:cs="宋体"/>
                <w:sz w:val="24"/>
                <w:highlight w:val="none"/>
              </w:rPr>
            </w:pPr>
            <w:r>
              <w:rPr>
                <w:rFonts w:hint="eastAsia" w:ascii="宋体" w:hAnsi="宋体" w:cs="宋体"/>
                <w:sz w:val="24"/>
                <w:highlight w:val="none"/>
              </w:rPr>
              <w:t>服务</w:t>
            </w:r>
          </w:p>
          <w:p>
            <w:pPr>
              <w:jc w:val="center"/>
              <w:rPr>
                <w:rFonts w:hint="eastAsia" w:ascii="宋体" w:hAnsi="宋体" w:cs="宋体"/>
                <w:sz w:val="24"/>
                <w:highlight w:val="none"/>
              </w:rPr>
            </w:pPr>
            <w:r>
              <w:rPr>
                <w:rFonts w:hint="eastAsia" w:ascii="宋体" w:hAnsi="宋体" w:cs="宋体"/>
                <w:sz w:val="24"/>
                <w:highlight w:val="none"/>
              </w:rPr>
              <w:t>评价</w:t>
            </w:r>
          </w:p>
        </w:tc>
        <w:tc>
          <w:tcPr>
            <w:tcW w:w="7395" w:type="dxa"/>
            <w:shd w:val="clear" w:color="auto" w:fill="auto"/>
            <w:vAlign w:val="center"/>
          </w:tcPr>
          <w:p>
            <w:pPr>
              <w:jc w:val="left"/>
              <w:rPr>
                <w:rFonts w:hint="eastAsia" w:ascii="宋体" w:hAnsi="宋体" w:cs="宋体"/>
                <w:sz w:val="24"/>
                <w:highlight w:val="none"/>
              </w:rPr>
            </w:pPr>
            <w:r>
              <w:rPr>
                <w:rFonts w:hint="eastAsia" w:ascii="宋体" w:hAnsi="宋体" w:cs="宋体"/>
                <w:sz w:val="24"/>
                <w:highlight w:val="none"/>
              </w:rPr>
              <w:t>由磋商小组对供应商近两年来服务过的医疗责任保险服务满意度进行评分，每提供1份满意度评价表或用户反馈表得2分，本项最高得10分，不提供不得分。</w:t>
            </w:r>
          </w:p>
        </w:tc>
        <w:tc>
          <w:tcPr>
            <w:tcW w:w="630" w:type="dxa"/>
            <w:shd w:val="clear" w:color="auto" w:fill="auto"/>
            <w:vAlign w:val="center"/>
          </w:tcPr>
          <w:p>
            <w:pPr>
              <w:jc w:val="left"/>
              <w:rPr>
                <w:rFonts w:hint="eastAsia" w:ascii="宋体" w:hAnsi="宋体" w:cs="宋体" w:eastAsiaTheme="minorEastAsia"/>
                <w:sz w:val="24"/>
                <w:highlight w:val="none"/>
                <w:lang w:val="en-US" w:eastAsia="zh-CN"/>
              </w:rPr>
            </w:pPr>
            <w:r>
              <w:rPr>
                <w:rFonts w:hint="eastAsia" w:ascii="宋体" w:hAnsi="宋体" w:cs="宋体"/>
                <w:sz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849" w:type="dxa"/>
            <w:vMerge w:val="restart"/>
            <w:vAlign w:val="center"/>
          </w:tcPr>
          <w:p>
            <w:pPr>
              <w:jc w:val="center"/>
              <w:rPr>
                <w:rFonts w:ascii="宋体" w:hAnsi="宋体"/>
                <w:sz w:val="24"/>
                <w:szCs w:val="24"/>
              </w:rPr>
            </w:pPr>
            <w:r>
              <w:rPr>
                <w:rFonts w:hint="eastAsia" w:ascii="宋体" w:hAnsi="宋体"/>
                <w:sz w:val="24"/>
                <w:szCs w:val="24"/>
              </w:rPr>
              <w:t>技术</w:t>
            </w:r>
          </w:p>
          <w:p>
            <w:pPr>
              <w:jc w:val="center"/>
              <w:rPr>
                <w:rFonts w:ascii="宋体" w:hAnsi="宋体"/>
                <w:sz w:val="24"/>
                <w:szCs w:val="24"/>
              </w:rPr>
            </w:pPr>
            <w:r>
              <w:rPr>
                <w:rFonts w:hint="eastAsia" w:ascii="宋体" w:hAnsi="宋体"/>
                <w:sz w:val="24"/>
                <w:szCs w:val="24"/>
              </w:rPr>
              <w:t>部分</w:t>
            </w:r>
          </w:p>
          <w:p>
            <w:pPr>
              <w:jc w:val="center"/>
              <w:rPr>
                <w:rFonts w:hint="eastAsia" w:ascii="宋体" w:hAnsi="宋体" w:cs="宋体"/>
                <w:sz w:val="24"/>
              </w:rPr>
            </w:pPr>
            <w:r>
              <w:rPr>
                <w:rFonts w:hint="eastAsia" w:ascii="宋体" w:hAnsi="宋体"/>
                <w:sz w:val="24"/>
                <w:szCs w:val="24"/>
              </w:rPr>
              <w:t>（4</w:t>
            </w:r>
            <w:r>
              <w:rPr>
                <w:rFonts w:hint="eastAsia" w:ascii="宋体" w:hAnsi="宋体"/>
                <w:sz w:val="24"/>
                <w:szCs w:val="24"/>
                <w:lang w:val="en-US" w:eastAsia="zh-CN"/>
              </w:rPr>
              <w:t>5</w:t>
            </w:r>
            <w:r>
              <w:rPr>
                <w:rFonts w:hint="eastAsia" w:ascii="宋体" w:hAnsi="宋体"/>
                <w:sz w:val="24"/>
                <w:szCs w:val="24"/>
              </w:rPr>
              <w:t>分）</w:t>
            </w:r>
          </w:p>
        </w:tc>
        <w:tc>
          <w:tcPr>
            <w:tcW w:w="1275" w:type="dxa"/>
            <w:vAlign w:val="center"/>
          </w:tcPr>
          <w:p>
            <w:pPr>
              <w:jc w:val="center"/>
              <w:rPr>
                <w:rFonts w:hint="eastAsia" w:ascii="宋体" w:hAnsi="宋体" w:cs="宋体"/>
                <w:sz w:val="24"/>
              </w:rPr>
            </w:pPr>
            <w:r>
              <w:rPr>
                <w:rFonts w:hint="eastAsia" w:ascii="宋体" w:hAnsi="宋体" w:cs="宋体"/>
                <w:sz w:val="24"/>
              </w:rPr>
              <w:t>理赔方案及流程</w:t>
            </w:r>
          </w:p>
        </w:tc>
        <w:tc>
          <w:tcPr>
            <w:tcW w:w="7395" w:type="dxa"/>
            <w:vAlign w:val="center"/>
          </w:tcPr>
          <w:p>
            <w:pPr>
              <w:numPr>
                <w:ilvl w:val="0"/>
                <w:numId w:val="3"/>
              </w:numPr>
              <w:rPr>
                <w:rFonts w:hint="eastAsia" w:ascii="宋体" w:hAnsi="宋体" w:cs="宋体"/>
                <w:sz w:val="24"/>
              </w:rPr>
            </w:pPr>
            <w:r>
              <w:rPr>
                <w:rFonts w:hint="eastAsia" w:ascii="宋体" w:hAnsi="宋体" w:cs="宋体"/>
                <w:sz w:val="24"/>
              </w:rPr>
              <w:t>由磋商小组对各供应商的理赔方案及流程进行综合评分，要求措施详细、</w:t>
            </w:r>
            <w:r>
              <w:rPr>
                <w:rFonts w:ascii="宋体" w:hAnsi="宋体" w:eastAsia="宋体" w:cs="宋体"/>
                <w:sz w:val="24"/>
                <w:szCs w:val="24"/>
              </w:rPr>
              <w:t>科学合理、</w:t>
            </w:r>
            <w:r>
              <w:rPr>
                <w:rFonts w:hint="eastAsia" w:ascii="宋体" w:hAnsi="宋体" w:eastAsia="宋体" w:cs="宋体"/>
                <w:sz w:val="24"/>
                <w:szCs w:val="24"/>
                <w:lang w:eastAsia="zh-CN"/>
              </w:rPr>
              <w:t>切实</w:t>
            </w:r>
            <w:r>
              <w:rPr>
                <w:rFonts w:ascii="宋体" w:hAnsi="宋体" w:eastAsia="宋体" w:cs="宋体"/>
                <w:sz w:val="24"/>
                <w:szCs w:val="24"/>
              </w:rPr>
              <w:t>可行</w:t>
            </w:r>
            <w:r>
              <w:rPr>
                <w:rFonts w:hint="eastAsia" w:ascii="宋体" w:hAnsi="宋体" w:eastAsia="宋体" w:cs="宋体"/>
                <w:sz w:val="24"/>
                <w:szCs w:val="24"/>
                <w:lang w:eastAsia="zh-CN"/>
              </w:rPr>
              <w:t>的得</w:t>
            </w:r>
            <w:r>
              <w:rPr>
                <w:rFonts w:hint="eastAsia" w:ascii="宋体" w:hAnsi="宋体" w:eastAsia="宋体" w:cs="宋体"/>
                <w:sz w:val="24"/>
                <w:szCs w:val="24"/>
                <w:lang w:val="en-US" w:eastAsia="zh-CN"/>
              </w:rPr>
              <w:t>4分，不提供不得分。</w:t>
            </w:r>
          </w:p>
          <w:p>
            <w:pPr>
              <w:rPr>
                <w:rFonts w:hint="eastAsia" w:ascii="宋体" w:hAnsi="宋体" w:cs="宋体"/>
                <w:sz w:val="24"/>
              </w:rPr>
            </w:pPr>
            <w:r>
              <w:rPr>
                <w:rFonts w:hint="eastAsia" w:ascii="宋体" w:hAnsi="宋体" w:cs="宋体"/>
                <w:sz w:val="24"/>
              </w:rPr>
              <w:t>2.理赔方案包含赔偿依据、免赔限额、法律费用赔偿限额、保险限额及对院方理赔金额的得3分，不提供不得分。</w:t>
            </w:r>
          </w:p>
          <w:p>
            <w:pPr>
              <w:rPr>
                <w:rFonts w:hint="eastAsia" w:ascii="宋体" w:hAnsi="宋体" w:cs="宋体"/>
                <w:sz w:val="24"/>
              </w:rPr>
            </w:pPr>
            <w:r>
              <w:rPr>
                <w:rFonts w:hint="eastAsia" w:ascii="宋体" w:hAnsi="宋体" w:cs="宋体"/>
                <w:sz w:val="24"/>
              </w:rPr>
              <w:t>2.由磋商小组对各供应商的理赔突发事件应急处置预案进行综合评分，要求事故认定程序规范、手续简便（分别针对大小事故及出险理赔方案，理赔手续）、方便快捷</w:t>
            </w:r>
            <w:r>
              <w:rPr>
                <w:rFonts w:hint="eastAsia" w:ascii="宋体" w:hAnsi="宋体" w:cs="宋体"/>
                <w:sz w:val="24"/>
                <w:lang w:eastAsia="zh-CN"/>
              </w:rPr>
              <w:t>的得</w:t>
            </w:r>
            <w:r>
              <w:rPr>
                <w:rFonts w:hint="eastAsia" w:ascii="宋体" w:hAnsi="宋体" w:cs="宋体"/>
                <w:sz w:val="24"/>
                <w:lang w:val="en-US" w:eastAsia="zh-CN"/>
              </w:rPr>
              <w:t>4分，不提供不得分</w:t>
            </w:r>
            <w:r>
              <w:rPr>
                <w:rFonts w:hint="eastAsia" w:ascii="宋体" w:hAnsi="宋体" w:cs="宋体"/>
                <w:sz w:val="24"/>
              </w:rPr>
              <w:t>。</w:t>
            </w:r>
            <w:r>
              <w:rPr>
                <w:rFonts w:hint="eastAsia" w:ascii="宋体" w:hAnsi="宋体" w:cs="宋体"/>
                <w:sz w:val="24"/>
                <w:lang w:val="en-US" w:eastAsia="zh-CN"/>
              </w:rPr>
              <w:t>(</w:t>
            </w:r>
            <w:r>
              <w:rPr>
                <w:rFonts w:hint="eastAsia" w:ascii="宋体" w:hAnsi="宋体" w:cs="宋体"/>
                <w:color w:val="FF0000"/>
                <w:sz w:val="24"/>
                <w:lang w:val="en-US" w:eastAsia="zh-CN"/>
              </w:rPr>
              <w:t>须提供详细的理赔流程、理赔时间及承诺书</w:t>
            </w:r>
            <w:r>
              <w:rPr>
                <w:rFonts w:hint="eastAsia" w:ascii="宋体" w:hAnsi="宋体" w:cs="宋体"/>
                <w:sz w:val="24"/>
                <w:lang w:val="en-US" w:eastAsia="zh-CN"/>
              </w:rPr>
              <w:t>)</w:t>
            </w:r>
          </w:p>
        </w:tc>
        <w:tc>
          <w:tcPr>
            <w:tcW w:w="630" w:type="dxa"/>
            <w:vAlign w:val="center"/>
          </w:tcPr>
          <w:p>
            <w:pPr>
              <w:rPr>
                <w:rFonts w:hint="eastAsia" w:ascii="宋体" w:hAnsi="宋体" w:cs="宋体" w:eastAsiaTheme="minorEastAsia"/>
                <w:sz w:val="24"/>
                <w:lang w:val="en-US" w:eastAsia="zh-CN"/>
              </w:rPr>
            </w:pPr>
            <w:r>
              <w:rPr>
                <w:rFonts w:hint="eastAsia" w:ascii="宋体" w:hAnsi="宋体" w:cs="宋体"/>
                <w:sz w:val="24"/>
                <w:lang w:val="en-US" w:eastAsia="zh-CN"/>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49" w:type="dxa"/>
            <w:vMerge w:val="continue"/>
            <w:vAlign w:val="center"/>
          </w:tcPr>
          <w:p>
            <w:pPr>
              <w:jc w:val="center"/>
              <w:rPr>
                <w:rFonts w:hint="eastAsia" w:ascii="宋体" w:hAnsi="宋体" w:cs="宋体"/>
                <w:sz w:val="24"/>
              </w:rPr>
            </w:pPr>
          </w:p>
        </w:tc>
        <w:tc>
          <w:tcPr>
            <w:tcW w:w="1275" w:type="dxa"/>
            <w:vAlign w:val="center"/>
          </w:tcPr>
          <w:p>
            <w:pPr>
              <w:jc w:val="center"/>
              <w:rPr>
                <w:rFonts w:hint="eastAsia" w:ascii="宋体" w:hAnsi="宋体" w:cs="宋体"/>
                <w:sz w:val="24"/>
              </w:rPr>
            </w:pPr>
            <w:r>
              <w:rPr>
                <w:rFonts w:hint="eastAsia" w:ascii="宋体" w:hAnsi="宋体" w:cs="宋体"/>
                <w:sz w:val="24"/>
              </w:rPr>
              <w:t>理赔时限承诺方案</w:t>
            </w:r>
          </w:p>
        </w:tc>
        <w:tc>
          <w:tcPr>
            <w:tcW w:w="7395" w:type="dxa"/>
            <w:vAlign w:val="center"/>
          </w:tcPr>
          <w:p>
            <w:pPr>
              <w:jc w:val="left"/>
              <w:rPr>
                <w:rFonts w:hint="eastAsia" w:ascii="宋体" w:hAnsi="宋体" w:cs="宋体"/>
                <w:sz w:val="24"/>
              </w:rPr>
            </w:pPr>
            <w:r>
              <w:rPr>
                <w:rFonts w:hint="eastAsia" w:ascii="宋体" w:hAnsi="宋体" w:cs="宋体"/>
                <w:sz w:val="24"/>
              </w:rPr>
              <w:t>供应商有明确的理赔时限承诺方案，方案包含理算、核赔和支付赔款时限等方面的说明且有承诺的，</w:t>
            </w:r>
            <w:r>
              <w:rPr>
                <w:rFonts w:ascii="宋体" w:hAnsi="宋体" w:eastAsia="宋体" w:cs="宋体"/>
                <w:sz w:val="24"/>
                <w:szCs w:val="24"/>
              </w:rPr>
              <w:t>科学、合理、可行、针对性强的得</w:t>
            </w:r>
            <w:r>
              <w:rPr>
                <w:rFonts w:hint="eastAsia" w:ascii="宋体" w:hAnsi="宋体" w:eastAsia="宋体" w:cs="宋体"/>
                <w:sz w:val="24"/>
                <w:szCs w:val="24"/>
                <w:lang w:val="en-US" w:eastAsia="zh-CN"/>
              </w:rPr>
              <w:t>8</w:t>
            </w:r>
            <w:r>
              <w:rPr>
                <w:rFonts w:ascii="宋体" w:hAnsi="宋体" w:eastAsia="宋体" w:cs="宋体"/>
                <w:sz w:val="24"/>
                <w:szCs w:val="24"/>
              </w:rPr>
              <w:t>分，基本合理、可行的得</w:t>
            </w:r>
            <w:r>
              <w:rPr>
                <w:rFonts w:hint="eastAsia" w:ascii="宋体" w:hAnsi="宋体" w:eastAsia="宋体" w:cs="宋体"/>
                <w:sz w:val="24"/>
                <w:szCs w:val="24"/>
                <w:lang w:val="en-US" w:eastAsia="zh-CN"/>
              </w:rPr>
              <w:t>4</w:t>
            </w:r>
            <w:r>
              <w:rPr>
                <w:rFonts w:ascii="宋体" w:hAnsi="宋体" w:eastAsia="宋体" w:cs="宋体"/>
                <w:sz w:val="24"/>
                <w:szCs w:val="24"/>
              </w:rPr>
              <w:t>分，欠合理，可行得</w:t>
            </w:r>
            <w:r>
              <w:rPr>
                <w:rFonts w:hint="eastAsia" w:ascii="宋体" w:hAnsi="宋体" w:eastAsia="宋体" w:cs="宋体"/>
                <w:sz w:val="24"/>
                <w:szCs w:val="24"/>
                <w:lang w:val="en-US" w:eastAsia="zh-CN"/>
              </w:rPr>
              <w:t>2</w:t>
            </w:r>
            <w:r>
              <w:rPr>
                <w:rFonts w:ascii="宋体" w:hAnsi="宋体" w:eastAsia="宋体" w:cs="宋体"/>
                <w:sz w:val="24"/>
                <w:szCs w:val="24"/>
              </w:rPr>
              <w:t>分</w:t>
            </w:r>
            <w:r>
              <w:rPr>
                <w:rFonts w:hint="eastAsia" w:ascii="宋体" w:hAnsi="宋体" w:eastAsia="宋体" w:cs="宋体"/>
                <w:sz w:val="24"/>
                <w:szCs w:val="24"/>
                <w:lang w:eastAsia="zh-CN"/>
              </w:rPr>
              <w:t>。</w:t>
            </w:r>
          </w:p>
        </w:tc>
        <w:tc>
          <w:tcPr>
            <w:tcW w:w="630" w:type="dxa"/>
            <w:vAlign w:val="center"/>
          </w:tcPr>
          <w:p>
            <w:pPr>
              <w:jc w:val="left"/>
              <w:rPr>
                <w:rFonts w:hint="eastAsia" w:ascii="宋体" w:hAnsi="宋体" w:cs="宋体" w:eastAsiaTheme="minorEastAsia"/>
                <w:sz w:val="24"/>
                <w:lang w:val="en-US" w:eastAsia="zh-CN"/>
              </w:rPr>
            </w:pPr>
            <w:r>
              <w:rPr>
                <w:rFonts w:hint="eastAsia" w:ascii="宋体" w:hAnsi="宋体" w:cs="宋体"/>
                <w:sz w:val="24"/>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49" w:type="dxa"/>
            <w:vMerge w:val="continue"/>
            <w:vAlign w:val="center"/>
          </w:tcPr>
          <w:p>
            <w:pPr>
              <w:jc w:val="center"/>
              <w:rPr>
                <w:rFonts w:hint="eastAsia" w:ascii="宋体" w:hAnsi="宋体" w:cs="宋体"/>
                <w:sz w:val="24"/>
              </w:rPr>
            </w:pPr>
          </w:p>
        </w:tc>
        <w:tc>
          <w:tcPr>
            <w:tcW w:w="1275" w:type="dxa"/>
            <w:vAlign w:val="center"/>
          </w:tcPr>
          <w:p>
            <w:pPr>
              <w:jc w:val="center"/>
              <w:rPr>
                <w:rFonts w:hint="eastAsia" w:ascii="宋体" w:hAnsi="宋体" w:cs="宋体"/>
                <w:sz w:val="24"/>
              </w:rPr>
            </w:pPr>
            <w:r>
              <w:rPr>
                <w:rFonts w:hint="eastAsia" w:ascii="宋体" w:hAnsi="宋体" w:cs="宋体"/>
                <w:sz w:val="24"/>
              </w:rPr>
              <w:t>售后服务</w:t>
            </w:r>
          </w:p>
        </w:tc>
        <w:tc>
          <w:tcPr>
            <w:tcW w:w="7395" w:type="dxa"/>
            <w:vAlign w:val="center"/>
          </w:tcPr>
          <w:p>
            <w:pPr>
              <w:rPr>
                <w:rFonts w:hint="eastAsia" w:ascii="宋体" w:hAnsi="宋体" w:cs="宋体" w:eastAsiaTheme="minorEastAsia"/>
                <w:sz w:val="24"/>
                <w:lang w:eastAsia="zh-CN"/>
              </w:rPr>
            </w:pPr>
            <w:r>
              <w:rPr>
                <w:rFonts w:hint="eastAsia" w:ascii="宋体" w:hAnsi="宋体" w:cs="宋体"/>
                <w:sz w:val="24"/>
              </w:rPr>
              <w:t>1.有明确的服务团队得2分</w:t>
            </w:r>
            <w:r>
              <w:rPr>
                <w:rFonts w:hint="eastAsia" w:ascii="宋体" w:hAnsi="宋体" w:cs="宋体"/>
                <w:sz w:val="24"/>
                <w:lang w:eastAsia="zh-CN"/>
              </w:rPr>
              <w:t>；</w:t>
            </w:r>
            <w:r>
              <w:rPr>
                <w:rFonts w:hint="eastAsia" w:ascii="宋体" w:hAnsi="宋体" w:cs="宋体"/>
                <w:sz w:val="24"/>
              </w:rPr>
              <w:t>人员分工明确得2分；有明确的售后服务措施得2分</w:t>
            </w:r>
            <w:r>
              <w:rPr>
                <w:rFonts w:hint="eastAsia" w:ascii="宋体" w:hAnsi="宋体" w:cs="宋体"/>
                <w:sz w:val="24"/>
                <w:lang w:eastAsia="zh-CN"/>
              </w:rPr>
              <w:t>；</w:t>
            </w:r>
            <w:r>
              <w:rPr>
                <w:rFonts w:hint="eastAsia" w:ascii="宋体" w:hAnsi="宋体" w:cs="宋体"/>
                <w:sz w:val="24"/>
              </w:rPr>
              <w:t>本项最高得6分，不提供不得分</w:t>
            </w:r>
            <w:r>
              <w:rPr>
                <w:rFonts w:hint="eastAsia" w:ascii="宋体" w:hAnsi="宋体" w:cs="宋体"/>
                <w:sz w:val="24"/>
                <w:lang w:eastAsia="zh-CN"/>
              </w:rPr>
              <w:t>。</w:t>
            </w:r>
          </w:p>
          <w:p>
            <w:pPr>
              <w:rPr>
                <w:rFonts w:hint="eastAsia" w:ascii="宋体" w:hAnsi="宋体" w:cs="宋体"/>
                <w:sz w:val="24"/>
              </w:rPr>
            </w:pPr>
            <w:r>
              <w:rPr>
                <w:rFonts w:hint="eastAsia" w:ascii="宋体" w:hAnsi="宋体" w:cs="宋体"/>
                <w:sz w:val="24"/>
              </w:rPr>
              <w:t>2.供应商承诺1小时内到现场且有承诺函的得2分，不提供不得分。</w:t>
            </w:r>
          </w:p>
          <w:p>
            <w:pPr>
              <w:rPr>
                <w:rFonts w:hint="eastAsia" w:ascii="宋体" w:hAnsi="宋体" w:cs="宋体"/>
                <w:sz w:val="24"/>
              </w:rPr>
            </w:pPr>
            <w:r>
              <w:rPr>
                <w:rFonts w:hint="eastAsia" w:ascii="宋体" w:hAnsi="宋体" w:cs="宋体"/>
                <w:sz w:val="24"/>
              </w:rPr>
              <w:t>3.供应商承诺7天x24小时服务，有承诺函的得2分，不提供不得分。</w:t>
            </w:r>
          </w:p>
        </w:tc>
        <w:tc>
          <w:tcPr>
            <w:tcW w:w="630" w:type="dxa"/>
            <w:vAlign w:val="center"/>
          </w:tcPr>
          <w:p>
            <w:pPr>
              <w:rPr>
                <w:rFonts w:hint="eastAsia" w:ascii="宋体" w:hAnsi="宋体" w:cs="宋体" w:eastAsiaTheme="minorEastAsia"/>
                <w:sz w:val="24"/>
                <w:lang w:val="en-US" w:eastAsia="zh-CN"/>
              </w:rPr>
            </w:pPr>
            <w:r>
              <w:rPr>
                <w:rFonts w:hint="eastAsia" w:ascii="宋体" w:hAnsi="宋体" w:cs="宋体"/>
                <w:sz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849" w:type="dxa"/>
            <w:vMerge w:val="continue"/>
            <w:vAlign w:val="center"/>
          </w:tcPr>
          <w:p>
            <w:pPr>
              <w:jc w:val="center"/>
              <w:rPr>
                <w:rFonts w:hint="eastAsia" w:ascii="宋体" w:hAnsi="宋体" w:cs="宋体"/>
                <w:sz w:val="24"/>
              </w:rPr>
            </w:pPr>
          </w:p>
        </w:tc>
        <w:tc>
          <w:tcPr>
            <w:tcW w:w="1275" w:type="dxa"/>
            <w:vAlign w:val="center"/>
          </w:tcPr>
          <w:p>
            <w:pPr>
              <w:jc w:val="center"/>
              <w:rPr>
                <w:rFonts w:hint="eastAsia" w:ascii="宋体" w:hAnsi="宋体" w:cs="宋体"/>
                <w:sz w:val="24"/>
              </w:rPr>
            </w:pPr>
            <w:r>
              <w:rPr>
                <w:rFonts w:hint="eastAsia" w:ascii="宋体" w:hAnsi="宋体" w:cs="宋体"/>
                <w:sz w:val="24"/>
              </w:rPr>
              <w:t>保障</w:t>
            </w:r>
          </w:p>
          <w:p>
            <w:pPr>
              <w:jc w:val="center"/>
              <w:rPr>
                <w:rFonts w:hint="eastAsia" w:ascii="宋体" w:hAnsi="宋体" w:cs="宋体"/>
                <w:sz w:val="24"/>
              </w:rPr>
            </w:pPr>
            <w:r>
              <w:rPr>
                <w:rFonts w:hint="eastAsia" w:ascii="宋体" w:hAnsi="宋体" w:cs="宋体"/>
                <w:sz w:val="24"/>
              </w:rPr>
              <w:t>措施</w:t>
            </w:r>
          </w:p>
        </w:tc>
        <w:tc>
          <w:tcPr>
            <w:tcW w:w="7395" w:type="dxa"/>
            <w:vAlign w:val="center"/>
          </w:tcPr>
          <w:p>
            <w:pPr>
              <w:rPr>
                <w:rFonts w:hint="eastAsia" w:ascii="宋体" w:hAnsi="宋体" w:cs="宋体"/>
                <w:sz w:val="24"/>
              </w:rPr>
            </w:pPr>
            <w:r>
              <w:rPr>
                <w:rFonts w:hint="eastAsia" w:ascii="宋体" w:hAnsi="宋体" w:cs="宋体"/>
                <w:sz w:val="24"/>
              </w:rPr>
              <w:t>成立有项目实施小组（明确项目负责人和相关人员）得3分、实施响应配备，且项目实施步骤和节点明确得3分，本项最高得6分，不提供不得分。</w:t>
            </w:r>
          </w:p>
        </w:tc>
        <w:tc>
          <w:tcPr>
            <w:tcW w:w="630" w:type="dxa"/>
            <w:vAlign w:val="center"/>
          </w:tcPr>
          <w:p>
            <w:pPr>
              <w:rPr>
                <w:rFonts w:hint="eastAsia" w:ascii="宋体" w:hAnsi="宋体" w:cs="宋体" w:eastAsiaTheme="minorEastAsia"/>
                <w:sz w:val="24"/>
                <w:lang w:val="en-US" w:eastAsia="zh-CN"/>
              </w:rPr>
            </w:pPr>
            <w:r>
              <w:rPr>
                <w:rFonts w:hint="eastAsia" w:ascii="宋体" w:hAnsi="宋体" w:cs="宋体"/>
                <w:sz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849" w:type="dxa"/>
            <w:vMerge w:val="continue"/>
            <w:vAlign w:val="center"/>
          </w:tcPr>
          <w:p>
            <w:pPr>
              <w:jc w:val="center"/>
              <w:rPr>
                <w:rFonts w:hint="eastAsia" w:ascii="宋体" w:hAnsi="宋体" w:cs="宋体"/>
                <w:sz w:val="24"/>
              </w:rPr>
            </w:pPr>
          </w:p>
        </w:tc>
        <w:tc>
          <w:tcPr>
            <w:tcW w:w="1275" w:type="dxa"/>
            <w:vAlign w:val="center"/>
          </w:tcPr>
          <w:p>
            <w:pPr>
              <w:jc w:val="center"/>
              <w:rPr>
                <w:rFonts w:hint="eastAsia" w:ascii="宋体" w:hAnsi="宋体" w:cs="宋体"/>
                <w:sz w:val="24"/>
              </w:rPr>
            </w:pPr>
            <w:r>
              <w:rPr>
                <w:rFonts w:hint="eastAsia" w:ascii="宋体" w:hAnsi="宋体" w:cs="宋体"/>
                <w:sz w:val="24"/>
              </w:rPr>
              <w:t>方案阐述</w:t>
            </w:r>
          </w:p>
        </w:tc>
        <w:tc>
          <w:tcPr>
            <w:tcW w:w="7395" w:type="dxa"/>
            <w:vAlign w:val="center"/>
          </w:tcPr>
          <w:p>
            <w:pPr>
              <w:rPr>
                <w:rFonts w:hint="eastAsia" w:ascii="宋体" w:hAnsi="宋体" w:cs="宋体"/>
                <w:b/>
                <w:bCs/>
                <w:sz w:val="24"/>
              </w:rPr>
            </w:pPr>
            <w:r>
              <w:rPr>
                <w:rFonts w:hint="eastAsia" w:ascii="宋体" w:hAnsi="宋体" w:cs="宋体"/>
                <w:sz w:val="24"/>
              </w:rPr>
              <w:t>响应供应商按磋商文件中的要求进行现场实施方案阐述，由磋商小组对各供应商对方案阐述的有效性、合理性、可行性评比后，</w:t>
            </w:r>
            <w:r>
              <w:rPr>
                <w:rFonts w:ascii="宋体" w:hAnsi="宋体" w:eastAsia="宋体" w:cs="宋体"/>
                <w:sz w:val="24"/>
                <w:szCs w:val="24"/>
              </w:rPr>
              <w:t>内容完备，合理、针对性强 </w:t>
            </w:r>
            <w:r>
              <w:rPr>
                <w:rFonts w:hint="eastAsia" w:ascii="宋体" w:hAnsi="宋体" w:eastAsia="宋体" w:cs="宋体"/>
                <w:sz w:val="24"/>
                <w:szCs w:val="24"/>
                <w:lang w:val="en-US" w:eastAsia="zh-CN"/>
              </w:rPr>
              <w:t>10</w:t>
            </w:r>
            <w:r>
              <w:rPr>
                <w:rFonts w:ascii="宋体" w:hAnsi="宋体" w:eastAsia="宋体" w:cs="宋体"/>
                <w:sz w:val="24"/>
                <w:szCs w:val="24"/>
              </w:rPr>
              <w:t>分；内容完备，可行得</w:t>
            </w:r>
            <w:r>
              <w:rPr>
                <w:rFonts w:hint="eastAsia" w:ascii="宋体" w:hAnsi="宋体" w:eastAsia="宋体" w:cs="宋体"/>
                <w:sz w:val="24"/>
                <w:szCs w:val="24"/>
                <w:lang w:val="en-US" w:eastAsia="zh-CN"/>
              </w:rPr>
              <w:t>6</w:t>
            </w:r>
            <w:r>
              <w:rPr>
                <w:rFonts w:ascii="宋体" w:hAnsi="宋体" w:eastAsia="宋体" w:cs="宋体"/>
                <w:sz w:val="24"/>
                <w:szCs w:val="24"/>
              </w:rPr>
              <w:t>分；内容欠完备，基本可行</w:t>
            </w:r>
            <w:r>
              <w:rPr>
                <w:rFonts w:hint="eastAsia" w:ascii="宋体" w:hAnsi="宋体" w:eastAsia="宋体" w:cs="宋体"/>
                <w:sz w:val="24"/>
                <w:szCs w:val="24"/>
                <w:lang w:val="en-US" w:eastAsia="zh-CN"/>
              </w:rPr>
              <w:t>4</w:t>
            </w:r>
            <w:r>
              <w:rPr>
                <w:rFonts w:ascii="宋体" w:hAnsi="宋体" w:eastAsia="宋体" w:cs="宋体"/>
                <w:sz w:val="24"/>
                <w:szCs w:val="24"/>
              </w:rPr>
              <w:t>分</w:t>
            </w:r>
            <w:r>
              <w:rPr>
                <w:rFonts w:hint="eastAsia" w:ascii="宋体" w:hAnsi="宋体" w:cs="宋体"/>
                <w:sz w:val="24"/>
              </w:rPr>
              <w:t>。若响应供应商不能对方案进行阐述的不得分。</w:t>
            </w:r>
          </w:p>
        </w:tc>
        <w:tc>
          <w:tcPr>
            <w:tcW w:w="630" w:type="dxa"/>
            <w:vAlign w:val="center"/>
          </w:tcPr>
          <w:p>
            <w:pPr>
              <w:rPr>
                <w:rFonts w:hint="eastAsia" w:ascii="宋体" w:hAnsi="宋体" w:cs="宋体" w:eastAsiaTheme="minorEastAsia"/>
                <w:sz w:val="24"/>
                <w:lang w:val="en-US" w:eastAsia="zh-CN"/>
              </w:rPr>
            </w:pPr>
            <w:r>
              <w:rPr>
                <w:rFonts w:hint="eastAsia" w:ascii="宋体" w:hAnsi="宋体" w:cs="宋体"/>
                <w:sz w:val="24"/>
                <w:lang w:val="en-US" w:eastAsia="zh-CN"/>
              </w:rPr>
              <w:t>10分</w:t>
            </w:r>
          </w:p>
        </w:tc>
      </w:tr>
    </w:tbl>
    <w:p>
      <w:pPr>
        <w:spacing w:line="360" w:lineRule="exact"/>
        <w:jc w:val="both"/>
        <w:rPr>
          <w:rFonts w:hint="eastAsia" w:ascii="宋体" w:hAnsi="宋体" w:cs="宋体"/>
          <w:b/>
          <w:bCs/>
          <w:sz w:val="36"/>
          <w:szCs w:val="36"/>
        </w:rPr>
      </w:pPr>
    </w:p>
    <w:p>
      <w:pPr>
        <w:pStyle w:val="44"/>
        <w:pageBreakBefore w:val="0"/>
        <w:widowControl/>
        <w:kinsoku/>
        <w:wordWrap/>
        <w:overflowPunct/>
        <w:topLinePunct w:val="0"/>
        <w:bidi w:val="0"/>
        <w:snapToGrid w:val="0"/>
        <w:spacing w:before="240" w:line="460" w:lineRule="exact"/>
        <w:ind w:left="0" w:leftChars="0" w:firstLine="562" w:firstLineChars="200"/>
        <w:jc w:val="left"/>
        <w:rPr>
          <w:rStyle w:val="21"/>
          <w:rFonts w:ascii="宋体" w:hAnsi="宋体" w:eastAsia="宋体"/>
          <w:b/>
          <w:color w:val="FF0000"/>
          <w:sz w:val="28"/>
          <w:szCs w:val="28"/>
          <w:lang w:val="zh-CN"/>
        </w:rPr>
        <w:sectPr>
          <w:footerReference r:id="rId10" w:type="default"/>
          <w:pgSz w:w="11850" w:h="16783"/>
          <w:pgMar w:top="1327" w:right="969" w:bottom="1327" w:left="969" w:header="851" w:footer="992" w:gutter="0"/>
          <w:cols w:space="0" w:num="1"/>
          <w:rtlGutter w:val="0"/>
          <w:docGrid w:linePitch="312" w:charSpace="0"/>
        </w:sectPr>
      </w:pPr>
      <w:r>
        <w:rPr>
          <w:rStyle w:val="21"/>
          <w:rFonts w:ascii="宋体" w:hAnsi="宋体" w:eastAsia="宋体"/>
          <w:b/>
          <w:color w:val="FF0000"/>
          <w:sz w:val="28"/>
          <w:szCs w:val="28"/>
          <w:lang w:val="zh-CN"/>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事责任等。</w:t>
      </w:r>
    </w:p>
    <w:p>
      <w:pPr>
        <w:pageBreakBefore w:val="0"/>
        <w:widowControl/>
        <w:kinsoku/>
        <w:wordWrap/>
        <w:overflowPunct/>
        <w:topLinePunct w:val="0"/>
        <w:bidi w:val="0"/>
        <w:spacing w:line="460" w:lineRule="exact"/>
        <w:jc w:val="center"/>
        <w:rPr>
          <w:rFonts w:ascii="Times New Roman" w:hAnsi="Times New Roman" w:cs="Times New Roman"/>
          <w:bCs/>
          <w:sz w:val="32"/>
          <w:szCs w:val="32"/>
        </w:rPr>
      </w:pPr>
      <w:r>
        <w:rPr>
          <w:rFonts w:ascii="Times New Roman" w:hAnsi="Times New Roman" w:cs="Times New Roman"/>
          <w:b/>
          <w:sz w:val="32"/>
          <w:szCs w:val="32"/>
        </w:rPr>
        <w:t>第五章 合同书（参考格式）</w:t>
      </w:r>
    </w:p>
    <w:p>
      <w:pPr>
        <w:pageBreakBefore w:val="0"/>
        <w:kinsoku/>
        <w:wordWrap/>
        <w:overflowPunct/>
        <w:topLinePunct w:val="0"/>
        <w:bidi w:val="0"/>
        <w:spacing w:line="460" w:lineRule="exact"/>
        <w:ind w:firstLine="480" w:firstLineChars="200"/>
        <w:rPr>
          <w:rFonts w:ascii="Times New Roman" w:hAnsi="Times New Roman" w:cs="Times New Roman"/>
          <w:sz w:val="24"/>
          <w:szCs w:val="24"/>
        </w:rPr>
      </w:pPr>
    </w:p>
    <w:p>
      <w:pPr>
        <w:pageBreakBefore w:val="0"/>
        <w:kinsoku/>
        <w:wordWrap/>
        <w:overflowPunct/>
        <w:topLinePunct w:val="0"/>
        <w:bidi w:val="0"/>
        <w:spacing w:line="460" w:lineRule="exact"/>
        <w:ind w:firstLine="480" w:firstLineChars="200"/>
        <w:rPr>
          <w:rFonts w:ascii="Times New Roman" w:hAnsi="Times New Roman" w:cs="Times New Roman"/>
          <w:spacing w:val="-10"/>
          <w:sz w:val="24"/>
          <w:szCs w:val="24"/>
        </w:rPr>
      </w:pPr>
      <w:r>
        <w:rPr>
          <w:rFonts w:ascii="Times New Roman" w:hAnsi="Times New Roman" w:cs="Times New Roman"/>
          <w:sz w:val="24"/>
          <w:szCs w:val="24"/>
        </w:rPr>
        <w:t>（根据《政府采购法》和《合同法》。采购人和供应商之间的权利和义务，应当按照平等的原则以合同方式约定。此合同书仅作为签订正式合同时的参考，正式合同书应包括本参考格式之内容。）</w:t>
      </w:r>
    </w:p>
    <w:p>
      <w:pPr>
        <w:pageBreakBefore w:val="0"/>
        <w:kinsoku/>
        <w:wordWrap/>
        <w:overflowPunct/>
        <w:topLinePunct w:val="0"/>
        <w:bidi w:val="0"/>
        <w:spacing w:line="460" w:lineRule="exact"/>
        <w:ind w:firstLine="540"/>
        <w:jc w:val="center"/>
        <w:rPr>
          <w:rFonts w:ascii="Times New Roman" w:hAnsi="Times New Roman" w:cs="Times New Roman"/>
          <w:b/>
          <w:kern w:val="0"/>
          <w:sz w:val="24"/>
          <w:szCs w:val="24"/>
        </w:rPr>
      </w:pPr>
    </w:p>
    <w:p>
      <w:pPr>
        <w:pageBreakBefore w:val="0"/>
        <w:kinsoku/>
        <w:wordWrap/>
        <w:overflowPunct/>
        <w:topLinePunct w:val="0"/>
        <w:bidi w:val="0"/>
        <w:spacing w:line="460" w:lineRule="exact"/>
        <w:ind w:firstLine="540"/>
        <w:jc w:val="center"/>
        <w:rPr>
          <w:rFonts w:ascii="Times New Roman" w:hAnsi="Times New Roman" w:cs="Times New Roman"/>
          <w:b/>
          <w:kern w:val="0"/>
          <w:sz w:val="30"/>
          <w:szCs w:val="30"/>
        </w:rPr>
      </w:pPr>
      <w:r>
        <w:rPr>
          <w:rFonts w:ascii="Times New Roman" w:hAnsi="Times New Roman" w:cs="Times New Roman"/>
          <w:b/>
          <w:kern w:val="0"/>
          <w:sz w:val="30"/>
          <w:szCs w:val="30"/>
        </w:rPr>
        <w:t>合 同 书</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项目名称：</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合同编号：</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签订日期：</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签订合同地点：</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本合同由（以下简称“需方”）与（以下简称“供方”）签订。</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供方以总金额万元人民币（用大写数字书写）向需方提供如下货物：</w:t>
      </w:r>
    </w:p>
    <w:p>
      <w:pPr>
        <w:pageBreakBefore w:val="0"/>
        <w:kinsoku/>
        <w:wordWrap/>
        <w:overflowPunct/>
        <w:topLinePunct w:val="0"/>
        <w:autoSpaceDE w:val="0"/>
        <w:autoSpaceDN w:val="0"/>
        <w:bidi w:val="0"/>
        <w:adjustRightInd w:val="0"/>
        <w:spacing w:line="460" w:lineRule="exact"/>
        <w:jc w:val="left"/>
        <w:rPr>
          <w:rFonts w:ascii="Times New Roman" w:hAnsi="Times New Roman" w:cs="Times New Roman"/>
          <w:kern w:val="0"/>
          <w:sz w:val="24"/>
          <w:szCs w:val="24"/>
        </w:rPr>
      </w:pPr>
      <w:r>
        <w:rPr>
          <w:rFonts w:ascii="Times New Roman" w:hAnsi="Times New Roman" w:cs="Times New Roman"/>
          <w:kern w:val="0"/>
          <w:sz w:val="24"/>
          <w:szCs w:val="24"/>
        </w:rPr>
        <w:t>经双方协商，同意按下列条文执行：</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1.本合同供、需双方必须遵守国家颁布的《中华人民共和国合同法》、《中华人民共和国政府采购法》，并各自履行应负的全部责任和义务。</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2.需方保证按合同条款规定的时间和方式付给供方到期应付的货款，并承担应负的责任和义务。</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3.供方保证全部按合同条款规定的内容和交货期向需方提供合格的货物，并承担应负的责任和义务。</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4.合同文件</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下列文件为本合同不可分割的部分：</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4.1竞争性磋商文件(编号：　　　　)；</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4.2供方成交的响应文件（副本）；</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4.3合同书；</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4.4合同条款；</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4.5</w:t>
      </w:r>
      <w:r>
        <w:rPr>
          <w:rFonts w:hint="eastAsia"/>
          <w:kern w:val="0"/>
          <w:sz w:val="24"/>
          <w:szCs w:val="20"/>
        </w:rPr>
        <w:t>（集中采购机构名称）</w:t>
      </w:r>
      <w:r>
        <w:rPr>
          <w:rFonts w:ascii="Times New Roman" w:hAnsi="Times New Roman" w:cs="Times New Roman"/>
          <w:kern w:val="0"/>
          <w:sz w:val="24"/>
          <w:szCs w:val="24"/>
        </w:rPr>
        <w:t>发出的成交通知书；</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4.6在商洽本合同时，双方澄清、确认并共同签字的补充文件、技术协议。</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5.合同范围和条件</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本合同的范围和条件应与上述规定的合同文件内容相一致。</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6.货物及数量</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本合同所提供的货物及数量详见磋商文件的要求及供方响应文件中的承诺。</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7.付款条件</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本合同的付款条件在磋商文件的磋商书中有明确规定。</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8.合同金额</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合同总金额见合同书，分项价格在供方的最终报价表中有明确规定。</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9.交货时间和交货地点</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本合同中货物的交货时间、交货地点在竞争性磋商文件中有明确规定。</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10.合同生效</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本合同经供、需双方授权代表签字和加盖公章（或合同专用章）后生效。如申请公证的，合同需经公证机构公证后生效。</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11.合同的份数</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本合同正本一式　　份，需方执　　份，供方执　　份；副本一式　　份，需方执　　份，供方执　　份，湖北省财政厅政府采购管理处壹份备案。</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需　　方：</w:t>
      </w:r>
      <w:r>
        <w:rPr>
          <w:rFonts w:ascii="Times New Roman" w:hAnsi="Times New Roman" w:cs="Times New Roman"/>
          <w:kern w:val="0"/>
          <w:sz w:val="24"/>
          <w:szCs w:val="24"/>
        </w:rPr>
        <w:tab/>
      </w:r>
      <w:r>
        <w:rPr>
          <w:rFonts w:ascii="Times New Roman" w:hAnsi="Times New Roman" w:cs="Times New Roman"/>
          <w:kern w:val="0"/>
          <w:sz w:val="24"/>
          <w:szCs w:val="24"/>
        </w:rPr>
        <w:t>供　　方：</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单位名称（盖章）：</w:t>
      </w:r>
      <w:r>
        <w:rPr>
          <w:rFonts w:ascii="Times New Roman" w:hAnsi="Times New Roman" w:cs="Times New Roman"/>
          <w:kern w:val="0"/>
          <w:sz w:val="24"/>
          <w:szCs w:val="24"/>
        </w:rPr>
        <w:tab/>
      </w:r>
      <w:r>
        <w:rPr>
          <w:rFonts w:ascii="Times New Roman" w:hAnsi="Times New Roman" w:cs="Times New Roman"/>
          <w:kern w:val="0"/>
          <w:sz w:val="24"/>
          <w:szCs w:val="24"/>
        </w:rPr>
        <w:t>单位名称（盖章）：</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单位地址：</w:t>
      </w:r>
      <w:r>
        <w:rPr>
          <w:rFonts w:ascii="Times New Roman" w:hAnsi="Times New Roman" w:cs="Times New Roman"/>
          <w:kern w:val="0"/>
          <w:sz w:val="24"/>
          <w:szCs w:val="24"/>
        </w:rPr>
        <w:tab/>
      </w:r>
      <w:r>
        <w:rPr>
          <w:rFonts w:ascii="Times New Roman" w:hAnsi="Times New Roman" w:cs="Times New Roman"/>
          <w:kern w:val="0"/>
          <w:sz w:val="24"/>
          <w:szCs w:val="24"/>
        </w:rPr>
        <w:t>单位地址：</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法人（负责人）代表授权人(签字)：</w:t>
      </w:r>
      <w:r>
        <w:rPr>
          <w:rFonts w:ascii="Times New Roman" w:hAnsi="Times New Roman" w:cs="Times New Roman"/>
          <w:kern w:val="0"/>
          <w:sz w:val="24"/>
          <w:szCs w:val="24"/>
        </w:rPr>
        <w:tab/>
      </w:r>
      <w:r>
        <w:rPr>
          <w:rFonts w:ascii="Times New Roman" w:hAnsi="Times New Roman" w:cs="Times New Roman"/>
          <w:kern w:val="0"/>
          <w:sz w:val="24"/>
          <w:szCs w:val="24"/>
        </w:rPr>
        <w:t>法人（负责人）代表授权人(签字)：</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联系人：</w:t>
      </w:r>
      <w:r>
        <w:rPr>
          <w:rFonts w:ascii="Times New Roman" w:hAnsi="Times New Roman" w:cs="Times New Roman"/>
          <w:kern w:val="0"/>
          <w:sz w:val="24"/>
          <w:szCs w:val="24"/>
        </w:rPr>
        <w:tab/>
      </w:r>
      <w:r>
        <w:rPr>
          <w:rFonts w:ascii="Times New Roman" w:hAnsi="Times New Roman" w:cs="Times New Roman"/>
          <w:kern w:val="0"/>
          <w:sz w:val="24"/>
          <w:szCs w:val="24"/>
        </w:rPr>
        <w:t>联系人：</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电　　话：</w:t>
      </w:r>
      <w:r>
        <w:rPr>
          <w:rFonts w:ascii="Times New Roman" w:hAnsi="Times New Roman" w:cs="Times New Roman"/>
          <w:kern w:val="0"/>
          <w:sz w:val="24"/>
          <w:szCs w:val="24"/>
        </w:rPr>
        <w:tab/>
      </w:r>
      <w:r>
        <w:rPr>
          <w:rFonts w:ascii="Times New Roman" w:hAnsi="Times New Roman" w:cs="Times New Roman"/>
          <w:kern w:val="0"/>
          <w:sz w:val="24"/>
          <w:szCs w:val="24"/>
        </w:rPr>
        <w:t>电　　话：</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传　　真：</w:t>
      </w:r>
      <w:r>
        <w:rPr>
          <w:rFonts w:ascii="Times New Roman" w:hAnsi="Times New Roman" w:cs="Times New Roman"/>
          <w:kern w:val="0"/>
          <w:sz w:val="24"/>
          <w:szCs w:val="24"/>
        </w:rPr>
        <w:tab/>
      </w:r>
      <w:r>
        <w:rPr>
          <w:rFonts w:ascii="Times New Roman" w:hAnsi="Times New Roman" w:cs="Times New Roman"/>
          <w:kern w:val="0"/>
          <w:sz w:val="24"/>
          <w:szCs w:val="24"/>
        </w:rPr>
        <w:t>传　　真：</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邮政编码：</w:t>
      </w:r>
      <w:r>
        <w:rPr>
          <w:rFonts w:ascii="Times New Roman" w:hAnsi="Times New Roman" w:cs="Times New Roman"/>
          <w:kern w:val="0"/>
          <w:sz w:val="24"/>
          <w:szCs w:val="24"/>
        </w:rPr>
        <w:tab/>
      </w:r>
      <w:r>
        <w:rPr>
          <w:rFonts w:ascii="Times New Roman" w:hAnsi="Times New Roman" w:cs="Times New Roman"/>
          <w:kern w:val="0"/>
          <w:sz w:val="24"/>
          <w:szCs w:val="24"/>
        </w:rPr>
        <w:t>邮政编码：</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开户银行：</w:t>
      </w:r>
      <w:r>
        <w:rPr>
          <w:rFonts w:ascii="Times New Roman" w:hAnsi="Times New Roman" w:cs="Times New Roman"/>
          <w:kern w:val="0"/>
          <w:sz w:val="24"/>
          <w:szCs w:val="24"/>
        </w:rPr>
        <w:tab/>
      </w:r>
      <w:r>
        <w:rPr>
          <w:rFonts w:ascii="Times New Roman" w:hAnsi="Times New Roman" w:cs="Times New Roman"/>
          <w:kern w:val="0"/>
          <w:sz w:val="24"/>
          <w:szCs w:val="24"/>
        </w:rPr>
        <w:t>开户银行：</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帐　　号：</w:t>
      </w:r>
      <w:r>
        <w:rPr>
          <w:rFonts w:ascii="Times New Roman" w:hAnsi="Times New Roman" w:cs="Times New Roman"/>
          <w:kern w:val="0"/>
          <w:sz w:val="24"/>
          <w:szCs w:val="24"/>
        </w:rPr>
        <w:tab/>
      </w:r>
      <w:r>
        <w:rPr>
          <w:rFonts w:ascii="Times New Roman" w:hAnsi="Times New Roman" w:cs="Times New Roman"/>
          <w:kern w:val="0"/>
          <w:sz w:val="24"/>
          <w:szCs w:val="24"/>
        </w:rPr>
        <w:t>帐　　号：</w:t>
      </w:r>
    </w:p>
    <w:p>
      <w:pPr>
        <w:pageBreakBefore w:val="0"/>
        <w:kinsoku/>
        <w:wordWrap/>
        <w:overflowPunct/>
        <w:topLinePunct w:val="0"/>
        <w:autoSpaceDE w:val="0"/>
        <w:autoSpaceDN w:val="0"/>
        <w:bidi w:val="0"/>
        <w:adjustRightInd w:val="0"/>
        <w:spacing w:line="46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税　　号：</w:t>
      </w:r>
      <w:r>
        <w:rPr>
          <w:rFonts w:ascii="Times New Roman" w:hAnsi="Times New Roman" w:cs="Times New Roman"/>
          <w:kern w:val="0"/>
          <w:sz w:val="24"/>
          <w:szCs w:val="24"/>
        </w:rPr>
        <w:tab/>
      </w:r>
      <w:r>
        <w:rPr>
          <w:rFonts w:ascii="Times New Roman" w:hAnsi="Times New Roman" w:cs="Times New Roman"/>
          <w:kern w:val="0"/>
          <w:sz w:val="24"/>
          <w:szCs w:val="24"/>
        </w:rPr>
        <w:t>税　　号：</w:t>
      </w:r>
    </w:p>
    <w:p>
      <w:pPr>
        <w:pageBreakBefore w:val="0"/>
        <w:widowControl/>
        <w:kinsoku/>
        <w:wordWrap/>
        <w:overflowPunct/>
        <w:topLinePunct w:val="0"/>
        <w:bidi w:val="0"/>
        <w:spacing w:line="460" w:lineRule="exact"/>
        <w:jc w:val="left"/>
        <w:rPr>
          <w:rFonts w:ascii="Times New Roman" w:hAnsi="Times New Roman" w:cs="Times New Roman"/>
          <w:b/>
          <w:sz w:val="24"/>
          <w:szCs w:val="24"/>
        </w:rPr>
      </w:pPr>
    </w:p>
    <w:p>
      <w:pPr>
        <w:pageBreakBefore w:val="0"/>
        <w:kinsoku/>
        <w:wordWrap/>
        <w:overflowPunct/>
        <w:topLinePunct w:val="0"/>
        <w:bidi w:val="0"/>
        <w:adjustRightInd w:val="0"/>
        <w:snapToGrid w:val="0"/>
        <w:spacing w:line="460" w:lineRule="exact"/>
        <w:jc w:val="center"/>
        <w:outlineLvl w:val="0"/>
        <w:rPr>
          <w:rFonts w:ascii="Times New Roman" w:hAnsi="Times New Roman" w:cs="Times New Roman"/>
          <w:b/>
          <w:sz w:val="32"/>
          <w:szCs w:val="32"/>
        </w:rPr>
      </w:pPr>
      <w:r>
        <w:rPr>
          <w:rFonts w:ascii="Times New Roman" w:hAnsi="Times New Roman" w:cs="Times New Roman"/>
          <w:b/>
          <w:sz w:val="32"/>
          <w:szCs w:val="32"/>
        </w:rPr>
        <w:br w:type="page"/>
      </w:r>
    </w:p>
    <w:p>
      <w:pPr>
        <w:pageBreakBefore w:val="0"/>
        <w:kinsoku/>
        <w:wordWrap/>
        <w:overflowPunct/>
        <w:topLinePunct w:val="0"/>
        <w:bidi w:val="0"/>
        <w:adjustRightInd w:val="0"/>
        <w:snapToGrid w:val="0"/>
        <w:spacing w:line="460" w:lineRule="exact"/>
        <w:jc w:val="center"/>
        <w:outlineLvl w:val="0"/>
        <w:rPr>
          <w:rFonts w:ascii="Times New Roman" w:hAnsi="Times New Roman" w:cs="Times New Roman"/>
          <w:b/>
          <w:sz w:val="32"/>
          <w:szCs w:val="32"/>
        </w:rPr>
      </w:pPr>
      <w:r>
        <w:rPr>
          <w:rFonts w:ascii="Times New Roman" w:hAnsi="Times New Roman" w:cs="Times New Roman"/>
          <w:b/>
          <w:sz w:val="32"/>
          <w:szCs w:val="32"/>
        </w:rPr>
        <w:t>第六章 响应文件格式</w:t>
      </w:r>
    </w:p>
    <w:p>
      <w:pPr>
        <w:pageBreakBefore w:val="0"/>
        <w:kinsoku/>
        <w:wordWrap/>
        <w:overflowPunct/>
        <w:topLinePunct w:val="0"/>
        <w:bidi w:val="0"/>
        <w:adjustRightInd w:val="0"/>
        <w:snapToGrid w:val="0"/>
        <w:spacing w:line="460" w:lineRule="exact"/>
        <w:jc w:val="center"/>
        <w:outlineLvl w:val="0"/>
        <w:rPr>
          <w:rFonts w:ascii="Times New Roman" w:hAnsi="Times New Roman" w:cs="Times New Roman"/>
          <w:b/>
          <w:sz w:val="18"/>
          <w:szCs w:val="18"/>
        </w:rPr>
      </w:pPr>
    </w:p>
    <w:p>
      <w:pPr>
        <w:pageBreakBefore w:val="0"/>
        <w:kinsoku/>
        <w:wordWrap/>
        <w:overflowPunct/>
        <w:topLinePunct w:val="0"/>
        <w:bidi w:val="0"/>
        <w:adjustRightInd w:val="0"/>
        <w:snapToGrid w:val="0"/>
        <w:spacing w:line="460" w:lineRule="exact"/>
        <w:outlineLvl w:val="0"/>
        <w:rPr>
          <w:rFonts w:ascii="Times New Roman" w:hAnsi="Times New Roman" w:cs="Times New Roman"/>
          <w:szCs w:val="28"/>
        </w:rPr>
      </w:pPr>
      <w:r>
        <w:rPr>
          <w:rFonts w:ascii="Times New Roman" w:hAnsi="Times New Roman" w:cs="Times New Roman"/>
          <w:szCs w:val="28"/>
        </w:rPr>
        <w:t>封面：</w:t>
      </w:r>
    </w:p>
    <w:p>
      <w:pPr>
        <w:pageBreakBefore w:val="0"/>
        <w:tabs>
          <w:tab w:val="left" w:pos="1260"/>
        </w:tabs>
        <w:kinsoku/>
        <w:wordWrap/>
        <w:overflowPunct/>
        <w:topLinePunct w:val="0"/>
        <w:bidi w:val="0"/>
        <w:spacing w:line="460" w:lineRule="exact"/>
        <w:jc w:val="center"/>
        <w:rPr>
          <w:rFonts w:ascii="Times New Roman" w:hAnsi="Times New Roman" w:eastAsia="宋体" w:cs="Times New Roman"/>
          <w:b/>
          <w:bCs/>
          <w:spacing w:val="100"/>
          <w:w w:val="110"/>
          <w:sz w:val="36"/>
          <w:szCs w:val="36"/>
        </w:rPr>
      </w:pPr>
    </w:p>
    <w:p>
      <w:pPr>
        <w:pageBreakBefore w:val="0"/>
        <w:tabs>
          <w:tab w:val="left" w:pos="1260"/>
        </w:tabs>
        <w:kinsoku/>
        <w:wordWrap/>
        <w:overflowPunct/>
        <w:topLinePunct w:val="0"/>
        <w:bidi w:val="0"/>
        <w:spacing w:line="460" w:lineRule="exact"/>
        <w:jc w:val="center"/>
        <w:rPr>
          <w:rFonts w:ascii="Times New Roman" w:hAnsi="Times New Roman" w:eastAsia="宋体" w:cs="Times New Roman"/>
          <w:bCs/>
          <w:spacing w:val="100"/>
          <w:w w:val="110"/>
          <w:sz w:val="36"/>
          <w:szCs w:val="36"/>
        </w:rPr>
      </w:pPr>
      <w:r>
        <w:rPr>
          <w:rFonts w:hint="eastAsia" w:ascii="Times New Roman" w:hAnsi="Times New Roman" w:eastAsia="宋体" w:cs="Times New Roman"/>
          <w:bCs/>
          <w:spacing w:val="100"/>
          <w:w w:val="110"/>
          <w:sz w:val="36"/>
          <w:szCs w:val="36"/>
        </w:rPr>
        <w:t>阳新县县</w:t>
      </w:r>
      <w:r>
        <w:rPr>
          <w:rFonts w:ascii="Times New Roman" w:hAnsi="Times New Roman" w:eastAsia="宋体" w:cs="Times New Roman"/>
          <w:bCs/>
          <w:spacing w:val="100"/>
          <w:w w:val="110"/>
          <w:sz w:val="36"/>
          <w:szCs w:val="36"/>
        </w:rPr>
        <w:t>级政府采购</w:t>
      </w:r>
    </w:p>
    <w:p>
      <w:pPr>
        <w:pStyle w:val="2"/>
        <w:rPr>
          <w:rFonts w:ascii="Times New Roman" w:hAnsi="Times New Roman" w:eastAsia="宋体" w:cs="Times New Roman"/>
          <w:bCs/>
          <w:spacing w:val="100"/>
          <w:w w:val="110"/>
          <w:sz w:val="36"/>
          <w:szCs w:val="36"/>
        </w:rPr>
      </w:pPr>
    </w:p>
    <w:p>
      <w:pPr>
        <w:pStyle w:val="2"/>
        <w:rPr>
          <w:rFonts w:ascii="Times New Roman" w:hAnsi="Times New Roman" w:eastAsia="宋体" w:cs="Times New Roman"/>
          <w:bCs/>
          <w:spacing w:val="100"/>
          <w:w w:val="110"/>
          <w:sz w:val="36"/>
          <w:szCs w:val="36"/>
        </w:rPr>
      </w:pPr>
    </w:p>
    <w:p>
      <w:pPr>
        <w:tabs>
          <w:tab w:val="left" w:pos="1260"/>
        </w:tabs>
        <w:spacing w:line="360" w:lineRule="auto"/>
        <w:jc w:val="center"/>
        <w:rPr>
          <w:rFonts w:ascii="Times New Roman" w:hAnsi="Times New Roman" w:eastAsia="宋体" w:cs="Times New Roman"/>
          <w:spacing w:val="100"/>
          <w:w w:val="110"/>
          <w:sz w:val="100"/>
          <w:szCs w:val="100"/>
        </w:rPr>
      </w:pPr>
      <w:r>
        <w:rPr>
          <w:rFonts w:hint="eastAsia" w:ascii="Times New Roman" w:hAnsi="Times New Roman" w:eastAsia="宋体" w:cs="Times New Roman"/>
          <w:bCs/>
          <w:spacing w:val="100"/>
          <w:w w:val="110"/>
          <w:sz w:val="100"/>
          <w:szCs w:val="100"/>
        </w:rPr>
        <w:t>磋商</w:t>
      </w:r>
      <w:r>
        <w:rPr>
          <w:rFonts w:ascii="Times New Roman" w:hAnsi="Times New Roman" w:eastAsia="宋体" w:cs="Times New Roman"/>
          <w:bCs/>
          <w:spacing w:val="100"/>
          <w:w w:val="110"/>
          <w:sz w:val="100"/>
          <w:szCs w:val="100"/>
        </w:rPr>
        <w:t>响应文件</w:t>
      </w:r>
    </w:p>
    <w:p>
      <w:pPr>
        <w:pageBreakBefore w:val="0"/>
        <w:kinsoku/>
        <w:wordWrap/>
        <w:overflowPunct/>
        <w:topLinePunct w:val="0"/>
        <w:bidi w:val="0"/>
        <w:spacing w:line="460" w:lineRule="exact"/>
        <w:jc w:val="center"/>
        <w:rPr>
          <w:rFonts w:ascii="Times New Roman" w:hAnsi="Times New Roman" w:eastAsia="宋体" w:cs="Times New Roman"/>
          <w:sz w:val="44"/>
          <w:szCs w:val="21"/>
        </w:rPr>
      </w:pPr>
      <w:r>
        <w:rPr>
          <w:rFonts w:ascii="Times New Roman" w:hAnsi="Times New Roman" w:eastAsia="宋体" w:cs="Times New Roman"/>
          <w:sz w:val="44"/>
          <w:szCs w:val="21"/>
        </w:rPr>
        <w:t>（正本/副本）</w:t>
      </w:r>
    </w:p>
    <w:p>
      <w:pPr>
        <w:pageBreakBefore w:val="0"/>
        <w:kinsoku/>
        <w:wordWrap/>
        <w:overflowPunct/>
        <w:topLinePunct w:val="0"/>
        <w:bidi w:val="0"/>
        <w:spacing w:line="460" w:lineRule="exact"/>
        <w:jc w:val="center"/>
        <w:rPr>
          <w:rFonts w:ascii="Times New Roman" w:hAnsi="Times New Roman" w:eastAsia="宋体" w:cs="Times New Roman"/>
          <w:sz w:val="44"/>
          <w:szCs w:val="21"/>
        </w:rPr>
      </w:pPr>
    </w:p>
    <w:p>
      <w:pPr>
        <w:pageBreakBefore w:val="0"/>
        <w:kinsoku/>
        <w:wordWrap/>
        <w:overflowPunct/>
        <w:topLinePunct w:val="0"/>
        <w:bidi w:val="0"/>
        <w:spacing w:line="460" w:lineRule="exact"/>
        <w:jc w:val="center"/>
        <w:rPr>
          <w:rFonts w:ascii="Times New Roman" w:hAnsi="Times New Roman" w:eastAsia="宋体" w:cs="Times New Roman"/>
          <w:sz w:val="44"/>
          <w:szCs w:val="21"/>
        </w:rPr>
      </w:pPr>
    </w:p>
    <w:p>
      <w:pPr>
        <w:pageBreakBefore w:val="0"/>
        <w:kinsoku/>
        <w:wordWrap/>
        <w:overflowPunct/>
        <w:topLinePunct w:val="0"/>
        <w:bidi w:val="0"/>
        <w:spacing w:line="460" w:lineRule="exact"/>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项目编号：</w:t>
      </w:r>
    </w:p>
    <w:p>
      <w:pPr>
        <w:pageBreakBefore w:val="0"/>
        <w:kinsoku/>
        <w:wordWrap/>
        <w:overflowPunct/>
        <w:topLinePunct w:val="0"/>
        <w:bidi w:val="0"/>
        <w:spacing w:line="460" w:lineRule="exact"/>
        <w:ind w:firstLine="1280" w:firstLineChars="4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采购人：</w:t>
      </w:r>
    </w:p>
    <w:p>
      <w:pPr>
        <w:pageBreakBefore w:val="0"/>
        <w:kinsoku/>
        <w:wordWrap/>
        <w:overflowPunct/>
        <w:topLinePunct w:val="0"/>
        <w:bidi w:val="0"/>
        <w:spacing w:line="460" w:lineRule="exact"/>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项目名称：</w:t>
      </w:r>
    </w:p>
    <w:p>
      <w:pPr>
        <w:pageBreakBefore w:val="0"/>
        <w:kinsoku/>
        <w:wordWrap/>
        <w:overflowPunct/>
        <w:topLinePunct w:val="0"/>
        <w:bidi w:val="0"/>
        <w:spacing w:line="460" w:lineRule="exact"/>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磋商内容：</w:t>
      </w:r>
    </w:p>
    <w:p>
      <w:pPr>
        <w:pageBreakBefore w:val="0"/>
        <w:kinsoku/>
        <w:wordWrap/>
        <w:overflowPunct/>
        <w:topLinePunct w:val="0"/>
        <w:bidi w:val="0"/>
        <w:spacing w:line="460" w:lineRule="exact"/>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供应商名称</w:t>
      </w:r>
      <w:r>
        <w:rPr>
          <w:rFonts w:hint="eastAsia" w:ascii="Times New Roman" w:hAnsi="Times New Roman" w:eastAsia="宋体" w:cs="Times New Roman"/>
          <w:sz w:val="32"/>
          <w:szCs w:val="32"/>
        </w:rPr>
        <w:t>：</w:t>
      </w:r>
    </w:p>
    <w:p>
      <w:pPr>
        <w:pageBreakBefore w:val="0"/>
        <w:kinsoku/>
        <w:wordWrap/>
        <w:overflowPunct/>
        <w:topLinePunct w:val="0"/>
        <w:bidi w:val="0"/>
        <w:spacing w:line="460" w:lineRule="exact"/>
        <w:jc w:val="center"/>
        <w:rPr>
          <w:rFonts w:ascii="Times New Roman" w:hAnsi="Times New Roman" w:eastAsia="宋体" w:cs="Times New Roman"/>
          <w:sz w:val="32"/>
          <w:szCs w:val="32"/>
          <w:u w:val="single"/>
        </w:rPr>
      </w:pPr>
      <w:r>
        <w:rPr>
          <w:rFonts w:ascii="Times New Roman" w:hAnsi="Times New Roman" w:eastAsia="宋体" w:cs="Times New Roman"/>
          <w:sz w:val="32"/>
          <w:szCs w:val="32"/>
        </w:rPr>
        <w:t>年  月  日</w:t>
      </w:r>
    </w:p>
    <w:p>
      <w:pPr>
        <w:pageBreakBefore w:val="0"/>
        <w:kinsoku/>
        <w:wordWrap/>
        <w:overflowPunct/>
        <w:topLinePunct w:val="0"/>
        <w:bidi w:val="0"/>
        <w:adjustRightInd w:val="0"/>
        <w:snapToGrid w:val="0"/>
        <w:spacing w:line="460" w:lineRule="exact"/>
        <w:jc w:val="center"/>
        <w:outlineLvl w:val="0"/>
        <w:rPr>
          <w:rFonts w:ascii="Times New Roman" w:hAnsi="Times New Roman" w:cs="Times New Roman"/>
          <w:b/>
          <w:sz w:val="32"/>
          <w:szCs w:val="32"/>
        </w:rPr>
      </w:pPr>
      <w:r>
        <w:rPr>
          <w:rFonts w:ascii="Times New Roman" w:hAnsi="Times New Roman" w:cs="Times New Roman"/>
          <w:b/>
        </w:rPr>
        <w:br w:type="page"/>
      </w:r>
      <w:r>
        <w:rPr>
          <w:rFonts w:ascii="Times New Roman" w:hAnsi="Times New Roman" w:cs="Times New Roman"/>
          <w:b/>
          <w:sz w:val="32"/>
          <w:szCs w:val="32"/>
        </w:rPr>
        <w:t>目  录</w:t>
      </w:r>
    </w:p>
    <w:p>
      <w:pPr>
        <w:pageBreakBefore w:val="0"/>
        <w:kinsoku/>
        <w:wordWrap/>
        <w:overflowPunct/>
        <w:topLinePunct w:val="0"/>
        <w:bidi w:val="0"/>
        <w:adjustRightInd w:val="0"/>
        <w:snapToGrid w:val="0"/>
        <w:spacing w:line="460" w:lineRule="exact"/>
        <w:outlineLvl w:val="0"/>
        <w:rPr>
          <w:rFonts w:ascii="Times New Roman" w:hAnsi="Times New Roman" w:cs="Times New Roman"/>
          <w:bCs/>
          <w:sz w:val="24"/>
          <w:szCs w:val="24"/>
        </w:rPr>
      </w:pPr>
      <w:r>
        <w:rPr>
          <w:rFonts w:ascii="Times New Roman" w:hAnsi="Times New Roman" w:cs="Times New Roman"/>
          <w:b/>
          <w:sz w:val="24"/>
          <w:szCs w:val="24"/>
        </w:rPr>
        <w:br w:type="page"/>
      </w:r>
      <w:r>
        <w:rPr>
          <w:rFonts w:ascii="Times New Roman" w:hAnsi="Times New Roman" w:cs="Times New Roman"/>
          <w:bCs/>
          <w:sz w:val="24"/>
          <w:szCs w:val="24"/>
        </w:rPr>
        <w:t>附件1</w:t>
      </w:r>
    </w:p>
    <w:p>
      <w:pPr>
        <w:pageBreakBefore w:val="0"/>
        <w:kinsoku/>
        <w:wordWrap/>
        <w:overflowPunct/>
        <w:topLinePunct w:val="0"/>
        <w:bidi w:val="0"/>
        <w:spacing w:line="460" w:lineRule="exact"/>
        <w:jc w:val="center"/>
        <w:rPr>
          <w:rFonts w:ascii="Times New Roman" w:hAnsi="Times New Roman" w:cs="Times New Roman"/>
          <w:sz w:val="32"/>
          <w:szCs w:val="32"/>
        </w:rPr>
      </w:pPr>
      <w:r>
        <w:rPr>
          <w:rFonts w:ascii="Times New Roman" w:hAnsi="Times New Roman" w:cs="Times New Roman"/>
          <w:sz w:val="32"/>
          <w:szCs w:val="32"/>
        </w:rPr>
        <w:t>磋 商 书</w:t>
      </w:r>
    </w:p>
    <w:p>
      <w:pPr>
        <w:pageBreakBefore w:val="0"/>
        <w:kinsoku/>
        <w:wordWrap/>
        <w:overflowPunct/>
        <w:topLinePunct w:val="0"/>
        <w:bidi w:val="0"/>
        <w:spacing w:line="460" w:lineRule="exact"/>
        <w:ind w:left="-88" w:leftChars="-42"/>
        <w:rPr>
          <w:rFonts w:ascii="Times New Roman" w:hAnsi="Times New Roman" w:eastAsia="仿宋_GB2312" w:cs="Times New Roman"/>
          <w:sz w:val="24"/>
          <w:szCs w:val="24"/>
        </w:rPr>
      </w:pPr>
    </w:p>
    <w:p>
      <w:pPr>
        <w:pageBreakBefore w:val="0"/>
        <w:kinsoku/>
        <w:wordWrap/>
        <w:overflowPunct/>
        <w:topLinePunct w:val="0"/>
        <w:bidi w:val="0"/>
        <w:spacing w:line="460" w:lineRule="exact"/>
        <w:rPr>
          <w:rFonts w:ascii="Times New Roman" w:hAnsi="Times New Roman" w:eastAsia="宋体" w:cs="Times New Roman"/>
          <w:color w:val="FF0000"/>
          <w:sz w:val="24"/>
          <w:szCs w:val="24"/>
        </w:rPr>
      </w:pPr>
      <w:r>
        <w:rPr>
          <w:rFonts w:ascii="Times New Roman" w:hAnsi="Times New Roman" w:eastAsia="宋体" w:cs="Times New Roman"/>
          <w:sz w:val="24"/>
          <w:szCs w:val="24"/>
        </w:rPr>
        <w:t>致：</w:t>
      </w:r>
      <w:r>
        <w:rPr>
          <w:rFonts w:ascii="Times New Roman" w:hAnsi="Times New Roman" w:eastAsia="宋体" w:cs="Times New Roman"/>
          <w:sz w:val="24"/>
          <w:szCs w:val="24"/>
          <w:u w:val="single"/>
        </w:rPr>
        <w:t>(</w:t>
      </w:r>
      <w:r>
        <w:rPr>
          <w:rFonts w:hint="eastAsia" w:ascii="Times New Roman" w:hAnsi="Times New Roman" w:eastAsia="宋体" w:cs="Times New Roman"/>
          <w:sz w:val="24"/>
          <w:szCs w:val="24"/>
          <w:u w:val="single"/>
        </w:rPr>
        <w:t>采购人、采购代理机构</w:t>
      </w:r>
      <w:r>
        <w:rPr>
          <w:rFonts w:ascii="Times New Roman" w:hAnsi="Times New Roman" w:eastAsia="宋体" w:cs="Times New Roman"/>
          <w:sz w:val="24"/>
          <w:szCs w:val="24"/>
          <w:u w:val="single"/>
        </w:rPr>
        <w:t>)</w:t>
      </w:r>
    </w:p>
    <w:p>
      <w:pPr>
        <w:pageBreakBefore w:val="0"/>
        <w:kinsoku/>
        <w:wordWrap/>
        <w:overflowPunct/>
        <w:topLinePunct w:val="0"/>
        <w:bidi w:val="0"/>
        <w:spacing w:line="46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根据贵方</w:t>
      </w:r>
      <w:r>
        <w:rPr>
          <w:rFonts w:ascii="Times New Roman" w:hAnsi="Times New Roman" w:eastAsia="宋体" w:cs="Times New Roman"/>
          <w:sz w:val="24"/>
          <w:szCs w:val="24"/>
          <w:u w:val="single"/>
        </w:rPr>
        <w:t>（项目名称/项目编号）</w:t>
      </w:r>
      <w:r>
        <w:rPr>
          <w:rFonts w:ascii="Times New Roman" w:hAnsi="Times New Roman" w:eastAsia="宋体" w:cs="Times New Roman"/>
          <w:sz w:val="24"/>
          <w:szCs w:val="24"/>
        </w:rPr>
        <w:t>项目政府采购的磋商邀请，</w:t>
      </w:r>
      <w:r>
        <w:rPr>
          <w:rFonts w:ascii="Times New Roman" w:hAnsi="Times New Roman" w:eastAsia="宋体" w:cs="Times New Roman"/>
          <w:sz w:val="24"/>
          <w:szCs w:val="24"/>
          <w:u w:val="single"/>
        </w:rPr>
        <w:t>签字代表</w:t>
      </w:r>
      <w:r>
        <w:rPr>
          <w:rFonts w:ascii="Times New Roman" w:hAnsi="Times New Roman" w:eastAsia="宋体" w:cs="Times New Roman"/>
          <w:sz w:val="24"/>
          <w:szCs w:val="24"/>
        </w:rPr>
        <w:t>（姓名和职务）经正式授权并代表供应商</w:t>
      </w:r>
      <w:r>
        <w:rPr>
          <w:rFonts w:ascii="Times New Roman" w:hAnsi="Times New Roman" w:eastAsia="宋体" w:cs="Times New Roman"/>
          <w:sz w:val="24"/>
          <w:szCs w:val="24"/>
          <w:u w:val="single"/>
        </w:rPr>
        <w:t>（供应商名称、地址）</w:t>
      </w:r>
      <w:r>
        <w:rPr>
          <w:rFonts w:ascii="Times New Roman" w:hAnsi="Times New Roman" w:eastAsia="宋体" w:cs="Times New Roman"/>
          <w:sz w:val="24"/>
          <w:szCs w:val="24"/>
        </w:rPr>
        <w:t>提交下述响应文件正本一份、副本二份、电子文件一份。</w:t>
      </w:r>
    </w:p>
    <w:p>
      <w:pPr>
        <w:pageBreakBefore w:val="0"/>
        <w:kinsoku/>
        <w:wordWrap/>
        <w:overflowPunct/>
        <w:topLinePunct w:val="0"/>
        <w:bidi w:val="0"/>
        <w:spacing w:line="460" w:lineRule="exact"/>
        <w:rPr>
          <w:rFonts w:ascii="Times New Roman" w:hAnsi="Times New Roman" w:cs="Times New Roman"/>
          <w:bCs/>
          <w:sz w:val="24"/>
          <w:szCs w:val="24"/>
        </w:rPr>
      </w:pPr>
      <w:r>
        <w:rPr>
          <w:rFonts w:ascii="Times New Roman" w:hAnsi="Times New Roman" w:cs="Times New Roman"/>
          <w:bCs/>
          <w:sz w:val="24"/>
          <w:szCs w:val="24"/>
        </w:rPr>
        <w:t>1）磋商书 (附件1) ；</w:t>
      </w:r>
    </w:p>
    <w:p>
      <w:pPr>
        <w:pageBreakBefore w:val="0"/>
        <w:kinsoku/>
        <w:wordWrap/>
        <w:overflowPunct/>
        <w:topLinePunct w:val="0"/>
        <w:bidi w:val="0"/>
        <w:spacing w:line="460" w:lineRule="exact"/>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报价一览表</w:t>
      </w:r>
      <w:r>
        <w:rPr>
          <w:rFonts w:ascii="Times New Roman" w:hAnsi="Times New Roman" w:cs="Times New Roman"/>
          <w:bCs/>
          <w:sz w:val="24"/>
          <w:szCs w:val="24"/>
        </w:rPr>
        <w:t>(附件2) ；</w:t>
      </w:r>
    </w:p>
    <w:p>
      <w:pPr>
        <w:pageBreakBefore w:val="0"/>
        <w:kinsoku/>
        <w:wordWrap/>
        <w:overflowPunct/>
        <w:topLinePunct w:val="0"/>
        <w:bidi w:val="0"/>
        <w:spacing w:line="460" w:lineRule="exact"/>
        <w:rPr>
          <w:rFonts w:ascii="Times New Roman" w:hAnsi="Times New Roman" w:cs="Times New Roman"/>
          <w:bCs/>
          <w:sz w:val="24"/>
          <w:szCs w:val="24"/>
        </w:rPr>
      </w:pPr>
      <w:r>
        <w:rPr>
          <w:rFonts w:ascii="Times New Roman" w:hAnsi="Times New Roman" w:cs="Times New Roman"/>
          <w:bCs/>
          <w:sz w:val="24"/>
          <w:szCs w:val="24"/>
        </w:rPr>
        <w:t>3）</w:t>
      </w:r>
      <w:r>
        <w:rPr>
          <w:rFonts w:hint="eastAsia" w:ascii="Times New Roman" w:hAnsi="Times New Roman" w:cs="Times New Roman"/>
          <w:bCs/>
          <w:sz w:val="24"/>
          <w:szCs w:val="24"/>
        </w:rPr>
        <w:t>报价明细表</w:t>
      </w:r>
      <w:r>
        <w:rPr>
          <w:rFonts w:ascii="Times New Roman" w:hAnsi="Times New Roman" w:cs="Times New Roman"/>
          <w:bCs/>
          <w:sz w:val="24"/>
          <w:szCs w:val="24"/>
        </w:rPr>
        <w:t>(附件3)；</w:t>
      </w:r>
    </w:p>
    <w:p>
      <w:pPr>
        <w:pageBreakBefore w:val="0"/>
        <w:kinsoku/>
        <w:wordWrap/>
        <w:overflowPunct/>
        <w:topLinePunct w:val="0"/>
        <w:bidi w:val="0"/>
        <w:spacing w:line="460" w:lineRule="exact"/>
        <w:rPr>
          <w:rFonts w:ascii="Times New Roman" w:hAnsi="Times New Roman" w:cs="Times New Roman"/>
          <w:bCs/>
          <w:sz w:val="24"/>
          <w:szCs w:val="24"/>
        </w:rPr>
      </w:pPr>
      <w:r>
        <w:rPr>
          <w:rFonts w:ascii="Times New Roman" w:hAnsi="Times New Roman" w:cs="Times New Roman"/>
          <w:bCs/>
          <w:sz w:val="24"/>
          <w:szCs w:val="24"/>
        </w:rPr>
        <w:t>4）</w:t>
      </w:r>
      <w:r>
        <w:rPr>
          <w:rFonts w:hint="eastAsia" w:ascii="Times New Roman" w:hAnsi="Times New Roman" w:cs="Times New Roman"/>
          <w:bCs/>
          <w:sz w:val="24"/>
          <w:szCs w:val="24"/>
        </w:rPr>
        <w:t>项目管理机构及人员（附件4）；</w:t>
      </w:r>
    </w:p>
    <w:p>
      <w:pPr>
        <w:pageBreakBefore w:val="0"/>
        <w:kinsoku/>
        <w:wordWrap/>
        <w:overflowPunct/>
        <w:topLinePunct w:val="0"/>
        <w:bidi w:val="0"/>
        <w:spacing w:line="460" w:lineRule="exact"/>
        <w:rPr>
          <w:rFonts w:ascii="Times New Roman" w:hAnsi="Times New Roman" w:cs="Times New Roman"/>
          <w:bCs/>
          <w:sz w:val="24"/>
          <w:szCs w:val="24"/>
        </w:rPr>
      </w:pPr>
      <w:r>
        <w:rPr>
          <w:rFonts w:hint="eastAsia" w:ascii="Times New Roman" w:hAnsi="Times New Roman" w:cs="Times New Roman"/>
          <w:bCs/>
          <w:sz w:val="24"/>
          <w:szCs w:val="24"/>
        </w:rPr>
        <w:t>5）</w:t>
      </w:r>
      <w:r>
        <w:rPr>
          <w:rFonts w:ascii="Times New Roman" w:hAnsi="Times New Roman" w:cs="Times New Roman"/>
          <w:bCs/>
          <w:sz w:val="24"/>
          <w:szCs w:val="24"/>
        </w:rPr>
        <w:t>资格性符合性检查对照表(附件</w:t>
      </w:r>
      <w:r>
        <w:rPr>
          <w:rFonts w:hint="eastAsia" w:ascii="Times New Roman" w:hAnsi="Times New Roman" w:cs="Times New Roman"/>
          <w:bCs/>
          <w:sz w:val="24"/>
          <w:szCs w:val="24"/>
        </w:rPr>
        <w:t>5</w:t>
      </w:r>
      <w:r>
        <w:rPr>
          <w:rFonts w:ascii="Times New Roman" w:hAnsi="Times New Roman" w:cs="Times New Roman"/>
          <w:bCs/>
          <w:sz w:val="24"/>
          <w:szCs w:val="24"/>
        </w:rPr>
        <w:t>)；</w:t>
      </w:r>
    </w:p>
    <w:p>
      <w:pPr>
        <w:pageBreakBefore w:val="0"/>
        <w:kinsoku/>
        <w:wordWrap/>
        <w:overflowPunct/>
        <w:topLinePunct w:val="0"/>
        <w:bidi w:val="0"/>
        <w:spacing w:line="460" w:lineRule="exact"/>
        <w:rPr>
          <w:rFonts w:ascii="Times New Roman" w:hAnsi="Times New Roman" w:cs="Times New Roman"/>
          <w:bCs/>
          <w:sz w:val="24"/>
          <w:szCs w:val="24"/>
        </w:rPr>
      </w:pPr>
      <w:r>
        <w:rPr>
          <w:rFonts w:ascii="Times New Roman" w:hAnsi="Times New Roman" w:cs="Times New Roman"/>
          <w:bCs/>
          <w:sz w:val="24"/>
          <w:szCs w:val="24"/>
        </w:rPr>
        <w:t>6）技术响应、偏离情况说明表(附件</w:t>
      </w:r>
      <w:r>
        <w:rPr>
          <w:rFonts w:hint="eastAsia" w:ascii="Times New Roman" w:hAnsi="Times New Roman" w:cs="Times New Roman"/>
          <w:bCs/>
          <w:sz w:val="24"/>
          <w:szCs w:val="24"/>
        </w:rPr>
        <w:t>6</w:t>
      </w:r>
      <w:r>
        <w:rPr>
          <w:rFonts w:ascii="Times New Roman" w:hAnsi="Times New Roman" w:cs="Times New Roman"/>
          <w:bCs/>
          <w:sz w:val="24"/>
          <w:szCs w:val="24"/>
        </w:rPr>
        <w:t>)；</w:t>
      </w:r>
    </w:p>
    <w:p>
      <w:pPr>
        <w:pageBreakBefore w:val="0"/>
        <w:kinsoku/>
        <w:wordWrap/>
        <w:overflowPunct/>
        <w:topLinePunct w:val="0"/>
        <w:bidi w:val="0"/>
        <w:spacing w:line="460" w:lineRule="exact"/>
        <w:rPr>
          <w:rFonts w:ascii="Times New Roman" w:hAnsi="Times New Roman" w:cs="Times New Roman"/>
          <w:bCs/>
          <w:sz w:val="24"/>
          <w:szCs w:val="24"/>
        </w:rPr>
      </w:pPr>
      <w:r>
        <w:rPr>
          <w:rFonts w:hint="eastAsia" w:ascii="Times New Roman" w:hAnsi="Times New Roman" w:cs="Times New Roman"/>
          <w:bCs/>
          <w:sz w:val="24"/>
          <w:szCs w:val="24"/>
        </w:rPr>
        <w:t>7）</w:t>
      </w:r>
      <w:r>
        <w:rPr>
          <w:rFonts w:ascii="Times New Roman" w:hAnsi="Times New Roman" w:cs="Times New Roman"/>
          <w:bCs/>
          <w:sz w:val="24"/>
          <w:szCs w:val="24"/>
        </w:rPr>
        <w:t>合同草案条款响应、偏离情况说明表（附件</w:t>
      </w:r>
      <w:r>
        <w:rPr>
          <w:rFonts w:hint="eastAsia" w:ascii="Times New Roman" w:hAnsi="Times New Roman" w:cs="Times New Roman"/>
          <w:bCs/>
          <w:sz w:val="24"/>
          <w:szCs w:val="24"/>
        </w:rPr>
        <w:t>7</w:t>
      </w:r>
      <w:r>
        <w:rPr>
          <w:rFonts w:ascii="Times New Roman" w:hAnsi="Times New Roman" w:cs="Times New Roman"/>
          <w:bCs/>
          <w:sz w:val="24"/>
          <w:szCs w:val="24"/>
        </w:rPr>
        <w:t>）；</w:t>
      </w:r>
    </w:p>
    <w:p>
      <w:pPr>
        <w:pageBreakBefore w:val="0"/>
        <w:kinsoku/>
        <w:wordWrap/>
        <w:overflowPunct/>
        <w:topLinePunct w:val="0"/>
        <w:bidi w:val="0"/>
        <w:spacing w:line="460" w:lineRule="exact"/>
        <w:rPr>
          <w:rFonts w:ascii="Times New Roman" w:hAnsi="Times New Roman" w:cs="Times New Roman"/>
          <w:bCs/>
          <w:sz w:val="24"/>
          <w:szCs w:val="24"/>
        </w:rPr>
      </w:pPr>
      <w:r>
        <w:rPr>
          <w:rFonts w:hint="eastAsia" w:ascii="Times New Roman" w:hAnsi="Times New Roman" w:cs="Times New Roman"/>
          <w:bCs/>
          <w:sz w:val="24"/>
          <w:szCs w:val="24"/>
        </w:rPr>
        <w:t>8</w:t>
      </w:r>
      <w:r>
        <w:rPr>
          <w:rFonts w:ascii="Times New Roman" w:hAnsi="Times New Roman" w:cs="Times New Roman"/>
          <w:bCs/>
          <w:sz w:val="24"/>
          <w:szCs w:val="24"/>
        </w:rPr>
        <w:t>）</w:t>
      </w:r>
      <w:r>
        <w:rPr>
          <w:rFonts w:hint="eastAsia" w:ascii="Times New Roman" w:hAnsi="Times New Roman" w:cs="Times New Roman"/>
          <w:bCs/>
          <w:sz w:val="24"/>
          <w:szCs w:val="24"/>
        </w:rPr>
        <w:t>法定代表人授权委托书</w:t>
      </w:r>
      <w:r>
        <w:rPr>
          <w:rFonts w:ascii="Times New Roman" w:hAnsi="Times New Roman" w:cs="Times New Roman"/>
          <w:bCs/>
          <w:sz w:val="24"/>
          <w:szCs w:val="24"/>
        </w:rPr>
        <w:t>（附件</w:t>
      </w:r>
      <w:r>
        <w:rPr>
          <w:rFonts w:hint="eastAsia" w:ascii="Times New Roman" w:hAnsi="Times New Roman" w:cs="Times New Roman"/>
          <w:bCs/>
          <w:sz w:val="24"/>
          <w:szCs w:val="24"/>
        </w:rPr>
        <w:t>8</w:t>
      </w:r>
      <w:r>
        <w:rPr>
          <w:rFonts w:ascii="Times New Roman" w:hAnsi="Times New Roman" w:cs="Times New Roman"/>
          <w:bCs/>
          <w:sz w:val="24"/>
          <w:szCs w:val="24"/>
        </w:rPr>
        <w:t>）；</w:t>
      </w:r>
    </w:p>
    <w:p>
      <w:pPr>
        <w:pageBreakBefore w:val="0"/>
        <w:kinsoku/>
        <w:wordWrap/>
        <w:overflowPunct/>
        <w:topLinePunct w:val="0"/>
        <w:bidi w:val="0"/>
        <w:spacing w:line="460" w:lineRule="exact"/>
        <w:rPr>
          <w:rFonts w:ascii="Times New Roman" w:hAnsi="Times New Roman" w:cs="Times New Roman"/>
          <w:bCs/>
          <w:sz w:val="24"/>
          <w:szCs w:val="24"/>
        </w:rPr>
      </w:pPr>
      <w:r>
        <w:rPr>
          <w:rFonts w:hint="eastAsia" w:ascii="Times New Roman" w:hAnsi="Times New Roman" w:cs="Times New Roman"/>
          <w:bCs/>
          <w:sz w:val="24"/>
          <w:szCs w:val="24"/>
        </w:rPr>
        <w:t>9</w:t>
      </w:r>
      <w:r>
        <w:rPr>
          <w:rFonts w:ascii="Times New Roman" w:hAnsi="Times New Roman" w:cs="Times New Roman"/>
          <w:bCs/>
          <w:sz w:val="24"/>
          <w:szCs w:val="24"/>
        </w:rPr>
        <w:t>）法人或者其他组织的营业执照等证明文件，自然人的身份证明(附件</w:t>
      </w:r>
      <w:r>
        <w:rPr>
          <w:rFonts w:hint="eastAsia" w:ascii="Times New Roman" w:hAnsi="Times New Roman" w:cs="Times New Roman"/>
          <w:bCs/>
          <w:sz w:val="24"/>
          <w:szCs w:val="24"/>
        </w:rPr>
        <w:t>9</w:t>
      </w:r>
      <w:r>
        <w:rPr>
          <w:rFonts w:ascii="Times New Roman" w:hAnsi="Times New Roman" w:cs="Times New Roman"/>
          <w:bCs/>
          <w:sz w:val="24"/>
          <w:szCs w:val="24"/>
        </w:rPr>
        <w:t>)；</w:t>
      </w:r>
    </w:p>
    <w:p>
      <w:pPr>
        <w:pageBreakBefore w:val="0"/>
        <w:kinsoku/>
        <w:wordWrap/>
        <w:overflowPunct/>
        <w:topLinePunct w:val="0"/>
        <w:bidi w:val="0"/>
        <w:spacing w:line="460" w:lineRule="exact"/>
        <w:rPr>
          <w:rFonts w:ascii="Times New Roman" w:hAnsi="Times New Roman" w:cs="Times New Roman"/>
          <w:bCs/>
          <w:sz w:val="24"/>
          <w:szCs w:val="24"/>
        </w:rPr>
      </w:pPr>
      <w:r>
        <w:rPr>
          <w:rFonts w:hint="eastAsia" w:ascii="Times New Roman" w:hAnsi="Times New Roman" w:cs="Times New Roman"/>
          <w:bCs/>
          <w:sz w:val="24"/>
          <w:szCs w:val="24"/>
        </w:rPr>
        <w:t>10</w:t>
      </w:r>
      <w:r>
        <w:rPr>
          <w:rFonts w:ascii="Times New Roman" w:hAnsi="Times New Roman" w:cs="Times New Roman"/>
          <w:bCs/>
          <w:sz w:val="24"/>
          <w:szCs w:val="24"/>
        </w:rPr>
        <w:t>）财务状况报告，依法缴纳税收和社会保障资金的相关材料(附件</w:t>
      </w:r>
      <w:r>
        <w:rPr>
          <w:rFonts w:hint="eastAsia" w:ascii="Times New Roman" w:hAnsi="Times New Roman" w:cs="Times New Roman"/>
          <w:bCs/>
          <w:sz w:val="24"/>
          <w:szCs w:val="24"/>
        </w:rPr>
        <w:t>10</w:t>
      </w:r>
      <w:r>
        <w:rPr>
          <w:rFonts w:ascii="Times New Roman" w:hAnsi="Times New Roman" w:cs="Times New Roman"/>
          <w:bCs/>
          <w:sz w:val="24"/>
          <w:szCs w:val="24"/>
        </w:rPr>
        <w:t>)；</w:t>
      </w:r>
    </w:p>
    <w:p>
      <w:pPr>
        <w:pageBreakBefore w:val="0"/>
        <w:kinsoku/>
        <w:wordWrap/>
        <w:overflowPunct/>
        <w:topLinePunct w:val="0"/>
        <w:bidi w:val="0"/>
        <w:spacing w:line="460" w:lineRule="exact"/>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1</w:t>
      </w:r>
      <w:r>
        <w:rPr>
          <w:rFonts w:ascii="Times New Roman" w:hAnsi="Times New Roman" w:cs="Times New Roman"/>
          <w:bCs/>
          <w:sz w:val="24"/>
          <w:szCs w:val="24"/>
        </w:rPr>
        <w:t>）具备履行合同所必需的设备和专业技术能力的证明材料(附件1</w:t>
      </w:r>
      <w:r>
        <w:rPr>
          <w:rFonts w:hint="eastAsia" w:ascii="Times New Roman" w:hAnsi="Times New Roman" w:cs="Times New Roman"/>
          <w:bCs/>
          <w:sz w:val="24"/>
          <w:szCs w:val="24"/>
        </w:rPr>
        <w:t>1</w:t>
      </w:r>
      <w:r>
        <w:rPr>
          <w:rFonts w:ascii="Times New Roman" w:hAnsi="Times New Roman" w:cs="Times New Roman"/>
          <w:bCs/>
          <w:sz w:val="24"/>
          <w:szCs w:val="24"/>
        </w:rPr>
        <w:t>)；</w:t>
      </w:r>
    </w:p>
    <w:p>
      <w:pPr>
        <w:pageBreakBefore w:val="0"/>
        <w:kinsoku/>
        <w:wordWrap/>
        <w:overflowPunct/>
        <w:topLinePunct w:val="0"/>
        <w:bidi w:val="0"/>
        <w:spacing w:line="46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2</w:t>
      </w:r>
      <w:r>
        <w:rPr>
          <w:rFonts w:ascii="Times New Roman" w:hAnsi="Times New Roman" w:cs="Times New Roman"/>
          <w:bCs/>
          <w:sz w:val="24"/>
          <w:szCs w:val="24"/>
        </w:rPr>
        <w:t>）参加政府采购活动前3年内在经营活动中没有重大违法记录的书面声明(附件1</w:t>
      </w:r>
      <w:r>
        <w:rPr>
          <w:rFonts w:hint="eastAsia" w:ascii="Times New Roman" w:hAnsi="Times New Roman" w:cs="Times New Roman"/>
          <w:bCs/>
          <w:sz w:val="24"/>
          <w:szCs w:val="24"/>
        </w:rPr>
        <w:t>2</w:t>
      </w:r>
      <w:r>
        <w:rPr>
          <w:rFonts w:ascii="Times New Roman" w:hAnsi="Times New Roman" w:cs="Times New Roman"/>
          <w:bCs/>
          <w:sz w:val="24"/>
          <w:szCs w:val="24"/>
        </w:rPr>
        <w:t>)；</w:t>
      </w:r>
    </w:p>
    <w:p>
      <w:pPr>
        <w:pageBreakBefore w:val="0"/>
        <w:kinsoku/>
        <w:wordWrap/>
        <w:overflowPunct/>
        <w:topLinePunct w:val="0"/>
        <w:bidi w:val="0"/>
        <w:spacing w:line="460" w:lineRule="exact"/>
        <w:ind w:left="362"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13）</w:t>
      </w:r>
      <w:r>
        <w:rPr>
          <w:rFonts w:hint="eastAsia" w:ascii="宋体" w:hAnsi="宋体"/>
          <w:color w:val="000000" w:themeColor="text1"/>
          <w:sz w:val="24"/>
          <w:szCs w:val="24"/>
          <w14:textFill>
            <w14:solidFill>
              <w14:schemeClr w14:val="tx1"/>
            </w14:solidFill>
          </w14:textFill>
        </w:rPr>
        <w:t>未被列入"信用中国"网站(www.creditchina.gov.cn)失信被执行人、重大税收违法案件当事人名单和“中国政府采购”网站（</w:t>
      </w:r>
      <w:r>
        <w:rPr>
          <w:rFonts w:ascii="宋体" w:hAnsi="宋体"/>
          <w:color w:val="000000" w:themeColor="text1"/>
          <w:sz w:val="24"/>
          <w:szCs w:val="24"/>
          <w14:textFill>
            <w14:solidFill>
              <w14:schemeClr w14:val="tx1"/>
            </w14:solidFill>
          </w14:textFill>
        </w:rPr>
        <w:t>www.ccgp.gov.cn</w:t>
      </w:r>
      <w:r>
        <w:rPr>
          <w:rFonts w:hint="eastAsia" w:ascii="宋体" w:hAnsi="宋体"/>
          <w:color w:val="000000" w:themeColor="text1"/>
          <w:sz w:val="24"/>
          <w:szCs w:val="24"/>
          <w14:textFill>
            <w14:solidFill>
              <w14:schemeClr w14:val="tx1"/>
            </w14:solidFill>
          </w14:textFill>
        </w:rPr>
        <w:t>）政府采购严重违法失信行为记录名单</w:t>
      </w:r>
      <w:r>
        <w:rPr>
          <w:rFonts w:hint="eastAsia"/>
          <w:bCs/>
          <w:color w:val="000000" w:themeColor="text1"/>
          <w:sz w:val="24"/>
          <w14:textFill>
            <w14:solidFill>
              <w14:schemeClr w14:val="tx1"/>
            </w14:solidFill>
          </w14:textFill>
        </w:rPr>
        <w:t>的网页打印件(附件13)。</w:t>
      </w:r>
    </w:p>
    <w:p>
      <w:pPr>
        <w:pageBreakBefore w:val="0"/>
        <w:kinsoku/>
        <w:wordWrap/>
        <w:overflowPunct/>
        <w:topLinePunct w:val="0"/>
        <w:bidi w:val="0"/>
        <w:spacing w:line="460" w:lineRule="exact"/>
        <w:ind w:left="362" w:leftChars="1" w:hanging="360" w:hangingChars="150"/>
        <w:rPr>
          <w:b/>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14）</w:t>
      </w:r>
      <w:r>
        <w:rPr>
          <w:rFonts w:hint="eastAsia" w:ascii="Times New Roman" w:hAnsi="Times New Roman" w:cs="Times New Roman"/>
          <w:bCs/>
          <w:sz w:val="24"/>
          <w:szCs w:val="24"/>
        </w:rPr>
        <w:t>具备法律、行政法规规定的其他条件的证明材料</w:t>
      </w:r>
      <w:r>
        <w:rPr>
          <w:rFonts w:hint="eastAsia"/>
          <w:bCs/>
          <w:color w:val="000000" w:themeColor="text1"/>
          <w:sz w:val="24"/>
          <w14:textFill>
            <w14:solidFill>
              <w14:schemeClr w14:val="tx1"/>
            </w14:solidFill>
          </w14:textFill>
        </w:rPr>
        <w:t>(附件14)</w:t>
      </w:r>
      <w:r>
        <w:rPr>
          <w:rFonts w:hint="eastAsia"/>
          <w:b/>
          <w:bCs/>
          <w:color w:val="000000" w:themeColor="text1"/>
          <w:sz w:val="24"/>
          <w14:textFill>
            <w14:solidFill>
              <w14:schemeClr w14:val="tx1"/>
            </w14:solidFill>
          </w14:textFill>
        </w:rPr>
        <w:t>。</w:t>
      </w:r>
    </w:p>
    <w:p>
      <w:pPr>
        <w:pageBreakBefore w:val="0"/>
        <w:kinsoku/>
        <w:wordWrap/>
        <w:overflowPunct/>
        <w:topLinePunct w:val="0"/>
        <w:bidi w:val="0"/>
        <w:spacing w:line="46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15）《中小企业声明函》、《残疾人福利性单位声明函》、属于监狱企业的证明文件等（如果有的话）(附件1</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-1、14-2)。</w:t>
      </w:r>
    </w:p>
    <w:p>
      <w:pPr>
        <w:pageBreakBefore w:val="0"/>
        <w:kinsoku/>
        <w:wordWrap/>
        <w:overflowPunct/>
        <w:topLinePunct w:val="0"/>
        <w:bidi w:val="0"/>
        <w:spacing w:line="460" w:lineRule="exact"/>
        <w:rPr>
          <w:b/>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16）</w:t>
      </w:r>
      <w:r>
        <w:rPr>
          <w:rFonts w:hint="eastAsia"/>
          <w:b/>
          <w:bCs/>
          <w:color w:val="000000" w:themeColor="text1"/>
          <w:sz w:val="24"/>
          <w14:textFill>
            <w14:solidFill>
              <w14:schemeClr w14:val="tx1"/>
            </w14:solidFill>
          </w14:textFill>
        </w:rPr>
        <w:t>本文件要求提供的其他资格证明文件及资料。</w:t>
      </w:r>
    </w:p>
    <w:p>
      <w:pPr>
        <w:pageBreakBefore w:val="0"/>
        <w:kinsoku/>
        <w:wordWrap/>
        <w:overflowPunct/>
        <w:topLinePunct w:val="0"/>
        <w:bidi w:val="0"/>
        <w:spacing w:line="4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在此，我方宣布同意如下：</w:t>
      </w:r>
    </w:p>
    <w:p>
      <w:pPr>
        <w:pageBreakBefore w:val="0"/>
        <w:kinsoku/>
        <w:wordWrap/>
        <w:overflowPunct/>
        <w:topLinePunct w:val="0"/>
        <w:bidi w:val="0"/>
        <w:spacing w:line="46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1. 将按磋商文件的规定履行合同责任和义务；</w:t>
      </w:r>
    </w:p>
    <w:p>
      <w:pPr>
        <w:pageBreakBefore w:val="0"/>
        <w:kinsoku/>
        <w:wordWrap/>
        <w:overflowPunct/>
        <w:topLinePunct w:val="0"/>
        <w:bidi w:val="0"/>
        <w:spacing w:line="460" w:lineRule="exact"/>
        <w:ind w:left="840" w:hanging="360"/>
        <w:rPr>
          <w:rFonts w:ascii="Times New Roman" w:hAnsi="Times New Roman" w:eastAsia="宋体" w:cs="Times New Roman"/>
          <w:sz w:val="24"/>
          <w:szCs w:val="24"/>
        </w:rPr>
      </w:pPr>
      <w:r>
        <w:rPr>
          <w:rFonts w:ascii="Times New Roman" w:hAnsi="Times New Roman" w:eastAsia="宋体" w:cs="Times New Roman"/>
          <w:sz w:val="24"/>
          <w:szCs w:val="24"/>
        </w:rPr>
        <w:t>2. 已详细审查全部磋商文件，包括第（编号、补遗书）（如果有的话）；我们完全理解并同意放弃对这方面有不明及误解的权力；</w:t>
      </w:r>
    </w:p>
    <w:p>
      <w:pPr>
        <w:pageBreakBefore w:val="0"/>
        <w:kinsoku/>
        <w:wordWrap/>
        <w:overflowPunct/>
        <w:topLinePunct w:val="0"/>
        <w:bidi w:val="0"/>
        <w:spacing w:line="46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3. 本响应文件有效期为自磋商之日起个日历日；</w:t>
      </w:r>
    </w:p>
    <w:p>
      <w:pPr>
        <w:pageBreakBefore w:val="0"/>
        <w:kinsoku/>
        <w:wordWrap/>
        <w:overflowPunct/>
        <w:topLinePunct w:val="0"/>
        <w:bidi w:val="0"/>
        <w:spacing w:line="460" w:lineRule="exact"/>
        <w:ind w:left="840" w:hanging="360"/>
        <w:rPr>
          <w:rFonts w:ascii="Times New Roman" w:hAnsi="Times New Roman" w:eastAsia="宋体" w:cs="Times New Roman"/>
          <w:sz w:val="24"/>
          <w:szCs w:val="24"/>
        </w:rPr>
      </w:pPr>
      <w:r>
        <w:rPr>
          <w:rFonts w:ascii="Times New Roman" w:hAnsi="Times New Roman" w:eastAsia="宋体" w:cs="Times New Roman"/>
          <w:sz w:val="24"/>
          <w:szCs w:val="24"/>
        </w:rPr>
        <w:t>4. 同意提供按照贵方可能要求的与其磋商有关的一切数据或资料；</w:t>
      </w:r>
    </w:p>
    <w:p>
      <w:pPr>
        <w:pageBreakBefore w:val="0"/>
        <w:kinsoku/>
        <w:wordWrap/>
        <w:overflowPunct/>
        <w:topLinePunct w:val="0"/>
        <w:bidi w:val="0"/>
        <w:spacing w:line="46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5. 与本磋商有关的一切正式往来信函请寄：</w:t>
      </w:r>
    </w:p>
    <w:p>
      <w:pPr>
        <w:pageBreakBefore w:val="0"/>
        <w:kinsoku/>
        <w:wordWrap/>
        <w:overflowPunct/>
        <w:topLinePunct w:val="0"/>
        <w:bidi w:val="0"/>
        <w:spacing w:line="46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地址：</w:t>
      </w:r>
    </w:p>
    <w:p>
      <w:pPr>
        <w:pageBreakBefore w:val="0"/>
        <w:kinsoku/>
        <w:wordWrap/>
        <w:overflowPunct/>
        <w:topLinePunct w:val="0"/>
        <w:bidi w:val="0"/>
        <w:spacing w:line="46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电话/传真：</w:t>
      </w:r>
    </w:p>
    <w:p>
      <w:pPr>
        <w:pageBreakBefore w:val="0"/>
        <w:kinsoku/>
        <w:wordWrap/>
        <w:overflowPunct/>
        <w:topLinePunct w:val="0"/>
        <w:bidi w:val="0"/>
        <w:spacing w:line="46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电子信箱：</w:t>
      </w:r>
    </w:p>
    <w:p>
      <w:pPr>
        <w:pageBreakBefore w:val="0"/>
        <w:kinsoku/>
        <w:wordWrap/>
        <w:overflowPunct/>
        <w:topLinePunct w:val="0"/>
        <w:bidi w:val="0"/>
        <w:spacing w:line="46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供应商（授权）代表签字：</w:t>
      </w:r>
    </w:p>
    <w:p>
      <w:pPr>
        <w:pageBreakBefore w:val="0"/>
        <w:kinsoku/>
        <w:wordWrap/>
        <w:overflowPunct/>
        <w:topLinePunct w:val="0"/>
        <w:bidi w:val="0"/>
        <w:spacing w:line="46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供应商名称（公章）：</w:t>
      </w:r>
    </w:p>
    <w:p>
      <w:pPr>
        <w:pageBreakBefore w:val="0"/>
        <w:kinsoku/>
        <w:wordWrap/>
        <w:overflowPunct/>
        <w:topLinePunct w:val="0"/>
        <w:bidi w:val="0"/>
        <w:spacing w:line="46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日期：</w:t>
      </w:r>
    </w:p>
    <w:p>
      <w:pPr>
        <w:pageBreakBefore w:val="0"/>
        <w:kinsoku/>
        <w:wordWrap/>
        <w:overflowPunct/>
        <w:topLinePunct w:val="0"/>
        <w:bidi w:val="0"/>
        <w:spacing w:line="46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pageBreakBefore w:val="0"/>
        <w:kinsoku/>
        <w:wordWrap/>
        <w:overflowPunct/>
        <w:topLinePunct w:val="0"/>
        <w:bidi w:val="0"/>
        <w:spacing w:line="460" w:lineRule="exact"/>
        <w:ind w:left="480" w:hanging="480"/>
        <w:rPr>
          <w:rFonts w:ascii="Times New Roman" w:hAnsi="Times New Roman" w:cs="Times New Roman"/>
          <w:bCs/>
          <w:sz w:val="24"/>
          <w:szCs w:val="24"/>
        </w:rPr>
      </w:pPr>
      <w:r>
        <w:rPr>
          <w:rFonts w:ascii="Times New Roman" w:hAnsi="Times New Roman" w:cs="Times New Roman"/>
          <w:bCs/>
          <w:sz w:val="24"/>
          <w:szCs w:val="24"/>
        </w:rPr>
        <w:t>附件2</w:t>
      </w:r>
    </w:p>
    <w:p>
      <w:pPr>
        <w:pageBreakBefore w:val="0"/>
        <w:kinsoku/>
        <w:wordWrap/>
        <w:overflowPunct/>
        <w:topLinePunct w:val="0"/>
        <w:bidi w:val="0"/>
        <w:spacing w:line="460" w:lineRule="exact"/>
        <w:ind w:left="480" w:hanging="480"/>
        <w:jc w:val="center"/>
        <w:rPr>
          <w:rFonts w:ascii="宋体" w:hAnsi="宋体" w:eastAsia="宋体"/>
          <w:b/>
          <w:bCs/>
          <w:sz w:val="30"/>
          <w:szCs w:val="30"/>
        </w:rPr>
      </w:pPr>
      <w:r>
        <w:rPr>
          <w:rFonts w:ascii="Times New Roman" w:hAnsi="Times New Roman" w:cs="Times New Roman"/>
          <w:b/>
          <w:bCs/>
          <w:sz w:val="30"/>
          <w:szCs w:val="30"/>
        </w:rPr>
        <w:t>报价</w:t>
      </w:r>
      <w:bookmarkStart w:id="14" w:name="_Toc494577410"/>
      <w:bookmarkStart w:id="15" w:name="_Toc494721105"/>
      <w:bookmarkStart w:id="16" w:name="_Toc494665558"/>
      <w:bookmarkStart w:id="17" w:name="_Toc495861554"/>
      <w:bookmarkStart w:id="18" w:name="_Toc494665955"/>
      <w:bookmarkStart w:id="19" w:name="_Toc494745322"/>
      <w:bookmarkStart w:id="20" w:name="_Toc494702275"/>
      <w:bookmarkStart w:id="21" w:name="_Toc494665005"/>
      <w:r>
        <w:rPr>
          <w:rFonts w:hint="eastAsia" w:ascii="宋体" w:hAnsi="宋体" w:eastAsia="宋体"/>
          <w:b/>
          <w:bCs/>
          <w:sz w:val="30"/>
          <w:szCs w:val="30"/>
        </w:rPr>
        <w:t>一览表</w:t>
      </w:r>
      <w:bookmarkEnd w:id="14"/>
      <w:bookmarkEnd w:id="15"/>
      <w:bookmarkEnd w:id="16"/>
      <w:bookmarkEnd w:id="17"/>
      <w:bookmarkEnd w:id="18"/>
      <w:bookmarkEnd w:id="19"/>
      <w:bookmarkEnd w:id="20"/>
      <w:bookmarkEnd w:id="21"/>
    </w:p>
    <w:p>
      <w:pPr>
        <w:pageBreakBefore w:val="0"/>
        <w:kinsoku/>
        <w:wordWrap/>
        <w:overflowPunct/>
        <w:topLinePunct w:val="0"/>
        <w:bidi w:val="0"/>
        <w:spacing w:line="460" w:lineRule="exact"/>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供应商名称：</w:t>
      </w:r>
    </w:p>
    <w:p>
      <w:pPr>
        <w:pageBreakBefore w:val="0"/>
        <w:kinsoku/>
        <w:wordWrap/>
        <w:overflowPunct/>
        <w:topLinePunct w:val="0"/>
        <w:bidi w:val="0"/>
        <w:spacing w:line="460" w:lineRule="exact"/>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pageBreakBefore w:val="0"/>
        <w:kinsoku/>
        <w:wordWrap/>
        <w:overflowPunct/>
        <w:topLinePunct w:val="0"/>
        <w:bidi w:val="0"/>
        <w:spacing w:line="460" w:lineRule="exact"/>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5"/>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613"/>
        <w:gridCol w:w="1460"/>
        <w:gridCol w:w="1375"/>
        <w:gridCol w:w="14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pageBreakBefore w:val="0"/>
              <w:kinsoku/>
              <w:wordWrap/>
              <w:overflowPunct/>
              <w:topLinePunct w:val="0"/>
              <w:bidi w:val="0"/>
              <w:spacing w:line="460" w:lineRule="exact"/>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pageBreakBefore w:val="0"/>
              <w:kinsoku/>
              <w:wordWrap/>
              <w:overflowPunct/>
              <w:topLinePunct w:val="0"/>
              <w:bidi w:val="0"/>
              <w:adjustRightInd w:val="0"/>
              <w:snapToGrid w:val="0"/>
              <w:spacing w:line="460" w:lineRule="exact"/>
              <w:ind w:left="-88" w:leftChars="-42"/>
              <w:jc w:val="center"/>
              <w:rPr>
                <w:rFonts w:ascii="宋体" w:hAnsi="宋体" w:eastAsia="宋体" w:cs="宋体"/>
                <w:sz w:val="28"/>
                <w:szCs w:val="28"/>
              </w:rPr>
            </w:pPr>
            <w:r>
              <w:rPr>
                <w:rFonts w:hint="eastAsia" w:ascii="宋体" w:hAnsi="宋体" w:eastAsia="宋体" w:cs="宋体"/>
                <w:sz w:val="28"/>
                <w:szCs w:val="28"/>
              </w:rPr>
              <w:t>服务名称</w:t>
            </w:r>
          </w:p>
        </w:tc>
        <w:tc>
          <w:tcPr>
            <w:tcW w:w="2613" w:type="dxa"/>
            <w:tcBorders>
              <w:top w:val="double" w:color="auto" w:sz="4" w:space="0"/>
              <w:left w:val="single" w:color="auto" w:sz="4" w:space="0"/>
              <w:bottom w:val="single" w:color="auto" w:sz="4" w:space="0"/>
              <w:right w:val="single" w:color="auto" w:sz="4" w:space="0"/>
            </w:tcBorders>
            <w:shd w:val="clear" w:color="auto" w:fill="EEECE1"/>
            <w:vAlign w:val="center"/>
          </w:tcPr>
          <w:p>
            <w:pPr>
              <w:pageBreakBefore w:val="0"/>
              <w:kinsoku/>
              <w:wordWrap/>
              <w:overflowPunct/>
              <w:topLinePunct w:val="0"/>
              <w:bidi w:val="0"/>
              <w:adjustRightInd w:val="0"/>
              <w:snapToGrid w:val="0"/>
              <w:spacing w:line="460" w:lineRule="exact"/>
              <w:ind w:left="-88" w:leftChars="-42"/>
              <w:jc w:val="center"/>
              <w:rPr>
                <w:rFonts w:ascii="宋体" w:hAnsi="宋体" w:eastAsia="宋体" w:cs="宋体"/>
                <w:sz w:val="28"/>
                <w:szCs w:val="28"/>
              </w:rPr>
            </w:pPr>
            <w:r>
              <w:rPr>
                <w:rFonts w:hint="eastAsia" w:ascii="宋体" w:hAnsi="宋体" w:eastAsia="宋体" w:cs="宋体"/>
                <w:sz w:val="28"/>
                <w:szCs w:val="28"/>
              </w:rPr>
              <w:t>服务范围</w:t>
            </w:r>
          </w:p>
        </w:tc>
        <w:tc>
          <w:tcPr>
            <w:tcW w:w="1460" w:type="dxa"/>
            <w:tcBorders>
              <w:top w:val="double" w:color="auto" w:sz="4" w:space="0"/>
              <w:left w:val="single" w:color="auto" w:sz="4" w:space="0"/>
              <w:bottom w:val="single" w:color="auto" w:sz="4" w:space="0"/>
              <w:right w:val="single" w:color="auto" w:sz="4" w:space="0"/>
            </w:tcBorders>
            <w:shd w:val="clear" w:color="auto" w:fill="EEECE1"/>
            <w:vAlign w:val="center"/>
          </w:tcPr>
          <w:p>
            <w:pPr>
              <w:pageBreakBefore w:val="0"/>
              <w:kinsoku/>
              <w:wordWrap/>
              <w:overflowPunct/>
              <w:topLinePunct w:val="0"/>
              <w:bidi w:val="0"/>
              <w:adjustRightInd w:val="0"/>
              <w:snapToGrid w:val="0"/>
              <w:spacing w:line="460" w:lineRule="exact"/>
              <w:ind w:left="-88" w:leftChars="-42"/>
              <w:jc w:val="center"/>
              <w:rPr>
                <w:rFonts w:ascii="宋体" w:hAnsi="宋体" w:eastAsia="宋体" w:cs="宋体"/>
                <w:sz w:val="28"/>
                <w:szCs w:val="28"/>
              </w:rPr>
            </w:pPr>
            <w:r>
              <w:rPr>
                <w:rFonts w:hint="eastAsia" w:ascii="宋体" w:hAnsi="宋体" w:eastAsia="宋体" w:cs="宋体"/>
                <w:sz w:val="28"/>
                <w:szCs w:val="28"/>
              </w:rPr>
              <w:t>服务年限</w:t>
            </w:r>
          </w:p>
        </w:tc>
        <w:tc>
          <w:tcPr>
            <w:tcW w:w="1375" w:type="dxa"/>
            <w:tcBorders>
              <w:top w:val="double" w:color="auto" w:sz="4" w:space="0"/>
              <w:left w:val="single" w:color="auto" w:sz="4" w:space="0"/>
              <w:bottom w:val="single" w:color="auto" w:sz="4" w:space="0"/>
              <w:right w:val="single" w:color="auto" w:sz="4" w:space="0"/>
            </w:tcBorders>
            <w:shd w:val="clear" w:color="auto" w:fill="EEECE1"/>
            <w:vAlign w:val="center"/>
          </w:tcPr>
          <w:p>
            <w:pPr>
              <w:pageBreakBefore w:val="0"/>
              <w:kinsoku/>
              <w:wordWrap/>
              <w:overflowPunct/>
              <w:topLinePunct w:val="0"/>
              <w:bidi w:val="0"/>
              <w:spacing w:line="460" w:lineRule="exact"/>
              <w:ind w:left="-50" w:leftChars="-24" w:right="-65" w:rightChars="-31"/>
              <w:jc w:val="center"/>
              <w:rPr>
                <w:rFonts w:ascii="宋体" w:hAnsi="宋体" w:cs="宋体"/>
                <w:color w:val="0D0D0D"/>
                <w:kern w:val="0"/>
                <w:sz w:val="24"/>
              </w:rPr>
            </w:pPr>
            <w:r>
              <w:rPr>
                <w:rFonts w:hint="eastAsia" w:ascii="宋体" w:hAnsi="宋体" w:eastAsia="宋体" w:cs="宋体"/>
                <w:sz w:val="28"/>
                <w:szCs w:val="28"/>
              </w:rPr>
              <w:t>投标总价</w:t>
            </w:r>
          </w:p>
        </w:tc>
        <w:tc>
          <w:tcPr>
            <w:tcW w:w="1467" w:type="dxa"/>
            <w:tcBorders>
              <w:top w:val="double" w:color="auto" w:sz="4" w:space="0"/>
              <w:left w:val="single" w:color="auto" w:sz="4" w:space="0"/>
              <w:bottom w:val="single" w:color="auto" w:sz="4" w:space="0"/>
              <w:right w:val="double" w:color="auto" w:sz="4" w:space="0"/>
            </w:tcBorders>
            <w:shd w:val="clear" w:color="auto" w:fill="EEECE1"/>
            <w:vAlign w:val="center"/>
          </w:tcPr>
          <w:p>
            <w:pPr>
              <w:pageBreakBefore w:val="0"/>
              <w:kinsoku/>
              <w:wordWrap/>
              <w:overflowPunct/>
              <w:topLinePunct w:val="0"/>
              <w:bidi w:val="0"/>
              <w:spacing w:line="460" w:lineRule="exact"/>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p>
        </w:tc>
        <w:tc>
          <w:tcPr>
            <w:tcW w:w="261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p>
        </w:tc>
        <w:tc>
          <w:tcPr>
            <w:tcW w:w="13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p>
        </w:tc>
        <w:tc>
          <w:tcPr>
            <w:tcW w:w="146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p>
        </w:tc>
        <w:tc>
          <w:tcPr>
            <w:tcW w:w="261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p>
        </w:tc>
        <w:tc>
          <w:tcPr>
            <w:tcW w:w="13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p>
        </w:tc>
        <w:tc>
          <w:tcPr>
            <w:tcW w:w="146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p>
        </w:tc>
        <w:tc>
          <w:tcPr>
            <w:tcW w:w="261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p>
        </w:tc>
        <w:tc>
          <w:tcPr>
            <w:tcW w:w="13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p>
        </w:tc>
        <w:tc>
          <w:tcPr>
            <w:tcW w:w="1467"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pacing w:after="120" w:line="460" w:lineRule="exact"/>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w:t>
            </w:r>
          </w:p>
          <w:p>
            <w:pPr>
              <w:pageBreakBefore w:val="0"/>
              <w:kinsoku/>
              <w:wordWrap/>
              <w:overflowPunct/>
              <w:topLinePunct w:val="0"/>
              <w:bidi w:val="0"/>
              <w:spacing w:after="120" w:line="460" w:lineRule="exact"/>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bidi w:val="0"/>
              <w:spacing w:line="460" w:lineRule="exac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pageBreakBefore w:val="0"/>
              <w:kinsoku/>
              <w:wordWrap/>
              <w:overflowPunct/>
              <w:topLinePunct w:val="0"/>
              <w:bidi w:val="0"/>
              <w:spacing w:line="460" w:lineRule="exac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pageBreakBefore w:val="0"/>
              <w:kinsoku/>
              <w:wordWrap/>
              <w:overflowPunct/>
              <w:topLinePunct w:val="0"/>
              <w:bidi w:val="0"/>
              <w:spacing w:line="460" w:lineRule="exact"/>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pageBreakBefore w:val="0"/>
              <w:kinsoku/>
              <w:wordWrap/>
              <w:overflowPunct/>
              <w:topLinePunct w:val="0"/>
              <w:bidi w:val="0"/>
              <w:spacing w:line="460" w:lineRule="exact"/>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pageBreakBefore w:val="0"/>
        <w:kinsoku/>
        <w:wordWrap/>
        <w:overflowPunct/>
        <w:topLinePunct w:val="0"/>
        <w:bidi w:val="0"/>
        <w:spacing w:after="120" w:line="460" w:lineRule="exact"/>
        <w:ind w:firstLine="2409" w:firstLineChars="1004"/>
        <w:rPr>
          <w:color w:val="000000"/>
          <w:sz w:val="24"/>
          <w:szCs w:val="24"/>
        </w:rPr>
      </w:pPr>
    </w:p>
    <w:p>
      <w:pPr>
        <w:pageBreakBefore w:val="0"/>
        <w:kinsoku/>
        <w:wordWrap/>
        <w:overflowPunct/>
        <w:topLinePunct w:val="0"/>
        <w:bidi w:val="0"/>
        <w:spacing w:after="120" w:line="460" w:lineRule="exact"/>
        <w:ind w:firstLine="2409" w:firstLineChars="1004"/>
        <w:rPr>
          <w:color w:val="000000"/>
          <w:sz w:val="24"/>
          <w:szCs w:val="24"/>
        </w:rPr>
      </w:pPr>
    </w:p>
    <w:p>
      <w:pPr>
        <w:pageBreakBefore w:val="0"/>
        <w:kinsoku/>
        <w:wordWrap/>
        <w:overflowPunct/>
        <w:topLinePunct w:val="0"/>
        <w:bidi w:val="0"/>
        <w:spacing w:after="120" w:line="460" w:lineRule="exact"/>
        <w:ind w:firstLine="2409" w:firstLineChars="1004"/>
        <w:rPr>
          <w:color w:val="000000"/>
          <w:sz w:val="24"/>
          <w:szCs w:val="24"/>
        </w:rPr>
      </w:pPr>
    </w:p>
    <w:p>
      <w:pPr>
        <w:pageBreakBefore w:val="0"/>
        <w:kinsoku/>
        <w:wordWrap/>
        <w:overflowPunct/>
        <w:topLinePunct w:val="0"/>
        <w:bidi w:val="0"/>
        <w:spacing w:after="120" w:line="460" w:lineRule="exact"/>
        <w:ind w:firstLine="2409" w:firstLineChars="1004"/>
        <w:rPr>
          <w:color w:val="000000"/>
          <w:sz w:val="24"/>
          <w:szCs w:val="24"/>
        </w:rPr>
      </w:pPr>
    </w:p>
    <w:p>
      <w:pPr>
        <w:pageBreakBefore w:val="0"/>
        <w:kinsoku/>
        <w:wordWrap/>
        <w:overflowPunct/>
        <w:topLinePunct w:val="0"/>
        <w:bidi w:val="0"/>
        <w:spacing w:after="120" w:line="460" w:lineRule="exact"/>
        <w:ind w:firstLine="2409" w:firstLineChars="1004"/>
        <w:rPr>
          <w:color w:val="000000"/>
          <w:sz w:val="24"/>
          <w:szCs w:val="24"/>
        </w:rPr>
      </w:pPr>
      <w:r>
        <w:rPr>
          <w:rFonts w:hint="eastAsia"/>
          <w:color w:val="000000"/>
          <w:sz w:val="24"/>
          <w:szCs w:val="24"/>
        </w:rPr>
        <w:t>供应商名称</w:t>
      </w:r>
      <w:r>
        <w:rPr>
          <w:color w:val="000000"/>
          <w:sz w:val="24"/>
          <w:szCs w:val="24"/>
        </w:rPr>
        <w:t>：</w:t>
      </w:r>
      <w:r>
        <w:rPr>
          <w:color w:val="000000"/>
          <w:sz w:val="24"/>
          <w:szCs w:val="24"/>
          <w:u w:val="single"/>
        </w:rPr>
        <w:t xml:space="preserve">                      </w:t>
      </w:r>
      <w:r>
        <w:rPr>
          <w:color w:val="000000"/>
          <w:sz w:val="24"/>
          <w:szCs w:val="24"/>
        </w:rPr>
        <w:t>（盖单位章）</w:t>
      </w:r>
    </w:p>
    <w:p>
      <w:pPr>
        <w:pageBreakBefore w:val="0"/>
        <w:kinsoku/>
        <w:wordWrap/>
        <w:overflowPunct/>
        <w:topLinePunct w:val="0"/>
        <w:bidi w:val="0"/>
        <w:spacing w:after="120" w:line="460" w:lineRule="exact"/>
        <w:ind w:firstLine="2409" w:firstLineChars="1004"/>
        <w:rPr>
          <w:color w:val="000000"/>
          <w:sz w:val="24"/>
          <w:szCs w:val="24"/>
        </w:rPr>
      </w:pPr>
      <w:r>
        <w:rPr>
          <w:color w:val="000000"/>
          <w:sz w:val="24"/>
          <w:szCs w:val="24"/>
        </w:rPr>
        <w:t>法定代表人或其授权代理人：</w:t>
      </w:r>
      <w:r>
        <w:rPr>
          <w:color w:val="000000"/>
          <w:sz w:val="24"/>
          <w:szCs w:val="24"/>
          <w:u w:val="single"/>
        </w:rPr>
        <w:t xml:space="preserve">           </w:t>
      </w:r>
      <w:r>
        <w:rPr>
          <w:color w:val="000000"/>
          <w:sz w:val="24"/>
          <w:szCs w:val="24"/>
        </w:rPr>
        <w:t xml:space="preserve">（签字）      </w:t>
      </w:r>
    </w:p>
    <w:p>
      <w:pPr>
        <w:pageBreakBefore w:val="0"/>
        <w:kinsoku/>
        <w:wordWrap/>
        <w:overflowPunct/>
        <w:topLinePunct w:val="0"/>
        <w:bidi w:val="0"/>
        <w:spacing w:after="120" w:line="460" w:lineRule="exact"/>
        <w:ind w:firstLine="2409" w:firstLineChars="1004"/>
        <w:rPr>
          <w:color w:val="000000"/>
          <w:sz w:val="24"/>
          <w:szCs w:val="24"/>
        </w:rPr>
      </w:pPr>
      <w:r>
        <w:rPr>
          <w:color w:val="000000"/>
          <w:sz w:val="24"/>
          <w:szCs w:val="24"/>
          <w:u w:val="single"/>
        </w:rPr>
        <w:t xml:space="preserve">       </w:t>
      </w:r>
      <w:r>
        <w:rPr>
          <w:color w:val="000000"/>
          <w:sz w:val="24"/>
          <w:szCs w:val="24"/>
        </w:rPr>
        <w:t>年</w:t>
      </w:r>
      <w:r>
        <w:rPr>
          <w:color w:val="000000"/>
          <w:sz w:val="24"/>
          <w:szCs w:val="24"/>
          <w:u w:val="single"/>
        </w:rPr>
        <w:t xml:space="preserve">       </w:t>
      </w:r>
      <w:r>
        <w:rPr>
          <w:color w:val="000000"/>
          <w:sz w:val="24"/>
          <w:szCs w:val="24"/>
        </w:rPr>
        <w:t>月</w:t>
      </w:r>
      <w:r>
        <w:rPr>
          <w:color w:val="000000"/>
          <w:sz w:val="24"/>
          <w:szCs w:val="24"/>
          <w:u w:val="single"/>
        </w:rPr>
        <w:t xml:space="preserve">       </w:t>
      </w:r>
      <w:r>
        <w:rPr>
          <w:color w:val="000000"/>
          <w:sz w:val="24"/>
          <w:szCs w:val="24"/>
        </w:rPr>
        <w:t>日</w:t>
      </w:r>
    </w:p>
    <w:p>
      <w:pPr>
        <w:pageBreakBefore w:val="0"/>
        <w:kinsoku/>
        <w:wordWrap/>
        <w:overflowPunct/>
        <w:topLinePunct w:val="0"/>
        <w:bidi w:val="0"/>
        <w:spacing w:line="460" w:lineRule="exact"/>
        <w:rPr>
          <w:rFonts w:ascii="Times New Roman" w:hAnsi="Times New Roman" w:cs="Times New Roman"/>
          <w:sz w:val="24"/>
          <w:szCs w:val="24"/>
        </w:rPr>
      </w:pPr>
    </w:p>
    <w:p>
      <w:pPr>
        <w:pageBreakBefore w:val="0"/>
        <w:widowControl/>
        <w:kinsoku/>
        <w:wordWrap/>
        <w:overflowPunct/>
        <w:topLinePunct w:val="0"/>
        <w:bidi w:val="0"/>
        <w:spacing w:line="460" w:lineRule="exact"/>
        <w:jc w:val="left"/>
        <w:rPr>
          <w:rFonts w:ascii="Times New Roman" w:hAnsi="Times New Roman" w:cs="Times New Roman"/>
          <w:sz w:val="24"/>
          <w:szCs w:val="24"/>
        </w:rPr>
      </w:pPr>
      <w:r>
        <w:rPr>
          <w:rFonts w:ascii="Times New Roman" w:hAnsi="Times New Roman" w:cs="Times New Roman"/>
          <w:sz w:val="24"/>
          <w:szCs w:val="24"/>
        </w:rPr>
        <w:br w:type="page"/>
      </w:r>
    </w:p>
    <w:p>
      <w:pPr>
        <w:pageBreakBefore w:val="0"/>
        <w:widowControl/>
        <w:kinsoku/>
        <w:wordWrap/>
        <w:overflowPunct/>
        <w:topLinePunct w:val="0"/>
        <w:bidi w:val="0"/>
        <w:spacing w:line="460" w:lineRule="exact"/>
        <w:jc w:val="left"/>
        <w:rPr>
          <w:rFonts w:ascii="Times New Roman" w:hAnsi="Times New Roman" w:cs="Times New Roman"/>
          <w:bCs/>
          <w:sz w:val="24"/>
          <w:szCs w:val="24"/>
        </w:rPr>
      </w:pPr>
      <w:r>
        <w:rPr>
          <w:rFonts w:ascii="Times New Roman" w:hAnsi="Times New Roman" w:cs="Times New Roman"/>
          <w:bCs/>
          <w:sz w:val="24"/>
          <w:szCs w:val="24"/>
        </w:rPr>
        <w:t>附件3</w:t>
      </w:r>
    </w:p>
    <w:p>
      <w:pPr>
        <w:pStyle w:val="4"/>
        <w:pageBreakBefore w:val="0"/>
        <w:kinsoku/>
        <w:wordWrap/>
        <w:overflowPunct/>
        <w:topLinePunct w:val="0"/>
        <w:bidi w:val="0"/>
        <w:spacing w:before="100" w:beforeAutospacing="1" w:after="120" w:afterLines="50" w:line="460" w:lineRule="exact"/>
        <w:jc w:val="center"/>
        <w:rPr>
          <w:rFonts w:ascii="宋体" w:hAnsi="宋体" w:eastAsia="宋体"/>
        </w:rPr>
      </w:pPr>
      <w:bookmarkStart w:id="22" w:name="_Toc494721106"/>
      <w:bookmarkStart w:id="23" w:name="_Toc494665559"/>
      <w:bookmarkStart w:id="24" w:name="_Toc495861555"/>
      <w:bookmarkStart w:id="25" w:name="_Toc494577411"/>
      <w:bookmarkStart w:id="26" w:name="_Toc494665956"/>
      <w:bookmarkStart w:id="27" w:name="_Toc494702276"/>
      <w:bookmarkStart w:id="28" w:name="_Toc494745323"/>
      <w:bookmarkStart w:id="29" w:name="_Toc494665006"/>
      <w:r>
        <w:rPr>
          <w:rFonts w:hint="eastAsia" w:ascii="宋体" w:hAnsi="宋体" w:eastAsia="宋体"/>
        </w:rPr>
        <w:t>报价明细表</w:t>
      </w:r>
      <w:bookmarkEnd w:id="22"/>
      <w:bookmarkEnd w:id="23"/>
      <w:bookmarkEnd w:id="24"/>
      <w:bookmarkEnd w:id="25"/>
      <w:bookmarkEnd w:id="26"/>
      <w:bookmarkEnd w:id="27"/>
      <w:bookmarkEnd w:id="28"/>
      <w:bookmarkEnd w:id="29"/>
    </w:p>
    <w:p>
      <w:pPr>
        <w:pStyle w:val="37"/>
        <w:pageBreakBefore w:val="0"/>
        <w:kinsoku/>
        <w:wordWrap/>
        <w:overflowPunct/>
        <w:topLinePunct w:val="0"/>
        <w:bidi w:val="0"/>
        <w:spacing w:line="460" w:lineRule="exact"/>
        <w:ind w:firstLine="0" w:firstLineChars="0"/>
        <w:rPr>
          <w:rFonts w:ascii="宋体" w:hAnsi="宋体" w:cs="宋体"/>
          <w:sz w:val="24"/>
          <w:szCs w:val="24"/>
          <w:u w:val="single"/>
        </w:rPr>
      </w:pPr>
      <w:r>
        <w:rPr>
          <w:rFonts w:hint="eastAsia" w:ascii="宋体" w:hAnsi="宋体" w:cs="宋体"/>
          <w:sz w:val="24"/>
          <w:szCs w:val="24"/>
        </w:rPr>
        <w:t>采购项目编号:</w:t>
      </w:r>
      <w:r>
        <w:rPr>
          <w:rFonts w:hint="eastAsia" w:ascii="宋体" w:hAnsi="宋体" w:cs="宋体"/>
          <w:sz w:val="24"/>
          <w:szCs w:val="24"/>
          <w:u w:val="single"/>
        </w:rPr>
        <w:t xml:space="preserve">                 </w:t>
      </w:r>
    </w:p>
    <w:p>
      <w:pPr>
        <w:pageBreakBefore w:val="0"/>
        <w:kinsoku/>
        <w:wordWrap/>
        <w:overflowPunct/>
        <w:topLinePunct w:val="0"/>
        <w:bidi w:val="0"/>
        <w:spacing w:line="460" w:lineRule="exact"/>
        <w:rPr>
          <w:rFonts w:ascii="宋体" w:hAnsi="宋体" w:eastAsia="宋体" w:cs="宋体"/>
          <w:sz w:val="24"/>
          <w:szCs w:val="24"/>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tbl>
      <w:tblPr>
        <w:tblStyle w:val="15"/>
        <w:tblW w:w="8873" w:type="dxa"/>
        <w:jc w:val="center"/>
        <w:tblLayout w:type="fixed"/>
        <w:tblCellMar>
          <w:top w:w="0" w:type="dxa"/>
          <w:left w:w="108" w:type="dxa"/>
          <w:bottom w:w="0" w:type="dxa"/>
          <w:right w:w="108" w:type="dxa"/>
        </w:tblCellMar>
      </w:tblPr>
      <w:tblGrid>
        <w:gridCol w:w="934"/>
        <w:gridCol w:w="3941"/>
        <w:gridCol w:w="809"/>
        <w:gridCol w:w="777"/>
        <w:gridCol w:w="896"/>
        <w:gridCol w:w="1516"/>
      </w:tblGrid>
      <w:tr>
        <w:tblPrEx>
          <w:tblCellMar>
            <w:top w:w="0" w:type="dxa"/>
            <w:left w:w="108" w:type="dxa"/>
            <w:bottom w:w="0" w:type="dxa"/>
            <w:right w:w="108" w:type="dxa"/>
          </w:tblCellMar>
        </w:tblPrEx>
        <w:trPr>
          <w:trHeight w:val="425" w:hRule="atLeast"/>
          <w:jc w:val="center"/>
        </w:trPr>
        <w:tc>
          <w:tcPr>
            <w:tcW w:w="934" w:type="dxa"/>
            <w:tcBorders>
              <w:top w:val="single" w:color="auto" w:sz="4" w:space="0"/>
              <w:left w:val="single" w:color="auto" w:sz="4" w:space="0"/>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ind w:left="-88" w:leftChars="-42"/>
              <w:jc w:val="center"/>
              <w:rPr>
                <w:rFonts w:ascii="宋体" w:hAnsi="宋体" w:eastAsia="宋体" w:cs="宋体"/>
                <w:sz w:val="24"/>
                <w:szCs w:val="24"/>
              </w:rPr>
            </w:pPr>
            <w:r>
              <w:rPr>
                <w:rFonts w:hint="eastAsia" w:ascii="宋体" w:hAnsi="宋体" w:eastAsia="宋体" w:cs="宋体"/>
                <w:sz w:val="24"/>
                <w:szCs w:val="24"/>
              </w:rPr>
              <w:t xml:space="preserve">                       序号</w:t>
            </w:r>
          </w:p>
        </w:tc>
        <w:tc>
          <w:tcPr>
            <w:tcW w:w="3941" w:type="dxa"/>
            <w:tcBorders>
              <w:top w:val="single" w:color="auto" w:sz="4"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ind w:left="-88" w:leftChars="-42"/>
              <w:jc w:val="center"/>
              <w:rPr>
                <w:rFonts w:ascii="宋体" w:hAnsi="宋体" w:eastAsia="宋体" w:cs="宋体"/>
                <w:sz w:val="24"/>
                <w:szCs w:val="24"/>
              </w:rPr>
            </w:pPr>
            <w:r>
              <w:rPr>
                <w:rFonts w:hint="eastAsia" w:ascii="宋体" w:hAnsi="宋体" w:eastAsia="宋体" w:cs="宋体"/>
                <w:sz w:val="24"/>
                <w:szCs w:val="24"/>
              </w:rPr>
              <w:t>服务名称</w:t>
            </w:r>
          </w:p>
        </w:tc>
        <w:tc>
          <w:tcPr>
            <w:tcW w:w="809" w:type="dxa"/>
            <w:tcBorders>
              <w:top w:val="single" w:color="auto" w:sz="4"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r>
              <w:rPr>
                <w:rFonts w:hint="eastAsia" w:ascii="宋体" w:hAnsi="宋体" w:eastAsia="宋体" w:cs="宋体"/>
                <w:sz w:val="24"/>
                <w:szCs w:val="24"/>
              </w:rPr>
              <w:t>单位</w:t>
            </w:r>
          </w:p>
        </w:tc>
        <w:tc>
          <w:tcPr>
            <w:tcW w:w="777" w:type="dxa"/>
            <w:tcBorders>
              <w:top w:val="single" w:color="auto" w:sz="4"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r>
              <w:rPr>
                <w:rFonts w:hint="eastAsia" w:ascii="宋体" w:hAnsi="宋体" w:eastAsia="宋体" w:cs="宋体"/>
                <w:sz w:val="24"/>
                <w:szCs w:val="24"/>
              </w:rPr>
              <w:t>数量</w:t>
            </w:r>
          </w:p>
        </w:tc>
        <w:tc>
          <w:tcPr>
            <w:tcW w:w="896" w:type="dxa"/>
            <w:tcBorders>
              <w:top w:val="single" w:color="auto" w:sz="4"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r>
              <w:rPr>
                <w:rFonts w:hint="eastAsia" w:ascii="宋体" w:hAnsi="宋体" w:eastAsia="宋体" w:cs="宋体"/>
                <w:sz w:val="24"/>
                <w:szCs w:val="24"/>
              </w:rPr>
              <w:t>单价</w:t>
            </w:r>
          </w:p>
        </w:tc>
        <w:tc>
          <w:tcPr>
            <w:tcW w:w="1516" w:type="dxa"/>
            <w:tcBorders>
              <w:top w:val="single" w:color="auto" w:sz="4" w:space="0"/>
              <w:left w:val="nil"/>
              <w:bottom w:val="single" w:color="auto" w:sz="6" w:space="0"/>
              <w:right w:val="single" w:color="auto" w:sz="4"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r>
              <w:rPr>
                <w:rFonts w:hint="eastAsia" w:ascii="宋体" w:hAnsi="宋体" w:eastAsia="宋体" w:cs="宋体"/>
                <w:sz w:val="24"/>
                <w:szCs w:val="24"/>
              </w:rPr>
              <w:t>总价</w:t>
            </w:r>
          </w:p>
        </w:tc>
      </w:tr>
      <w:tr>
        <w:tblPrEx>
          <w:tblCellMar>
            <w:top w:w="0" w:type="dxa"/>
            <w:left w:w="108" w:type="dxa"/>
            <w:bottom w:w="0" w:type="dxa"/>
            <w:right w:w="108" w:type="dxa"/>
          </w:tblCellMar>
        </w:tblPrEx>
        <w:trPr>
          <w:trHeight w:val="426" w:hRule="atLeast"/>
          <w:jc w:val="center"/>
        </w:trPr>
        <w:tc>
          <w:tcPr>
            <w:tcW w:w="934" w:type="dxa"/>
            <w:tcBorders>
              <w:top w:val="single" w:color="auto" w:sz="6" w:space="0"/>
              <w:left w:val="single" w:color="auto" w:sz="4" w:space="0"/>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ind w:left="-88" w:leftChars="-42"/>
              <w:jc w:val="center"/>
              <w:rPr>
                <w:rFonts w:ascii="宋体" w:hAnsi="宋体" w:eastAsia="宋体" w:cs="宋体"/>
                <w:sz w:val="24"/>
                <w:szCs w:val="24"/>
              </w:rPr>
            </w:pPr>
            <w:r>
              <w:rPr>
                <w:rFonts w:hint="eastAsia" w:ascii="宋体" w:hAnsi="宋体" w:eastAsia="宋体" w:cs="宋体"/>
                <w:sz w:val="24"/>
                <w:szCs w:val="24"/>
              </w:rPr>
              <w:t>1</w:t>
            </w:r>
          </w:p>
        </w:tc>
        <w:tc>
          <w:tcPr>
            <w:tcW w:w="3941"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ind w:left="-88" w:leftChars="-42"/>
              <w:rPr>
                <w:rFonts w:ascii="宋体" w:hAnsi="宋体" w:eastAsia="宋体" w:cs="宋体"/>
                <w:sz w:val="24"/>
                <w:szCs w:val="24"/>
              </w:rPr>
            </w:pPr>
            <w:r>
              <w:rPr>
                <w:rFonts w:hint="eastAsia" w:ascii="宋体" w:hAnsi="宋体" w:eastAsia="宋体" w:cs="宋体"/>
                <w:sz w:val="24"/>
                <w:szCs w:val="24"/>
              </w:rPr>
              <w:t>人员</w:t>
            </w:r>
          </w:p>
        </w:tc>
        <w:tc>
          <w:tcPr>
            <w:tcW w:w="809"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777"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896"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1516" w:type="dxa"/>
            <w:tcBorders>
              <w:top w:val="single" w:color="auto" w:sz="6" w:space="0"/>
              <w:left w:val="nil"/>
              <w:bottom w:val="single" w:color="auto" w:sz="6" w:space="0"/>
              <w:right w:val="single" w:color="auto" w:sz="4"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26" w:hRule="atLeast"/>
          <w:jc w:val="center"/>
        </w:trPr>
        <w:tc>
          <w:tcPr>
            <w:tcW w:w="934" w:type="dxa"/>
            <w:tcBorders>
              <w:top w:val="single" w:color="auto" w:sz="6" w:space="0"/>
              <w:left w:val="single" w:color="auto" w:sz="4" w:space="0"/>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ind w:left="-88" w:leftChars="-42"/>
              <w:jc w:val="center"/>
              <w:rPr>
                <w:rFonts w:ascii="宋体" w:hAnsi="宋体" w:eastAsia="宋体" w:cs="宋体"/>
                <w:sz w:val="24"/>
                <w:szCs w:val="24"/>
              </w:rPr>
            </w:pPr>
            <w:r>
              <w:rPr>
                <w:rFonts w:hint="eastAsia" w:ascii="宋体" w:hAnsi="宋体" w:eastAsia="宋体" w:cs="宋体"/>
                <w:sz w:val="24"/>
                <w:szCs w:val="24"/>
              </w:rPr>
              <w:t>2</w:t>
            </w:r>
          </w:p>
        </w:tc>
        <w:tc>
          <w:tcPr>
            <w:tcW w:w="3941"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ind w:left="-88" w:leftChars="-42"/>
              <w:rPr>
                <w:rFonts w:ascii="宋体" w:hAnsi="宋体" w:eastAsia="宋体" w:cs="宋体"/>
                <w:sz w:val="24"/>
                <w:szCs w:val="24"/>
              </w:rPr>
            </w:pPr>
            <w:r>
              <w:rPr>
                <w:rFonts w:hint="eastAsia" w:ascii="宋体" w:hAnsi="宋体" w:eastAsia="宋体" w:cs="宋体"/>
                <w:sz w:val="24"/>
                <w:szCs w:val="24"/>
              </w:rPr>
              <w:t>装备</w:t>
            </w:r>
          </w:p>
        </w:tc>
        <w:tc>
          <w:tcPr>
            <w:tcW w:w="809"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777"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896"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1516" w:type="dxa"/>
            <w:tcBorders>
              <w:top w:val="single" w:color="auto" w:sz="6" w:space="0"/>
              <w:left w:val="nil"/>
              <w:bottom w:val="single" w:color="auto" w:sz="6" w:space="0"/>
              <w:right w:val="single" w:color="auto" w:sz="4"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25" w:hRule="atLeast"/>
          <w:jc w:val="center"/>
        </w:trPr>
        <w:tc>
          <w:tcPr>
            <w:tcW w:w="934" w:type="dxa"/>
            <w:tcBorders>
              <w:top w:val="single" w:color="auto" w:sz="6" w:space="0"/>
              <w:left w:val="single" w:color="auto" w:sz="4" w:space="0"/>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ind w:left="-88" w:leftChars="-42"/>
              <w:jc w:val="center"/>
              <w:rPr>
                <w:rFonts w:ascii="宋体" w:hAnsi="宋体" w:eastAsia="宋体" w:cs="宋体"/>
                <w:sz w:val="24"/>
                <w:szCs w:val="24"/>
              </w:rPr>
            </w:pPr>
            <w:r>
              <w:rPr>
                <w:rFonts w:hint="eastAsia" w:ascii="宋体" w:hAnsi="宋体" w:eastAsia="宋体" w:cs="宋体"/>
                <w:sz w:val="24"/>
                <w:szCs w:val="24"/>
              </w:rPr>
              <w:t>3</w:t>
            </w:r>
          </w:p>
        </w:tc>
        <w:tc>
          <w:tcPr>
            <w:tcW w:w="3941"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ind w:left="-88" w:leftChars="-42"/>
              <w:rPr>
                <w:rFonts w:ascii="宋体" w:hAnsi="宋体" w:eastAsia="宋体" w:cs="宋体"/>
                <w:sz w:val="24"/>
                <w:szCs w:val="24"/>
              </w:rPr>
            </w:pPr>
            <w:r>
              <w:rPr>
                <w:rFonts w:hint="eastAsia" w:ascii="宋体" w:hAnsi="宋体" w:eastAsia="宋体" w:cs="宋体"/>
                <w:sz w:val="24"/>
                <w:szCs w:val="24"/>
              </w:rPr>
              <w:t>培训</w:t>
            </w:r>
          </w:p>
        </w:tc>
        <w:tc>
          <w:tcPr>
            <w:tcW w:w="809"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777"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896"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1516" w:type="dxa"/>
            <w:tcBorders>
              <w:top w:val="single" w:color="auto" w:sz="6" w:space="0"/>
              <w:left w:val="nil"/>
              <w:bottom w:val="single" w:color="auto" w:sz="6" w:space="0"/>
              <w:right w:val="single" w:color="auto" w:sz="4"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26" w:hRule="atLeast"/>
          <w:jc w:val="center"/>
        </w:trPr>
        <w:tc>
          <w:tcPr>
            <w:tcW w:w="934" w:type="dxa"/>
            <w:tcBorders>
              <w:top w:val="single" w:color="auto" w:sz="6" w:space="0"/>
              <w:left w:val="single" w:color="auto" w:sz="4" w:space="0"/>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ind w:left="-88" w:leftChars="-42"/>
              <w:jc w:val="center"/>
              <w:rPr>
                <w:rFonts w:ascii="宋体" w:hAnsi="宋体" w:eastAsia="宋体" w:cs="宋体"/>
                <w:sz w:val="24"/>
                <w:szCs w:val="24"/>
              </w:rPr>
            </w:pPr>
            <w:r>
              <w:rPr>
                <w:rFonts w:hint="eastAsia" w:ascii="宋体" w:hAnsi="宋体" w:eastAsia="宋体" w:cs="宋体"/>
                <w:sz w:val="24"/>
                <w:szCs w:val="24"/>
              </w:rPr>
              <w:t>4</w:t>
            </w:r>
          </w:p>
        </w:tc>
        <w:tc>
          <w:tcPr>
            <w:tcW w:w="3941"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ind w:left="-88" w:leftChars="-42"/>
              <w:rPr>
                <w:rFonts w:ascii="宋体" w:hAnsi="宋体" w:eastAsia="宋体" w:cs="宋体"/>
                <w:sz w:val="24"/>
                <w:szCs w:val="24"/>
              </w:rPr>
            </w:pPr>
            <w:r>
              <w:rPr>
                <w:rFonts w:hint="eastAsia" w:ascii="宋体" w:hAnsi="宋体" w:eastAsia="宋体" w:cs="宋体"/>
                <w:sz w:val="24"/>
                <w:szCs w:val="24"/>
              </w:rPr>
              <w:t>服务</w:t>
            </w:r>
          </w:p>
        </w:tc>
        <w:tc>
          <w:tcPr>
            <w:tcW w:w="809"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777"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896"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1516" w:type="dxa"/>
            <w:tcBorders>
              <w:top w:val="single" w:color="auto" w:sz="6" w:space="0"/>
              <w:left w:val="nil"/>
              <w:bottom w:val="single" w:color="auto" w:sz="6" w:space="0"/>
              <w:right w:val="single" w:color="auto" w:sz="4"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25" w:hRule="atLeast"/>
          <w:jc w:val="center"/>
        </w:trPr>
        <w:tc>
          <w:tcPr>
            <w:tcW w:w="934" w:type="dxa"/>
            <w:tcBorders>
              <w:top w:val="single" w:color="auto" w:sz="6" w:space="0"/>
              <w:left w:val="single" w:color="auto" w:sz="4" w:space="0"/>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ind w:left="-88" w:leftChars="-42"/>
              <w:jc w:val="center"/>
              <w:rPr>
                <w:rFonts w:ascii="宋体" w:hAnsi="宋体" w:eastAsia="宋体" w:cs="宋体"/>
                <w:sz w:val="24"/>
                <w:szCs w:val="24"/>
              </w:rPr>
            </w:pPr>
            <w:r>
              <w:rPr>
                <w:rFonts w:hint="eastAsia" w:ascii="宋体" w:hAnsi="宋体" w:eastAsia="宋体" w:cs="宋体"/>
                <w:sz w:val="24"/>
                <w:szCs w:val="24"/>
              </w:rPr>
              <w:t>5</w:t>
            </w:r>
          </w:p>
        </w:tc>
        <w:tc>
          <w:tcPr>
            <w:tcW w:w="3941"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ind w:left="-88" w:leftChars="-42"/>
              <w:rPr>
                <w:rFonts w:ascii="宋体" w:hAnsi="宋体" w:eastAsia="宋体" w:cs="宋体"/>
                <w:sz w:val="24"/>
                <w:szCs w:val="24"/>
              </w:rPr>
            </w:pPr>
            <w:r>
              <w:rPr>
                <w:rFonts w:hint="eastAsia" w:ascii="宋体" w:hAnsi="宋体" w:eastAsia="宋体" w:cs="宋体"/>
                <w:sz w:val="24"/>
                <w:szCs w:val="24"/>
              </w:rPr>
              <w:t>其它</w:t>
            </w:r>
          </w:p>
        </w:tc>
        <w:tc>
          <w:tcPr>
            <w:tcW w:w="809"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777"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896"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1516" w:type="dxa"/>
            <w:tcBorders>
              <w:top w:val="single" w:color="auto" w:sz="6" w:space="0"/>
              <w:left w:val="nil"/>
              <w:bottom w:val="single" w:color="auto" w:sz="6" w:space="0"/>
              <w:right w:val="single" w:color="auto" w:sz="4"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25" w:hRule="atLeast"/>
          <w:jc w:val="center"/>
        </w:trPr>
        <w:tc>
          <w:tcPr>
            <w:tcW w:w="934" w:type="dxa"/>
            <w:tcBorders>
              <w:top w:val="single" w:color="auto" w:sz="6" w:space="0"/>
              <w:left w:val="single" w:color="auto" w:sz="4" w:space="0"/>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ind w:left="-88" w:leftChars="-42"/>
              <w:jc w:val="center"/>
              <w:rPr>
                <w:rFonts w:ascii="宋体" w:hAnsi="宋体" w:eastAsia="宋体" w:cs="宋体"/>
                <w:sz w:val="24"/>
                <w:szCs w:val="24"/>
              </w:rPr>
            </w:pPr>
          </w:p>
        </w:tc>
        <w:tc>
          <w:tcPr>
            <w:tcW w:w="3941"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ind w:left="-88" w:leftChars="-42"/>
              <w:rPr>
                <w:rFonts w:ascii="宋体" w:hAnsi="宋体" w:eastAsia="宋体" w:cs="宋体"/>
                <w:sz w:val="24"/>
                <w:szCs w:val="24"/>
              </w:rPr>
            </w:pPr>
          </w:p>
        </w:tc>
        <w:tc>
          <w:tcPr>
            <w:tcW w:w="809"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777"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896"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1516" w:type="dxa"/>
            <w:tcBorders>
              <w:top w:val="single" w:color="auto" w:sz="6" w:space="0"/>
              <w:left w:val="nil"/>
              <w:bottom w:val="single" w:color="auto" w:sz="6" w:space="0"/>
              <w:right w:val="single" w:color="auto" w:sz="4"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26" w:hRule="atLeast"/>
          <w:jc w:val="center"/>
        </w:trPr>
        <w:tc>
          <w:tcPr>
            <w:tcW w:w="934" w:type="dxa"/>
            <w:tcBorders>
              <w:top w:val="single" w:color="auto" w:sz="6" w:space="0"/>
              <w:left w:val="single" w:color="auto" w:sz="4" w:space="0"/>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ind w:left="-88" w:leftChars="-42"/>
              <w:jc w:val="center"/>
              <w:rPr>
                <w:rFonts w:ascii="宋体" w:hAnsi="宋体" w:eastAsia="宋体" w:cs="宋体"/>
                <w:sz w:val="24"/>
                <w:szCs w:val="24"/>
              </w:rPr>
            </w:pPr>
          </w:p>
        </w:tc>
        <w:tc>
          <w:tcPr>
            <w:tcW w:w="3941"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ind w:left="-88" w:leftChars="-42"/>
              <w:rPr>
                <w:rFonts w:ascii="宋体" w:hAnsi="宋体" w:eastAsia="宋体" w:cs="宋体"/>
                <w:sz w:val="24"/>
                <w:szCs w:val="24"/>
              </w:rPr>
            </w:pPr>
          </w:p>
        </w:tc>
        <w:tc>
          <w:tcPr>
            <w:tcW w:w="809"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777"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896" w:type="dxa"/>
            <w:tcBorders>
              <w:top w:val="single" w:color="auto" w:sz="6" w:space="0"/>
              <w:left w:val="nil"/>
              <w:bottom w:val="single" w:color="auto" w:sz="6"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c>
          <w:tcPr>
            <w:tcW w:w="1516" w:type="dxa"/>
            <w:tcBorders>
              <w:top w:val="single" w:color="auto" w:sz="6" w:space="0"/>
              <w:left w:val="nil"/>
              <w:bottom w:val="single" w:color="auto" w:sz="6" w:space="0"/>
              <w:right w:val="single" w:color="auto" w:sz="4"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25" w:hRule="atLeast"/>
          <w:jc w:val="center"/>
        </w:trPr>
        <w:tc>
          <w:tcPr>
            <w:tcW w:w="7357" w:type="dxa"/>
            <w:gridSpan w:val="5"/>
            <w:tcBorders>
              <w:top w:val="single" w:color="auto" w:sz="6" w:space="0"/>
              <w:left w:val="single" w:color="auto" w:sz="4" w:space="0"/>
              <w:bottom w:val="single" w:color="auto" w:sz="4" w:space="0"/>
              <w:right w:val="single" w:color="auto" w:sz="6"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r>
              <w:rPr>
                <w:rFonts w:hint="eastAsia" w:ascii="宋体" w:hAnsi="宋体" w:eastAsia="宋体" w:cs="宋体"/>
                <w:sz w:val="24"/>
                <w:szCs w:val="24"/>
              </w:rPr>
              <w:t>合计</w:t>
            </w:r>
          </w:p>
        </w:tc>
        <w:tc>
          <w:tcPr>
            <w:tcW w:w="1516" w:type="dxa"/>
            <w:tcBorders>
              <w:top w:val="single" w:color="auto" w:sz="6" w:space="0"/>
              <w:left w:val="nil"/>
              <w:bottom w:val="single" w:color="auto" w:sz="4" w:space="0"/>
              <w:right w:val="single" w:color="auto" w:sz="4" w:space="0"/>
            </w:tcBorders>
            <w:vAlign w:val="center"/>
          </w:tcPr>
          <w:p>
            <w:pPr>
              <w:pageBreakBefore w:val="0"/>
              <w:kinsoku/>
              <w:wordWrap/>
              <w:overflowPunct/>
              <w:topLinePunct w:val="0"/>
              <w:bidi w:val="0"/>
              <w:adjustRightInd w:val="0"/>
              <w:snapToGrid w:val="0"/>
              <w:spacing w:line="460" w:lineRule="exact"/>
              <w:jc w:val="center"/>
              <w:rPr>
                <w:rFonts w:ascii="宋体" w:hAnsi="宋体" w:eastAsia="宋体" w:cs="宋体"/>
                <w:sz w:val="24"/>
                <w:szCs w:val="24"/>
              </w:rPr>
            </w:pPr>
          </w:p>
        </w:tc>
      </w:tr>
    </w:tbl>
    <w:p>
      <w:pPr>
        <w:pStyle w:val="37"/>
        <w:pageBreakBefore w:val="0"/>
        <w:kinsoku/>
        <w:wordWrap/>
        <w:overflowPunct/>
        <w:topLinePunct w:val="0"/>
        <w:bidi w:val="0"/>
        <w:adjustRightInd w:val="0"/>
        <w:snapToGrid w:val="0"/>
        <w:spacing w:line="460" w:lineRule="exact"/>
        <w:ind w:left="420" w:firstLine="0" w:firstLineChars="0"/>
        <w:rPr>
          <w:rFonts w:ascii="宋体" w:hAnsi="宋体" w:cs="宋体"/>
          <w:sz w:val="24"/>
          <w:szCs w:val="24"/>
        </w:rPr>
      </w:pPr>
    </w:p>
    <w:p>
      <w:pPr>
        <w:pStyle w:val="37"/>
        <w:pageBreakBefore w:val="0"/>
        <w:kinsoku/>
        <w:wordWrap/>
        <w:overflowPunct/>
        <w:topLinePunct w:val="0"/>
        <w:bidi w:val="0"/>
        <w:adjustRightInd w:val="0"/>
        <w:snapToGrid w:val="0"/>
        <w:spacing w:line="460" w:lineRule="exact"/>
        <w:ind w:left="420" w:firstLine="0" w:firstLineChars="0"/>
        <w:rPr>
          <w:rFonts w:ascii="宋体" w:hAnsi="宋体" w:cs="宋体"/>
          <w:sz w:val="24"/>
          <w:szCs w:val="24"/>
        </w:rPr>
      </w:pPr>
    </w:p>
    <w:p>
      <w:pPr>
        <w:pStyle w:val="37"/>
        <w:pageBreakBefore w:val="0"/>
        <w:kinsoku/>
        <w:wordWrap/>
        <w:overflowPunct/>
        <w:topLinePunct w:val="0"/>
        <w:bidi w:val="0"/>
        <w:adjustRightInd w:val="0"/>
        <w:snapToGrid w:val="0"/>
        <w:spacing w:line="460" w:lineRule="exact"/>
        <w:ind w:firstLine="0" w:firstLineChars="0"/>
        <w:rPr>
          <w:rFonts w:ascii="宋体" w:hAnsi="宋体" w:cs="宋体"/>
          <w:sz w:val="24"/>
          <w:szCs w:val="24"/>
        </w:rPr>
      </w:pPr>
      <w:r>
        <w:rPr>
          <w:rFonts w:hint="eastAsia" w:ascii="宋体" w:hAnsi="宋体" w:cs="宋体"/>
          <w:sz w:val="24"/>
          <w:szCs w:val="24"/>
        </w:rPr>
        <w:t>说明：1、分项报价总计价格必须与报价表一致。</w:t>
      </w:r>
    </w:p>
    <w:p>
      <w:pPr>
        <w:pStyle w:val="37"/>
        <w:pageBreakBefore w:val="0"/>
        <w:kinsoku/>
        <w:wordWrap/>
        <w:overflowPunct/>
        <w:topLinePunct w:val="0"/>
        <w:bidi w:val="0"/>
        <w:adjustRightInd w:val="0"/>
        <w:snapToGrid w:val="0"/>
        <w:spacing w:line="460" w:lineRule="exact"/>
        <w:ind w:left="420" w:firstLine="240" w:firstLineChars="100"/>
        <w:rPr>
          <w:rFonts w:ascii="宋体" w:hAnsi="宋体" w:cs="宋体"/>
          <w:sz w:val="24"/>
          <w:szCs w:val="24"/>
        </w:rPr>
      </w:pPr>
      <w:r>
        <w:rPr>
          <w:rFonts w:hint="eastAsia" w:ascii="宋体" w:hAnsi="宋体" w:cs="宋体"/>
          <w:sz w:val="24"/>
          <w:szCs w:val="24"/>
        </w:rPr>
        <w:t>2、如果不提供详细的分项报价表将被视为没有实质性响应招标文件。</w:t>
      </w:r>
    </w:p>
    <w:p>
      <w:pPr>
        <w:pStyle w:val="37"/>
        <w:pageBreakBefore w:val="0"/>
        <w:kinsoku/>
        <w:wordWrap/>
        <w:overflowPunct/>
        <w:topLinePunct w:val="0"/>
        <w:bidi w:val="0"/>
        <w:adjustRightInd w:val="0"/>
        <w:snapToGrid w:val="0"/>
        <w:spacing w:line="460" w:lineRule="exact"/>
        <w:ind w:left="899" w:leftChars="314" w:hanging="240" w:hangingChars="100"/>
        <w:rPr>
          <w:rFonts w:ascii="宋体" w:hAnsi="宋体" w:cs="宋体"/>
          <w:sz w:val="24"/>
          <w:szCs w:val="24"/>
        </w:rPr>
      </w:pPr>
      <w:r>
        <w:rPr>
          <w:rFonts w:hint="eastAsia" w:ascii="宋体" w:hAnsi="宋体" w:cs="宋体"/>
          <w:sz w:val="24"/>
          <w:szCs w:val="24"/>
        </w:rPr>
        <w:t>3、必须按此表格式中的对应栏目内容填写，若需增加栏目，请在栏目“其它”中填写，并作详细说明。</w:t>
      </w:r>
    </w:p>
    <w:p>
      <w:pPr>
        <w:pStyle w:val="37"/>
        <w:pageBreakBefore w:val="0"/>
        <w:kinsoku/>
        <w:wordWrap/>
        <w:overflowPunct/>
        <w:topLinePunct w:val="0"/>
        <w:bidi w:val="0"/>
        <w:adjustRightInd w:val="0"/>
        <w:snapToGrid w:val="0"/>
        <w:spacing w:line="460" w:lineRule="exact"/>
        <w:ind w:left="420" w:firstLine="0" w:firstLineChars="0"/>
        <w:rPr>
          <w:rFonts w:ascii="宋体" w:hAnsi="宋体" w:cs="宋体"/>
          <w:sz w:val="28"/>
          <w:szCs w:val="28"/>
        </w:rPr>
      </w:pPr>
    </w:p>
    <w:p>
      <w:pPr>
        <w:pageBreakBefore w:val="0"/>
        <w:kinsoku/>
        <w:wordWrap/>
        <w:overflowPunct/>
        <w:topLinePunct w:val="0"/>
        <w:bidi w:val="0"/>
        <w:spacing w:line="460" w:lineRule="exact"/>
        <w:rPr>
          <w:rFonts w:ascii="Times New Roman" w:hAnsi="Times New Roman" w:eastAsia="仿宋_GB2312" w:cs="Times New Roman"/>
          <w:color w:val="000000"/>
          <w:sz w:val="24"/>
        </w:rPr>
      </w:pPr>
      <w:r>
        <w:rPr>
          <w:rFonts w:hint="eastAsia" w:ascii="宋体" w:hAnsi="宋体" w:eastAsia="宋体" w:cs="宋体"/>
          <w:sz w:val="28"/>
          <w:szCs w:val="28"/>
        </w:rPr>
        <w:t xml:space="preserve"> </w:t>
      </w:r>
    </w:p>
    <w:p>
      <w:pPr>
        <w:pageBreakBefore w:val="0"/>
        <w:kinsoku/>
        <w:wordWrap/>
        <w:overflowPunct/>
        <w:topLinePunct w:val="0"/>
        <w:bidi w:val="0"/>
        <w:spacing w:after="120" w:line="460" w:lineRule="exact"/>
        <w:ind w:firstLine="2409" w:firstLineChars="1004"/>
        <w:rPr>
          <w:color w:val="000000"/>
          <w:sz w:val="24"/>
          <w:szCs w:val="24"/>
        </w:rPr>
      </w:pPr>
      <w:r>
        <w:rPr>
          <w:rFonts w:hint="eastAsia"/>
          <w:color w:val="000000"/>
          <w:sz w:val="24"/>
          <w:szCs w:val="24"/>
        </w:rPr>
        <w:t>供应商名称</w:t>
      </w:r>
      <w:r>
        <w:rPr>
          <w:color w:val="000000"/>
          <w:sz w:val="24"/>
          <w:szCs w:val="24"/>
        </w:rPr>
        <w:t>：</w:t>
      </w:r>
      <w:r>
        <w:rPr>
          <w:color w:val="000000"/>
          <w:sz w:val="24"/>
          <w:szCs w:val="24"/>
          <w:u w:val="single"/>
        </w:rPr>
        <w:t xml:space="preserve">                      </w:t>
      </w:r>
      <w:r>
        <w:rPr>
          <w:color w:val="000000"/>
          <w:sz w:val="24"/>
          <w:szCs w:val="24"/>
        </w:rPr>
        <w:t>（盖单位章）</w:t>
      </w:r>
    </w:p>
    <w:p>
      <w:pPr>
        <w:pageBreakBefore w:val="0"/>
        <w:kinsoku/>
        <w:wordWrap/>
        <w:overflowPunct/>
        <w:topLinePunct w:val="0"/>
        <w:bidi w:val="0"/>
        <w:spacing w:after="120" w:line="460" w:lineRule="exact"/>
        <w:ind w:firstLine="2409" w:firstLineChars="1004"/>
        <w:rPr>
          <w:color w:val="000000"/>
          <w:sz w:val="24"/>
          <w:szCs w:val="24"/>
        </w:rPr>
      </w:pPr>
      <w:r>
        <w:rPr>
          <w:color w:val="000000"/>
          <w:sz w:val="24"/>
          <w:szCs w:val="24"/>
        </w:rPr>
        <w:t>法定代表人或其授权代理人：</w:t>
      </w:r>
      <w:r>
        <w:rPr>
          <w:color w:val="000000"/>
          <w:sz w:val="24"/>
          <w:szCs w:val="24"/>
          <w:u w:val="single"/>
        </w:rPr>
        <w:t xml:space="preserve">           </w:t>
      </w:r>
      <w:r>
        <w:rPr>
          <w:color w:val="000000"/>
          <w:sz w:val="24"/>
          <w:szCs w:val="24"/>
        </w:rPr>
        <w:t xml:space="preserve">（签字）      </w:t>
      </w:r>
    </w:p>
    <w:p>
      <w:pPr>
        <w:pageBreakBefore w:val="0"/>
        <w:kinsoku/>
        <w:wordWrap/>
        <w:overflowPunct/>
        <w:topLinePunct w:val="0"/>
        <w:bidi w:val="0"/>
        <w:spacing w:after="120" w:line="460" w:lineRule="exact"/>
        <w:ind w:firstLine="3604" w:firstLineChars="1502"/>
        <w:rPr>
          <w:color w:val="000000"/>
          <w:sz w:val="24"/>
          <w:szCs w:val="24"/>
        </w:rPr>
      </w:pPr>
      <w:r>
        <w:rPr>
          <w:color w:val="000000"/>
          <w:sz w:val="24"/>
          <w:szCs w:val="24"/>
          <w:u w:val="single"/>
        </w:rPr>
        <w:t xml:space="preserve">       </w:t>
      </w:r>
      <w:r>
        <w:rPr>
          <w:color w:val="000000"/>
          <w:sz w:val="24"/>
          <w:szCs w:val="24"/>
        </w:rPr>
        <w:t>年</w:t>
      </w:r>
      <w:r>
        <w:rPr>
          <w:color w:val="000000"/>
          <w:sz w:val="24"/>
          <w:szCs w:val="24"/>
          <w:u w:val="single"/>
        </w:rPr>
        <w:t xml:space="preserve">       </w:t>
      </w:r>
      <w:r>
        <w:rPr>
          <w:color w:val="000000"/>
          <w:sz w:val="24"/>
          <w:szCs w:val="24"/>
        </w:rPr>
        <w:t>月</w:t>
      </w:r>
      <w:r>
        <w:rPr>
          <w:color w:val="000000"/>
          <w:sz w:val="24"/>
          <w:szCs w:val="24"/>
          <w:u w:val="single"/>
        </w:rPr>
        <w:t xml:space="preserve">       </w:t>
      </w:r>
      <w:r>
        <w:rPr>
          <w:color w:val="000000"/>
          <w:sz w:val="24"/>
          <w:szCs w:val="24"/>
        </w:rPr>
        <w:t>日</w:t>
      </w:r>
    </w:p>
    <w:p>
      <w:pPr>
        <w:pageBreakBefore w:val="0"/>
        <w:widowControl/>
        <w:kinsoku/>
        <w:wordWrap/>
        <w:overflowPunct/>
        <w:topLinePunct w:val="0"/>
        <w:bidi w:val="0"/>
        <w:spacing w:line="460" w:lineRule="exact"/>
        <w:jc w:val="left"/>
        <w:rPr>
          <w:rFonts w:ascii="Times New Roman" w:hAnsi="Times New Roman" w:cs="Times New Roman"/>
          <w:sz w:val="32"/>
          <w:szCs w:val="32"/>
        </w:rPr>
      </w:pPr>
    </w:p>
    <w:p>
      <w:pPr>
        <w:pageBreakBefore w:val="0"/>
        <w:widowControl/>
        <w:kinsoku/>
        <w:wordWrap/>
        <w:overflowPunct/>
        <w:topLinePunct w:val="0"/>
        <w:bidi w:val="0"/>
        <w:spacing w:line="460" w:lineRule="exact"/>
        <w:jc w:val="left"/>
        <w:rPr>
          <w:rFonts w:ascii="Times New Roman" w:hAnsi="Times New Roman" w:cs="Times New Roman"/>
          <w:sz w:val="32"/>
          <w:szCs w:val="32"/>
        </w:rPr>
      </w:pPr>
      <w:r>
        <w:rPr>
          <w:rFonts w:ascii="Times New Roman" w:hAnsi="Times New Roman" w:cs="Times New Roman"/>
          <w:sz w:val="32"/>
          <w:szCs w:val="32"/>
        </w:rPr>
        <w:br w:type="page"/>
      </w:r>
    </w:p>
    <w:p>
      <w:pPr>
        <w:pageBreakBefore w:val="0"/>
        <w:kinsoku/>
        <w:wordWrap/>
        <w:overflowPunct/>
        <w:topLinePunct w:val="0"/>
        <w:bidi w:val="0"/>
        <w:spacing w:line="460" w:lineRule="exact"/>
        <w:jc w:val="left"/>
        <w:rPr>
          <w:rFonts w:ascii="Times New Roman" w:hAnsi="Times New Roman" w:cs="Times New Roman"/>
          <w:sz w:val="24"/>
          <w:szCs w:val="24"/>
        </w:rPr>
      </w:pPr>
      <w:r>
        <w:rPr>
          <w:rFonts w:ascii="Times New Roman" w:hAnsi="Times New Roman" w:cs="Times New Roman"/>
          <w:sz w:val="24"/>
          <w:szCs w:val="24"/>
        </w:rPr>
        <w:t>附件4</w:t>
      </w:r>
    </w:p>
    <w:p>
      <w:pPr>
        <w:pStyle w:val="37"/>
        <w:pageBreakBefore w:val="0"/>
        <w:kinsoku/>
        <w:wordWrap/>
        <w:overflowPunct/>
        <w:topLinePunct w:val="0"/>
        <w:bidi w:val="0"/>
        <w:adjustRightInd w:val="0"/>
        <w:snapToGrid w:val="0"/>
        <w:spacing w:line="460" w:lineRule="exact"/>
        <w:ind w:firstLine="0" w:firstLineChars="0"/>
        <w:jc w:val="center"/>
        <w:rPr>
          <w:rFonts w:ascii="宋体" w:hAnsi="宋体"/>
          <w:b/>
          <w:sz w:val="32"/>
          <w:szCs w:val="32"/>
        </w:rPr>
      </w:pPr>
      <w:r>
        <w:rPr>
          <w:rFonts w:hint="eastAsia" w:ascii="宋体" w:hAnsi="宋体" w:cs="宋体"/>
          <w:color w:val="000000"/>
          <w:spacing w:val="12"/>
          <w:sz w:val="30"/>
          <w:szCs w:val="30"/>
        </w:rPr>
        <w:t>项目管理机构及人员</w:t>
      </w:r>
    </w:p>
    <w:p>
      <w:pPr>
        <w:pageBreakBefore w:val="0"/>
        <w:kinsoku/>
        <w:wordWrap/>
        <w:overflowPunct/>
        <w:topLinePunct w:val="0"/>
        <w:bidi w:val="0"/>
        <w:adjustRightInd w:val="0"/>
        <w:snapToGrid w:val="0"/>
        <w:spacing w:line="460" w:lineRule="exact"/>
        <w:rPr>
          <w:rFonts w:ascii="宋体" w:hAnsi="宋体"/>
          <w:sz w:val="28"/>
          <w:szCs w:val="28"/>
        </w:rPr>
      </w:pPr>
    </w:p>
    <w:p>
      <w:pPr>
        <w:pageBreakBefore w:val="0"/>
        <w:kinsoku/>
        <w:wordWrap/>
        <w:overflowPunct/>
        <w:topLinePunct w:val="0"/>
        <w:bidi w:val="0"/>
        <w:adjustRightInd w:val="0"/>
        <w:snapToGrid w:val="0"/>
        <w:spacing w:line="460" w:lineRule="exact"/>
        <w:rPr>
          <w:rFonts w:ascii="宋体" w:hAnsi="宋体"/>
          <w:sz w:val="28"/>
          <w:szCs w:val="28"/>
        </w:rPr>
      </w:pPr>
      <w:r>
        <w:rPr>
          <w:rFonts w:hint="eastAsia" w:ascii="宋体" w:hAnsi="宋体"/>
          <w:sz w:val="28"/>
          <w:szCs w:val="28"/>
        </w:rPr>
        <w:t>供应商</w:t>
      </w:r>
      <w:r>
        <w:rPr>
          <w:rFonts w:ascii="宋体" w:hAnsi="宋体"/>
          <w:sz w:val="28"/>
          <w:szCs w:val="28"/>
        </w:rPr>
        <w:t>名称</w:t>
      </w:r>
      <w:r>
        <w:rPr>
          <w:rFonts w:hint="eastAsia" w:ascii="宋体" w:hAnsi="宋体"/>
          <w:sz w:val="28"/>
          <w:szCs w:val="28"/>
        </w:rPr>
        <w:t>（签章）</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 xml:space="preserve">         </w:t>
      </w:r>
    </w:p>
    <w:p>
      <w:pPr>
        <w:pageBreakBefore w:val="0"/>
        <w:kinsoku/>
        <w:wordWrap/>
        <w:overflowPunct/>
        <w:topLinePunct w:val="0"/>
        <w:bidi w:val="0"/>
        <w:adjustRightInd w:val="0"/>
        <w:snapToGrid w:val="0"/>
        <w:spacing w:line="460" w:lineRule="exact"/>
        <w:rPr>
          <w:rFonts w:ascii="宋体" w:hAnsi="宋体"/>
          <w:sz w:val="28"/>
          <w:szCs w:val="28"/>
        </w:rPr>
      </w:pPr>
      <w:r>
        <w:rPr>
          <w:rFonts w:hint="eastAsia" w:ascii="宋体" w:hAnsi="宋体"/>
          <w:sz w:val="28"/>
          <w:szCs w:val="28"/>
        </w:rPr>
        <w:t>采购项目</w:t>
      </w:r>
      <w:r>
        <w:rPr>
          <w:rFonts w:ascii="宋体" w:hAnsi="宋体"/>
          <w:sz w:val="28"/>
          <w:szCs w:val="28"/>
        </w:rPr>
        <w:t>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 xml:space="preserve">           包号：</w:t>
      </w:r>
      <w:r>
        <w:rPr>
          <w:rFonts w:hint="eastAsia" w:ascii="宋体" w:hAnsi="宋体"/>
          <w:sz w:val="28"/>
          <w:szCs w:val="28"/>
          <w:u w:val="single"/>
        </w:rPr>
        <w:t xml:space="preserve">           </w:t>
      </w:r>
    </w:p>
    <w:tbl>
      <w:tblPr>
        <w:tblStyle w:val="15"/>
        <w:tblW w:w="94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490"/>
        <w:gridCol w:w="3737"/>
        <w:gridCol w:w="37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vAlign w:val="center"/>
          </w:tcPr>
          <w:p>
            <w:pPr>
              <w:pageBreakBefore w:val="0"/>
              <w:kinsoku/>
              <w:wordWrap/>
              <w:overflowPunct/>
              <w:topLinePunct w:val="0"/>
              <w:bidi w:val="0"/>
              <w:adjustRightInd w:val="0"/>
              <w:snapToGrid w:val="0"/>
              <w:spacing w:line="460" w:lineRule="exact"/>
              <w:rPr>
                <w:rFonts w:ascii="宋体" w:hAnsi="宋体"/>
                <w:sz w:val="28"/>
                <w:szCs w:val="28"/>
              </w:rPr>
            </w:pPr>
            <w:r>
              <w:rPr>
                <w:rFonts w:ascii="宋体" w:hAnsi="宋体"/>
                <w:sz w:val="28"/>
                <w:szCs w:val="28"/>
              </w:rPr>
              <w:t>序号</w:t>
            </w:r>
          </w:p>
        </w:tc>
        <w:tc>
          <w:tcPr>
            <w:tcW w:w="1490" w:type="dxa"/>
            <w:vAlign w:val="center"/>
          </w:tcPr>
          <w:p>
            <w:pPr>
              <w:pageBreakBefore w:val="0"/>
              <w:kinsoku/>
              <w:wordWrap/>
              <w:overflowPunct/>
              <w:topLinePunct w:val="0"/>
              <w:bidi w:val="0"/>
              <w:adjustRightInd w:val="0"/>
              <w:snapToGrid w:val="0"/>
              <w:spacing w:line="460" w:lineRule="exact"/>
              <w:rPr>
                <w:rFonts w:ascii="宋体" w:hAnsi="宋体" w:eastAsia="宋体"/>
                <w:sz w:val="28"/>
                <w:szCs w:val="28"/>
              </w:rPr>
            </w:pPr>
            <w:r>
              <w:rPr>
                <w:rFonts w:hint="eastAsia" w:ascii="宋体" w:hAnsi="宋体"/>
                <w:sz w:val="28"/>
                <w:szCs w:val="28"/>
              </w:rPr>
              <w:t>人员数量</w:t>
            </w:r>
          </w:p>
        </w:tc>
        <w:tc>
          <w:tcPr>
            <w:tcW w:w="3737" w:type="dxa"/>
            <w:vAlign w:val="center"/>
          </w:tcPr>
          <w:p>
            <w:pPr>
              <w:pageBreakBefore w:val="0"/>
              <w:kinsoku/>
              <w:wordWrap/>
              <w:overflowPunct/>
              <w:topLinePunct w:val="0"/>
              <w:bidi w:val="0"/>
              <w:adjustRightInd w:val="0"/>
              <w:snapToGrid w:val="0"/>
              <w:spacing w:line="460" w:lineRule="exact"/>
              <w:jc w:val="center"/>
              <w:rPr>
                <w:rFonts w:ascii="宋体" w:hAnsi="宋体" w:eastAsia="宋体"/>
                <w:sz w:val="28"/>
                <w:szCs w:val="28"/>
              </w:rPr>
            </w:pPr>
            <w:r>
              <w:rPr>
                <w:rFonts w:hint="eastAsia" w:ascii="宋体" w:hAnsi="宋体"/>
                <w:sz w:val="28"/>
                <w:szCs w:val="28"/>
              </w:rPr>
              <w:t>人员分配</w:t>
            </w:r>
          </w:p>
        </w:tc>
        <w:tc>
          <w:tcPr>
            <w:tcW w:w="3734" w:type="dxa"/>
            <w:vAlign w:val="center"/>
          </w:tcPr>
          <w:p>
            <w:pPr>
              <w:pageBreakBefore w:val="0"/>
              <w:kinsoku/>
              <w:wordWrap/>
              <w:overflowPunct/>
              <w:topLinePunct w:val="0"/>
              <w:bidi w:val="0"/>
              <w:adjustRightInd w:val="0"/>
              <w:snapToGrid w:val="0"/>
              <w:spacing w:line="460" w:lineRule="exact"/>
              <w:jc w:val="center"/>
              <w:rPr>
                <w:rFonts w:ascii="宋体" w:hAnsi="宋体" w:eastAsia="宋体"/>
                <w:sz w:val="28"/>
                <w:szCs w:val="28"/>
              </w:rPr>
            </w:pPr>
            <w:r>
              <w:rPr>
                <w:rFonts w:hint="eastAsia" w:ascii="宋体" w:hAnsi="宋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vAlign w:val="center"/>
          </w:tcPr>
          <w:p>
            <w:pPr>
              <w:pageBreakBefore w:val="0"/>
              <w:kinsoku/>
              <w:wordWrap/>
              <w:overflowPunct/>
              <w:topLinePunct w:val="0"/>
              <w:bidi w:val="0"/>
              <w:adjustRightInd w:val="0"/>
              <w:snapToGrid w:val="0"/>
              <w:spacing w:line="460" w:lineRule="exact"/>
              <w:ind w:left="-88" w:leftChars="-42"/>
              <w:jc w:val="center"/>
              <w:rPr>
                <w:rFonts w:ascii="宋体" w:hAnsi="宋体"/>
                <w:sz w:val="28"/>
                <w:szCs w:val="28"/>
              </w:rPr>
            </w:pPr>
            <w:r>
              <w:rPr>
                <w:rFonts w:ascii="宋体" w:hAnsi="宋体"/>
                <w:sz w:val="28"/>
                <w:szCs w:val="28"/>
              </w:rPr>
              <w:t>1</w:t>
            </w:r>
          </w:p>
        </w:tc>
        <w:tc>
          <w:tcPr>
            <w:tcW w:w="1490" w:type="dxa"/>
            <w:vAlign w:val="center"/>
          </w:tcPr>
          <w:p>
            <w:pPr>
              <w:pageBreakBefore w:val="0"/>
              <w:kinsoku/>
              <w:wordWrap/>
              <w:overflowPunct/>
              <w:topLinePunct w:val="0"/>
              <w:bidi w:val="0"/>
              <w:adjustRightInd w:val="0"/>
              <w:snapToGrid w:val="0"/>
              <w:spacing w:line="460" w:lineRule="exact"/>
              <w:ind w:left="-88" w:leftChars="-42"/>
              <w:jc w:val="center"/>
              <w:rPr>
                <w:rFonts w:ascii="宋体" w:hAnsi="宋体"/>
                <w:sz w:val="28"/>
                <w:szCs w:val="28"/>
              </w:rPr>
            </w:pPr>
          </w:p>
        </w:tc>
        <w:tc>
          <w:tcPr>
            <w:tcW w:w="3737" w:type="dxa"/>
            <w:vAlign w:val="center"/>
          </w:tcPr>
          <w:p>
            <w:pPr>
              <w:pageBreakBefore w:val="0"/>
              <w:kinsoku/>
              <w:wordWrap/>
              <w:overflowPunct/>
              <w:topLinePunct w:val="0"/>
              <w:bidi w:val="0"/>
              <w:adjustRightInd w:val="0"/>
              <w:snapToGrid w:val="0"/>
              <w:spacing w:line="460" w:lineRule="exact"/>
              <w:jc w:val="center"/>
              <w:rPr>
                <w:rFonts w:ascii="宋体" w:hAnsi="宋体"/>
                <w:sz w:val="28"/>
                <w:szCs w:val="28"/>
              </w:rPr>
            </w:pPr>
          </w:p>
        </w:tc>
        <w:tc>
          <w:tcPr>
            <w:tcW w:w="3734" w:type="dxa"/>
            <w:vAlign w:val="center"/>
          </w:tcPr>
          <w:p>
            <w:pPr>
              <w:pageBreakBefore w:val="0"/>
              <w:kinsoku/>
              <w:wordWrap/>
              <w:overflowPunct/>
              <w:topLinePunct w:val="0"/>
              <w:bidi w:val="0"/>
              <w:adjustRightInd w:val="0"/>
              <w:snapToGrid w:val="0"/>
              <w:spacing w:line="4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vAlign w:val="center"/>
          </w:tcPr>
          <w:p>
            <w:pPr>
              <w:pageBreakBefore w:val="0"/>
              <w:kinsoku/>
              <w:wordWrap/>
              <w:overflowPunct/>
              <w:topLinePunct w:val="0"/>
              <w:bidi w:val="0"/>
              <w:adjustRightInd w:val="0"/>
              <w:snapToGrid w:val="0"/>
              <w:spacing w:line="460" w:lineRule="exact"/>
              <w:ind w:left="-88" w:leftChars="-42"/>
              <w:jc w:val="center"/>
              <w:rPr>
                <w:rFonts w:ascii="宋体" w:hAnsi="宋体"/>
                <w:sz w:val="28"/>
                <w:szCs w:val="28"/>
              </w:rPr>
            </w:pPr>
            <w:r>
              <w:rPr>
                <w:rFonts w:ascii="宋体" w:hAnsi="宋体"/>
                <w:sz w:val="28"/>
                <w:szCs w:val="28"/>
              </w:rPr>
              <w:t>2</w:t>
            </w:r>
          </w:p>
        </w:tc>
        <w:tc>
          <w:tcPr>
            <w:tcW w:w="1490" w:type="dxa"/>
            <w:vAlign w:val="center"/>
          </w:tcPr>
          <w:p>
            <w:pPr>
              <w:pageBreakBefore w:val="0"/>
              <w:kinsoku/>
              <w:wordWrap/>
              <w:overflowPunct/>
              <w:topLinePunct w:val="0"/>
              <w:bidi w:val="0"/>
              <w:adjustRightInd w:val="0"/>
              <w:snapToGrid w:val="0"/>
              <w:spacing w:line="460" w:lineRule="exact"/>
              <w:ind w:left="-88" w:leftChars="-42"/>
              <w:jc w:val="center"/>
              <w:rPr>
                <w:rFonts w:ascii="宋体" w:hAnsi="宋体"/>
                <w:sz w:val="28"/>
                <w:szCs w:val="28"/>
              </w:rPr>
            </w:pPr>
          </w:p>
        </w:tc>
        <w:tc>
          <w:tcPr>
            <w:tcW w:w="3737" w:type="dxa"/>
            <w:vAlign w:val="center"/>
          </w:tcPr>
          <w:p>
            <w:pPr>
              <w:pageBreakBefore w:val="0"/>
              <w:kinsoku/>
              <w:wordWrap/>
              <w:overflowPunct/>
              <w:topLinePunct w:val="0"/>
              <w:bidi w:val="0"/>
              <w:adjustRightInd w:val="0"/>
              <w:snapToGrid w:val="0"/>
              <w:spacing w:line="460" w:lineRule="exact"/>
              <w:jc w:val="center"/>
              <w:rPr>
                <w:rFonts w:ascii="宋体" w:hAnsi="宋体"/>
                <w:sz w:val="28"/>
                <w:szCs w:val="28"/>
              </w:rPr>
            </w:pPr>
          </w:p>
        </w:tc>
        <w:tc>
          <w:tcPr>
            <w:tcW w:w="3734" w:type="dxa"/>
            <w:vAlign w:val="center"/>
          </w:tcPr>
          <w:p>
            <w:pPr>
              <w:pageBreakBefore w:val="0"/>
              <w:kinsoku/>
              <w:wordWrap/>
              <w:overflowPunct/>
              <w:topLinePunct w:val="0"/>
              <w:bidi w:val="0"/>
              <w:adjustRightInd w:val="0"/>
              <w:snapToGrid w:val="0"/>
              <w:spacing w:line="4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vAlign w:val="center"/>
          </w:tcPr>
          <w:p>
            <w:pPr>
              <w:pageBreakBefore w:val="0"/>
              <w:kinsoku/>
              <w:wordWrap/>
              <w:overflowPunct/>
              <w:topLinePunct w:val="0"/>
              <w:bidi w:val="0"/>
              <w:adjustRightInd w:val="0"/>
              <w:snapToGrid w:val="0"/>
              <w:spacing w:line="460" w:lineRule="exact"/>
              <w:ind w:left="-88" w:leftChars="-42"/>
              <w:jc w:val="center"/>
              <w:rPr>
                <w:rFonts w:ascii="宋体" w:hAnsi="宋体"/>
                <w:sz w:val="28"/>
                <w:szCs w:val="28"/>
              </w:rPr>
            </w:pPr>
            <w:r>
              <w:rPr>
                <w:rFonts w:ascii="宋体" w:hAnsi="宋体"/>
                <w:sz w:val="28"/>
                <w:szCs w:val="28"/>
              </w:rPr>
              <w:t>3</w:t>
            </w:r>
          </w:p>
        </w:tc>
        <w:tc>
          <w:tcPr>
            <w:tcW w:w="1490" w:type="dxa"/>
            <w:vAlign w:val="center"/>
          </w:tcPr>
          <w:p>
            <w:pPr>
              <w:pageBreakBefore w:val="0"/>
              <w:kinsoku/>
              <w:wordWrap/>
              <w:overflowPunct/>
              <w:topLinePunct w:val="0"/>
              <w:bidi w:val="0"/>
              <w:adjustRightInd w:val="0"/>
              <w:snapToGrid w:val="0"/>
              <w:spacing w:line="460" w:lineRule="exact"/>
              <w:ind w:left="-88" w:leftChars="-42"/>
              <w:jc w:val="center"/>
              <w:rPr>
                <w:rFonts w:ascii="宋体" w:hAnsi="宋体"/>
                <w:sz w:val="28"/>
                <w:szCs w:val="28"/>
              </w:rPr>
            </w:pPr>
          </w:p>
        </w:tc>
        <w:tc>
          <w:tcPr>
            <w:tcW w:w="3737" w:type="dxa"/>
            <w:vAlign w:val="center"/>
          </w:tcPr>
          <w:p>
            <w:pPr>
              <w:pageBreakBefore w:val="0"/>
              <w:kinsoku/>
              <w:wordWrap/>
              <w:overflowPunct/>
              <w:topLinePunct w:val="0"/>
              <w:bidi w:val="0"/>
              <w:adjustRightInd w:val="0"/>
              <w:snapToGrid w:val="0"/>
              <w:spacing w:line="460" w:lineRule="exact"/>
              <w:jc w:val="center"/>
              <w:rPr>
                <w:rFonts w:ascii="宋体" w:hAnsi="宋体"/>
                <w:sz w:val="28"/>
                <w:szCs w:val="28"/>
              </w:rPr>
            </w:pPr>
          </w:p>
        </w:tc>
        <w:tc>
          <w:tcPr>
            <w:tcW w:w="3734" w:type="dxa"/>
            <w:vAlign w:val="center"/>
          </w:tcPr>
          <w:p>
            <w:pPr>
              <w:pageBreakBefore w:val="0"/>
              <w:kinsoku/>
              <w:wordWrap/>
              <w:overflowPunct/>
              <w:topLinePunct w:val="0"/>
              <w:bidi w:val="0"/>
              <w:adjustRightInd w:val="0"/>
              <w:snapToGrid w:val="0"/>
              <w:spacing w:line="4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vAlign w:val="center"/>
          </w:tcPr>
          <w:p>
            <w:pPr>
              <w:pageBreakBefore w:val="0"/>
              <w:kinsoku/>
              <w:wordWrap/>
              <w:overflowPunct/>
              <w:topLinePunct w:val="0"/>
              <w:bidi w:val="0"/>
              <w:adjustRightInd w:val="0"/>
              <w:snapToGrid w:val="0"/>
              <w:spacing w:line="460" w:lineRule="exact"/>
              <w:ind w:left="-88" w:leftChars="-42"/>
              <w:jc w:val="center"/>
              <w:rPr>
                <w:rFonts w:ascii="宋体" w:hAnsi="宋体"/>
                <w:sz w:val="28"/>
                <w:szCs w:val="28"/>
              </w:rPr>
            </w:pPr>
            <w:r>
              <w:rPr>
                <w:rFonts w:ascii="宋体" w:hAnsi="宋体"/>
                <w:sz w:val="28"/>
                <w:szCs w:val="28"/>
              </w:rPr>
              <w:t>4</w:t>
            </w:r>
          </w:p>
        </w:tc>
        <w:tc>
          <w:tcPr>
            <w:tcW w:w="1490" w:type="dxa"/>
            <w:vAlign w:val="center"/>
          </w:tcPr>
          <w:p>
            <w:pPr>
              <w:pageBreakBefore w:val="0"/>
              <w:kinsoku/>
              <w:wordWrap/>
              <w:overflowPunct/>
              <w:topLinePunct w:val="0"/>
              <w:bidi w:val="0"/>
              <w:adjustRightInd w:val="0"/>
              <w:snapToGrid w:val="0"/>
              <w:spacing w:line="460" w:lineRule="exact"/>
              <w:ind w:left="-88" w:leftChars="-42"/>
              <w:jc w:val="center"/>
              <w:rPr>
                <w:rFonts w:ascii="宋体" w:hAnsi="宋体"/>
                <w:sz w:val="28"/>
                <w:szCs w:val="28"/>
              </w:rPr>
            </w:pPr>
          </w:p>
        </w:tc>
        <w:tc>
          <w:tcPr>
            <w:tcW w:w="3737" w:type="dxa"/>
            <w:vAlign w:val="center"/>
          </w:tcPr>
          <w:p>
            <w:pPr>
              <w:pageBreakBefore w:val="0"/>
              <w:kinsoku/>
              <w:wordWrap/>
              <w:overflowPunct/>
              <w:topLinePunct w:val="0"/>
              <w:bidi w:val="0"/>
              <w:adjustRightInd w:val="0"/>
              <w:snapToGrid w:val="0"/>
              <w:spacing w:line="460" w:lineRule="exact"/>
              <w:jc w:val="center"/>
              <w:rPr>
                <w:rFonts w:ascii="宋体" w:hAnsi="宋体"/>
                <w:sz w:val="28"/>
                <w:szCs w:val="28"/>
              </w:rPr>
            </w:pPr>
          </w:p>
        </w:tc>
        <w:tc>
          <w:tcPr>
            <w:tcW w:w="3734" w:type="dxa"/>
            <w:vAlign w:val="center"/>
          </w:tcPr>
          <w:p>
            <w:pPr>
              <w:pageBreakBefore w:val="0"/>
              <w:kinsoku/>
              <w:wordWrap/>
              <w:overflowPunct/>
              <w:topLinePunct w:val="0"/>
              <w:bidi w:val="0"/>
              <w:adjustRightInd w:val="0"/>
              <w:snapToGrid w:val="0"/>
              <w:spacing w:line="4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vAlign w:val="center"/>
          </w:tcPr>
          <w:p>
            <w:pPr>
              <w:pageBreakBefore w:val="0"/>
              <w:kinsoku/>
              <w:wordWrap/>
              <w:overflowPunct/>
              <w:topLinePunct w:val="0"/>
              <w:bidi w:val="0"/>
              <w:adjustRightInd w:val="0"/>
              <w:snapToGrid w:val="0"/>
              <w:spacing w:line="460" w:lineRule="exact"/>
              <w:ind w:left="-88" w:leftChars="-42"/>
              <w:jc w:val="center"/>
              <w:rPr>
                <w:rFonts w:ascii="宋体" w:hAnsi="宋体"/>
                <w:sz w:val="28"/>
                <w:szCs w:val="28"/>
              </w:rPr>
            </w:pPr>
            <w:r>
              <w:rPr>
                <w:rFonts w:ascii="宋体" w:hAnsi="宋体"/>
                <w:sz w:val="28"/>
                <w:szCs w:val="28"/>
              </w:rPr>
              <w:t>5</w:t>
            </w:r>
          </w:p>
        </w:tc>
        <w:tc>
          <w:tcPr>
            <w:tcW w:w="1490" w:type="dxa"/>
            <w:vAlign w:val="center"/>
          </w:tcPr>
          <w:p>
            <w:pPr>
              <w:pageBreakBefore w:val="0"/>
              <w:kinsoku/>
              <w:wordWrap/>
              <w:overflowPunct/>
              <w:topLinePunct w:val="0"/>
              <w:bidi w:val="0"/>
              <w:adjustRightInd w:val="0"/>
              <w:snapToGrid w:val="0"/>
              <w:spacing w:line="460" w:lineRule="exact"/>
              <w:ind w:left="-88" w:leftChars="-42"/>
              <w:jc w:val="center"/>
              <w:rPr>
                <w:rFonts w:ascii="宋体" w:hAnsi="宋体"/>
                <w:sz w:val="28"/>
                <w:szCs w:val="28"/>
              </w:rPr>
            </w:pPr>
          </w:p>
        </w:tc>
        <w:tc>
          <w:tcPr>
            <w:tcW w:w="3737" w:type="dxa"/>
            <w:vAlign w:val="center"/>
          </w:tcPr>
          <w:p>
            <w:pPr>
              <w:pageBreakBefore w:val="0"/>
              <w:kinsoku/>
              <w:wordWrap/>
              <w:overflowPunct/>
              <w:topLinePunct w:val="0"/>
              <w:bidi w:val="0"/>
              <w:adjustRightInd w:val="0"/>
              <w:snapToGrid w:val="0"/>
              <w:spacing w:line="460" w:lineRule="exact"/>
              <w:jc w:val="center"/>
              <w:rPr>
                <w:rFonts w:ascii="宋体" w:hAnsi="宋体"/>
                <w:sz w:val="28"/>
                <w:szCs w:val="28"/>
              </w:rPr>
            </w:pPr>
          </w:p>
        </w:tc>
        <w:tc>
          <w:tcPr>
            <w:tcW w:w="3734" w:type="dxa"/>
            <w:vAlign w:val="center"/>
          </w:tcPr>
          <w:p>
            <w:pPr>
              <w:pageBreakBefore w:val="0"/>
              <w:kinsoku/>
              <w:wordWrap/>
              <w:overflowPunct/>
              <w:topLinePunct w:val="0"/>
              <w:bidi w:val="0"/>
              <w:adjustRightInd w:val="0"/>
              <w:snapToGrid w:val="0"/>
              <w:spacing w:line="4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vAlign w:val="center"/>
          </w:tcPr>
          <w:p>
            <w:pPr>
              <w:pageBreakBefore w:val="0"/>
              <w:kinsoku/>
              <w:wordWrap/>
              <w:overflowPunct/>
              <w:topLinePunct w:val="0"/>
              <w:bidi w:val="0"/>
              <w:adjustRightInd w:val="0"/>
              <w:snapToGrid w:val="0"/>
              <w:spacing w:line="460" w:lineRule="exact"/>
              <w:ind w:left="-88" w:leftChars="-42"/>
              <w:jc w:val="center"/>
              <w:rPr>
                <w:rFonts w:ascii="宋体" w:hAnsi="宋体"/>
                <w:sz w:val="28"/>
                <w:szCs w:val="28"/>
              </w:rPr>
            </w:pPr>
            <w:r>
              <w:rPr>
                <w:rFonts w:ascii="宋体" w:hAnsi="宋体"/>
                <w:sz w:val="28"/>
                <w:szCs w:val="28"/>
              </w:rPr>
              <w:t>6</w:t>
            </w:r>
          </w:p>
        </w:tc>
        <w:tc>
          <w:tcPr>
            <w:tcW w:w="1490" w:type="dxa"/>
            <w:vAlign w:val="center"/>
          </w:tcPr>
          <w:p>
            <w:pPr>
              <w:pageBreakBefore w:val="0"/>
              <w:kinsoku/>
              <w:wordWrap/>
              <w:overflowPunct/>
              <w:topLinePunct w:val="0"/>
              <w:bidi w:val="0"/>
              <w:adjustRightInd w:val="0"/>
              <w:snapToGrid w:val="0"/>
              <w:spacing w:line="460" w:lineRule="exact"/>
              <w:ind w:left="-88" w:leftChars="-42"/>
              <w:jc w:val="center"/>
              <w:rPr>
                <w:rFonts w:ascii="宋体" w:hAnsi="宋体"/>
                <w:sz w:val="28"/>
                <w:szCs w:val="28"/>
              </w:rPr>
            </w:pPr>
          </w:p>
        </w:tc>
        <w:tc>
          <w:tcPr>
            <w:tcW w:w="3737" w:type="dxa"/>
            <w:vAlign w:val="center"/>
          </w:tcPr>
          <w:p>
            <w:pPr>
              <w:pageBreakBefore w:val="0"/>
              <w:kinsoku/>
              <w:wordWrap/>
              <w:overflowPunct/>
              <w:topLinePunct w:val="0"/>
              <w:bidi w:val="0"/>
              <w:adjustRightInd w:val="0"/>
              <w:snapToGrid w:val="0"/>
              <w:spacing w:line="460" w:lineRule="exact"/>
              <w:jc w:val="center"/>
              <w:rPr>
                <w:rFonts w:ascii="宋体" w:hAnsi="宋体"/>
                <w:sz w:val="28"/>
                <w:szCs w:val="28"/>
              </w:rPr>
            </w:pPr>
          </w:p>
        </w:tc>
        <w:tc>
          <w:tcPr>
            <w:tcW w:w="3734" w:type="dxa"/>
            <w:vAlign w:val="center"/>
          </w:tcPr>
          <w:p>
            <w:pPr>
              <w:pageBreakBefore w:val="0"/>
              <w:kinsoku/>
              <w:wordWrap/>
              <w:overflowPunct/>
              <w:topLinePunct w:val="0"/>
              <w:bidi w:val="0"/>
              <w:adjustRightInd w:val="0"/>
              <w:snapToGrid w:val="0"/>
              <w:spacing w:line="4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vAlign w:val="center"/>
          </w:tcPr>
          <w:p>
            <w:pPr>
              <w:pageBreakBefore w:val="0"/>
              <w:kinsoku/>
              <w:wordWrap/>
              <w:overflowPunct/>
              <w:topLinePunct w:val="0"/>
              <w:bidi w:val="0"/>
              <w:adjustRightInd w:val="0"/>
              <w:snapToGrid w:val="0"/>
              <w:spacing w:line="460" w:lineRule="exact"/>
              <w:ind w:left="-88" w:leftChars="-42"/>
              <w:jc w:val="center"/>
              <w:rPr>
                <w:rFonts w:ascii="宋体" w:hAnsi="宋体"/>
                <w:sz w:val="28"/>
                <w:szCs w:val="28"/>
              </w:rPr>
            </w:pPr>
            <w:r>
              <w:rPr>
                <w:rFonts w:ascii="宋体" w:hAnsi="宋体"/>
                <w:sz w:val="28"/>
                <w:szCs w:val="28"/>
              </w:rPr>
              <w:t>7</w:t>
            </w:r>
          </w:p>
        </w:tc>
        <w:tc>
          <w:tcPr>
            <w:tcW w:w="1490" w:type="dxa"/>
            <w:vAlign w:val="center"/>
          </w:tcPr>
          <w:p>
            <w:pPr>
              <w:pageBreakBefore w:val="0"/>
              <w:kinsoku/>
              <w:wordWrap/>
              <w:overflowPunct/>
              <w:topLinePunct w:val="0"/>
              <w:bidi w:val="0"/>
              <w:adjustRightInd w:val="0"/>
              <w:snapToGrid w:val="0"/>
              <w:spacing w:line="460" w:lineRule="exact"/>
              <w:ind w:left="-88" w:leftChars="-42"/>
              <w:jc w:val="center"/>
              <w:rPr>
                <w:rFonts w:ascii="宋体" w:hAnsi="宋体"/>
                <w:sz w:val="28"/>
                <w:szCs w:val="28"/>
              </w:rPr>
            </w:pPr>
          </w:p>
        </w:tc>
        <w:tc>
          <w:tcPr>
            <w:tcW w:w="3737" w:type="dxa"/>
            <w:vAlign w:val="center"/>
          </w:tcPr>
          <w:p>
            <w:pPr>
              <w:pageBreakBefore w:val="0"/>
              <w:kinsoku/>
              <w:wordWrap/>
              <w:overflowPunct/>
              <w:topLinePunct w:val="0"/>
              <w:bidi w:val="0"/>
              <w:adjustRightInd w:val="0"/>
              <w:snapToGrid w:val="0"/>
              <w:spacing w:line="460" w:lineRule="exact"/>
              <w:jc w:val="center"/>
              <w:rPr>
                <w:rFonts w:ascii="宋体" w:hAnsi="宋体"/>
                <w:sz w:val="28"/>
                <w:szCs w:val="28"/>
              </w:rPr>
            </w:pPr>
          </w:p>
        </w:tc>
        <w:tc>
          <w:tcPr>
            <w:tcW w:w="3734" w:type="dxa"/>
            <w:vAlign w:val="center"/>
          </w:tcPr>
          <w:p>
            <w:pPr>
              <w:pageBreakBefore w:val="0"/>
              <w:kinsoku/>
              <w:wordWrap/>
              <w:overflowPunct/>
              <w:topLinePunct w:val="0"/>
              <w:bidi w:val="0"/>
              <w:adjustRightInd w:val="0"/>
              <w:snapToGrid w:val="0"/>
              <w:spacing w:line="4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vAlign w:val="center"/>
          </w:tcPr>
          <w:p>
            <w:pPr>
              <w:pageBreakBefore w:val="0"/>
              <w:kinsoku/>
              <w:wordWrap/>
              <w:overflowPunct/>
              <w:topLinePunct w:val="0"/>
              <w:bidi w:val="0"/>
              <w:adjustRightInd w:val="0"/>
              <w:snapToGrid w:val="0"/>
              <w:spacing w:line="460" w:lineRule="exact"/>
              <w:ind w:left="-88" w:leftChars="-42"/>
              <w:jc w:val="center"/>
              <w:rPr>
                <w:rFonts w:ascii="宋体" w:hAnsi="宋体"/>
                <w:sz w:val="28"/>
                <w:szCs w:val="28"/>
              </w:rPr>
            </w:pPr>
            <w:r>
              <w:rPr>
                <w:rFonts w:ascii="宋体" w:hAnsi="宋体"/>
                <w:sz w:val="28"/>
                <w:szCs w:val="28"/>
              </w:rPr>
              <w:t>8</w:t>
            </w:r>
          </w:p>
        </w:tc>
        <w:tc>
          <w:tcPr>
            <w:tcW w:w="1490" w:type="dxa"/>
            <w:vAlign w:val="center"/>
          </w:tcPr>
          <w:p>
            <w:pPr>
              <w:pageBreakBefore w:val="0"/>
              <w:kinsoku/>
              <w:wordWrap/>
              <w:overflowPunct/>
              <w:topLinePunct w:val="0"/>
              <w:bidi w:val="0"/>
              <w:adjustRightInd w:val="0"/>
              <w:snapToGrid w:val="0"/>
              <w:spacing w:line="460" w:lineRule="exact"/>
              <w:ind w:left="-88" w:leftChars="-42"/>
              <w:jc w:val="center"/>
              <w:rPr>
                <w:rFonts w:ascii="宋体" w:hAnsi="宋体"/>
                <w:sz w:val="28"/>
                <w:szCs w:val="28"/>
              </w:rPr>
            </w:pPr>
          </w:p>
        </w:tc>
        <w:tc>
          <w:tcPr>
            <w:tcW w:w="3737" w:type="dxa"/>
            <w:vAlign w:val="center"/>
          </w:tcPr>
          <w:p>
            <w:pPr>
              <w:pageBreakBefore w:val="0"/>
              <w:kinsoku/>
              <w:wordWrap/>
              <w:overflowPunct/>
              <w:topLinePunct w:val="0"/>
              <w:bidi w:val="0"/>
              <w:adjustRightInd w:val="0"/>
              <w:snapToGrid w:val="0"/>
              <w:spacing w:line="460" w:lineRule="exact"/>
              <w:jc w:val="center"/>
              <w:rPr>
                <w:rFonts w:ascii="宋体" w:hAnsi="宋体"/>
                <w:sz w:val="28"/>
                <w:szCs w:val="28"/>
              </w:rPr>
            </w:pPr>
          </w:p>
        </w:tc>
        <w:tc>
          <w:tcPr>
            <w:tcW w:w="3734" w:type="dxa"/>
            <w:vAlign w:val="center"/>
          </w:tcPr>
          <w:p>
            <w:pPr>
              <w:pageBreakBefore w:val="0"/>
              <w:kinsoku/>
              <w:wordWrap/>
              <w:overflowPunct/>
              <w:topLinePunct w:val="0"/>
              <w:bidi w:val="0"/>
              <w:adjustRightInd w:val="0"/>
              <w:snapToGrid w:val="0"/>
              <w:spacing w:line="4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vAlign w:val="center"/>
          </w:tcPr>
          <w:p>
            <w:pPr>
              <w:pageBreakBefore w:val="0"/>
              <w:kinsoku/>
              <w:wordWrap/>
              <w:overflowPunct/>
              <w:topLinePunct w:val="0"/>
              <w:bidi w:val="0"/>
              <w:adjustRightInd w:val="0"/>
              <w:snapToGrid w:val="0"/>
              <w:spacing w:line="460" w:lineRule="exact"/>
              <w:ind w:left="-88" w:leftChars="-42"/>
              <w:jc w:val="center"/>
              <w:rPr>
                <w:rFonts w:ascii="宋体" w:hAnsi="宋体"/>
                <w:sz w:val="28"/>
                <w:szCs w:val="28"/>
              </w:rPr>
            </w:pPr>
            <w:r>
              <w:rPr>
                <w:rFonts w:ascii="宋体" w:hAnsi="宋体"/>
                <w:sz w:val="28"/>
                <w:szCs w:val="28"/>
              </w:rPr>
              <w:t>…</w:t>
            </w:r>
          </w:p>
        </w:tc>
        <w:tc>
          <w:tcPr>
            <w:tcW w:w="1490" w:type="dxa"/>
            <w:vAlign w:val="center"/>
          </w:tcPr>
          <w:p>
            <w:pPr>
              <w:pageBreakBefore w:val="0"/>
              <w:kinsoku/>
              <w:wordWrap/>
              <w:overflowPunct/>
              <w:topLinePunct w:val="0"/>
              <w:bidi w:val="0"/>
              <w:adjustRightInd w:val="0"/>
              <w:snapToGrid w:val="0"/>
              <w:spacing w:line="460" w:lineRule="exact"/>
              <w:ind w:left="-88" w:leftChars="-42"/>
              <w:jc w:val="center"/>
              <w:rPr>
                <w:rFonts w:ascii="宋体" w:hAnsi="宋体"/>
                <w:sz w:val="28"/>
                <w:szCs w:val="28"/>
              </w:rPr>
            </w:pPr>
          </w:p>
        </w:tc>
        <w:tc>
          <w:tcPr>
            <w:tcW w:w="3737" w:type="dxa"/>
            <w:vAlign w:val="center"/>
          </w:tcPr>
          <w:p>
            <w:pPr>
              <w:pageBreakBefore w:val="0"/>
              <w:kinsoku/>
              <w:wordWrap/>
              <w:overflowPunct/>
              <w:topLinePunct w:val="0"/>
              <w:bidi w:val="0"/>
              <w:adjustRightInd w:val="0"/>
              <w:snapToGrid w:val="0"/>
              <w:spacing w:line="460" w:lineRule="exact"/>
              <w:jc w:val="center"/>
              <w:rPr>
                <w:rFonts w:ascii="宋体" w:hAnsi="宋体"/>
                <w:sz w:val="28"/>
                <w:szCs w:val="28"/>
              </w:rPr>
            </w:pPr>
          </w:p>
        </w:tc>
        <w:tc>
          <w:tcPr>
            <w:tcW w:w="3734" w:type="dxa"/>
            <w:vAlign w:val="center"/>
          </w:tcPr>
          <w:p>
            <w:pPr>
              <w:pageBreakBefore w:val="0"/>
              <w:kinsoku/>
              <w:wordWrap/>
              <w:overflowPunct/>
              <w:topLinePunct w:val="0"/>
              <w:bidi w:val="0"/>
              <w:adjustRightInd w:val="0"/>
              <w:snapToGrid w:val="0"/>
              <w:spacing w:line="460" w:lineRule="exact"/>
              <w:jc w:val="center"/>
              <w:rPr>
                <w:rFonts w:ascii="宋体" w:hAnsi="宋体"/>
                <w:sz w:val="28"/>
                <w:szCs w:val="28"/>
              </w:rPr>
            </w:pPr>
          </w:p>
        </w:tc>
      </w:tr>
    </w:tbl>
    <w:p>
      <w:pPr>
        <w:pageBreakBefore w:val="0"/>
        <w:kinsoku/>
        <w:wordWrap/>
        <w:overflowPunct/>
        <w:topLinePunct w:val="0"/>
        <w:bidi w:val="0"/>
        <w:adjustRightInd w:val="0"/>
        <w:snapToGrid w:val="0"/>
        <w:spacing w:line="460" w:lineRule="exact"/>
        <w:rPr>
          <w:rFonts w:ascii="宋体" w:hAnsi="宋体"/>
          <w:sz w:val="28"/>
          <w:szCs w:val="28"/>
        </w:rPr>
      </w:pPr>
    </w:p>
    <w:p>
      <w:pPr>
        <w:pStyle w:val="37"/>
        <w:pageBreakBefore w:val="0"/>
        <w:kinsoku/>
        <w:wordWrap/>
        <w:overflowPunct/>
        <w:topLinePunct w:val="0"/>
        <w:bidi w:val="0"/>
        <w:adjustRightInd w:val="0"/>
        <w:snapToGrid w:val="0"/>
        <w:spacing w:line="460" w:lineRule="exact"/>
        <w:ind w:left="420" w:firstLine="0" w:firstLineChars="0"/>
        <w:rPr>
          <w:rFonts w:ascii="宋体" w:hAnsi="宋体"/>
          <w:sz w:val="28"/>
          <w:szCs w:val="28"/>
        </w:rPr>
      </w:pPr>
    </w:p>
    <w:p>
      <w:pPr>
        <w:pageBreakBefore w:val="0"/>
        <w:kinsoku/>
        <w:wordWrap/>
        <w:overflowPunct/>
        <w:topLinePunct w:val="0"/>
        <w:bidi w:val="0"/>
        <w:spacing w:after="120" w:line="460" w:lineRule="exact"/>
        <w:ind w:firstLine="2409" w:firstLineChars="1004"/>
        <w:rPr>
          <w:color w:val="000000"/>
          <w:sz w:val="24"/>
          <w:szCs w:val="24"/>
        </w:rPr>
      </w:pPr>
      <w:r>
        <w:rPr>
          <w:rFonts w:hint="eastAsia"/>
          <w:color w:val="000000"/>
          <w:sz w:val="24"/>
          <w:szCs w:val="24"/>
        </w:rPr>
        <w:t>供应商名称</w:t>
      </w:r>
      <w:r>
        <w:rPr>
          <w:color w:val="000000"/>
          <w:sz w:val="24"/>
          <w:szCs w:val="24"/>
        </w:rPr>
        <w:t>：</w:t>
      </w:r>
      <w:r>
        <w:rPr>
          <w:color w:val="000000"/>
          <w:sz w:val="24"/>
          <w:szCs w:val="24"/>
          <w:u w:val="single"/>
        </w:rPr>
        <w:t xml:space="preserve">                      </w:t>
      </w:r>
      <w:r>
        <w:rPr>
          <w:color w:val="000000"/>
          <w:sz w:val="24"/>
          <w:szCs w:val="24"/>
        </w:rPr>
        <w:t>（盖单位章）</w:t>
      </w:r>
    </w:p>
    <w:p>
      <w:pPr>
        <w:pageBreakBefore w:val="0"/>
        <w:kinsoku/>
        <w:wordWrap/>
        <w:overflowPunct/>
        <w:topLinePunct w:val="0"/>
        <w:bidi w:val="0"/>
        <w:spacing w:after="120" w:line="460" w:lineRule="exact"/>
        <w:ind w:firstLine="2409" w:firstLineChars="1004"/>
        <w:rPr>
          <w:color w:val="000000"/>
          <w:sz w:val="24"/>
          <w:szCs w:val="24"/>
        </w:rPr>
      </w:pPr>
      <w:r>
        <w:rPr>
          <w:color w:val="000000"/>
          <w:sz w:val="24"/>
          <w:szCs w:val="24"/>
        </w:rPr>
        <w:t>法定代表人或其授权代理人：</w:t>
      </w:r>
      <w:r>
        <w:rPr>
          <w:color w:val="000000"/>
          <w:sz w:val="24"/>
          <w:szCs w:val="24"/>
          <w:u w:val="single"/>
        </w:rPr>
        <w:t xml:space="preserve">           </w:t>
      </w:r>
      <w:r>
        <w:rPr>
          <w:color w:val="000000"/>
          <w:sz w:val="24"/>
          <w:szCs w:val="24"/>
        </w:rPr>
        <w:t xml:space="preserve">（签字）      </w:t>
      </w:r>
    </w:p>
    <w:p>
      <w:pPr>
        <w:pageBreakBefore w:val="0"/>
        <w:kinsoku/>
        <w:wordWrap/>
        <w:overflowPunct/>
        <w:topLinePunct w:val="0"/>
        <w:bidi w:val="0"/>
        <w:spacing w:after="120" w:line="460" w:lineRule="exact"/>
        <w:ind w:firstLine="3604" w:firstLineChars="1502"/>
        <w:rPr>
          <w:color w:val="000000"/>
          <w:sz w:val="24"/>
          <w:szCs w:val="24"/>
        </w:rPr>
      </w:pPr>
      <w:r>
        <w:rPr>
          <w:color w:val="000000"/>
          <w:sz w:val="24"/>
          <w:szCs w:val="24"/>
          <w:u w:val="single"/>
        </w:rPr>
        <w:t xml:space="preserve">       </w:t>
      </w:r>
      <w:r>
        <w:rPr>
          <w:color w:val="000000"/>
          <w:sz w:val="24"/>
          <w:szCs w:val="24"/>
        </w:rPr>
        <w:t>年</w:t>
      </w:r>
      <w:r>
        <w:rPr>
          <w:color w:val="000000"/>
          <w:sz w:val="24"/>
          <w:szCs w:val="24"/>
          <w:u w:val="single"/>
        </w:rPr>
        <w:t xml:space="preserve">       </w:t>
      </w:r>
      <w:r>
        <w:rPr>
          <w:color w:val="000000"/>
          <w:sz w:val="24"/>
          <w:szCs w:val="24"/>
        </w:rPr>
        <w:t>月</w:t>
      </w:r>
      <w:r>
        <w:rPr>
          <w:color w:val="000000"/>
          <w:sz w:val="24"/>
          <w:szCs w:val="24"/>
          <w:u w:val="single"/>
        </w:rPr>
        <w:t xml:space="preserve">       </w:t>
      </w:r>
      <w:r>
        <w:rPr>
          <w:color w:val="000000"/>
          <w:sz w:val="24"/>
          <w:szCs w:val="24"/>
        </w:rPr>
        <w:t>日</w:t>
      </w:r>
    </w:p>
    <w:p>
      <w:pPr>
        <w:pageBreakBefore w:val="0"/>
        <w:widowControl/>
        <w:kinsoku/>
        <w:wordWrap/>
        <w:overflowPunct/>
        <w:topLinePunct w:val="0"/>
        <w:bidi w:val="0"/>
        <w:spacing w:line="460" w:lineRule="exact"/>
        <w:jc w:val="left"/>
        <w:rPr>
          <w:rFonts w:ascii="宋体" w:hAnsi="宋体"/>
          <w:sz w:val="28"/>
          <w:szCs w:val="28"/>
        </w:rPr>
      </w:pPr>
    </w:p>
    <w:p>
      <w:pPr>
        <w:pageBreakBefore w:val="0"/>
        <w:widowControl/>
        <w:kinsoku/>
        <w:wordWrap/>
        <w:overflowPunct/>
        <w:topLinePunct w:val="0"/>
        <w:bidi w:val="0"/>
        <w:spacing w:line="460" w:lineRule="exact"/>
        <w:jc w:val="left"/>
        <w:rPr>
          <w:rFonts w:ascii="宋体" w:hAnsi="宋体"/>
          <w:sz w:val="28"/>
          <w:szCs w:val="28"/>
        </w:rPr>
      </w:pPr>
    </w:p>
    <w:p>
      <w:pPr>
        <w:pageBreakBefore w:val="0"/>
        <w:widowControl/>
        <w:kinsoku/>
        <w:wordWrap/>
        <w:overflowPunct/>
        <w:topLinePunct w:val="0"/>
        <w:bidi w:val="0"/>
        <w:spacing w:line="460" w:lineRule="exact"/>
        <w:jc w:val="left"/>
        <w:rPr>
          <w:rFonts w:ascii="宋体" w:hAnsi="宋体"/>
          <w:sz w:val="28"/>
          <w:szCs w:val="28"/>
        </w:rPr>
      </w:pPr>
    </w:p>
    <w:p>
      <w:pPr>
        <w:pageBreakBefore w:val="0"/>
        <w:widowControl/>
        <w:kinsoku/>
        <w:wordWrap/>
        <w:overflowPunct/>
        <w:topLinePunct w:val="0"/>
        <w:bidi w:val="0"/>
        <w:spacing w:line="460" w:lineRule="exact"/>
        <w:jc w:val="left"/>
        <w:rPr>
          <w:rFonts w:ascii="宋体" w:hAnsi="宋体"/>
          <w:sz w:val="28"/>
          <w:szCs w:val="28"/>
        </w:rPr>
      </w:pPr>
    </w:p>
    <w:p>
      <w:pPr>
        <w:pageBreakBefore w:val="0"/>
        <w:widowControl/>
        <w:kinsoku/>
        <w:wordWrap/>
        <w:overflowPunct/>
        <w:topLinePunct w:val="0"/>
        <w:bidi w:val="0"/>
        <w:spacing w:line="460" w:lineRule="exact"/>
        <w:jc w:val="left"/>
        <w:rPr>
          <w:rFonts w:ascii="宋体" w:hAnsi="宋体"/>
          <w:sz w:val="28"/>
          <w:szCs w:val="28"/>
        </w:rPr>
      </w:pPr>
    </w:p>
    <w:p>
      <w:pPr>
        <w:pageBreakBefore w:val="0"/>
        <w:widowControl/>
        <w:kinsoku/>
        <w:wordWrap/>
        <w:overflowPunct/>
        <w:topLinePunct w:val="0"/>
        <w:bidi w:val="0"/>
        <w:spacing w:line="460" w:lineRule="exact"/>
        <w:jc w:val="left"/>
        <w:rPr>
          <w:rFonts w:ascii="宋体" w:hAnsi="宋体"/>
          <w:sz w:val="28"/>
          <w:szCs w:val="28"/>
        </w:rPr>
      </w:pPr>
    </w:p>
    <w:p>
      <w:pPr>
        <w:pageBreakBefore w:val="0"/>
        <w:widowControl/>
        <w:kinsoku/>
        <w:wordWrap/>
        <w:overflowPunct/>
        <w:topLinePunct w:val="0"/>
        <w:bidi w:val="0"/>
        <w:spacing w:line="460" w:lineRule="exact"/>
        <w:jc w:val="left"/>
        <w:rPr>
          <w:rFonts w:ascii="宋体" w:hAnsi="宋体"/>
          <w:sz w:val="28"/>
          <w:szCs w:val="28"/>
        </w:rPr>
      </w:pPr>
    </w:p>
    <w:p>
      <w:pPr>
        <w:pageBreakBefore w:val="0"/>
        <w:widowControl/>
        <w:kinsoku/>
        <w:wordWrap/>
        <w:overflowPunct/>
        <w:topLinePunct w:val="0"/>
        <w:bidi w:val="0"/>
        <w:spacing w:line="460" w:lineRule="exact"/>
        <w:jc w:val="left"/>
        <w:rPr>
          <w:rFonts w:ascii="Times New Roman" w:hAnsi="Times New Roman" w:cs="Times New Roman"/>
          <w:sz w:val="24"/>
          <w:szCs w:val="24"/>
        </w:rPr>
      </w:pPr>
      <w:r>
        <w:rPr>
          <w:rFonts w:ascii="Times New Roman" w:hAnsi="Times New Roman" w:cs="Times New Roman"/>
          <w:sz w:val="24"/>
          <w:szCs w:val="24"/>
        </w:rPr>
        <w:br w:type="textWrapping"/>
      </w:r>
      <w:r>
        <w:rPr>
          <w:rFonts w:ascii="Times New Roman" w:hAnsi="Times New Roman" w:cs="Times New Roman"/>
          <w:sz w:val="24"/>
          <w:szCs w:val="24"/>
        </w:rPr>
        <w:t>附件5</w:t>
      </w:r>
    </w:p>
    <w:p>
      <w:pPr>
        <w:pageBreakBefore w:val="0"/>
        <w:kinsoku/>
        <w:wordWrap/>
        <w:overflowPunct/>
        <w:topLinePunct w:val="0"/>
        <w:bidi w:val="0"/>
        <w:spacing w:line="460" w:lineRule="exact"/>
        <w:jc w:val="center"/>
        <w:rPr>
          <w:rFonts w:ascii="Times New Roman" w:hAnsi="Times New Roman" w:cs="Times New Roman"/>
          <w:sz w:val="32"/>
          <w:szCs w:val="32"/>
        </w:rPr>
      </w:pPr>
      <w:r>
        <w:rPr>
          <w:rFonts w:ascii="Times New Roman" w:hAnsi="Times New Roman" w:cs="Times New Roman"/>
          <w:sz w:val="32"/>
          <w:szCs w:val="32"/>
        </w:rPr>
        <w:t>资格性符合性检查对照表</w:t>
      </w:r>
    </w:p>
    <w:p>
      <w:pPr>
        <w:pageBreakBefore w:val="0"/>
        <w:kinsoku/>
        <w:wordWrap/>
        <w:overflowPunct/>
        <w:topLinePunct w:val="0"/>
        <w:bidi w:val="0"/>
        <w:spacing w:line="460" w:lineRule="exact"/>
        <w:rPr>
          <w:rFonts w:ascii="Times New Roman" w:hAnsi="Times New Roman" w:cs="Times New Roman"/>
          <w:sz w:val="24"/>
          <w:szCs w:val="24"/>
          <w:u w:val="single"/>
        </w:rPr>
      </w:pPr>
      <w:r>
        <w:rPr>
          <w:rFonts w:ascii="Times New Roman" w:hAnsi="Times New Roman" w:cs="Times New Roman"/>
          <w:color w:val="000000"/>
          <w:sz w:val="24"/>
        </w:rPr>
        <w:t>项目编号</w:t>
      </w:r>
      <w:r>
        <w:rPr>
          <w:rFonts w:ascii="Times New Roman" w:hAnsi="Times New Roman" w:cs="Times New Roman"/>
          <w:sz w:val="24"/>
          <w:szCs w:val="24"/>
        </w:rPr>
        <w:t>：</w:t>
      </w:r>
    </w:p>
    <w:p>
      <w:pPr>
        <w:pageBreakBefore w:val="0"/>
        <w:kinsoku/>
        <w:wordWrap/>
        <w:overflowPunct/>
        <w:topLinePunct w:val="0"/>
        <w:bidi w:val="0"/>
        <w:spacing w:line="460" w:lineRule="exact"/>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5"/>
        <w:gridCol w:w="1274"/>
        <w:gridCol w:w="110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pageBreakBefore w:val="0"/>
              <w:kinsoku/>
              <w:wordWrap/>
              <w:overflowPunct/>
              <w:topLinePunct w:val="0"/>
              <w:bidi w:val="0"/>
              <w:spacing w:line="460" w:lineRule="exact"/>
              <w:jc w:val="center"/>
              <w:rPr>
                <w:rFonts w:ascii="Times New Roman" w:hAnsi="Times New Roman" w:cs="Times New Roman"/>
                <w:szCs w:val="21"/>
              </w:rPr>
            </w:pPr>
            <w:r>
              <w:rPr>
                <w:rFonts w:ascii="Times New Roman" w:hAnsi="Times New Roman" w:cs="Times New Roman"/>
                <w:szCs w:val="21"/>
              </w:rPr>
              <w:t>序号</w:t>
            </w:r>
          </w:p>
        </w:tc>
        <w:tc>
          <w:tcPr>
            <w:tcW w:w="4175" w:type="dxa"/>
            <w:vAlign w:val="center"/>
          </w:tcPr>
          <w:p>
            <w:pPr>
              <w:pageBreakBefore w:val="0"/>
              <w:kinsoku/>
              <w:wordWrap/>
              <w:overflowPunct/>
              <w:topLinePunct w:val="0"/>
              <w:bidi w:val="0"/>
              <w:spacing w:line="460" w:lineRule="exact"/>
              <w:jc w:val="center"/>
              <w:rPr>
                <w:rFonts w:ascii="Times New Roman" w:hAnsi="Times New Roman" w:cs="Times New Roman"/>
                <w:szCs w:val="21"/>
              </w:rPr>
            </w:pPr>
            <w:r>
              <w:rPr>
                <w:rFonts w:ascii="Times New Roman" w:hAnsi="Times New Roman" w:cs="Times New Roman"/>
                <w:szCs w:val="21"/>
              </w:rPr>
              <w:t>资格性符合性检查内容</w:t>
            </w:r>
          </w:p>
        </w:tc>
        <w:tc>
          <w:tcPr>
            <w:tcW w:w="1274" w:type="dxa"/>
            <w:vAlign w:val="center"/>
          </w:tcPr>
          <w:p>
            <w:pPr>
              <w:pageBreakBefore w:val="0"/>
              <w:kinsoku/>
              <w:wordWrap/>
              <w:overflowPunct/>
              <w:topLinePunct w:val="0"/>
              <w:bidi w:val="0"/>
              <w:spacing w:line="460" w:lineRule="exact"/>
              <w:ind w:leftChars="-51" w:hanging="107" w:hangingChars="51"/>
              <w:jc w:val="center"/>
              <w:rPr>
                <w:rFonts w:ascii="Times New Roman" w:hAnsi="Times New Roman" w:cs="Times New Roman"/>
                <w:szCs w:val="21"/>
              </w:rPr>
            </w:pPr>
            <w:r>
              <w:rPr>
                <w:rFonts w:ascii="Times New Roman" w:hAnsi="Times New Roman" w:cs="Times New Roman"/>
                <w:szCs w:val="21"/>
              </w:rPr>
              <w:t>响应文件响应情况</w:t>
            </w:r>
          </w:p>
        </w:tc>
        <w:tc>
          <w:tcPr>
            <w:tcW w:w="1104" w:type="dxa"/>
            <w:vAlign w:val="center"/>
          </w:tcPr>
          <w:p>
            <w:pPr>
              <w:pageBreakBefore w:val="0"/>
              <w:kinsoku/>
              <w:wordWrap/>
              <w:overflowPunct/>
              <w:topLinePunct w:val="0"/>
              <w:bidi w:val="0"/>
              <w:spacing w:line="460" w:lineRule="exact"/>
              <w:ind w:leftChars="-51" w:hanging="107" w:hangingChars="51"/>
              <w:jc w:val="center"/>
              <w:rPr>
                <w:rFonts w:ascii="Times New Roman" w:hAnsi="Times New Roman" w:cs="Times New Roman"/>
                <w:szCs w:val="21"/>
              </w:rPr>
            </w:pPr>
            <w:r>
              <w:rPr>
                <w:rFonts w:ascii="Times New Roman" w:hAnsi="Times New Roman" w:cs="Times New Roman"/>
                <w:szCs w:val="21"/>
              </w:rPr>
              <w:t>偏离情况说明</w:t>
            </w:r>
          </w:p>
        </w:tc>
        <w:tc>
          <w:tcPr>
            <w:tcW w:w="1549" w:type="dxa"/>
            <w:vAlign w:val="center"/>
          </w:tcPr>
          <w:p>
            <w:pPr>
              <w:pageBreakBefore w:val="0"/>
              <w:kinsoku/>
              <w:wordWrap/>
              <w:overflowPunct/>
              <w:topLinePunct w:val="0"/>
              <w:bidi w:val="0"/>
              <w:spacing w:line="460" w:lineRule="exact"/>
              <w:ind w:leftChars="-51" w:hanging="107" w:hangingChars="51"/>
              <w:jc w:val="center"/>
              <w:rPr>
                <w:rFonts w:ascii="Times New Roman" w:hAnsi="Times New Roman" w:cs="Times New Roman"/>
                <w:szCs w:val="21"/>
              </w:rPr>
            </w:pPr>
            <w:r>
              <w:rPr>
                <w:rFonts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pageBreakBefore w:val="0"/>
              <w:kinsoku/>
              <w:wordWrap/>
              <w:overflowPunct/>
              <w:topLinePunct w:val="0"/>
              <w:bidi w:val="0"/>
              <w:spacing w:line="460" w:lineRule="exact"/>
              <w:jc w:val="center"/>
              <w:rPr>
                <w:rFonts w:ascii="Times New Roman" w:hAnsi="Times New Roman" w:cs="Times New Roman"/>
                <w:szCs w:val="21"/>
              </w:rPr>
            </w:pPr>
            <w:r>
              <w:rPr>
                <w:rFonts w:ascii="Times New Roman" w:hAnsi="Times New Roman" w:cs="Times New Roman"/>
                <w:szCs w:val="21"/>
              </w:rPr>
              <w:t>1</w:t>
            </w:r>
          </w:p>
        </w:tc>
        <w:tc>
          <w:tcPr>
            <w:tcW w:w="4175" w:type="dxa"/>
          </w:tcPr>
          <w:p>
            <w:pPr>
              <w:pageBreakBefore w:val="0"/>
              <w:kinsoku/>
              <w:wordWrap/>
              <w:overflowPunct/>
              <w:topLinePunct w:val="0"/>
              <w:bidi w:val="0"/>
              <w:spacing w:line="460" w:lineRule="exact"/>
              <w:rPr>
                <w:rFonts w:ascii="Times New Roman" w:hAnsi="Times New Roman" w:cs="Times New Roman"/>
              </w:rPr>
            </w:pPr>
          </w:p>
        </w:tc>
        <w:tc>
          <w:tcPr>
            <w:tcW w:w="1274" w:type="dxa"/>
          </w:tcPr>
          <w:p>
            <w:pPr>
              <w:pageBreakBefore w:val="0"/>
              <w:kinsoku/>
              <w:wordWrap/>
              <w:overflowPunct/>
              <w:topLinePunct w:val="0"/>
              <w:bidi w:val="0"/>
              <w:spacing w:line="460" w:lineRule="exact"/>
              <w:jc w:val="center"/>
              <w:rPr>
                <w:rFonts w:ascii="Times New Roman" w:hAnsi="Times New Roman" w:cs="Times New Roman"/>
                <w:szCs w:val="21"/>
              </w:rPr>
            </w:pPr>
          </w:p>
        </w:tc>
        <w:tc>
          <w:tcPr>
            <w:tcW w:w="1104" w:type="dxa"/>
          </w:tcPr>
          <w:p>
            <w:pPr>
              <w:pageBreakBefore w:val="0"/>
              <w:kinsoku/>
              <w:wordWrap/>
              <w:overflowPunct/>
              <w:topLinePunct w:val="0"/>
              <w:bidi w:val="0"/>
              <w:spacing w:line="460" w:lineRule="exact"/>
              <w:jc w:val="center"/>
              <w:rPr>
                <w:rFonts w:ascii="Times New Roman" w:hAnsi="Times New Roman" w:cs="Times New Roman"/>
                <w:szCs w:val="21"/>
              </w:rPr>
            </w:pPr>
          </w:p>
        </w:tc>
        <w:tc>
          <w:tcPr>
            <w:tcW w:w="1549" w:type="dxa"/>
            <w:vAlign w:val="center"/>
          </w:tcPr>
          <w:p>
            <w:pPr>
              <w:pageBreakBefore w:val="0"/>
              <w:kinsoku/>
              <w:wordWrap/>
              <w:overflowPunct/>
              <w:topLinePunct w:val="0"/>
              <w:bidi w:val="0"/>
              <w:spacing w:line="460" w:lineRule="exact"/>
              <w:ind w:leftChars="-50" w:hanging="105" w:hangingChar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pageBreakBefore w:val="0"/>
              <w:kinsoku/>
              <w:wordWrap/>
              <w:overflowPunct/>
              <w:topLinePunct w:val="0"/>
              <w:bidi w:val="0"/>
              <w:spacing w:line="460" w:lineRule="exact"/>
              <w:jc w:val="center"/>
              <w:rPr>
                <w:rFonts w:ascii="Times New Roman" w:hAnsi="Times New Roman" w:cs="Times New Roman"/>
                <w:szCs w:val="21"/>
              </w:rPr>
            </w:pPr>
            <w:r>
              <w:rPr>
                <w:rFonts w:ascii="Times New Roman" w:hAnsi="Times New Roman" w:cs="Times New Roman"/>
                <w:szCs w:val="21"/>
              </w:rPr>
              <w:t>2</w:t>
            </w:r>
          </w:p>
        </w:tc>
        <w:tc>
          <w:tcPr>
            <w:tcW w:w="4175" w:type="dxa"/>
          </w:tcPr>
          <w:p>
            <w:pPr>
              <w:pageBreakBefore w:val="0"/>
              <w:kinsoku/>
              <w:wordWrap/>
              <w:overflowPunct/>
              <w:topLinePunct w:val="0"/>
              <w:bidi w:val="0"/>
              <w:spacing w:line="460" w:lineRule="exact"/>
              <w:rPr>
                <w:rFonts w:ascii="Times New Roman" w:hAnsi="Times New Roman" w:cs="Times New Roman"/>
              </w:rPr>
            </w:pPr>
          </w:p>
        </w:tc>
        <w:tc>
          <w:tcPr>
            <w:tcW w:w="1274" w:type="dxa"/>
          </w:tcPr>
          <w:p>
            <w:pPr>
              <w:pageBreakBefore w:val="0"/>
              <w:kinsoku/>
              <w:wordWrap/>
              <w:overflowPunct/>
              <w:topLinePunct w:val="0"/>
              <w:bidi w:val="0"/>
              <w:spacing w:line="460" w:lineRule="exact"/>
              <w:jc w:val="center"/>
              <w:rPr>
                <w:rFonts w:ascii="Times New Roman" w:hAnsi="Times New Roman" w:cs="Times New Roman"/>
                <w:szCs w:val="21"/>
              </w:rPr>
            </w:pPr>
          </w:p>
        </w:tc>
        <w:tc>
          <w:tcPr>
            <w:tcW w:w="1104" w:type="dxa"/>
          </w:tcPr>
          <w:p>
            <w:pPr>
              <w:pageBreakBefore w:val="0"/>
              <w:kinsoku/>
              <w:wordWrap/>
              <w:overflowPunct/>
              <w:topLinePunct w:val="0"/>
              <w:bidi w:val="0"/>
              <w:spacing w:line="460" w:lineRule="exact"/>
              <w:jc w:val="center"/>
              <w:rPr>
                <w:rFonts w:ascii="Times New Roman" w:hAnsi="Times New Roman" w:cs="Times New Roman"/>
                <w:szCs w:val="21"/>
              </w:rPr>
            </w:pPr>
          </w:p>
        </w:tc>
        <w:tc>
          <w:tcPr>
            <w:tcW w:w="1549" w:type="dxa"/>
            <w:vAlign w:val="center"/>
          </w:tcPr>
          <w:p>
            <w:pPr>
              <w:pageBreakBefore w:val="0"/>
              <w:kinsoku/>
              <w:wordWrap/>
              <w:overflowPunct/>
              <w:topLinePunct w:val="0"/>
              <w:bidi w:val="0"/>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pageBreakBefore w:val="0"/>
              <w:kinsoku/>
              <w:wordWrap/>
              <w:overflowPunct/>
              <w:topLinePunct w:val="0"/>
              <w:bidi w:val="0"/>
              <w:spacing w:line="460" w:lineRule="exact"/>
              <w:jc w:val="center"/>
              <w:rPr>
                <w:rFonts w:ascii="Times New Roman" w:hAnsi="Times New Roman" w:cs="Times New Roman"/>
                <w:szCs w:val="21"/>
              </w:rPr>
            </w:pPr>
            <w:r>
              <w:rPr>
                <w:rFonts w:ascii="Times New Roman" w:hAnsi="Times New Roman" w:cs="Times New Roman"/>
                <w:szCs w:val="21"/>
              </w:rPr>
              <w:t>3</w:t>
            </w:r>
          </w:p>
        </w:tc>
        <w:tc>
          <w:tcPr>
            <w:tcW w:w="4175" w:type="dxa"/>
          </w:tcPr>
          <w:p>
            <w:pPr>
              <w:pageBreakBefore w:val="0"/>
              <w:kinsoku/>
              <w:wordWrap/>
              <w:overflowPunct/>
              <w:topLinePunct w:val="0"/>
              <w:bidi w:val="0"/>
              <w:spacing w:line="460" w:lineRule="exact"/>
              <w:rPr>
                <w:rFonts w:ascii="Times New Roman" w:hAnsi="Times New Roman" w:cs="Times New Roman"/>
              </w:rPr>
            </w:pPr>
          </w:p>
        </w:tc>
        <w:tc>
          <w:tcPr>
            <w:tcW w:w="1274" w:type="dxa"/>
          </w:tcPr>
          <w:p>
            <w:pPr>
              <w:pageBreakBefore w:val="0"/>
              <w:kinsoku/>
              <w:wordWrap/>
              <w:overflowPunct/>
              <w:topLinePunct w:val="0"/>
              <w:bidi w:val="0"/>
              <w:spacing w:line="460" w:lineRule="exact"/>
              <w:jc w:val="center"/>
              <w:rPr>
                <w:rFonts w:ascii="Times New Roman" w:hAnsi="Times New Roman" w:cs="Times New Roman"/>
                <w:szCs w:val="21"/>
              </w:rPr>
            </w:pPr>
          </w:p>
        </w:tc>
        <w:tc>
          <w:tcPr>
            <w:tcW w:w="1104" w:type="dxa"/>
          </w:tcPr>
          <w:p>
            <w:pPr>
              <w:pageBreakBefore w:val="0"/>
              <w:kinsoku/>
              <w:wordWrap/>
              <w:overflowPunct/>
              <w:topLinePunct w:val="0"/>
              <w:bidi w:val="0"/>
              <w:spacing w:line="460" w:lineRule="exact"/>
              <w:jc w:val="center"/>
              <w:rPr>
                <w:rFonts w:ascii="Times New Roman" w:hAnsi="Times New Roman" w:cs="Times New Roman"/>
                <w:szCs w:val="21"/>
              </w:rPr>
            </w:pPr>
          </w:p>
        </w:tc>
        <w:tc>
          <w:tcPr>
            <w:tcW w:w="1549" w:type="dxa"/>
            <w:vAlign w:val="center"/>
          </w:tcPr>
          <w:p>
            <w:pPr>
              <w:pageBreakBefore w:val="0"/>
              <w:kinsoku/>
              <w:wordWrap/>
              <w:overflowPunct/>
              <w:topLinePunct w:val="0"/>
              <w:bidi w:val="0"/>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pageBreakBefore w:val="0"/>
              <w:kinsoku/>
              <w:wordWrap/>
              <w:overflowPunct/>
              <w:topLinePunct w:val="0"/>
              <w:bidi w:val="0"/>
              <w:spacing w:line="460" w:lineRule="exact"/>
              <w:jc w:val="center"/>
              <w:rPr>
                <w:rFonts w:ascii="Times New Roman" w:hAnsi="Times New Roman" w:cs="Times New Roman"/>
                <w:szCs w:val="21"/>
              </w:rPr>
            </w:pPr>
            <w:r>
              <w:rPr>
                <w:rFonts w:ascii="Times New Roman" w:hAnsi="Times New Roman" w:cs="Times New Roman"/>
                <w:szCs w:val="21"/>
              </w:rPr>
              <w:t>4</w:t>
            </w:r>
          </w:p>
        </w:tc>
        <w:tc>
          <w:tcPr>
            <w:tcW w:w="4175" w:type="dxa"/>
          </w:tcPr>
          <w:p>
            <w:pPr>
              <w:pageBreakBefore w:val="0"/>
              <w:kinsoku/>
              <w:wordWrap/>
              <w:overflowPunct/>
              <w:topLinePunct w:val="0"/>
              <w:bidi w:val="0"/>
              <w:spacing w:line="460" w:lineRule="exact"/>
              <w:rPr>
                <w:rFonts w:ascii="Times New Roman" w:hAnsi="Times New Roman" w:cs="Times New Roman"/>
              </w:rPr>
            </w:pPr>
          </w:p>
        </w:tc>
        <w:tc>
          <w:tcPr>
            <w:tcW w:w="1274" w:type="dxa"/>
          </w:tcPr>
          <w:p>
            <w:pPr>
              <w:pageBreakBefore w:val="0"/>
              <w:kinsoku/>
              <w:wordWrap/>
              <w:overflowPunct/>
              <w:topLinePunct w:val="0"/>
              <w:bidi w:val="0"/>
              <w:spacing w:line="460" w:lineRule="exact"/>
              <w:jc w:val="center"/>
              <w:rPr>
                <w:rFonts w:ascii="Times New Roman" w:hAnsi="Times New Roman" w:cs="Times New Roman"/>
                <w:szCs w:val="21"/>
              </w:rPr>
            </w:pPr>
          </w:p>
        </w:tc>
        <w:tc>
          <w:tcPr>
            <w:tcW w:w="1104" w:type="dxa"/>
          </w:tcPr>
          <w:p>
            <w:pPr>
              <w:pageBreakBefore w:val="0"/>
              <w:kinsoku/>
              <w:wordWrap/>
              <w:overflowPunct/>
              <w:topLinePunct w:val="0"/>
              <w:bidi w:val="0"/>
              <w:spacing w:line="460" w:lineRule="exact"/>
              <w:jc w:val="center"/>
              <w:rPr>
                <w:rFonts w:ascii="Times New Roman" w:hAnsi="Times New Roman" w:cs="Times New Roman"/>
                <w:szCs w:val="21"/>
              </w:rPr>
            </w:pPr>
          </w:p>
        </w:tc>
        <w:tc>
          <w:tcPr>
            <w:tcW w:w="1549" w:type="dxa"/>
            <w:vAlign w:val="center"/>
          </w:tcPr>
          <w:p>
            <w:pPr>
              <w:pageBreakBefore w:val="0"/>
              <w:kinsoku/>
              <w:wordWrap/>
              <w:overflowPunct/>
              <w:topLinePunct w:val="0"/>
              <w:bidi w:val="0"/>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pageBreakBefore w:val="0"/>
              <w:kinsoku/>
              <w:wordWrap/>
              <w:overflowPunct/>
              <w:topLinePunct w:val="0"/>
              <w:bidi w:val="0"/>
              <w:spacing w:line="460" w:lineRule="exact"/>
              <w:jc w:val="center"/>
              <w:rPr>
                <w:rFonts w:ascii="Times New Roman" w:hAnsi="Times New Roman" w:cs="Times New Roman"/>
                <w:szCs w:val="21"/>
              </w:rPr>
            </w:pPr>
            <w:r>
              <w:rPr>
                <w:rFonts w:ascii="Times New Roman" w:hAnsi="Times New Roman" w:cs="Times New Roman"/>
                <w:szCs w:val="21"/>
              </w:rPr>
              <w:t>5</w:t>
            </w:r>
          </w:p>
        </w:tc>
        <w:tc>
          <w:tcPr>
            <w:tcW w:w="4175" w:type="dxa"/>
          </w:tcPr>
          <w:p>
            <w:pPr>
              <w:pageBreakBefore w:val="0"/>
              <w:kinsoku/>
              <w:wordWrap/>
              <w:overflowPunct/>
              <w:topLinePunct w:val="0"/>
              <w:bidi w:val="0"/>
              <w:spacing w:line="460" w:lineRule="exact"/>
              <w:rPr>
                <w:rFonts w:ascii="Times New Roman" w:hAnsi="Times New Roman" w:cs="Times New Roman"/>
              </w:rPr>
            </w:pPr>
          </w:p>
        </w:tc>
        <w:tc>
          <w:tcPr>
            <w:tcW w:w="1274" w:type="dxa"/>
          </w:tcPr>
          <w:p>
            <w:pPr>
              <w:pageBreakBefore w:val="0"/>
              <w:kinsoku/>
              <w:wordWrap/>
              <w:overflowPunct/>
              <w:topLinePunct w:val="0"/>
              <w:bidi w:val="0"/>
              <w:spacing w:line="460" w:lineRule="exact"/>
              <w:jc w:val="center"/>
              <w:rPr>
                <w:rFonts w:ascii="Times New Roman" w:hAnsi="Times New Roman" w:cs="Times New Roman"/>
                <w:szCs w:val="21"/>
              </w:rPr>
            </w:pPr>
          </w:p>
        </w:tc>
        <w:tc>
          <w:tcPr>
            <w:tcW w:w="1104" w:type="dxa"/>
          </w:tcPr>
          <w:p>
            <w:pPr>
              <w:pageBreakBefore w:val="0"/>
              <w:kinsoku/>
              <w:wordWrap/>
              <w:overflowPunct/>
              <w:topLinePunct w:val="0"/>
              <w:bidi w:val="0"/>
              <w:spacing w:line="460" w:lineRule="exact"/>
              <w:jc w:val="center"/>
              <w:rPr>
                <w:rFonts w:ascii="Times New Roman" w:hAnsi="Times New Roman" w:cs="Times New Roman"/>
                <w:szCs w:val="21"/>
              </w:rPr>
            </w:pPr>
          </w:p>
        </w:tc>
        <w:tc>
          <w:tcPr>
            <w:tcW w:w="1549" w:type="dxa"/>
            <w:vAlign w:val="center"/>
          </w:tcPr>
          <w:p>
            <w:pPr>
              <w:pageBreakBefore w:val="0"/>
              <w:kinsoku/>
              <w:wordWrap/>
              <w:overflowPunct/>
              <w:topLinePunct w:val="0"/>
              <w:bidi w:val="0"/>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pageBreakBefore w:val="0"/>
              <w:kinsoku/>
              <w:wordWrap/>
              <w:overflowPunct/>
              <w:topLinePunct w:val="0"/>
              <w:bidi w:val="0"/>
              <w:spacing w:line="460" w:lineRule="exact"/>
              <w:jc w:val="center"/>
              <w:rPr>
                <w:rFonts w:ascii="Times New Roman" w:hAnsi="Times New Roman" w:cs="Times New Roman"/>
                <w:szCs w:val="21"/>
              </w:rPr>
            </w:pPr>
            <w:r>
              <w:rPr>
                <w:rFonts w:ascii="Times New Roman" w:hAnsi="Times New Roman" w:cs="Times New Roman"/>
                <w:szCs w:val="21"/>
              </w:rPr>
              <w:t>6</w:t>
            </w:r>
          </w:p>
        </w:tc>
        <w:tc>
          <w:tcPr>
            <w:tcW w:w="4175" w:type="dxa"/>
          </w:tcPr>
          <w:p>
            <w:pPr>
              <w:pageBreakBefore w:val="0"/>
              <w:kinsoku/>
              <w:wordWrap/>
              <w:overflowPunct/>
              <w:topLinePunct w:val="0"/>
              <w:bidi w:val="0"/>
              <w:spacing w:line="460" w:lineRule="exact"/>
              <w:rPr>
                <w:rFonts w:ascii="Times New Roman" w:hAnsi="Times New Roman" w:cs="Times New Roman"/>
              </w:rPr>
            </w:pPr>
          </w:p>
        </w:tc>
        <w:tc>
          <w:tcPr>
            <w:tcW w:w="1274" w:type="dxa"/>
          </w:tcPr>
          <w:p>
            <w:pPr>
              <w:pageBreakBefore w:val="0"/>
              <w:kinsoku/>
              <w:wordWrap/>
              <w:overflowPunct/>
              <w:topLinePunct w:val="0"/>
              <w:bidi w:val="0"/>
              <w:spacing w:line="460" w:lineRule="exact"/>
              <w:jc w:val="left"/>
              <w:rPr>
                <w:rFonts w:ascii="Times New Roman" w:hAnsi="Times New Roman" w:cs="Times New Roman"/>
                <w:szCs w:val="21"/>
              </w:rPr>
            </w:pPr>
          </w:p>
        </w:tc>
        <w:tc>
          <w:tcPr>
            <w:tcW w:w="1104" w:type="dxa"/>
          </w:tcPr>
          <w:p>
            <w:pPr>
              <w:pageBreakBefore w:val="0"/>
              <w:kinsoku/>
              <w:wordWrap/>
              <w:overflowPunct/>
              <w:topLinePunct w:val="0"/>
              <w:bidi w:val="0"/>
              <w:spacing w:line="460" w:lineRule="exact"/>
              <w:jc w:val="left"/>
              <w:rPr>
                <w:rFonts w:ascii="Times New Roman" w:hAnsi="Times New Roman" w:cs="Times New Roman"/>
                <w:szCs w:val="21"/>
              </w:rPr>
            </w:pPr>
          </w:p>
        </w:tc>
        <w:tc>
          <w:tcPr>
            <w:tcW w:w="1549" w:type="dxa"/>
            <w:vAlign w:val="center"/>
          </w:tcPr>
          <w:p>
            <w:pPr>
              <w:pageBreakBefore w:val="0"/>
              <w:kinsoku/>
              <w:wordWrap/>
              <w:overflowPunct/>
              <w:topLinePunct w:val="0"/>
              <w:bidi w:val="0"/>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pageBreakBefore w:val="0"/>
              <w:kinsoku/>
              <w:wordWrap/>
              <w:overflowPunct/>
              <w:topLinePunct w:val="0"/>
              <w:bidi w:val="0"/>
              <w:spacing w:line="460" w:lineRule="exact"/>
              <w:jc w:val="center"/>
              <w:rPr>
                <w:rFonts w:ascii="Times New Roman" w:hAnsi="Times New Roman" w:cs="Times New Roman"/>
                <w:szCs w:val="21"/>
              </w:rPr>
            </w:pPr>
            <w:r>
              <w:rPr>
                <w:rFonts w:ascii="Times New Roman" w:hAnsi="Times New Roman" w:cs="Times New Roman"/>
                <w:szCs w:val="21"/>
              </w:rPr>
              <w:t>7</w:t>
            </w:r>
          </w:p>
        </w:tc>
        <w:tc>
          <w:tcPr>
            <w:tcW w:w="4175" w:type="dxa"/>
          </w:tcPr>
          <w:p>
            <w:pPr>
              <w:pageBreakBefore w:val="0"/>
              <w:kinsoku/>
              <w:wordWrap/>
              <w:overflowPunct/>
              <w:topLinePunct w:val="0"/>
              <w:bidi w:val="0"/>
              <w:spacing w:line="460" w:lineRule="exact"/>
              <w:rPr>
                <w:rFonts w:ascii="Times New Roman" w:hAnsi="Times New Roman" w:cs="Times New Roman"/>
              </w:rPr>
            </w:pPr>
          </w:p>
        </w:tc>
        <w:tc>
          <w:tcPr>
            <w:tcW w:w="1274" w:type="dxa"/>
          </w:tcPr>
          <w:p>
            <w:pPr>
              <w:pageBreakBefore w:val="0"/>
              <w:kinsoku/>
              <w:wordWrap/>
              <w:overflowPunct/>
              <w:topLinePunct w:val="0"/>
              <w:bidi w:val="0"/>
              <w:spacing w:line="460" w:lineRule="exact"/>
              <w:jc w:val="left"/>
              <w:rPr>
                <w:rFonts w:ascii="Times New Roman" w:hAnsi="Times New Roman" w:cs="Times New Roman"/>
                <w:szCs w:val="21"/>
              </w:rPr>
            </w:pPr>
          </w:p>
        </w:tc>
        <w:tc>
          <w:tcPr>
            <w:tcW w:w="1104" w:type="dxa"/>
          </w:tcPr>
          <w:p>
            <w:pPr>
              <w:pageBreakBefore w:val="0"/>
              <w:kinsoku/>
              <w:wordWrap/>
              <w:overflowPunct/>
              <w:topLinePunct w:val="0"/>
              <w:bidi w:val="0"/>
              <w:spacing w:line="460" w:lineRule="exact"/>
              <w:jc w:val="left"/>
              <w:rPr>
                <w:rFonts w:ascii="Times New Roman" w:hAnsi="Times New Roman" w:cs="Times New Roman"/>
                <w:szCs w:val="21"/>
              </w:rPr>
            </w:pPr>
          </w:p>
        </w:tc>
        <w:tc>
          <w:tcPr>
            <w:tcW w:w="1549" w:type="dxa"/>
            <w:vAlign w:val="center"/>
          </w:tcPr>
          <w:p>
            <w:pPr>
              <w:pageBreakBefore w:val="0"/>
              <w:kinsoku/>
              <w:wordWrap/>
              <w:overflowPunct/>
              <w:topLinePunct w:val="0"/>
              <w:bidi w:val="0"/>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pageBreakBefore w:val="0"/>
              <w:kinsoku/>
              <w:wordWrap/>
              <w:overflowPunct/>
              <w:topLinePunct w:val="0"/>
              <w:bidi w:val="0"/>
              <w:spacing w:line="460" w:lineRule="exact"/>
              <w:jc w:val="center"/>
              <w:rPr>
                <w:rFonts w:ascii="Times New Roman" w:hAnsi="Times New Roman" w:cs="Times New Roman"/>
                <w:szCs w:val="21"/>
              </w:rPr>
            </w:pPr>
            <w:r>
              <w:rPr>
                <w:rFonts w:ascii="Times New Roman" w:hAnsi="Times New Roman" w:cs="Times New Roman"/>
                <w:szCs w:val="21"/>
              </w:rPr>
              <w:t>…</w:t>
            </w:r>
          </w:p>
        </w:tc>
        <w:tc>
          <w:tcPr>
            <w:tcW w:w="4175" w:type="dxa"/>
          </w:tcPr>
          <w:p>
            <w:pPr>
              <w:pageBreakBefore w:val="0"/>
              <w:kinsoku/>
              <w:wordWrap/>
              <w:overflowPunct/>
              <w:topLinePunct w:val="0"/>
              <w:bidi w:val="0"/>
              <w:spacing w:line="460" w:lineRule="exact"/>
              <w:rPr>
                <w:rFonts w:ascii="Times New Roman" w:hAnsi="Times New Roman" w:cs="Times New Roman"/>
              </w:rPr>
            </w:pPr>
          </w:p>
        </w:tc>
        <w:tc>
          <w:tcPr>
            <w:tcW w:w="1274" w:type="dxa"/>
          </w:tcPr>
          <w:p>
            <w:pPr>
              <w:pageBreakBefore w:val="0"/>
              <w:kinsoku/>
              <w:wordWrap/>
              <w:overflowPunct/>
              <w:topLinePunct w:val="0"/>
              <w:bidi w:val="0"/>
              <w:spacing w:line="460" w:lineRule="exact"/>
              <w:jc w:val="center"/>
              <w:rPr>
                <w:rFonts w:ascii="Times New Roman" w:hAnsi="Times New Roman" w:cs="Times New Roman"/>
                <w:szCs w:val="21"/>
              </w:rPr>
            </w:pPr>
          </w:p>
        </w:tc>
        <w:tc>
          <w:tcPr>
            <w:tcW w:w="1104" w:type="dxa"/>
          </w:tcPr>
          <w:p>
            <w:pPr>
              <w:pageBreakBefore w:val="0"/>
              <w:kinsoku/>
              <w:wordWrap/>
              <w:overflowPunct/>
              <w:topLinePunct w:val="0"/>
              <w:bidi w:val="0"/>
              <w:spacing w:line="460" w:lineRule="exact"/>
              <w:jc w:val="center"/>
              <w:rPr>
                <w:rFonts w:ascii="Times New Roman" w:hAnsi="Times New Roman" w:cs="Times New Roman"/>
                <w:szCs w:val="21"/>
              </w:rPr>
            </w:pPr>
          </w:p>
        </w:tc>
        <w:tc>
          <w:tcPr>
            <w:tcW w:w="1549" w:type="dxa"/>
            <w:vAlign w:val="center"/>
          </w:tcPr>
          <w:p>
            <w:pPr>
              <w:pageBreakBefore w:val="0"/>
              <w:kinsoku/>
              <w:wordWrap/>
              <w:overflowPunct/>
              <w:topLinePunct w:val="0"/>
              <w:bidi w:val="0"/>
              <w:spacing w:line="4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2"/>
            <w:vAlign w:val="center"/>
          </w:tcPr>
          <w:p>
            <w:pPr>
              <w:pageBreakBefore w:val="0"/>
              <w:kinsoku/>
              <w:wordWrap/>
              <w:overflowPunct/>
              <w:topLinePunct w:val="0"/>
              <w:bidi w:val="0"/>
              <w:spacing w:line="460" w:lineRule="exact"/>
              <w:rPr>
                <w:rFonts w:ascii="Times New Roman" w:hAnsi="Times New Roman" w:cs="Times New Roman"/>
              </w:rPr>
            </w:pPr>
            <w:r>
              <w:rPr>
                <w:rFonts w:ascii="Times New Roman" w:hAnsi="Times New Roman" w:cs="Times New Roman"/>
              </w:rPr>
              <w:t>自评结论</w:t>
            </w:r>
          </w:p>
        </w:tc>
        <w:tc>
          <w:tcPr>
            <w:tcW w:w="1274" w:type="dxa"/>
          </w:tcPr>
          <w:p>
            <w:pPr>
              <w:pageBreakBefore w:val="0"/>
              <w:kinsoku/>
              <w:wordWrap/>
              <w:overflowPunct/>
              <w:topLinePunct w:val="0"/>
              <w:bidi w:val="0"/>
              <w:spacing w:line="460" w:lineRule="exact"/>
              <w:jc w:val="center"/>
              <w:rPr>
                <w:rFonts w:ascii="Times New Roman" w:hAnsi="Times New Roman" w:cs="Times New Roman"/>
                <w:szCs w:val="21"/>
              </w:rPr>
            </w:pPr>
          </w:p>
        </w:tc>
        <w:tc>
          <w:tcPr>
            <w:tcW w:w="1104" w:type="dxa"/>
          </w:tcPr>
          <w:p>
            <w:pPr>
              <w:pageBreakBefore w:val="0"/>
              <w:kinsoku/>
              <w:wordWrap/>
              <w:overflowPunct/>
              <w:topLinePunct w:val="0"/>
              <w:bidi w:val="0"/>
              <w:spacing w:line="460" w:lineRule="exact"/>
              <w:jc w:val="center"/>
              <w:rPr>
                <w:rFonts w:ascii="Times New Roman" w:hAnsi="Times New Roman" w:cs="Times New Roman"/>
                <w:szCs w:val="21"/>
              </w:rPr>
            </w:pPr>
          </w:p>
        </w:tc>
        <w:tc>
          <w:tcPr>
            <w:tcW w:w="1549" w:type="dxa"/>
            <w:vAlign w:val="center"/>
          </w:tcPr>
          <w:p>
            <w:pPr>
              <w:pageBreakBefore w:val="0"/>
              <w:kinsoku/>
              <w:wordWrap/>
              <w:overflowPunct/>
              <w:topLinePunct w:val="0"/>
              <w:bidi w:val="0"/>
              <w:spacing w:line="460" w:lineRule="exact"/>
              <w:jc w:val="center"/>
              <w:rPr>
                <w:rFonts w:ascii="Times New Roman" w:hAnsi="Times New Roman" w:cs="Times New Roman"/>
                <w:szCs w:val="21"/>
              </w:rPr>
            </w:pPr>
          </w:p>
        </w:tc>
      </w:tr>
    </w:tbl>
    <w:p>
      <w:pPr>
        <w:pageBreakBefore w:val="0"/>
        <w:kinsoku/>
        <w:wordWrap/>
        <w:overflowPunct/>
        <w:topLinePunct w:val="0"/>
        <w:bidi w:val="0"/>
        <w:spacing w:line="460" w:lineRule="exact"/>
        <w:rPr>
          <w:rFonts w:ascii="Times New Roman" w:hAnsi="Times New Roman" w:cs="Times New Roman"/>
          <w:szCs w:val="21"/>
        </w:rPr>
      </w:pPr>
      <w:r>
        <w:rPr>
          <w:rFonts w:ascii="Times New Roman" w:hAnsi="Times New Roman" w:eastAsia="宋体" w:cs="Times New Roman"/>
          <w:szCs w:val="21"/>
        </w:rPr>
        <w:t>说明：</w:t>
      </w:r>
      <w:r>
        <w:rPr>
          <w:rFonts w:ascii="Times New Roman" w:hAnsi="Times New Roman" w:cs="Times New Roman"/>
          <w:szCs w:val="21"/>
        </w:rPr>
        <w:t>1. 备注栏中应提供相关内容在响应文件中的页码。</w:t>
      </w:r>
    </w:p>
    <w:p>
      <w:pPr>
        <w:pageBreakBefore w:val="0"/>
        <w:kinsoku/>
        <w:wordWrap/>
        <w:overflowPunct/>
        <w:topLinePunct w:val="0"/>
        <w:bidi w:val="0"/>
        <w:spacing w:line="460" w:lineRule="exact"/>
        <w:ind w:left="945" w:leftChars="300" w:hanging="315" w:hangingChars="150"/>
        <w:rPr>
          <w:rFonts w:ascii="Times New Roman" w:hAnsi="Times New Roman" w:cs="Times New Roman"/>
          <w:color w:val="FF0000"/>
          <w:szCs w:val="21"/>
        </w:rPr>
      </w:pPr>
      <w:r>
        <w:rPr>
          <w:rFonts w:ascii="Times New Roman" w:hAnsi="Times New Roman" w:cs="Times New Roman"/>
          <w:szCs w:val="21"/>
        </w:rPr>
        <w:t xml:space="preserve">2. </w:t>
      </w:r>
      <w:r>
        <w:rPr>
          <w:rFonts w:ascii="Times New Roman" w:hAnsi="Times New Roman" w:cs="Times New Roman"/>
          <w:color w:val="FF0000"/>
          <w:szCs w:val="21"/>
        </w:rPr>
        <w:t>应对照磋商文件的要求，逐条说明所提供服务已对磋商文件的服务要求做出了实质性的响应，</w:t>
      </w:r>
      <w:r>
        <w:rPr>
          <w:rFonts w:ascii="Times New Roman" w:hAnsi="Times New Roman" w:cs="Times New Roman"/>
          <w:color w:val="FF0000"/>
          <w:sz w:val="24"/>
          <w:szCs w:val="24"/>
        </w:rPr>
        <w:t>并</w:t>
      </w:r>
      <w:r>
        <w:rPr>
          <w:rFonts w:ascii="Times New Roman" w:hAnsi="Times New Roman" w:cs="Times New Roman"/>
          <w:color w:val="FF0000"/>
          <w:sz w:val="24"/>
        </w:rPr>
        <w:t>说明</w:t>
      </w:r>
      <w:r>
        <w:rPr>
          <w:rFonts w:ascii="Times New Roman" w:hAnsi="Times New Roman" w:cs="Times New Roman"/>
          <w:color w:val="FF0000"/>
          <w:sz w:val="24"/>
          <w:szCs w:val="24"/>
        </w:rPr>
        <w:t>响应</w:t>
      </w:r>
      <w:r>
        <w:rPr>
          <w:rFonts w:ascii="Times New Roman" w:hAnsi="Times New Roman" w:cs="Times New Roman"/>
          <w:color w:val="FF0000"/>
          <w:sz w:val="24"/>
        </w:rPr>
        <w:t>情况</w:t>
      </w:r>
      <w:r>
        <w:rPr>
          <w:rFonts w:ascii="Times New Roman" w:hAnsi="Times New Roman" w:cs="Times New Roman"/>
          <w:color w:val="FF0000"/>
          <w:szCs w:val="21"/>
        </w:rPr>
        <w:t>。如果仅注明“符合”、“满足”或简单复制磋商文件要求，将导致响应文件无效。</w:t>
      </w:r>
    </w:p>
    <w:p>
      <w:pPr>
        <w:pageBreakBefore w:val="0"/>
        <w:kinsoku/>
        <w:wordWrap/>
        <w:overflowPunct/>
        <w:topLinePunct w:val="0"/>
        <w:bidi w:val="0"/>
        <w:spacing w:line="460" w:lineRule="exact"/>
        <w:rPr>
          <w:rFonts w:ascii="Times New Roman" w:hAnsi="Times New Roman" w:eastAsia="宋体" w:cs="Times New Roman"/>
          <w:sz w:val="24"/>
          <w:szCs w:val="24"/>
        </w:rPr>
      </w:pPr>
    </w:p>
    <w:p>
      <w:pPr>
        <w:pageBreakBefore w:val="0"/>
        <w:kinsoku/>
        <w:wordWrap/>
        <w:overflowPunct/>
        <w:topLinePunct w:val="0"/>
        <w:bidi w:val="0"/>
        <w:spacing w:line="460" w:lineRule="exact"/>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pageBreakBefore w:val="0"/>
        <w:kinsoku/>
        <w:wordWrap/>
        <w:overflowPunct/>
        <w:topLinePunct w:val="0"/>
        <w:bidi w:val="0"/>
        <w:spacing w:line="460" w:lineRule="exact"/>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pageBreakBefore w:val="0"/>
        <w:kinsoku/>
        <w:wordWrap/>
        <w:overflowPunct/>
        <w:topLinePunct w:val="0"/>
        <w:bidi w:val="0"/>
        <w:spacing w:line="460" w:lineRule="exact"/>
        <w:rPr>
          <w:rFonts w:ascii="Times New Roman" w:hAnsi="Times New Roman" w:cs="Times New Roman"/>
          <w:sz w:val="24"/>
          <w:szCs w:val="24"/>
        </w:rPr>
      </w:pPr>
      <w:r>
        <w:rPr>
          <w:rFonts w:ascii="Times New Roman" w:hAnsi="Times New Roman" w:cs="Times New Roman"/>
          <w:sz w:val="24"/>
          <w:szCs w:val="24"/>
        </w:rPr>
        <w:t>时间：</w:t>
      </w:r>
    </w:p>
    <w:p>
      <w:pPr>
        <w:pageBreakBefore w:val="0"/>
        <w:kinsoku/>
        <w:wordWrap/>
        <w:overflowPunct/>
        <w:topLinePunct w:val="0"/>
        <w:bidi w:val="0"/>
        <w:spacing w:line="460" w:lineRule="exact"/>
        <w:jc w:val="center"/>
        <w:rPr>
          <w:rFonts w:ascii="Times New Roman" w:hAnsi="Times New Roman" w:cs="Times New Roman"/>
          <w:sz w:val="32"/>
          <w:szCs w:val="32"/>
        </w:rPr>
      </w:pPr>
    </w:p>
    <w:p>
      <w:pPr>
        <w:pageBreakBefore w:val="0"/>
        <w:kinsoku/>
        <w:wordWrap/>
        <w:overflowPunct/>
        <w:topLinePunct w:val="0"/>
        <w:bidi w:val="0"/>
        <w:spacing w:line="460" w:lineRule="exact"/>
        <w:jc w:val="center"/>
        <w:rPr>
          <w:rFonts w:ascii="Times New Roman" w:hAnsi="Times New Roman" w:cs="Times New Roman"/>
          <w:sz w:val="32"/>
          <w:szCs w:val="32"/>
        </w:rPr>
      </w:pPr>
    </w:p>
    <w:p>
      <w:pPr>
        <w:pageBreakBefore w:val="0"/>
        <w:kinsoku/>
        <w:wordWrap/>
        <w:overflowPunct/>
        <w:topLinePunct w:val="0"/>
        <w:bidi w:val="0"/>
        <w:spacing w:line="460" w:lineRule="exact"/>
        <w:jc w:val="center"/>
        <w:rPr>
          <w:rFonts w:ascii="Times New Roman" w:hAnsi="Times New Roman" w:cs="Times New Roman"/>
          <w:sz w:val="32"/>
          <w:szCs w:val="32"/>
        </w:rPr>
      </w:pPr>
    </w:p>
    <w:p>
      <w:pPr>
        <w:pageBreakBefore w:val="0"/>
        <w:kinsoku/>
        <w:wordWrap/>
        <w:overflowPunct/>
        <w:topLinePunct w:val="0"/>
        <w:bidi w:val="0"/>
        <w:spacing w:line="460" w:lineRule="exact"/>
        <w:jc w:val="center"/>
        <w:rPr>
          <w:rFonts w:ascii="Times New Roman" w:hAnsi="Times New Roman" w:cs="Times New Roman"/>
          <w:sz w:val="32"/>
          <w:szCs w:val="32"/>
        </w:rPr>
      </w:pPr>
    </w:p>
    <w:p>
      <w:pPr>
        <w:pageBreakBefore w:val="0"/>
        <w:kinsoku/>
        <w:wordWrap/>
        <w:overflowPunct/>
        <w:topLinePunct w:val="0"/>
        <w:bidi w:val="0"/>
        <w:spacing w:line="460" w:lineRule="exact"/>
        <w:jc w:val="center"/>
        <w:rPr>
          <w:rFonts w:ascii="Times New Roman" w:hAnsi="Times New Roman" w:cs="Times New Roman"/>
          <w:sz w:val="32"/>
          <w:szCs w:val="32"/>
        </w:rPr>
      </w:pPr>
    </w:p>
    <w:p>
      <w:pPr>
        <w:pageBreakBefore w:val="0"/>
        <w:kinsoku/>
        <w:wordWrap/>
        <w:overflowPunct/>
        <w:topLinePunct w:val="0"/>
        <w:bidi w:val="0"/>
        <w:spacing w:line="460" w:lineRule="exact"/>
        <w:jc w:val="center"/>
        <w:rPr>
          <w:rFonts w:ascii="Times New Roman" w:hAnsi="Times New Roman" w:cs="Times New Roman"/>
          <w:sz w:val="32"/>
          <w:szCs w:val="32"/>
        </w:rPr>
      </w:pPr>
    </w:p>
    <w:p>
      <w:pPr>
        <w:pageBreakBefore w:val="0"/>
        <w:kinsoku/>
        <w:wordWrap/>
        <w:overflowPunct/>
        <w:topLinePunct w:val="0"/>
        <w:bidi w:val="0"/>
        <w:spacing w:line="460" w:lineRule="exact"/>
        <w:jc w:val="center"/>
        <w:rPr>
          <w:rFonts w:ascii="Times New Roman" w:hAnsi="Times New Roman" w:cs="Times New Roman"/>
          <w:sz w:val="32"/>
          <w:szCs w:val="32"/>
        </w:rPr>
      </w:pPr>
    </w:p>
    <w:p>
      <w:pPr>
        <w:pageBreakBefore w:val="0"/>
        <w:kinsoku/>
        <w:wordWrap/>
        <w:overflowPunct/>
        <w:topLinePunct w:val="0"/>
        <w:bidi w:val="0"/>
        <w:spacing w:line="460" w:lineRule="exact"/>
        <w:rPr>
          <w:rFonts w:ascii="Times New Roman" w:hAnsi="Times New Roman" w:cs="Times New Roman"/>
          <w:sz w:val="24"/>
          <w:szCs w:val="24"/>
        </w:rPr>
      </w:pPr>
    </w:p>
    <w:p>
      <w:pPr>
        <w:pageBreakBefore w:val="0"/>
        <w:kinsoku/>
        <w:wordWrap/>
        <w:overflowPunct/>
        <w:topLinePunct w:val="0"/>
        <w:bidi w:val="0"/>
        <w:spacing w:line="460" w:lineRule="exact"/>
        <w:rPr>
          <w:rFonts w:ascii="Times New Roman" w:hAnsi="Times New Roman" w:cs="Times New Roman"/>
          <w:sz w:val="24"/>
          <w:szCs w:val="24"/>
        </w:rPr>
      </w:pPr>
      <w:r>
        <w:rPr>
          <w:rFonts w:hint="eastAsia" w:ascii="Times New Roman" w:hAnsi="Times New Roman" w:cs="Times New Roman"/>
          <w:sz w:val="24"/>
          <w:szCs w:val="24"/>
        </w:rPr>
        <w:t>附件6</w:t>
      </w:r>
    </w:p>
    <w:p>
      <w:pPr>
        <w:pageBreakBefore w:val="0"/>
        <w:kinsoku/>
        <w:wordWrap/>
        <w:overflowPunct/>
        <w:topLinePunct w:val="0"/>
        <w:bidi w:val="0"/>
        <w:spacing w:line="460" w:lineRule="exact"/>
        <w:jc w:val="center"/>
        <w:rPr>
          <w:rFonts w:ascii="Times New Roman" w:hAnsi="Times New Roman" w:cs="Times New Roman"/>
          <w:sz w:val="32"/>
          <w:szCs w:val="32"/>
        </w:rPr>
      </w:pPr>
      <w:r>
        <w:rPr>
          <w:rFonts w:ascii="Times New Roman" w:hAnsi="Times New Roman" w:cs="Times New Roman"/>
          <w:sz w:val="32"/>
          <w:szCs w:val="32"/>
        </w:rPr>
        <w:t>技术响应、偏离情况说明表</w:t>
      </w:r>
    </w:p>
    <w:p>
      <w:pPr>
        <w:pageBreakBefore w:val="0"/>
        <w:kinsoku/>
        <w:wordWrap/>
        <w:overflowPunct/>
        <w:topLinePunct w:val="0"/>
        <w:bidi w:val="0"/>
        <w:spacing w:line="460" w:lineRule="exact"/>
        <w:rPr>
          <w:rFonts w:ascii="Times New Roman" w:hAnsi="Times New Roman" w:cs="Times New Roman"/>
          <w:sz w:val="24"/>
          <w:szCs w:val="24"/>
          <w:u w:val="single"/>
        </w:rPr>
      </w:pPr>
      <w:r>
        <w:rPr>
          <w:rFonts w:ascii="Times New Roman" w:hAnsi="Times New Roman" w:cs="Times New Roman"/>
          <w:sz w:val="24"/>
          <w:szCs w:val="24"/>
        </w:rPr>
        <w:t>项目编号（包号）：</w:t>
      </w:r>
    </w:p>
    <w:p>
      <w:pPr>
        <w:pageBreakBefore w:val="0"/>
        <w:kinsoku/>
        <w:wordWrap/>
        <w:overflowPunct/>
        <w:topLinePunct w:val="0"/>
        <w:bidi w:val="0"/>
        <w:spacing w:line="460" w:lineRule="exact"/>
        <w:rPr>
          <w:rFonts w:ascii="Times New Roman" w:hAnsi="Times New Roman" w:cs="Times New Roman"/>
          <w:bCs/>
          <w:sz w:val="24"/>
          <w:szCs w:val="24"/>
        </w:rPr>
      </w:pPr>
      <w:r>
        <w:rPr>
          <w:rFonts w:ascii="Times New Roman" w:hAnsi="Times New Roman" w:cs="Times New Roman"/>
          <w:sz w:val="24"/>
          <w:szCs w:val="24"/>
        </w:rPr>
        <w:t>项目名称：</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pageBreakBefore w:val="0"/>
              <w:kinsoku/>
              <w:wordWrap/>
              <w:overflowPunct/>
              <w:topLinePunct w:val="0"/>
              <w:bidi w:val="0"/>
              <w:spacing w:line="460" w:lineRule="exact"/>
              <w:jc w:val="center"/>
              <w:rPr>
                <w:rFonts w:ascii="Times New Roman" w:hAnsi="Times New Roman" w:cs="Times New Roman"/>
                <w:sz w:val="24"/>
                <w:szCs w:val="24"/>
              </w:rPr>
            </w:pPr>
            <w:r>
              <w:rPr>
                <w:rFonts w:ascii="Times New Roman" w:hAnsi="Times New Roman" w:cs="Times New Roman"/>
                <w:sz w:val="24"/>
                <w:szCs w:val="24"/>
              </w:rPr>
              <w:t>磋商文件要求</w:t>
            </w:r>
          </w:p>
        </w:tc>
        <w:tc>
          <w:tcPr>
            <w:tcW w:w="1281" w:type="dxa"/>
            <w:vAlign w:val="center"/>
          </w:tcPr>
          <w:p>
            <w:pPr>
              <w:pageBreakBefore w:val="0"/>
              <w:kinsoku/>
              <w:wordWrap/>
              <w:overflowPunct/>
              <w:topLinePunct w:val="0"/>
              <w:bidi w:val="0"/>
              <w:spacing w:line="460" w:lineRule="exact"/>
              <w:ind w:left="-109" w:leftChars="-52" w:right="-107" w:rightChars="-51"/>
              <w:jc w:val="center"/>
              <w:rPr>
                <w:rFonts w:ascii="Times New Roman" w:hAnsi="Times New Roman" w:cs="Times New Roman"/>
                <w:sz w:val="24"/>
                <w:szCs w:val="24"/>
              </w:rPr>
            </w:pPr>
            <w:r>
              <w:rPr>
                <w:rFonts w:ascii="Times New Roman" w:hAnsi="Times New Roman" w:cs="Times New Roman"/>
                <w:sz w:val="24"/>
                <w:szCs w:val="24"/>
              </w:rPr>
              <w:t>响应文件响应情况</w:t>
            </w:r>
          </w:p>
        </w:tc>
        <w:tc>
          <w:tcPr>
            <w:tcW w:w="853" w:type="dxa"/>
            <w:vAlign w:val="center"/>
          </w:tcPr>
          <w:p>
            <w:pPr>
              <w:pageBreakBefore w:val="0"/>
              <w:kinsoku/>
              <w:wordWrap/>
              <w:overflowPunct/>
              <w:topLinePunct w:val="0"/>
              <w:bidi w:val="0"/>
              <w:spacing w:line="460" w:lineRule="exact"/>
              <w:jc w:val="center"/>
              <w:rPr>
                <w:rFonts w:ascii="Times New Roman" w:hAnsi="Times New Roman" w:cs="Times New Roman"/>
                <w:sz w:val="24"/>
                <w:szCs w:val="24"/>
              </w:rPr>
            </w:pPr>
            <w:r>
              <w:rPr>
                <w:rFonts w:ascii="Times New Roman" w:hAnsi="Times New Roman" w:cs="Times New Roman"/>
                <w:sz w:val="24"/>
                <w:szCs w:val="24"/>
              </w:rPr>
              <w:t>偏离说明</w:t>
            </w:r>
          </w:p>
        </w:tc>
        <w:tc>
          <w:tcPr>
            <w:tcW w:w="1637" w:type="dxa"/>
            <w:vAlign w:val="center"/>
          </w:tcPr>
          <w:p>
            <w:pPr>
              <w:pageBreakBefore w:val="0"/>
              <w:kinsoku/>
              <w:wordWrap/>
              <w:overflowPunct/>
              <w:topLinePunct w:val="0"/>
              <w:bidi w:val="0"/>
              <w:spacing w:line="460" w:lineRule="exact"/>
              <w:jc w:val="center"/>
              <w:rPr>
                <w:rFonts w:ascii="Times New Roman" w:hAnsi="Times New Roman" w:cs="Times New Roman"/>
                <w:sz w:val="24"/>
                <w:szCs w:val="24"/>
              </w:rPr>
            </w:pPr>
            <w:r>
              <w:rPr>
                <w:rFonts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pageBreakBefore w:val="0"/>
              <w:kinsoku/>
              <w:wordWrap/>
              <w:overflowPunct/>
              <w:topLinePunct w:val="0"/>
              <w:bidi w:val="0"/>
              <w:spacing w:line="460" w:lineRule="exact"/>
              <w:rPr>
                <w:rFonts w:ascii="Times New Roman" w:hAnsi="Times New Roman" w:cs="Times New Roman"/>
              </w:rPr>
            </w:pPr>
          </w:p>
        </w:tc>
        <w:tc>
          <w:tcPr>
            <w:tcW w:w="1281"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853"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1637" w:type="dxa"/>
          </w:tcPr>
          <w:p>
            <w:pPr>
              <w:pageBreakBefore w:val="0"/>
              <w:kinsoku/>
              <w:wordWrap/>
              <w:overflowPunct/>
              <w:topLinePunct w:val="0"/>
              <w:bidi w:val="0"/>
              <w:spacing w:line="4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pageBreakBefore w:val="0"/>
              <w:kinsoku/>
              <w:wordWrap/>
              <w:overflowPunct/>
              <w:topLinePunct w:val="0"/>
              <w:bidi w:val="0"/>
              <w:spacing w:line="460" w:lineRule="exact"/>
              <w:rPr>
                <w:rFonts w:ascii="Times New Roman" w:hAnsi="Times New Roman" w:cs="Times New Roman"/>
              </w:rPr>
            </w:pPr>
          </w:p>
        </w:tc>
        <w:tc>
          <w:tcPr>
            <w:tcW w:w="1281"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853"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1637" w:type="dxa"/>
          </w:tcPr>
          <w:p>
            <w:pPr>
              <w:pageBreakBefore w:val="0"/>
              <w:kinsoku/>
              <w:wordWrap/>
              <w:overflowPunct/>
              <w:topLinePunct w:val="0"/>
              <w:bidi w:val="0"/>
              <w:spacing w:line="4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pageBreakBefore w:val="0"/>
              <w:kinsoku/>
              <w:wordWrap/>
              <w:overflowPunct/>
              <w:topLinePunct w:val="0"/>
              <w:bidi w:val="0"/>
              <w:spacing w:line="460" w:lineRule="exact"/>
              <w:rPr>
                <w:rFonts w:ascii="Times New Roman" w:hAnsi="Times New Roman" w:cs="Times New Roman"/>
              </w:rPr>
            </w:pPr>
          </w:p>
        </w:tc>
        <w:tc>
          <w:tcPr>
            <w:tcW w:w="1281"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853"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1637" w:type="dxa"/>
          </w:tcPr>
          <w:p>
            <w:pPr>
              <w:pageBreakBefore w:val="0"/>
              <w:kinsoku/>
              <w:wordWrap/>
              <w:overflowPunct/>
              <w:topLinePunct w:val="0"/>
              <w:bidi w:val="0"/>
              <w:spacing w:line="4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pageBreakBefore w:val="0"/>
              <w:kinsoku/>
              <w:wordWrap/>
              <w:overflowPunct/>
              <w:topLinePunct w:val="0"/>
              <w:bidi w:val="0"/>
              <w:spacing w:line="460" w:lineRule="exact"/>
              <w:rPr>
                <w:rFonts w:ascii="Times New Roman" w:hAnsi="Times New Roman" w:cs="Times New Roman"/>
              </w:rPr>
            </w:pPr>
          </w:p>
        </w:tc>
        <w:tc>
          <w:tcPr>
            <w:tcW w:w="1281"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853"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1637" w:type="dxa"/>
          </w:tcPr>
          <w:p>
            <w:pPr>
              <w:pageBreakBefore w:val="0"/>
              <w:kinsoku/>
              <w:wordWrap/>
              <w:overflowPunct/>
              <w:topLinePunct w:val="0"/>
              <w:bidi w:val="0"/>
              <w:spacing w:line="4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pageBreakBefore w:val="0"/>
              <w:kinsoku/>
              <w:wordWrap/>
              <w:overflowPunct/>
              <w:topLinePunct w:val="0"/>
              <w:bidi w:val="0"/>
              <w:spacing w:line="460" w:lineRule="exact"/>
              <w:rPr>
                <w:rFonts w:ascii="Times New Roman" w:hAnsi="Times New Roman" w:cs="Times New Roman"/>
              </w:rPr>
            </w:pPr>
          </w:p>
        </w:tc>
        <w:tc>
          <w:tcPr>
            <w:tcW w:w="1281"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853"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1637" w:type="dxa"/>
          </w:tcPr>
          <w:p>
            <w:pPr>
              <w:pageBreakBefore w:val="0"/>
              <w:kinsoku/>
              <w:wordWrap/>
              <w:overflowPunct/>
              <w:topLinePunct w:val="0"/>
              <w:bidi w:val="0"/>
              <w:spacing w:line="4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pageBreakBefore w:val="0"/>
              <w:kinsoku/>
              <w:wordWrap/>
              <w:overflowPunct/>
              <w:topLinePunct w:val="0"/>
              <w:bidi w:val="0"/>
              <w:spacing w:line="460" w:lineRule="exact"/>
              <w:rPr>
                <w:rFonts w:ascii="Times New Roman" w:hAnsi="Times New Roman" w:cs="Times New Roman"/>
              </w:rPr>
            </w:pPr>
          </w:p>
        </w:tc>
        <w:tc>
          <w:tcPr>
            <w:tcW w:w="1281"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853"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1637" w:type="dxa"/>
          </w:tcPr>
          <w:p>
            <w:pPr>
              <w:pageBreakBefore w:val="0"/>
              <w:kinsoku/>
              <w:wordWrap/>
              <w:overflowPunct/>
              <w:topLinePunct w:val="0"/>
              <w:bidi w:val="0"/>
              <w:spacing w:line="4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pageBreakBefore w:val="0"/>
              <w:kinsoku/>
              <w:wordWrap/>
              <w:overflowPunct/>
              <w:topLinePunct w:val="0"/>
              <w:bidi w:val="0"/>
              <w:spacing w:line="460" w:lineRule="exact"/>
              <w:rPr>
                <w:rFonts w:ascii="Times New Roman" w:hAnsi="Times New Roman" w:cs="Times New Roman"/>
              </w:rPr>
            </w:pPr>
          </w:p>
        </w:tc>
        <w:tc>
          <w:tcPr>
            <w:tcW w:w="1281"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853"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1637" w:type="dxa"/>
          </w:tcPr>
          <w:p>
            <w:pPr>
              <w:pageBreakBefore w:val="0"/>
              <w:kinsoku/>
              <w:wordWrap/>
              <w:overflowPunct/>
              <w:topLinePunct w:val="0"/>
              <w:bidi w:val="0"/>
              <w:spacing w:line="4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pageBreakBefore w:val="0"/>
              <w:kinsoku/>
              <w:wordWrap/>
              <w:overflowPunct/>
              <w:topLinePunct w:val="0"/>
              <w:bidi w:val="0"/>
              <w:spacing w:line="460" w:lineRule="exact"/>
              <w:rPr>
                <w:rFonts w:ascii="Times New Roman" w:hAnsi="Times New Roman" w:cs="Times New Roman"/>
              </w:rPr>
            </w:pPr>
          </w:p>
        </w:tc>
        <w:tc>
          <w:tcPr>
            <w:tcW w:w="1281"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853"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1637" w:type="dxa"/>
          </w:tcPr>
          <w:p>
            <w:pPr>
              <w:pageBreakBefore w:val="0"/>
              <w:kinsoku/>
              <w:wordWrap/>
              <w:overflowPunct/>
              <w:topLinePunct w:val="0"/>
              <w:bidi w:val="0"/>
              <w:spacing w:line="4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pageBreakBefore w:val="0"/>
              <w:kinsoku/>
              <w:wordWrap/>
              <w:overflowPunct/>
              <w:topLinePunct w:val="0"/>
              <w:bidi w:val="0"/>
              <w:spacing w:line="460" w:lineRule="exact"/>
              <w:rPr>
                <w:rFonts w:ascii="Times New Roman" w:hAnsi="Times New Roman" w:cs="Times New Roman"/>
              </w:rPr>
            </w:pPr>
          </w:p>
        </w:tc>
        <w:tc>
          <w:tcPr>
            <w:tcW w:w="1281"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853"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1637" w:type="dxa"/>
          </w:tcPr>
          <w:p>
            <w:pPr>
              <w:pageBreakBefore w:val="0"/>
              <w:kinsoku/>
              <w:wordWrap/>
              <w:overflowPunct/>
              <w:topLinePunct w:val="0"/>
              <w:bidi w:val="0"/>
              <w:spacing w:line="4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pageBreakBefore w:val="0"/>
              <w:kinsoku/>
              <w:wordWrap/>
              <w:overflowPunct/>
              <w:topLinePunct w:val="0"/>
              <w:bidi w:val="0"/>
              <w:spacing w:line="460" w:lineRule="exact"/>
              <w:rPr>
                <w:rFonts w:ascii="Times New Roman" w:hAnsi="Times New Roman" w:cs="Times New Roman"/>
              </w:rPr>
            </w:pPr>
          </w:p>
        </w:tc>
        <w:tc>
          <w:tcPr>
            <w:tcW w:w="1281"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853"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1637" w:type="dxa"/>
          </w:tcPr>
          <w:p>
            <w:pPr>
              <w:pageBreakBefore w:val="0"/>
              <w:kinsoku/>
              <w:wordWrap/>
              <w:overflowPunct/>
              <w:topLinePunct w:val="0"/>
              <w:bidi w:val="0"/>
              <w:spacing w:line="4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pageBreakBefore w:val="0"/>
              <w:kinsoku/>
              <w:wordWrap/>
              <w:overflowPunct/>
              <w:topLinePunct w:val="0"/>
              <w:bidi w:val="0"/>
              <w:spacing w:line="460" w:lineRule="exact"/>
              <w:rPr>
                <w:rFonts w:ascii="Times New Roman" w:hAnsi="Times New Roman" w:cs="Times New Roman"/>
              </w:rPr>
            </w:pPr>
          </w:p>
        </w:tc>
        <w:tc>
          <w:tcPr>
            <w:tcW w:w="1281"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853"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1637" w:type="dxa"/>
          </w:tcPr>
          <w:p>
            <w:pPr>
              <w:pageBreakBefore w:val="0"/>
              <w:kinsoku/>
              <w:wordWrap/>
              <w:overflowPunct/>
              <w:topLinePunct w:val="0"/>
              <w:bidi w:val="0"/>
              <w:spacing w:line="4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pageBreakBefore w:val="0"/>
              <w:kinsoku/>
              <w:wordWrap/>
              <w:overflowPunct/>
              <w:topLinePunct w:val="0"/>
              <w:bidi w:val="0"/>
              <w:spacing w:line="460" w:lineRule="exact"/>
              <w:rPr>
                <w:rFonts w:ascii="Times New Roman" w:hAnsi="Times New Roman" w:cs="Times New Roman"/>
              </w:rPr>
            </w:pPr>
          </w:p>
        </w:tc>
        <w:tc>
          <w:tcPr>
            <w:tcW w:w="1281"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853"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1637" w:type="dxa"/>
          </w:tcPr>
          <w:p>
            <w:pPr>
              <w:pageBreakBefore w:val="0"/>
              <w:kinsoku/>
              <w:wordWrap/>
              <w:overflowPunct/>
              <w:topLinePunct w:val="0"/>
              <w:bidi w:val="0"/>
              <w:spacing w:line="4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pageBreakBefore w:val="0"/>
              <w:kinsoku/>
              <w:wordWrap/>
              <w:overflowPunct/>
              <w:topLinePunct w:val="0"/>
              <w:bidi w:val="0"/>
              <w:spacing w:line="460" w:lineRule="exact"/>
              <w:rPr>
                <w:rFonts w:ascii="Times New Roman" w:hAnsi="Times New Roman" w:cs="Times New Roman"/>
              </w:rPr>
            </w:pPr>
          </w:p>
        </w:tc>
        <w:tc>
          <w:tcPr>
            <w:tcW w:w="1281"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853"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1637" w:type="dxa"/>
          </w:tcPr>
          <w:p>
            <w:pPr>
              <w:pageBreakBefore w:val="0"/>
              <w:kinsoku/>
              <w:wordWrap/>
              <w:overflowPunct/>
              <w:topLinePunct w:val="0"/>
              <w:bidi w:val="0"/>
              <w:spacing w:line="4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pageBreakBefore w:val="0"/>
              <w:kinsoku/>
              <w:wordWrap/>
              <w:overflowPunct/>
              <w:topLinePunct w:val="0"/>
              <w:bidi w:val="0"/>
              <w:spacing w:line="460" w:lineRule="exact"/>
              <w:rPr>
                <w:rFonts w:ascii="Times New Roman" w:hAnsi="Times New Roman" w:cs="Times New Roman"/>
              </w:rPr>
            </w:pPr>
          </w:p>
        </w:tc>
        <w:tc>
          <w:tcPr>
            <w:tcW w:w="1281"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853"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1637" w:type="dxa"/>
          </w:tcPr>
          <w:p>
            <w:pPr>
              <w:pageBreakBefore w:val="0"/>
              <w:kinsoku/>
              <w:wordWrap/>
              <w:overflowPunct/>
              <w:topLinePunct w:val="0"/>
              <w:bidi w:val="0"/>
              <w:spacing w:line="4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pageBreakBefore w:val="0"/>
              <w:kinsoku/>
              <w:wordWrap/>
              <w:overflowPunct/>
              <w:topLinePunct w:val="0"/>
              <w:bidi w:val="0"/>
              <w:spacing w:line="460" w:lineRule="exact"/>
              <w:rPr>
                <w:rFonts w:ascii="Times New Roman" w:hAnsi="Times New Roman" w:cs="Times New Roman"/>
              </w:rPr>
            </w:pPr>
          </w:p>
        </w:tc>
        <w:tc>
          <w:tcPr>
            <w:tcW w:w="1281"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853"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1637" w:type="dxa"/>
          </w:tcPr>
          <w:p>
            <w:pPr>
              <w:pageBreakBefore w:val="0"/>
              <w:kinsoku/>
              <w:wordWrap/>
              <w:overflowPunct/>
              <w:topLinePunct w:val="0"/>
              <w:bidi w:val="0"/>
              <w:spacing w:line="4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pageBreakBefore w:val="0"/>
              <w:kinsoku/>
              <w:wordWrap/>
              <w:overflowPunct/>
              <w:topLinePunct w:val="0"/>
              <w:bidi w:val="0"/>
              <w:spacing w:line="460" w:lineRule="exact"/>
              <w:rPr>
                <w:rFonts w:ascii="Times New Roman" w:hAnsi="Times New Roman" w:cs="Times New Roman"/>
              </w:rPr>
            </w:pPr>
          </w:p>
        </w:tc>
        <w:tc>
          <w:tcPr>
            <w:tcW w:w="1281"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853"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1637" w:type="dxa"/>
          </w:tcPr>
          <w:p>
            <w:pPr>
              <w:pageBreakBefore w:val="0"/>
              <w:kinsoku/>
              <w:wordWrap/>
              <w:overflowPunct/>
              <w:topLinePunct w:val="0"/>
              <w:bidi w:val="0"/>
              <w:spacing w:line="4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pageBreakBefore w:val="0"/>
              <w:kinsoku/>
              <w:wordWrap/>
              <w:overflowPunct/>
              <w:topLinePunct w:val="0"/>
              <w:bidi w:val="0"/>
              <w:spacing w:line="460" w:lineRule="exact"/>
              <w:rPr>
                <w:rFonts w:ascii="Times New Roman" w:hAnsi="Times New Roman" w:cs="Times New Roman"/>
              </w:rPr>
            </w:pPr>
          </w:p>
        </w:tc>
        <w:tc>
          <w:tcPr>
            <w:tcW w:w="1281"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853"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1637" w:type="dxa"/>
          </w:tcPr>
          <w:p>
            <w:pPr>
              <w:pageBreakBefore w:val="0"/>
              <w:kinsoku/>
              <w:wordWrap/>
              <w:overflowPunct/>
              <w:topLinePunct w:val="0"/>
              <w:bidi w:val="0"/>
              <w:spacing w:line="4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pageBreakBefore w:val="0"/>
              <w:kinsoku/>
              <w:wordWrap/>
              <w:overflowPunct/>
              <w:topLinePunct w:val="0"/>
              <w:bidi w:val="0"/>
              <w:spacing w:line="460" w:lineRule="exact"/>
              <w:rPr>
                <w:rFonts w:ascii="Times New Roman" w:hAnsi="Times New Roman" w:cs="Times New Roman"/>
              </w:rPr>
            </w:pPr>
          </w:p>
        </w:tc>
        <w:tc>
          <w:tcPr>
            <w:tcW w:w="1281"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853"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1637" w:type="dxa"/>
          </w:tcPr>
          <w:p>
            <w:pPr>
              <w:pageBreakBefore w:val="0"/>
              <w:kinsoku/>
              <w:wordWrap/>
              <w:overflowPunct/>
              <w:topLinePunct w:val="0"/>
              <w:bidi w:val="0"/>
              <w:spacing w:line="4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pageBreakBefore w:val="0"/>
              <w:kinsoku/>
              <w:wordWrap/>
              <w:overflowPunct/>
              <w:topLinePunct w:val="0"/>
              <w:bidi w:val="0"/>
              <w:spacing w:line="460" w:lineRule="exact"/>
              <w:rPr>
                <w:rFonts w:ascii="Times New Roman" w:hAnsi="Times New Roman" w:cs="Times New Roman"/>
              </w:rPr>
            </w:pPr>
            <w:r>
              <w:rPr>
                <w:rFonts w:ascii="Times New Roman" w:hAnsi="Times New Roman" w:cs="Times New Roman"/>
              </w:rPr>
              <w:t>自评结论</w:t>
            </w:r>
          </w:p>
        </w:tc>
        <w:tc>
          <w:tcPr>
            <w:tcW w:w="1281"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853" w:type="dxa"/>
          </w:tcPr>
          <w:p>
            <w:pPr>
              <w:pageBreakBefore w:val="0"/>
              <w:kinsoku/>
              <w:wordWrap/>
              <w:overflowPunct/>
              <w:topLinePunct w:val="0"/>
              <w:bidi w:val="0"/>
              <w:spacing w:line="460" w:lineRule="exact"/>
              <w:rPr>
                <w:rFonts w:ascii="Times New Roman" w:hAnsi="Times New Roman" w:cs="Times New Roman"/>
                <w:sz w:val="24"/>
                <w:szCs w:val="24"/>
              </w:rPr>
            </w:pPr>
          </w:p>
        </w:tc>
        <w:tc>
          <w:tcPr>
            <w:tcW w:w="1637" w:type="dxa"/>
          </w:tcPr>
          <w:p>
            <w:pPr>
              <w:pageBreakBefore w:val="0"/>
              <w:kinsoku/>
              <w:wordWrap/>
              <w:overflowPunct/>
              <w:topLinePunct w:val="0"/>
              <w:bidi w:val="0"/>
              <w:spacing w:line="460" w:lineRule="exact"/>
              <w:rPr>
                <w:rFonts w:ascii="Times New Roman" w:hAnsi="Times New Roman" w:cs="Times New Roman"/>
                <w:sz w:val="24"/>
                <w:szCs w:val="24"/>
              </w:rPr>
            </w:pPr>
          </w:p>
        </w:tc>
      </w:tr>
    </w:tbl>
    <w:p>
      <w:pPr>
        <w:pageBreakBefore w:val="0"/>
        <w:kinsoku/>
        <w:wordWrap/>
        <w:overflowPunct/>
        <w:topLinePunct w:val="0"/>
        <w:bidi w:val="0"/>
        <w:spacing w:line="460" w:lineRule="exact"/>
        <w:rPr>
          <w:rFonts w:ascii="Times New Roman" w:hAnsi="Times New Roman" w:eastAsia="宋体" w:cs="Times New Roman"/>
          <w:sz w:val="24"/>
          <w:szCs w:val="24"/>
        </w:rPr>
      </w:pPr>
      <w:r>
        <w:rPr>
          <w:rFonts w:ascii="Times New Roman" w:hAnsi="Times New Roman" w:eastAsia="宋体" w:cs="Times New Roman"/>
          <w:sz w:val="24"/>
          <w:szCs w:val="24"/>
        </w:rPr>
        <w:t>说明：</w:t>
      </w:r>
    </w:p>
    <w:p>
      <w:pPr>
        <w:pageBreakBefore w:val="0"/>
        <w:kinsoku/>
        <w:wordWrap/>
        <w:overflowPunct/>
        <w:topLinePunct w:val="0"/>
        <w:bidi w:val="0"/>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pageBreakBefore w:val="0"/>
        <w:kinsoku/>
        <w:wordWrap/>
        <w:overflowPunct/>
        <w:topLinePunct w:val="0"/>
        <w:bidi w:val="0"/>
        <w:spacing w:line="460" w:lineRule="exact"/>
        <w:ind w:firstLine="480" w:firstLineChars="200"/>
        <w:rPr>
          <w:rFonts w:ascii="Times New Roman" w:hAnsi="Times New Roman" w:cs="Times New Roman"/>
          <w:b/>
          <w:bCs/>
          <w:color w:val="FF0000"/>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应对照磋商文件的要求，逐条说明所提供服务已对磋商文件的服务要求做出了实质性的响应，并说明响应情况。特别对有具体数量要求的指标，供应商必须提供具体数值。如果仅注明“符合”、“满足”或简单复制磋商文件要求，将导致响应文件无效。</w:t>
      </w:r>
    </w:p>
    <w:p>
      <w:pPr>
        <w:pageBreakBefore w:val="0"/>
        <w:kinsoku/>
        <w:wordWrap/>
        <w:overflowPunct/>
        <w:topLinePunct w:val="0"/>
        <w:bidi w:val="0"/>
        <w:spacing w:line="460" w:lineRule="exact"/>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pageBreakBefore w:val="0"/>
        <w:kinsoku/>
        <w:wordWrap/>
        <w:overflowPunct/>
        <w:topLinePunct w:val="0"/>
        <w:bidi w:val="0"/>
        <w:spacing w:line="460" w:lineRule="exact"/>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pageBreakBefore w:val="0"/>
        <w:kinsoku/>
        <w:wordWrap/>
        <w:overflowPunct/>
        <w:topLinePunct w:val="0"/>
        <w:bidi w:val="0"/>
        <w:spacing w:line="460" w:lineRule="exact"/>
        <w:rPr>
          <w:rFonts w:ascii="Times New Roman" w:hAnsi="Times New Roman" w:cs="Times New Roman"/>
          <w:sz w:val="24"/>
          <w:szCs w:val="24"/>
        </w:rPr>
      </w:pPr>
      <w:r>
        <w:rPr>
          <w:rFonts w:ascii="Times New Roman" w:hAnsi="Times New Roman" w:cs="Times New Roman"/>
          <w:sz w:val="24"/>
          <w:szCs w:val="24"/>
        </w:rPr>
        <w:t>时间：</w:t>
      </w:r>
    </w:p>
    <w:p>
      <w:pPr>
        <w:pageBreakBefore w:val="0"/>
        <w:kinsoku/>
        <w:wordWrap/>
        <w:overflowPunct/>
        <w:topLinePunct w:val="0"/>
        <w:bidi w:val="0"/>
        <w:spacing w:line="460" w:lineRule="exact"/>
        <w:rPr>
          <w:rFonts w:ascii="Times New Roman" w:hAnsi="Times New Roman" w:eastAsia="宋体" w:cs="Times New Roman"/>
          <w:sz w:val="24"/>
          <w:szCs w:val="24"/>
        </w:rPr>
      </w:pPr>
    </w:p>
    <w:p>
      <w:pPr>
        <w:pageBreakBefore w:val="0"/>
        <w:widowControl/>
        <w:kinsoku/>
        <w:wordWrap/>
        <w:overflowPunct/>
        <w:topLinePunct w:val="0"/>
        <w:bidi w:val="0"/>
        <w:spacing w:line="460" w:lineRule="exact"/>
        <w:jc w:val="left"/>
        <w:rPr>
          <w:rFonts w:ascii="Times New Roman" w:hAnsi="Times New Roman" w:cs="Times New Roman"/>
          <w:sz w:val="24"/>
          <w:szCs w:val="24"/>
        </w:rPr>
      </w:pPr>
      <w:r>
        <w:rPr>
          <w:rFonts w:ascii="Times New Roman" w:hAnsi="Times New Roman" w:cs="Times New Roman"/>
          <w:sz w:val="24"/>
          <w:szCs w:val="24"/>
        </w:rPr>
        <w:br w:type="page"/>
      </w:r>
    </w:p>
    <w:p>
      <w:pPr>
        <w:pageBreakBefore w:val="0"/>
        <w:kinsoku/>
        <w:wordWrap/>
        <w:overflowPunct/>
        <w:topLinePunct w:val="0"/>
        <w:bidi w:val="0"/>
        <w:adjustRightInd w:val="0"/>
        <w:snapToGrid w:val="0"/>
        <w:spacing w:line="460" w:lineRule="exact"/>
        <w:rPr>
          <w:rFonts w:ascii="Times New Roman" w:hAnsi="Times New Roman" w:cs="Times New Roman"/>
          <w:b/>
          <w:bCs/>
          <w:sz w:val="24"/>
          <w:szCs w:val="24"/>
        </w:rPr>
      </w:pPr>
      <w:r>
        <w:rPr>
          <w:rFonts w:ascii="Times New Roman" w:hAnsi="Times New Roman" w:cs="Times New Roman"/>
          <w:bCs/>
          <w:sz w:val="24"/>
          <w:szCs w:val="24"/>
        </w:rPr>
        <w:t>附件</w:t>
      </w:r>
      <w:r>
        <w:rPr>
          <w:rFonts w:hint="eastAsia" w:ascii="Times New Roman" w:hAnsi="Times New Roman" w:cs="Times New Roman"/>
          <w:bCs/>
          <w:sz w:val="24"/>
          <w:szCs w:val="24"/>
        </w:rPr>
        <w:t>7</w:t>
      </w:r>
    </w:p>
    <w:p>
      <w:pPr>
        <w:pageBreakBefore w:val="0"/>
        <w:kinsoku/>
        <w:wordWrap/>
        <w:overflowPunct/>
        <w:topLinePunct w:val="0"/>
        <w:bidi w:val="0"/>
        <w:spacing w:line="460" w:lineRule="exact"/>
        <w:jc w:val="center"/>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合同草案条款响应、偏离情况说明表</w:t>
      </w:r>
    </w:p>
    <w:p>
      <w:pPr>
        <w:pageBreakBefore w:val="0"/>
        <w:kinsoku/>
        <w:wordWrap/>
        <w:overflowPunct/>
        <w:topLinePunct w:val="0"/>
        <w:bidi w:val="0"/>
        <w:adjustRightInd w:val="0"/>
        <w:snapToGrid w:val="0"/>
        <w:spacing w:line="460" w:lineRule="exact"/>
        <w:jc w:val="center"/>
        <w:outlineLvl w:val="0"/>
        <w:rPr>
          <w:rFonts w:ascii="Times New Roman" w:hAnsi="Times New Roman" w:cs="Times New Roman"/>
          <w:sz w:val="32"/>
          <w:szCs w:val="32"/>
        </w:rPr>
      </w:pPr>
    </w:p>
    <w:p>
      <w:pPr>
        <w:pageBreakBefore w:val="0"/>
        <w:kinsoku/>
        <w:wordWrap/>
        <w:overflowPunct/>
        <w:topLinePunct w:val="0"/>
        <w:bidi w:val="0"/>
        <w:spacing w:line="460" w:lineRule="exact"/>
        <w:rPr>
          <w:rFonts w:ascii="Times New Roman" w:hAnsi="Times New Roman" w:cs="Times New Roman"/>
          <w:sz w:val="24"/>
          <w:szCs w:val="24"/>
          <w:u w:val="single"/>
        </w:rPr>
      </w:pPr>
      <w:r>
        <w:rPr>
          <w:rFonts w:ascii="Times New Roman" w:hAnsi="Times New Roman" w:cs="Times New Roman"/>
          <w:sz w:val="24"/>
          <w:szCs w:val="24"/>
        </w:rPr>
        <w:t>项目编号（包号）：</w:t>
      </w:r>
    </w:p>
    <w:p>
      <w:pPr>
        <w:pageBreakBefore w:val="0"/>
        <w:kinsoku/>
        <w:wordWrap/>
        <w:overflowPunct/>
        <w:topLinePunct w:val="0"/>
        <w:bidi w:val="0"/>
        <w:spacing w:line="460" w:lineRule="exact"/>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序号</w:t>
            </w:r>
          </w:p>
        </w:tc>
        <w:tc>
          <w:tcPr>
            <w:tcW w:w="2062" w:type="dxa"/>
            <w:vAlign w:val="center"/>
          </w:tcPr>
          <w:p>
            <w:pPr>
              <w:pageBreakBefore w:val="0"/>
              <w:kinsoku/>
              <w:wordWrap/>
              <w:overflowPunct/>
              <w:topLinePunct w:val="0"/>
              <w:bidi w:val="0"/>
              <w:spacing w:line="460" w:lineRule="exact"/>
              <w:ind w:right="-80" w:rightChars="-38"/>
              <w:jc w:val="center"/>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磋商文件要求部分</w:t>
            </w:r>
          </w:p>
        </w:tc>
        <w:tc>
          <w:tcPr>
            <w:tcW w:w="2270" w:type="dxa"/>
            <w:vAlign w:val="center"/>
          </w:tcPr>
          <w:p>
            <w:pPr>
              <w:pageBreakBefore w:val="0"/>
              <w:kinsoku/>
              <w:wordWrap/>
              <w:overflowPunct/>
              <w:topLinePunct w:val="0"/>
              <w:bidi w:val="0"/>
              <w:spacing w:line="460" w:lineRule="exact"/>
              <w:ind w:left="28" w:leftChars="-38" w:right="-80" w:rightChars="-38" w:hanging="108" w:hangingChars="45"/>
              <w:jc w:val="center"/>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响应文件的响应部分</w:t>
            </w:r>
          </w:p>
        </w:tc>
        <w:tc>
          <w:tcPr>
            <w:tcW w:w="1277" w:type="dxa"/>
            <w:vAlign w:val="center"/>
          </w:tcPr>
          <w:p>
            <w:pPr>
              <w:pageBreakBefore w:val="0"/>
              <w:kinsoku/>
              <w:wordWrap/>
              <w:overflowPunct/>
              <w:topLinePunct w:val="0"/>
              <w:bidi w:val="0"/>
              <w:spacing w:line="460" w:lineRule="exact"/>
              <w:jc w:val="center"/>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偏离说明</w:t>
            </w:r>
          </w:p>
        </w:tc>
        <w:tc>
          <w:tcPr>
            <w:tcW w:w="2459" w:type="dxa"/>
            <w:vAlign w:val="center"/>
          </w:tcPr>
          <w:p>
            <w:pPr>
              <w:pageBreakBefore w:val="0"/>
              <w:kinsoku/>
              <w:wordWrap/>
              <w:overflowPunct/>
              <w:topLinePunct w:val="0"/>
              <w:bidi w:val="0"/>
              <w:spacing w:line="460" w:lineRule="exact"/>
              <w:jc w:val="center"/>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1</w:t>
            </w:r>
          </w:p>
        </w:tc>
        <w:tc>
          <w:tcPr>
            <w:tcW w:w="2062"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2270"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1277"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2459" w:type="dxa"/>
            <w:vAlign w:val="center"/>
          </w:tcPr>
          <w:p>
            <w:pPr>
              <w:pageBreakBefore w:val="0"/>
              <w:kinsoku/>
              <w:wordWrap/>
              <w:overflowPunct/>
              <w:topLinePunct w:val="0"/>
              <w:bidi w:val="0"/>
              <w:spacing w:line="460" w:lineRule="exact"/>
              <w:jc w:val="center"/>
              <w:rPr>
                <w:rFonts w:ascii="Times New Roman" w:hAnsi="Times New Roman" w:cs="Times New Roman"/>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2</w:t>
            </w:r>
          </w:p>
        </w:tc>
        <w:tc>
          <w:tcPr>
            <w:tcW w:w="2062"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2270"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1277"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2459" w:type="dxa"/>
            <w:vAlign w:val="center"/>
          </w:tcPr>
          <w:p>
            <w:pPr>
              <w:pageBreakBefore w:val="0"/>
              <w:kinsoku/>
              <w:wordWrap/>
              <w:overflowPunct/>
              <w:topLinePunct w:val="0"/>
              <w:bidi w:val="0"/>
              <w:spacing w:line="460" w:lineRule="exact"/>
              <w:jc w:val="center"/>
              <w:rPr>
                <w:rFonts w:ascii="Times New Roman" w:hAnsi="Times New Roman" w:cs="Times New Roman"/>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3</w:t>
            </w:r>
          </w:p>
        </w:tc>
        <w:tc>
          <w:tcPr>
            <w:tcW w:w="2062"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2270"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1277"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2459" w:type="dxa"/>
            <w:vAlign w:val="center"/>
          </w:tcPr>
          <w:p>
            <w:pPr>
              <w:pageBreakBefore w:val="0"/>
              <w:kinsoku/>
              <w:wordWrap/>
              <w:overflowPunct/>
              <w:topLinePunct w:val="0"/>
              <w:bidi w:val="0"/>
              <w:spacing w:line="460" w:lineRule="exact"/>
              <w:jc w:val="center"/>
              <w:rPr>
                <w:rFonts w:ascii="Times New Roman" w:hAnsi="Times New Roman" w:cs="Times New Roman"/>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4</w:t>
            </w:r>
          </w:p>
        </w:tc>
        <w:tc>
          <w:tcPr>
            <w:tcW w:w="2062"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2270"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1277"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2459" w:type="dxa"/>
            <w:vAlign w:val="center"/>
          </w:tcPr>
          <w:p>
            <w:pPr>
              <w:pageBreakBefore w:val="0"/>
              <w:kinsoku/>
              <w:wordWrap/>
              <w:overflowPunct/>
              <w:topLinePunct w:val="0"/>
              <w:bidi w:val="0"/>
              <w:spacing w:line="460" w:lineRule="exact"/>
              <w:jc w:val="center"/>
              <w:rPr>
                <w:rFonts w:ascii="Times New Roman" w:hAnsi="Times New Roman" w:cs="Times New Roman"/>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5</w:t>
            </w:r>
          </w:p>
        </w:tc>
        <w:tc>
          <w:tcPr>
            <w:tcW w:w="2062"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2270"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1277"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2459" w:type="dxa"/>
            <w:vAlign w:val="center"/>
          </w:tcPr>
          <w:p>
            <w:pPr>
              <w:pageBreakBefore w:val="0"/>
              <w:kinsoku/>
              <w:wordWrap/>
              <w:overflowPunct/>
              <w:topLinePunct w:val="0"/>
              <w:bidi w:val="0"/>
              <w:spacing w:line="460" w:lineRule="exact"/>
              <w:jc w:val="center"/>
              <w:rPr>
                <w:rFonts w:ascii="Times New Roman" w:hAnsi="Times New Roman" w:cs="Times New Roman"/>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6</w:t>
            </w:r>
          </w:p>
        </w:tc>
        <w:tc>
          <w:tcPr>
            <w:tcW w:w="2062"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2270"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1277"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2459" w:type="dxa"/>
            <w:vAlign w:val="center"/>
          </w:tcPr>
          <w:p>
            <w:pPr>
              <w:pageBreakBefore w:val="0"/>
              <w:kinsoku/>
              <w:wordWrap/>
              <w:overflowPunct/>
              <w:topLinePunct w:val="0"/>
              <w:bidi w:val="0"/>
              <w:spacing w:line="460" w:lineRule="exact"/>
              <w:jc w:val="center"/>
              <w:rPr>
                <w:rFonts w:ascii="Times New Roman" w:hAnsi="Times New Roman" w:cs="Times New Roman"/>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7</w:t>
            </w:r>
          </w:p>
        </w:tc>
        <w:tc>
          <w:tcPr>
            <w:tcW w:w="2062"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2270"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1277"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2459" w:type="dxa"/>
            <w:vAlign w:val="center"/>
          </w:tcPr>
          <w:p>
            <w:pPr>
              <w:pageBreakBefore w:val="0"/>
              <w:kinsoku/>
              <w:wordWrap/>
              <w:overflowPunct/>
              <w:topLinePunct w:val="0"/>
              <w:bidi w:val="0"/>
              <w:spacing w:line="460" w:lineRule="exact"/>
              <w:jc w:val="center"/>
              <w:rPr>
                <w:rFonts w:ascii="Times New Roman" w:hAnsi="Times New Roman" w:cs="Times New Roman"/>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w:t>
            </w:r>
          </w:p>
        </w:tc>
        <w:tc>
          <w:tcPr>
            <w:tcW w:w="2062"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2270"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1277" w:type="dxa"/>
            <w:vAlign w:val="center"/>
          </w:tcPr>
          <w:p>
            <w:pPr>
              <w:pageBreakBefore w:val="0"/>
              <w:kinsoku/>
              <w:wordWrap/>
              <w:overflowPunct/>
              <w:topLinePunct w:val="0"/>
              <w:bidi w:val="0"/>
              <w:spacing w:line="460" w:lineRule="exact"/>
              <w:rPr>
                <w:rFonts w:ascii="Times New Roman" w:hAnsi="Times New Roman" w:cs="Times New Roman"/>
                <w:bCs/>
                <w:color w:val="000000" w:themeColor="text1"/>
                <w:sz w:val="24"/>
                <w14:textFill>
                  <w14:solidFill>
                    <w14:schemeClr w14:val="tx1"/>
                  </w14:solidFill>
                </w14:textFill>
              </w:rPr>
            </w:pPr>
          </w:p>
        </w:tc>
        <w:tc>
          <w:tcPr>
            <w:tcW w:w="2459" w:type="dxa"/>
            <w:vAlign w:val="center"/>
          </w:tcPr>
          <w:p>
            <w:pPr>
              <w:pageBreakBefore w:val="0"/>
              <w:kinsoku/>
              <w:wordWrap/>
              <w:overflowPunct/>
              <w:topLinePunct w:val="0"/>
              <w:bidi w:val="0"/>
              <w:spacing w:line="460" w:lineRule="exact"/>
              <w:jc w:val="center"/>
              <w:rPr>
                <w:rFonts w:ascii="Times New Roman" w:hAnsi="Times New Roman" w:cs="Times New Roman"/>
                <w:bCs/>
                <w:color w:val="000000" w:themeColor="text1"/>
                <w:sz w:val="24"/>
                <w14:textFill>
                  <w14:solidFill>
                    <w14:schemeClr w14:val="tx1"/>
                  </w14:solidFill>
                </w14:textFill>
              </w:rPr>
            </w:pPr>
          </w:p>
        </w:tc>
      </w:tr>
    </w:tbl>
    <w:p>
      <w:pPr>
        <w:pageBreakBefore w:val="0"/>
        <w:kinsoku/>
        <w:wordWrap/>
        <w:overflowPunct/>
        <w:topLinePunct w:val="0"/>
        <w:bidi w:val="0"/>
        <w:spacing w:line="460" w:lineRule="exact"/>
        <w:rPr>
          <w:rFonts w:ascii="Times New Roman" w:hAnsi="Times New Roman" w:eastAsia="宋体" w:cs="Times New Roman"/>
          <w:sz w:val="24"/>
          <w:szCs w:val="24"/>
        </w:rPr>
      </w:pPr>
      <w:r>
        <w:rPr>
          <w:rFonts w:ascii="Times New Roman" w:hAnsi="Times New Roman" w:eastAsia="宋体" w:cs="Times New Roman"/>
          <w:sz w:val="24"/>
          <w:szCs w:val="24"/>
        </w:rPr>
        <w:t>说明：</w:t>
      </w:r>
    </w:p>
    <w:p>
      <w:pPr>
        <w:pageBreakBefore w:val="0"/>
        <w:kinsoku/>
        <w:wordWrap/>
        <w:overflowPunct/>
        <w:topLinePunct w:val="0"/>
        <w:bidi w:val="0"/>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pageBreakBefore w:val="0"/>
        <w:kinsoku/>
        <w:wordWrap/>
        <w:overflowPunct/>
        <w:topLinePunct w:val="0"/>
        <w:bidi w:val="0"/>
        <w:spacing w:line="460" w:lineRule="exact"/>
        <w:ind w:firstLine="480" w:firstLineChars="200"/>
        <w:rPr>
          <w:rFonts w:ascii="Times New Roman" w:hAnsi="Times New Roman" w:cs="Times New Roman"/>
          <w:b/>
          <w:bCs/>
          <w:color w:val="FF0000"/>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pPr>
        <w:pageBreakBefore w:val="0"/>
        <w:kinsoku/>
        <w:wordWrap/>
        <w:overflowPunct/>
        <w:topLinePunct w:val="0"/>
        <w:bidi w:val="0"/>
        <w:spacing w:line="460" w:lineRule="exact"/>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pageBreakBefore w:val="0"/>
        <w:kinsoku/>
        <w:wordWrap/>
        <w:overflowPunct/>
        <w:topLinePunct w:val="0"/>
        <w:bidi w:val="0"/>
        <w:spacing w:line="460" w:lineRule="exact"/>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pageBreakBefore w:val="0"/>
        <w:kinsoku/>
        <w:wordWrap/>
        <w:overflowPunct/>
        <w:topLinePunct w:val="0"/>
        <w:bidi w:val="0"/>
        <w:spacing w:line="460" w:lineRule="exact"/>
        <w:rPr>
          <w:rFonts w:ascii="Times New Roman" w:hAnsi="Times New Roman" w:cs="Times New Roman"/>
          <w:sz w:val="24"/>
          <w:szCs w:val="24"/>
        </w:rPr>
      </w:pPr>
      <w:r>
        <w:rPr>
          <w:rFonts w:ascii="Times New Roman" w:hAnsi="Times New Roman" w:cs="Times New Roman"/>
          <w:sz w:val="24"/>
          <w:szCs w:val="24"/>
        </w:rPr>
        <w:t>时间：</w:t>
      </w:r>
    </w:p>
    <w:p>
      <w:pPr>
        <w:pageBreakBefore w:val="0"/>
        <w:widowControl/>
        <w:kinsoku/>
        <w:wordWrap/>
        <w:overflowPunct/>
        <w:topLinePunct w:val="0"/>
        <w:bidi w:val="0"/>
        <w:spacing w:line="460" w:lineRule="exact"/>
        <w:jc w:val="left"/>
        <w:rPr>
          <w:rFonts w:ascii="Times New Roman" w:hAnsi="Times New Roman" w:cs="Times New Roman"/>
          <w:bCs/>
          <w:sz w:val="24"/>
          <w:szCs w:val="24"/>
        </w:rPr>
      </w:pPr>
      <w:r>
        <w:rPr>
          <w:rFonts w:ascii="Times New Roman" w:hAnsi="Times New Roman" w:cs="Times New Roman"/>
          <w:bCs/>
          <w:sz w:val="24"/>
          <w:szCs w:val="24"/>
        </w:rPr>
        <w:br w:type="page"/>
      </w:r>
    </w:p>
    <w:p>
      <w:pPr>
        <w:pageBreakBefore w:val="0"/>
        <w:widowControl/>
        <w:kinsoku/>
        <w:wordWrap/>
        <w:overflowPunct/>
        <w:topLinePunct w:val="0"/>
        <w:bidi w:val="0"/>
        <w:spacing w:line="46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附件</w:t>
      </w:r>
      <w:r>
        <w:rPr>
          <w:rFonts w:hint="eastAsia" w:ascii="Times New Roman" w:hAnsi="Times New Roman" w:eastAsia="宋体" w:cs="Times New Roman"/>
          <w:sz w:val="24"/>
          <w:szCs w:val="24"/>
        </w:rPr>
        <w:t>8</w:t>
      </w:r>
    </w:p>
    <w:p>
      <w:pPr>
        <w:pStyle w:val="4"/>
        <w:pageBreakBefore w:val="0"/>
        <w:numPr>
          <w:ilvl w:val="1"/>
          <w:numId w:val="0"/>
        </w:numPr>
        <w:kinsoku/>
        <w:wordWrap/>
        <w:overflowPunct/>
        <w:topLinePunct w:val="0"/>
        <w:bidi w:val="0"/>
        <w:spacing w:line="460" w:lineRule="exact"/>
        <w:jc w:val="center"/>
        <w:rPr>
          <w:rFonts w:asciiTheme="majorEastAsia" w:hAnsiTheme="majorEastAsia" w:cstheme="majorEastAsia"/>
          <w:color w:val="000000"/>
          <w:sz w:val="24"/>
          <w:szCs w:val="24"/>
        </w:rPr>
      </w:pPr>
      <w:r>
        <w:rPr>
          <w:rFonts w:hint="eastAsia" w:asciiTheme="majorEastAsia" w:hAnsiTheme="majorEastAsia" w:cstheme="majorEastAsia"/>
          <w:color w:val="000000"/>
          <w:spacing w:val="12"/>
          <w:sz w:val="24"/>
          <w:szCs w:val="24"/>
        </w:rPr>
        <w:t>法定代表人授权委托书</w:t>
      </w:r>
    </w:p>
    <w:p>
      <w:pPr>
        <w:pageBreakBefore w:val="0"/>
        <w:kinsoku/>
        <w:wordWrap/>
        <w:overflowPunct/>
        <w:topLinePunct w:val="0"/>
        <w:bidi w:val="0"/>
        <w:spacing w:line="460" w:lineRule="exact"/>
        <w:rPr>
          <w:color w:val="000000"/>
          <w:sz w:val="24"/>
          <w:szCs w:val="24"/>
        </w:rPr>
      </w:pPr>
      <w:r>
        <w:rPr>
          <w:color w:val="000000"/>
          <w:sz w:val="24"/>
          <w:szCs w:val="24"/>
        </w:rPr>
        <w:t xml:space="preserve">    本人</w:t>
      </w:r>
      <w:r>
        <w:rPr>
          <w:color w:val="000000"/>
          <w:sz w:val="24"/>
          <w:szCs w:val="24"/>
          <w:u w:val="single"/>
        </w:rPr>
        <w:t xml:space="preserve">         </w:t>
      </w:r>
      <w:r>
        <w:rPr>
          <w:color w:val="000000"/>
          <w:sz w:val="24"/>
          <w:szCs w:val="24"/>
        </w:rPr>
        <w:t>（姓名）系</w:t>
      </w:r>
      <w:r>
        <w:rPr>
          <w:color w:val="000000"/>
          <w:sz w:val="24"/>
          <w:szCs w:val="24"/>
          <w:u w:val="single"/>
        </w:rPr>
        <w:t xml:space="preserve">                    </w:t>
      </w:r>
      <w:r>
        <w:rPr>
          <w:color w:val="000000"/>
          <w:sz w:val="24"/>
          <w:szCs w:val="24"/>
        </w:rPr>
        <w:t>（</w:t>
      </w:r>
      <w:r>
        <w:rPr>
          <w:rFonts w:hint="eastAsia"/>
          <w:color w:val="000000"/>
          <w:sz w:val="24"/>
          <w:szCs w:val="24"/>
        </w:rPr>
        <w:t xml:space="preserve">供应商 </w:t>
      </w:r>
      <w:r>
        <w:rPr>
          <w:color w:val="000000"/>
          <w:sz w:val="24"/>
          <w:szCs w:val="24"/>
        </w:rPr>
        <w:t>名称）的法定代表人，现委托______（姓名）为我方代理人。代理人根据授权，以我方名义签署、澄清、说明、补正、递交、撤回、修改______（项目名称）</w:t>
      </w:r>
      <w:r>
        <w:rPr>
          <w:color w:val="000000"/>
          <w:sz w:val="24"/>
          <w:szCs w:val="24"/>
          <w:u w:val="single"/>
        </w:rPr>
        <w:t xml:space="preserve">      </w:t>
      </w:r>
      <w:r>
        <w:rPr>
          <w:color w:val="000000"/>
          <w:sz w:val="24"/>
          <w:szCs w:val="24"/>
        </w:rPr>
        <w:t>（项目名称及标包号）投标文件、签订合同和处理有关事宜，其法律后果由我方承担。</w:t>
      </w:r>
    </w:p>
    <w:p>
      <w:pPr>
        <w:pageBreakBefore w:val="0"/>
        <w:kinsoku/>
        <w:wordWrap/>
        <w:overflowPunct/>
        <w:topLinePunct w:val="0"/>
        <w:bidi w:val="0"/>
        <w:spacing w:line="460" w:lineRule="exact"/>
        <w:rPr>
          <w:color w:val="000000"/>
          <w:sz w:val="24"/>
          <w:szCs w:val="24"/>
        </w:rPr>
      </w:pPr>
      <w:r>
        <w:rPr>
          <w:color w:val="000000"/>
          <w:sz w:val="24"/>
          <w:szCs w:val="24"/>
        </w:rPr>
        <w:t xml:space="preserve">    委托期限：____________。</w:t>
      </w:r>
    </w:p>
    <w:p>
      <w:pPr>
        <w:pageBreakBefore w:val="0"/>
        <w:kinsoku/>
        <w:wordWrap/>
        <w:overflowPunct/>
        <w:topLinePunct w:val="0"/>
        <w:bidi w:val="0"/>
        <w:spacing w:line="460" w:lineRule="exact"/>
        <w:ind w:firstLine="435"/>
        <w:rPr>
          <w:color w:val="000000"/>
          <w:sz w:val="24"/>
          <w:szCs w:val="24"/>
        </w:rPr>
      </w:pPr>
      <w:r>
        <w:rPr>
          <w:color w:val="000000"/>
          <w:sz w:val="24"/>
          <w:szCs w:val="24"/>
        </w:rPr>
        <w:t>代理人无转委托权。</w:t>
      </w:r>
    </w:p>
    <w:p>
      <w:pPr>
        <w:pageBreakBefore w:val="0"/>
        <w:kinsoku/>
        <w:wordWrap/>
        <w:overflowPunct/>
        <w:topLinePunct w:val="0"/>
        <w:bidi w:val="0"/>
        <w:spacing w:line="460" w:lineRule="exact"/>
        <w:ind w:firstLine="435"/>
        <w:rPr>
          <w:color w:val="000000"/>
          <w:sz w:val="24"/>
          <w:szCs w:val="24"/>
        </w:rPr>
      </w:pPr>
      <w:r>
        <w:rPr>
          <w:color w:val="000000"/>
          <w:sz w:val="24"/>
          <w:szCs w:val="24"/>
        </w:rPr>
        <w:t>附：法定代表人身份证明</w:t>
      </w:r>
    </w:p>
    <w:tbl>
      <w:tblPr>
        <w:tblStyle w:val="1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9287" w:type="dxa"/>
            <w:vAlign w:val="center"/>
          </w:tcPr>
          <w:p>
            <w:pPr>
              <w:pageBreakBefore w:val="0"/>
              <w:kinsoku/>
              <w:wordWrap/>
              <w:overflowPunct/>
              <w:topLinePunct w:val="0"/>
              <w:bidi w:val="0"/>
              <w:spacing w:line="460" w:lineRule="exact"/>
              <w:jc w:val="center"/>
              <w:rPr>
                <w:color w:val="000000"/>
                <w:sz w:val="24"/>
                <w:szCs w:val="24"/>
              </w:rPr>
            </w:pPr>
            <w:r>
              <w:rPr>
                <w:color w:val="000000"/>
                <w:sz w:val="24"/>
                <w:szCs w:val="24"/>
              </w:rPr>
              <w:t>身份证正反面</w:t>
            </w:r>
          </w:p>
        </w:tc>
      </w:tr>
    </w:tbl>
    <w:p>
      <w:pPr>
        <w:pageBreakBefore w:val="0"/>
        <w:kinsoku/>
        <w:wordWrap/>
        <w:overflowPunct/>
        <w:topLinePunct w:val="0"/>
        <w:bidi w:val="0"/>
        <w:spacing w:line="460" w:lineRule="exact"/>
        <w:jc w:val="right"/>
        <w:rPr>
          <w:color w:val="000000"/>
          <w:sz w:val="24"/>
          <w:szCs w:val="24"/>
        </w:rPr>
      </w:pPr>
      <w:r>
        <w:rPr>
          <w:rFonts w:hint="eastAsia"/>
          <w:color w:val="000000"/>
          <w:sz w:val="24"/>
          <w:szCs w:val="24"/>
        </w:rPr>
        <w:t xml:space="preserve">     供应商名称</w:t>
      </w:r>
      <w:r>
        <w:rPr>
          <w:color w:val="000000"/>
          <w:sz w:val="24"/>
          <w:szCs w:val="24"/>
        </w:rPr>
        <w:t>：________________（盖单位章）</w:t>
      </w:r>
    </w:p>
    <w:p>
      <w:pPr>
        <w:pageBreakBefore w:val="0"/>
        <w:kinsoku/>
        <w:wordWrap/>
        <w:overflowPunct/>
        <w:topLinePunct w:val="0"/>
        <w:bidi w:val="0"/>
        <w:spacing w:line="460" w:lineRule="exact"/>
        <w:jc w:val="right"/>
        <w:rPr>
          <w:color w:val="000000"/>
          <w:sz w:val="24"/>
          <w:szCs w:val="24"/>
        </w:rPr>
      </w:pPr>
      <w:r>
        <w:rPr>
          <w:color w:val="000000"/>
          <w:sz w:val="24"/>
          <w:szCs w:val="24"/>
        </w:rPr>
        <w:t>法定代表人：___________________（签字）</w:t>
      </w:r>
    </w:p>
    <w:p>
      <w:pPr>
        <w:pageBreakBefore w:val="0"/>
        <w:kinsoku/>
        <w:wordWrap/>
        <w:overflowPunct/>
        <w:topLinePunct w:val="0"/>
        <w:bidi w:val="0"/>
        <w:spacing w:line="460" w:lineRule="exact"/>
        <w:jc w:val="right"/>
        <w:rPr>
          <w:color w:val="000000"/>
          <w:sz w:val="24"/>
          <w:szCs w:val="24"/>
        </w:rPr>
      </w:pPr>
      <w:r>
        <w:rPr>
          <w:color w:val="000000"/>
          <w:sz w:val="24"/>
          <w:szCs w:val="24"/>
        </w:rPr>
        <w:t>身份证号码：___________________________</w:t>
      </w:r>
    </w:p>
    <w:p>
      <w:pPr>
        <w:pageBreakBefore w:val="0"/>
        <w:kinsoku/>
        <w:wordWrap/>
        <w:overflowPunct/>
        <w:topLinePunct w:val="0"/>
        <w:bidi w:val="0"/>
        <w:spacing w:line="460" w:lineRule="exact"/>
        <w:jc w:val="right"/>
        <w:rPr>
          <w:color w:val="000000"/>
          <w:sz w:val="24"/>
          <w:szCs w:val="24"/>
        </w:rPr>
      </w:pPr>
      <w:r>
        <w:rPr>
          <w:color w:val="000000"/>
          <w:sz w:val="24"/>
          <w:szCs w:val="24"/>
        </w:rPr>
        <w:t>授权代理人：_________________  （签字）</w:t>
      </w:r>
    </w:p>
    <w:p>
      <w:pPr>
        <w:pageBreakBefore w:val="0"/>
        <w:kinsoku/>
        <w:wordWrap/>
        <w:overflowPunct/>
        <w:topLinePunct w:val="0"/>
        <w:bidi w:val="0"/>
        <w:spacing w:line="460" w:lineRule="exact"/>
        <w:jc w:val="right"/>
        <w:rPr>
          <w:color w:val="000000"/>
          <w:sz w:val="24"/>
          <w:szCs w:val="24"/>
        </w:rPr>
      </w:pPr>
      <w:r>
        <w:rPr>
          <w:color w:val="000000"/>
          <w:sz w:val="24"/>
          <w:szCs w:val="24"/>
        </w:rPr>
        <w:t>身份证号码：___________________________</w:t>
      </w:r>
    </w:p>
    <w:p>
      <w:pPr>
        <w:pageBreakBefore w:val="0"/>
        <w:kinsoku/>
        <w:wordWrap/>
        <w:overflowPunct/>
        <w:topLinePunct w:val="0"/>
        <w:bidi w:val="0"/>
        <w:spacing w:line="460" w:lineRule="exact"/>
        <w:ind w:firstLine="435"/>
        <w:jc w:val="right"/>
        <w:rPr>
          <w:color w:val="000000"/>
          <w:sz w:val="24"/>
          <w:szCs w:val="24"/>
        </w:rPr>
      </w:pPr>
      <w:r>
        <w:rPr>
          <w:color w:val="000000"/>
          <w:sz w:val="24"/>
          <w:szCs w:val="24"/>
        </w:rPr>
        <w:t>_______年_______月______日</w:t>
      </w:r>
    </w:p>
    <w:p>
      <w:pPr>
        <w:pageBreakBefore w:val="0"/>
        <w:kinsoku/>
        <w:wordWrap/>
        <w:overflowPunct/>
        <w:topLinePunct w:val="0"/>
        <w:bidi w:val="0"/>
        <w:spacing w:line="460" w:lineRule="exact"/>
        <w:rPr>
          <w:color w:val="000000"/>
          <w:sz w:val="24"/>
          <w:szCs w:val="24"/>
        </w:rPr>
      </w:pPr>
    </w:p>
    <w:p>
      <w:pPr>
        <w:pageBreakBefore w:val="0"/>
        <w:kinsoku/>
        <w:wordWrap/>
        <w:overflowPunct/>
        <w:topLinePunct w:val="0"/>
        <w:bidi w:val="0"/>
        <w:spacing w:line="460" w:lineRule="exact"/>
        <w:ind w:firstLine="435"/>
        <w:rPr>
          <w:color w:val="000000"/>
          <w:sz w:val="24"/>
          <w:szCs w:val="24"/>
        </w:rPr>
      </w:pPr>
      <w:r>
        <w:rPr>
          <w:bCs/>
          <w:color w:val="000000"/>
          <w:sz w:val="24"/>
          <w:szCs w:val="24"/>
        </w:rPr>
        <w:t>注:附授权代理人身份证复印件</w:t>
      </w:r>
    </w:p>
    <w:tbl>
      <w:tblPr>
        <w:tblStyle w:val="1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9287" w:type="dxa"/>
            <w:vAlign w:val="center"/>
          </w:tcPr>
          <w:p>
            <w:pPr>
              <w:pageBreakBefore w:val="0"/>
              <w:kinsoku/>
              <w:wordWrap/>
              <w:overflowPunct/>
              <w:topLinePunct w:val="0"/>
              <w:bidi w:val="0"/>
              <w:spacing w:line="460" w:lineRule="exact"/>
              <w:jc w:val="center"/>
              <w:rPr>
                <w:color w:val="000000"/>
                <w:sz w:val="24"/>
                <w:szCs w:val="24"/>
              </w:rPr>
            </w:pPr>
            <w:r>
              <w:rPr>
                <w:color w:val="000000"/>
                <w:sz w:val="24"/>
                <w:szCs w:val="24"/>
              </w:rPr>
              <w:t>身份证正反面</w:t>
            </w:r>
          </w:p>
        </w:tc>
      </w:tr>
    </w:tbl>
    <w:p>
      <w:pPr>
        <w:pageBreakBefore w:val="0"/>
        <w:widowControl/>
        <w:kinsoku/>
        <w:wordWrap/>
        <w:overflowPunct/>
        <w:topLinePunct w:val="0"/>
        <w:bidi w:val="0"/>
        <w:spacing w:line="460" w:lineRule="exact"/>
        <w:jc w:val="left"/>
        <w:rPr>
          <w:rFonts w:ascii="Times New Roman" w:hAnsi="Times New Roman" w:cs="Times New Roman"/>
          <w:bCs/>
          <w:sz w:val="24"/>
          <w:szCs w:val="24"/>
        </w:rPr>
      </w:pPr>
      <w:r>
        <w:rPr>
          <w:rFonts w:ascii="Times New Roman" w:hAnsi="Times New Roman" w:cs="Times New Roman"/>
          <w:bCs/>
          <w:sz w:val="24"/>
          <w:szCs w:val="24"/>
        </w:rPr>
        <w:br w:type="page"/>
      </w:r>
    </w:p>
    <w:p>
      <w:pPr>
        <w:pageBreakBefore w:val="0"/>
        <w:kinsoku/>
        <w:wordWrap/>
        <w:overflowPunct/>
        <w:topLinePunct w:val="0"/>
        <w:bidi w:val="0"/>
        <w:spacing w:before="120" w:beforeLines="50" w:after="240" w:afterLines="100" w:line="46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附件</w:t>
      </w:r>
      <w:r>
        <w:rPr>
          <w:rFonts w:hint="eastAsia" w:ascii="Times New Roman" w:hAnsi="Times New Roman" w:cs="Times New Roman"/>
          <w:bCs/>
          <w:color w:val="000000" w:themeColor="text1"/>
          <w:sz w:val="24"/>
          <w14:textFill>
            <w14:solidFill>
              <w14:schemeClr w14:val="tx1"/>
            </w14:solidFill>
          </w14:textFill>
        </w:rPr>
        <w:t>9</w:t>
      </w:r>
    </w:p>
    <w:p>
      <w:pPr>
        <w:pageBreakBefore w:val="0"/>
        <w:kinsoku/>
        <w:wordWrap/>
        <w:overflowPunct/>
        <w:topLinePunct w:val="0"/>
        <w:bidi w:val="0"/>
        <w:spacing w:line="46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法人或者其他组织的营业执照等证明文件，自然人的</w:t>
      </w:r>
    </w:p>
    <w:p>
      <w:pPr>
        <w:pageBreakBefore w:val="0"/>
        <w:kinsoku/>
        <w:wordWrap/>
        <w:overflowPunct/>
        <w:topLinePunct w:val="0"/>
        <w:bidi w:val="0"/>
        <w:spacing w:line="46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身份证明等证明材料</w:t>
      </w:r>
    </w:p>
    <w:p>
      <w:pPr>
        <w:pageBreakBefore w:val="0"/>
        <w:kinsoku/>
        <w:wordWrap/>
        <w:overflowPunct/>
        <w:topLinePunct w:val="0"/>
        <w:bidi w:val="0"/>
        <w:spacing w:line="460" w:lineRule="exact"/>
        <w:rPr>
          <w:rFonts w:ascii="Times New Roman" w:hAnsi="Times New Roman" w:eastAsia="仿宋_GB2312" w:cs="Times New Roman"/>
          <w:bCs/>
          <w:color w:val="000000"/>
          <w:szCs w:val="28"/>
        </w:rPr>
      </w:pPr>
    </w:p>
    <w:p>
      <w:pPr>
        <w:pageBreakBefore w:val="0"/>
        <w:widowControl/>
        <w:kinsoku/>
        <w:wordWrap/>
        <w:overflowPunct/>
        <w:topLinePunct w:val="0"/>
        <w:bidi w:val="0"/>
        <w:spacing w:line="460" w:lineRule="exact"/>
        <w:jc w:val="left"/>
        <w:rPr>
          <w:rFonts w:ascii="Times New Roman" w:hAnsi="Times New Roman" w:cs="Times New Roman"/>
          <w:bCs/>
          <w:color w:val="000000"/>
          <w:sz w:val="24"/>
        </w:rPr>
      </w:pPr>
      <w:r>
        <w:rPr>
          <w:rFonts w:ascii="Times New Roman" w:hAnsi="Times New Roman" w:cs="Times New Roman"/>
          <w:bCs/>
          <w:color w:val="000000"/>
          <w:sz w:val="24"/>
        </w:rPr>
        <w:t>（企业法人营业执照、税务登记证，供应商是自然人的身份证明材料等）</w:t>
      </w:r>
    </w:p>
    <w:p>
      <w:pPr>
        <w:pageBreakBefore w:val="0"/>
        <w:widowControl/>
        <w:kinsoku/>
        <w:wordWrap/>
        <w:overflowPunct/>
        <w:topLinePunct w:val="0"/>
        <w:bidi w:val="0"/>
        <w:spacing w:line="460" w:lineRule="exact"/>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pageBreakBefore w:val="0"/>
        <w:kinsoku/>
        <w:wordWrap/>
        <w:overflowPunct/>
        <w:topLinePunct w:val="0"/>
        <w:bidi w:val="0"/>
        <w:spacing w:line="460" w:lineRule="exact"/>
        <w:ind w:left="360" w:hanging="360" w:hangingChars="15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附件</w:t>
      </w:r>
      <w:r>
        <w:rPr>
          <w:rFonts w:hint="eastAsia" w:ascii="Times New Roman" w:hAnsi="Times New Roman" w:cs="Times New Roman"/>
          <w:bCs/>
          <w:color w:val="000000" w:themeColor="text1"/>
          <w:sz w:val="24"/>
          <w14:textFill>
            <w14:solidFill>
              <w14:schemeClr w14:val="tx1"/>
            </w14:solidFill>
          </w14:textFill>
        </w:rPr>
        <w:t>10</w:t>
      </w:r>
    </w:p>
    <w:p>
      <w:pPr>
        <w:pageBreakBefore w:val="0"/>
        <w:kinsoku/>
        <w:wordWrap/>
        <w:overflowPunct/>
        <w:topLinePunct w:val="0"/>
        <w:bidi w:val="0"/>
        <w:spacing w:line="460" w:lineRule="exact"/>
        <w:ind w:left="360" w:hanging="360" w:hangingChars="150"/>
        <w:rPr>
          <w:rFonts w:ascii="Times New Roman" w:hAnsi="Times New Roman" w:cs="Times New Roman"/>
          <w:bCs/>
          <w:color w:val="000000" w:themeColor="text1"/>
          <w:sz w:val="24"/>
          <w14:textFill>
            <w14:solidFill>
              <w14:schemeClr w14:val="tx1"/>
            </w14:solidFill>
          </w14:textFill>
        </w:rPr>
      </w:pPr>
    </w:p>
    <w:p>
      <w:pPr>
        <w:pageBreakBefore w:val="0"/>
        <w:kinsoku/>
        <w:wordWrap/>
        <w:overflowPunct/>
        <w:topLinePunct w:val="0"/>
        <w:bidi w:val="0"/>
        <w:spacing w:line="46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财务状况报告，依法缴纳税收和社会保障资金的相关材料</w:t>
      </w:r>
    </w:p>
    <w:p>
      <w:pPr>
        <w:pageBreakBefore w:val="0"/>
        <w:kinsoku/>
        <w:wordWrap/>
        <w:overflowPunct/>
        <w:topLinePunct w:val="0"/>
        <w:bidi w:val="0"/>
        <w:spacing w:line="460" w:lineRule="exact"/>
        <w:rPr>
          <w:rFonts w:ascii="Times New Roman" w:hAnsi="Times New Roman" w:eastAsia="仿宋_GB2312" w:cs="Times New Roman"/>
          <w:bCs/>
          <w:color w:val="000000"/>
          <w:szCs w:val="28"/>
        </w:rPr>
      </w:pPr>
    </w:p>
    <w:p>
      <w:pPr>
        <w:pageBreakBefore w:val="0"/>
        <w:kinsoku/>
        <w:wordWrap/>
        <w:overflowPunct/>
        <w:topLinePunct w:val="0"/>
        <w:bidi w:val="0"/>
        <w:spacing w:line="460" w:lineRule="exac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一、参加本采购项目前一年度的财务报表（企业成立时间不足一年不适用），或其他证明具备实施本项目的财务状况证明材料；</w:t>
      </w:r>
    </w:p>
    <w:p>
      <w:pPr>
        <w:pageBreakBefore w:val="0"/>
        <w:kinsoku/>
        <w:wordWrap/>
        <w:overflowPunct/>
        <w:topLinePunct w:val="0"/>
        <w:bidi w:val="0"/>
        <w:spacing w:line="460" w:lineRule="exact"/>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二、参加本采购项目前，近期的纳税证明；</w:t>
      </w:r>
    </w:p>
    <w:p>
      <w:pPr>
        <w:pageBreakBefore w:val="0"/>
        <w:kinsoku/>
        <w:wordWrap/>
        <w:overflowPunct/>
        <w:topLinePunct w:val="0"/>
        <w:bidi w:val="0"/>
        <w:spacing w:line="460" w:lineRule="exact"/>
        <w:ind w:left="2" w:leftChars="1" w:firstLine="480"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sz w:val="24"/>
        </w:rPr>
        <w:t>三、参加本采购项目前，近期缴纳社会保障资金证明等。</w:t>
      </w:r>
      <w:r>
        <w:rPr>
          <w:rFonts w:ascii="Times New Roman" w:hAnsi="Times New Roman" w:cs="Times New Roman"/>
          <w:color w:val="000000" w:themeColor="text1"/>
          <w:szCs w:val="28"/>
          <w14:textFill>
            <w14:solidFill>
              <w14:schemeClr w14:val="tx1"/>
            </w14:solidFill>
          </w14:textFill>
        </w:rPr>
        <w:br w:type="page"/>
      </w:r>
      <w:r>
        <w:rPr>
          <w:rFonts w:ascii="Times New Roman" w:hAnsi="Times New Roman" w:cs="Times New Roman"/>
          <w:bCs/>
          <w:color w:val="000000" w:themeColor="text1"/>
          <w:sz w:val="24"/>
          <w14:textFill>
            <w14:solidFill>
              <w14:schemeClr w14:val="tx1"/>
            </w14:solidFill>
          </w14:textFill>
        </w:rPr>
        <w:t>附件1</w:t>
      </w:r>
      <w:r>
        <w:rPr>
          <w:rFonts w:hint="eastAsia" w:ascii="Times New Roman" w:hAnsi="Times New Roman" w:cs="Times New Roman"/>
          <w:bCs/>
          <w:color w:val="000000" w:themeColor="text1"/>
          <w:sz w:val="24"/>
          <w14:textFill>
            <w14:solidFill>
              <w14:schemeClr w14:val="tx1"/>
            </w14:solidFill>
          </w14:textFill>
        </w:rPr>
        <w:t>1</w:t>
      </w:r>
    </w:p>
    <w:p>
      <w:pPr>
        <w:pageBreakBefore w:val="0"/>
        <w:widowControl/>
        <w:kinsoku/>
        <w:wordWrap/>
        <w:overflowPunct/>
        <w:topLinePunct w:val="0"/>
        <w:bidi w:val="0"/>
        <w:spacing w:line="460" w:lineRule="exact"/>
        <w:jc w:val="left"/>
        <w:rPr>
          <w:rFonts w:ascii="Times New Roman" w:hAnsi="Times New Roman" w:cs="Times New Roman"/>
          <w:bCs/>
          <w:color w:val="000000" w:themeColor="text1"/>
          <w:sz w:val="24"/>
          <w14:textFill>
            <w14:solidFill>
              <w14:schemeClr w14:val="tx1"/>
            </w14:solidFill>
          </w14:textFill>
        </w:rPr>
      </w:pPr>
    </w:p>
    <w:p>
      <w:pPr>
        <w:pageBreakBefore w:val="0"/>
        <w:kinsoku/>
        <w:wordWrap/>
        <w:overflowPunct/>
        <w:topLinePunct w:val="0"/>
        <w:bidi w:val="0"/>
        <w:spacing w:line="46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具备履行合同所必需的设备和专业技术能力的</w:t>
      </w:r>
    </w:p>
    <w:p>
      <w:pPr>
        <w:pageBreakBefore w:val="0"/>
        <w:kinsoku/>
        <w:wordWrap/>
        <w:overflowPunct/>
        <w:topLinePunct w:val="0"/>
        <w:bidi w:val="0"/>
        <w:spacing w:line="46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证明材料</w:t>
      </w:r>
    </w:p>
    <w:p>
      <w:pPr>
        <w:pageBreakBefore w:val="0"/>
        <w:kinsoku/>
        <w:wordWrap/>
        <w:overflowPunct/>
        <w:topLinePunct w:val="0"/>
        <w:bidi w:val="0"/>
        <w:spacing w:line="460" w:lineRule="exact"/>
        <w:jc w:val="center"/>
        <w:rPr>
          <w:rFonts w:ascii="Times New Roman" w:hAnsi="Times New Roman" w:cs="Times New Roman"/>
          <w:bCs/>
          <w:color w:val="000000"/>
          <w:sz w:val="32"/>
          <w:szCs w:val="32"/>
        </w:rPr>
      </w:pPr>
    </w:p>
    <w:p>
      <w:pPr>
        <w:pageBreakBefore w:val="0"/>
        <w:kinsoku/>
        <w:wordWrap/>
        <w:overflowPunct/>
        <w:topLinePunct w:val="0"/>
        <w:bidi w:val="0"/>
        <w:spacing w:line="460" w:lineRule="exact"/>
        <w:jc w:val="center"/>
        <w:rPr>
          <w:rFonts w:ascii="Times New Roman" w:hAnsi="Times New Roman" w:cs="Times New Roman" w:eastAsiaTheme="majorEastAsia"/>
          <w:bCs/>
          <w:color w:val="000000" w:themeColor="text1"/>
          <w:sz w:val="24"/>
          <w14:textFill>
            <w14:solidFill>
              <w14:schemeClr w14:val="tx1"/>
            </w14:solidFill>
          </w14:textFill>
        </w:rPr>
      </w:pPr>
      <w:r>
        <w:rPr>
          <w:rFonts w:ascii="Times New Roman" w:hAnsi="Times New Roman" w:cs="Times New Roman"/>
          <w:bCs/>
          <w:color w:val="000000"/>
          <w:sz w:val="24"/>
        </w:rPr>
        <w:t>（提供履行合同所必需的设备和专业技术能力的相关文件）</w:t>
      </w:r>
    </w:p>
    <w:p>
      <w:pPr>
        <w:pageBreakBefore w:val="0"/>
        <w:widowControl/>
        <w:kinsoku/>
        <w:wordWrap/>
        <w:overflowPunct/>
        <w:topLinePunct w:val="0"/>
        <w:bidi w:val="0"/>
        <w:spacing w:line="460" w:lineRule="exact"/>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br w:type="page"/>
      </w:r>
    </w:p>
    <w:p>
      <w:pPr>
        <w:pageBreakBefore w:val="0"/>
        <w:kinsoku/>
        <w:wordWrap/>
        <w:overflowPunct/>
        <w:topLinePunct w:val="0"/>
        <w:bidi w:val="0"/>
        <w:spacing w:before="120" w:beforeLines="50" w:after="240" w:afterLines="100" w:line="46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附件1</w:t>
      </w:r>
      <w:r>
        <w:rPr>
          <w:rFonts w:hint="eastAsia" w:ascii="Times New Roman" w:hAnsi="Times New Roman" w:cs="Times New Roman"/>
          <w:bCs/>
          <w:color w:val="000000" w:themeColor="text1"/>
          <w:sz w:val="24"/>
          <w14:textFill>
            <w14:solidFill>
              <w14:schemeClr w14:val="tx1"/>
            </w14:solidFill>
          </w14:textFill>
        </w:rPr>
        <w:t>2</w:t>
      </w:r>
    </w:p>
    <w:p>
      <w:pPr>
        <w:pageBreakBefore w:val="0"/>
        <w:kinsoku/>
        <w:wordWrap/>
        <w:overflowPunct/>
        <w:topLinePunct w:val="0"/>
        <w:bidi w:val="0"/>
        <w:spacing w:line="46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参加政府采购活动前3年内在经营活动中</w:t>
      </w:r>
    </w:p>
    <w:p>
      <w:pPr>
        <w:pageBreakBefore w:val="0"/>
        <w:kinsoku/>
        <w:wordWrap/>
        <w:overflowPunct/>
        <w:topLinePunct w:val="0"/>
        <w:bidi w:val="0"/>
        <w:spacing w:line="460" w:lineRule="exact"/>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没有重大违法记录的书面声明</w:t>
      </w:r>
    </w:p>
    <w:p>
      <w:pPr>
        <w:pageBreakBefore w:val="0"/>
        <w:kinsoku/>
        <w:wordWrap/>
        <w:overflowPunct/>
        <w:topLinePunct w:val="0"/>
        <w:bidi w:val="0"/>
        <w:spacing w:line="460" w:lineRule="exact"/>
        <w:jc w:val="center"/>
        <w:rPr>
          <w:rFonts w:ascii="Times New Roman" w:hAnsi="Times New Roman" w:eastAsia="仿宋_GB2312" w:cs="Times New Roman"/>
          <w:sz w:val="24"/>
        </w:rPr>
      </w:pPr>
    </w:p>
    <w:p>
      <w:pPr>
        <w:pageBreakBefore w:val="0"/>
        <w:kinsoku/>
        <w:wordWrap/>
        <w:overflowPunct/>
        <w:topLinePunct w:val="0"/>
        <w:bidi w:val="0"/>
        <w:spacing w:line="460" w:lineRule="exact"/>
        <w:jc w:val="center"/>
        <w:rPr>
          <w:rFonts w:ascii="Times New Roman" w:hAnsi="Times New Roman" w:cs="Times New Roman" w:eastAsiaTheme="majorEastAsia"/>
          <w:bCs/>
          <w:color w:val="000000" w:themeColor="text1"/>
          <w:sz w:val="32"/>
          <w:szCs w:val="32"/>
          <w14:textFill>
            <w14:solidFill>
              <w14:schemeClr w14:val="tx1"/>
            </w14:solidFill>
          </w14:textFill>
        </w:rPr>
      </w:pPr>
      <w:r>
        <w:rPr>
          <w:rFonts w:ascii="Times New Roman" w:hAnsi="Times New Roman" w:cs="Times New Roman"/>
          <w:sz w:val="24"/>
        </w:rPr>
        <w:t>（供应商自行编写）</w:t>
      </w:r>
    </w:p>
    <w:p>
      <w:pPr>
        <w:pageBreakBefore w:val="0"/>
        <w:widowControl/>
        <w:kinsoku/>
        <w:wordWrap/>
        <w:overflowPunct/>
        <w:topLinePunct w:val="0"/>
        <w:bidi w:val="0"/>
        <w:spacing w:line="460" w:lineRule="exact"/>
        <w:jc w:val="left"/>
        <w:rPr>
          <w:rFonts w:ascii="Times New Roman" w:hAnsi="Times New Roman" w:cs="Times New Roman" w:eastAsiaTheme="majorEastAsia"/>
          <w:bCs/>
          <w:color w:val="000000" w:themeColor="text1"/>
          <w:sz w:val="32"/>
          <w:szCs w:val="32"/>
          <w14:textFill>
            <w14:solidFill>
              <w14:schemeClr w14:val="tx1"/>
            </w14:solidFill>
          </w14:textFill>
        </w:rPr>
      </w:pPr>
      <w:r>
        <w:rPr>
          <w:rFonts w:ascii="Times New Roman" w:hAnsi="Times New Roman" w:cs="Times New Roman" w:eastAsiaTheme="majorEastAsia"/>
          <w:bCs/>
          <w:color w:val="000000" w:themeColor="text1"/>
          <w:sz w:val="32"/>
          <w:szCs w:val="32"/>
          <w14:textFill>
            <w14:solidFill>
              <w14:schemeClr w14:val="tx1"/>
            </w14:solidFill>
          </w14:textFill>
        </w:rPr>
        <w:br w:type="page"/>
      </w:r>
    </w:p>
    <w:p>
      <w:pPr>
        <w:pageBreakBefore w:val="0"/>
        <w:widowControl/>
        <w:kinsoku/>
        <w:wordWrap/>
        <w:overflowPunct/>
        <w:topLinePunct w:val="0"/>
        <w:bidi w:val="0"/>
        <w:spacing w:line="460" w:lineRule="exact"/>
        <w:jc w:val="left"/>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附件1</w:t>
      </w:r>
      <w:r>
        <w:rPr>
          <w:rFonts w:hint="eastAsia" w:ascii="Times New Roman" w:hAnsi="Times New Roman" w:cs="Times New Roman"/>
          <w:bCs/>
          <w:color w:val="000000" w:themeColor="text1"/>
          <w:sz w:val="24"/>
          <w14:textFill>
            <w14:solidFill>
              <w14:schemeClr w14:val="tx1"/>
            </w14:solidFill>
          </w14:textFill>
        </w:rPr>
        <w:t>3</w:t>
      </w:r>
    </w:p>
    <w:p>
      <w:pPr>
        <w:pageBreakBefore w:val="0"/>
        <w:kinsoku/>
        <w:wordWrap/>
        <w:overflowPunct/>
        <w:topLinePunct w:val="0"/>
        <w:bidi w:val="0"/>
        <w:adjustRightInd w:val="0"/>
        <w:snapToGrid w:val="0"/>
        <w:spacing w:line="460" w:lineRule="exact"/>
        <w:jc w:val="center"/>
        <w:outlineLvl w:val="0"/>
        <w:rPr>
          <w:rFonts w:ascii="Times New Roman" w:hAnsi="Times New Roman" w:cs="Times New Roman"/>
          <w:color w:val="000000" w:themeColor="text1"/>
          <w:sz w:val="32"/>
          <w:szCs w:val="32"/>
          <w14:textFill>
            <w14:solidFill>
              <w14:schemeClr w14:val="tx1"/>
            </w14:solidFill>
          </w14:textFill>
        </w:rPr>
      </w:pPr>
    </w:p>
    <w:p>
      <w:pPr>
        <w:pageBreakBefore w:val="0"/>
        <w:kinsoku/>
        <w:wordWrap/>
        <w:overflowPunct/>
        <w:topLinePunct w:val="0"/>
        <w:bidi w:val="0"/>
        <w:spacing w:line="460" w:lineRule="exact"/>
        <w:jc w:val="center"/>
        <w:rPr>
          <w:rFonts w:ascii="Times New Roman" w:hAnsi="Times New Roman" w:cs="Times New Roman"/>
          <w:sz w:val="24"/>
        </w:rPr>
      </w:pPr>
      <w:r>
        <w:rPr>
          <w:rFonts w:hint="eastAsia" w:ascii="Times New Roman" w:hAnsi="Times New Roman" w:cs="Times New Roman"/>
          <w:bCs/>
          <w:color w:val="000000"/>
          <w:sz w:val="32"/>
          <w:szCs w:val="32"/>
        </w:rPr>
        <w:t>未被列入"信用中国"网站(www.creditchina.gov.cn)失信被执行人、重大税收违法案件当事人名单和“中国政府采购”网站（</w:t>
      </w:r>
      <w:r>
        <w:rPr>
          <w:rFonts w:ascii="Times New Roman" w:hAnsi="Times New Roman" w:cs="Times New Roman"/>
          <w:bCs/>
          <w:color w:val="000000"/>
          <w:sz w:val="32"/>
          <w:szCs w:val="32"/>
        </w:rPr>
        <w:t>www.ccgp.gov.cn</w:t>
      </w:r>
      <w:r>
        <w:rPr>
          <w:rFonts w:hint="eastAsia" w:ascii="Times New Roman" w:hAnsi="Times New Roman" w:cs="Times New Roman"/>
          <w:bCs/>
          <w:color w:val="000000"/>
          <w:sz w:val="32"/>
          <w:szCs w:val="32"/>
        </w:rPr>
        <w:t>）政府采购严重违法失信行为记录名单的网页打印件</w:t>
      </w:r>
    </w:p>
    <w:p>
      <w:pPr>
        <w:pageBreakBefore w:val="0"/>
        <w:kinsoku/>
        <w:wordWrap/>
        <w:overflowPunct/>
        <w:topLinePunct w:val="0"/>
        <w:bidi w:val="0"/>
        <w:spacing w:line="4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sz w:val="24"/>
        </w:rPr>
        <w:t>（供应商自行打印）</w:t>
      </w:r>
    </w:p>
    <w:p>
      <w:pPr>
        <w:pageBreakBefore w:val="0"/>
        <w:kinsoku/>
        <w:wordWrap/>
        <w:overflowPunct/>
        <w:topLinePunct w:val="0"/>
        <w:bidi w:val="0"/>
        <w:spacing w:line="460" w:lineRule="exact"/>
        <w:rPr>
          <w:rFonts w:ascii="Times New Roman" w:hAnsi="Times New Roman" w:cs="Times New Roman"/>
          <w:color w:val="000000" w:themeColor="text1"/>
          <w14:textFill>
            <w14:solidFill>
              <w14:schemeClr w14:val="tx1"/>
            </w14:solidFill>
          </w14:textFill>
        </w:rPr>
      </w:pPr>
    </w:p>
    <w:p>
      <w:pPr>
        <w:pageBreakBefore w:val="0"/>
        <w:widowControl/>
        <w:kinsoku/>
        <w:wordWrap/>
        <w:overflowPunct/>
        <w:topLinePunct w:val="0"/>
        <w:bidi w:val="0"/>
        <w:spacing w:line="460" w:lineRule="exact"/>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pageBreakBefore w:val="0"/>
        <w:kinsoku/>
        <w:wordWrap/>
        <w:overflowPunct/>
        <w:topLinePunct w:val="0"/>
        <w:bidi w:val="0"/>
        <w:spacing w:line="460" w:lineRule="exact"/>
        <w:rPr>
          <w:sz w:val="24"/>
        </w:rPr>
      </w:pPr>
      <w:r>
        <w:rPr>
          <w:rFonts w:hint="eastAsia"/>
          <w:sz w:val="24"/>
        </w:rPr>
        <w:t>附件14</w:t>
      </w:r>
    </w:p>
    <w:p>
      <w:pPr>
        <w:pageBreakBefore w:val="0"/>
        <w:kinsoku/>
        <w:wordWrap/>
        <w:overflowPunct/>
        <w:topLinePunct w:val="0"/>
        <w:bidi w:val="0"/>
        <w:spacing w:line="460" w:lineRule="exact"/>
        <w:jc w:val="center"/>
        <w:rPr>
          <w:rFonts w:ascii="Times New Roman" w:hAnsi="Times New Roman" w:cs="Times New Roman"/>
          <w:bCs/>
          <w:color w:val="000000"/>
          <w:sz w:val="32"/>
          <w:szCs w:val="32"/>
        </w:rPr>
      </w:pPr>
      <w:r>
        <w:rPr>
          <w:rFonts w:hint="eastAsia" w:ascii="Times New Roman" w:hAnsi="Times New Roman" w:cs="Times New Roman"/>
          <w:bCs/>
          <w:color w:val="000000"/>
          <w:sz w:val="32"/>
          <w:szCs w:val="32"/>
        </w:rPr>
        <w:t>具备法律、行政法规规定的其他条件的证明材料</w:t>
      </w:r>
    </w:p>
    <w:p>
      <w:pPr>
        <w:pageBreakBefore w:val="0"/>
        <w:widowControl/>
        <w:kinsoku/>
        <w:wordWrap/>
        <w:overflowPunct/>
        <w:topLinePunct w:val="0"/>
        <w:bidi w:val="0"/>
        <w:spacing w:line="460" w:lineRule="exact"/>
        <w:jc w:val="left"/>
        <w:rPr>
          <w:sz w:val="24"/>
        </w:rPr>
      </w:pPr>
      <w:r>
        <w:rPr>
          <w:sz w:val="24"/>
        </w:rPr>
        <w:br w:type="page"/>
      </w:r>
    </w:p>
    <w:p>
      <w:pPr>
        <w:pageBreakBefore w:val="0"/>
        <w:kinsoku/>
        <w:wordWrap/>
        <w:overflowPunct/>
        <w:topLinePunct w:val="0"/>
        <w:bidi w:val="0"/>
        <w:spacing w:line="460" w:lineRule="exact"/>
        <w:rPr>
          <w:sz w:val="24"/>
        </w:rPr>
      </w:pPr>
      <w:r>
        <w:rPr>
          <w:rFonts w:hint="eastAsia"/>
          <w:sz w:val="24"/>
        </w:rPr>
        <w:t>附件14-1</w:t>
      </w:r>
    </w:p>
    <w:p>
      <w:pPr>
        <w:pageBreakBefore w:val="0"/>
        <w:kinsoku/>
        <w:wordWrap/>
        <w:overflowPunct/>
        <w:topLinePunct w:val="0"/>
        <w:bidi w:val="0"/>
        <w:spacing w:line="460" w:lineRule="exact"/>
        <w:rPr>
          <w:sz w:val="24"/>
        </w:rPr>
      </w:pPr>
    </w:p>
    <w:p>
      <w:pPr>
        <w:pageBreakBefore w:val="0"/>
        <w:kinsoku/>
        <w:wordWrap/>
        <w:overflowPunct/>
        <w:topLinePunct w:val="0"/>
        <w:bidi w:val="0"/>
        <w:spacing w:line="460" w:lineRule="exact"/>
        <w:jc w:val="center"/>
        <w:rPr>
          <w:sz w:val="32"/>
          <w:szCs w:val="32"/>
        </w:rPr>
      </w:pPr>
      <w:r>
        <w:rPr>
          <w:rFonts w:hint="eastAsia"/>
          <w:sz w:val="32"/>
          <w:szCs w:val="32"/>
        </w:rPr>
        <w:t>中小企业声明函</w:t>
      </w:r>
    </w:p>
    <w:p>
      <w:pPr>
        <w:pageBreakBefore w:val="0"/>
        <w:kinsoku/>
        <w:wordWrap/>
        <w:overflowPunct/>
        <w:topLinePunct w:val="0"/>
        <w:bidi w:val="0"/>
        <w:spacing w:line="460" w:lineRule="exact"/>
        <w:rPr>
          <w:sz w:val="32"/>
          <w:szCs w:val="32"/>
        </w:rPr>
      </w:pPr>
      <w:r>
        <w:rPr>
          <w:rFonts w:hint="eastAsia"/>
          <w:sz w:val="32"/>
          <w:szCs w:val="32"/>
        </w:rPr>
        <w:t>　　</w:t>
      </w:r>
    </w:p>
    <w:p>
      <w:pPr>
        <w:pageBreakBefore w:val="0"/>
        <w:kinsoku/>
        <w:wordWrap/>
        <w:overflowPunct/>
        <w:topLinePunct w:val="0"/>
        <w:bidi w:val="0"/>
        <w:spacing w:line="46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本公司郑重声明，根据《政府采购促进中小企业发展暂行办法》（财库〔2011〕181号）的规定，本公司为______（请填写：中型、小型、微型）企业。即，本公司同时满足以下条件：</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本公司对上述声明的真实性负责。如有虚假，将依法承担相应责任。</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w:t>
      </w:r>
    </w:p>
    <w:p>
      <w:pPr>
        <w:pageBreakBefore w:val="0"/>
        <w:kinsoku/>
        <w:wordWrap/>
        <w:overflowPunct/>
        <w:topLinePunct w:val="0"/>
        <w:bidi w:val="0"/>
        <w:spacing w:line="46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pageBreakBefore w:val="0"/>
        <w:kinsoku/>
        <w:wordWrap/>
        <w:overflowPunct/>
        <w:topLinePunct w:val="0"/>
        <w:bidi w:val="0"/>
        <w:spacing w:line="460" w:lineRule="exact"/>
        <w:ind w:firstLine="480" w:firstLineChars="200"/>
        <w:rPr>
          <w:rFonts w:asciiTheme="majorEastAsia" w:hAnsiTheme="majorEastAsia" w:eastAsiaTheme="majorEastAsia"/>
          <w:sz w:val="24"/>
        </w:rPr>
        <w:sectPr>
          <w:footerReference r:id="rId11" w:type="default"/>
          <w:pgSz w:w="11906" w:h="16838"/>
          <w:pgMar w:top="1327" w:right="969" w:bottom="1327" w:left="969" w:header="851" w:footer="992" w:gutter="0"/>
          <w:cols w:space="425" w:num="1"/>
          <w:rtlGutter w:val="0"/>
          <w:docGrid w:linePitch="312" w:charSpace="0"/>
        </w:sectPr>
      </w:pPr>
      <w:r>
        <w:rPr>
          <w:rFonts w:hint="eastAsia" w:asciiTheme="majorEastAsia" w:hAnsiTheme="majorEastAsia" w:eastAsiaTheme="majorEastAsia"/>
          <w:sz w:val="24"/>
        </w:rPr>
        <w:t>企业法人（负责人）签字（签章）：</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pageBreakBefore w:val="0"/>
        <w:kinsoku/>
        <w:wordWrap/>
        <w:overflowPunct/>
        <w:topLinePunct w:val="0"/>
        <w:bidi w:val="0"/>
        <w:spacing w:line="460" w:lineRule="exact"/>
        <w:jc w:val="center"/>
        <w:rPr>
          <w:rFonts w:ascii="宋体" w:hAnsi="宋体" w:cs="宋体"/>
          <w:kern w:val="0"/>
          <w:sz w:val="36"/>
          <w:szCs w:val="36"/>
        </w:rPr>
      </w:pPr>
      <w:r>
        <w:rPr>
          <w:rFonts w:hint="eastAsia" w:ascii="宋体" w:hAnsi="宋体" w:cs="宋体"/>
          <w:kern w:val="0"/>
          <w:sz w:val="36"/>
          <w:szCs w:val="36"/>
        </w:rPr>
        <w:t>中小企业划型标准</w:t>
      </w:r>
    </w:p>
    <w:tbl>
      <w:tblPr>
        <w:tblStyle w:val="15"/>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序号</w:t>
            </w:r>
          </w:p>
        </w:tc>
        <w:tc>
          <w:tcPr>
            <w:tcW w:w="1387" w:type="dxa"/>
            <w:vMerge w:val="restart"/>
            <w:tcBorders>
              <w:top w:val="single" w:color="auto" w:sz="4" w:space="0"/>
              <w:left w:val="nil"/>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p>
        </w:tc>
        <w:tc>
          <w:tcPr>
            <w:tcW w:w="1387" w:type="dxa"/>
            <w:vMerge w:val="continue"/>
            <w:tcBorders>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left"/>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营业收入</w:t>
            </w:r>
          </w:p>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从业人员</w:t>
            </w:r>
          </w:p>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总资产</w:t>
            </w:r>
          </w:p>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8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营业收入</w:t>
            </w:r>
          </w:p>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0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从业人员</w:t>
            </w:r>
          </w:p>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总资产</w:t>
            </w:r>
          </w:p>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营业收入</w:t>
            </w:r>
          </w:p>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1" w:leftChars="-40" w:right="-57" w:rightChars="-27" w:hanging="165" w:hangingChars="79"/>
              <w:jc w:val="center"/>
              <w:rPr>
                <w:rFonts w:ascii="宋体" w:hAnsi="宋体" w:cs="宋体"/>
                <w:kern w:val="0"/>
                <w:szCs w:val="21"/>
              </w:rPr>
            </w:pPr>
            <w:r>
              <w:rPr>
                <w:rFonts w:hint="eastAsia" w:ascii="宋体" w:hAnsi="宋体" w:cs="宋体"/>
                <w:kern w:val="0"/>
                <w:szCs w:val="21"/>
              </w:rPr>
              <w:t>从业人员</w:t>
            </w:r>
          </w:p>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6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总资产</w:t>
            </w:r>
          </w:p>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营业收入</w:t>
            </w:r>
          </w:p>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1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从业人员</w:t>
            </w:r>
          </w:p>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2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总资产</w:t>
            </w:r>
          </w:p>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left"/>
              <w:rPr>
                <w:rFonts w:ascii="宋体" w:hAnsi="宋体" w:cs="宋体"/>
                <w:kern w:val="0"/>
                <w:szCs w:val="21"/>
              </w:rPr>
            </w:pPr>
            <w:r>
              <w:rPr>
                <w:rFonts w:hint="eastAsia" w:ascii="宋体" w:hAnsi="宋体" w:cs="宋体"/>
                <w:kern w:val="0"/>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bottom"/>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bottom"/>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w:t>
            </w:r>
          </w:p>
        </w:tc>
        <w:tc>
          <w:tcPr>
            <w:tcW w:w="138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left"/>
              <w:rPr>
                <w:rFonts w:ascii="宋体" w:hAnsi="宋体" w:cs="宋体"/>
                <w:kern w:val="0"/>
                <w:szCs w:val="21"/>
              </w:rPr>
            </w:pPr>
            <w:r>
              <w:rPr>
                <w:rFonts w:hint="eastAsia" w:ascii="宋体" w:hAnsi="宋体" w:cs="宋体"/>
                <w:kern w:val="0"/>
                <w:szCs w:val="21"/>
              </w:rPr>
              <w:t>工业</w:t>
            </w:r>
          </w:p>
        </w:tc>
        <w:tc>
          <w:tcPr>
            <w:tcW w:w="92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w:t>
            </w:r>
          </w:p>
        </w:tc>
        <w:tc>
          <w:tcPr>
            <w:tcW w:w="138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left"/>
              <w:rPr>
                <w:rFonts w:ascii="宋体" w:hAnsi="宋体" w:cs="宋体"/>
                <w:kern w:val="0"/>
                <w:szCs w:val="21"/>
              </w:rPr>
            </w:pPr>
            <w:r>
              <w:rPr>
                <w:rFonts w:hint="eastAsia" w:ascii="宋体" w:hAnsi="宋体" w:cs="宋体"/>
                <w:kern w:val="0"/>
                <w:szCs w:val="21"/>
              </w:rPr>
              <w:t>建筑业</w:t>
            </w:r>
          </w:p>
        </w:tc>
        <w:tc>
          <w:tcPr>
            <w:tcW w:w="92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8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4</w:t>
            </w:r>
          </w:p>
        </w:tc>
        <w:tc>
          <w:tcPr>
            <w:tcW w:w="138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left"/>
              <w:rPr>
                <w:rFonts w:ascii="宋体" w:hAnsi="宋体" w:cs="宋体"/>
                <w:kern w:val="0"/>
                <w:szCs w:val="21"/>
              </w:rPr>
            </w:pPr>
            <w:r>
              <w:rPr>
                <w:rFonts w:hint="eastAsia" w:ascii="宋体" w:hAnsi="宋体" w:cs="宋体"/>
                <w:kern w:val="0"/>
                <w:szCs w:val="21"/>
              </w:rPr>
              <w:t>批发业</w:t>
            </w:r>
          </w:p>
        </w:tc>
        <w:tc>
          <w:tcPr>
            <w:tcW w:w="92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1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＜5</w:t>
            </w:r>
          </w:p>
        </w:tc>
        <w:tc>
          <w:tcPr>
            <w:tcW w:w="1021" w:type="dxa"/>
            <w:tcBorders>
              <w:top w:val="nil"/>
              <w:left w:val="nil"/>
              <w:bottom w:val="single" w:color="auto" w:sz="4" w:space="0"/>
              <w:right w:val="single" w:color="auto" w:sz="4" w:space="0"/>
            </w:tcBorders>
            <w:shd w:val="clear" w:color="auto" w:fill="auto"/>
            <w:vAlign w:val="bottom"/>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5</w:t>
            </w:r>
          </w:p>
        </w:tc>
        <w:tc>
          <w:tcPr>
            <w:tcW w:w="138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left"/>
              <w:rPr>
                <w:rFonts w:ascii="宋体" w:hAnsi="宋体" w:cs="宋体"/>
                <w:kern w:val="0"/>
                <w:szCs w:val="21"/>
              </w:rPr>
            </w:pPr>
            <w:r>
              <w:rPr>
                <w:rFonts w:hint="eastAsia" w:ascii="宋体" w:hAnsi="宋体" w:cs="宋体"/>
                <w:kern w:val="0"/>
                <w:szCs w:val="21"/>
              </w:rPr>
              <w:t>零售业</w:t>
            </w:r>
          </w:p>
        </w:tc>
        <w:tc>
          <w:tcPr>
            <w:tcW w:w="92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6</w:t>
            </w:r>
          </w:p>
        </w:tc>
        <w:tc>
          <w:tcPr>
            <w:tcW w:w="138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left"/>
              <w:rPr>
                <w:rFonts w:ascii="宋体" w:hAnsi="宋体" w:cs="宋体"/>
                <w:kern w:val="0"/>
                <w:szCs w:val="21"/>
              </w:rPr>
            </w:pPr>
            <w:r>
              <w:rPr>
                <w:rFonts w:hint="eastAsia" w:ascii="宋体" w:hAnsi="宋体" w:cs="宋体"/>
                <w:kern w:val="0"/>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≥3000</w:t>
            </w:r>
          </w:p>
        </w:tc>
        <w:tc>
          <w:tcPr>
            <w:tcW w:w="90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9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1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7</w:t>
            </w:r>
          </w:p>
        </w:tc>
        <w:tc>
          <w:tcPr>
            <w:tcW w:w="138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left"/>
              <w:rPr>
                <w:rFonts w:ascii="宋体" w:hAnsi="宋体" w:cs="宋体"/>
                <w:kern w:val="0"/>
                <w:szCs w:val="21"/>
              </w:rPr>
            </w:pPr>
            <w:r>
              <w:rPr>
                <w:rFonts w:hint="eastAsia" w:ascii="宋体" w:hAnsi="宋体" w:cs="宋体"/>
                <w:kern w:val="0"/>
                <w:szCs w:val="21"/>
              </w:rPr>
              <w:t>仓储业</w:t>
            </w:r>
          </w:p>
        </w:tc>
        <w:tc>
          <w:tcPr>
            <w:tcW w:w="92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8</w:t>
            </w:r>
          </w:p>
        </w:tc>
        <w:tc>
          <w:tcPr>
            <w:tcW w:w="138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left"/>
              <w:rPr>
                <w:rFonts w:ascii="宋体" w:hAnsi="宋体" w:cs="宋体"/>
                <w:kern w:val="0"/>
                <w:szCs w:val="21"/>
              </w:rPr>
            </w:pPr>
            <w:r>
              <w:rPr>
                <w:rFonts w:hint="eastAsia" w:ascii="宋体" w:hAnsi="宋体" w:cs="宋体"/>
                <w:kern w:val="0"/>
                <w:szCs w:val="21"/>
              </w:rPr>
              <w:t>邮政业</w:t>
            </w:r>
          </w:p>
        </w:tc>
        <w:tc>
          <w:tcPr>
            <w:tcW w:w="92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9</w:t>
            </w:r>
          </w:p>
        </w:tc>
        <w:tc>
          <w:tcPr>
            <w:tcW w:w="138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left"/>
              <w:rPr>
                <w:rFonts w:ascii="宋体" w:hAnsi="宋体" w:cs="宋体"/>
                <w:kern w:val="0"/>
                <w:szCs w:val="21"/>
              </w:rPr>
            </w:pPr>
            <w:r>
              <w:rPr>
                <w:rFonts w:hint="eastAsia" w:ascii="宋体" w:hAnsi="宋体" w:cs="宋体"/>
                <w:kern w:val="0"/>
                <w:szCs w:val="21"/>
              </w:rPr>
              <w:t>住宿业</w:t>
            </w:r>
          </w:p>
        </w:tc>
        <w:tc>
          <w:tcPr>
            <w:tcW w:w="92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38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left"/>
              <w:rPr>
                <w:rFonts w:ascii="宋体" w:hAnsi="宋体" w:cs="宋体"/>
                <w:kern w:val="0"/>
                <w:szCs w:val="21"/>
              </w:rPr>
            </w:pPr>
            <w:r>
              <w:rPr>
                <w:rFonts w:hint="eastAsia" w:ascii="宋体" w:hAnsi="宋体" w:cs="宋体"/>
                <w:kern w:val="0"/>
                <w:szCs w:val="21"/>
              </w:rPr>
              <w:t>餐饮业</w:t>
            </w:r>
          </w:p>
        </w:tc>
        <w:tc>
          <w:tcPr>
            <w:tcW w:w="92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11</w:t>
            </w:r>
          </w:p>
        </w:tc>
        <w:tc>
          <w:tcPr>
            <w:tcW w:w="138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left"/>
              <w:rPr>
                <w:rFonts w:ascii="宋体" w:hAnsi="宋体" w:cs="宋体"/>
                <w:kern w:val="0"/>
                <w:szCs w:val="21"/>
              </w:rPr>
            </w:pPr>
            <w:r>
              <w:rPr>
                <w:rFonts w:hint="eastAsia" w:ascii="宋体" w:hAnsi="宋体" w:cs="宋体"/>
                <w:kern w:val="0"/>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≥100000</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10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12</w:t>
            </w:r>
          </w:p>
        </w:tc>
        <w:tc>
          <w:tcPr>
            <w:tcW w:w="138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left"/>
              <w:rPr>
                <w:rFonts w:ascii="宋体" w:hAnsi="宋体" w:cs="宋体"/>
                <w:kern w:val="0"/>
                <w:szCs w:val="21"/>
              </w:rPr>
            </w:pPr>
            <w:r>
              <w:rPr>
                <w:rFonts w:hint="eastAsia" w:ascii="宋体" w:hAnsi="宋体" w:cs="宋体"/>
                <w:kern w:val="0"/>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13</w:t>
            </w:r>
          </w:p>
        </w:tc>
        <w:tc>
          <w:tcPr>
            <w:tcW w:w="138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183" w:rightChars="-87"/>
              <w:jc w:val="left"/>
              <w:rPr>
                <w:rFonts w:ascii="宋体" w:hAnsi="宋体" w:cs="宋体"/>
                <w:kern w:val="0"/>
                <w:szCs w:val="21"/>
              </w:rPr>
            </w:pPr>
            <w:r>
              <w:rPr>
                <w:rFonts w:hint="eastAsia" w:ascii="宋体" w:hAnsi="宋体" w:cs="宋体"/>
                <w:kern w:val="0"/>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≥200000</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或,≥10000</w:t>
            </w:r>
          </w:p>
        </w:tc>
        <w:tc>
          <w:tcPr>
            <w:tcW w:w="98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且,≥5000</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且,≥2000</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27" w:leftChars="-40" w:right="-57" w:rightChars="-27" w:hanging="111" w:hangingChars="53"/>
              <w:jc w:val="center"/>
              <w:rPr>
                <w:rFonts w:ascii="宋体" w:hAnsi="宋体" w:cs="宋体"/>
                <w:kern w:val="0"/>
                <w:szCs w:val="21"/>
              </w:rPr>
            </w:pPr>
            <w:r>
              <w:rPr>
                <w:rFonts w:hint="eastAsia" w:ascii="宋体" w:hAnsi="宋体" w:cs="宋体"/>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14</w:t>
            </w:r>
          </w:p>
        </w:tc>
        <w:tc>
          <w:tcPr>
            <w:tcW w:w="138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left"/>
              <w:rPr>
                <w:rFonts w:ascii="宋体" w:hAnsi="宋体" w:cs="宋体"/>
                <w:kern w:val="0"/>
                <w:szCs w:val="21"/>
              </w:rPr>
            </w:pPr>
            <w:r>
              <w:rPr>
                <w:rFonts w:hint="eastAsia" w:ascii="宋体" w:hAnsi="宋体" w:cs="宋体"/>
                <w:kern w:val="0"/>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6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11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021" w:type="dxa"/>
            <w:tcBorders>
              <w:top w:val="nil"/>
              <w:left w:val="nil"/>
              <w:bottom w:val="single" w:color="auto" w:sz="4" w:space="0"/>
              <w:right w:val="single" w:color="auto" w:sz="4" w:space="0"/>
            </w:tcBorders>
            <w:shd w:val="clear" w:color="auto" w:fill="auto"/>
            <w:vAlign w:val="bottom"/>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15</w:t>
            </w:r>
          </w:p>
        </w:tc>
        <w:tc>
          <w:tcPr>
            <w:tcW w:w="138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left"/>
              <w:rPr>
                <w:rFonts w:ascii="宋体" w:hAnsi="宋体" w:cs="宋体"/>
                <w:kern w:val="0"/>
                <w:szCs w:val="21"/>
              </w:rPr>
            </w:pPr>
            <w:r>
              <w:rPr>
                <w:rFonts w:hint="eastAsia" w:ascii="宋体" w:hAnsi="宋体" w:cs="宋体"/>
                <w:kern w:val="0"/>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或,≥120000</w:t>
            </w:r>
          </w:p>
        </w:tc>
        <w:tc>
          <w:tcPr>
            <w:tcW w:w="98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且,≥8000</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且,≥100</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16</w:t>
            </w:r>
          </w:p>
        </w:tc>
        <w:tc>
          <w:tcPr>
            <w:tcW w:w="138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183" w:rightChars="-87"/>
              <w:jc w:val="left"/>
              <w:rPr>
                <w:rFonts w:ascii="宋体" w:hAnsi="宋体" w:cs="宋体"/>
                <w:kern w:val="0"/>
                <w:szCs w:val="21"/>
              </w:rPr>
            </w:pPr>
            <w:r>
              <w:rPr>
                <w:rFonts w:hint="eastAsia" w:ascii="宋体" w:hAnsi="宋体" w:cs="宋体"/>
                <w:kern w:val="0"/>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pageBreakBefore w:val="0"/>
              <w:widowControl/>
              <w:kinsoku/>
              <w:wordWrap/>
              <w:overflowPunct/>
              <w:topLinePunct w:val="0"/>
              <w:bidi w:val="0"/>
              <w:spacing w:line="460" w:lineRule="exact"/>
              <w:ind w:left="-84" w:leftChars="-40" w:right="-57" w:rightChars="-27"/>
              <w:jc w:val="center"/>
              <w:rPr>
                <w:rFonts w:ascii="宋体" w:hAnsi="宋体" w:cs="宋体"/>
                <w:kern w:val="0"/>
                <w:szCs w:val="21"/>
              </w:rPr>
            </w:pPr>
            <w:r>
              <w:rPr>
                <w:rFonts w:hint="eastAsia" w:ascii="宋体" w:hAnsi="宋体" w:cs="宋体"/>
                <w:kern w:val="0"/>
                <w:szCs w:val="21"/>
              </w:rPr>
              <w:t>　</w:t>
            </w:r>
          </w:p>
        </w:tc>
      </w:tr>
    </w:tbl>
    <w:p>
      <w:pPr>
        <w:pageBreakBefore w:val="0"/>
        <w:kinsoku/>
        <w:wordWrap/>
        <w:overflowPunct/>
        <w:topLinePunct w:val="0"/>
        <w:bidi w:val="0"/>
        <w:spacing w:line="460" w:lineRule="exact"/>
        <w:rPr>
          <w:rFonts w:asciiTheme="majorEastAsia" w:hAnsiTheme="majorEastAsia" w:eastAsiaTheme="majorEastAsia"/>
          <w:sz w:val="24"/>
        </w:rPr>
        <w:sectPr>
          <w:pgSz w:w="16838" w:h="11906" w:orient="landscape"/>
          <w:pgMar w:top="1327" w:right="969" w:bottom="1327" w:left="969" w:header="851" w:footer="992" w:gutter="0"/>
          <w:cols w:space="425" w:num="1"/>
          <w:rtlGutter w:val="0"/>
          <w:docGrid w:linePitch="312" w:charSpace="0"/>
        </w:sectPr>
      </w:pPr>
    </w:p>
    <w:p>
      <w:pPr>
        <w:pageBreakBefore w:val="0"/>
        <w:kinsoku/>
        <w:wordWrap/>
        <w:overflowPunct/>
        <w:topLinePunct w:val="0"/>
        <w:bidi w:val="0"/>
        <w:spacing w:line="460" w:lineRule="exact"/>
        <w:rPr>
          <w:sz w:val="24"/>
        </w:rPr>
      </w:pPr>
      <w:r>
        <w:rPr>
          <w:rFonts w:hint="eastAsia"/>
          <w:sz w:val="24"/>
        </w:rPr>
        <w:t>附件14-2</w:t>
      </w:r>
    </w:p>
    <w:p>
      <w:pPr>
        <w:pageBreakBefore w:val="0"/>
        <w:kinsoku/>
        <w:wordWrap/>
        <w:overflowPunct/>
        <w:topLinePunct w:val="0"/>
        <w:bidi w:val="0"/>
        <w:spacing w:line="460" w:lineRule="exact"/>
        <w:ind w:firstLine="667"/>
        <w:jc w:val="center"/>
        <w:rPr>
          <w:rFonts w:asciiTheme="majorEastAsia" w:hAnsiTheme="majorEastAsia" w:eastAsiaTheme="majorEastAsia"/>
          <w:b/>
          <w:spacing w:val="6"/>
          <w:sz w:val="32"/>
          <w:szCs w:val="32"/>
        </w:rPr>
      </w:pPr>
      <w:bookmarkStart w:id="30" w:name="OLE_LINK13"/>
      <w:bookmarkStart w:id="31" w:name="OLE_LINK14"/>
      <w:r>
        <w:rPr>
          <w:rFonts w:asciiTheme="majorEastAsia" w:hAnsiTheme="majorEastAsia" w:eastAsiaTheme="majorEastAsia"/>
          <w:b/>
          <w:spacing w:val="6"/>
          <w:sz w:val="32"/>
          <w:szCs w:val="32"/>
        </w:rPr>
        <w:t>残疾人福利性单位声明函</w:t>
      </w:r>
    </w:p>
    <w:bookmarkEnd w:id="30"/>
    <w:bookmarkEnd w:id="31"/>
    <w:p>
      <w:pPr>
        <w:pageBreakBefore w:val="0"/>
        <w:kinsoku/>
        <w:wordWrap/>
        <w:overflowPunct/>
        <w:topLinePunct w:val="0"/>
        <w:bidi w:val="0"/>
        <w:spacing w:line="460" w:lineRule="exact"/>
        <w:ind w:firstLine="626"/>
        <w:rPr>
          <w:rFonts w:eastAsia="仿宋_GB2312"/>
          <w:b/>
          <w:spacing w:val="6"/>
          <w:sz w:val="30"/>
          <w:szCs w:val="30"/>
        </w:rPr>
      </w:pPr>
    </w:p>
    <w:p>
      <w:pPr>
        <w:pageBreakBefore w:val="0"/>
        <w:kinsoku/>
        <w:wordWrap/>
        <w:overflowPunct/>
        <w:topLinePunct w:val="0"/>
        <w:bidi w:val="0"/>
        <w:spacing w:line="460"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ageBreakBefore w:val="0"/>
        <w:kinsoku/>
        <w:wordWrap/>
        <w:overflowPunct/>
        <w:topLinePunct w:val="0"/>
        <w:bidi w:val="0"/>
        <w:spacing w:line="460"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pageBreakBefore w:val="0"/>
        <w:kinsoku/>
        <w:wordWrap/>
        <w:overflowPunct/>
        <w:topLinePunct w:val="0"/>
        <w:bidi w:val="0"/>
        <w:spacing w:line="460" w:lineRule="exact"/>
        <w:ind w:firstLine="624"/>
        <w:rPr>
          <w:rFonts w:eastAsia="仿宋_GB2312"/>
          <w:spacing w:val="6"/>
          <w:sz w:val="30"/>
          <w:szCs w:val="30"/>
        </w:rPr>
      </w:pPr>
    </w:p>
    <w:p>
      <w:pPr>
        <w:pageBreakBefore w:val="0"/>
        <w:kinsoku/>
        <w:wordWrap/>
        <w:overflowPunct/>
        <w:topLinePunct w:val="0"/>
        <w:bidi w:val="0"/>
        <w:spacing w:line="460" w:lineRule="exact"/>
        <w:ind w:firstLine="624"/>
        <w:rPr>
          <w:rFonts w:eastAsia="仿宋_GB2312"/>
          <w:spacing w:val="6"/>
          <w:sz w:val="30"/>
          <w:szCs w:val="30"/>
        </w:rPr>
      </w:pPr>
    </w:p>
    <w:p>
      <w:pPr>
        <w:pageBreakBefore w:val="0"/>
        <w:tabs>
          <w:tab w:val="left" w:pos="4860"/>
        </w:tabs>
        <w:kinsoku/>
        <w:wordWrap/>
        <w:overflowPunct/>
        <w:topLinePunct w:val="0"/>
        <w:bidi w:val="0"/>
        <w:spacing w:line="460" w:lineRule="exact"/>
        <w:ind w:right="1560" w:firstLine="624"/>
        <w:jc w:val="center"/>
        <w:rPr>
          <w:rFonts w:eastAsia="仿宋_GB2312"/>
          <w:spacing w:val="6"/>
          <w:sz w:val="30"/>
          <w:szCs w:val="30"/>
        </w:rPr>
      </w:pPr>
      <w:r>
        <w:rPr>
          <w:rFonts w:eastAsia="仿宋_GB2312"/>
          <w:spacing w:val="6"/>
          <w:sz w:val="30"/>
          <w:szCs w:val="30"/>
        </w:rPr>
        <w:t xml:space="preserve">               单位名称（盖章）：</w:t>
      </w:r>
    </w:p>
    <w:p>
      <w:pPr>
        <w:pageBreakBefore w:val="0"/>
        <w:tabs>
          <w:tab w:val="left" w:pos="4860"/>
        </w:tabs>
        <w:kinsoku/>
        <w:wordWrap/>
        <w:overflowPunct/>
        <w:topLinePunct w:val="0"/>
        <w:bidi w:val="0"/>
        <w:spacing w:line="460" w:lineRule="exact"/>
        <w:ind w:right="1560" w:firstLine="624"/>
        <w:jc w:val="center"/>
        <w:rPr>
          <w:rFonts w:eastAsia="仿宋_GB2312"/>
          <w:spacing w:val="6"/>
          <w:sz w:val="30"/>
          <w:szCs w:val="30"/>
        </w:rPr>
      </w:pPr>
      <w:r>
        <w:rPr>
          <w:rFonts w:eastAsia="仿宋_GB2312"/>
          <w:spacing w:val="6"/>
          <w:sz w:val="30"/>
          <w:szCs w:val="30"/>
        </w:rPr>
        <w:t xml:space="preserve">       日  期：</w:t>
      </w:r>
    </w:p>
    <w:p>
      <w:pPr>
        <w:pageBreakBefore w:val="0"/>
        <w:widowControl/>
        <w:kinsoku/>
        <w:wordWrap/>
        <w:overflowPunct/>
        <w:topLinePunct w:val="0"/>
        <w:bidi w:val="0"/>
        <w:spacing w:line="460" w:lineRule="exact"/>
        <w:jc w:val="left"/>
        <w:rPr>
          <w:rFonts w:ascii="宋体" w:hAnsi="宋体"/>
          <w:bCs/>
          <w:color w:val="000000"/>
          <w:sz w:val="32"/>
          <w:szCs w:val="32"/>
        </w:rPr>
      </w:pPr>
      <w:r>
        <w:rPr>
          <w:rFonts w:ascii="宋体" w:hAnsi="宋体"/>
          <w:bCs/>
          <w:color w:val="000000"/>
          <w:sz w:val="32"/>
          <w:szCs w:val="32"/>
        </w:rPr>
        <w:br w:type="page"/>
      </w:r>
    </w:p>
    <w:p>
      <w:pPr>
        <w:pageBreakBefore w:val="0"/>
        <w:kinsoku/>
        <w:wordWrap/>
        <w:overflowPunct/>
        <w:topLinePunct w:val="0"/>
        <w:bidi w:val="0"/>
        <w:spacing w:line="460" w:lineRule="exact"/>
        <w:rPr>
          <w:sz w:val="24"/>
        </w:rPr>
      </w:pPr>
      <w:r>
        <w:rPr>
          <w:rFonts w:hint="eastAsia"/>
          <w:sz w:val="24"/>
        </w:rPr>
        <w:t>附件14-3</w:t>
      </w:r>
    </w:p>
    <w:p>
      <w:pPr>
        <w:pageBreakBefore w:val="0"/>
        <w:kinsoku/>
        <w:wordWrap/>
        <w:overflowPunct/>
        <w:topLinePunct w:val="0"/>
        <w:bidi w:val="0"/>
        <w:spacing w:line="460" w:lineRule="exact"/>
        <w:rPr>
          <w:sz w:val="24"/>
        </w:rPr>
      </w:pPr>
    </w:p>
    <w:p>
      <w:pPr>
        <w:pageBreakBefore w:val="0"/>
        <w:tabs>
          <w:tab w:val="left" w:pos="7665"/>
        </w:tabs>
        <w:kinsoku/>
        <w:wordWrap/>
        <w:overflowPunct/>
        <w:topLinePunct w:val="0"/>
        <w:bidi w:val="0"/>
        <w:spacing w:line="460" w:lineRule="exact"/>
        <w:jc w:val="center"/>
        <w:outlineLvl w:val="1"/>
        <w:rPr>
          <w:rFonts w:ascii="宋体" w:hAnsi="宋体"/>
          <w:bCs/>
          <w:color w:val="000000"/>
          <w:sz w:val="32"/>
          <w:szCs w:val="32"/>
        </w:rPr>
      </w:pPr>
      <w:r>
        <w:rPr>
          <w:rFonts w:hint="eastAsia" w:ascii="宋体" w:hAnsi="宋体"/>
          <w:bCs/>
          <w:color w:val="000000"/>
          <w:sz w:val="32"/>
          <w:szCs w:val="32"/>
        </w:rPr>
        <w:t>省级以上监狱管理局、戒毒管理局（含新疆生产建设兵团）出具的属于监狱企业的证明文件</w:t>
      </w:r>
      <w:r>
        <w:rPr>
          <w:rFonts w:hint="eastAsia" w:ascii="宋体" w:hAnsi="宋体"/>
          <w:bCs/>
          <w:color w:val="000000"/>
          <w:sz w:val="32"/>
          <w:szCs w:val="32"/>
        </w:rPr>
        <w:br w:type="textWrapping"/>
      </w:r>
      <w:r>
        <w:rPr>
          <w:rFonts w:ascii="宋体" w:hAnsi="宋体"/>
          <w:bCs/>
          <w:color w:val="000000"/>
          <w:sz w:val="32"/>
          <w:szCs w:val="32"/>
        </w:rPr>
        <w:br w:type="textWrapping"/>
      </w:r>
    </w:p>
    <w:p>
      <w:pPr>
        <w:pageBreakBefore w:val="0"/>
        <w:widowControl/>
        <w:kinsoku/>
        <w:wordWrap/>
        <w:overflowPunct/>
        <w:topLinePunct w:val="0"/>
        <w:bidi w:val="0"/>
        <w:spacing w:line="460" w:lineRule="exact"/>
        <w:jc w:val="left"/>
        <w:rPr>
          <w:rFonts w:ascii="宋体" w:hAnsi="宋体"/>
          <w:bCs/>
          <w:color w:val="000000"/>
          <w:sz w:val="32"/>
          <w:szCs w:val="32"/>
        </w:rPr>
      </w:pPr>
      <w:r>
        <w:rPr>
          <w:rFonts w:ascii="宋体" w:hAnsi="宋体"/>
          <w:bCs/>
          <w:color w:val="000000"/>
          <w:sz w:val="32"/>
          <w:szCs w:val="32"/>
        </w:rPr>
        <w:br w:type="page"/>
      </w:r>
    </w:p>
    <w:p>
      <w:pPr>
        <w:pageBreakBefore w:val="0"/>
        <w:tabs>
          <w:tab w:val="left" w:pos="7665"/>
        </w:tabs>
        <w:kinsoku/>
        <w:wordWrap/>
        <w:overflowPunct/>
        <w:topLinePunct w:val="0"/>
        <w:bidi w:val="0"/>
        <w:spacing w:line="460" w:lineRule="exact"/>
        <w:jc w:val="center"/>
        <w:outlineLvl w:val="1"/>
        <w:rPr>
          <w:color w:val="000000" w:themeColor="text1"/>
          <w14:textFill>
            <w14:solidFill>
              <w14:schemeClr w14:val="tx1"/>
            </w14:solidFill>
          </w14:textFill>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p>
      <w:pPr>
        <w:pageBreakBefore w:val="0"/>
        <w:kinsoku/>
        <w:wordWrap/>
        <w:overflowPunct/>
        <w:topLinePunct w:val="0"/>
        <w:bidi w:val="0"/>
        <w:spacing w:line="460" w:lineRule="exact"/>
        <w:jc w:val="center"/>
        <w:rPr>
          <w:rFonts w:asciiTheme="majorEastAsia" w:hAnsiTheme="majorEastAsia" w:eastAsiaTheme="majorEastAsia"/>
          <w:sz w:val="24"/>
        </w:rPr>
      </w:pPr>
    </w:p>
    <w:p>
      <w:pPr>
        <w:pageBreakBefore w:val="0"/>
        <w:widowControl/>
        <w:kinsoku/>
        <w:wordWrap/>
        <w:overflowPunct/>
        <w:topLinePunct w:val="0"/>
        <w:bidi w:val="0"/>
        <w:spacing w:line="460" w:lineRule="exact"/>
        <w:jc w:val="left"/>
        <w:rPr>
          <w:rFonts w:ascii="Times New Roman" w:hAnsi="Times New Roman" w:cs="Times New Roman"/>
          <w:bCs/>
          <w:color w:val="000000"/>
          <w:sz w:val="24"/>
        </w:rPr>
      </w:pPr>
    </w:p>
    <w:sectPr>
      <w:pgSz w:w="11906" w:h="16838"/>
      <w:pgMar w:top="1327" w:right="969" w:bottom="1327" w:left="969" w:header="851" w:footer="992" w:gutter="0"/>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center"/>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910"/>
        <w:tab w:val="right" w:pos="9450"/>
      </w:tabs>
      <w:ind w:right="360"/>
      <w:jc w:val="left"/>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000000" w:themeColor="text1" w:sz="0" w:space="1"/>
      </w:pBdr>
      <w:tabs>
        <w:tab w:val="clear" w:pos="4153"/>
      </w:tabs>
      <w:jc w:val="left"/>
      <w:rPr>
        <w:b/>
        <w:u w:val="single"/>
      </w:rPr>
    </w:pPr>
    <w:r>
      <w:rPr>
        <w:rFonts w:hint="eastAsia"/>
        <w:b/>
        <w:u w:val="single"/>
      </w:rPr>
      <w:t>项目名称</w:t>
    </w:r>
    <w:r>
      <w:rPr>
        <w:rFonts w:hint="eastAsia" w:asciiTheme="minorEastAsia" w:hAnsiTheme="minorEastAsia"/>
        <w:b/>
        <w:u w:val="single"/>
      </w:rPr>
      <w:t>：</w:t>
    </w:r>
    <w:r>
      <w:rPr>
        <w:rFonts w:hint="eastAsia" w:ascii="宋体" w:hAnsi="宋体"/>
        <w:b/>
        <w:u w:val="single"/>
        <w:lang w:eastAsia="zh-CN"/>
      </w:rPr>
      <w:t>阳新县中医医院2021年度医疗责任保险项目</w:t>
    </w:r>
    <w:r>
      <w:rPr>
        <w:rFonts w:hint="eastAsia" w:ascii="宋体" w:hAnsi="宋体"/>
        <w:b/>
        <w:u w:val="single"/>
      </w:rPr>
      <w:t xml:space="preserve">                                                       </w:t>
    </w:r>
  </w:p>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eastAsiaTheme="minorEastAsia"/>
        <w:lang w:eastAsia="zh-CN"/>
      </w:rPr>
    </w:pPr>
    <w:r>
      <w:rPr>
        <w:rFonts w:hint="eastAsia"/>
        <w:lang w:eastAsia="zh-CN"/>
      </w:rPr>
      <w:t>阳新县中医医院2021年度医疗责任保险项目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BF8BB"/>
    <w:multiLevelType w:val="singleLevel"/>
    <w:tmpl w:val="EF6BF8BB"/>
    <w:lvl w:ilvl="0" w:tentative="0">
      <w:start w:val="1"/>
      <w:numFmt w:val="decimal"/>
      <w:lvlText w:val="%1."/>
      <w:lvlJc w:val="left"/>
      <w:pPr>
        <w:tabs>
          <w:tab w:val="left" w:pos="312"/>
        </w:tabs>
      </w:pPr>
    </w:lvl>
  </w:abstractNum>
  <w:abstractNum w:abstractNumId="1">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336853BA"/>
    <w:multiLevelType w:val="multilevel"/>
    <w:tmpl w:val="336853B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AB"/>
    <w:rsid w:val="00000FBD"/>
    <w:rsid w:val="00003D5F"/>
    <w:rsid w:val="00004E16"/>
    <w:rsid w:val="00006AB3"/>
    <w:rsid w:val="000200C7"/>
    <w:rsid w:val="00020A54"/>
    <w:rsid w:val="00025685"/>
    <w:rsid w:val="00025EE6"/>
    <w:rsid w:val="00030E97"/>
    <w:rsid w:val="00032974"/>
    <w:rsid w:val="00035860"/>
    <w:rsid w:val="00035EC7"/>
    <w:rsid w:val="00040017"/>
    <w:rsid w:val="00060E9C"/>
    <w:rsid w:val="00066596"/>
    <w:rsid w:val="000713E4"/>
    <w:rsid w:val="0007705F"/>
    <w:rsid w:val="00083226"/>
    <w:rsid w:val="00083499"/>
    <w:rsid w:val="00083EDD"/>
    <w:rsid w:val="00084658"/>
    <w:rsid w:val="00084BEB"/>
    <w:rsid w:val="000918E7"/>
    <w:rsid w:val="00091BFE"/>
    <w:rsid w:val="00095FF7"/>
    <w:rsid w:val="00096A27"/>
    <w:rsid w:val="000A25FC"/>
    <w:rsid w:val="000A65E4"/>
    <w:rsid w:val="000B72E7"/>
    <w:rsid w:val="000B7F00"/>
    <w:rsid w:val="000C1C7B"/>
    <w:rsid w:val="000D05D5"/>
    <w:rsid w:val="000D4073"/>
    <w:rsid w:val="000D7AB8"/>
    <w:rsid w:val="000E0852"/>
    <w:rsid w:val="000E30C0"/>
    <w:rsid w:val="000F2A73"/>
    <w:rsid w:val="000F2F39"/>
    <w:rsid w:val="00105430"/>
    <w:rsid w:val="00110244"/>
    <w:rsid w:val="00116D6B"/>
    <w:rsid w:val="00127276"/>
    <w:rsid w:val="00130F62"/>
    <w:rsid w:val="0013566F"/>
    <w:rsid w:val="00145EE0"/>
    <w:rsid w:val="00146B0C"/>
    <w:rsid w:val="00153820"/>
    <w:rsid w:val="00161CC7"/>
    <w:rsid w:val="00163032"/>
    <w:rsid w:val="00170C05"/>
    <w:rsid w:val="00170C2F"/>
    <w:rsid w:val="001733D0"/>
    <w:rsid w:val="0018203A"/>
    <w:rsid w:val="001828AF"/>
    <w:rsid w:val="00192EAC"/>
    <w:rsid w:val="001A6184"/>
    <w:rsid w:val="001B6EA3"/>
    <w:rsid w:val="001C03B0"/>
    <w:rsid w:val="001C78C9"/>
    <w:rsid w:val="001D18D5"/>
    <w:rsid w:val="001D1983"/>
    <w:rsid w:val="001E1558"/>
    <w:rsid w:val="001E530C"/>
    <w:rsid w:val="001F3B6E"/>
    <w:rsid w:val="001F42EE"/>
    <w:rsid w:val="00202F63"/>
    <w:rsid w:val="0021394C"/>
    <w:rsid w:val="002228A8"/>
    <w:rsid w:val="0022499F"/>
    <w:rsid w:val="00231898"/>
    <w:rsid w:val="002438B5"/>
    <w:rsid w:val="00247DAB"/>
    <w:rsid w:val="002544DB"/>
    <w:rsid w:val="00254D6A"/>
    <w:rsid w:val="002563E6"/>
    <w:rsid w:val="0025720C"/>
    <w:rsid w:val="00273E5A"/>
    <w:rsid w:val="00274B51"/>
    <w:rsid w:val="00283219"/>
    <w:rsid w:val="00291AF0"/>
    <w:rsid w:val="002A0CA1"/>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E2DEF"/>
    <w:rsid w:val="002F11F5"/>
    <w:rsid w:val="002F297A"/>
    <w:rsid w:val="002F3F09"/>
    <w:rsid w:val="002F4D10"/>
    <w:rsid w:val="0030177B"/>
    <w:rsid w:val="00312609"/>
    <w:rsid w:val="003134CE"/>
    <w:rsid w:val="00316887"/>
    <w:rsid w:val="00317E8D"/>
    <w:rsid w:val="00321B6E"/>
    <w:rsid w:val="00344AFD"/>
    <w:rsid w:val="00351ED9"/>
    <w:rsid w:val="00353840"/>
    <w:rsid w:val="00353F12"/>
    <w:rsid w:val="00354F0C"/>
    <w:rsid w:val="00361C22"/>
    <w:rsid w:val="0037368B"/>
    <w:rsid w:val="00375118"/>
    <w:rsid w:val="0037753D"/>
    <w:rsid w:val="003800B9"/>
    <w:rsid w:val="00380B52"/>
    <w:rsid w:val="003874D4"/>
    <w:rsid w:val="003A5280"/>
    <w:rsid w:val="003B221E"/>
    <w:rsid w:val="003B2797"/>
    <w:rsid w:val="003C6813"/>
    <w:rsid w:val="003C754C"/>
    <w:rsid w:val="003D1BFB"/>
    <w:rsid w:val="003E1372"/>
    <w:rsid w:val="003E4AF6"/>
    <w:rsid w:val="003E4F78"/>
    <w:rsid w:val="003F14C4"/>
    <w:rsid w:val="003F1CA4"/>
    <w:rsid w:val="003F3C98"/>
    <w:rsid w:val="00407B3A"/>
    <w:rsid w:val="00414509"/>
    <w:rsid w:val="00416B19"/>
    <w:rsid w:val="00423555"/>
    <w:rsid w:val="00423B1D"/>
    <w:rsid w:val="004264EE"/>
    <w:rsid w:val="004446B7"/>
    <w:rsid w:val="0044654C"/>
    <w:rsid w:val="00455E46"/>
    <w:rsid w:val="00461558"/>
    <w:rsid w:val="0046639F"/>
    <w:rsid w:val="004703C4"/>
    <w:rsid w:val="00472ABA"/>
    <w:rsid w:val="004830BD"/>
    <w:rsid w:val="00487CE1"/>
    <w:rsid w:val="0049516C"/>
    <w:rsid w:val="004B6ECC"/>
    <w:rsid w:val="004C1E56"/>
    <w:rsid w:val="004D3D06"/>
    <w:rsid w:val="004D7317"/>
    <w:rsid w:val="004E043F"/>
    <w:rsid w:val="004E4AD7"/>
    <w:rsid w:val="004F3852"/>
    <w:rsid w:val="004F3DD5"/>
    <w:rsid w:val="004F7C48"/>
    <w:rsid w:val="00505134"/>
    <w:rsid w:val="00507B07"/>
    <w:rsid w:val="00516FB5"/>
    <w:rsid w:val="00521D58"/>
    <w:rsid w:val="00522B52"/>
    <w:rsid w:val="005237F8"/>
    <w:rsid w:val="00527CC7"/>
    <w:rsid w:val="0053047A"/>
    <w:rsid w:val="005308E2"/>
    <w:rsid w:val="00530CB1"/>
    <w:rsid w:val="005324BD"/>
    <w:rsid w:val="00532ADB"/>
    <w:rsid w:val="00536182"/>
    <w:rsid w:val="00541968"/>
    <w:rsid w:val="00545EBA"/>
    <w:rsid w:val="00547300"/>
    <w:rsid w:val="00567487"/>
    <w:rsid w:val="00570587"/>
    <w:rsid w:val="005712B0"/>
    <w:rsid w:val="00582D82"/>
    <w:rsid w:val="0059476F"/>
    <w:rsid w:val="00594D10"/>
    <w:rsid w:val="005A1B29"/>
    <w:rsid w:val="005A312F"/>
    <w:rsid w:val="005A634B"/>
    <w:rsid w:val="005A7E41"/>
    <w:rsid w:val="005B0A06"/>
    <w:rsid w:val="005C1EC3"/>
    <w:rsid w:val="005C74DC"/>
    <w:rsid w:val="005D004D"/>
    <w:rsid w:val="005D186F"/>
    <w:rsid w:val="005D7F18"/>
    <w:rsid w:val="005E5181"/>
    <w:rsid w:val="005E6A23"/>
    <w:rsid w:val="005F03A6"/>
    <w:rsid w:val="006040C1"/>
    <w:rsid w:val="00604611"/>
    <w:rsid w:val="006075F3"/>
    <w:rsid w:val="006100DE"/>
    <w:rsid w:val="006108C4"/>
    <w:rsid w:val="00612616"/>
    <w:rsid w:val="00616FCF"/>
    <w:rsid w:val="00622D73"/>
    <w:rsid w:val="00632920"/>
    <w:rsid w:val="00634543"/>
    <w:rsid w:val="00637129"/>
    <w:rsid w:val="00642FD5"/>
    <w:rsid w:val="00646607"/>
    <w:rsid w:val="00647336"/>
    <w:rsid w:val="006608EB"/>
    <w:rsid w:val="00666CB0"/>
    <w:rsid w:val="0067461F"/>
    <w:rsid w:val="00677F08"/>
    <w:rsid w:val="006B4913"/>
    <w:rsid w:val="006C18C8"/>
    <w:rsid w:val="006D18B2"/>
    <w:rsid w:val="006D40A6"/>
    <w:rsid w:val="006E1A25"/>
    <w:rsid w:val="006E30B2"/>
    <w:rsid w:val="006F0658"/>
    <w:rsid w:val="006F16B4"/>
    <w:rsid w:val="006F6EA1"/>
    <w:rsid w:val="00701B57"/>
    <w:rsid w:val="00705D12"/>
    <w:rsid w:val="0070731E"/>
    <w:rsid w:val="00712E7D"/>
    <w:rsid w:val="007143E3"/>
    <w:rsid w:val="00725053"/>
    <w:rsid w:val="00726173"/>
    <w:rsid w:val="00731C0F"/>
    <w:rsid w:val="00733A4E"/>
    <w:rsid w:val="00736A0C"/>
    <w:rsid w:val="0073728E"/>
    <w:rsid w:val="00745FCF"/>
    <w:rsid w:val="00747FF3"/>
    <w:rsid w:val="007507EE"/>
    <w:rsid w:val="00763910"/>
    <w:rsid w:val="00763CC9"/>
    <w:rsid w:val="0076544A"/>
    <w:rsid w:val="00766354"/>
    <w:rsid w:val="00767D2B"/>
    <w:rsid w:val="00767F5C"/>
    <w:rsid w:val="00772D83"/>
    <w:rsid w:val="00790CE5"/>
    <w:rsid w:val="00791121"/>
    <w:rsid w:val="007929B6"/>
    <w:rsid w:val="007971C9"/>
    <w:rsid w:val="00797D03"/>
    <w:rsid w:val="007A589E"/>
    <w:rsid w:val="007A68BC"/>
    <w:rsid w:val="007A748C"/>
    <w:rsid w:val="007C5475"/>
    <w:rsid w:val="007D6494"/>
    <w:rsid w:val="007E2A8F"/>
    <w:rsid w:val="007F26CE"/>
    <w:rsid w:val="007F2A61"/>
    <w:rsid w:val="007F5F8D"/>
    <w:rsid w:val="007F71FE"/>
    <w:rsid w:val="008012B5"/>
    <w:rsid w:val="00804A78"/>
    <w:rsid w:val="00810937"/>
    <w:rsid w:val="00811A5C"/>
    <w:rsid w:val="00816F84"/>
    <w:rsid w:val="0082052A"/>
    <w:rsid w:val="00822A1A"/>
    <w:rsid w:val="00822F1B"/>
    <w:rsid w:val="00827B28"/>
    <w:rsid w:val="00831A77"/>
    <w:rsid w:val="00832D54"/>
    <w:rsid w:val="00833C88"/>
    <w:rsid w:val="00834EA2"/>
    <w:rsid w:val="00837ED8"/>
    <w:rsid w:val="00840EBA"/>
    <w:rsid w:val="00845213"/>
    <w:rsid w:val="0086326C"/>
    <w:rsid w:val="0086616B"/>
    <w:rsid w:val="0087223A"/>
    <w:rsid w:val="00872321"/>
    <w:rsid w:val="00874E75"/>
    <w:rsid w:val="008755F9"/>
    <w:rsid w:val="00882D51"/>
    <w:rsid w:val="008869EE"/>
    <w:rsid w:val="00887862"/>
    <w:rsid w:val="008A25D2"/>
    <w:rsid w:val="008A2612"/>
    <w:rsid w:val="008A47D4"/>
    <w:rsid w:val="008A635D"/>
    <w:rsid w:val="008A6F3B"/>
    <w:rsid w:val="008B79A5"/>
    <w:rsid w:val="008C2627"/>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46AD"/>
    <w:rsid w:val="009D4795"/>
    <w:rsid w:val="009D49E4"/>
    <w:rsid w:val="009D78D5"/>
    <w:rsid w:val="009E099B"/>
    <w:rsid w:val="009E5F22"/>
    <w:rsid w:val="009E7CCD"/>
    <w:rsid w:val="009F2ED0"/>
    <w:rsid w:val="009F36F4"/>
    <w:rsid w:val="00A0050C"/>
    <w:rsid w:val="00A04633"/>
    <w:rsid w:val="00A111A7"/>
    <w:rsid w:val="00A158E8"/>
    <w:rsid w:val="00A164EA"/>
    <w:rsid w:val="00A166B0"/>
    <w:rsid w:val="00A178B4"/>
    <w:rsid w:val="00A17ABD"/>
    <w:rsid w:val="00A222E4"/>
    <w:rsid w:val="00A443B8"/>
    <w:rsid w:val="00A473A2"/>
    <w:rsid w:val="00A51137"/>
    <w:rsid w:val="00A51B7E"/>
    <w:rsid w:val="00A553D0"/>
    <w:rsid w:val="00A55710"/>
    <w:rsid w:val="00A55863"/>
    <w:rsid w:val="00A579E8"/>
    <w:rsid w:val="00A708B9"/>
    <w:rsid w:val="00A802C9"/>
    <w:rsid w:val="00A81A93"/>
    <w:rsid w:val="00A8361E"/>
    <w:rsid w:val="00A87F30"/>
    <w:rsid w:val="00AA0687"/>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1794F"/>
    <w:rsid w:val="00B314B3"/>
    <w:rsid w:val="00B31C93"/>
    <w:rsid w:val="00B32063"/>
    <w:rsid w:val="00B56912"/>
    <w:rsid w:val="00B615A0"/>
    <w:rsid w:val="00B61792"/>
    <w:rsid w:val="00B6747D"/>
    <w:rsid w:val="00B71ED9"/>
    <w:rsid w:val="00B76D9D"/>
    <w:rsid w:val="00B8498C"/>
    <w:rsid w:val="00B91D14"/>
    <w:rsid w:val="00B939CB"/>
    <w:rsid w:val="00B94C24"/>
    <w:rsid w:val="00B95732"/>
    <w:rsid w:val="00B95809"/>
    <w:rsid w:val="00B95945"/>
    <w:rsid w:val="00BA248B"/>
    <w:rsid w:val="00BA2681"/>
    <w:rsid w:val="00BA2938"/>
    <w:rsid w:val="00BB2685"/>
    <w:rsid w:val="00BB68D2"/>
    <w:rsid w:val="00BB7B05"/>
    <w:rsid w:val="00BC245F"/>
    <w:rsid w:val="00BD249D"/>
    <w:rsid w:val="00BD39D8"/>
    <w:rsid w:val="00BD6B25"/>
    <w:rsid w:val="00BD735B"/>
    <w:rsid w:val="00BE25AE"/>
    <w:rsid w:val="00C020AB"/>
    <w:rsid w:val="00C04E2F"/>
    <w:rsid w:val="00C167DC"/>
    <w:rsid w:val="00C25808"/>
    <w:rsid w:val="00C466D8"/>
    <w:rsid w:val="00C55D11"/>
    <w:rsid w:val="00C63C0B"/>
    <w:rsid w:val="00C65DE8"/>
    <w:rsid w:val="00C72223"/>
    <w:rsid w:val="00C73EDB"/>
    <w:rsid w:val="00C77309"/>
    <w:rsid w:val="00C90535"/>
    <w:rsid w:val="00C914AB"/>
    <w:rsid w:val="00C938EA"/>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5486"/>
    <w:rsid w:val="00D305A0"/>
    <w:rsid w:val="00D3118F"/>
    <w:rsid w:val="00D327D1"/>
    <w:rsid w:val="00D3490A"/>
    <w:rsid w:val="00D37928"/>
    <w:rsid w:val="00D47D7C"/>
    <w:rsid w:val="00D67912"/>
    <w:rsid w:val="00D72BFA"/>
    <w:rsid w:val="00D73CF3"/>
    <w:rsid w:val="00D75740"/>
    <w:rsid w:val="00D770C9"/>
    <w:rsid w:val="00D92E22"/>
    <w:rsid w:val="00D954E8"/>
    <w:rsid w:val="00DA4965"/>
    <w:rsid w:val="00DA6EED"/>
    <w:rsid w:val="00DA76C7"/>
    <w:rsid w:val="00DC20BA"/>
    <w:rsid w:val="00DC25B8"/>
    <w:rsid w:val="00DC3683"/>
    <w:rsid w:val="00DD711E"/>
    <w:rsid w:val="00DE2948"/>
    <w:rsid w:val="00DE6523"/>
    <w:rsid w:val="00DF3C9A"/>
    <w:rsid w:val="00DF3CF6"/>
    <w:rsid w:val="00DF4205"/>
    <w:rsid w:val="00DF605B"/>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64FA4"/>
    <w:rsid w:val="00E75B29"/>
    <w:rsid w:val="00E854E3"/>
    <w:rsid w:val="00E874B9"/>
    <w:rsid w:val="00E875A0"/>
    <w:rsid w:val="00E9351F"/>
    <w:rsid w:val="00E97962"/>
    <w:rsid w:val="00EA0B5A"/>
    <w:rsid w:val="00EA30DF"/>
    <w:rsid w:val="00ED1AC1"/>
    <w:rsid w:val="00EF5B76"/>
    <w:rsid w:val="00EF76EB"/>
    <w:rsid w:val="00F07814"/>
    <w:rsid w:val="00F1043B"/>
    <w:rsid w:val="00F11F71"/>
    <w:rsid w:val="00F1495F"/>
    <w:rsid w:val="00F255ED"/>
    <w:rsid w:val="00F35284"/>
    <w:rsid w:val="00F3656A"/>
    <w:rsid w:val="00F44183"/>
    <w:rsid w:val="00F60C3B"/>
    <w:rsid w:val="00F7284C"/>
    <w:rsid w:val="00F74637"/>
    <w:rsid w:val="00F74C61"/>
    <w:rsid w:val="00F83A27"/>
    <w:rsid w:val="00F93964"/>
    <w:rsid w:val="00F95149"/>
    <w:rsid w:val="00F9618B"/>
    <w:rsid w:val="00FA0133"/>
    <w:rsid w:val="00FB5640"/>
    <w:rsid w:val="00FC3F62"/>
    <w:rsid w:val="00FD7C0E"/>
    <w:rsid w:val="00FE6E97"/>
    <w:rsid w:val="00FE7D1E"/>
    <w:rsid w:val="00FF002F"/>
    <w:rsid w:val="00FF0428"/>
    <w:rsid w:val="00FF1D43"/>
    <w:rsid w:val="00FF2D7C"/>
    <w:rsid w:val="00FF60D2"/>
    <w:rsid w:val="00FF6C4F"/>
    <w:rsid w:val="0248235B"/>
    <w:rsid w:val="02A00EFE"/>
    <w:rsid w:val="02C15A0B"/>
    <w:rsid w:val="02F21051"/>
    <w:rsid w:val="06AA37A0"/>
    <w:rsid w:val="07462E39"/>
    <w:rsid w:val="07A13E50"/>
    <w:rsid w:val="08367221"/>
    <w:rsid w:val="0A21680E"/>
    <w:rsid w:val="0BE077BC"/>
    <w:rsid w:val="0EA46AD3"/>
    <w:rsid w:val="0EE37754"/>
    <w:rsid w:val="0F1F306D"/>
    <w:rsid w:val="0FC92DBD"/>
    <w:rsid w:val="101A23EB"/>
    <w:rsid w:val="10611AD4"/>
    <w:rsid w:val="10DD46B8"/>
    <w:rsid w:val="121F18A8"/>
    <w:rsid w:val="1223568A"/>
    <w:rsid w:val="1279795D"/>
    <w:rsid w:val="134E2B80"/>
    <w:rsid w:val="144E4665"/>
    <w:rsid w:val="14570711"/>
    <w:rsid w:val="14B96411"/>
    <w:rsid w:val="1575465D"/>
    <w:rsid w:val="158C5EED"/>
    <w:rsid w:val="15981831"/>
    <w:rsid w:val="16C849EF"/>
    <w:rsid w:val="16C86D2A"/>
    <w:rsid w:val="17712307"/>
    <w:rsid w:val="17AD397B"/>
    <w:rsid w:val="17ED7971"/>
    <w:rsid w:val="17F5263F"/>
    <w:rsid w:val="1ABC6AB5"/>
    <w:rsid w:val="1E994C35"/>
    <w:rsid w:val="1F0D5F79"/>
    <w:rsid w:val="1F6742D3"/>
    <w:rsid w:val="1F8D2180"/>
    <w:rsid w:val="1FA53C11"/>
    <w:rsid w:val="1FAE1C29"/>
    <w:rsid w:val="1FB26120"/>
    <w:rsid w:val="22CD581A"/>
    <w:rsid w:val="23C92ED8"/>
    <w:rsid w:val="246E1DA9"/>
    <w:rsid w:val="265F40BE"/>
    <w:rsid w:val="2700282E"/>
    <w:rsid w:val="27541198"/>
    <w:rsid w:val="28980567"/>
    <w:rsid w:val="29C02A2B"/>
    <w:rsid w:val="2A4F72FF"/>
    <w:rsid w:val="2B370BE8"/>
    <w:rsid w:val="2B870FC9"/>
    <w:rsid w:val="2CA95168"/>
    <w:rsid w:val="2CAE3D59"/>
    <w:rsid w:val="2DA87B25"/>
    <w:rsid w:val="2F007A17"/>
    <w:rsid w:val="2F1803D1"/>
    <w:rsid w:val="2F307CB9"/>
    <w:rsid w:val="2FF11941"/>
    <w:rsid w:val="308545AC"/>
    <w:rsid w:val="30C106B3"/>
    <w:rsid w:val="31FC2DEF"/>
    <w:rsid w:val="334C02E3"/>
    <w:rsid w:val="335602C3"/>
    <w:rsid w:val="33F72C75"/>
    <w:rsid w:val="3479582E"/>
    <w:rsid w:val="34802E91"/>
    <w:rsid w:val="35D96FD9"/>
    <w:rsid w:val="35DA0EFE"/>
    <w:rsid w:val="362A00F4"/>
    <w:rsid w:val="367F1FFA"/>
    <w:rsid w:val="36DD4651"/>
    <w:rsid w:val="373C7A4F"/>
    <w:rsid w:val="37D212D6"/>
    <w:rsid w:val="39036570"/>
    <w:rsid w:val="39692665"/>
    <w:rsid w:val="39C0428B"/>
    <w:rsid w:val="3A396899"/>
    <w:rsid w:val="3C526CEF"/>
    <w:rsid w:val="3CFE6D68"/>
    <w:rsid w:val="3D205459"/>
    <w:rsid w:val="3E0F72E7"/>
    <w:rsid w:val="3E386AB6"/>
    <w:rsid w:val="3ED735E8"/>
    <w:rsid w:val="3F975B26"/>
    <w:rsid w:val="405F786F"/>
    <w:rsid w:val="4062290B"/>
    <w:rsid w:val="41845A65"/>
    <w:rsid w:val="42182CCB"/>
    <w:rsid w:val="43E10E72"/>
    <w:rsid w:val="46471F97"/>
    <w:rsid w:val="46BF1879"/>
    <w:rsid w:val="48076A06"/>
    <w:rsid w:val="49BF436B"/>
    <w:rsid w:val="4B117409"/>
    <w:rsid w:val="4BCA052C"/>
    <w:rsid w:val="4BE2478D"/>
    <w:rsid w:val="4C0D2254"/>
    <w:rsid w:val="4C5E6C47"/>
    <w:rsid w:val="4C70605F"/>
    <w:rsid w:val="4C975461"/>
    <w:rsid w:val="4CB51F38"/>
    <w:rsid w:val="4E286B25"/>
    <w:rsid w:val="4ED56D9C"/>
    <w:rsid w:val="4F2F7295"/>
    <w:rsid w:val="50105E33"/>
    <w:rsid w:val="503E06D3"/>
    <w:rsid w:val="50617644"/>
    <w:rsid w:val="507A3AE0"/>
    <w:rsid w:val="50EB7D69"/>
    <w:rsid w:val="516D3763"/>
    <w:rsid w:val="518658DF"/>
    <w:rsid w:val="51D30ECB"/>
    <w:rsid w:val="520C08D2"/>
    <w:rsid w:val="52BF0B6A"/>
    <w:rsid w:val="52C6163E"/>
    <w:rsid w:val="53AC0B37"/>
    <w:rsid w:val="53BA62F2"/>
    <w:rsid w:val="540A1FB3"/>
    <w:rsid w:val="564748A2"/>
    <w:rsid w:val="56A20FD0"/>
    <w:rsid w:val="57D30F39"/>
    <w:rsid w:val="5834319E"/>
    <w:rsid w:val="58FE5266"/>
    <w:rsid w:val="5AC815E2"/>
    <w:rsid w:val="5CF62F96"/>
    <w:rsid w:val="5D6331E7"/>
    <w:rsid w:val="5D6B3E61"/>
    <w:rsid w:val="5D7C04BA"/>
    <w:rsid w:val="5DF300BD"/>
    <w:rsid w:val="5F2E1D86"/>
    <w:rsid w:val="60AC4030"/>
    <w:rsid w:val="616A69A6"/>
    <w:rsid w:val="617E042C"/>
    <w:rsid w:val="64121C65"/>
    <w:rsid w:val="644B68D1"/>
    <w:rsid w:val="645162E3"/>
    <w:rsid w:val="671F5BD9"/>
    <w:rsid w:val="67440628"/>
    <w:rsid w:val="68BF6F89"/>
    <w:rsid w:val="696E5374"/>
    <w:rsid w:val="6972180D"/>
    <w:rsid w:val="6A2E1602"/>
    <w:rsid w:val="6A475748"/>
    <w:rsid w:val="6A9F6B6D"/>
    <w:rsid w:val="6BB66B58"/>
    <w:rsid w:val="6BB71628"/>
    <w:rsid w:val="6BC435D7"/>
    <w:rsid w:val="6C6C7307"/>
    <w:rsid w:val="6D4A7F59"/>
    <w:rsid w:val="6DF91AEB"/>
    <w:rsid w:val="6EA47F54"/>
    <w:rsid w:val="70BA24EB"/>
    <w:rsid w:val="70F931B0"/>
    <w:rsid w:val="714D1ABB"/>
    <w:rsid w:val="72247835"/>
    <w:rsid w:val="73C74843"/>
    <w:rsid w:val="73D561A8"/>
    <w:rsid w:val="74CA2EA1"/>
    <w:rsid w:val="757B4A5B"/>
    <w:rsid w:val="75865BC3"/>
    <w:rsid w:val="78CE780B"/>
    <w:rsid w:val="78F66F06"/>
    <w:rsid w:val="78FB5412"/>
    <w:rsid w:val="79CD384C"/>
    <w:rsid w:val="79DA7284"/>
    <w:rsid w:val="7A2536F5"/>
    <w:rsid w:val="7A7F528E"/>
    <w:rsid w:val="7C4926D9"/>
    <w:rsid w:val="7DA97531"/>
    <w:rsid w:val="7EEF6331"/>
    <w:rsid w:val="7F4D4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5">
    <w:name w:val="Normal Indent"/>
    <w:basedOn w:val="1"/>
    <w:qFormat/>
    <w:uiPriority w:val="0"/>
    <w:pPr>
      <w:ind w:firstLine="420"/>
    </w:pPr>
  </w:style>
  <w:style w:type="paragraph" w:styleId="6">
    <w:name w:val="Body Text"/>
    <w:basedOn w:val="1"/>
    <w:link w:val="39"/>
    <w:qFormat/>
    <w:uiPriority w:val="0"/>
    <w:pPr>
      <w:spacing w:after="120"/>
    </w:pPr>
    <w:rPr>
      <w:rFonts w:ascii="Times New Roman" w:hAnsi="Times New Roman" w:eastAsia="宋体" w:cs="Times New Roman"/>
      <w:szCs w:val="24"/>
    </w:rPr>
  </w:style>
  <w:style w:type="paragraph" w:styleId="7">
    <w:name w:val="Plain Text"/>
    <w:basedOn w:val="1"/>
    <w:link w:val="36"/>
    <w:qFormat/>
    <w:uiPriority w:val="0"/>
    <w:rPr>
      <w:rFonts w:ascii="宋体" w:hAnsi="Courier New" w:eastAsia="宋体" w:cs="Courier New"/>
      <w:szCs w:val="21"/>
    </w:rPr>
  </w:style>
  <w:style w:type="paragraph" w:styleId="8">
    <w:name w:val="Balloon Text"/>
    <w:basedOn w:val="1"/>
    <w:link w:val="24"/>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pPr>
      <w:widowControl/>
      <w:spacing w:line="440" w:lineRule="exact"/>
      <w:jc w:val="left"/>
    </w:pPr>
    <w:rPr>
      <w:rFonts w:eastAsia="黑体"/>
      <w:b/>
      <w:kern w:val="0"/>
      <w:sz w:val="28"/>
    </w:rPr>
  </w:style>
  <w:style w:type="paragraph" w:styleId="12">
    <w:name w:val="Body Text 2"/>
    <w:basedOn w:val="1"/>
    <w:semiHidden/>
    <w:unhideWhenUsed/>
    <w:qFormat/>
    <w:uiPriority w:val="99"/>
    <w:pPr>
      <w:adjustRightInd w:val="0"/>
      <w:snapToGrid w:val="0"/>
      <w:spacing w:line="480" w:lineRule="atLeast"/>
    </w:pPr>
    <w:rPr>
      <w:rFonts w:ascii="宋体" w:hAnsi="宋体"/>
      <w:sz w:val="28"/>
      <w:szCs w:val="20"/>
    </w:rPr>
  </w:style>
  <w:style w:type="paragraph" w:styleId="13">
    <w:name w:val="Normal (Web)"/>
    <w:basedOn w:val="1"/>
    <w:semiHidden/>
    <w:unhideWhenUsed/>
    <w:qFormat/>
    <w:uiPriority w:val="99"/>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10"/>
    <w:pPr>
      <w:spacing w:before="240" w:after="60"/>
      <w:jc w:val="center"/>
      <w:outlineLvl w:val="0"/>
    </w:pPr>
    <w:rPr>
      <w:rFonts w:ascii="Arial" w:hAnsi="Arial" w:cs="Arial"/>
      <w:b/>
      <w:bCs/>
      <w:sz w:val="32"/>
      <w:szCs w:val="32"/>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page number"/>
    <w:basedOn w:val="17"/>
    <w:semiHidden/>
    <w:unhideWhenUsed/>
    <w:qFormat/>
    <w:uiPriority w:val="99"/>
  </w:style>
  <w:style w:type="character" w:styleId="20">
    <w:name w:val="Hyperlink"/>
    <w:basedOn w:val="17"/>
    <w:unhideWhenUsed/>
    <w:qFormat/>
    <w:uiPriority w:val="99"/>
    <w:rPr>
      <w:color w:val="0000FF" w:themeColor="hyperlink"/>
      <w:u w:val="single"/>
      <w14:textFill>
        <w14:solidFill>
          <w14:schemeClr w14:val="hlink"/>
        </w14:solidFill>
      </w14:textFill>
    </w:rPr>
  </w:style>
  <w:style w:type="character" w:customStyle="1" w:styleId="21">
    <w:name w:val="UserStyle_0"/>
    <w:semiHidden/>
    <w:qFormat/>
    <w:uiPriority w:val="0"/>
    <w:rPr>
      <w:rFonts w:asciiTheme="minorHAnsi" w:hAnsiTheme="minorHAnsi" w:eastAsiaTheme="minorEastAsia" w:cstheme="minorBidi"/>
      <w:kern w:val="2"/>
      <w:sz w:val="21"/>
      <w:szCs w:val="22"/>
      <w:lang w:val="en-US" w:eastAsia="zh-CN" w:bidi="ar-SA"/>
    </w:rPr>
  </w:style>
  <w:style w:type="character" w:customStyle="1" w:styleId="22">
    <w:name w:val="页脚 Char"/>
    <w:basedOn w:val="17"/>
    <w:link w:val="9"/>
    <w:qFormat/>
    <w:uiPriority w:val="99"/>
    <w:rPr>
      <w:sz w:val="18"/>
      <w:szCs w:val="18"/>
    </w:rPr>
  </w:style>
  <w:style w:type="paragraph" w:customStyle="1" w:styleId="23">
    <w:name w:val="列出段落1"/>
    <w:basedOn w:val="1"/>
    <w:qFormat/>
    <w:uiPriority w:val="34"/>
    <w:pPr>
      <w:ind w:firstLine="420" w:firstLineChars="200"/>
    </w:pPr>
  </w:style>
  <w:style w:type="character" w:customStyle="1" w:styleId="24">
    <w:name w:val="批注框文本 Char"/>
    <w:basedOn w:val="17"/>
    <w:link w:val="8"/>
    <w:semiHidden/>
    <w:qFormat/>
    <w:uiPriority w:val="99"/>
    <w:rPr>
      <w:sz w:val="18"/>
      <w:szCs w:val="18"/>
    </w:rPr>
  </w:style>
  <w:style w:type="character" w:customStyle="1" w:styleId="25">
    <w:name w:val="页眉 Char"/>
    <w:basedOn w:val="17"/>
    <w:link w:val="10"/>
    <w:qFormat/>
    <w:uiPriority w:val="99"/>
    <w:rPr>
      <w:sz w:val="18"/>
      <w:szCs w:val="18"/>
    </w:rPr>
  </w:style>
  <w:style w:type="character" w:customStyle="1" w:styleId="26">
    <w:name w:val="font01"/>
    <w:basedOn w:val="17"/>
    <w:qFormat/>
    <w:uiPriority w:val="0"/>
    <w:rPr>
      <w:rFonts w:ascii="Helvetica" w:hAnsi="Helvetica" w:eastAsia="Helvetica" w:cs="Helvetica"/>
      <w:color w:val="000000"/>
      <w:sz w:val="16"/>
      <w:szCs w:val="16"/>
      <w:u w:val="none"/>
    </w:rPr>
  </w:style>
  <w:style w:type="character" w:customStyle="1" w:styleId="27">
    <w:name w:val="font41"/>
    <w:basedOn w:val="17"/>
    <w:qFormat/>
    <w:uiPriority w:val="0"/>
    <w:rPr>
      <w:rFonts w:hint="eastAsia" w:ascii="宋体" w:hAnsi="宋体" w:eastAsia="宋体" w:cs="宋体"/>
      <w:color w:val="000000"/>
      <w:sz w:val="16"/>
      <w:szCs w:val="16"/>
      <w:u w:val="none"/>
    </w:rPr>
  </w:style>
  <w:style w:type="character" w:customStyle="1" w:styleId="28">
    <w:name w:val="font11"/>
    <w:basedOn w:val="17"/>
    <w:qFormat/>
    <w:uiPriority w:val="0"/>
    <w:rPr>
      <w:rFonts w:hint="default" w:ascii="Times New Roman" w:hAnsi="Times New Roman" w:cs="Times New Roman"/>
      <w:color w:val="000000"/>
      <w:sz w:val="16"/>
      <w:szCs w:val="16"/>
      <w:u w:val="none"/>
    </w:rPr>
  </w:style>
  <w:style w:type="character" w:customStyle="1" w:styleId="29">
    <w:name w:val="font21"/>
    <w:basedOn w:val="17"/>
    <w:qFormat/>
    <w:uiPriority w:val="0"/>
    <w:rPr>
      <w:rFonts w:ascii="Helvetica" w:hAnsi="Helvetica" w:eastAsia="Helvetica" w:cs="Helvetica"/>
      <w:color w:val="000000"/>
      <w:sz w:val="16"/>
      <w:szCs w:val="16"/>
      <w:u w:val="none"/>
    </w:rPr>
  </w:style>
  <w:style w:type="character" w:customStyle="1" w:styleId="30">
    <w:name w:val="font51"/>
    <w:basedOn w:val="17"/>
    <w:qFormat/>
    <w:uiPriority w:val="0"/>
    <w:rPr>
      <w:rFonts w:hint="eastAsia" w:ascii="宋体" w:hAnsi="宋体" w:eastAsia="宋体" w:cs="宋体"/>
      <w:color w:val="000000"/>
      <w:sz w:val="16"/>
      <w:szCs w:val="16"/>
      <w:u w:val="none"/>
    </w:rPr>
  </w:style>
  <w:style w:type="character" w:customStyle="1" w:styleId="31">
    <w:name w:val="font31"/>
    <w:basedOn w:val="17"/>
    <w:qFormat/>
    <w:uiPriority w:val="0"/>
    <w:rPr>
      <w:rFonts w:hint="eastAsia" w:ascii="宋体" w:hAnsi="宋体" w:eastAsia="宋体" w:cs="宋体"/>
      <w:color w:val="000000"/>
      <w:sz w:val="16"/>
      <w:szCs w:val="16"/>
      <w:u w:val="none"/>
    </w:rPr>
  </w:style>
  <w:style w:type="character" w:customStyle="1" w:styleId="32">
    <w:name w:val="font61"/>
    <w:basedOn w:val="17"/>
    <w:qFormat/>
    <w:uiPriority w:val="0"/>
    <w:rPr>
      <w:rFonts w:hint="eastAsia" w:ascii="宋体" w:hAnsi="宋体" w:eastAsia="宋体" w:cs="宋体"/>
      <w:color w:val="000000"/>
      <w:sz w:val="16"/>
      <w:szCs w:val="16"/>
      <w:u w:val="none"/>
    </w:rPr>
  </w:style>
  <w:style w:type="character" w:customStyle="1" w:styleId="33">
    <w:name w:val="font71"/>
    <w:basedOn w:val="17"/>
    <w:qFormat/>
    <w:uiPriority w:val="0"/>
    <w:rPr>
      <w:rFonts w:ascii="Helvetica" w:hAnsi="Helvetica" w:eastAsia="Helvetica" w:cs="Helvetica"/>
      <w:color w:val="000000"/>
      <w:sz w:val="16"/>
      <w:szCs w:val="16"/>
      <w:u w:val="none"/>
    </w:rPr>
  </w:style>
  <w:style w:type="character" w:customStyle="1" w:styleId="34">
    <w:name w:val="font91"/>
    <w:basedOn w:val="17"/>
    <w:qFormat/>
    <w:uiPriority w:val="0"/>
    <w:rPr>
      <w:rFonts w:hint="default" w:ascii="Times New Roman" w:hAnsi="Times New Roman" w:cs="Times New Roman"/>
      <w:color w:val="000000"/>
      <w:sz w:val="16"/>
      <w:szCs w:val="16"/>
      <w:u w:val="none"/>
    </w:rPr>
  </w:style>
  <w:style w:type="character" w:customStyle="1" w:styleId="35">
    <w:name w:val="font81"/>
    <w:basedOn w:val="17"/>
    <w:qFormat/>
    <w:uiPriority w:val="0"/>
    <w:rPr>
      <w:rFonts w:hint="eastAsia" w:ascii="宋体" w:hAnsi="宋体" w:eastAsia="宋体" w:cs="宋体"/>
      <w:color w:val="000000"/>
      <w:sz w:val="16"/>
      <w:szCs w:val="16"/>
      <w:u w:val="none"/>
    </w:rPr>
  </w:style>
  <w:style w:type="character" w:customStyle="1" w:styleId="36">
    <w:name w:val="纯文本 Char"/>
    <w:basedOn w:val="17"/>
    <w:link w:val="7"/>
    <w:qFormat/>
    <w:uiPriority w:val="0"/>
    <w:rPr>
      <w:rFonts w:ascii="宋体" w:hAnsi="Courier New" w:cs="Courier New"/>
      <w:kern w:val="2"/>
      <w:sz w:val="21"/>
      <w:szCs w:val="21"/>
    </w:rPr>
  </w:style>
  <w:style w:type="paragraph" w:styleId="37">
    <w:name w:val="List Paragraph"/>
    <w:basedOn w:val="1"/>
    <w:qFormat/>
    <w:uiPriority w:val="99"/>
    <w:pPr>
      <w:ind w:firstLine="420" w:firstLineChars="200"/>
    </w:pPr>
    <w:rPr>
      <w:rFonts w:ascii="Calibri" w:hAnsi="Calibri" w:eastAsia="宋体" w:cs="Times New Roman"/>
      <w:szCs w:val="21"/>
    </w:rPr>
  </w:style>
  <w:style w:type="character" w:customStyle="1" w:styleId="38">
    <w:name w:val="标题 2 Char"/>
    <w:basedOn w:val="17"/>
    <w:link w:val="4"/>
    <w:qFormat/>
    <w:uiPriority w:val="9"/>
    <w:rPr>
      <w:rFonts w:asciiTheme="majorHAnsi" w:hAnsiTheme="majorHAnsi" w:eastAsiaTheme="majorEastAsia" w:cstheme="majorBidi"/>
      <w:b/>
      <w:bCs/>
      <w:kern w:val="2"/>
      <w:sz w:val="32"/>
      <w:szCs w:val="32"/>
    </w:rPr>
  </w:style>
  <w:style w:type="character" w:customStyle="1" w:styleId="39">
    <w:name w:val="正文文本 Char"/>
    <w:basedOn w:val="17"/>
    <w:link w:val="6"/>
    <w:qFormat/>
    <w:uiPriority w:val="0"/>
    <w:rPr>
      <w:kern w:val="2"/>
      <w:sz w:val="21"/>
      <w:szCs w:val="24"/>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NormalCharacter"/>
    <w:semiHidden/>
    <w:qFormat/>
    <w:uiPriority w:val="0"/>
  </w:style>
  <w:style w:type="paragraph" w:customStyle="1" w:styleId="42">
    <w:name w:val="Heading2"/>
    <w:basedOn w:val="1"/>
    <w:next w:val="1"/>
    <w:qFormat/>
    <w:uiPriority w:val="0"/>
    <w:pPr>
      <w:keepNext/>
      <w:keepLines/>
      <w:spacing w:before="260" w:after="260" w:line="416" w:lineRule="auto"/>
      <w:textAlignment w:val="baseline"/>
    </w:pPr>
    <w:rPr>
      <w:rFonts w:ascii="Calibri Light" w:hAnsi="Calibri Light" w:eastAsia="宋体" w:cs="Times New Roman"/>
      <w:b/>
      <w:bCs/>
      <w:sz w:val="32"/>
      <w:szCs w:val="32"/>
    </w:rPr>
  </w:style>
  <w:style w:type="paragraph" w:customStyle="1" w:styleId="43">
    <w:name w:val="UserStyle_1"/>
    <w:basedOn w:val="1"/>
    <w:next w:val="1"/>
    <w:qFormat/>
    <w:uiPriority w:val="0"/>
    <w:pPr>
      <w:keepNext/>
      <w:keepLines/>
      <w:spacing w:before="260" w:after="260" w:line="416" w:lineRule="auto"/>
      <w:textAlignment w:val="baseline"/>
    </w:pPr>
    <w:rPr>
      <w:rFonts w:ascii="Calibri Light" w:hAnsi="Calibri Light" w:eastAsia="宋体" w:cs="Times New Roman"/>
      <w:b/>
      <w:bCs/>
      <w:sz w:val="32"/>
      <w:szCs w:val="32"/>
    </w:rPr>
  </w:style>
  <w:style w:type="paragraph" w:customStyle="1" w:styleId="44">
    <w:name w:val="UserStyle_2"/>
    <w:basedOn w:val="1"/>
    <w:qFormat/>
    <w:uiPriority w:val="0"/>
    <w:pPr>
      <w:ind w:firstLine="420"/>
      <w:textAlignment w:val="baseline"/>
    </w:pPr>
  </w:style>
  <w:style w:type="paragraph" w:customStyle="1" w:styleId="45">
    <w:name w:val="模板正文"/>
    <w:basedOn w:val="1"/>
    <w:qFormat/>
    <w:uiPriority w:val="0"/>
    <w:pPr>
      <w:spacing w:line="360" w:lineRule="auto"/>
      <w:ind w:firstLine="480" w:firstLineChars="200"/>
    </w:pPr>
    <w:rPr>
      <w:snapToGrid w:val="0"/>
    </w:rPr>
  </w:style>
  <w:style w:type="paragraph" w:customStyle="1" w:styleId="46">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D253C-4068-4A9D-AA42-E5CE2BD07D2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2656</Words>
  <Characters>15141</Characters>
  <Lines>126</Lines>
  <Paragraphs>35</Paragraphs>
  <TotalTime>0</TotalTime>
  <ScaleCrop>false</ScaleCrop>
  <LinksUpToDate>false</LinksUpToDate>
  <CharactersWithSpaces>17762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123</cp:lastModifiedBy>
  <cp:lastPrinted>2021-04-14T08:16:00Z</cp:lastPrinted>
  <dcterms:modified xsi:type="dcterms:W3CDTF">2021-05-07T07:23:50Z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6905746F0D1846F38AE6CE8A2866855C</vt:lpwstr>
  </property>
</Properties>
</file>