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firstLine="0"/>
        <w:jc w:val="center"/>
        <w:rPr>
          <w:rFonts w:hint="eastAsia" w:ascii="宋体" w:hAnsi="宋体" w:eastAsia="宋体" w:cs="宋体"/>
          <w:bCs/>
          <w:w w:val="200"/>
          <w:sz w:val="36"/>
          <w:szCs w:val="36"/>
        </w:rPr>
      </w:pPr>
    </w:p>
    <w:p>
      <w:pPr>
        <w:jc w:val="center"/>
        <w:rPr>
          <w:rFonts w:hint="eastAsia" w:ascii="宋体" w:hAnsi="宋体" w:eastAsia="宋体" w:cs="宋体"/>
          <w:color w:val="000000"/>
          <w:w w:val="120"/>
          <w:sz w:val="52"/>
          <w:szCs w:val="52"/>
        </w:rPr>
      </w:pPr>
      <w:r>
        <w:rPr>
          <w:rFonts w:hint="eastAsia" w:ascii="宋体" w:hAnsi="宋体" w:eastAsia="宋体" w:cs="宋体"/>
          <w:color w:val="000000"/>
          <w:w w:val="120"/>
          <w:sz w:val="52"/>
          <w:szCs w:val="52"/>
        </w:rPr>
        <w:t>阳新县县级政府采购</w:t>
      </w:r>
    </w:p>
    <w:p>
      <w:pPr>
        <w:jc w:val="center"/>
        <w:rPr>
          <w:rFonts w:hint="eastAsia" w:ascii="宋体" w:hAnsi="宋体" w:eastAsia="宋体" w:cs="宋体"/>
          <w:color w:val="000000"/>
          <w:w w:val="120"/>
          <w:sz w:val="52"/>
          <w:szCs w:val="52"/>
        </w:rPr>
      </w:pPr>
    </w:p>
    <w:p>
      <w:pPr>
        <w:pStyle w:val="6"/>
        <w:rPr>
          <w:rFonts w:hint="eastAsia" w:ascii="宋体" w:hAnsi="宋体" w:eastAsia="宋体" w:cs="宋体"/>
        </w:rPr>
      </w:pPr>
    </w:p>
    <w:p>
      <w:pPr>
        <w:pStyle w:val="8"/>
        <w:adjustRightInd w:val="0"/>
        <w:snapToGrid w:val="0"/>
        <w:spacing w:line="720" w:lineRule="auto"/>
        <w:jc w:val="center"/>
        <w:rPr>
          <w:rFonts w:hint="eastAsia" w:ascii="宋体" w:hAnsi="宋体" w:eastAsia="宋体" w:cs="宋体"/>
          <w:snapToGrid w:val="0"/>
          <w:kern w:val="10"/>
          <w:sz w:val="144"/>
          <w:szCs w:val="144"/>
        </w:rPr>
      </w:pPr>
      <w:r>
        <w:rPr>
          <w:rFonts w:hint="eastAsia" w:ascii="宋体" w:hAnsi="宋体" w:eastAsia="宋体" w:cs="宋体"/>
          <w:snapToGrid w:val="0"/>
          <w:kern w:val="10"/>
          <w:sz w:val="144"/>
          <w:szCs w:val="144"/>
        </w:rPr>
        <w:t>询价采购文件</w:t>
      </w:r>
    </w:p>
    <w:p>
      <w:pPr>
        <w:adjustRightInd w:val="0"/>
        <w:snapToGrid w:val="0"/>
        <w:spacing w:line="360" w:lineRule="auto"/>
        <w:ind w:left="14" w:leftChars="5" w:firstLine="262" w:firstLineChars="82"/>
        <w:rPr>
          <w:rFonts w:hint="default" w:ascii="宋体" w:hAnsi="宋体" w:eastAsia="宋体" w:cs="宋体"/>
          <w:bCs/>
          <w:color w:val="000000"/>
          <w:sz w:val="32"/>
          <w:szCs w:val="32"/>
          <w:lang w:val="en-US" w:eastAsia="zh-CN"/>
        </w:rPr>
      </w:pPr>
      <w:r>
        <w:rPr>
          <w:rFonts w:hint="eastAsia" w:ascii="宋体" w:hAnsi="宋体" w:eastAsia="宋体" w:cs="宋体"/>
          <w:bCs/>
          <w:color w:val="000000"/>
          <w:sz w:val="32"/>
          <w:szCs w:val="32"/>
        </w:rPr>
        <w:t>项目编号：131-20</w:t>
      </w:r>
      <w:r>
        <w:rPr>
          <w:rFonts w:hint="eastAsia" w:ascii="宋体" w:hAnsi="宋体" w:eastAsia="宋体" w:cs="宋体"/>
          <w:bCs/>
          <w:color w:val="000000"/>
          <w:sz w:val="32"/>
          <w:szCs w:val="32"/>
          <w:lang w:val="en-US" w:eastAsia="zh-CN"/>
        </w:rPr>
        <w:t>2</w:t>
      </w:r>
      <w:r>
        <w:rPr>
          <w:rFonts w:hint="eastAsia" w:ascii="宋体" w:hAnsi="宋体" w:cs="宋体"/>
          <w:bCs/>
          <w:color w:val="000000"/>
          <w:sz w:val="32"/>
          <w:szCs w:val="32"/>
          <w:lang w:val="en-US" w:eastAsia="zh-CN"/>
        </w:rPr>
        <w:t>1</w:t>
      </w:r>
      <w:r>
        <w:rPr>
          <w:rFonts w:hint="eastAsia" w:ascii="宋体" w:hAnsi="宋体" w:eastAsia="宋体" w:cs="宋体"/>
          <w:bCs/>
          <w:color w:val="000000"/>
          <w:sz w:val="32"/>
          <w:szCs w:val="32"/>
        </w:rPr>
        <w:t>CG-</w:t>
      </w:r>
      <w:r>
        <w:rPr>
          <w:rFonts w:hint="eastAsia" w:ascii="宋体" w:hAnsi="宋体" w:cs="宋体"/>
          <w:bCs/>
          <w:color w:val="000000"/>
          <w:sz w:val="32"/>
          <w:szCs w:val="32"/>
          <w:lang w:val="en-US" w:eastAsia="zh-CN"/>
        </w:rPr>
        <w:t>070</w:t>
      </w:r>
    </w:p>
    <w:p>
      <w:pPr>
        <w:adjustRightInd w:val="0"/>
        <w:snapToGrid w:val="0"/>
        <w:spacing w:line="360" w:lineRule="auto"/>
        <w:ind w:left="14" w:leftChars="5" w:firstLine="262" w:firstLineChars="82"/>
        <w:rPr>
          <w:rFonts w:hint="eastAsia" w:ascii="宋体" w:hAnsi="宋体" w:eastAsia="宋体" w:cs="宋体"/>
          <w:bCs/>
          <w:color w:val="000000"/>
          <w:sz w:val="32"/>
          <w:szCs w:val="32"/>
          <w:lang w:eastAsia="zh-CN"/>
        </w:rPr>
      </w:pPr>
      <w:r>
        <w:rPr>
          <w:rFonts w:hint="eastAsia" w:ascii="宋体" w:hAnsi="宋体" w:eastAsia="宋体" w:cs="宋体"/>
          <w:bCs/>
          <w:color w:val="000000"/>
          <w:sz w:val="32"/>
          <w:szCs w:val="32"/>
        </w:rPr>
        <w:t>采</w:t>
      </w:r>
      <w:r>
        <w:rPr>
          <w:rFonts w:hint="eastAsia" w:ascii="宋体" w:hAnsi="宋体" w:eastAsia="宋体" w:cs="宋体"/>
          <w:bCs/>
          <w:color w:val="000000"/>
          <w:sz w:val="32"/>
          <w:szCs w:val="32"/>
          <w:lang w:val="en-US" w:eastAsia="zh-CN"/>
        </w:rPr>
        <w:t xml:space="preserve"> </w:t>
      </w:r>
      <w:r>
        <w:rPr>
          <w:rFonts w:hint="eastAsia" w:ascii="宋体" w:hAnsi="宋体" w:eastAsia="宋体" w:cs="宋体"/>
          <w:bCs/>
          <w:color w:val="000000"/>
          <w:sz w:val="32"/>
          <w:szCs w:val="32"/>
        </w:rPr>
        <w:t>购</w:t>
      </w:r>
      <w:r>
        <w:rPr>
          <w:rFonts w:hint="eastAsia" w:ascii="宋体" w:hAnsi="宋体" w:eastAsia="宋体" w:cs="宋体"/>
          <w:bCs/>
          <w:color w:val="000000"/>
          <w:sz w:val="32"/>
          <w:szCs w:val="32"/>
          <w:lang w:val="en-US" w:eastAsia="zh-CN"/>
        </w:rPr>
        <w:t xml:space="preserve"> </w:t>
      </w:r>
      <w:r>
        <w:rPr>
          <w:rFonts w:hint="eastAsia" w:ascii="宋体" w:hAnsi="宋体" w:eastAsia="宋体" w:cs="宋体"/>
          <w:bCs/>
          <w:color w:val="000000"/>
          <w:sz w:val="32"/>
          <w:szCs w:val="32"/>
        </w:rPr>
        <w:t>人：</w:t>
      </w:r>
      <w:r>
        <w:rPr>
          <w:rFonts w:hint="eastAsia" w:ascii="宋体" w:hAnsi="宋体" w:eastAsia="宋体" w:cs="宋体"/>
          <w:bCs/>
          <w:color w:val="000000"/>
          <w:sz w:val="32"/>
          <w:szCs w:val="32"/>
          <w:lang w:eastAsia="zh-CN"/>
        </w:rPr>
        <w:t>阳新县中医医院</w:t>
      </w:r>
    </w:p>
    <w:p>
      <w:pPr>
        <w:adjustRightInd w:val="0"/>
        <w:snapToGrid w:val="0"/>
        <w:spacing w:line="360" w:lineRule="auto"/>
        <w:ind w:left="14" w:leftChars="5" w:firstLine="262" w:firstLineChars="82"/>
        <w:rPr>
          <w:rFonts w:hint="eastAsia" w:ascii="宋体" w:hAnsi="宋体" w:eastAsia="宋体" w:cs="宋体"/>
          <w:bCs/>
          <w:color w:val="000000"/>
          <w:sz w:val="32"/>
          <w:szCs w:val="32"/>
        </w:rPr>
      </w:pPr>
      <w:r>
        <w:rPr>
          <w:rFonts w:hint="eastAsia" w:ascii="宋体" w:hAnsi="宋体" w:eastAsia="宋体" w:cs="宋体"/>
          <w:bCs/>
          <w:color w:val="000000"/>
          <w:sz w:val="32"/>
          <w:szCs w:val="32"/>
        </w:rPr>
        <w:t>项目名称：</w:t>
      </w:r>
      <w:r>
        <w:rPr>
          <w:rFonts w:hint="eastAsia" w:ascii="宋体" w:hAnsi="宋体" w:cs="宋体"/>
          <w:bCs/>
          <w:color w:val="000000"/>
          <w:sz w:val="32"/>
          <w:szCs w:val="32"/>
          <w:lang w:eastAsia="zh-CN"/>
        </w:rPr>
        <w:t>阳新县中医医院麻醉手术科医疗设备一批采购项目</w:t>
      </w:r>
      <w:r>
        <w:rPr>
          <w:rFonts w:hint="eastAsia" w:ascii="宋体" w:hAnsi="宋体" w:eastAsia="宋体" w:cs="宋体"/>
          <w:bCs/>
          <w:color w:val="000000"/>
          <w:sz w:val="32"/>
          <w:szCs w:val="32"/>
          <w:lang w:eastAsia="zh-CN"/>
        </w:rPr>
        <w:t xml:space="preserve"> </w:t>
      </w:r>
    </w:p>
    <w:p>
      <w:pPr>
        <w:adjustRightInd w:val="0"/>
        <w:snapToGrid w:val="0"/>
        <w:spacing w:line="360" w:lineRule="auto"/>
        <w:ind w:left="14" w:leftChars="5" w:firstLine="262" w:firstLineChars="82"/>
        <w:rPr>
          <w:rFonts w:hint="default" w:ascii="宋体" w:hAnsi="宋体" w:eastAsia="宋体" w:cs="宋体"/>
          <w:bCs/>
          <w:color w:val="000000"/>
          <w:sz w:val="32"/>
          <w:szCs w:val="32"/>
          <w:lang w:val="en-US" w:eastAsia="zh-CN"/>
        </w:rPr>
      </w:pPr>
      <w:r>
        <w:rPr>
          <w:rFonts w:hint="eastAsia" w:ascii="宋体" w:hAnsi="宋体" w:eastAsia="宋体" w:cs="宋体"/>
          <w:bCs/>
          <w:color w:val="000000"/>
          <w:sz w:val="32"/>
          <w:szCs w:val="32"/>
        </w:rPr>
        <w:t>询价内容：</w:t>
      </w:r>
      <w:r>
        <w:rPr>
          <w:rFonts w:hint="eastAsia" w:ascii="宋体" w:hAnsi="宋体" w:cs="宋体"/>
          <w:bCs/>
          <w:color w:val="000000"/>
          <w:sz w:val="32"/>
          <w:szCs w:val="32"/>
          <w:lang w:eastAsia="zh-CN"/>
        </w:rPr>
        <w:t>麻醉手术科医疗设备一批</w:t>
      </w:r>
    </w:p>
    <w:p>
      <w:pPr>
        <w:jc w:val="center"/>
        <w:rPr>
          <w:rFonts w:hint="eastAsia" w:ascii="宋体" w:hAnsi="宋体" w:eastAsia="宋体" w:cs="宋体"/>
          <w:bCs/>
          <w:color w:val="auto"/>
          <w:sz w:val="56"/>
          <w:szCs w:val="56"/>
          <w:lang w:eastAsia="zh-CN"/>
        </w:rPr>
      </w:pPr>
      <w:r>
        <w:rPr>
          <w:rFonts w:hint="eastAsia" w:ascii="宋体" w:hAnsi="宋体" w:eastAsia="宋体" w:cs="宋体"/>
          <w:b/>
          <w:bCs w:val="0"/>
          <w:color w:val="auto"/>
          <w:sz w:val="56"/>
          <w:szCs w:val="56"/>
          <w:lang w:eastAsia="zh-CN"/>
        </w:rPr>
        <w:t>湖北天缔工程咨询有限公司</w:t>
      </w:r>
    </w:p>
    <w:p>
      <w:pPr>
        <w:jc w:val="center"/>
        <w:rPr>
          <w:rFonts w:hint="eastAsia" w:ascii="宋体" w:hAnsi="宋体" w:eastAsia="宋体" w:cs="宋体"/>
          <w:b/>
          <w:bCs/>
          <w:sz w:val="30"/>
          <w:szCs w:val="30"/>
        </w:rPr>
      </w:pPr>
      <w:r>
        <w:rPr>
          <w:rFonts w:hint="eastAsia" w:ascii="宋体" w:hAnsi="宋体" w:eastAsia="宋体" w:cs="宋体"/>
          <w:color w:val="000000"/>
          <w:sz w:val="32"/>
          <w:szCs w:val="32"/>
          <w:u w:val="single"/>
        </w:rPr>
        <w:t>20</w:t>
      </w:r>
      <w:r>
        <w:rPr>
          <w:rFonts w:hint="eastAsia" w:ascii="宋体" w:hAnsi="宋体" w:eastAsia="宋体" w:cs="宋体"/>
          <w:color w:val="000000"/>
          <w:sz w:val="32"/>
          <w:szCs w:val="32"/>
          <w:u w:val="single"/>
          <w:lang w:val="en-US" w:eastAsia="zh-CN"/>
        </w:rPr>
        <w:t>2</w:t>
      </w:r>
      <w:r>
        <w:rPr>
          <w:rFonts w:hint="eastAsia" w:ascii="宋体" w:hAnsi="宋体" w:cs="宋体"/>
          <w:color w:val="000000"/>
          <w:sz w:val="32"/>
          <w:szCs w:val="32"/>
          <w:u w:val="single"/>
          <w:lang w:val="en-US" w:eastAsia="zh-CN"/>
        </w:rPr>
        <w:t>1</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u w:val="single"/>
        </w:rPr>
        <w:t xml:space="preserve"> </w:t>
      </w:r>
      <w:r>
        <w:rPr>
          <w:rFonts w:hint="eastAsia" w:ascii="宋体" w:hAnsi="宋体" w:cs="宋体"/>
          <w:color w:val="000000"/>
          <w:sz w:val="32"/>
          <w:szCs w:val="32"/>
          <w:u w:val="single"/>
          <w:lang w:val="en-US" w:eastAsia="zh-CN"/>
        </w:rPr>
        <w:t>04</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月</w:t>
      </w:r>
    </w:p>
    <w:p>
      <w:pPr>
        <w:pStyle w:val="8"/>
        <w:spacing w:line="360" w:lineRule="auto"/>
        <w:jc w:val="center"/>
        <w:rPr>
          <w:rFonts w:hint="eastAsia" w:ascii="宋体" w:hAnsi="宋体" w:eastAsia="宋体" w:cs="宋体"/>
          <w:sz w:val="36"/>
          <w:szCs w:val="36"/>
        </w:rPr>
        <w:sectPr>
          <w:footerReference r:id="rId5" w:type="first"/>
          <w:headerReference r:id="rId3" w:type="default"/>
          <w:footerReference r:id="rId4" w:type="even"/>
          <w:pgSz w:w="11906" w:h="16838"/>
          <w:pgMar w:top="1440" w:right="1418" w:bottom="1440" w:left="1701" w:header="851" w:footer="992" w:gutter="0"/>
          <w:pgNumType w:fmt="decimal" w:start="0"/>
          <w:cols w:space="720" w:num="1"/>
          <w:titlePg/>
          <w:docGrid w:type="lines" w:linePitch="312" w:charSpace="0"/>
        </w:sectPr>
      </w:pPr>
      <w:bookmarkStart w:id="0" w:name="_Toc8067_WPSOffice_Type1"/>
    </w:p>
    <w:p>
      <w:pPr>
        <w:pStyle w:val="8"/>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rPr>
        <w:t>目 录</w:t>
      </w:r>
      <w:r>
        <w:rPr>
          <w:rFonts w:hint="eastAsia" w:ascii="宋体" w:hAnsi="宋体" w:eastAsia="宋体" w:cs="宋体"/>
          <w:sz w:val="36"/>
          <w:szCs w:val="36"/>
          <w:lang w:val="en-US" w:eastAsia="zh-CN"/>
        </w:rPr>
        <w:t xml:space="preserve"> </w:t>
      </w:r>
    </w:p>
    <w:bookmarkEnd w:id="0"/>
    <w:p>
      <w:pPr>
        <w:pStyle w:val="2"/>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kern w:val="2"/>
          <w:sz w:val="28"/>
          <w:szCs w:val="28"/>
        </w:rPr>
        <w:fldChar w:fldCharType="begin"/>
      </w:r>
      <w:r>
        <w:rPr>
          <w:rFonts w:hint="eastAsia" w:ascii="宋体" w:hAnsi="宋体" w:eastAsia="宋体" w:cs="宋体"/>
          <w:color w:val="000000"/>
          <w:kern w:val="2"/>
          <w:sz w:val="28"/>
          <w:szCs w:val="28"/>
        </w:rPr>
        <w:instrText xml:space="preserve">TOC \o "1-1" \u </w:instrText>
      </w:r>
      <w:r>
        <w:rPr>
          <w:rFonts w:hint="eastAsia" w:ascii="宋体" w:hAnsi="宋体" w:eastAsia="宋体" w:cs="宋体"/>
          <w:color w:val="000000"/>
          <w:kern w:val="2"/>
          <w:sz w:val="28"/>
          <w:szCs w:val="28"/>
        </w:rPr>
        <w:fldChar w:fldCharType="separate"/>
      </w:r>
      <w:r>
        <w:rPr>
          <w:rFonts w:hint="eastAsia" w:ascii="宋体" w:hAnsi="宋体" w:eastAsia="宋体" w:cs="宋体"/>
          <w:sz w:val="28"/>
          <w:szCs w:val="28"/>
        </w:rPr>
        <w:t>第一章  询价邀请函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_Toc4846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p>
      <w:pPr>
        <w:pStyle w:val="2"/>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第二章  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_Toc12491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p>
      <w:pPr>
        <w:pStyle w:val="2"/>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第三章  采购货物技术规格、参数及要求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_Toc6101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p>
      <w:pPr>
        <w:pStyle w:val="2"/>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第四章  合同书（格式）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_Toc11079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p>
    <w:p>
      <w:pPr>
        <w:pStyle w:val="2"/>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第五章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_Toc14320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p>
    <w:p>
      <w:pPr>
        <w:pStyle w:val="17"/>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fldChar w:fldCharType="end"/>
      </w:r>
    </w:p>
    <w:p>
      <w:pPr>
        <w:jc w:val="center"/>
        <w:rPr>
          <w:rFonts w:hint="eastAsia" w:ascii="宋体" w:hAnsi="宋体" w:eastAsia="宋体" w:cs="宋体"/>
          <w:sz w:val="32"/>
          <w:szCs w:val="32"/>
        </w:rPr>
        <w:sectPr>
          <w:footerReference r:id="rId7" w:type="first"/>
          <w:footerReference r:id="rId6" w:type="default"/>
          <w:pgSz w:w="11906" w:h="16838"/>
          <w:pgMar w:top="1440" w:right="1418" w:bottom="1440" w:left="1701" w:header="851" w:footer="992" w:gutter="0"/>
          <w:pgNumType w:fmt="decimal" w:start="2"/>
          <w:cols w:space="720" w:num="1"/>
          <w:titlePg/>
          <w:docGrid w:type="lines" w:linePitch="312" w:charSpace="0"/>
        </w:sectPr>
      </w:pPr>
      <w:bookmarkStart w:id="1" w:name="_Toc23419_WPSOffice_Level1"/>
    </w:p>
    <w:p>
      <w:pPr>
        <w:jc w:val="center"/>
        <w:outlineLvl w:val="0"/>
        <w:rPr>
          <w:rFonts w:hint="eastAsia" w:ascii="宋体" w:hAnsi="宋体" w:eastAsia="宋体" w:cs="宋体"/>
          <w:sz w:val="32"/>
          <w:szCs w:val="32"/>
        </w:rPr>
      </w:pPr>
      <w:bookmarkStart w:id="2" w:name="_Toc4846"/>
      <w:r>
        <w:rPr>
          <w:rFonts w:hint="eastAsia" w:ascii="宋体" w:hAnsi="宋体" w:eastAsia="宋体" w:cs="宋体"/>
          <w:sz w:val="32"/>
          <w:szCs w:val="32"/>
        </w:rPr>
        <w:t xml:space="preserve">第一章  </w:t>
      </w:r>
      <w:bookmarkStart w:id="46" w:name="_GoBack"/>
      <w:r>
        <w:rPr>
          <w:rFonts w:hint="eastAsia" w:ascii="宋体" w:hAnsi="宋体" w:eastAsia="宋体" w:cs="宋体"/>
          <w:sz w:val="32"/>
          <w:szCs w:val="32"/>
        </w:rPr>
        <w:t>询价邀请函</w:t>
      </w:r>
      <w:bookmarkEnd w:id="1"/>
      <w:bookmarkEnd w:id="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noWrap w:val="0"/>
            <w:vAlign w:val="top"/>
          </w:tcPr>
          <w:p>
            <w:pPr>
              <w:pStyle w:val="4"/>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kern w:val="2"/>
                <w:sz w:val="24"/>
                <w:szCs w:val="24"/>
                <w:vertAlign w:val="baseline"/>
                <w:lang w:val="en-US" w:eastAsia="zh-CN" w:bidi="ar-SA"/>
              </w:rPr>
            </w:pPr>
            <w:bookmarkStart w:id="3" w:name="_Toc28359012"/>
            <w:bookmarkStart w:id="4" w:name="_Toc28359089"/>
            <w:bookmarkStart w:id="5" w:name="_Toc35393629"/>
            <w:bookmarkStart w:id="6" w:name="_Toc35393798"/>
            <w:r>
              <w:rPr>
                <w:rFonts w:hint="eastAsia" w:ascii="宋体" w:hAnsi="宋体" w:eastAsia="宋体" w:cs="宋体"/>
                <w:b w:val="0"/>
                <w:bCs w:val="0"/>
                <w:color w:val="000000" w:themeColor="text1"/>
                <w:sz w:val="24"/>
                <w:szCs w:val="24"/>
                <w:lang w:val="en-US" w:eastAsia="zh-CN"/>
                <w14:textFill>
                  <w14:solidFill>
                    <w14:schemeClr w14:val="tx1"/>
                  </w14:solidFill>
                </w14:textFill>
              </w:rPr>
              <w:t>阳新县中医医院麻醉手术科医疗设备一批采购项目</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的潜在供应商应在</w:t>
            </w:r>
            <w:r>
              <w:rPr>
                <w:rFonts w:hint="eastAsia" w:ascii="宋体" w:hAnsi="宋体" w:eastAsia="宋体" w:cs="宋体"/>
                <w:b w:val="0"/>
                <w:bCs w:val="0"/>
                <w:color w:val="000000" w:themeColor="text1"/>
                <w:sz w:val="24"/>
                <w:szCs w:val="24"/>
                <w:lang w:eastAsia="zh-CN"/>
                <w14:textFill>
                  <w14:solidFill>
                    <w14:schemeClr w14:val="tx1"/>
                  </w14:solidFill>
                </w14:textFill>
              </w:rPr>
              <w:t>湖北天缔工程咨询有限公司</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阳新县兴国镇胜利街中凯大厦后31号</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）获取</w:t>
            </w:r>
            <w:r>
              <w:rPr>
                <w:rFonts w:hint="eastAsia" w:ascii="宋体" w:hAnsi="宋体" w:eastAsia="宋体" w:cs="宋体"/>
                <w:b w:val="0"/>
                <w:bCs w:val="0"/>
                <w:i w:val="0"/>
                <w:caps w:val="0"/>
                <w:color w:val="000000" w:themeColor="text1"/>
                <w:spacing w:val="0"/>
                <w:sz w:val="24"/>
                <w:szCs w:val="24"/>
                <w:shd w:val="clear" w:color="auto" w:fill="FFFFFF"/>
                <w:lang w:val="en-US" w:eastAsia="zh-CN"/>
                <w14:textFill>
                  <w14:solidFill>
                    <w14:schemeClr w14:val="tx1"/>
                  </w14:solidFill>
                </w14:textFill>
              </w:rPr>
              <w:t>询价</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采购文件，并于202</w:t>
            </w:r>
            <w:r>
              <w:rPr>
                <w:rFonts w:hint="eastAsia" w:ascii="宋体" w:hAnsi="宋体" w:eastAsia="宋体" w:cs="宋体"/>
                <w:b w:val="0"/>
                <w:bCs w:val="0"/>
                <w:i w:val="0"/>
                <w:caps w:val="0"/>
                <w:color w:val="000000" w:themeColor="text1"/>
                <w:spacing w:val="0"/>
                <w:sz w:val="24"/>
                <w:szCs w:val="24"/>
                <w:shd w:val="clear" w:color="auto" w:fill="FFFFFF"/>
                <w:lang w:val="en-US" w:eastAsia="zh-CN"/>
                <w14:textFill>
                  <w14:solidFill>
                    <w14:schemeClr w14:val="tx1"/>
                  </w14:solidFill>
                </w14:textFill>
              </w:rPr>
              <w:t>1</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年</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月</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08</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日</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15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点</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00</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分（北京时间）前提交响应文件。</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Style w:val="15"/>
          <w:rFonts w:hint="eastAsia" w:ascii="宋体" w:hAnsi="宋体" w:eastAsia="宋体" w:cs="宋体"/>
          <w:sz w:val="24"/>
          <w:szCs w:val="24"/>
          <w:lang w:val="en-US" w:eastAsia="zh-CN"/>
        </w:rPr>
      </w:pPr>
      <w:r>
        <w:rPr>
          <w:rStyle w:val="15"/>
          <w:rFonts w:hint="eastAsia" w:ascii="宋体" w:hAnsi="宋体" w:eastAsia="宋体" w:cs="宋体"/>
          <w:sz w:val="24"/>
          <w:szCs w:val="24"/>
          <w:lang w:val="en-US" w:eastAsia="zh-CN"/>
        </w:rPr>
        <w:t>一、项目基本情况</w:t>
      </w:r>
      <w:bookmarkEnd w:id="3"/>
      <w:bookmarkEnd w:id="4"/>
      <w:bookmarkEnd w:id="5"/>
      <w:bookmarkEnd w:id="6"/>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项目编号：131-202</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CG-</w:t>
      </w:r>
      <w:r>
        <w:rPr>
          <w:rFonts w:hint="eastAsia" w:ascii="宋体" w:hAnsi="宋体" w:cs="宋体"/>
          <w:b w:val="0"/>
          <w:bCs w:val="0"/>
          <w:kern w:val="2"/>
          <w:sz w:val="24"/>
          <w:szCs w:val="24"/>
          <w:lang w:val="en-US" w:eastAsia="zh-CN" w:bidi="ar-SA"/>
        </w:rPr>
        <w:t>070</w:t>
      </w:r>
      <w:r>
        <w:rPr>
          <w:rFonts w:hint="eastAsia" w:ascii="宋体" w:hAnsi="宋体" w:eastAsia="宋体" w:cs="宋体"/>
          <w:b w:val="0"/>
          <w:bCs w:val="0"/>
          <w:kern w:val="2"/>
          <w:sz w:val="24"/>
          <w:szCs w:val="24"/>
          <w:lang w:val="en-US" w:eastAsia="zh-CN" w:bidi="ar-SA"/>
        </w:rPr>
        <w:t>（政府采购备案号：阳财采计备[20</w:t>
      </w:r>
      <w:r>
        <w:rPr>
          <w:rFonts w:hint="eastAsia" w:ascii="宋体" w:hAnsi="宋体" w:cs="宋体"/>
          <w:b w:val="0"/>
          <w:bCs w:val="0"/>
          <w:kern w:val="2"/>
          <w:sz w:val="24"/>
          <w:szCs w:val="24"/>
          <w:lang w:val="en-US" w:eastAsia="zh-CN" w:bidi="ar-SA"/>
        </w:rPr>
        <w:t>21</w:t>
      </w:r>
      <w:r>
        <w:rPr>
          <w:rFonts w:hint="eastAsia" w:ascii="宋体" w:hAnsi="宋体" w:eastAsia="宋体" w:cs="宋体"/>
          <w:b w:val="0"/>
          <w:bCs w:val="0"/>
          <w:color w:val="auto"/>
          <w:kern w:val="2"/>
          <w:sz w:val="24"/>
          <w:szCs w:val="24"/>
          <w:lang w:val="en-US" w:eastAsia="zh-CN" w:bidi="ar-SA"/>
        </w:rPr>
        <w:t>]A</w:t>
      </w:r>
      <w:r>
        <w:rPr>
          <w:rFonts w:hint="default" w:ascii="宋体" w:hAnsi="宋体" w:cs="宋体"/>
          <w:b w:val="0"/>
          <w:bCs w:val="0"/>
          <w:color w:val="auto"/>
          <w:kern w:val="2"/>
          <w:sz w:val="24"/>
          <w:szCs w:val="24"/>
          <w:lang w:val="en-US" w:eastAsia="zh-CN" w:bidi="ar-SA"/>
        </w:rPr>
        <w:t>061</w:t>
      </w:r>
      <w:r>
        <w:rPr>
          <w:rFonts w:hint="eastAsia" w:ascii="宋体" w:hAnsi="宋体" w:eastAsia="宋体" w:cs="宋体"/>
          <w:b w:val="0"/>
          <w:bCs w:val="0"/>
          <w:kern w:val="2"/>
          <w:sz w:val="24"/>
          <w:szCs w:val="24"/>
          <w:lang w:val="en-US" w:eastAsia="zh-CN" w:bidi="ar-SA"/>
        </w:rPr>
        <w:t>号）</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项目名称：</w:t>
      </w:r>
      <w:r>
        <w:rPr>
          <w:rFonts w:hint="eastAsia" w:ascii="宋体" w:hAnsi="宋体" w:eastAsia="宋体" w:cs="宋体"/>
          <w:b w:val="0"/>
          <w:bCs w:val="0"/>
          <w:color w:val="000000" w:themeColor="text1"/>
          <w:sz w:val="24"/>
          <w:szCs w:val="24"/>
          <w:lang w:val="en-US" w:eastAsia="zh-CN"/>
          <w14:textFill>
            <w14:solidFill>
              <w14:schemeClr w14:val="tx1"/>
            </w14:solidFill>
          </w14:textFill>
        </w:rPr>
        <w:t>阳新县中医医院</w:t>
      </w:r>
      <w:r>
        <w:rPr>
          <w:rFonts w:hint="eastAsia" w:ascii="宋体" w:hAnsi="宋体" w:cs="宋体"/>
          <w:b w:val="0"/>
          <w:bCs w:val="0"/>
          <w:color w:val="000000" w:themeColor="text1"/>
          <w:sz w:val="24"/>
          <w:szCs w:val="24"/>
          <w:lang w:val="en-US" w:eastAsia="zh-CN"/>
          <w14:textFill>
            <w14:solidFill>
              <w14:schemeClr w14:val="tx1"/>
            </w14:solidFill>
          </w14:textFill>
        </w:rPr>
        <w:t>麻醉手术科医疗设备一批</w:t>
      </w:r>
      <w:r>
        <w:rPr>
          <w:rFonts w:hint="eastAsia" w:ascii="宋体" w:hAnsi="宋体" w:eastAsia="宋体" w:cs="宋体"/>
          <w:b w:val="0"/>
          <w:bCs w:val="0"/>
          <w:color w:val="000000" w:themeColor="text1"/>
          <w:sz w:val="24"/>
          <w:szCs w:val="24"/>
          <w:lang w:val="en-US" w:eastAsia="zh-CN"/>
          <w14:textFill>
            <w14:solidFill>
              <w14:schemeClr w14:val="tx1"/>
            </w14:solidFill>
          </w14:textFill>
        </w:rPr>
        <w:t>采购项目</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预算金额：</w:t>
      </w:r>
      <w:r>
        <w:rPr>
          <w:rFonts w:hint="eastAsia" w:ascii="宋体" w:hAnsi="宋体" w:cs="宋体"/>
          <w:b w:val="0"/>
          <w:bCs w:val="0"/>
          <w:kern w:val="2"/>
          <w:sz w:val="24"/>
          <w:szCs w:val="24"/>
          <w:lang w:val="en-US" w:eastAsia="zh-CN" w:bidi="ar-SA"/>
        </w:rPr>
        <w:t>60</w:t>
      </w:r>
      <w:r>
        <w:rPr>
          <w:rFonts w:hint="eastAsia" w:ascii="宋体" w:hAnsi="宋体" w:eastAsia="宋体" w:cs="宋体"/>
          <w:b w:val="0"/>
          <w:bCs w:val="0"/>
          <w:kern w:val="2"/>
          <w:sz w:val="24"/>
          <w:szCs w:val="24"/>
          <w:lang w:val="en-US" w:eastAsia="zh-CN" w:bidi="ar-SA"/>
        </w:rPr>
        <w:t>万元</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kern w:val="2"/>
          <w:sz w:val="24"/>
          <w:szCs w:val="24"/>
          <w:lang w:val="en-US" w:eastAsia="zh-CN" w:bidi="ar-SA"/>
        </w:rPr>
      </w:pPr>
      <w:r>
        <w:rPr>
          <w:rFonts w:hint="eastAsia" w:ascii="宋体" w:hAnsi="宋体" w:eastAsia="宋体" w:cs="宋体"/>
          <w:b w:val="0"/>
          <w:bCs w:val="0"/>
          <w:kern w:val="2"/>
          <w:sz w:val="24"/>
          <w:szCs w:val="24"/>
          <w:lang w:val="en-US" w:eastAsia="zh-CN" w:bidi="ar-SA"/>
        </w:rPr>
        <w:t>采购需求：</w:t>
      </w:r>
      <w:r>
        <w:rPr>
          <w:rFonts w:hint="eastAsia" w:ascii="宋体" w:hAnsi="宋体" w:cs="宋体"/>
          <w:b w:val="0"/>
          <w:bCs w:val="0"/>
          <w:color w:val="auto"/>
          <w:kern w:val="2"/>
          <w:sz w:val="24"/>
          <w:szCs w:val="24"/>
          <w:lang w:val="en-US" w:eastAsia="zh-CN" w:bidi="ar-SA"/>
        </w:rPr>
        <w:t>麻醉手术科医疗设备一批（详见采购清单）</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合同履行期限：</w:t>
      </w:r>
      <w:r>
        <w:rPr>
          <w:rFonts w:hint="eastAsia" w:ascii="宋体" w:hAnsi="宋体" w:cs="宋体"/>
          <w:b w:val="0"/>
          <w:bCs w:val="0"/>
          <w:kern w:val="2"/>
          <w:sz w:val="24"/>
          <w:szCs w:val="24"/>
          <w:lang w:val="en-US" w:eastAsia="zh-CN" w:bidi="ar-SA"/>
        </w:rPr>
        <w:t>接到院方通知后15个工作日内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Style w:val="15"/>
          <w:rFonts w:hint="eastAsia" w:ascii="宋体" w:hAnsi="宋体" w:eastAsia="宋体" w:cs="宋体"/>
          <w:sz w:val="24"/>
          <w:szCs w:val="24"/>
        </w:rPr>
      </w:pPr>
      <w:r>
        <w:rPr>
          <w:rStyle w:val="15"/>
          <w:rFonts w:hint="eastAsia" w:ascii="宋体" w:hAnsi="宋体" w:eastAsia="宋体" w:cs="宋体"/>
          <w:sz w:val="24"/>
          <w:szCs w:val="24"/>
          <w:lang w:val="en-US" w:eastAsia="zh-CN"/>
        </w:rPr>
        <w:t>二</w:t>
      </w:r>
      <w:r>
        <w:rPr>
          <w:rStyle w:val="15"/>
          <w:rFonts w:hint="eastAsia" w:ascii="宋体" w:hAnsi="宋体" w:eastAsia="宋体" w:cs="宋体"/>
          <w:sz w:val="24"/>
          <w:szCs w:val="24"/>
        </w:rPr>
        <w:t>、供应商资格要求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rPr>
      </w:pPr>
      <w:r>
        <w:rPr>
          <w:rFonts w:hint="eastAsia" w:ascii="宋体" w:hAnsi="宋体" w:eastAsia="宋体" w:cs="宋体"/>
          <w:color w:val="auto"/>
          <w:sz w:val="24"/>
          <w:szCs w:val="24"/>
          <w:shd w:val="clear" w:color="auto" w:fill="FFFFFF"/>
        </w:rPr>
        <w:t>1、满足《中华人民共和国政府采购法》第二十二条第一款之规定；</w:t>
      </w:r>
    </w:p>
    <w:p>
      <w:pPr>
        <w:pageBreakBefore w:val="0"/>
        <w:numPr>
          <w:ilvl w:val="0"/>
          <w:numId w:val="0"/>
        </w:numPr>
        <w:tabs>
          <w:tab w:val="left" w:pos="896"/>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w:t>
      </w:r>
      <w:r>
        <w:rPr>
          <w:rFonts w:hint="eastAsia" w:ascii="宋体" w:hAnsi="宋体" w:cs="宋体"/>
          <w:color w:val="auto"/>
          <w:sz w:val="24"/>
          <w:szCs w:val="24"/>
          <w:shd w:val="clear" w:color="auto" w:fill="FFFFFF"/>
          <w:lang w:eastAsia="zh-CN"/>
        </w:rPr>
        <w:t>（须提供网页打印件）</w:t>
      </w:r>
      <w:r>
        <w:rPr>
          <w:rFonts w:hint="eastAsia" w:ascii="宋体" w:hAnsi="宋体" w:eastAsia="宋体" w:cs="宋体"/>
          <w:color w:val="auto"/>
          <w:sz w:val="24"/>
          <w:szCs w:val="24"/>
          <w:shd w:val="clear" w:color="auto" w:fill="FFFFFF"/>
        </w:rPr>
        <w:t>、“中国政府采购网”（www.ccgp.gov.cn）政府采购严重违法失信行为记录名单</w:t>
      </w:r>
      <w:r>
        <w:rPr>
          <w:rFonts w:hint="eastAsia" w:ascii="宋体" w:hAnsi="宋体" w:cs="宋体"/>
          <w:color w:val="auto"/>
          <w:sz w:val="24"/>
          <w:szCs w:val="24"/>
          <w:shd w:val="clear" w:color="auto" w:fill="FFFFFF"/>
          <w:lang w:eastAsia="zh-CN"/>
        </w:rPr>
        <w:t>（须提供网页打印件）</w:t>
      </w:r>
      <w:r>
        <w:rPr>
          <w:rFonts w:hint="eastAsia" w:ascii="宋体" w:hAnsi="宋体" w:eastAsia="宋体" w:cs="宋体"/>
          <w:sz w:val="24"/>
          <w:szCs w:val="24"/>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3、</w:t>
      </w:r>
      <w:r>
        <w:rPr>
          <w:rFonts w:hint="eastAsia" w:cs="宋体"/>
          <w:color w:val="auto"/>
          <w:sz w:val="24"/>
          <w:szCs w:val="24"/>
          <w:shd w:val="clear" w:color="auto" w:fill="FFFFFF"/>
          <w:lang w:val="en-US" w:eastAsia="zh-CN"/>
        </w:rPr>
        <w:t>如供应商为生产厂家的应具有《中华人民共和国医疗器械注册证》、《医疗器械生产许可证》、《医疗器械经营企业许可证》；如供应商为代理商的则须提供《医疗器械经营企业许可证》和产品的生产厂家的《中华人民共和国医疗器械注册证》、《医疗器械生产许可证》以及针对本产品的厂家授权书；(设备进口代理商可不提供厂家医疗器械生产许可证)</w:t>
      </w:r>
      <w:r>
        <w:rPr>
          <w:rFonts w:hint="eastAsia" w:cs="宋体"/>
          <w:color w:val="auto"/>
          <w:sz w:val="24"/>
          <w:szCs w:val="24"/>
          <w:shd w:val="clear" w:color="auto"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不接受联合体形式的投标</w:t>
      </w:r>
      <w:r>
        <w:rPr>
          <w:rFonts w:hint="eastAsia" w:ascii="宋体" w:hAnsi="宋体" w:eastAsia="宋体" w:cs="宋体"/>
          <w:color w:val="auto"/>
          <w:sz w:val="24"/>
          <w:szCs w:val="24"/>
          <w:shd w:val="clear" w:color="auto" w:fill="FFFFFF"/>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rPr>
      </w:pPr>
      <w:r>
        <w:rPr>
          <w:rStyle w:val="15"/>
          <w:rFonts w:hint="eastAsia" w:ascii="宋体" w:hAnsi="宋体" w:eastAsia="宋体" w:cs="宋体"/>
          <w:sz w:val="24"/>
          <w:szCs w:val="24"/>
        </w:rPr>
        <w:t>三、获取采购文件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时间：</w:t>
      </w:r>
      <w:r>
        <w:rPr>
          <w:rFonts w:hint="eastAsia" w:cs="宋体"/>
          <w:sz w:val="24"/>
          <w:szCs w:val="24"/>
          <w:lang w:val="en-US" w:eastAsia="zh-CN"/>
        </w:rPr>
        <w:t>2021年04月28日至2021年04月30日17:30(北京时间)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地点：</w:t>
      </w:r>
      <w:r>
        <w:rPr>
          <w:rFonts w:hint="eastAsia" w:ascii="宋体" w:hAnsi="宋体" w:eastAsia="宋体" w:cs="宋体"/>
          <w:sz w:val="24"/>
          <w:szCs w:val="24"/>
          <w:lang w:eastAsia="zh-CN"/>
        </w:rPr>
        <w:t>湖北天缔工程咨询有限公司（</w:t>
      </w:r>
      <w:r>
        <w:rPr>
          <w:rFonts w:hint="eastAsia" w:cs="宋体"/>
          <w:sz w:val="24"/>
          <w:szCs w:val="24"/>
          <w:lang w:eastAsia="zh-CN"/>
        </w:rPr>
        <w:t>阳新县兴国镇胜利街中凯大厦后31号</w:t>
      </w:r>
      <w:r>
        <w:rPr>
          <w:rFonts w:hint="eastAsia" w:ascii="宋体" w:hAnsi="宋体" w:eastAsia="宋体" w:cs="宋体"/>
          <w:sz w:val="24"/>
          <w:szCs w:val="24"/>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方式：现场购买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售价：300元/套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rPr>
      </w:pPr>
      <w:r>
        <w:rPr>
          <w:rStyle w:val="15"/>
          <w:rFonts w:hint="eastAsia" w:ascii="宋体" w:hAnsi="宋体" w:eastAsia="宋体" w:cs="宋体"/>
          <w:sz w:val="24"/>
          <w:szCs w:val="24"/>
        </w:rPr>
        <w:t>四、响应文件提交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截止时间：</w:t>
      </w:r>
      <w:r>
        <w:rPr>
          <w:rFonts w:hint="eastAsia" w:cs="宋体"/>
          <w:sz w:val="24"/>
          <w:szCs w:val="24"/>
          <w:lang w:val="en-US" w:eastAsia="zh-CN"/>
        </w:rPr>
        <w:t>2021年</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月</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08</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日</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15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点</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00</w:t>
      </w:r>
      <w:r>
        <w:rPr>
          <w:rFonts w:hint="eastAsia" w:cs="宋体"/>
          <w:sz w:val="24"/>
          <w:szCs w:val="24"/>
          <w:lang w:val="en-US" w:eastAsia="zh-CN"/>
        </w:rPr>
        <w:t>分</w:t>
      </w:r>
      <w:r>
        <w:rPr>
          <w:rFonts w:hint="eastAsia" w:ascii="宋体" w:hAnsi="宋体" w:eastAsia="宋体" w:cs="宋体"/>
          <w:sz w:val="24"/>
          <w:szCs w:val="24"/>
        </w:rPr>
        <w:t>（北京时间）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地点：阳新县公共资源交易中心</w:t>
      </w:r>
      <w:r>
        <w:rPr>
          <w:rFonts w:hint="eastAsia" w:cs="宋体"/>
          <w:sz w:val="24"/>
          <w:szCs w:val="24"/>
          <w:lang w:val="en-US" w:eastAsia="zh-CN"/>
        </w:rPr>
        <w:t>一</w:t>
      </w:r>
      <w:r>
        <w:rPr>
          <w:rFonts w:hint="eastAsia" w:ascii="宋体" w:hAnsi="宋体" w:eastAsia="宋体" w:cs="宋体"/>
          <w:sz w:val="24"/>
          <w:szCs w:val="24"/>
        </w:rPr>
        <w:t>楼开标厅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rPr>
      </w:pPr>
      <w:r>
        <w:rPr>
          <w:rStyle w:val="15"/>
          <w:rFonts w:hint="eastAsia" w:ascii="宋体" w:hAnsi="宋体" w:eastAsia="宋体" w:cs="宋体"/>
          <w:sz w:val="24"/>
          <w:szCs w:val="24"/>
        </w:rPr>
        <w:t>五、开启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w:t>
      </w:r>
      <w:r>
        <w:rPr>
          <w:rFonts w:hint="eastAsia" w:cs="宋体"/>
          <w:sz w:val="24"/>
          <w:szCs w:val="24"/>
          <w:lang w:val="en-US" w:eastAsia="zh-CN"/>
        </w:rPr>
        <w:t>2021</w:t>
      </w:r>
      <w:r>
        <w:rPr>
          <w:rFonts w:hint="eastAsia" w:ascii="宋体" w:hAnsi="宋体" w:eastAsia="宋体" w:cs="宋体"/>
          <w:sz w:val="24"/>
          <w:szCs w:val="24"/>
        </w:rPr>
        <w:t>年</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月</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08</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日</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15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点</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00</w:t>
      </w:r>
      <w:r>
        <w:rPr>
          <w:rFonts w:hint="eastAsia" w:ascii="宋体" w:hAnsi="宋体" w:eastAsia="宋体" w:cs="宋体"/>
          <w:sz w:val="24"/>
          <w:szCs w:val="24"/>
        </w:rPr>
        <w:t>分（北京时间）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lang w:val="en-US" w:eastAsia="zh-CN"/>
        </w:rPr>
      </w:pPr>
      <w:r>
        <w:rPr>
          <w:rFonts w:hint="eastAsia" w:ascii="宋体" w:hAnsi="宋体" w:eastAsia="宋体" w:cs="宋体"/>
          <w:sz w:val="24"/>
          <w:szCs w:val="24"/>
        </w:rPr>
        <w:t>地点：阳新县公共资源交易中</w:t>
      </w:r>
      <w:r>
        <w:rPr>
          <w:rFonts w:hint="eastAsia" w:ascii="宋体" w:hAnsi="宋体" w:eastAsia="宋体" w:cs="宋体"/>
          <w:sz w:val="24"/>
          <w:szCs w:val="24"/>
          <w:lang w:eastAsia="zh-CN"/>
        </w:rPr>
        <w:t>心</w:t>
      </w:r>
      <w:r>
        <w:rPr>
          <w:rFonts w:hint="eastAsia" w:cs="宋体"/>
          <w:sz w:val="24"/>
          <w:szCs w:val="24"/>
          <w:lang w:val="en-US" w:eastAsia="zh-CN"/>
        </w:rPr>
        <w:t>二</w:t>
      </w:r>
      <w:r>
        <w:rPr>
          <w:rFonts w:hint="eastAsia" w:ascii="宋体" w:hAnsi="宋体" w:eastAsia="宋体" w:cs="宋体"/>
          <w:sz w:val="24"/>
          <w:szCs w:val="24"/>
        </w:rPr>
        <w:t>楼</w:t>
      </w:r>
      <w:r>
        <w:rPr>
          <w:rFonts w:hint="eastAsia" w:ascii="宋体" w:hAnsi="宋体" w:eastAsia="宋体" w:cs="宋体"/>
          <w:sz w:val="24"/>
          <w:szCs w:val="24"/>
          <w:lang w:val="en-US" w:eastAsia="zh-CN"/>
        </w:rPr>
        <w:t>评标</w:t>
      </w:r>
      <w:r>
        <w:rPr>
          <w:rFonts w:hint="eastAsia" w:cs="宋体"/>
          <w:sz w:val="24"/>
          <w:szCs w:val="24"/>
          <w:lang w:val="en-US" w:eastAsia="zh-CN"/>
        </w:rPr>
        <w:t>一</w:t>
      </w:r>
      <w:r>
        <w:rPr>
          <w:rFonts w:hint="eastAsia" w:ascii="宋体" w:hAnsi="宋体" w:eastAsia="宋体" w:cs="宋体"/>
          <w:sz w:val="24"/>
          <w:szCs w:val="24"/>
          <w:lang w:val="en-US" w:eastAsia="zh-CN"/>
        </w:rPr>
        <w:t>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rPr>
      </w:pPr>
      <w:r>
        <w:rPr>
          <w:rStyle w:val="15"/>
          <w:rFonts w:hint="eastAsia" w:ascii="宋体" w:hAnsi="宋体" w:eastAsia="宋体" w:cs="宋体"/>
          <w:sz w:val="24"/>
          <w:szCs w:val="24"/>
        </w:rPr>
        <w:t>六、公告期限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自本公告发布之日起3个工作日。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rPr>
      </w:pPr>
      <w:r>
        <w:rPr>
          <w:rStyle w:val="15"/>
          <w:rFonts w:hint="eastAsia" w:ascii="宋体" w:hAnsi="宋体" w:eastAsia="宋体" w:cs="宋体"/>
          <w:sz w:val="24"/>
          <w:szCs w:val="24"/>
        </w:rPr>
        <w:t>七、其他补充事宜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1.政府采购相关政策执行：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落实政府采购强制、优先采购节能产品政策；政府采购优先采购环保产品政策；政府采购促进中小企业发展（监狱企业、残疾人福利性单位视同小微企业）等政策。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2.是否专门面向中小企业、监狱企业、残疾人福利性单位：否。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3.供应商认为采购文件、采购过程和成交结果使自己的权益受到损害的，可以在知道或者应知其权益受到损害之日起7个工作日内向采购人或代理公司提出质疑。（法人代表签字、加盖单位公章，并附相关证据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4.本公告发布的信息媒体“湖北省政府采购网”、“黄石</w:t>
      </w:r>
      <w:r>
        <w:rPr>
          <w:rFonts w:hint="eastAsia" w:cs="宋体"/>
          <w:sz w:val="24"/>
          <w:szCs w:val="24"/>
          <w:lang w:eastAsia="zh-CN"/>
        </w:rPr>
        <w:t>市</w:t>
      </w:r>
      <w:r>
        <w:rPr>
          <w:rFonts w:hint="eastAsia" w:ascii="宋体" w:hAnsi="宋体" w:eastAsia="宋体" w:cs="宋体"/>
          <w:sz w:val="24"/>
          <w:szCs w:val="24"/>
        </w:rPr>
        <w:t>公共资源交易信息网”及“阳新县人民政府网”。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textAlignment w:val="auto"/>
        <w:rPr>
          <w:rFonts w:hint="eastAsia" w:ascii="宋体" w:hAnsi="宋体" w:eastAsia="宋体" w:cs="宋体"/>
        </w:rPr>
      </w:pPr>
      <w:r>
        <w:rPr>
          <w:rStyle w:val="15"/>
          <w:rFonts w:hint="eastAsia" w:ascii="宋体" w:hAnsi="宋体" w:eastAsia="宋体" w:cs="宋体"/>
          <w:sz w:val="24"/>
          <w:szCs w:val="24"/>
        </w:rPr>
        <w:t>八、凡对本次采购提出询问，请按以下方式联系。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1.采购人信息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sz w:val="24"/>
          <w:u w:val="none"/>
          <w:lang w:eastAsia="zh-CN"/>
        </w:rPr>
      </w:pPr>
      <w:r>
        <w:rPr>
          <w:rFonts w:hint="eastAsia" w:ascii="宋体" w:hAnsi="宋体" w:eastAsia="宋体" w:cs="宋体"/>
          <w:sz w:val="24"/>
          <w:szCs w:val="24"/>
        </w:rPr>
        <w:t>名    称：</w:t>
      </w:r>
      <w:r>
        <w:rPr>
          <w:rFonts w:hint="eastAsia" w:ascii="宋体" w:hAnsi="宋体" w:eastAsia="宋体" w:cs="宋体"/>
          <w:sz w:val="24"/>
          <w:u w:val="none"/>
          <w:lang w:eastAsia="zh-CN"/>
        </w:rPr>
        <w:t>阳新县中医医院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lang w:val="en-US"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阳新县兴国镇陵园大道9号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sz w:val="24"/>
          <w:u w:val="none"/>
          <w:lang w:val="en-US" w:eastAsia="zh-CN"/>
        </w:rPr>
      </w:pPr>
      <w:r>
        <w:rPr>
          <w:rFonts w:hint="eastAsia" w:ascii="宋体" w:hAnsi="宋体" w:eastAsia="宋体" w:cs="宋体"/>
          <w:sz w:val="24"/>
          <w:szCs w:val="24"/>
        </w:rPr>
        <w:t>联系方式：</w:t>
      </w:r>
      <w:r>
        <w:rPr>
          <w:rFonts w:hint="eastAsia" w:ascii="宋体" w:hAnsi="宋体" w:eastAsia="宋体" w:cs="宋体"/>
          <w:sz w:val="24"/>
          <w:u w:val="none"/>
          <w:lang w:val="en-US" w:eastAsia="zh-CN"/>
        </w:rPr>
        <w:t>马刚   0714-7331134</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rPr>
      </w:pPr>
      <w:r>
        <w:rPr>
          <w:rFonts w:hint="eastAsia" w:ascii="宋体" w:hAnsi="宋体" w:eastAsia="宋体" w:cs="宋体"/>
          <w:sz w:val="24"/>
          <w:szCs w:val="24"/>
        </w:rPr>
        <w:t>2.采购代理机构信息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highlight w:val="none"/>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湖北天缔工程咨询有限公司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cs="宋体"/>
          <w:color w:val="auto"/>
          <w:sz w:val="24"/>
          <w:szCs w:val="24"/>
          <w:highlight w:val="none"/>
          <w:lang w:eastAsia="zh-CN"/>
        </w:rPr>
        <w:t>阳新县兴国镇胜利街中凯大厦后31号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石蕾</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15826966678</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3.项目联系方式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石蕾</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15826966678</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rPr>
      </w:pPr>
      <w:r>
        <w:rPr>
          <w:rFonts w:hint="eastAsia" w:ascii="宋体" w:hAnsi="宋体" w:eastAsia="宋体" w:cs="宋体"/>
          <w:sz w:val="24"/>
          <w:szCs w:val="24"/>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rPr>
      </w:pPr>
      <w:r>
        <w:rPr>
          <w:rFonts w:hint="eastAsia" w:ascii="宋体" w:hAnsi="宋体" w:eastAsia="宋体" w:cs="宋体"/>
          <w:sz w:val="24"/>
          <w:szCs w:val="24"/>
        </w:rPr>
        <w:t> </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lang w:eastAsia="zh-CN"/>
        </w:rPr>
      </w:pPr>
      <w:r>
        <w:rPr>
          <w:rFonts w:hint="eastAsia" w:cs="宋体"/>
          <w:sz w:val="24"/>
          <w:szCs w:val="24"/>
          <w:lang w:val="en-US" w:eastAsia="zh-CN"/>
        </w:rPr>
        <w:t xml:space="preserve"> </w:t>
      </w:r>
      <w:r>
        <w:rPr>
          <w:rFonts w:hint="eastAsia" w:ascii="宋体" w:hAnsi="宋体" w:eastAsia="宋体" w:cs="宋体"/>
          <w:szCs w:val="24"/>
          <w:shd w:val="clear" w:color="auto" w:fill="FFFFFF"/>
          <w:lang w:eastAsia="zh-CN"/>
        </w:rPr>
        <w:t>湖北天缔工程咨询有限公司</w:t>
      </w:r>
    </w:p>
    <w:p>
      <w:pPr>
        <w:pStyle w:val="11"/>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rPr>
      </w:pPr>
      <w:r>
        <w:rPr>
          <w:rFonts w:hint="eastAsia" w:ascii="宋体" w:hAnsi="宋体" w:eastAsia="宋体" w:cs="宋体"/>
          <w:szCs w:val="24"/>
          <w:shd w:val="clear" w:color="auto" w:fill="FFFFFF"/>
        </w:rPr>
        <w:t>202</w:t>
      </w:r>
      <w:r>
        <w:rPr>
          <w:rFonts w:hint="eastAsia" w:ascii="宋体" w:hAnsi="宋体" w:eastAsia="宋体" w:cs="宋体"/>
          <w:szCs w:val="24"/>
          <w:shd w:val="clear" w:color="auto" w:fill="FFFFFF"/>
          <w:lang w:val="en-US" w:eastAsia="zh-CN"/>
        </w:rPr>
        <w:t>1</w:t>
      </w:r>
      <w:r>
        <w:rPr>
          <w:rFonts w:hint="eastAsia" w:ascii="宋体" w:hAnsi="宋体" w:eastAsia="宋体" w:cs="宋体"/>
          <w:szCs w:val="24"/>
          <w:shd w:val="clear" w:color="auto" w:fill="FFFFFF"/>
        </w:rPr>
        <w:t>年</w:t>
      </w:r>
      <w:r>
        <w:rPr>
          <w:rFonts w:hint="eastAsia" w:cs="宋体"/>
          <w:color w:val="auto"/>
          <w:szCs w:val="24"/>
          <w:shd w:val="clear" w:color="auto" w:fill="FFFFFF"/>
          <w:lang w:val="en-US" w:eastAsia="zh-CN"/>
        </w:rPr>
        <w:t>04</w:t>
      </w:r>
      <w:r>
        <w:rPr>
          <w:rFonts w:hint="eastAsia" w:ascii="宋体" w:hAnsi="宋体" w:eastAsia="宋体" w:cs="宋体"/>
          <w:color w:val="auto"/>
          <w:szCs w:val="24"/>
          <w:shd w:val="clear" w:color="auto" w:fill="FFFFFF"/>
        </w:rPr>
        <w:t>月</w:t>
      </w:r>
      <w:r>
        <w:rPr>
          <w:rFonts w:hint="eastAsia" w:cs="宋体"/>
          <w:color w:val="auto"/>
          <w:szCs w:val="24"/>
          <w:shd w:val="clear" w:color="auto" w:fill="FFFFFF"/>
          <w:lang w:val="en-US" w:eastAsia="zh-CN"/>
        </w:rPr>
        <w:t>27</w:t>
      </w:r>
      <w:r>
        <w:rPr>
          <w:rFonts w:hint="eastAsia" w:ascii="宋体" w:hAnsi="宋体" w:eastAsia="宋体" w:cs="宋体"/>
          <w:color w:val="auto"/>
          <w:szCs w:val="24"/>
          <w:shd w:val="clear" w:color="auto" w:fill="FFFFFF"/>
        </w:rPr>
        <w:t>日</w:t>
      </w:r>
    </w:p>
    <w:bookmarkEnd w:id="46"/>
    <w:p>
      <w:pPr>
        <w:adjustRightInd w:val="0"/>
        <w:snapToGrid w:val="0"/>
        <w:spacing w:line="360" w:lineRule="auto"/>
        <w:ind w:left="-145" w:leftChars="-52" w:right="-196" w:rightChars="-70"/>
        <w:jc w:val="center"/>
        <w:outlineLvl w:val="0"/>
        <w:rPr>
          <w:rFonts w:hint="eastAsia" w:ascii="宋体" w:hAnsi="宋体" w:eastAsia="宋体" w:cs="宋体"/>
          <w:color w:val="000000"/>
          <w:sz w:val="36"/>
          <w:szCs w:val="36"/>
          <w:lang w:val="hr-HR" w:bidi="ar-EG"/>
        </w:rPr>
      </w:pPr>
      <w:bookmarkStart w:id="7" w:name="_Toc29468_WPSOffice_Level1"/>
      <w:r>
        <w:rPr>
          <w:rFonts w:hint="eastAsia" w:ascii="宋体" w:hAnsi="宋体" w:eastAsia="宋体" w:cs="宋体"/>
          <w:color w:val="000000"/>
          <w:sz w:val="36"/>
          <w:szCs w:val="36"/>
          <w:lang w:val="hr-HR" w:bidi="ar-EG"/>
        </w:rPr>
        <w:br w:type="page"/>
      </w:r>
      <w:bookmarkStart w:id="8" w:name="_Toc12491"/>
      <w:r>
        <w:rPr>
          <w:rFonts w:hint="eastAsia" w:ascii="宋体" w:hAnsi="宋体" w:eastAsia="宋体" w:cs="宋体"/>
          <w:color w:val="000000"/>
          <w:sz w:val="36"/>
          <w:szCs w:val="36"/>
          <w:lang w:val="hr-HR" w:bidi="ar-EG"/>
        </w:rPr>
        <w:t>第二章  报价须知</w:t>
      </w:r>
      <w:bookmarkEnd w:id="7"/>
      <w:bookmarkEnd w:id="8"/>
    </w:p>
    <w:p>
      <w:pPr>
        <w:jc w:val="center"/>
        <w:outlineLvl w:val="1"/>
        <w:rPr>
          <w:rFonts w:hint="eastAsia" w:ascii="宋体" w:hAnsi="宋体" w:eastAsia="宋体" w:cs="宋体"/>
          <w:szCs w:val="28"/>
        </w:rPr>
      </w:pPr>
      <w:r>
        <w:rPr>
          <w:rFonts w:hint="eastAsia" w:ascii="宋体" w:hAnsi="宋体" w:eastAsia="宋体" w:cs="宋体"/>
          <w:szCs w:val="28"/>
        </w:rPr>
        <w:t>报价须知前附表</w:t>
      </w:r>
    </w:p>
    <w:tbl>
      <w:tblPr>
        <w:tblStyle w:val="12"/>
        <w:tblW w:w="92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3019"/>
        <w:gridCol w:w="55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68"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5577" w:type="dxa"/>
            <w:tcBorders>
              <w:top w:val="single" w:color="auto" w:sz="4" w:space="0"/>
              <w:left w:val="single" w:color="auto" w:sz="4" w:space="0"/>
              <w:bottom w:val="single" w:color="auto" w:sz="4" w:space="0"/>
            </w:tcBorders>
            <w:noWrap w:val="0"/>
            <w:vAlign w:val="center"/>
          </w:tcPr>
          <w:p>
            <w:pPr>
              <w:ind w:left="55" w:leftChars="0" w:right="57" w:hanging="55" w:hangingChars="2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5577" w:type="dxa"/>
            <w:tcBorders>
              <w:top w:val="single" w:color="auto" w:sz="4" w:space="0"/>
              <w:left w:val="single" w:color="auto" w:sz="4" w:space="0"/>
              <w:bottom w:val="single" w:color="auto" w:sz="4" w:space="0"/>
            </w:tcBorders>
            <w:noWrap w:val="0"/>
            <w:vAlign w:val="center"/>
          </w:tcPr>
          <w:p>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阳新县中医医院</w:t>
            </w:r>
            <w:r>
              <w:rPr>
                <w:rFonts w:hint="eastAsia" w:ascii="宋体" w:hAnsi="宋体" w:cs="宋体"/>
                <w:color w:val="auto"/>
                <w:sz w:val="24"/>
                <w:highlight w:val="none"/>
                <w:lang w:val="en-US" w:eastAsia="zh-CN"/>
              </w:rPr>
              <w:t>麻醉手术科医疗设备一批</w:t>
            </w:r>
            <w:r>
              <w:rPr>
                <w:rFonts w:hint="eastAsia" w:ascii="宋体" w:hAnsi="宋体" w:eastAsia="宋体" w:cs="宋体"/>
                <w:color w:val="auto"/>
                <w:sz w:val="24"/>
                <w:highlight w:val="none"/>
                <w:lang w:val="en-US" w:eastAsia="zh-CN"/>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5577" w:type="dxa"/>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131-20</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CG-</w:t>
            </w:r>
            <w:r>
              <w:rPr>
                <w:rFonts w:hint="eastAsia" w:ascii="宋体" w:hAnsi="宋体" w:cs="宋体"/>
                <w:color w:val="auto"/>
                <w:sz w:val="24"/>
                <w:highlight w:val="none"/>
                <w:lang w:val="en-US" w:eastAsia="zh-CN"/>
              </w:rPr>
              <w:t>070</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&lt;MK&gt;pro.schemecode&lt;/MK&gt;</w:instrText>
            </w:r>
            <w:r>
              <w:rPr>
                <w:rFonts w:hint="eastAsia" w:ascii="宋体" w:hAnsi="宋体" w:eastAsia="宋体" w:cs="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5577" w:type="dxa"/>
            <w:tcBorders>
              <w:top w:val="single" w:color="auto" w:sz="4" w:space="0"/>
              <w:left w:val="single" w:color="auto" w:sz="4" w:space="0"/>
              <w:bottom w:val="single" w:color="auto" w:sz="4" w:space="0"/>
            </w:tcBorders>
            <w:noWrap w:val="0"/>
            <w:vAlign w:val="center"/>
          </w:tcPr>
          <w:p>
            <w:pPr>
              <w:widowControl/>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阳新县中医医院</w:t>
            </w:r>
          </w:p>
          <w:p>
            <w:pPr>
              <w:widowControl/>
              <w:spacing w:line="360" w:lineRule="auto"/>
              <w:jc w:val="both"/>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马刚</w:t>
            </w:r>
          </w:p>
          <w:p>
            <w:pPr>
              <w:widowControl/>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0714-7331134</w:t>
            </w:r>
          </w:p>
          <w:p>
            <w:pPr>
              <w:widowControl/>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阳新县兴国镇陵园大道9号</w:t>
            </w:r>
            <w:r>
              <w:rPr>
                <w:rFonts w:hint="eastAsia" w:ascii="宋体" w:hAnsi="宋体" w:eastAsia="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采购代理公司</w:t>
            </w:r>
          </w:p>
        </w:tc>
        <w:tc>
          <w:tcPr>
            <w:tcW w:w="5577" w:type="dxa"/>
            <w:tcBorders>
              <w:top w:val="single" w:color="auto" w:sz="4" w:space="0"/>
              <w:left w:val="single" w:color="auto" w:sz="4" w:space="0"/>
              <w:bottom w:val="single" w:color="auto" w:sz="4" w:space="0"/>
            </w:tcBorders>
            <w:noWrap w:val="0"/>
            <w:vAlign w:val="center"/>
          </w:tcPr>
          <w:p>
            <w:pPr>
              <w:widowControl/>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湖北天缔工程咨询有限公司</w:t>
            </w:r>
            <w:r>
              <w:rPr>
                <w:rFonts w:hint="eastAsia" w:ascii="宋体" w:hAnsi="宋体" w:eastAsia="宋体" w:cs="宋体"/>
                <w:color w:val="auto"/>
                <w:sz w:val="24"/>
                <w:highlight w:val="none"/>
              </w:rPr>
              <w:t xml:space="preserve">     </w:t>
            </w:r>
          </w:p>
          <w:p>
            <w:pPr>
              <w:widowControl/>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石蕾</w:t>
            </w:r>
            <w:r>
              <w:rPr>
                <w:rFonts w:hint="eastAsia" w:ascii="宋体" w:hAnsi="宋体" w:eastAsia="宋体" w:cs="宋体"/>
                <w:color w:val="auto"/>
                <w:sz w:val="24"/>
                <w:highlight w:val="none"/>
              </w:rPr>
              <w:t xml:space="preserve">       </w:t>
            </w:r>
          </w:p>
          <w:p>
            <w:pPr>
              <w:widowControl/>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15826966678</w:t>
            </w:r>
            <w:r>
              <w:rPr>
                <w:rFonts w:hint="eastAsia" w:ascii="宋体" w:hAnsi="宋体" w:eastAsia="宋体" w:cs="宋体"/>
                <w:color w:val="auto"/>
                <w:sz w:val="24"/>
                <w:highlight w:val="none"/>
              </w:rPr>
              <w:t xml:space="preserve">         </w:t>
            </w:r>
          </w:p>
          <w:p>
            <w:pPr>
              <w:widowControl/>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lang w:eastAsia="zh-CN"/>
              </w:rPr>
              <w:t>阳新县兴国镇胜利街中凯大厦后31号</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&lt;MK&gt;pro.mobile&lt;/MK&gt;</w:instrText>
            </w:r>
            <w:r>
              <w:rPr>
                <w:rFonts w:hint="eastAsia" w:ascii="宋体" w:hAnsi="宋体" w:eastAsia="宋体" w:cs="宋体"/>
                <w:color w:val="auto"/>
                <w:kern w:val="0"/>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报价文件份数</w:t>
            </w:r>
          </w:p>
        </w:tc>
        <w:tc>
          <w:tcPr>
            <w:tcW w:w="5577"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正本一份，副本二份</w:t>
            </w:r>
          </w:p>
          <w:p>
            <w:pPr>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（另外将附件二（报价一览表）单独封装在一个小信封中与响应文件分开递交）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有效期</w:t>
            </w:r>
          </w:p>
        </w:tc>
        <w:tc>
          <w:tcPr>
            <w:tcW w:w="5577"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ind w:right="-142" w:rightChars="-5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是否专门面向中小企业、监狱企业、残疾人福利性单位</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价格扣除比例</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联合协议中小型、微型企业的协议合同金额占协议合同总金额30%以上的，价格扣除比例</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bl>
    <w:p>
      <w:pPr>
        <w:spacing w:line="360" w:lineRule="auto"/>
        <w:outlineLvl w:val="1"/>
        <w:rPr>
          <w:rFonts w:hint="eastAsia" w:ascii="宋体" w:hAnsi="宋体" w:eastAsia="宋体" w:cs="宋体"/>
          <w:color w:val="auto"/>
          <w:sz w:val="24"/>
        </w:rPr>
      </w:pPr>
      <w:r>
        <w:rPr>
          <w:rFonts w:hint="eastAsia" w:ascii="宋体" w:hAnsi="宋体" w:eastAsia="宋体" w:cs="宋体"/>
          <w:sz w:val="24"/>
          <w:lang w:val="hr-HR"/>
        </w:rPr>
        <w:br w:type="page"/>
      </w:r>
      <w:r>
        <w:rPr>
          <w:rFonts w:hint="eastAsia" w:ascii="宋体" w:hAnsi="宋体" w:eastAsia="宋体" w:cs="宋体"/>
          <w:b/>
          <w:bCs/>
          <w:color w:val="auto"/>
          <w:sz w:val="24"/>
        </w:rPr>
        <w:t>一、总　则</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 xml:space="preserve"> </w:t>
      </w:r>
      <w:r>
        <w:rPr>
          <w:rFonts w:hint="eastAsia" w:ascii="宋体" w:hAnsi="宋体" w:eastAsia="宋体" w:cs="宋体"/>
          <w:sz w:val="24"/>
          <w:lang w:val="en-US" w:eastAsia="zh-CN"/>
        </w:rPr>
        <w:t>适用范围</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1.1本文件仅适用于本文件中所叙述的货物、服务类政府采购项目。</w:t>
      </w:r>
    </w:p>
    <w:p>
      <w:pPr>
        <w:numPr>
          <w:ilvl w:val="0"/>
          <w:numId w:val="1"/>
        </w:num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定义</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2.1“采购人”是指：详见《报价须知前附表》。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2.2“监管部门”是指：阳新县政府采购办公室、阳新县公共资源交易监督管理局。</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2.3“采购代理机构”是指：详见《报价须知前附表》。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2.4“供应商”是指：获得该项目询价小组确定参加报价的法人或者其他组织及自然人。如供应商在本次询价中成交,即成为“成交供应商”。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2.5“货物”是指：是指成交供应商按本文件规定，向采购人提供的一切货物及其相关服务。根据《政府采购法》的相关规定均应是本国货物，另有规定的除外。</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2.6 “服务”是指：成交供应商按本文件规定向采购人提供的所有服务。</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2.7“响应文件”是指：供应商根据本文件要求编制包含价格、技术、服务和合同文本等所有内容的文件。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 供应商应具备以下条件，并提供相关证明材料，对于未提供或提供的材料不符合本文件要求的，其响应文件无效。资格证明文件必须真实可靠、不得伪造。响应文件正本中提交的资格证明文件为复印件的，应加盖公章。</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3.1具备《政府采购法》第二十二条第一款</w:t>
      </w:r>
      <w:r>
        <w:rPr>
          <w:rFonts w:hint="eastAsia" w:ascii="宋体" w:hAnsi="宋体" w:cs="宋体"/>
          <w:sz w:val="24"/>
          <w:lang w:val="en-US" w:eastAsia="zh-CN"/>
        </w:rPr>
        <w:t>之</w:t>
      </w:r>
      <w:r>
        <w:rPr>
          <w:rFonts w:hint="eastAsia" w:ascii="宋体" w:hAnsi="宋体" w:eastAsia="宋体" w:cs="宋体"/>
          <w:sz w:val="24"/>
          <w:lang w:val="en-US" w:eastAsia="zh-CN"/>
        </w:rPr>
        <w:t>规定的条件，并提供以下证明材料：</w:t>
      </w:r>
    </w:p>
    <w:p>
      <w:pPr>
        <w:spacing w:line="440" w:lineRule="exact"/>
        <w:ind w:left="790" w:leftChars="170" w:hanging="314" w:hangingChars="131"/>
        <w:rPr>
          <w:rFonts w:hint="eastAsia" w:ascii="宋体" w:hAnsi="宋体" w:eastAsia="宋体" w:cs="宋体"/>
          <w:sz w:val="24"/>
          <w:lang w:val="en-US" w:eastAsia="zh-CN"/>
        </w:rPr>
      </w:pPr>
      <w:r>
        <w:rPr>
          <w:rFonts w:hint="eastAsia" w:ascii="宋体" w:hAnsi="宋体" w:eastAsia="宋体" w:cs="宋体"/>
          <w:sz w:val="24"/>
          <w:lang w:val="en-US" w:eastAsia="zh-CN"/>
        </w:rPr>
        <w:t>1）法人或者其他组织的营业执照等证明文件，如供应商是自然人的提供身份证明材料；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2）财务状况报告，依法缴纳税收和社会保障资金的相关材料；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3）具备履行合同所必需的设备和专业技术能力的证明材料；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4）参加政府采购活动前3年内在经营活动中没有重大违法记录的书面声明；</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3.2如经营、开发或承担本采购项目的货物、服务国家有相关资质要求、或强制性规范、或行业标准的，应已经取得并提供相应的资质证书；</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3.3未被列入“信用中国”网站(www.creditchina. gov.cn)失信被执行人、重大税收违法案件当事人名单、政府采购严重违法失信行为记录名单的网页打印件。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3.4本文件第一章第五条除上述以外的条款。</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4. 费用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4.1供应商应自行承担所有与编写和提交响应文件有关的费用，不论结果如何，采购人和采购代理机构在任何情况下无义务和责任承担此类费用。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cs="宋体"/>
          <w:sz w:val="24"/>
          <w:lang w:val="en-US" w:eastAsia="zh-CN"/>
        </w:rPr>
        <w:t>4.2</w:t>
      </w:r>
      <w:r>
        <w:rPr>
          <w:rFonts w:hint="eastAsia" w:ascii="宋体" w:hAnsi="宋体" w:eastAsia="宋体" w:cs="宋体"/>
          <w:sz w:val="24"/>
          <w:lang w:val="en-US" w:eastAsia="zh-CN"/>
        </w:rPr>
        <w:t>采购代理服务费</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经过采购代理机构与采购人协议，规定由中标单位支付。采购代理服务费收费标准如下：</w:t>
      </w:r>
    </w:p>
    <w:tbl>
      <w:tblPr>
        <w:tblStyle w:val="12"/>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noWrap w:val="0"/>
            <w:vAlign w:val="top"/>
          </w:tcPr>
          <w:p>
            <w:pPr>
              <w:spacing w:line="440" w:lineRule="exact"/>
              <w:ind w:firstLine="1200" w:firstLineChars="500"/>
              <w:rPr>
                <w:rFonts w:hint="eastAsia" w:ascii="宋体" w:hAnsi="宋体" w:eastAsia="宋体" w:cs="宋体"/>
                <w:sz w:val="24"/>
                <w:lang w:val="en-US" w:eastAsia="zh-CN"/>
              </w:rPr>
            </w:pPr>
            <w:r>
              <w:rPr>
                <w:rFonts w:hint="eastAsia" w:ascii="宋体" w:hAnsi="宋体" w:eastAsia="宋体" w:cs="宋体"/>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6350</wp:posOffset>
                      </wp:positionV>
                      <wp:extent cx="1113155" cy="1118870"/>
                      <wp:effectExtent l="3175" t="3175" r="7620" b="20955"/>
                      <wp:wrapNone/>
                      <wp:docPr id="1" name="直接连接符 1"/>
                      <wp:cNvGraphicFramePr/>
                      <a:graphic xmlns:a="http://schemas.openxmlformats.org/drawingml/2006/main">
                        <a:graphicData uri="http://schemas.microsoft.com/office/word/2010/wordprocessingShape">
                          <wps:wsp>
                            <wps:cNvCnPr/>
                            <wps:spPr>
                              <a:xfrm flipH="1" flipV="1">
                                <a:off x="0" y="0"/>
                                <a:ext cx="1113155" cy="11188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55pt;margin-top:0.5pt;height:88.1pt;width:87.65pt;z-index:251660288;mso-width-relative:page;mso-height-relative:page;" filled="f" stroked="t" coordsize="21600,21600" o:gfxdata="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P98O9MAAAAJAQAADwAAAAAAAAABACAAAAAiAAAAZHJzL2Rvd25y&#10;ZXYueG1sUEsBAhQAFAAAAAgAh07iQBy1HvgDAgAA/gMAAA4AAAAAAAAAAQAgAAAAIgEAAGRycy9l&#10;Mm9Eb2MueG1sUEsFBgAAAAAGAAYAWQEAAJcFA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16510</wp:posOffset>
                      </wp:positionV>
                      <wp:extent cx="1565275" cy="480060"/>
                      <wp:effectExtent l="1270" t="4445" r="14605" b="10795"/>
                      <wp:wrapNone/>
                      <wp:docPr id="3" name="直接连接符 3"/>
                      <wp:cNvGraphicFramePr/>
                      <a:graphic xmlns:a="http://schemas.openxmlformats.org/drawingml/2006/main">
                        <a:graphicData uri="http://schemas.microsoft.com/office/word/2010/wordprocessingShape">
                          <wps:wsp>
                            <wps:cNvCnPr/>
                            <wps:spPr>
                              <a:xfrm flipH="1" flipV="1">
                                <a:off x="0" y="0"/>
                                <a:ext cx="1565275" cy="480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15pt;margin-top:1.3pt;height:37.8pt;width:123.25pt;z-index:251661312;mso-width-relative:page;mso-height-relative:page;" filled="f" stroked="t" coordsize="21600,21600" o:gfxdata="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95sP1AAAAAgBAAAPAAAAAAAAAAEAIAAAACIAAABkcnMv&#10;ZG93bnJldi54bWxQSwECFAAUAAAACACHTuJAH51U0wcCAAD9AwAADgAAAAAAAAABACAAAAAjAQAA&#10;ZHJzL2Uyb0RvYy54bWxQSwUGAAAAAAYABgBZAQAAnAU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5HTftUAAAAJAQAADwAAAAAAAAABACAAAAAiAAAAZHJzL2Rvd25yZXYueG1sUEsBAhQAFAAA&#10;AAgAh07iQJj4xfDyAQAA4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w:t>招标类型　　　</w:t>
            </w:r>
          </w:p>
          <w:p>
            <w:pPr>
              <w:spacing w:line="440" w:lineRule="exact"/>
              <w:ind w:left="714" w:leftChars="255" w:firstLine="163" w:firstLineChars="68"/>
              <w:rPr>
                <w:rFonts w:hint="eastAsia" w:ascii="宋体" w:hAnsi="宋体" w:eastAsia="宋体" w:cs="宋体"/>
                <w:sz w:val="24"/>
                <w:lang w:val="en-US" w:eastAsia="zh-CN"/>
              </w:rPr>
            </w:pPr>
            <w:r>
              <w:rPr>
                <w:rFonts w:hint="eastAsia" w:ascii="宋体" w:hAnsi="宋体" w:eastAsia="宋体" w:cs="宋体"/>
                <w:sz w:val="24"/>
                <w:lang w:val="en-US" w:eastAsia="zh-CN"/>
              </w:rPr>
              <w:t xml:space="preserve">中标　　　 </w:t>
            </w:r>
          </w:p>
          <w:p>
            <w:pPr>
              <w:spacing w:line="440" w:lineRule="exact"/>
              <w:ind w:left="714" w:leftChars="255" w:firstLine="640" w:firstLineChars="267"/>
              <w:rPr>
                <w:rFonts w:hint="eastAsia" w:ascii="宋体" w:hAnsi="宋体" w:eastAsia="宋体" w:cs="宋体"/>
                <w:sz w:val="24"/>
                <w:lang w:val="en-US" w:eastAsia="zh-CN"/>
              </w:rPr>
            </w:pPr>
            <w:r>
              <w:rPr>
                <w:rFonts w:hint="eastAsia" w:ascii="宋体" w:hAnsi="宋体" w:eastAsia="宋体" w:cs="宋体"/>
                <w:sz w:val="24"/>
                <w:lang w:val="en-US" w:eastAsia="zh-CN"/>
              </w:rPr>
              <w:t>费率</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金额（万元）</w:t>
            </w:r>
          </w:p>
        </w:tc>
        <w:tc>
          <w:tcPr>
            <w:tcW w:w="2470"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货物招标</w:t>
            </w:r>
          </w:p>
        </w:tc>
        <w:tc>
          <w:tcPr>
            <w:tcW w:w="2148"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服务招标</w:t>
            </w:r>
          </w:p>
        </w:tc>
        <w:tc>
          <w:tcPr>
            <w:tcW w:w="2148"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100以下</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100-500</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0.8%</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500-1000</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0.8%</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0.45%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0.55％</w:t>
            </w:r>
          </w:p>
        </w:tc>
      </w:tr>
    </w:tbl>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二、响应文件的编制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 响应文件编制基本要求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5.1供应商应认真阅读、并充分理解本文件的全部内容（包括所有的补充、修改内容），承诺并履行本文件中各项条款规定及要求。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5.2响应文件应按本文件的全部内容，包括所有的补充通知及附件进行编制。供应商受邀参加本文件多个包进行报价的，其响应文件的编制应按每包要求分别装订和封装。</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5.3如因供应商只填写和提供了本文件要求的部分内容和附件，询价小组将拒绝其补充。</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5.4响应文件的组成</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不限于以下内容，如未提供，询价小组有权拒绝其响应文件：</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1）报价函(附件1)；</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2）报价一览表(附件2)；</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3）分项报价表(附件3)；</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4）货物及服务清单(附件4)；</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5）资格性符合性检查对照表(附件5)；</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6）技术和服务响应、偏离情况说明表(附件6)；</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7）合同条款响应、偏离情况说明表(附件7)；</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8）法人（负责人）代表授权书(附件8)；</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9）法人或者其他组织的营业执照等证明文件，自然人的身份证明(附件9)；</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10）财务状况报告，依法缴纳税收和社会保障资金的相关材料(附件10)；</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11）具备履行合同所必需的设备和专业技术能力的证明材料(附件11)；</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12）参加政府采购活动前3年内在经营活动中没有重大违法记录的书面声明(附件12)；</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13）未被列入“信用中国”网站(www.creditchina. gov.cn)失信被执行人、重大税收违法案件当事人名单</w:t>
      </w:r>
      <w:r>
        <w:rPr>
          <w:rFonts w:hint="eastAsia" w:ascii="宋体" w:hAnsi="宋体" w:cs="宋体"/>
          <w:sz w:val="24"/>
          <w:lang w:val="en-US" w:eastAsia="zh-CN"/>
        </w:rPr>
        <w:t>的网页打印件</w:t>
      </w:r>
      <w:r>
        <w:rPr>
          <w:rFonts w:hint="eastAsia" w:ascii="宋体" w:hAnsi="宋体" w:eastAsia="宋体" w:cs="宋体"/>
          <w:sz w:val="24"/>
          <w:lang w:val="en-US" w:eastAsia="zh-CN"/>
        </w:rPr>
        <w:t>、政府采购严重违法失信行为记录名单的网页打印件(附件13)；</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14）《中小企业声明函》、《残疾人福利性单位声明函》、属于监狱企业的证明文件等（如果有的话）(附件14)。</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本文件要求提供的其他资格证明文件及资料。</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5.5响应文件正本应为清晰彩色影印件且加盖单位公章，否则按照无效投标处理。副本可为正本的复印件,但应在副本封面加盖单位公章。</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6. 计量单位</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6.1除技术要求中另有规定外，本文件所使用的计量单位均应采用国家法定计量单位。</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三、响应文件有效期</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7. 本项目报价有效期为规定的报价截止之日算起90日历日，在此期间内报价有效。在有效期内供应商不得改变报价、质保期及承诺的全部义务。报价有效期比本文件规定短的，其响应文件无效。</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8. 在特殊情况下，在原报价有效期满之前，采购人、采购代理公司可向供应商提出延长报价有效期的要求。这种要求与答复均应采用书面形式。供应商可以拒绝采购人、采购代理公司的要求。同意延长报价有效期的供应商不允许修改其响应文件。</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四、报价要求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9. 报价以人民币报价。</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10. 对于本文件中未列明，供应商认为必需的费用也需列入总报价。在合同实施时，采购人将不予支付成交供应商没有列入的项目费用，并认为此项目的费用已包括在总报价中。</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11. 成交供应商负责本项目所需的售后服务等全部工作，文件另有规定的除外。</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五、响应文件的份数、封装和递交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12. 响应文件的份数和封装。</w:t>
      </w:r>
    </w:p>
    <w:p>
      <w:pPr>
        <w:spacing w:line="440" w:lineRule="exact"/>
        <w:ind w:left="559" w:leftChars="0" w:hanging="559" w:hangingChars="233"/>
        <w:rPr>
          <w:rFonts w:hint="eastAsia"/>
          <w:sz w:val="24"/>
        </w:rPr>
      </w:pPr>
      <w:r>
        <w:rPr>
          <w:rFonts w:hint="eastAsia" w:ascii="宋体" w:hAnsi="宋体" w:eastAsia="宋体" w:cs="宋体"/>
          <w:sz w:val="24"/>
        </w:rPr>
        <w:t>12.1</w:t>
      </w:r>
      <w:r>
        <w:rPr>
          <w:rFonts w:hint="eastAsia" w:ascii="宋体" w:hAnsi="宋体" w:eastAsia="宋体" w:cs="宋体"/>
          <w:bCs/>
          <w:color w:val="000000"/>
          <w:sz w:val="24"/>
        </w:rPr>
        <w:t>响应文件一式三份，其中正本一份，副本二份</w:t>
      </w:r>
      <w:r>
        <w:rPr>
          <w:rFonts w:hint="eastAsia" w:ascii="宋体" w:hAnsi="宋体" w:eastAsia="宋体" w:cs="宋体"/>
          <w:sz w:val="24"/>
        </w:rPr>
        <w:t>。</w:t>
      </w:r>
      <w:r>
        <w:rPr>
          <w:rFonts w:hint="eastAsia"/>
          <w:sz w:val="24"/>
          <w:lang w:eastAsia="zh-CN"/>
        </w:rPr>
        <w:t>响应</w:t>
      </w:r>
      <w:r>
        <w:rPr>
          <w:rFonts w:hint="eastAsia"/>
          <w:sz w:val="24"/>
        </w:rPr>
        <w:t>文件的副本可为正本的复印件</w:t>
      </w:r>
      <w:r>
        <w:rPr>
          <w:rFonts w:hint="eastAsia"/>
          <w:sz w:val="24"/>
          <w:lang w:eastAsia="zh-CN"/>
        </w:rPr>
        <w:t>，</w:t>
      </w:r>
      <w:r>
        <w:rPr>
          <w:rFonts w:hint="eastAsia"/>
          <w:sz w:val="24"/>
        </w:rPr>
        <w:t>但应在副本封面加盖单位公章。每套投标文件应清楚地标明“正本”、“副本”。副本与正本不一致的，以正本为准。</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12.2响应文件的正本应打印或用不褪色墨水书写，应由法定代表人或经其正式授权的代表签字或盖章。由被授权代表签字或盖章的，应以书面形式出具授权证明，其《法定代表人授权书》应附在投标文件中。</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rPr>
        <w:t>12.</w:t>
      </w:r>
      <w:r>
        <w:rPr>
          <w:rFonts w:hint="eastAsia" w:ascii="宋体" w:hAnsi="宋体" w:eastAsia="宋体" w:cs="宋体"/>
          <w:sz w:val="24"/>
          <w:lang w:val="en-US" w:eastAsia="zh-CN"/>
        </w:rPr>
        <w:t>3询价采购文件中要求加盖公章及签字（签章）之处，响应文件正本中应按要求提供加盖公章及签字（签章）的原件，否则按照无效投标处理。</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 xml:space="preserve">2 </w:t>
      </w:r>
      <w:r>
        <w:rPr>
          <w:rFonts w:hint="eastAsia" w:ascii="宋体" w:hAnsi="宋体" w:eastAsia="宋体" w:cs="宋体"/>
          <w:sz w:val="24"/>
          <w:lang w:val="en-US" w:eastAsia="zh-CN"/>
        </w:rPr>
        <w:t>.4</w:t>
      </w:r>
      <w:r>
        <w:rPr>
          <w:rFonts w:hint="eastAsia" w:ascii="宋体" w:hAnsi="宋体" w:eastAsia="宋体" w:cs="宋体"/>
          <w:sz w:val="24"/>
        </w:rPr>
        <w:t>响应文件的信封上应写明：项目编号、项目名称、询价内容、供应商名称和有“在</w:t>
      </w:r>
      <w:r>
        <w:rPr>
          <w:rFonts w:hint="eastAsia" w:ascii="宋体" w:hAnsi="宋体" w:eastAsia="宋体" w:cs="宋体"/>
          <w:sz w:val="24"/>
          <w:lang w:eastAsia="zh-CN"/>
        </w:rPr>
        <w:t>询价采购</w:t>
      </w:r>
      <w:r>
        <w:rPr>
          <w:rFonts w:hint="eastAsia" w:ascii="宋体" w:hAnsi="宋体" w:eastAsia="宋体" w:cs="宋体"/>
          <w:sz w:val="24"/>
        </w:rPr>
        <w:t>文件中规定的开标日期和时间之前不得启封”的字样，封口处加盖</w:t>
      </w:r>
      <w:r>
        <w:rPr>
          <w:rFonts w:hint="eastAsia" w:ascii="宋体" w:hAnsi="宋体" w:eastAsia="宋体" w:cs="宋体"/>
          <w:sz w:val="24"/>
          <w:lang w:eastAsia="zh-CN"/>
        </w:rPr>
        <w:t>单位</w:t>
      </w:r>
      <w:r>
        <w:rPr>
          <w:rFonts w:hint="eastAsia" w:ascii="宋体" w:hAnsi="宋体" w:eastAsia="宋体" w:cs="宋体"/>
          <w:sz w:val="24"/>
        </w:rPr>
        <w:t>公章。</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12.5未按要求密封、标记或存在错误，采购代理机构对其误设或提前启封概不负责。</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rPr>
        <w:t>13. 响应文件的递交</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rPr>
        <w:t>13.1 所有响应文件应于第一章“邀请函”中规定的时间前递交到采购代理公司，另外将附件二（报价一览表）单独封装在一个小信封中与响应文件分开递交。</w:t>
      </w:r>
    </w:p>
    <w:p>
      <w:pPr>
        <w:spacing w:line="440" w:lineRule="exact"/>
        <w:rPr>
          <w:rFonts w:hint="eastAsia" w:ascii="宋体" w:hAnsi="宋体" w:eastAsia="宋体" w:cs="宋体"/>
          <w:sz w:val="24"/>
        </w:rPr>
      </w:pPr>
      <w:r>
        <w:rPr>
          <w:rFonts w:hint="eastAsia" w:ascii="宋体" w:hAnsi="宋体" w:eastAsia="宋体" w:cs="宋体"/>
          <w:sz w:val="24"/>
        </w:rPr>
        <w:t>14. 迟交的响应文件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14.1采购代理公司或采购人将拒绝在其规定的递交响应文件截止时间之后收到的任何响应文件。</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六、采购小组的组成</w:t>
      </w:r>
    </w:p>
    <w:p>
      <w:pPr>
        <w:spacing w:line="440" w:lineRule="exact"/>
        <w:ind w:left="362" w:leftChars="1" w:hanging="360" w:hangingChars="150"/>
        <w:rPr>
          <w:rFonts w:hint="eastAsia" w:ascii="宋体" w:hAnsi="宋体" w:eastAsia="宋体" w:cs="宋体"/>
          <w:bCs/>
          <w:color w:val="auto"/>
          <w:sz w:val="24"/>
        </w:rPr>
      </w:pPr>
      <w:r>
        <w:rPr>
          <w:rFonts w:hint="eastAsia" w:ascii="宋体" w:hAnsi="宋体" w:eastAsia="宋体" w:cs="宋体"/>
          <w:bCs/>
          <w:color w:val="auto"/>
          <w:sz w:val="24"/>
        </w:rPr>
        <w:t>15. 本次采购由采购人、采购代理公司依法组建的询价小组进行。</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15.1询价小组成员由采购人代表一名和外聘专家两名（技术、经济、法律等方面）组成，外聘专家从专家库中随机抽取。</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15.2询价小组全面负责确定报价供应商名单、响应文件的评审、质疑处理等工作。</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七、评审</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 询价小组根据本文件规定的供应商资格条件、评定成交的标准等事项对供应商提交的响应文件进行评审。资格性评审不合格，技术、商务及服务不满足本文件要求的，响应文件按无效文件处理。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 非专门面向中小企业、监狱企业或残疾人福利性单位采购项目价格评议</w:t>
      </w:r>
      <w:r>
        <w:rPr>
          <w:rFonts w:hint="eastAsia" w:ascii="宋体" w:hAnsi="宋体" w:cs="宋体"/>
          <w:sz w:val="24"/>
          <w:lang w:val="en-US" w:eastAsia="zh-CN"/>
        </w:rPr>
        <w:t>。</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报价的，给予《报价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16.3对小型、微型企业与大中型企业和其他自然人、法人或者其他组织组成联合体共同参加非专门面向中小企业的政府采购活动，联合协议中小型、微型企业的协议合同金额占协议合同总金额30%以上的，给予联合体《报价须知前附表》确定比例进行价格扣除。联合体各方均为小型、微型企业的，给予联合体按《报价须知前附表》确定比例进行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16.4对于未按规定提供《中小企业声明函》，或声明函内容不能说明所提供产品、承担的工程或者服务的企业属于小型、微型企业的，不给予价格扣除。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16.5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八、确定成交供应商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17. 询价小组从质量和服务均能满足本文件实质性要求的供应商中，按照评审价或报价由低到高的顺序提出3名</w:t>
      </w:r>
      <w:r>
        <w:rPr>
          <w:rFonts w:hint="eastAsia" w:ascii="宋体" w:hAnsi="宋体" w:cs="宋体"/>
          <w:sz w:val="24"/>
          <w:lang w:val="en-US" w:eastAsia="zh-CN"/>
        </w:rPr>
        <w:t>及</w:t>
      </w:r>
      <w:r>
        <w:rPr>
          <w:rFonts w:hint="eastAsia" w:ascii="宋体" w:hAnsi="宋体" w:eastAsia="宋体" w:cs="宋体"/>
          <w:sz w:val="24"/>
          <w:lang w:val="en-US" w:eastAsia="zh-CN"/>
        </w:rPr>
        <w:t>以上成交候选人，也可按事先授权直接确定成交供应商，并编写评审报告。当出现两个及以上相同最低评审价时，询价小组按照报价由低到高确定评审结果排序；评审价相同，且报价也相同的，询价小组按技术优劣确定评审结果排序；面向中小企业项目，按报价由低到高确定评审结果排序。</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18. 采购人从询价小组提出的成交候选人中根据符合采购需求、质量和服务相等且评审价最低（面向中小企业项目按报价由低到高排序）的原则确定成交供应商。如果不是最低报价成交，询价小组必须在评审报告上出具正当的、详细的、充足的理由。</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19. 成交候选供应商因特殊原因放弃或因不可抗力提出不能履行合同，才可依据询价小组评审结果次序依次递补。</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九、发布成交公告</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20. 采购人、采购代理公司在成交供应商确定后，在财政部门指定的媒体上公告成交结果，同时向成交供应商发出成交通知书。公告期为一个工作日。</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21.</w:t>
      </w:r>
      <w:r>
        <w:rPr>
          <w:rFonts w:hint="eastAsia" w:ascii="宋体" w:hAnsi="宋体" w:cs="宋体"/>
          <w:sz w:val="24"/>
          <w:lang w:val="en-US" w:eastAsia="zh-CN"/>
        </w:rPr>
        <w:t xml:space="preserve"> </w:t>
      </w:r>
      <w:r>
        <w:rPr>
          <w:rFonts w:hint="eastAsia" w:ascii="宋体" w:hAnsi="宋体" w:eastAsia="宋体" w:cs="宋体"/>
          <w:sz w:val="24"/>
          <w:lang w:val="en-US" w:eastAsia="zh-CN"/>
        </w:rPr>
        <w:t>相关供应商对采购过程、成交结果有询问或质疑的，可在公告期届满之日起七个工作日内，依据政府采购相关规定，向采购人或采购代理公司提出书面询问或质疑，采购人或采购代理公司将按政府采购询问或质疑程序处理。质疑书应当包括下列主要内容：</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1）质疑人的名称、地址、电话等；</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2）质疑人法人（负责人）签章和单位公章；</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3）具体的质疑事项和请求；</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4）与质疑事项相关的证明材料；</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5）提起质疑的日期。</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十、签订合同</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22. 成交供应商在收到成交通知书后，三十日内与采购人签订供货服务合同。</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十一、付款方式</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23. 货物（服务）交付验收合格后，采购人将收集政府采购合同副本、验收报告、发票等，办理相应金额的支付手续。</w:t>
      </w:r>
    </w:p>
    <w:p>
      <w:pPr>
        <w:spacing w:line="440" w:lineRule="exact"/>
        <w:ind w:left="559" w:leftChars="0" w:hanging="559"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十二、适用法律</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24. 采购当事人的一切活动适用于《中华人民共和国政府采购法》、《中华人民共和国政府采购法实施条例》、《政府采购非招标采购方式管理办法》及相关法规。</w:t>
      </w:r>
    </w:p>
    <w:p>
      <w:pPr>
        <w:spacing w:line="440" w:lineRule="exact"/>
        <w:ind w:left="360" w:hanging="360" w:hangingChars="150"/>
        <w:rPr>
          <w:rFonts w:hint="eastAsia" w:ascii="宋体" w:hAnsi="宋体" w:eastAsia="宋体" w:cs="宋体"/>
          <w:sz w:val="24"/>
        </w:rPr>
      </w:pPr>
    </w:p>
    <w:p>
      <w:pPr>
        <w:spacing w:line="440" w:lineRule="exact"/>
        <w:jc w:val="center"/>
        <w:outlineLvl w:val="0"/>
        <w:rPr>
          <w:rFonts w:hint="eastAsia" w:ascii="宋体" w:hAnsi="宋体" w:eastAsia="宋体" w:cs="宋体"/>
          <w:color w:val="000000"/>
          <w:sz w:val="36"/>
          <w:szCs w:val="36"/>
          <w:lang w:val="hr-HR" w:bidi="ar-EG"/>
        </w:rPr>
      </w:pPr>
      <w:r>
        <w:rPr>
          <w:rFonts w:hint="eastAsia" w:ascii="宋体" w:hAnsi="宋体" w:eastAsia="宋体" w:cs="宋体"/>
          <w:sz w:val="24"/>
        </w:rPr>
        <w:br w:type="page"/>
      </w:r>
      <w:bookmarkStart w:id="9" w:name="_Toc31804_WPSOffice_Level1"/>
      <w:bookmarkStart w:id="10" w:name="_Toc6101"/>
      <w:r>
        <w:rPr>
          <w:rFonts w:hint="eastAsia" w:ascii="宋体" w:hAnsi="宋体" w:eastAsia="宋体" w:cs="宋体"/>
          <w:b w:val="0"/>
          <w:bCs w:val="0"/>
          <w:color w:val="000000"/>
          <w:sz w:val="36"/>
          <w:szCs w:val="36"/>
          <w:lang w:val="hr-HR" w:bidi="ar-EG"/>
        </w:rPr>
        <w:t>第三章  采购货物技术规格、参数及要求</w:t>
      </w:r>
      <w:bookmarkEnd w:id="9"/>
      <w:bookmarkEnd w:id="10"/>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kern w:val="2"/>
          <w:sz w:val="28"/>
          <w:szCs w:val="28"/>
          <w:highlight w:val="none"/>
          <w:lang w:val="en-US" w:eastAsia="zh-CN" w:bidi="ar-SA"/>
        </w:rPr>
      </w:pPr>
      <w:bookmarkStart w:id="11" w:name="_Toc32319_WPSOffice_Level1"/>
      <w:r>
        <w:rPr>
          <w:rFonts w:hint="eastAsia" w:ascii="宋体" w:hAnsi="宋体" w:eastAsia="宋体" w:cs="宋体"/>
          <w:b/>
          <w:bCs/>
          <w:kern w:val="2"/>
          <w:sz w:val="28"/>
          <w:szCs w:val="28"/>
          <w:highlight w:val="none"/>
          <w:lang w:val="en-US" w:eastAsia="zh-CN" w:bidi="ar-SA"/>
        </w:rPr>
        <w:t>采购清单</w:t>
      </w:r>
    </w:p>
    <w:tbl>
      <w:tblPr>
        <w:tblStyle w:val="13"/>
        <w:tblpPr w:leftFromText="180" w:rightFromText="180" w:vertAnchor="page" w:horzAnchor="page" w:tblpX="1530" w:tblpY="23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501"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val="0"/>
                <w:bCs w:val="0"/>
                <w:sz w:val="28"/>
                <w:szCs w:val="28"/>
                <w:vertAlign w:val="baseline"/>
                <w:lang w:eastAsia="zh-CN"/>
              </w:rPr>
            </w:pPr>
            <w:r>
              <w:rPr>
                <w:rFonts w:hint="eastAsia" w:ascii="宋体" w:hAnsi="宋体"/>
                <w:b w:val="0"/>
                <w:bCs w:val="0"/>
                <w:sz w:val="28"/>
                <w:szCs w:val="28"/>
                <w:vertAlign w:val="baseline"/>
                <w:lang w:eastAsia="zh-CN"/>
              </w:rPr>
              <w:t>名称</w:t>
            </w:r>
          </w:p>
        </w:tc>
        <w:tc>
          <w:tcPr>
            <w:tcW w:w="450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val="0"/>
                <w:bCs w:val="0"/>
                <w:sz w:val="28"/>
                <w:szCs w:val="28"/>
                <w:vertAlign w:val="baseline"/>
                <w:lang w:eastAsia="zh-CN"/>
              </w:rPr>
            </w:pPr>
            <w:r>
              <w:rPr>
                <w:rFonts w:hint="eastAsia" w:ascii="宋体" w:hAnsi="宋体"/>
                <w:b w:val="0"/>
                <w:bCs w:val="0"/>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val="0"/>
                <w:bCs w:val="0"/>
                <w:sz w:val="28"/>
                <w:szCs w:val="28"/>
                <w:vertAlign w:val="baseline"/>
                <w:lang w:eastAsia="zh-CN"/>
              </w:rPr>
            </w:pPr>
            <w:r>
              <w:rPr>
                <w:rFonts w:hint="eastAsia" w:ascii="宋体" w:hAnsi="宋体"/>
                <w:b w:val="0"/>
                <w:bCs w:val="0"/>
                <w:sz w:val="28"/>
                <w:szCs w:val="28"/>
                <w:vertAlign w:val="baseline"/>
                <w:lang w:eastAsia="zh-CN"/>
              </w:rPr>
              <w:t>多功能双有创监护仪</w:t>
            </w:r>
          </w:p>
        </w:tc>
        <w:tc>
          <w:tcPr>
            <w:tcW w:w="450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b w:val="0"/>
                <w:bCs w:val="0"/>
                <w:sz w:val="28"/>
                <w:szCs w:val="28"/>
                <w:vertAlign w:val="baseline"/>
                <w:lang w:val="en-US" w:eastAsia="zh-CN"/>
              </w:rPr>
            </w:pPr>
            <w:r>
              <w:rPr>
                <w:rFonts w:hint="eastAsia" w:ascii="宋体" w:hAnsi="宋体"/>
                <w:b w:val="0"/>
                <w:bCs w:val="0"/>
                <w:sz w:val="28"/>
                <w:szCs w:val="28"/>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val="0"/>
                <w:bCs w:val="0"/>
                <w:sz w:val="28"/>
                <w:szCs w:val="28"/>
                <w:vertAlign w:val="baseline"/>
                <w:lang w:eastAsia="zh-CN"/>
              </w:rPr>
            </w:pPr>
            <w:r>
              <w:rPr>
                <w:rFonts w:ascii="宋体" w:hAnsi="宋体" w:eastAsia="宋体" w:cs="宋体"/>
                <w:b w:val="0"/>
                <w:bCs w:val="0"/>
                <w:sz w:val="28"/>
                <w:szCs w:val="28"/>
              </w:rPr>
              <w:t>智能麻精药品管理柜</w:t>
            </w:r>
          </w:p>
        </w:tc>
        <w:tc>
          <w:tcPr>
            <w:tcW w:w="450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b w:val="0"/>
                <w:bCs w:val="0"/>
                <w:sz w:val="28"/>
                <w:szCs w:val="28"/>
                <w:vertAlign w:val="baseline"/>
                <w:lang w:val="en-US" w:eastAsia="zh-CN"/>
              </w:rPr>
            </w:pPr>
            <w:r>
              <w:rPr>
                <w:rFonts w:hint="eastAsia" w:ascii="宋体" w:hAnsi="宋体"/>
                <w:b w:val="0"/>
                <w:bCs w:val="0"/>
                <w:sz w:val="28"/>
                <w:szCs w:val="28"/>
                <w:vertAlign w:val="baseline"/>
                <w:lang w:val="en-US" w:eastAsia="zh-CN"/>
              </w:rPr>
              <w:t>1套</w:t>
            </w:r>
          </w:p>
        </w:tc>
      </w:tr>
    </w:tbl>
    <w:p>
      <w:pPr>
        <w:keepNext w:val="0"/>
        <w:keepLines w:val="0"/>
        <w:pageBreakBefore w:val="0"/>
        <w:widowControl w:val="0"/>
        <w:numPr>
          <w:ilvl w:val="0"/>
          <w:numId w:val="0"/>
        </w:numPr>
        <w:kinsoku/>
        <w:wordWrap/>
        <w:overflowPunct/>
        <w:topLinePunct w:val="0"/>
        <w:bidi w:val="0"/>
        <w:snapToGrid/>
        <w:spacing w:line="440" w:lineRule="exact"/>
        <w:textAlignment w:val="auto"/>
        <w:outlineLvl w:val="1"/>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二、技术参数</w:t>
      </w:r>
    </w:p>
    <w:p>
      <w:pPr>
        <w:keepNext w:val="0"/>
        <w:keepLines w:val="0"/>
        <w:pageBreakBefore w:val="0"/>
        <w:widowControl w:val="0"/>
        <w:kinsoku/>
        <w:wordWrap/>
        <w:overflowPunct/>
        <w:topLinePunct w:val="0"/>
        <w:bidi w:val="0"/>
        <w:snapToGrid/>
        <w:spacing w:line="440" w:lineRule="exact"/>
        <w:textAlignment w:val="auto"/>
        <w:rPr>
          <w:rFonts w:hint="default" w:ascii="宋体" w:hAnsi="宋体"/>
          <w:b/>
          <w:bCs/>
          <w:sz w:val="32"/>
          <w:szCs w:val="32"/>
          <w:lang w:val="en-US"/>
        </w:rPr>
      </w:pPr>
      <w:bookmarkStart w:id="12" w:name="_Toc31924"/>
      <w:bookmarkStart w:id="13" w:name="_Toc3515"/>
      <w:r>
        <w:rPr>
          <w:rFonts w:hint="eastAsia" w:ascii="宋体" w:hAnsi="宋体"/>
          <w:b/>
          <w:bCs/>
          <w:sz w:val="32"/>
          <w:szCs w:val="32"/>
          <w:lang w:eastAsia="zh-CN"/>
        </w:rPr>
        <w:t>高端插件式监护仪</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宋体" w:hAnsi="宋体" w:cs="宋体"/>
          <w:b/>
          <w:sz w:val="28"/>
          <w:szCs w:val="28"/>
        </w:rPr>
      </w:pPr>
      <w:r>
        <w:rPr>
          <w:rFonts w:hint="eastAsia" w:ascii="宋体" w:hAnsi="宋体" w:cs="宋体"/>
          <w:b/>
          <w:sz w:val="28"/>
          <w:szCs w:val="28"/>
        </w:rPr>
        <w:t>监护仪结构：</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★模块化插件式床边监护仪，主机、显示屏和插件槽一体化设计，主机插槽数</w:t>
      </w:r>
      <w:r>
        <w:rPr>
          <w:rFonts w:hint="eastAsia" w:ascii="宋体" w:hAnsi="宋体" w:eastAsia="宋体" w:cs="宋体"/>
          <w:sz w:val="28"/>
          <w:szCs w:val="32"/>
          <w:lang w:eastAsia="zh-CN"/>
        </w:rPr>
        <w:t>≥</w:t>
      </w:r>
      <w:r>
        <w:rPr>
          <w:rFonts w:hint="eastAsia" w:ascii="宋体" w:hAnsi="宋体" w:eastAsia="宋体" w:cs="宋体"/>
          <w:sz w:val="28"/>
          <w:szCs w:val="32"/>
        </w:rPr>
        <w:t>6个，并可外接8槽位辅助插件箱方便升级</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w:t>
      </w:r>
      <w:r>
        <w:rPr>
          <w:rFonts w:hint="eastAsia" w:ascii="宋体" w:hAnsi="宋体" w:eastAsia="宋体" w:cs="宋体"/>
          <w:sz w:val="28"/>
          <w:szCs w:val="32"/>
          <w:lang w:eastAsia="zh-CN"/>
        </w:rPr>
        <w:t>≥</w:t>
      </w:r>
      <w:r>
        <w:rPr>
          <w:rFonts w:hint="eastAsia" w:ascii="宋体" w:hAnsi="宋体" w:eastAsia="宋体" w:cs="宋体"/>
          <w:sz w:val="28"/>
          <w:szCs w:val="32"/>
        </w:rPr>
        <w:t>15寸彩色电容触摸屏，高分辨率达1920 x 1080像素，&gt;=10通道显示，显示屏亮度自动调节</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工作海拔高度4550米，满足高原地区</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工作温度0 ~40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采用无风扇设计</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支持升级内置锂电池，供电时间</w:t>
      </w:r>
      <w:r>
        <w:rPr>
          <w:rFonts w:hint="eastAsia" w:ascii="宋体" w:hAnsi="宋体" w:eastAsia="宋体" w:cs="宋体"/>
          <w:sz w:val="28"/>
          <w:szCs w:val="32"/>
          <w:lang w:eastAsia="zh-CN"/>
        </w:rPr>
        <w:t>≥</w:t>
      </w:r>
      <w:r>
        <w:rPr>
          <w:rFonts w:hint="eastAsia" w:ascii="宋体" w:hAnsi="宋体" w:eastAsia="宋体" w:cs="宋体"/>
          <w:sz w:val="28"/>
          <w:szCs w:val="32"/>
        </w:rPr>
        <w:t>2小时</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配置</w:t>
      </w:r>
      <w:r>
        <w:rPr>
          <w:rFonts w:hint="eastAsia" w:ascii="宋体" w:hAnsi="宋体" w:eastAsia="宋体" w:cs="宋体"/>
          <w:sz w:val="28"/>
          <w:szCs w:val="32"/>
          <w:lang w:eastAsia="zh-CN"/>
        </w:rPr>
        <w:t>≥</w:t>
      </w:r>
      <w:r>
        <w:rPr>
          <w:rFonts w:hint="eastAsia" w:ascii="宋体" w:hAnsi="宋体" w:eastAsia="宋体" w:cs="宋体"/>
          <w:sz w:val="28"/>
          <w:szCs w:val="32"/>
        </w:rPr>
        <w:t>4个USB接口，支持连接存储介质、鼠标、键盘、条码扫描枪等USB备</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支持扩展独立显示屏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sz w:val="28"/>
          <w:szCs w:val="32"/>
        </w:rPr>
      </w:pPr>
      <w:r>
        <w:rPr>
          <w:rFonts w:hint="eastAsia" w:ascii="宋体" w:hAnsi="宋体" w:eastAsia="宋体" w:cs="宋体"/>
          <w:b/>
          <w:bCs/>
          <w:sz w:val="28"/>
          <w:szCs w:val="32"/>
        </w:rPr>
        <w:t>监测参数：</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★基本功能模块支持心电，呼吸，心率，无创血压，血氧饱和度，脉搏，双通道体温</w:t>
      </w:r>
      <w:r>
        <w:rPr>
          <w:rFonts w:hint="eastAsia" w:ascii="宋体" w:hAnsi="宋体" w:eastAsia="宋体" w:cs="宋体"/>
          <w:sz w:val="28"/>
          <w:szCs w:val="32"/>
          <w:lang w:eastAsia="zh-CN"/>
        </w:rPr>
        <w:t>，</w:t>
      </w:r>
      <w:r>
        <w:rPr>
          <w:rFonts w:hint="eastAsia" w:ascii="宋体" w:hAnsi="宋体" w:eastAsia="宋体" w:cs="宋体"/>
          <w:sz w:val="28"/>
          <w:szCs w:val="32"/>
        </w:rPr>
        <w:t>双通道有创血压</w:t>
      </w:r>
      <w:r>
        <w:rPr>
          <w:rFonts w:hint="eastAsia" w:ascii="宋体" w:hAnsi="宋体" w:eastAsia="宋体" w:cs="宋体"/>
          <w:sz w:val="28"/>
          <w:szCs w:val="32"/>
          <w:lang w:eastAsia="zh-CN"/>
        </w:rPr>
        <w:t>，旁流呼吸末二氧化碳，</w:t>
      </w:r>
      <w:r>
        <w:rPr>
          <w:rFonts w:hint="eastAsia" w:ascii="宋体" w:hAnsi="宋体" w:eastAsia="宋体" w:cs="宋体"/>
          <w:sz w:val="28"/>
          <w:szCs w:val="32"/>
          <w:lang w:val="en-US" w:eastAsia="zh-CN"/>
        </w:rPr>
        <w:t>NMT</w:t>
      </w:r>
      <w:r>
        <w:rPr>
          <w:rFonts w:hint="eastAsia" w:ascii="宋体" w:hAnsi="宋体" w:eastAsia="宋体" w:cs="宋体"/>
          <w:sz w:val="28"/>
          <w:szCs w:val="32"/>
        </w:rPr>
        <w:t>的同时监测</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w:t>
      </w:r>
      <w:r>
        <w:rPr>
          <w:rFonts w:hint="eastAsia" w:ascii="宋体" w:hAnsi="宋体" w:eastAsia="宋体" w:cs="宋体"/>
          <w:sz w:val="28"/>
          <w:szCs w:val="32"/>
          <w:lang w:eastAsia="zh-CN"/>
        </w:rPr>
        <w:t>标配</w:t>
      </w:r>
      <w:r>
        <w:rPr>
          <w:rFonts w:hint="eastAsia" w:ascii="宋体" w:hAnsi="宋体" w:eastAsia="宋体" w:cs="宋体"/>
          <w:sz w:val="28"/>
          <w:szCs w:val="32"/>
        </w:rPr>
        <w:t>基本功能模块从监护仪拔出后作为一个独立的监护仪支持病人的无缝转移，具有显示屏，屏幕尺寸&gt;=5英寸，内置锂电池供电不小于4小时，无风扇设计</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支持3/5导心电监测,支持升级6/12导心电测量，并在监护仪上完成12导静息分析，并提供监护截图证明材料</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支持房颤心律失常分析功能，支持不少于20种实时心律失常分析,并提供监护截图证明材料</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提供ST段分析功能，支持在专门的窗口中分组显示心脏前壁，下壁和侧壁的ST实时片段和参考片段，并提供监护截图证明材料</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监测ST段抬高或者压低，提供ST报警。提供单个，或多个ST值报警，并支持相对的报警限设置。</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提供导联类型自动识别功能，具备智能导联脱落监测功能，导联脱落的情况下仍能保持监护</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★具有QT/QTc测量功能，提供QT，QTc和ΔQTc参数值。</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提供QT和QTc模板显示。</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无创血压提供手动、自动间隔、连续、序列四种测量模式</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无创血压成人测量范围：25-290mmHg（收缩压），10-250mmHg（舒张压），15-260mmHg（平均压）。</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无创血压小儿测量范围：25-240mmHg（收缩压），10-200mmHg（舒张压），15-215mmHg（平均压）。</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无创血压新生儿测量范围：25-140mmHg（收缩压），10-115mmHg（舒张压），15-125mmHg（平均压）。</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血氧监测提供灌注指数（PI）的监测</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支持双通道有创压IBP监测，支持升级多达8通道有创压监测</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 xml:space="preserve">提供肺动脉锲压（PAWP）的监测和PPV参数监测 </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支持多达4道IBP波形叠加显示，满足临床对比查看和节约显示空间的需求</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支持升级EtCO2监测模块，采用旁流技术，水槽要求易用快速更换</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CO2波形提供填充和线条两种方式显示，满足不同临床使用习惯</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CO2波形最小走速为3mm/s,满足同屏查看更多呼吸周期</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支持升级BISx4监测模块或者单机，提供不少于4通道EEG，双频指数（BIS），肌电活动（EMG）,抑制比（SR），频谱边缘频率（SEF）等参数的监测</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提供功率谱密度（DSA）显示界面，可以直观地显示一段时间内的双侧功率谱分布变化的情况。</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支持升级PiCCO监测模块或者单机，采用Pulsion PiCCO技术股动脉和中心静脉常规穿刺实现微创CCO等血液动力学监测参数，并提供蛛网图，直观观察病人的变化情况</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支持升级ScvO2监测，监测组织氧供和氧耗情况</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支持升级与主流呼吸机品牌的呼吸机相连，实现呼吸机设备的信息在监护仪上显示、存储、记录、打印或者用于参与计算。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sz w:val="28"/>
          <w:szCs w:val="32"/>
        </w:rPr>
      </w:pPr>
      <w:r>
        <w:rPr>
          <w:rFonts w:hint="eastAsia" w:ascii="宋体" w:hAnsi="宋体" w:eastAsia="宋体" w:cs="宋体"/>
          <w:b/>
          <w:bCs/>
          <w:sz w:val="28"/>
          <w:szCs w:val="32"/>
        </w:rPr>
        <w:t>系统功能：</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大字体界面支持6个参数的设置和显示</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具有图形化报警指示功能，看报警信息更容易</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所有参数报警限自动设置</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能够设置护理组，一个护理组能够设置6-12个病人。这些病人之间能够互相进行它床观察。</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标配具备血液动力学，药物计算，氧合计算，通气计算和肾功能计算功能，并提供截图证明材料</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40个及以上参数的120小时（分辨率1分钟）趋势表、趋势图回顾，4小时（分辨率5秒）趋势表、趋势图回顾。</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1000条事件回顾。每条报警事件至少能够存储32秒三道相关波形，以及报警触发时所有测量参数值。</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事件回顾时能够提供报警事件列表。能够根据时间、报警优先级、报警类型和参数组对事件进行筛选。</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具备大于等于48小时全息波形的存储与回顾功能</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120小时（分辨率5分钟）ST模板回顾。</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提供升级24小时心律失常统计，具有24小时心电综合分析概览（24h ECG综合分析报告），能够提供HR、ST、QT/QTc、心律失常、起搏的统计结果，并能够查看细节。</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具有在线帮助功能，能够指导用户掌握如何设置参数。</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具有高级参数指导功能，能够指导用户掌握高级参数的使用方法。</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工作模式提供：监护模式、待机模式、体外循环模式模式、插管模式，夜间模式、隐私模式、演示模式。</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支持升级专业的血流动力学辅助应用，能够图形化显示监测参数，体现参数之间的关系，提供目标治疗决策建议，提供抬腿试验辅助工具，提供心功能图指示，提供蛛网图参数跟踪。</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提供心肌缺血评估工具，可以快速查看ST值的变化</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支持升级脓毒症筛查工具，以及满足2012 SSC指南和Sepsis3.0的治疗建议检查清单，并提供治疗建议。</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支持升级早期预警评分功能，并提供用户自定义评分协议的能力</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rPr>
        <w:t>具备趋势共存界面、呼吸氧合图界面，大字体显示界面，及标准显示界面等多种显示界面</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hanging="420"/>
        <w:textAlignment w:val="auto"/>
        <w:rPr>
          <w:rFonts w:hint="eastAsia" w:ascii="宋体" w:hAnsi="宋体" w:eastAsia="宋体" w:cs="宋体"/>
          <w:sz w:val="28"/>
          <w:szCs w:val="32"/>
        </w:rPr>
      </w:pPr>
      <w:r>
        <w:rPr>
          <w:rFonts w:hint="eastAsia" w:ascii="宋体" w:hAnsi="宋体" w:eastAsia="宋体" w:cs="宋体"/>
          <w:sz w:val="28"/>
          <w:szCs w:val="32"/>
          <w:lang w:eastAsia="zh-CN"/>
        </w:rPr>
        <w:t>支持与同品牌麻醉机信息互联，将麻醉机等床旁设备的数据集成到监护仪上显示</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b/>
          <w:bCs/>
          <w:sz w:val="32"/>
          <w:szCs w:val="32"/>
          <w:lang w:val="en-US" w:eastAsia="zh-CN"/>
        </w:rPr>
      </w:pPr>
      <w:r>
        <w:rPr>
          <w:rFonts w:hint="eastAsia" w:ascii="宋体" w:hAnsi="宋体"/>
          <w:b/>
          <w:bCs/>
          <w:sz w:val="32"/>
          <w:szCs w:val="32"/>
          <w:lang w:val="en-US" w:eastAsia="zh-CN"/>
        </w:rPr>
        <w:t>智能麻精药品管理柜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lang w:eastAsia="zh-CN"/>
        </w:rPr>
      </w:pPr>
      <w:r>
        <w:rPr>
          <w:rFonts w:hint="eastAsia" w:ascii="宋体" w:hAnsi="宋体" w:eastAsia="宋体" w:cs="宋体"/>
          <w:b/>
          <w:bCs/>
          <w:sz w:val="28"/>
          <w:szCs w:val="32"/>
        </w:rPr>
        <w:t>硬件参数</w:t>
      </w:r>
      <w:r>
        <w:rPr>
          <w:rFonts w:hint="eastAsia" w:ascii="宋体" w:hAnsi="宋体" w:eastAsia="宋体" w:cs="宋体"/>
          <w:b/>
          <w:bCs/>
          <w:sz w:val="28"/>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w:t>
      </w:r>
      <w:r>
        <w:rPr>
          <w:rFonts w:hint="eastAsia" w:ascii="宋体" w:hAnsi="宋体" w:eastAsia="宋体" w:cs="宋体"/>
          <w:sz w:val="28"/>
          <w:szCs w:val="32"/>
          <w:lang w:eastAsia="zh-CN"/>
        </w:rPr>
        <w:t>、可</w:t>
      </w:r>
      <w:r>
        <w:rPr>
          <w:rFonts w:hint="eastAsia" w:ascii="宋体" w:hAnsi="宋体" w:eastAsia="宋体" w:cs="宋体"/>
          <w:sz w:val="28"/>
          <w:szCs w:val="32"/>
        </w:rPr>
        <w:t>装载≥40种（品规）药品；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2</w:t>
      </w:r>
      <w:r>
        <w:rPr>
          <w:rFonts w:hint="eastAsia" w:ascii="宋体" w:hAnsi="宋体" w:eastAsia="宋体" w:cs="宋体"/>
          <w:sz w:val="28"/>
          <w:szCs w:val="32"/>
          <w:lang w:eastAsia="zh-CN"/>
        </w:rPr>
        <w:t>、</w:t>
      </w:r>
      <w:r>
        <w:rPr>
          <w:rFonts w:hint="eastAsia" w:ascii="宋体" w:hAnsi="宋体" w:eastAsia="宋体" w:cs="宋体"/>
          <w:sz w:val="28"/>
          <w:szCs w:val="32"/>
        </w:rPr>
        <w:t>药品容量≥2000支；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3</w:t>
      </w:r>
      <w:r>
        <w:rPr>
          <w:rFonts w:hint="eastAsia" w:ascii="宋体" w:hAnsi="宋体" w:eastAsia="宋体" w:cs="宋体"/>
          <w:sz w:val="28"/>
          <w:szCs w:val="32"/>
          <w:lang w:eastAsia="zh-CN"/>
        </w:rPr>
        <w:t>、</w:t>
      </w:r>
      <w:r>
        <w:rPr>
          <w:rFonts w:hint="eastAsia" w:ascii="宋体" w:hAnsi="宋体" w:eastAsia="宋体" w:cs="宋体"/>
          <w:sz w:val="28"/>
          <w:szCs w:val="32"/>
        </w:rPr>
        <w:t>全钢结构设计，坚固防撬，美观实用；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4</w:t>
      </w:r>
      <w:r>
        <w:rPr>
          <w:rFonts w:hint="eastAsia" w:ascii="宋体" w:hAnsi="宋体" w:eastAsia="宋体" w:cs="宋体"/>
          <w:sz w:val="28"/>
          <w:szCs w:val="32"/>
          <w:lang w:eastAsia="zh-CN"/>
        </w:rPr>
        <w:t>、</w:t>
      </w:r>
      <w:r>
        <w:rPr>
          <w:rFonts w:hint="eastAsia" w:ascii="宋体" w:hAnsi="宋体" w:eastAsia="宋体" w:cs="宋体"/>
          <w:sz w:val="28"/>
          <w:szCs w:val="32"/>
        </w:rPr>
        <w:t>可通过指纹识别、密码识别、RFID高频卡，三种身份识别方式，对药品取（入）用者身份自动识别、自动记录；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5</w:t>
      </w:r>
      <w:r>
        <w:rPr>
          <w:rFonts w:hint="eastAsia" w:ascii="宋体" w:hAnsi="宋体" w:eastAsia="宋体" w:cs="宋体"/>
          <w:sz w:val="28"/>
          <w:szCs w:val="32"/>
          <w:lang w:eastAsia="zh-CN"/>
        </w:rPr>
        <w:t>、</w:t>
      </w:r>
      <w:r>
        <w:rPr>
          <w:rFonts w:hint="eastAsia" w:ascii="宋体" w:hAnsi="宋体" w:eastAsia="宋体" w:cs="宋体"/>
          <w:sz w:val="28"/>
          <w:szCs w:val="32"/>
        </w:rPr>
        <w:t>显示界面直观显示药品名称、规格、库存量及摆放位置；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6</w:t>
      </w:r>
      <w:r>
        <w:rPr>
          <w:rFonts w:hint="eastAsia" w:ascii="宋体" w:hAnsi="宋体" w:eastAsia="宋体" w:cs="宋体"/>
          <w:sz w:val="28"/>
          <w:szCs w:val="32"/>
          <w:lang w:eastAsia="zh-CN"/>
        </w:rPr>
        <w:t>、★</w:t>
      </w:r>
      <w:r>
        <w:rPr>
          <w:rFonts w:hint="eastAsia" w:ascii="宋体" w:hAnsi="宋体" w:eastAsia="宋体" w:cs="宋体"/>
          <w:sz w:val="28"/>
          <w:szCs w:val="32"/>
        </w:rPr>
        <w:t>通过红外检测方式实现每一支药的效期和批号的管理，对药品数量实时自动感应、自动记录，无需人工操作；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7</w:t>
      </w:r>
      <w:r>
        <w:rPr>
          <w:rFonts w:hint="eastAsia" w:ascii="宋体" w:hAnsi="宋体" w:eastAsia="宋体" w:cs="宋体"/>
          <w:sz w:val="28"/>
          <w:szCs w:val="32"/>
          <w:lang w:eastAsia="zh-CN"/>
        </w:rPr>
        <w:t>、</w:t>
      </w:r>
      <w:r>
        <w:rPr>
          <w:rFonts w:hint="eastAsia" w:ascii="宋体" w:hAnsi="宋体" w:eastAsia="宋体" w:cs="宋体"/>
          <w:sz w:val="28"/>
          <w:szCs w:val="32"/>
        </w:rPr>
        <w:t>通过视频监控对操作者身份和操作过程实现监控管理并记录；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8</w:t>
      </w:r>
      <w:r>
        <w:rPr>
          <w:rFonts w:hint="eastAsia" w:ascii="宋体" w:hAnsi="宋体" w:eastAsia="宋体" w:cs="宋体"/>
          <w:sz w:val="28"/>
          <w:szCs w:val="32"/>
          <w:lang w:eastAsia="zh-CN"/>
        </w:rPr>
        <w:t>、</w:t>
      </w:r>
      <w:r>
        <w:rPr>
          <w:rFonts w:hint="eastAsia" w:ascii="宋体" w:hAnsi="宋体" w:eastAsia="宋体" w:cs="宋体"/>
          <w:sz w:val="28"/>
          <w:szCs w:val="32"/>
        </w:rPr>
        <w:t>药品存储区域可根据药品结构变化按需配置、调整；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9</w:t>
      </w:r>
      <w:r>
        <w:rPr>
          <w:rFonts w:hint="eastAsia" w:ascii="宋体" w:hAnsi="宋体" w:eastAsia="宋体" w:cs="宋体"/>
          <w:sz w:val="28"/>
          <w:szCs w:val="32"/>
          <w:lang w:eastAsia="zh-CN"/>
        </w:rPr>
        <w:t>、</w:t>
      </w:r>
      <w:r>
        <w:rPr>
          <w:rFonts w:hint="eastAsia" w:ascii="宋体" w:hAnsi="宋体" w:eastAsia="宋体" w:cs="宋体"/>
          <w:sz w:val="28"/>
          <w:szCs w:val="32"/>
        </w:rPr>
        <w:t>同规格不同品种药品的存储区域可兼容；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10</w:t>
      </w:r>
      <w:r>
        <w:rPr>
          <w:rFonts w:hint="eastAsia" w:ascii="宋体" w:hAnsi="宋体" w:eastAsia="宋体" w:cs="宋体"/>
          <w:sz w:val="28"/>
          <w:szCs w:val="32"/>
          <w:lang w:val="en-US" w:eastAsia="zh-CN"/>
        </w:rPr>
        <w:t>、</w:t>
      </w:r>
      <w:r>
        <w:rPr>
          <w:rFonts w:hint="eastAsia" w:ascii="宋体" w:hAnsi="宋体" w:eastAsia="宋体" w:cs="宋体"/>
          <w:sz w:val="28"/>
          <w:szCs w:val="32"/>
          <w:lang w:eastAsia="zh-CN"/>
        </w:rPr>
        <w:t>★</w:t>
      </w:r>
      <w:r>
        <w:rPr>
          <w:rFonts w:hint="eastAsia" w:ascii="宋体" w:hAnsi="宋体" w:eastAsia="宋体" w:cs="宋体"/>
          <w:sz w:val="28"/>
          <w:szCs w:val="32"/>
        </w:rPr>
        <w:t>配置空安瓿瓶智能回收箱</w:t>
      </w:r>
      <w:r>
        <w:rPr>
          <w:rFonts w:hint="eastAsia" w:ascii="宋体" w:hAnsi="宋体" w:eastAsia="宋体" w:cs="宋体"/>
          <w:sz w:val="28"/>
          <w:szCs w:val="32"/>
          <w:lang w:eastAsia="zh-CN"/>
        </w:rPr>
        <w:t>，</w:t>
      </w:r>
      <w:r>
        <w:rPr>
          <w:rFonts w:hint="eastAsia" w:ascii="宋体" w:hAnsi="宋体" w:eastAsia="宋体" w:cs="宋体"/>
          <w:sz w:val="28"/>
          <w:szCs w:val="32"/>
        </w:rPr>
        <w:t>采用条码识别技术，按品规自动感应计数、分类存储、满仓报警；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11</w:t>
      </w:r>
      <w:r>
        <w:rPr>
          <w:rFonts w:hint="eastAsia" w:ascii="宋体" w:hAnsi="宋体" w:eastAsia="宋体" w:cs="宋体"/>
          <w:sz w:val="28"/>
          <w:szCs w:val="32"/>
          <w:lang w:eastAsia="zh-CN"/>
        </w:rPr>
        <w:t>、</w:t>
      </w:r>
      <w:r>
        <w:rPr>
          <w:rFonts w:hint="eastAsia" w:ascii="宋体" w:hAnsi="宋体" w:eastAsia="宋体" w:cs="宋体"/>
          <w:sz w:val="28"/>
          <w:szCs w:val="32"/>
        </w:rPr>
        <w:t>配置</w:t>
      </w:r>
      <w:r>
        <w:rPr>
          <w:rFonts w:hint="eastAsia" w:ascii="宋体" w:hAnsi="宋体" w:eastAsia="宋体" w:cs="宋体"/>
          <w:sz w:val="28"/>
          <w:szCs w:val="32"/>
          <w:lang w:eastAsia="zh-CN"/>
        </w:rPr>
        <w:t>空</w:t>
      </w:r>
      <w:r>
        <w:rPr>
          <w:rFonts w:hint="eastAsia" w:ascii="宋体" w:hAnsi="宋体" w:eastAsia="宋体" w:cs="宋体"/>
          <w:sz w:val="28"/>
          <w:szCs w:val="32"/>
        </w:rPr>
        <w:t>安瓿瓶回收专用条码打印机；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12</w:t>
      </w:r>
      <w:r>
        <w:rPr>
          <w:rFonts w:hint="eastAsia" w:ascii="宋体" w:hAnsi="宋体" w:eastAsia="宋体" w:cs="宋体"/>
          <w:sz w:val="28"/>
          <w:szCs w:val="32"/>
          <w:lang w:eastAsia="zh-CN"/>
        </w:rPr>
        <w:t>、</w:t>
      </w:r>
      <w:r>
        <w:rPr>
          <w:rFonts w:hint="eastAsia" w:ascii="宋体" w:hAnsi="宋体" w:eastAsia="宋体" w:cs="宋体"/>
          <w:sz w:val="28"/>
          <w:szCs w:val="32"/>
        </w:rPr>
        <w:t>药品低于安全存量和近效期时有醒目报警、提示，同时显示药品名称和摆放区域；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13</w:t>
      </w:r>
      <w:r>
        <w:rPr>
          <w:rFonts w:hint="eastAsia" w:ascii="宋体" w:hAnsi="宋体" w:eastAsia="宋体" w:cs="宋体"/>
          <w:sz w:val="28"/>
          <w:szCs w:val="32"/>
          <w:lang w:eastAsia="zh-CN"/>
        </w:rPr>
        <w:t>、★</w:t>
      </w:r>
      <w:r>
        <w:rPr>
          <w:rFonts w:hint="eastAsia" w:ascii="宋体" w:hAnsi="宋体" w:eastAsia="宋体" w:cs="宋体"/>
          <w:sz w:val="28"/>
          <w:szCs w:val="32"/>
        </w:rPr>
        <w:t>药品储存抽屉内配置视频监控</w:t>
      </w:r>
      <w:r>
        <w:rPr>
          <w:rFonts w:hint="eastAsia" w:ascii="宋体" w:hAnsi="宋体" w:eastAsia="宋体" w:cs="宋体"/>
          <w:sz w:val="28"/>
          <w:szCs w:val="32"/>
          <w:lang w:eastAsia="zh-CN"/>
        </w:rPr>
        <w:t>，</w:t>
      </w:r>
      <w:r>
        <w:rPr>
          <w:rFonts w:hint="eastAsia" w:ascii="宋体" w:hAnsi="宋体" w:eastAsia="宋体" w:cs="宋体"/>
          <w:sz w:val="28"/>
          <w:szCs w:val="32"/>
        </w:rPr>
        <w:t>支持取药、放药动作视频监控和追溯；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14</w:t>
      </w:r>
      <w:r>
        <w:rPr>
          <w:rFonts w:hint="eastAsia" w:ascii="宋体" w:hAnsi="宋体" w:eastAsia="宋体" w:cs="宋体"/>
          <w:sz w:val="28"/>
          <w:szCs w:val="32"/>
          <w:lang w:eastAsia="zh-CN"/>
        </w:rPr>
        <w:t>、</w:t>
      </w:r>
      <w:r>
        <w:rPr>
          <w:rFonts w:hint="eastAsia" w:ascii="宋体" w:hAnsi="宋体" w:eastAsia="宋体" w:cs="宋体"/>
          <w:sz w:val="28"/>
          <w:szCs w:val="32"/>
        </w:rPr>
        <w:t>配置取药位置指引LED灯，便于取药；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15</w:t>
      </w:r>
      <w:r>
        <w:rPr>
          <w:rFonts w:hint="eastAsia" w:ascii="宋体" w:hAnsi="宋体" w:eastAsia="宋体" w:cs="宋体"/>
          <w:sz w:val="28"/>
          <w:szCs w:val="32"/>
          <w:lang w:eastAsia="zh-CN"/>
        </w:rPr>
        <w:t>、</w:t>
      </w:r>
      <w:r>
        <w:rPr>
          <w:rFonts w:hint="eastAsia" w:ascii="宋体" w:hAnsi="宋体" w:eastAsia="宋体" w:cs="宋体"/>
          <w:sz w:val="28"/>
          <w:szCs w:val="32"/>
        </w:rPr>
        <w:t>具有多取、少取、错取文字和语音报警提示；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16</w:t>
      </w:r>
      <w:r>
        <w:rPr>
          <w:rFonts w:hint="eastAsia" w:ascii="宋体" w:hAnsi="宋体" w:eastAsia="宋体" w:cs="宋体"/>
          <w:sz w:val="28"/>
          <w:szCs w:val="32"/>
          <w:lang w:eastAsia="zh-CN"/>
        </w:rPr>
        <w:t>、</w:t>
      </w:r>
      <w:r>
        <w:rPr>
          <w:rFonts w:hint="eastAsia" w:ascii="宋体" w:hAnsi="宋体" w:eastAsia="宋体" w:cs="宋体"/>
          <w:sz w:val="28"/>
          <w:szCs w:val="32"/>
        </w:rPr>
        <w:t>≥21.5英寸电容触摸液晶显示屏；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lang w:eastAsia="zh-CN"/>
        </w:rPr>
      </w:pPr>
      <w:r>
        <w:rPr>
          <w:rFonts w:hint="eastAsia" w:ascii="宋体" w:hAnsi="宋体" w:eastAsia="宋体" w:cs="宋体"/>
          <w:sz w:val="28"/>
          <w:szCs w:val="32"/>
        </w:rPr>
        <w:t>17</w:t>
      </w:r>
      <w:r>
        <w:rPr>
          <w:rFonts w:hint="eastAsia" w:ascii="宋体" w:hAnsi="宋体" w:eastAsia="宋体" w:cs="宋体"/>
          <w:sz w:val="28"/>
          <w:szCs w:val="32"/>
          <w:lang w:eastAsia="zh-CN"/>
        </w:rPr>
        <w:t>、</w:t>
      </w:r>
      <w:r>
        <w:rPr>
          <w:rFonts w:hint="eastAsia" w:ascii="宋体" w:hAnsi="宋体" w:eastAsia="宋体" w:cs="宋体"/>
          <w:sz w:val="28"/>
          <w:szCs w:val="32"/>
        </w:rPr>
        <w:t>表面处理采用烤漆喷涂工艺(易擦洗、不易掉漆、不易氧化)</w:t>
      </w:r>
      <w:r>
        <w:rPr>
          <w:rFonts w:hint="eastAsia" w:ascii="宋体" w:hAnsi="宋体" w:eastAsia="宋体" w:cs="宋体"/>
          <w:sz w:val="28"/>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sz w:val="28"/>
          <w:szCs w:val="32"/>
          <w:lang w:eastAsia="zh-CN"/>
        </w:rPr>
      </w:pPr>
      <w:r>
        <w:rPr>
          <w:rFonts w:hint="eastAsia" w:ascii="宋体" w:hAnsi="宋体" w:eastAsia="宋体" w:cs="宋体"/>
          <w:b/>
          <w:bCs/>
          <w:sz w:val="28"/>
          <w:szCs w:val="32"/>
        </w:rPr>
        <w:t>软件技术要求</w:t>
      </w:r>
      <w:r>
        <w:rPr>
          <w:rFonts w:hint="eastAsia" w:ascii="宋体" w:hAnsi="宋体" w:eastAsia="宋体" w:cs="宋体"/>
          <w:b/>
          <w:bCs/>
          <w:sz w:val="28"/>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w:t>
      </w:r>
      <w:r>
        <w:rPr>
          <w:rFonts w:hint="eastAsia" w:ascii="宋体" w:hAnsi="宋体" w:eastAsia="宋体" w:cs="宋体"/>
          <w:sz w:val="28"/>
          <w:szCs w:val="32"/>
          <w:lang w:eastAsia="zh-CN"/>
        </w:rPr>
        <w:t>、</w:t>
      </w:r>
      <w:r>
        <w:rPr>
          <w:rFonts w:hint="eastAsia" w:ascii="宋体" w:hAnsi="宋体" w:eastAsia="宋体" w:cs="宋体"/>
          <w:sz w:val="28"/>
          <w:szCs w:val="32"/>
        </w:rPr>
        <w:t>取药模块：支持列表取药、处方取药、批量取药、位置取药等多种取药方式；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2</w:t>
      </w:r>
      <w:r>
        <w:rPr>
          <w:rFonts w:hint="eastAsia" w:ascii="宋体" w:hAnsi="宋体" w:eastAsia="宋体" w:cs="宋体"/>
          <w:sz w:val="28"/>
          <w:szCs w:val="32"/>
          <w:lang w:eastAsia="zh-CN"/>
        </w:rPr>
        <w:t>、</w:t>
      </w:r>
      <w:r>
        <w:rPr>
          <w:rFonts w:hint="eastAsia" w:ascii="宋体" w:hAnsi="宋体" w:eastAsia="宋体" w:cs="宋体"/>
          <w:sz w:val="28"/>
          <w:szCs w:val="32"/>
        </w:rPr>
        <w:t>取药模块：可实时记录取药人员、操作时间、取药种类、数量、批号效期、药品使用患者等信息；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3</w:t>
      </w:r>
      <w:r>
        <w:rPr>
          <w:rFonts w:hint="eastAsia" w:ascii="宋体" w:hAnsi="宋体" w:eastAsia="宋体" w:cs="宋体"/>
          <w:sz w:val="28"/>
          <w:szCs w:val="32"/>
          <w:lang w:eastAsia="zh-CN"/>
        </w:rPr>
        <w:t>、</w:t>
      </w:r>
      <w:r>
        <w:rPr>
          <w:rFonts w:hint="eastAsia" w:ascii="宋体" w:hAnsi="宋体" w:eastAsia="宋体" w:cs="宋体"/>
          <w:sz w:val="28"/>
          <w:szCs w:val="32"/>
        </w:rPr>
        <w:t>支持按效期、批次药品管理，可提供药品库存、取药流水、退药流水、加药流水、药品批次；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4</w:t>
      </w:r>
      <w:r>
        <w:rPr>
          <w:rFonts w:hint="eastAsia" w:ascii="宋体" w:hAnsi="宋体" w:eastAsia="宋体" w:cs="宋体"/>
          <w:sz w:val="28"/>
          <w:szCs w:val="32"/>
          <w:lang w:eastAsia="zh-CN"/>
        </w:rPr>
        <w:t>、</w:t>
      </w:r>
      <w:r>
        <w:rPr>
          <w:rFonts w:hint="eastAsia" w:ascii="宋体" w:hAnsi="宋体" w:eastAsia="宋体" w:cs="宋体"/>
          <w:sz w:val="28"/>
          <w:szCs w:val="32"/>
        </w:rPr>
        <w:t>可根据处方按照近效期优先</w:t>
      </w:r>
      <w:r>
        <w:rPr>
          <w:rFonts w:hint="eastAsia" w:ascii="宋体" w:hAnsi="宋体" w:eastAsia="宋体" w:cs="宋体"/>
          <w:sz w:val="28"/>
          <w:szCs w:val="32"/>
          <w:lang w:eastAsia="zh-CN"/>
        </w:rPr>
        <w:t>，</w:t>
      </w:r>
      <w:r>
        <w:rPr>
          <w:rFonts w:hint="eastAsia" w:ascii="宋体" w:hAnsi="宋体" w:eastAsia="宋体" w:cs="宋体"/>
          <w:sz w:val="28"/>
          <w:szCs w:val="32"/>
        </w:rPr>
        <w:t>先进先出原则</w:t>
      </w:r>
      <w:r>
        <w:rPr>
          <w:rFonts w:hint="eastAsia" w:ascii="宋体" w:hAnsi="宋体" w:eastAsia="宋体" w:cs="宋体"/>
          <w:sz w:val="28"/>
          <w:szCs w:val="32"/>
          <w:lang w:eastAsia="zh-CN"/>
        </w:rPr>
        <w:t>，</w:t>
      </w:r>
      <w:r>
        <w:rPr>
          <w:rFonts w:hint="eastAsia" w:ascii="宋体" w:hAnsi="宋体" w:eastAsia="宋体" w:cs="宋体"/>
          <w:sz w:val="28"/>
          <w:szCs w:val="32"/>
        </w:rPr>
        <w:t>自动弹开抽屉并亮灯引导取药；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5</w:t>
      </w:r>
      <w:r>
        <w:rPr>
          <w:rFonts w:hint="eastAsia" w:ascii="宋体" w:hAnsi="宋体" w:eastAsia="宋体" w:cs="宋体"/>
          <w:sz w:val="28"/>
          <w:szCs w:val="32"/>
          <w:lang w:eastAsia="zh-CN"/>
        </w:rPr>
        <w:t>、</w:t>
      </w:r>
      <w:r>
        <w:rPr>
          <w:rFonts w:hint="eastAsia" w:ascii="宋体" w:hAnsi="宋体" w:eastAsia="宋体" w:cs="宋体"/>
          <w:sz w:val="28"/>
          <w:szCs w:val="32"/>
        </w:rPr>
        <w:t>存药模块：具备位置存药，批量存药等多种药品填充方式；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6</w:t>
      </w:r>
      <w:r>
        <w:rPr>
          <w:rFonts w:hint="eastAsia" w:ascii="宋体" w:hAnsi="宋体" w:eastAsia="宋体" w:cs="宋体"/>
          <w:sz w:val="28"/>
          <w:szCs w:val="32"/>
          <w:lang w:eastAsia="zh-CN"/>
        </w:rPr>
        <w:t>、</w:t>
      </w:r>
      <w:r>
        <w:rPr>
          <w:rFonts w:hint="eastAsia" w:ascii="宋体" w:hAnsi="宋体" w:eastAsia="宋体" w:cs="宋体"/>
          <w:sz w:val="28"/>
          <w:szCs w:val="32"/>
        </w:rPr>
        <w:t>存药模块：可实时记录存药人员、操作时间、存药种类、数量等信息；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7</w:t>
      </w:r>
      <w:r>
        <w:rPr>
          <w:rFonts w:hint="eastAsia" w:ascii="宋体" w:hAnsi="宋体" w:eastAsia="宋体" w:cs="宋体"/>
          <w:sz w:val="28"/>
          <w:szCs w:val="32"/>
          <w:lang w:eastAsia="zh-CN"/>
        </w:rPr>
        <w:t>、</w:t>
      </w:r>
      <w:r>
        <w:rPr>
          <w:rFonts w:hint="eastAsia" w:ascii="宋体" w:hAnsi="宋体" w:eastAsia="宋体" w:cs="宋体"/>
          <w:sz w:val="28"/>
          <w:szCs w:val="32"/>
        </w:rPr>
        <w:t>药品清点模块：自动快速引导对所有药品或指定药品的清点；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8</w:t>
      </w:r>
      <w:r>
        <w:rPr>
          <w:rFonts w:hint="eastAsia" w:ascii="宋体" w:hAnsi="宋体" w:eastAsia="宋体" w:cs="宋体"/>
          <w:sz w:val="28"/>
          <w:szCs w:val="32"/>
          <w:lang w:eastAsia="zh-CN"/>
        </w:rPr>
        <w:t>、</w:t>
      </w:r>
      <w:r>
        <w:rPr>
          <w:rFonts w:hint="eastAsia" w:ascii="宋体" w:hAnsi="宋体" w:eastAsia="宋体" w:cs="宋体"/>
          <w:sz w:val="28"/>
          <w:szCs w:val="32"/>
        </w:rPr>
        <w:t>库存管理模块：低库存预警。可自动生成领药单。近效期预警。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9</w:t>
      </w:r>
      <w:r>
        <w:rPr>
          <w:rFonts w:hint="eastAsia" w:ascii="宋体" w:hAnsi="宋体" w:eastAsia="宋体" w:cs="宋体"/>
          <w:sz w:val="28"/>
          <w:szCs w:val="32"/>
          <w:lang w:eastAsia="zh-CN"/>
        </w:rPr>
        <w:t>、</w:t>
      </w:r>
      <w:r>
        <w:rPr>
          <w:rFonts w:hint="eastAsia" w:ascii="宋体" w:hAnsi="宋体" w:eastAsia="宋体" w:cs="宋体"/>
          <w:sz w:val="28"/>
          <w:szCs w:val="32"/>
        </w:rPr>
        <w:t>退药模块：支持按处方退药、列表退药，亮灯指引退药到指定空药槽。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10</w:t>
      </w:r>
      <w:r>
        <w:rPr>
          <w:rFonts w:hint="eastAsia" w:ascii="宋体" w:hAnsi="宋体" w:eastAsia="宋体" w:cs="宋体"/>
          <w:sz w:val="28"/>
          <w:szCs w:val="32"/>
          <w:lang w:eastAsia="zh-CN"/>
        </w:rPr>
        <w:t>、</w:t>
      </w:r>
      <w:r>
        <w:rPr>
          <w:rFonts w:hint="eastAsia" w:ascii="宋体" w:hAnsi="宋体" w:eastAsia="宋体" w:cs="宋体"/>
          <w:sz w:val="28"/>
          <w:szCs w:val="32"/>
        </w:rPr>
        <w:t>药品清点模块：系统自动记录、清点结果和清点人员信息；支持班次交接清点、日清日结盘点、月结盘点。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11</w:t>
      </w:r>
      <w:r>
        <w:rPr>
          <w:rFonts w:hint="eastAsia" w:ascii="宋体" w:hAnsi="宋体" w:eastAsia="宋体" w:cs="宋体"/>
          <w:sz w:val="28"/>
          <w:szCs w:val="32"/>
          <w:lang w:eastAsia="zh-CN"/>
        </w:rPr>
        <w:t>、</w:t>
      </w:r>
      <w:r>
        <w:rPr>
          <w:rFonts w:hint="eastAsia" w:ascii="宋体" w:hAnsi="宋体" w:eastAsia="宋体" w:cs="宋体"/>
          <w:sz w:val="28"/>
          <w:szCs w:val="32"/>
        </w:rPr>
        <w:t>药品智能核销模块：可自动计算应归还的未用药品和空安瓿数量，用户手术结束前登陆药车进行核销，通过后才能进行下次取药；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12</w:t>
      </w:r>
      <w:r>
        <w:rPr>
          <w:rFonts w:hint="eastAsia" w:ascii="宋体" w:hAnsi="宋体" w:eastAsia="宋体" w:cs="宋体"/>
          <w:sz w:val="28"/>
          <w:szCs w:val="32"/>
          <w:lang w:eastAsia="zh-CN"/>
        </w:rPr>
        <w:t>、</w:t>
      </w:r>
      <w:r>
        <w:rPr>
          <w:rFonts w:hint="eastAsia" w:ascii="宋体" w:hAnsi="宋体" w:eastAsia="宋体" w:cs="宋体"/>
          <w:sz w:val="28"/>
          <w:szCs w:val="32"/>
        </w:rPr>
        <w:t>药品智能核销模块：具备空安瓿回收功能；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13</w:t>
      </w:r>
      <w:r>
        <w:rPr>
          <w:rFonts w:hint="eastAsia" w:ascii="宋体" w:hAnsi="宋体" w:eastAsia="宋体" w:cs="宋体"/>
          <w:sz w:val="28"/>
          <w:szCs w:val="32"/>
          <w:lang w:eastAsia="zh-CN"/>
        </w:rPr>
        <w:t>、</w:t>
      </w:r>
      <w:r>
        <w:rPr>
          <w:rFonts w:hint="eastAsia" w:ascii="宋体" w:hAnsi="宋体" w:eastAsia="宋体" w:cs="宋体"/>
          <w:sz w:val="28"/>
          <w:szCs w:val="32"/>
        </w:rPr>
        <w:t>红处方打印模块：手术结束后，所取药品确认后系统可自动生成红处方并打印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14</w:t>
      </w:r>
      <w:r>
        <w:rPr>
          <w:rFonts w:hint="eastAsia" w:ascii="宋体" w:hAnsi="宋体" w:eastAsia="宋体" w:cs="宋体"/>
          <w:sz w:val="28"/>
          <w:szCs w:val="32"/>
          <w:lang w:eastAsia="zh-CN"/>
        </w:rPr>
        <w:t>、</w:t>
      </w:r>
      <w:r>
        <w:rPr>
          <w:rFonts w:hint="eastAsia" w:ascii="宋体" w:hAnsi="宋体" w:eastAsia="宋体" w:cs="宋体"/>
          <w:sz w:val="28"/>
          <w:szCs w:val="32"/>
        </w:rPr>
        <w:t>报表模块：可自动生成符合毒麻药管理要求的报表；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15</w:t>
      </w:r>
      <w:r>
        <w:rPr>
          <w:rFonts w:hint="eastAsia" w:ascii="宋体" w:hAnsi="宋体" w:eastAsia="宋体" w:cs="宋体"/>
          <w:sz w:val="28"/>
          <w:szCs w:val="32"/>
          <w:lang w:eastAsia="zh-CN"/>
        </w:rPr>
        <w:t>、</w:t>
      </w:r>
      <w:r>
        <w:rPr>
          <w:rFonts w:hint="eastAsia" w:ascii="宋体" w:hAnsi="宋体" w:eastAsia="宋体" w:cs="宋体"/>
          <w:sz w:val="28"/>
          <w:szCs w:val="32"/>
        </w:rPr>
        <w:t>报表模块：根据客户需求定制；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16</w:t>
      </w:r>
      <w:r>
        <w:rPr>
          <w:rFonts w:hint="eastAsia" w:ascii="宋体" w:hAnsi="宋体" w:eastAsia="宋体" w:cs="宋体"/>
          <w:sz w:val="28"/>
          <w:szCs w:val="32"/>
          <w:lang w:eastAsia="zh-CN"/>
        </w:rPr>
        <w:t>、</w:t>
      </w:r>
      <w:r>
        <w:rPr>
          <w:rFonts w:hint="eastAsia" w:ascii="宋体" w:hAnsi="宋体" w:eastAsia="宋体" w:cs="宋体"/>
          <w:sz w:val="28"/>
          <w:szCs w:val="32"/>
        </w:rPr>
        <w:t>能够提供统一日志采集分析系统，对药品入、出、领等各项操作通过人员信息（指纹、工号、病人信息等）、视频、处方进行记录、分析、预警；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17</w:t>
      </w:r>
      <w:r>
        <w:rPr>
          <w:rFonts w:hint="eastAsia" w:ascii="宋体" w:hAnsi="宋体" w:eastAsia="宋体" w:cs="宋体"/>
          <w:sz w:val="28"/>
          <w:szCs w:val="32"/>
          <w:lang w:eastAsia="zh-CN"/>
        </w:rPr>
        <w:t>、</w:t>
      </w:r>
      <w:r>
        <w:rPr>
          <w:rFonts w:hint="eastAsia" w:ascii="宋体" w:hAnsi="宋体" w:eastAsia="宋体" w:cs="宋体"/>
          <w:sz w:val="28"/>
          <w:szCs w:val="32"/>
        </w:rPr>
        <w:t>管理设置:可设置药品分类、属性、取药规则、核销规则等特殊管理机制；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rPr>
        <w:t>支持多级权限管理，对不同角色权限的用户只限于访问特定分配的操作模块。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lang w:val="en-US" w:eastAsia="zh-CN"/>
        </w:rPr>
        <w:t>18、</w:t>
      </w:r>
      <w:r>
        <w:rPr>
          <w:rFonts w:hint="eastAsia" w:ascii="宋体" w:hAnsi="宋体" w:eastAsia="宋体" w:cs="宋体"/>
          <w:sz w:val="28"/>
          <w:szCs w:val="32"/>
        </w:rPr>
        <w:t>接口：</w:t>
      </w:r>
      <w:r>
        <w:rPr>
          <w:rFonts w:hint="eastAsia" w:ascii="宋体" w:hAnsi="宋体" w:eastAsia="宋体" w:cs="宋体"/>
          <w:sz w:val="28"/>
          <w:szCs w:val="32"/>
          <w:lang w:eastAsia="zh-CN"/>
        </w:rPr>
        <w:t>可</w:t>
      </w:r>
      <w:r>
        <w:rPr>
          <w:rFonts w:hint="eastAsia" w:ascii="宋体" w:hAnsi="宋体" w:eastAsia="宋体" w:cs="宋体"/>
          <w:sz w:val="28"/>
          <w:szCs w:val="32"/>
        </w:rPr>
        <w:t>与医院集成平台、HIS系统、手麻系统对接。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8"/>
          <w:szCs w:val="32"/>
        </w:rPr>
      </w:pPr>
      <w:r>
        <w:rPr>
          <w:rFonts w:hint="eastAsia" w:ascii="宋体" w:hAnsi="宋体" w:eastAsia="宋体" w:cs="宋体"/>
          <w:sz w:val="28"/>
          <w:szCs w:val="32"/>
          <w:lang w:val="en-US" w:eastAsia="zh-CN"/>
        </w:rPr>
        <w:t>19、</w:t>
      </w:r>
      <w:r>
        <w:rPr>
          <w:rFonts w:hint="eastAsia" w:ascii="宋体" w:hAnsi="宋体" w:eastAsia="宋体" w:cs="宋体"/>
          <w:sz w:val="28"/>
          <w:szCs w:val="32"/>
          <w:lang w:eastAsia="zh-CN"/>
        </w:rPr>
        <w:t>信息服务：与医院信息系统连接，数据互通。</w:t>
      </w:r>
    </w:p>
    <w:p>
      <w:pPr>
        <w:keepNext w:val="0"/>
        <w:keepLines w:val="0"/>
        <w:pageBreakBefore w:val="0"/>
        <w:widowControl w:val="0"/>
        <w:kinsoku/>
        <w:wordWrap/>
        <w:overflowPunct/>
        <w:topLinePunct w:val="0"/>
        <w:bidi w:val="0"/>
        <w:snapToGrid/>
        <w:spacing w:line="440" w:lineRule="exact"/>
        <w:jc w:val="left"/>
        <w:textAlignment w:val="auto"/>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三</w:t>
      </w:r>
      <w:r>
        <w:rPr>
          <w:rFonts w:hint="eastAsia" w:ascii="宋体" w:hAnsi="宋体" w:eastAsia="宋体" w:cs="宋体"/>
          <w:b/>
          <w:bCs/>
          <w:sz w:val="28"/>
          <w:szCs w:val="28"/>
          <w:highlight w:val="none"/>
        </w:rPr>
        <w:t>、商务要求：</w:t>
      </w:r>
      <w:bookmarkEnd w:id="12"/>
      <w:bookmarkEnd w:id="13"/>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交货时间：接到院方通知后15个工作日内</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交货地点：院方指定地点</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质保期：贰年</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付款方式：验收合格后凭发票首付80%，余款贰年付清</w:t>
      </w:r>
    </w:p>
    <w:p>
      <w:pPr>
        <w:pStyle w:val="3"/>
        <w:numPr>
          <w:ilvl w:val="0"/>
          <w:numId w:val="5"/>
        </w:numPr>
        <w:jc w:val="both"/>
        <w:rPr>
          <w:rFonts w:hint="eastAsia" w:ascii="宋体" w:hAnsi="宋体" w:eastAsia="宋体" w:cs="宋体"/>
          <w:color w:val="auto"/>
        </w:rPr>
        <w:sectPr>
          <w:headerReference r:id="rId8" w:type="default"/>
          <w:footerReference r:id="rId9" w:type="default"/>
          <w:pgSz w:w="11906" w:h="16838"/>
          <w:pgMar w:top="1134" w:right="1289" w:bottom="1134" w:left="1377" w:header="794" w:footer="624" w:gutter="0"/>
          <w:pgNumType w:fmt="decimal"/>
          <w:cols w:space="425" w:num="1"/>
          <w:docGrid w:type="linesAndChars" w:linePitch="312" w:charSpace="0"/>
        </w:sectPr>
      </w:pPr>
    </w:p>
    <w:p>
      <w:pPr>
        <w:spacing w:line="300" w:lineRule="auto"/>
        <w:ind w:left="0" w:leftChars="0" w:firstLine="0" w:firstLineChars="0"/>
        <w:jc w:val="center"/>
        <w:outlineLvl w:val="0"/>
        <w:rPr>
          <w:rFonts w:hint="eastAsia" w:ascii="宋体" w:hAnsi="宋体" w:eastAsia="宋体" w:cs="宋体"/>
          <w:color w:val="000000"/>
          <w:sz w:val="36"/>
          <w:szCs w:val="36"/>
          <w:lang w:val="hr-HR" w:bidi="ar-EG"/>
        </w:rPr>
      </w:pPr>
      <w:bookmarkStart w:id="14" w:name="_Toc11079"/>
      <w:r>
        <w:rPr>
          <w:rFonts w:hint="eastAsia" w:ascii="宋体" w:hAnsi="宋体" w:eastAsia="宋体" w:cs="宋体"/>
          <w:color w:val="000000"/>
          <w:sz w:val="36"/>
          <w:szCs w:val="36"/>
          <w:lang w:val="hr-HR" w:bidi="ar-EG"/>
        </w:rPr>
        <w:t>第四章  合同书（格式）</w:t>
      </w:r>
      <w:bookmarkEnd w:id="11"/>
      <w:bookmarkEnd w:id="14"/>
    </w:p>
    <w:p>
      <w:pPr>
        <w:spacing w:line="300" w:lineRule="auto"/>
        <w:ind w:firstLine="588" w:firstLineChars="245"/>
        <w:rPr>
          <w:rFonts w:hint="eastAsia" w:ascii="宋体" w:hAnsi="宋体" w:eastAsia="宋体" w:cs="宋体"/>
          <w:sz w:val="24"/>
        </w:rPr>
      </w:pPr>
      <w:r>
        <w:rPr>
          <w:rFonts w:hint="eastAsia" w:ascii="宋体" w:hAnsi="宋体" w:eastAsia="宋体" w:cs="宋体"/>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rFonts w:hint="eastAsia" w:ascii="宋体" w:hAnsi="宋体" w:eastAsia="宋体" w:cs="宋体"/>
          <w:spacing w:val="-10"/>
          <w:sz w:val="24"/>
        </w:rPr>
      </w:pPr>
    </w:p>
    <w:p>
      <w:pPr>
        <w:spacing w:line="500" w:lineRule="exact"/>
        <w:ind w:firstLine="540"/>
        <w:jc w:val="center"/>
        <w:rPr>
          <w:rFonts w:hint="eastAsia" w:ascii="宋体" w:hAnsi="宋体" w:eastAsia="宋体" w:cs="宋体"/>
          <w:kern w:val="0"/>
          <w:szCs w:val="28"/>
        </w:rPr>
      </w:pPr>
      <w:r>
        <w:rPr>
          <w:rFonts w:hint="eastAsia" w:ascii="宋体" w:hAnsi="宋体" w:eastAsia="宋体" w:cs="宋体"/>
          <w:kern w:val="0"/>
          <w:szCs w:val="28"/>
        </w:rPr>
        <w:t>合   同   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项目名称：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合同编号：</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签订日期：</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签订合同地点：</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宋体" w:hAnsi="宋体" w:eastAsia="宋体" w:cs="宋体"/>
          <w:szCs w:val="28"/>
        </w:rPr>
      </w:pPr>
      <w:r>
        <w:rPr>
          <w:rFonts w:hint="eastAsia" w:ascii="宋体" w:hAnsi="宋体" w:eastAsia="宋体" w:cs="宋体"/>
          <w:szCs w:val="28"/>
        </w:rPr>
        <w:t>本合同由</w:t>
      </w:r>
      <w:r>
        <w:rPr>
          <w:rFonts w:hint="eastAsia" w:ascii="宋体" w:hAnsi="宋体" w:eastAsia="宋体" w:cs="宋体"/>
          <w:szCs w:val="28"/>
          <w:u w:val="single"/>
        </w:rPr>
        <w:t xml:space="preserve">      </w:t>
      </w:r>
      <w:r>
        <w:rPr>
          <w:rFonts w:hint="eastAsia" w:ascii="宋体" w:hAnsi="宋体" w:eastAsia="宋体" w:cs="宋体"/>
          <w:szCs w:val="28"/>
        </w:rPr>
        <w:t>（以下简称“需方”）与</w:t>
      </w:r>
      <w:r>
        <w:rPr>
          <w:rFonts w:hint="eastAsia" w:ascii="宋体" w:hAnsi="宋体" w:eastAsia="宋体" w:cs="宋体"/>
          <w:szCs w:val="28"/>
          <w:u w:val="single"/>
        </w:rPr>
        <w:t xml:space="preserve">         </w:t>
      </w:r>
      <w:r>
        <w:rPr>
          <w:rFonts w:hint="eastAsia" w:ascii="宋体" w:hAnsi="宋体" w:eastAsia="宋体" w:cs="宋体"/>
          <w:szCs w:val="28"/>
        </w:rPr>
        <w:t>（以下简称“供方”）签订。</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供方以总金额</w:t>
      </w:r>
      <w:r>
        <w:rPr>
          <w:rFonts w:hint="eastAsia" w:ascii="宋体" w:hAnsi="宋体" w:eastAsia="宋体" w:cs="宋体"/>
          <w:kern w:val="0"/>
          <w:szCs w:val="28"/>
          <w:u w:val="single"/>
        </w:rPr>
        <w:t xml:space="preserve">      </w:t>
      </w:r>
      <w:r>
        <w:rPr>
          <w:rFonts w:hint="eastAsia" w:ascii="宋体" w:hAnsi="宋体" w:eastAsia="宋体" w:cs="宋体"/>
          <w:kern w:val="0"/>
          <w:szCs w:val="28"/>
        </w:rPr>
        <w:t>万元人民币（用大写数字书写）向需方提供如下货物：</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经双方协商，同意按下列条文执行：</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1.本合同供、需双方必须遵守国家颁布的《中华人民共和国合同法》、《中华人民共和国政府采购法》，并各自履行应负的全部责任和义务。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2.需方保证按合同条款规定的时间和方式付给供方到期应付的金额，并承担应负的责任和义务。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3.供方保证全部按合同条款规定的内容和实施周期向需方提供合格的货物（服务），并承担应负的责任和义务。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jc w:val="left"/>
        <w:textAlignment w:val="auto"/>
        <w:rPr>
          <w:rFonts w:hint="eastAsia" w:ascii="宋体" w:hAnsi="宋体" w:eastAsia="宋体" w:cs="宋体"/>
          <w:kern w:val="0"/>
          <w:szCs w:val="28"/>
        </w:rPr>
      </w:pPr>
      <w:r>
        <w:rPr>
          <w:rFonts w:hint="eastAsia" w:ascii="宋体" w:hAnsi="宋体" w:eastAsia="宋体" w:cs="宋体"/>
          <w:kern w:val="0"/>
          <w:szCs w:val="28"/>
        </w:rPr>
        <w:t>4.合同文件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下列文件为本合同不可分割的部分：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4.1询价通知书(编号：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4.2供方成交的响应文件（副本）；</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4.3合同书；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4.4合同条款；</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4.5（采购机构名称）发出的成交通知书；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4.6在商洽本合同时，双方澄清、确认并共同签字的补充文件、技术协议。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5.合同范围和条件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6.货物及数量</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本合同所提供的货物及数量详见询价通知书的要求及供方响应文件中的承诺。</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7.付款方式</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本合同的付款条件在询价通知书中有明确规定。</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8.合同金额</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合同总金额：人民币</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9.实施时间和地点</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本合同中货物的实施时间、地点在询价通知书中有明确规定。</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10.合同生效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本合同经供、需双方授权代表签字和加盖公章（或合同专用章）后生效。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11.合同的份数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本合同正本一式　　份，需方执　　份，供方执　　份；副本一式　　份，需方执　　份，供方执　　份，</w:t>
      </w:r>
      <w:r>
        <w:rPr>
          <w:rFonts w:hint="eastAsia" w:ascii="宋体" w:hAnsi="宋体" w:eastAsia="宋体" w:cs="宋体"/>
          <w:color w:val="FF0000"/>
          <w:kern w:val="0"/>
          <w:szCs w:val="28"/>
        </w:rPr>
        <w:t>阳新县政府采购办公室、阳新县公共资源交易监督管理局各壹份备案</w:t>
      </w:r>
      <w:r>
        <w:rPr>
          <w:rFonts w:hint="eastAsia" w:ascii="宋体" w:hAnsi="宋体" w:eastAsia="宋体" w:cs="宋体"/>
          <w:kern w:val="0"/>
          <w:szCs w:val="28"/>
        </w:rPr>
        <w:t>。</w:t>
      </w:r>
    </w:p>
    <w:p>
      <w:pPr>
        <w:keepNext w:val="0"/>
        <w:keepLines w:val="0"/>
        <w:pageBreakBefore w:val="0"/>
        <w:widowControl w:val="0"/>
        <w:kinsoku/>
        <w:wordWrap/>
        <w:overflowPunct/>
        <w:topLinePunct w:val="0"/>
        <w:autoSpaceDE w:val="0"/>
        <w:autoSpaceDN w:val="0"/>
        <w:bidi w:val="0"/>
        <w:adjustRightInd w:val="0"/>
        <w:snapToGrid/>
        <w:spacing w:line="460" w:lineRule="exact"/>
        <w:ind w:firstLine="697"/>
        <w:jc w:val="left"/>
        <w:textAlignment w:val="auto"/>
        <w:rPr>
          <w:rFonts w:hint="eastAsia" w:ascii="宋体" w:hAnsi="宋体" w:eastAsia="宋体" w:cs="宋体"/>
          <w:kern w:val="0"/>
          <w:szCs w:val="28"/>
        </w:rPr>
      </w:pP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需　　方：</w:t>
      </w:r>
      <w:r>
        <w:rPr>
          <w:rFonts w:hint="eastAsia" w:ascii="宋体" w:hAnsi="宋体" w:eastAsia="宋体" w:cs="宋体"/>
          <w:kern w:val="0"/>
          <w:szCs w:val="28"/>
        </w:rPr>
        <w:tab/>
      </w:r>
      <w:r>
        <w:rPr>
          <w:rFonts w:hint="eastAsia" w:ascii="宋体" w:hAnsi="宋体" w:eastAsia="宋体" w:cs="宋体"/>
          <w:kern w:val="0"/>
          <w:szCs w:val="28"/>
        </w:rPr>
        <w:t>供　　方：</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单位名称（盖章）：</w:t>
      </w:r>
      <w:r>
        <w:rPr>
          <w:rFonts w:hint="eastAsia" w:ascii="宋体" w:hAnsi="宋体" w:eastAsia="宋体" w:cs="宋体"/>
          <w:kern w:val="0"/>
          <w:szCs w:val="28"/>
        </w:rPr>
        <w:tab/>
      </w:r>
      <w:r>
        <w:rPr>
          <w:rFonts w:hint="eastAsia" w:ascii="宋体" w:hAnsi="宋体" w:eastAsia="宋体" w:cs="宋体"/>
          <w:kern w:val="0"/>
          <w:szCs w:val="28"/>
        </w:rPr>
        <w:t>单位名称（盖章）：</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单位地址：</w:t>
      </w:r>
      <w:r>
        <w:rPr>
          <w:rFonts w:hint="eastAsia" w:ascii="宋体" w:hAnsi="宋体" w:eastAsia="宋体" w:cs="宋体"/>
          <w:kern w:val="0"/>
          <w:szCs w:val="28"/>
        </w:rPr>
        <w:tab/>
      </w:r>
      <w:r>
        <w:rPr>
          <w:rFonts w:hint="eastAsia" w:ascii="宋体" w:hAnsi="宋体" w:eastAsia="宋体" w:cs="宋体"/>
          <w:kern w:val="0"/>
          <w:szCs w:val="28"/>
        </w:rPr>
        <w:t>单位地址：</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法人（负责人）代表授权人(签字)：</w:t>
      </w:r>
      <w:r>
        <w:rPr>
          <w:rFonts w:hint="eastAsia" w:ascii="宋体" w:hAnsi="宋体" w:eastAsia="宋体" w:cs="宋体"/>
          <w:kern w:val="0"/>
          <w:szCs w:val="28"/>
        </w:rPr>
        <w:tab/>
      </w:r>
      <w:r>
        <w:rPr>
          <w:rFonts w:hint="eastAsia" w:ascii="宋体" w:hAnsi="宋体" w:eastAsia="宋体" w:cs="宋体"/>
          <w:kern w:val="0"/>
          <w:szCs w:val="28"/>
        </w:rPr>
        <w:t>法人（负责人）代表授权人(签字)：</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联 系 人：</w:t>
      </w:r>
      <w:r>
        <w:rPr>
          <w:rFonts w:hint="eastAsia" w:ascii="宋体" w:hAnsi="宋体" w:eastAsia="宋体" w:cs="宋体"/>
          <w:kern w:val="0"/>
          <w:szCs w:val="28"/>
        </w:rPr>
        <w:tab/>
      </w:r>
      <w:r>
        <w:rPr>
          <w:rFonts w:hint="eastAsia" w:ascii="宋体" w:hAnsi="宋体" w:eastAsia="宋体" w:cs="宋体"/>
          <w:kern w:val="0"/>
          <w:szCs w:val="28"/>
        </w:rPr>
        <w:t>联 系 人：</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电　　话：</w:t>
      </w:r>
      <w:r>
        <w:rPr>
          <w:rFonts w:hint="eastAsia" w:ascii="宋体" w:hAnsi="宋体" w:eastAsia="宋体" w:cs="宋体"/>
          <w:kern w:val="0"/>
          <w:szCs w:val="28"/>
        </w:rPr>
        <w:tab/>
      </w:r>
      <w:r>
        <w:rPr>
          <w:rFonts w:hint="eastAsia" w:ascii="宋体" w:hAnsi="宋体" w:eastAsia="宋体" w:cs="宋体"/>
          <w:kern w:val="0"/>
          <w:szCs w:val="28"/>
        </w:rPr>
        <w:t>电　　话：</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邮政编码：</w:t>
      </w:r>
      <w:r>
        <w:rPr>
          <w:rFonts w:hint="eastAsia" w:ascii="宋体" w:hAnsi="宋体" w:eastAsia="宋体" w:cs="宋体"/>
          <w:kern w:val="0"/>
          <w:szCs w:val="28"/>
        </w:rPr>
        <w:tab/>
      </w:r>
      <w:r>
        <w:rPr>
          <w:rFonts w:hint="eastAsia" w:ascii="宋体" w:hAnsi="宋体" w:eastAsia="宋体" w:cs="宋体"/>
          <w:kern w:val="0"/>
          <w:szCs w:val="28"/>
        </w:rPr>
        <w:t>邮政编码：</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开户银行：</w:t>
      </w:r>
      <w:r>
        <w:rPr>
          <w:rFonts w:hint="eastAsia" w:ascii="宋体" w:hAnsi="宋体" w:eastAsia="宋体" w:cs="宋体"/>
          <w:kern w:val="0"/>
          <w:szCs w:val="28"/>
        </w:rPr>
        <w:tab/>
      </w:r>
      <w:r>
        <w:rPr>
          <w:rFonts w:hint="eastAsia" w:ascii="宋体" w:hAnsi="宋体" w:eastAsia="宋体" w:cs="宋体"/>
          <w:kern w:val="0"/>
          <w:szCs w:val="28"/>
        </w:rPr>
        <w:t>开户银行：</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帐　　号：</w:t>
      </w:r>
      <w:r>
        <w:rPr>
          <w:rFonts w:hint="eastAsia" w:ascii="宋体" w:hAnsi="宋体" w:eastAsia="宋体" w:cs="宋体"/>
          <w:kern w:val="0"/>
          <w:szCs w:val="28"/>
        </w:rPr>
        <w:tab/>
      </w:r>
      <w:r>
        <w:rPr>
          <w:rFonts w:hint="eastAsia" w:ascii="宋体" w:hAnsi="宋体" w:eastAsia="宋体" w:cs="宋体"/>
          <w:kern w:val="0"/>
          <w:szCs w:val="28"/>
        </w:rPr>
        <w:t>帐　　号：</w:t>
      </w:r>
    </w:p>
    <w:p>
      <w:pPr>
        <w:keepNext w:val="0"/>
        <w:keepLines w:val="0"/>
        <w:pageBreakBefore w:val="0"/>
        <w:widowControl w:val="0"/>
        <w:kinsoku/>
        <w:wordWrap/>
        <w:overflowPunct/>
        <w:topLinePunct w:val="0"/>
        <w:bidi w:val="0"/>
        <w:snapToGrid/>
        <w:spacing w:line="460" w:lineRule="exact"/>
        <w:ind w:left="5" w:leftChars="-7" w:hanging="25" w:hangingChars="9"/>
        <w:jc w:val="left"/>
        <w:textAlignment w:val="auto"/>
        <w:rPr>
          <w:rFonts w:hint="eastAsia" w:ascii="宋体" w:hAnsi="宋体" w:eastAsia="宋体" w:cs="宋体"/>
          <w:szCs w:val="28"/>
        </w:rPr>
      </w:pPr>
      <w:r>
        <w:rPr>
          <w:rFonts w:hint="eastAsia" w:ascii="宋体" w:hAnsi="宋体" w:eastAsia="宋体" w:cs="宋体"/>
          <w:kern w:val="0"/>
          <w:szCs w:val="28"/>
        </w:rPr>
        <w:tab/>
      </w:r>
      <w:r>
        <w:rPr>
          <w:rFonts w:hint="eastAsia" w:ascii="宋体" w:hAnsi="宋体" w:eastAsia="宋体" w:cs="宋体"/>
          <w:kern w:val="0"/>
          <w:szCs w:val="28"/>
        </w:rPr>
        <w:t xml:space="preserve">    税　　号：                     税　　号：</w:t>
      </w:r>
    </w:p>
    <w:p>
      <w:pPr>
        <w:spacing w:line="360" w:lineRule="auto"/>
        <w:jc w:val="center"/>
        <w:outlineLvl w:val="0"/>
        <w:rPr>
          <w:rFonts w:hint="eastAsia" w:ascii="宋体" w:hAnsi="宋体" w:eastAsia="宋体" w:cs="宋体"/>
          <w:color w:val="000000"/>
          <w:sz w:val="36"/>
          <w:szCs w:val="36"/>
          <w:lang w:val="hr-HR" w:bidi="ar-EG"/>
        </w:rPr>
      </w:pPr>
      <w:r>
        <w:rPr>
          <w:rFonts w:hint="eastAsia" w:ascii="宋体" w:hAnsi="宋体" w:eastAsia="宋体" w:cs="宋体"/>
          <w:kern w:val="0"/>
          <w:sz w:val="24"/>
          <w:szCs w:val="20"/>
        </w:rPr>
        <w:br w:type="page"/>
      </w:r>
      <w:bookmarkStart w:id="15" w:name="_Toc14272_WPSOffice_Level1"/>
      <w:bookmarkStart w:id="16" w:name="_Toc14320"/>
      <w:r>
        <w:rPr>
          <w:rFonts w:hint="eastAsia" w:ascii="宋体" w:hAnsi="宋体" w:eastAsia="宋体" w:cs="宋体"/>
          <w:color w:val="000000"/>
          <w:sz w:val="36"/>
          <w:szCs w:val="36"/>
          <w:lang w:val="hr-HR" w:bidi="ar-EG"/>
        </w:rPr>
        <w:t>第五章  响应文件格式</w:t>
      </w:r>
      <w:bookmarkEnd w:id="15"/>
      <w:bookmarkEnd w:id="16"/>
    </w:p>
    <w:p>
      <w:pPr>
        <w:spacing w:line="500" w:lineRule="exact"/>
        <w:outlineLvl w:val="1"/>
        <w:rPr>
          <w:rFonts w:hint="eastAsia" w:ascii="宋体" w:hAnsi="宋体" w:eastAsia="宋体" w:cs="宋体"/>
          <w:bCs/>
          <w:sz w:val="44"/>
        </w:rPr>
      </w:pPr>
      <w:r>
        <w:rPr>
          <w:rFonts w:hint="eastAsia" w:ascii="宋体" w:hAnsi="宋体" w:eastAsia="宋体" w:cs="宋体"/>
          <w:szCs w:val="28"/>
        </w:rPr>
        <w:t>封面：</w:t>
      </w:r>
    </w:p>
    <w:p>
      <w:pPr>
        <w:jc w:val="center"/>
        <w:rPr>
          <w:rFonts w:hint="eastAsia" w:ascii="宋体" w:hAnsi="宋体" w:eastAsia="宋体" w:cs="宋体"/>
          <w:sz w:val="52"/>
          <w:szCs w:val="52"/>
        </w:rPr>
      </w:pPr>
    </w:p>
    <w:p>
      <w:pPr>
        <w:jc w:val="center"/>
        <w:rPr>
          <w:rFonts w:hint="eastAsia" w:ascii="宋体" w:hAnsi="宋体" w:eastAsia="宋体" w:cs="宋体"/>
          <w:sz w:val="52"/>
          <w:szCs w:val="52"/>
        </w:rPr>
      </w:pPr>
      <w:bookmarkStart w:id="17" w:name="_Toc17810_WPSOffice_Level1"/>
      <w:r>
        <w:rPr>
          <w:rFonts w:hint="eastAsia" w:ascii="宋体" w:hAnsi="宋体" w:eastAsia="宋体" w:cs="宋体"/>
          <w:sz w:val="52"/>
          <w:szCs w:val="52"/>
        </w:rPr>
        <w:t>阳新县县级政府采购</w:t>
      </w:r>
      <w:bookmarkEnd w:id="17"/>
    </w:p>
    <w:p>
      <w:pPr>
        <w:pStyle w:val="8"/>
        <w:tabs>
          <w:tab w:val="left" w:pos="1260"/>
        </w:tabs>
        <w:jc w:val="center"/>
        <w:rPr>
          <w:rFonts w:hint="eastAsia" w:ascii="宋体" w:hAnsi="宋体" w:eastAsia="宋体" w:cs="宋体"/>
          <w:bCs/>
          <w:color w:val="000000"/>
          <w:spacing w:val="100"/>
          <w:w w:val="110"/>
          <w:kern w:val="0"/>
          <w:sz w:val="144"/>
          <w:szCs w:val="144"/>
        </w:rPr>
      </w:pPr>
      <w:bookmarkStart w:id="18" w:name="_Toc16977_WPSOffice_Level1"/>
      <w:r>
        <w:rPr>
          <w:rFonts w:hint="eastAsia" w:ascii="宋体" w:hAnsi="宋体" w:eastAsia="宋体" w:cs="宋体"/>
          <w:bCs/>
          <w:color w:val="000000"/>
          <w:spacing w:val="100"/>
          <w:w w:val="110"/>
          <w:kern w:val="0"/>
          <w:sz w:val="144"/>
          <w:szCs w:val="144"/>
        </w:rPr>
        <w:t>响应文件</w:t>
      </w:r>
      <w:bookmarkEnd w:id="18"/>
    </w:p>
    <w:p>
      <w:pPr>
        <w:jc w:val="center"/>
        <w:rPr>
          <w:rFonts w:hint="eastAsia" w:ascii="宋体" w:hAnsi="宋体" w:eastAsia="宋体" w:cs="宋体"/>
          <w:sz w:val="44"/>
        </w:rPr>
      </w:pPr>
      <w:bookmarkStart w:id="19" w:name="_Toc6627_WPSOffice_Level1"/>
      <w:r>
        <w:rPr>
          <w:rFonts w:hint="eastAsia" w:ascii="宋体" w:hAnsi="宋体" w:eastAsia="宋体" w:cs="宋体"/>
          <w:sz w:val="44"/>
        </w:rPr>
        <w:t>（正本/副本）</w:t>
      </w:r>
      <w:bookmarkEnd w:id="19"/>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ind w:firstLine="1440"/>
        <w:rPr>
          <w:rFonts w:hint="eastAsia" w:ascii="宋体" w:hAnsi="宋体" w:eastAsia="宋体" w:cs="宋体"/>
          <w:bCs/>
          <w:sz w:val="32"/>
          <w:szCs w:val="32"/>
          <w:u w:val="single"/>
        </w:rPr>
      </w:pPr>
      <w:bookmarkStart w:id="20" w:name="_Toc10350_WPSOffice_Level1"/>
      <w:r>
        <w:rPr>
          <w:rFonts w:hint="eastAsia" w:ascii="宋体" w:hAnsi="宋体" w:eastAsia="宋体" w:cs="宋体"/>
          <w:bCs/>
          <w:sz w:val="32"/>
          <w:szCs w:val="32"/>
        </w:rPr>
        <w:t>项目编号：</w:t>
      </w:r>
      <w:bookmarkEnd w:id="20"/>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bookmarkStart w:id="21" w:name="_Toc250_WPSOffice_Level1"/>
      <w:r>
        <w:rPr>
          <w:rFonts w:hint="eastAsia" w:ascii="宋体" w:hAnsi="宋体" w:eastAsia="宋体" w:cs="宋体"/>
          <w:bCs/>
          <w:sz w:val="32"/>
          <w:szCs w:val="32"/>
        </w:rPr>
        <w:t>采购人：</w:t>
      </w:r>
      <w:bookmarkEnd w:id="21"/>
      <w:r>
        <w:rPr>
          <w:rFonts w:hint="eastAsia" w:ascii="宋体" w:hAnsi="宋体" w:eastAsia="宋体" w:cs="宋体"/>
          <w:bCs/>
          <w:sz w:val="32"/>
          <w:szCs w:val="32"/>
          <w:u w:val="single"/>
        </w:rPr>
        <w:t xml:space="preserve">                         </w:t>
      </w:r>
    </w:p>
    <w:p>
      <w:pPr>
        <w:tabs>
          <w:tab w:val="left" w:pos="3240"/>
        </w:tabs>
        <w:ind w:firstLine="1440"/>
        <w:rPr>
          <w:rFonts w:hint="eastAsia" w:ascii="宋体" w:hAnsi="宋体" w:eastAsia="宋体" w:cs="宋体"/>
          <w:bCs/>
          <w:sz w:val="32"/>
          <w:szCs w:val="32"/>
          <w:u w:val="single"/>
        </w:rPr>
      </w:pPr>
      <w:bookmarkStart w:id="22" w:name="_Toc24313_WPSOffice_Level1"/>
      <w:r>
        <w:rPr>
          <w:rFonts w:hint="eastAsia" w:ascii="宋体" w:hAnsi="宋体" w:eastAsia="宋体" w:cs="宋体"/>
          <w:bCs/>
          <w:sz w:val="32"/>
          <w:szCs w:val="32"/>
        </w:rPr>
        <w:t>项目名称：</w:t>
      </w:r>
      <w:bookmarkEnd w:id="22"/>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u w:val="single"/>
        </w:rPr>
      </w:pPr>
      <w:bookmarkStart w:id="23" w:name="_Toc29063_WPSOffice_Level1"/>
      <w:r>
        <w:rPr>
          <w:rFonts w:hint="eastAsia" w:ascii="宋体" w:hAnsi="宋体" w:eastAsia="宋体" w:cs="宋体"/>
          <w:bCs/>
          <w:sz w:val="32"/>
          <w:szCs w:val="32"/>
        </w:rPr>
        <w:t>报价内容：</w:t>
      </w:r>
      <w:bookmarkEnd w:id="23"/>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p>
    <w:p>
      <w:pPr>
        <w:jc w:val="center"/>
        <w:rPr>
          <w:rFonts w:hint="eastAsia" w:ascii="宋体" w:hAnsi="宋体" w:eastAsia="宋体" w:cs="宋体"/>
          <w:bCs/>
          <w:sz w:val="144"/>
          <w:szCs w:val="144"/>
        </w:rPr>
      </w:pPr>
      <w:bookmarkStart w:id="24" w:name="_Toc18926_WPSOffice_Level1"/>
      <w:r>
        <w:rPr>
          <w:rFonts w:hint="eastAsia" w:ascii="宋体" w:hAnsi="宋体" w:eastAsia="宋体" w:cs="宋体"/>
          <w:bCs/>
          <w:sz w:val="144"/>
          <w:szCs w:val="144"/>
        </w:rPr>
        <w:t>供应商名称：</w:t>
      </w:r>
      <w:bookmarkEnd w:id="24"/>
    </w:p>
    <w:p>
      <w:pPr>
        <w:jc w:val="center"/>
        <w:rPr>
          <w:rFonts w:hint="eastAsia" w:ascii="宋体" w:hAnsi="宋体" w:eastAsia="宋体" w:cs="宋体"/>
          <w:sz w:val="32"/>
          <w:szCs w:val="32"/>
        </w:rPr>
      </w:pPr>
      <w:r>
        <w:rPr>
          <w:rFonts w:hint="eastAsia" w:ascii="宋体" w:hAnsi="宋体" w:eastAsia="宋体" w:cs="宋体"/>
          <w:sz w:val="32"/>
          <w:szCs w:val="32"/>
        </w:rPr>
        <w:t>年  月  日</w:t>
      </w:r>
    </w:p>
    <w:p>
      <w:pPr>
        <w:jc w:val="center"/>
        <w:rPr>
          <w:rFonts w:hint="eastAsia" w:ascii="宋体" w:hAnsi="宋体" w:eastAsia="宋体" w:cs="宋体"/>
          <w:sz w:val="32"/>
          <w:szCs w:val="32"/>
        </w:rPr>
      </w:pPr>
      <w:r>
        <w:rPr>
          <w:rFonts w:hint="eastAsia" w:ascii="宋体" w:hAnsi="宋体" w:eastAsia="宋体" w:cs="宋体"/>
          <w:sz w:val="32"/>
          <w:szCs w:val="32"/>
        </w:rPr>
        <w:br w:type="page"/>
      </w:r>
    </w:p>
    <w:p>
      <w:pPr>
        <w:jc w:val="center"/>
        <w:outlineLvl w:val="1"/>
        <w:rPr>
          <w:rFonts w:hint="eastAsia" w:ascii="宋体" w:hAnsi="宋体" w:eastAsia="宋体" w:cs="宋体"/>
          <w:sz w:val="32"/>
          <w:szCs w:val="32"/>
        </w:rPr>
      </w:pPr>
      <w:r>
        <w:rPr>
          <w:rFonts w:hint="eastAsia" w:ascii="宋体" w:hAnsi="宋体" w:eastAsia="宋体" w:cs="宋体"/>
          <w:sz w:val="32"/>
          <w:szCs w:val="32"/>
          <w:lang w:val="zh-CN"/>
        </w:rPr>
        <w:t>目  录</w:t>
      </w:r>
    </w:p>
    <w:p>
      <w:pPr>
        <w:widowControl/>
        <w:snapToGrid w:val="0"/>
        <w:jc w:val="left"/>
        <w:rPr>
          <w:rFonts w:hint="eastAsia" w:ascii="宋体" w:hAnsi="宋体" w:eastAsia="宋体" w:cs="宋体"/>
          <w:kern w:val="0"/>
          <w:sz w:val="24"/>
        </w:rPr>
      </w:pPr>
      <w:r>
        <w:rPr>
          <w:rFonts w:hint="eastAsia" w:ascii="宋体" w:hAnsi="宋体" w:eastAsia="宋体" w:cs="宋体"/>
          <w:sz w:val="84"/>
          <w:szCs w:val="84"/>
        </w:rPr>
        <w:br w:type="page"/>
      </w:r>
      <w:bookmarkStart w:id="25" w:name="_Toc3952_WPSOffice_Level1"/>
      <w:r>
        <w:rPr>
          <w:rFonts w:hint="eastAsia" w:ascii="宋体" w:hAnsi="宋体" w:eastAsia="宋体" w:cs="宋体"/>
          <w:kern w:val="0"/>
          <w:sz w:val="24"/>
        </w:rPr>
        <w:t>附件1：</w:t>
      </w:r>
      <w:bookmarkEnd w:id="25"/>
    </w:p>
    <w:p>
      <w:pPr>
        <w:widowControl/>
        <w:snapToGrid w:val="0"/>
        <w:jc w:val="center"/>
        <w:outlineLvl w:val="1"/>
        <w:rPr>
          <w:rFonts w:hint="eastAsia" w:ascii="宋体" w:hAnsi="宋体" w:eastAsia="宋体" w:cs="宋体"/>
          <w:kern w:val="0"/>
          <w:sz w:val="32"/>
          <w:szCs w:val="32"/>
        </w:rPr>
      </w:pPr>
      <w:r>
        <w:rPr>
          <w:rFonts w:hint="eastAsia" w:ascii="宋体" w:hAnsi="宋体" w:eastAsia="宋体" w:cs="宋体"/>
          <w:kern w:val="0"/>
          <w:sz w:val="32"/>
          <w:szCs w:val="32"/>
        </w:rPr>
        <w:t>报  价  函</w:t>
      </w:r>
    </w:p>
    <w:p>
      <w:pPr>
        <w:widowControl/>
        <w:spacing w:line="500" w:lineRule="atLeast"/>
        <w:ind w:left="88"/>
        <w:rPr>
          <w:rFonts w:hint="eastAsia" w:ascii="宋体" w:hAnsi="宋体" w:eastAsia="宋体" w:cs="宋体"/>
          <w:kern w:val="0"/>
          <w:szCs w:val="28"/>
        </w:rPr>
      </w:pPr>
    </w:p>
    <w:p>
      <w:pPr>
        <w:widowControl/>
        <w:snapToGrid w:val="0"/>
        <w:spacing w:line="440" w:lineRule="atLeast"/>
        <w:rPr>
          <w:rFonts w:hint="eastAsia" w:ascii="宋体" w:hAnsi="宋体" w:eastAsia="宋体" w:cs="宋体"/>
          <w:color w:val="auto"/>
          <w:kern w:val="0"/>
          <w:sz w:val="24"/>
        </w:rPr>
      </w:pPr>
      <w:r>
        <w:rPr>
          <w:rFonts w:hint="eastAsia" w:ascii="宋体" w:hAnsi="宋体" w:eastAsia="宋体" w:cs="宋体"/>
          <w:color w:val="auto"/>
          <w:kern w:val="0"/>
          <w:sz w:val="24"/>
        </w:rPr>
        <w:t>致：采购人、采购代理公司</w:t>
      </w:r>
    </w:p>
    <w:p>
      <w:pPr>
        <w:widowControl/>
        <w:snapToGrid w:val="0"/>
        <w:spacing w:line="440" w:lineRule="atLeast"/>
        <w:ind w:right="26" w:firstLine="480"/>
        <w:rPr>
          <w:rFonts w:hint="eastAsia" w:ascii="宋体" w:hAnsi="宋体" w:eastAsia="宋体" w:cs="宋体"/>
          <w:kern w:val="0"/>
          <w:sz w:val="24"/>
        </w:rPr>
      </w:pPr>
      <w:r>
        <w:rPr>
          <w:rFonts w:hint="eastAsia" w:ascii="宋体" w:hAnsi="宋体" w:eastAsia="宋体" w:cs="宋体"/>
          <w:kern w:val="0"/>
          <w:sz w:val="24"/>
        </w:rPr>
        <w:t>根据贵方为</w:t>
      </w:r>
      <w:r>
        <w:rPr>
          <w:rFonts w:hint="eastAsia" w:ascii="宋体" w:hAnsi="宋体" w:eastAsia="宋体" w:cs="宋体"/>
          <w:kern w:val="0"/>
          <w:sz w:val="24"/>
          <w:u w:val="single"/>
        </w:rPr>
        <w:t xml:space="preserve"> (项目名称/项目编号) </w:t>
      </w:r>
      <w:r>
        <w:rPr>
          <w:rFonts w:hint="eastAsia" w:ascii="宋体" w:hAnsi="宋体" w:eastAsia="宋体" w:cs="宋体"/>
          <w:kern w:val="0"/>
          <w:sz w:val="24"/>
        </w:rPr>
        <w:t>项目采购货物及服务的询价邀请，我方代表</w:t>
      </w:r>
      <w:r>
        <w:rPr>
          <w:rFonts w:hint="eastAsia" w:ascii="宋体" w:hAnsi="宋体" w:eastAsia="宋体" w:cs="宋体"/>
          <w:kern w:val="0"/>
          <w:sz w:val="24"/>
          <w:u w:val="single"/>
        </w:rPr>
        <w:t>签字代表</w:t>
      </w:r>
      <w:r>
        <w:rPr>
          <w:rFonts w:hint="eastAsia" w:ascii="宋体" w:hAnsi="宋体" w:eastAsia="宋体" w:cs="宋体"/>
          <w:kern w:val="0"/>
          <w:sz w:val="24"/>
        </w:rPr>
        <w:t>（姓名、职务）经正式授权并代表</w:t>
      </w:r>
      <w:r>
        <w:rPr>
          <w:rFonts w:hint="eastAsia" w:ascii="宋体" w:hAnsi="宋体" w:eastAsia="宋体" w:cs="宋体"/>
          <w:kern w:val="0"/>
          <w:sz w:val="24"/>
          <w:u w:val="single"/>
        </w:rPr>
        <w:t>（供应商名称、地址）</w:t>
      </w:r>
      <w:r>
        <w:rPr>
          <w:rFonts w:hint="eastAsia" w:ascii="宋体" w:hAnsi="宋体" w:eastAsia="宋体" w:cs="宋体"/>
          <w:kern w:val="0"/>
          <w:sz w:val="24"/>
        </w:rPr>
        <w:t>提交下述文件（</w:t>
      </w:r>
      <w:r>
        <w:rPr>
          <w:rFonts w:hint="eastAsia" w:ascii="宋体" w:hAnsi="宋体" w:eastAsia="宋体" w:cs="宋体"/>
          <w:sz w:val="24"/>
        </w:rPr>
        <w:t>正本一份和副本二份）</w:t>
      </w:r>
      <w:r>
        <w:rPr>
          <w:rFonts w:hint="eastAsia" w:ascii="宋体" w:hAnsi="宋体" w:eastAsia="宋体" w:cs="宋体"/>
          <w:kern w:val="0"/>
          <w:sz w:val="24"/>
        </w:rPr>
        <w:t>：</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1.报价函(附件1)；</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2.报价一览表(附件2)；</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3.分项报价表(附件3)；</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4.货物及服务清单(附件4)；</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5.资格性符合性检查对照表(附件5)；</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6.技术和服务响应、偏离情况说明表(附件6)；</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7.合同条款响应、偏离情况说明表(附件7)；</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8.法人（负责人）代表授权书(附件8)；</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9.法人或者其他组织的营业执照等证明文件，自然人的身份证明(附件9)；</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10.财务状况报告，依法缴纳税收和社会保障资金的相关材料(附件10)；</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11.具备履行合同所必需的设备和专业技术能力的证明材料(附件11)；</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12.参加政府采购活动前3年内在经营活动中没有重大违法记录的书面声明(附件12)；</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13.未被列入“信用中国”网站(www.creditchina. gov.cn)失信被执行人、重大税收违法案件当事人名单</w:t>
      </w:r>
      <w:r>
        <w:rPr>
          <w:rFonts w:hint="eastAsia" w:ascii="宋体" w:hAnsi="宋体" w:cs="宋体"/>
          <w:kern w:val="0"/>
          <w:sz w:val="24"/>
          <w:lang w:eastAsia="zh-CN"/>
        </w:rPr>
        <w:t>的网页打印件</w:t>
      </w:r>
      <w:r>
        <w:rPr>
          <w:rFonts w:hint="eastAsia" w:ascii="宋体" w:hAnsi="宋体" w:eastAsia="宋体" w:cs="宋体"/>
          <w:kern w:val="0"/>
          <w:sz w:val="24"/>
        </w:rPr>
        <w:t>、政府采购严重违法失信行为记录名单的网页打印件(附件13)；</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.《中小企业声明函》</w:t>
      </w:r>
      <w:r>
        <w:rPr>
          <w:rFonts w:hint="eastAsia" w:ascii="宋体" w:hAnsi="宋体" w:eastAsia="宋体" w:cs="宋体"/>
          <w:bCs/>
          <w:color w:val="000000"/>
          <w:sz w:val="24"/>
        </w:rPr>
        <w:t>、《残疾人福利性单位声明函》或属于监狱企业的证明文件（如果有的话）</w:t>
      </w:r>
      <w:r>
        <w:rPr>
          <w:rFonts w:hint="eastAsia" w:ascii="宋体" w:hAnsi="宋体" w:eastAsia="宋体" w:cs="宋体"/>
          <w:kern w:val="0"/>
          <w:sz w:val="24"/>
        </w:rPr>
        <w:t>(附件14)。</w:t>
      </w:r>
    </w:p>
    <w:p>
      <w:pPr>
        <w:widowControl/>
        <w:snapToGrid w:val="0"/>
        <w:spacing w:line="440" w:lineRule="atLeast"/>
        <w:ind w:right="246" w:firstLine="482" w:firstLineChars="200"/>
        <w:rPr>
          <w:rFonts w:hint="eastAsia" w:ascii="宋体" w:hAnsi="宋体" w:eastAsia="宋体" w:cs="宋体"/>
          <w:b/>
          <w:kern w:val="0"/>
          <w:sz w:val="24"/>
        </w:rPr>
      </w:pPr>
      <w:bookmarkStart w:id="26" w:name="_Toc5623_WPSOffice_Level1"/>
      <w:r>
        <w:rPr>
          <w:rFonts w:hint="eastAsia" w:ascii="宋体" w:hAnsi="宋体" w:eastAsia="宋体" w:cs="宋体"/>
          <w:b/>
          <w:kern w:val="0"/>
          <w:sz w:val="24"/>
        </w:rPr>
        <w:t>本文件要求提供的其他资格证明文件及资料。</w:t>
      </w:r>
      <w:bookmarkEnd w:id="26"/>
    </w:p>
    <w:p>
      <w:pPr>
        <w:widowControl/>
        <w:snapToGrid w:val="0"/>
        <w:spacing w:line="440" w:lineRule="atLeast"/>
        <w:ind w:right="246"/>
        <w:rPr>
          <w:rFonts w:hint="eastAsia" w:ascii="宋体" w:hAnsi="宋体" w:eastAsia="宋体" w:cs="宋体"/>
          <w:kern w:val="0"/>
          <w:sz w:val="24"/>
        </w:rPr>
      </w:pPr>
      <w:r>
        <w:rPr>
          <w:rFonts w:hint="eastAsia" w:ascii="宋体" w:hAnsi="宋体" w:eastAsia="宋体" w:cs="宋体"/>
          <w:kern w:val="0"/>
          <w:sz w:val="24"/>
        </w:rPr>
        <w:t xml:space="preserve">在此，我方宣布同意如下： </w:t>
      </w:r>
    </w:p>
    <w:p>
      <w:pPr>
        <w:widowControl/>
        <w:snapToGrid w:val="0"/>
        <w:spacing w:line="440" w:lineRule="atLeast"/>
        <w:ind w:right="246"/>
        <w:rPr>
          <w:rFonts w:hint="eastAsia" w:ascii="宋体" w:hAnsi="宋体" w:eastAsia="宋体" w:cs="宋体"/>
          <w:kern w:val="0"/>
          <w:sz w:val="24"/>
        </w:rPr>
      </w:pPr>
      <w:r>
        <w:rPr>
          <w:rFonts w:hint="eastAsia" w:ascii="宋体" w:hAnsi="宋体" w:eastAsia="宋体" w:cs="宋体"/>
          <w:kern w:val="0"/>
          <w:sz w:val="24"/>
        </w:rPr>
        <w:t xml:space="preserve">    1. 所附报价一览表中规定的应提交和交付的货物和服务总价为（</w:t>
      </w:r>
      <w:r>
        <w:rPr>
          <w:rFonts w:hint="eastAsia" w:ascii="宋体" w:hAnsi="宋体" w:eastAsia="宋体" w:cs="宋体"/>
          <w:kern w:val="0"/>
          <w:sz w:val="24"/>
          <w:u w:val="single"/>
        </w:rPr>
        <w:t>注明币种，并用文字和数字表示的总报价</w:t>
      </w:r>
      <w:r>
        <w:rPr>
          <w:rFonts w:hint="eastAsia" w:ascii="宋体" w:hAnsi="宋体" w:eastAsia="宋体" w:cs="宋体"/>
          <w:kern w:val="0"/>
          <w:sz w:val="24"/>
        </w:rPr>
        <w:t>）；</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2. 将按</w:t>
      </w:r>
      <w:r>
        <w:rPr>
          <w:rFonts w:hint="eastAsia" w:ascii="宋体" w:hAnsi="宋体" w:eastAsia="宋体" w:cs="宋体"/>
          <w:sz w:val="24"/>
        </w:rPr>
        <w:t>询价通知书</w:t>
      </w:r>
      <w:r>
        <w:rPr>
          <w:rFonts w:hint="eastAsia" w:ascii="宋体" w:hAnsi="宋体" w:eastAsia="宋体" w:cs="宋体"/>
          <w:kern w:val="0"/>
          <w:sz w:val="24"/>
        </w:rPr>
        <w:t>的规定履行合同责任和义务；</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3. 已详细审查全部</w:t>
      </w:r>
      <w:r>
        <w:rPr>
          <w:rFonts w:hint="eastAsia" w:ascii="宋体" w:hAnsi="宋体" w:eastAsia="宋体" w:cs="宋体"/>
          <w:sz w:val="24"/>
        </w:rPr>
        <w:t>询价通知书</w:t>
      </w:r>
      <w:r>
        <w:rPr>
          <w:rFonts w:hint="eastAsia" w:ascii="宋体" w:hAnsi="宋体" w:eastAsia="宋体" w:cs="宋体"/>
          <w:kern w:val="0"/>
          <w:sz w:val="24"/>
        </w:rPr>
        <w:t>，包括第</w:t>
      </w:r>
      <w:r>
        <w:rPr>
          <w:rFonts w:hint="eastAsia" w:ascii="宋体" w:hAnsi="宋体" w:eastAsia="宋体" w:cs="宋体"/>
          <w:kern w:val="0"/>
          <w:sz w:val="24"/>
          <w:u w:val="single"/>
        </w:rPr>
        <w:t>（编号、补遗书）（如果有的话）</w:t>
      </w:r>
      <w:r>
        <w:rPr>
          <w:rFonts w:hint="eastAsia" w:ascii="宋体" w:hAnsi="宋体" w:eastAsia="宋体" w:cs="宋体"/>
          <w:kern w:val="0"/>
          <w:sz w:val="24"/>
        </w:rPr>
        <w:t>，对此无异议。我方完全理解并同意放弃对这方面有不明及误解的权力；</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4. 本报价有效期为自报价日起</w:t>
      </w:r>
      <w:r>
        <w:rPr>
          <w:rFonts w:hint="eastAsia" w:ascii="宋体" w:hAnsi="宋体" w:eastAsia="宋体" w:cs="宋体"/>
          <w:kern w:val="0"/>
          <w:sz w:val="24"/>
          <w:u w:val="single"/>
        </w:rPr>
        <w:t>（   ）</w:t>
      </w:r>
      <w:r>
        <w:rPr>
          <w:rFonts w:hint="eastAsia" w:ascii="宋体" w:hAnsi="宋体" w:eastAsia="宋体" w:cs="宋体"/>
          <w:kern w:val="0"/>
          <w:sz w:val="24"/>
        </w:rPr>
        <w:t>个日历日；</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5. 同意提供按照贵方可能要求的与其报价有关的一切数据或资料；</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6. 与本报价有关的一切正式往来信函请寄：</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电话/传真：</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电子信箱：</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法人（负责人）代表或授权代表签字：</w:t>
      </w:r>
      <w:r>
        <w:rPr>
          <w:rFonts w:hint="eastAsia" w:ascii="宋体" w:hAnsi="宋体" w:eastAsia="宋体" w:cs="宋体"/>
          <w:kern w:val="0"/>
          <w:sz w:val="24"/>
          <w:u w:val="single"/>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 xml:space="preserve">供应商名称(公章)： </w:t>
      </w:r>
      <w:r>
        <w:rPr>
          <w:rFonts w:hint="eastAsia" w:ascii="宋体" w:hAnsi="宋体" w:eastAsia="宋体" w:cs="宋体"/>
          <w:kern w:val="0"/>
          <w:sz w:val="24"/>
          <w:u w:val="single"/>
        </w:rPr>
        <w:t xml:space="preserve">                                 </w:t>
      </w:r>
    </w:p>
    <w:p>
      <w:pPr>
        <w:spacing w:line="500" w:lineRule="exact"/>
        <w:ind w:firstLine="480" w:firstLineChars="200"/>
        <w:rPr>
          <w:rFonts w:hint="eastAsia" w:ascii="宋体" w:hAnsi="宋体" w:eastAsia="宋体" w:cs="宋体"/>
          <w:bCs/>
          <w:sz w:val="24"/>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sz w:val="84"/>
          <w:szCs w:val="84"/>
        </w:rPr>
        <w:br w:type="page"/>
      </w:r>
      <w:r>
        <w:rPr>
          <w:rFonts w:hint="eastAsia" w:ascii="宋体" w:hAnsi="宋体" w:eastAsia="宋体" w:cs="宋体"/>
          <w:bCs/>
          <w:sz w:val="24"/>
        </w:rPr>
        <w:t xml:space="preserve">附件2：           </w:t>
      </w:r>
    </w:p>
    <w:p>
      <w:pPr>
        <w:spacing w:line="500" w:lineRule="exact"/>
        <w:jc w:val="center"/>
        <w:outlineLvl w:val="1"/>
        <w:rPr>
          <w:rFonts w:hint="eastAsia" w:ascii="宋体" w:hAnsi="宋体" w:eastAsia="宋体" w:cs="宋体"/>
          <w:sz w:val="32"/>
          <w:szCs w:val="32"/>
        </w:rPr>
      </w:pPr>
      <w:r>
        <w:rPr>
          <w:rFonts w:hint="eastAsia" w:ascii="宋体" w:hAnsi="宋体" w:eastAsia="宋体" w:cs="宋体"/>
          <w:sz w:val="32"/>
          <w:szCs w:val="32"/>
        </w:rPr>
        <w:t>报价一览表</w:t>
      </w:r>
    </w:p>
    <w:p>
      <w:pPr>
        <w:spacing w:line="500" w:lineRule="exact"/>
        <w:jc w:val="center"/>
        <w:rPr>
          <w:rFonts w:hint="eastAsia" w:ascii="宋体" w:hAnsi="宋体" w:eastAsia="宋体" w:cs="宋体"/>
          <w:sz w:val="32"/>
          <w:szCs w:val="32"/>
        </w:rPr>
      </w:pPr>
    </w:p>
    <w:p>
      <w:pPr>
        <w:spacing w:line="240" w:lineRule="atLeast"/>
        <w:rPr>
          <w:rFonts w:hint="eastAsia" w:ascii="宋体" w:hAnsi="宋体" w:eastAsia="宋体" w:cs="宋体"/>
          <w:sz w:val="24"/>
        </w:rPr>
      </w:pPr>
      <w:r>
        <w:rPr>
          <w:rFonts w:hint="eastAsia" w:ascii="宋体" w:hAnsi="宋体" w:eastAsia="宋体" w:cs="宋体"/>
          <w:sz w:val="24"/>
        </w:rPr>
        <w:t>项目编号（包号）:</w:t>
      </w:r>
    </w:p>
    <w:p>
      <w:pPr>
        <w:spacing w:line="240" w:lineRule="atLeast"/>
        <w:rPr>
          <w:rFonts w:hint="eastAsia" w:ascii="宋体" w:hAnsi="宋体" w:eastAsia="宋体" w:cs="宋体"/>
          <w:sz w:val="24"/>
        </w:rPr>
      </w:pPr>
      <w:r>
        <w:rPr>
          <w:rFonts w:hint="eastAsia" w:ascii="宋体" w:hAnsi="宋体" w:eastAsia="宋体" w:cs="宋体"/>
          <w:sz w:val="24"/>
        </w:rPr>
        <w:t xml:space="preserve">项目名称: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43"/>
        <w:gridCol w:w="992"/>
        <w:gridCol w:w="952"/>
        <w:gridCol w:w="1088"/>
        <w:gridCol w:w="1236"/>
        <w:gridCol w:w="958"/>
        <w:gridCol w:w="95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货物</w:t>
            </w:r>
          </w:p>
          <w:p>
            <w:pPr>
              <w:jc w:val="center"/>
              <w:rPr>
                <w:rFonts w:hint="eastAsia" w:ascii="宋体" w:hAnsi="宋体" w:eastAsia="宋体" w:cs="宋体"/>
                <w:sz w:val="24"/>
              </w:rPr>
            </w:pPr>
            <w:r>
              <w:rPr>
                <w:rFonts w:hint="eastAsia" w:ascii="宋体" w:hAnsi="宋体" w:eastAsia="宋体" w:cs="宋体"/>
                <w:sz w:val="24"/>
              </w:rPr>
              <w:t>名称</w:t>
            </w:r>
          </w:p>
        </w:tc>
        <w:tc>
          <w:tcPr>
            <w:tcW w:w="1143" w:type="dxa"/>
            <w:noWrap w:val="0"/>
            <w:vAlign w:val="center"/>
          </w:tcPr>
          <w:p>
            <w:pPr>
              <w:jc w:val="center"/>
              <w:rPr>
                <w:rFonts w:hint="eastAsia" w:ascii="宋体" w:hAnsi="宋体" w:eastAsia="宋体" w:cs="宋体"/>
                <w:sz w:val="24"/>
              </w:rPr>
            </w:pPr>
            <w:r>
              <w:rPr>
                <w:rFonts w:hint="eastAsia" w:ascii="宋体" w:hAnsi="宋体" w:eastAsia="宋体" w:cs="宋体"/>
                <w:sz w:val="24"/>
              </w:rPr>
              <w:t>制造商名称</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规格</w:t>
            </w:r>
          </w:p>
          <w:p>
            <w:pPr>
              <w:jc w:val="center"/>
              <w:rPr>
                <w:rFonts w:hint="eastAsia" w:ascii="宋体" w:hAnsi="宋体" w:eastAsia="宋体" w:cs="宋体"/>
                <w:sz w:val="24"/>
              </w:rPr>
            </w:pPr>
            <w:r>
              <w:rPr>
                <w:rFonts w:hint="eastAsia" w:ascii="宋体" w:hAnsi="宋体" w:eastAsia="宋体" w:cs="宋体"/>
                <w:sz w:val="24"/>
              </w:rPr>
              <w:t>型号</w:t>
            </w:r>
          </w:p>
        </w:tc>
        <w:tc>
          <w:tcPr>
            <w:tcW w:w="952" w:type="dxa"/>
            <w:noWrap w:val="0"/>
            <w:vAlign w:val="center"/>
          </w:tcPr>
          <w:p>
            <w:pPr>
              <w:jc w:val="center"/>
              <w:rPr>
                <w:rFonts w:hint="eastAsia" w:ascii="宋体" w:hAnsi="宋体" w:eastAsia="宋体" w:cs="宋体"/>
                <w:sz w:val="24"/>
              </w:rPr>
            </w:pPr>
            <w:r>
              <w:rPr>
                <w:rFonts w:hint="eastAsia" w:ascii="宋体" w:hAnsi="宋体" w:eastAsia="宋体" w:cs="宋体"/>
                <w:sz w:val="24"/>
              </w:rPr>
              <w:t>数量</w:t>
            </w:r>
          </w:p>
        </w:tc>
        <w:tc>
          <w:tcPr>
            <w:tcW w:w="1088" w:type="dxa"/>
            <w:noWrap w:val="0"/>
            <w:vAlign w:val="center"/>
          </w:tcPr>
          <w:p>
            <w:pPr>
              <w:jc w:val="center"/>
              <w:rPr>
                <w:rFonts w:hint="eastAsia" w:ascii="宋体" w:hAnsi="宋体" w:eastAsia="宋体" w:cs="宋体"/>
                <w:sz w:val="24"/>
              </w:rPr>
            </w:pPr>
            <w:r>
              <w:rPr>
                <w:rFonts w:hint="eastAsia" w:ascii="宋体" w:hAnsi="宋体" w:eastAsia="宋体" w:cs="宋体"/>
                <w:sz w:val="24"/>
              </w:rPr>
              <w:t>单价（元）</w:t>
            </w:r>
          </w:p>
        </w:tc>
        <w:tc>
          <w:tcPr>
            <w:tcW w:w="1236" w:type="dxa"/>
            <w:noWrap w:val="0"/>
            <w:vAlign w:val="center"/>
          </w:tcPr>
          <w:p>
            <w:pPr>
              <w:jc w:val="center"/>
              <w:rPr>
                <w:rFonts w:hint="eastAsia" w:ascii="宋体" w:hAnsi="宋体" w:eastAsia="宋体" w:cs="宋体"/>
                <w:sz w:val="24"/>
              </w:rPr>
            </w:pPr>
            <w:r>
              <w:rPr>
                <w:rFonts w:hint="eastAsia" w:ascii="宋体" w:hAnsi="宋体" w:eastAsia="宋体" w:cs="宋体"/>
                <w:sz w:val="24"/>
              </w:rPr>
              <w:t>总报价（元）</w:t>
            </w:r>
          </w:p>
        </w:tc>
        <w:tc>
          <w:tcPr>
            <w:tcW w:w="958" w:type="dxa"/>
            <w:noWrap w:val="0"/>
            <w:vAlign w:val="center"/>
          </w:tcPr>
          <w:p>
            <w:pPr>
              <w:jc w:val="center"/>
              <w:rPr>
                <w:rFonts w:hint="eastAsia" w:ascii="宋体" w:hAnsi="宋体" w:eastAsia="宋体" w:cs="宋体"/>
                <w:sz w:val="24"/>
              </w:rPr>
            </w:pPr>
            <w:r>
              <w:rPr>
                <w:rFonts w:hint="eastAsia" w:ascii="宋体" w:hAnsi="宋体" w:eastAsia="宋体" w:cs="宋体"/>
                <w:sz w:val="24"/>
              </w:rPr>
              <w:t>交货期</w:t>
            </w:r>
          </w:p>
        </w:tc>
        <w:tc>
          <w:tcPr>
            <w:tcW w:w="958" w:type="dxa"/>
            <w:noWrap w:val="0"/>
            <w:vAlign w:val="center"/>
          </w:tcPr>
          <w:p>
            <w:pPr>
              <w:jc w:val="center"/>
              <w:rPr>
                <w:rFonts w:hint="eastAsia" w:ascii="宋体" w:hAnsi="宋体" w:eastAsia="宋体" w:cs="宋体"/>
                <w:sz w:val="24"/>
              </w:rPr>
            </w:pPr>
            <w:r>
              <w:rPr>
                <w:rFonts w:hint="eastAsia" w:ascii="宋体" w:hAnsi="宋体" w:eastAsia="宋体" w:cs="宋体"/>
                <w:sz w:val="24"/>
              </w:rPr>
              <w:t>质保期</w:t>
            </w:r>
          </w:p>
        </w:tc>
        <w:tc>
          <w:tcPr>
            <w:tcW w:w="726" w:type="dxa"/>
            <w:noWrap w:val="0"/>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bl>
    <w:p>
      <w:pPr>
        <w:rPr>
          <w:rFonts w:hint="eastAsia" w:ascii="宋体" w:hAnsi="宋体" w:eastAsia="宋体" w:cs="宋体"/>
          <w:sz w:val="21"/>
          <w:szCs w:val="21"/>
        </w:rPr>
      </w:pPr>
      <w:bookmarkStart w:id="27" w:name="_Toc29616_WPSOffice_Level1"/>
      <w:r>
        <w:rPr>
          <w:rFonts w:hint="eastAsia" w:ascii="宋体" w:hAnsi="宋体" w:eastAsia="宋体" w:cs="宋体"/>
          <w:sz w:val="21"/>
          <w:szCs w:val="21"/>
        </w:rPr>
        <w:t>说明：</w:t>
      </w:r>
      <w:bookmarkEnd w:id="27"/>
    </w:p>
    <w:p>
      <w:pPr>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FF0000"/>
          <w:sz w:val="21"/>
          <w:szCs w:val="21"/>
        </w:rPr>
        <w:t>此表除保留在响应文件中外，还另附一份单独封装在一个小信封中与响应文件分开递交。</w:t>
      </w:r>
    </w:p>
    <w:p>
      <w:pPr>
        <w:ind w:firstLine="420" w:firstLineChars="200"/>
        <w:rPr>
          <w:rFonts w:hint="eastAsia" w:ascii="宋体" w:hAnsi="宋体" w:eastAsia="宋体" w:cs="宋体"/>
          <w:sz w:val="24"/>
        </w:rPr>
      </w:pPr>
      <w:r>
        <w:rPr>
          <w:rFonts w:hint="eastAsia" w:ascii="宋体" w:hAnsi="宋体" w:eastAsia="宋体" w:cs="宋体"/>
          <w:sz w:val="21"/>
          <w:szCs w:val="21"/>
        </w:rPr>
        <w:t>2.总报价作为评审依据，应包含所有让利或折扣。其他优惠条件（如实物赠送等）在评审时均不予考虑。</w:t>
      </w:r>
    </w:p>
    <w:p>
      <w:pPr>
        <w:pStyle w:val="8"/>
        <w:spacing w:line="440" w:lineRule="exact"/>
        <w:rPr>
          <w:rFonts w:hint="eastAsia" w:ascii="宋体" w:hAnsi="宋体" w:eastAsia="宋体" w:cs="宋体"/>
          <w:sz w:val="24"/>
          <w:szCs w:val="24"/>
        </w:rPr>
      </w:pPr>
    </w:p>
    <w:p>
      <w:pPr>
        <w:pStyle w:val="8"/>
        <w:spacing w:line="440" w:lineRule="exact"/>
        <w:rPr>
          <w:rFonts w:hint="eastAsia" w:ascii="宋体" w:hAnsi="宋体" w:eastAsia="宋体" w:cs="宋体"/>
          <w:sz w:val="24"/>
          <w:szCs w:val="24"/>
        </w:rPr>
      </w:pPr>
    </w:p>
    <w:p>
      <w:pPr>
        <w:pStyle w:val="8"/>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8"/>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spacing w:line="480" w:lineRule="auto"/>
        <w:rPr>
          <w:rFonts w:hint="eastAsia" w:ascii="宋体" w:hAnsi="宋体" w:eastAsia="宋体" w:cs="宋体"/>
          <w:color w:val="000000"/>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pStyle w:val="8"/>
        <w:spacing w:line="440" w:lineRule="exact"/>
        <w:rPr>
          <w:rFonts w:hint="eastAsia" w:ascii="宋体" w:hAnsi="宋体" w:eastAsia="宋体" w:cs="宋体"/>
          <w:sz w:val="24"/>
          <w:szCs w:val="24"/>
        </w:rPr>
      </w:pPr>
      <w:r>
        <w:rPr>
          <w:rFonts w:hint="eastAsia" w:ascii="宋体" w:hAnsi="宋体" w:eastAsia="宋体" w:cs="宋体"/>
          <w:sz w:val="24"/>
          <w:szCs w:val="24"/>
          <w:u w:val="single"/>
        </w:rPr>
        <w:br w:type="page"/>
      </w:r>
      <w:bookmarkStart w:id="28" w:name="_Toc25414_WPSOffice_Level1"/>
      <w:r>
        <w:rPr>
          <w:rFonts w:hint="eastAsia" w:ascii="宋体" w:hAnsi="宋体" w:eastAsia="宋体" w:cs="宋体"/>
          <w:sz w:val="24"/>
          <w:szCs w:val="24"/>
        </w:rPr>
        <w:t>附件3：</w:t>
      </w:r>
      <w:bookmarkEnd w:id="28"/>
    </w:p>
    <w:p>
      <w:pPr>
        <w:spacing w:line="500" w:lineRule="exact"/>
        <w:jc w:val="center"/>
        <w:outlineLvl w:val="1"/>
        <w:rPr>
          <w:rFonts w:hint="eastAsia" w:ascii="宋体" w:hAnsi="宋体" w:eastAsia="宋体" w:cs="宋体"/>
          <w:sz w:val="32"/>
          <w:szCs w:val="32"/>
        </w:rPr>
      </w:pPr>
      <w:r>
        <w:rPr>
          <w:rFonts w:hint="eastAsia" w:ascii="宋体" w:hAnsi="宋体" w:eastAsia="宋体" w:cs="宋体"/>
          <w:sz w:val="32"/>
          <w:szCs w:val="32"/>
        </w:rPr>
        <w:t>分 项 报 价 表</w:t>
      </w:r>
    </w:p>
    <w:p>
      <w:pPr>
        <w:spacing w:line="240" w:lineRule="atLeast"/>
        <w:rPr>
          <w:rFonts w:hint="eastAsia" w:ascii="宋体" w:hAnsi="宋体" w:eastAsia="宋体" w:cs="宋体"/>
          <w:sz w:val="24"/>
        </w:rPr>
      </w:pPr>
    </w:p>
    <w:p>
      <w:pPr>
        <w:spacing w:line="240" w:lineRule="atLeast"/>
        <w:rPr>
          <w:rFonts w:hint="eastAsia" w:ascii="宋体" w:hAnsi="宋体" w:eastAsia="宋体" w:cs="宋体"/>
          <w:sz w:val="24"/>
        </w:rPr>
      </w:pPr>
      <w:r>
        <w:rPr>
          <w:rFonts w:hint="eastAsia" w:ascii="宋体" w:hAnsi="宋体" w:eastAsia="宋体" w:cs="宋体"/>
          <w:sz w:val="24"/>
        </w:rPr>
        <w:t>项目编号（包号）:</w:t>
      </w:r>
    </w:p>
    <w:p>
      <w:pPr>
        <w:pStyle w:val="8"/>
        <w:spacing w:line="440" w:lineRule="exact"/>
        <w:rPr>
          <w:rFonts w:hint="eastAsia" w:ascii="宋体" w:hAnsi="宋体" w:eastAsia="宋体" w:cs="宋体"/>
          <w:sz w:val="24"/>
          <w:szCs w:val="24"/>
          <w:u w:val="single"/>
        </w:rPr>
      </w:pPr>
      <w:r>
        <w:rPr>
          <w:rFonts w:hint="eastAsia" w:ascii="宋体" w:hAnsi="宋体" w:eastAsia="宋体" w:cs="宋体"/>
          <w:sz w:val="24"/>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973"/>
        <w:gridCol w:w="1306"/>
        <w:gridCol w:w="850"/>
        <w:gridCol w:w="1673"/>
        <w:gridCol w:w="1037"/>
        <w:gridCol w:w="12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序号</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名称</w:t>
            </w:r>
          </w:p>
        </w:tc>
        <w:tc>
          <w:tcPr>
            <w:tcW w:w="1306"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规格型号</w:t>
            </w:r>
          </w:p>
        </w:tc>
        <w:tc>
          <w:tcPr>
            <w:tcW w:w="850"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数量</w:t>
            </w:r>
          </w:p>
        </w:tc>
        <w:tc>
          <w:tcPr>
            <w:tcW w:w="1673"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制造商名称</w:t>
            </w:r>
          </w:p>
        </w:tc>
        <w:tc>
          <w:tcPr>
            <w:tcW w:w="1037"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单价</w:t>
            </w:r>
          </w:p>
        </w:tc>
        <w:tc>
          <w:tcPr>
            <w:tcW w:w="1200"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bottom w:val="single" w:color="auto" w:sz="4" w:space="0"/>
            </w:tcBorders>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1</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货物和服务品名</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top w:val="single" w:color="auto" w:sz="4" w:space="0"/>
            </w:tcBorders>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2</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3</w:t>
            </w:r>
          </w:p>
        </w:tc>
        <w:tc>
          <w:tcPr>
            <w:tcW w:w="1973" w:type="dxa"/>
            <w:noWrap w:val="0"/>
            <w:vAlign w:val="center"/>
          </w:tcPr>
          <w:p>
            <w:pPr>
              <w:adjustRightInd w:val="0"/>
              <w:snapToGrid w:val="0"/>
              <w:ind w:left="-118" w:leftChars="-42"/>
              <w:jc w:val="center"/>
              <w:rPr>
                <w:rFonts w:hint="eastAsia" w:ascii="宋体" w:hAnsi="宋体" w:eastAsia="宋体" w:cs="宋体"/>
                <w:sz w:val="24"/>
              </w:rPr>
            </w:pP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4</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如：技术服务</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5</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其它</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494" w:type="dxa"/>
            <w:gridSpan w:val="5"/>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总计</w:t>
            </w:r>
          </w:p>
        </w:tc>
        <w:tc>
          <w:tcPr>
            <w:tcW w:w="2237" w:type="dxa"/>
            <w:gridSpan w:val="2"/>
            <w:noWrap w:val="0"/>
            <w:vAlign w:val="center"/>
          </w:tcPr>
          <w:p>
            <w:pPr>
              <w:adjustRightInd w:val="0"/>
              <w:snapToGrid w:val="0"/>
              <w:jc w:val="center"/>
              <w:rPr>
                <w:rFonts w:hint="eastAsia" w:ascii="宋体" w:hAnsi="宋体" w:eastAsia="宋体" w:cs="宋体"/>
                <w:sz w:val="24"/>
              </w:rPr>
            </w:pPr>
          </w:p>
        </w:tc>
      </w:tr>
    </w:tbl>
    <w:p>
      <w:pPr>
        <w:rPr>
          <w:rFonts w:hint="eastAsia" w:ascii="宋体" w:hAnsi="宋体" w:eastAsia="宋体" w:cs="宋体"/>
          <w:sz w:val="21"/>
          <w:szCs w:val="21"/>
        </w:rPr>
      </w:pPr>
      <w:bookmarkStart w:id="29" w:name="_Toc9264_WPSOffice_Level1"/>
      <w:r>
        <w:rPr>
          <w:rFonts w:hint="eastAsia" w:ascii="宋体" w:hAnsi="宋体" w:eastAsia="宋体" w:cs="宋体"/>
          <w:sz w:val="21"/>
          <w:szCs w:val="21"/>
        </w:rPr>
        <w:t>说明：</w:t>
      </w:r>
      <w:bookmarkEnd w:id="29"/>
    </w:p>
    <w:p>
      <w:pPr>
        <w:ind w:firstLine="420" w:firstLineChars="200"/>
        <w:rPr>
          <w:rFonts w:hint="eastAsia" w:ascii="宋体" w:hAnsi="宋体" w:eastAsia="宋体" w:cs="宋体"/>
          <w:sz w:val="21"/>
          <w:szCs w:val="21"/>
        </w:rPr>
      </w:pPr>
      <w:r>
        <w:rPr>
          <w:rFonts w:hint="eastAsia" w:ascii="宋体" w:hAnsi="宋体" w:eastAsia="宋体" w:cs="宋体"/>
          <w:sz w:val="21"/>
          <w:szCs w:val="21"/>
        </w:rPr>
        <w:t>1.分项报价总计价格应与报价一览表报价一致。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2.如果不提供详细的分项报价表将被视为没有实质性响应询价通知书。</w:t>
      </w:r>
    </w:p>
    <w:p>
      <w:pPr>
        <w:ind w:firstLine="420" w:firstLineChars="200"/>
        <w:rPr>
          <w:rFonts w:hint="eastAsia" w:ascii="宋体" w:hAnsi="宋体" w:eastAsia="宋体" w:cs="宋体"/>
        </w:rPr>
      </w:pPr>
      <w:r>
        <w:rPr>
          <w:rFonts w:hint="eastAsia" w:ascii="宋体" w:hAnsi="宋体" w:eastAsia="宋体" w:cs="宋体"/>
          <w:sz w:val="21"/>
          <w:szCs w:val="21"/>
        </w:rPr>
        <w:t>3.供应商应按此表格式中的对应栏目内容填写，若需增加栏目，请在栏目“其它”中填写，并作详细说明。</w:t>
      </w:r>
    </w:p>
    <w:p>
      <w:pPr>
        <w:pStyle w:val="8"/>
        <w:spacing w:line="440" w:lineRule="exact"/>
        <w:ind w:firstLine="600" w:firstLineChars="250"/>
        <w:rPr>
          <w:rFonts w:hint="eastAsia" w:ascii="宋体" w:hAnsi="宋体" w:eastAsia="宋体" w:cs="宋体"/>
          <w:sz w:val="24"/>
          <w:szCs w:val="24"/>
        </w:rPr>
      </w:pPr>
    </w:p>
    <w:p>
      <w:pPr>
        <w:pStyle w:val="8"/>
        <w:spacing w:line="440" w:lineRule="exact"/>
        <w:ind w:firstLine="600" w:firstLineChars="250"/>
        <w:rPr>
          <w:rFonts w:hint="eastAsia" w:ascii="宋体" w:hAnsi="宋体" w:eastAsia="宋体" w:cs="宋体"/>
          <w:sz w:val="24"/>
          <w:szCs w:val="24"/>
        </w:rPr>
      </w:pPr>
    </w:p>
    <w:p>
      <w:pPr>
        <w:pStyle w:val="8"/>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8"/>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pStyle w:val="8"/>
        <w:spacing w:line="440" w:lineRule="exact"/>
        <w:rPr>
          <w:rFonts w:hint="eastAsia" w:ascii="宋体" w:hAnsi="宋体" w:eastAsia="宋体" w:cs="宋体"/>
          <w:bCs/>
          <w:sz w:val="24"/>
          <w:szCs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bCs/>
          <w:sz w:val="24"/>
          <w:szCs w:val="24"/>
        </w:rPr>
        <w:br w:type="page"/>
      </w:r>
      <w:r>
        <w:rPr>
          <w:rFonts w:hint="eastAsia" w:ascii="宋体" w:hAnsi="宋体" w:eastAsia="宋体" w:cs="宋体"/>
          <w:bCs/>
          <w:sz w:val="24"/>
          <w:szCs w:val="24"/>
        </w:rPr>
        <w:t>附件4：</w:t>
      </w:r>
    </w:p>
    <w:p>
      <w:pPr>
        <w:adjustRightInd w:val="0"/>
        <w:snapToGrid w:val="0"/>
        <w:ind w:left="-118" w:leftChars="-42"/>
        <w:jc w:val="center"/>
        <w:outlineLvl w:val="1"/>
        <w:rPr>
          <w:rFonts w:hint="eastAsia" w:ascii="宋体" w:hAnsi="宋体" w:eastAsia="宋体" w:cs="宋体"/>
          <w:sz w:val="32"/>
          <w:szCs w:val="32"/>
        </w:rPr>
      </w:pPr>
      <w:r>
        <w:rPr>
          <w:rFonts w:hint="eastAsia" w:ascii="宋体" w:hAnsi="宋体" w:eastAsia="宋体" w:cs="宋体"/>
          <w:sz w:val="32"/>
          <w:szCs w:val="32"/>
        </w:rPr>
        <w:t>货物及服务清单</w:t>
      </w:r>
    </w:p>
    <w:p>
      <w:pPr>
        <w:adjustRightInd w:val="0"/>
        <w:snapToGrid w:val="0"/>
        <w:ind w:left="-118" w:leftChars="-42"/>
        <w:outlineLvl w:val="9"/>
        <w:rPr>
          <w:rFonts w:hint="eastAsia" w:ascii="宋体" w:hAnsi="宋体" w:eastAsia="宋体" w:cs="宋体"/>
          <w:sz w:val="24"/>
        </w:rPr>
      </w:pPr>
    </w:p>
    <w:p>
      <w:pPr>
        <w:adjustRightInd w:val="0"/>
        <w:snapToGrid w:val="0"/>
        <w:ind w:left="-118" w:leftChars="-42"/>
        <w:outlineLvl w:val="9"/>
        <w:rPr>
          <w:rFonts w:hint="eastAsia" w:ascii="宋体" w:hAnsi="宋体" w:eastAsia="宋体" w:cs="宋体"/>
          <w:sz w:val="24"/>
        </w:rPr>
      </w:pPr>
      <w:r>
        <w:rPr>
          <w:rFonts w:hint="eastAsia" w:ascii="宋体" w:hAnsi="宋体" w:eastAsia="宋体" w:cs="宋体"/>
          <w:sz w:val="24"/>
        </w:rPr>
        <w:t>项目编号（包号）：</w:t>
      </w:r>
    </w:p>
    <w:p>
      <w:pPr>
        <w:adjustRightInd w:val="0"/>
        <w:snapToGrid w:val="0"/>
        <w:ind w:left="-118" w:leftChars="-42"/>
        <w:outlineLvl w:val="9"/>
        <w:rPr>
          <w:rFonts w:hint="eastAsia" w:ascii="宋体" w:hAnsi="宋体" w:eastAsia="宋体" w:cs="宋体"/>
          <w:sz w:val="24"/>
          <w:u w:val="single"/>
        </w:rPr>
      </w:pPr>
      <w:r>
        <w:rPr>
          <w:rFonts w:hint="eastAsia" w:ascii="宋体" w:hAnsi="宋体" w:eastAsia="宋体" w:cs="宋体"/>
          <w:sz w:val="24"/>
        </w:rPr>
        <w:t xml:space="preserve">项目名称：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256"/>
        <w:gridCol w:w="1986"/>
        <w:gridCol w:w="2125"/>
        <w:gridCol w:w="18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rPr>
                <w:rFonts w:hint="eastAsia" w:ascii="宋体" w:hAnsi="宋体" w:eastAsia="宋体" w:cs="宋体"/>
                <w:sz w:val="24"/>
              </w:rPr>
            </w:pPr>
            <w:r>
              <w:rPr>
                <w:rFonts w:hint="eastAsia" w:ascii="宋体" w:hAnsi="宋体" w:eastAsia="宋体" w:cs="宋体"/>
                <w:sz w:val="24"/>
              </w:rPr>
              <w:t>序号</w:t>
            </w:r>
          </w:p>
        </w:tc>
        <w:tc>
          <w:tcPr>
            <w:tcW w:w="2256" w:type="dxa"/>
            <w:noWrap w:val="0"/>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1986" w:type="dxa"/>
            <w:tcBorders>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制造商和生产地</w:t>
            </w:r>
          </w:p>
        </w:tc>
        <w:tc>
          <w:tcPr>
            <w:tcW w:w="2125" w:type="dxa"/>
            <w:tcBorders>
              <w:lef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规格型号</w:t>
            </w:r>
          </w:p>
        </w:tc>
        <w:tc>
          <w:tcPr>
            <w:tcW w:w="1808" w:type="dxa"/>
            <w:noWrap w:val="0"/>
            <w:vAlign w:val="center"/>
          </w:tcPr>
          <w:p>
            <w:pPr>
              <w:jc w:val="center"/>
              <w:rPr>
                <w:rFonts w:hint="eastAsia" w:ascii="宋体" w:hAnsi="宋体" w:eastAsia="宋体" w:cs="宋体"/>
                <w:sz w:val="24"/>
              </w:rPr>
            </w:pPr>
            <w:r>
              <w:rPr>
                <w:rFonts w:hint="eastAsia" w:ascii="宋体" w:hAnsi="宋体" w:eastAsia="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256"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货物和服务品名</w:t>
            </w: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256"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w:t>
            </w: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8</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bl>
    <w:p>
      <w:pPr>
        <w:adjustRightInd w:val="0"/>
        <w:snapToGrid w:val="0"/>
        <w:ind w:left="1080" w:hanging="1080" w:hangingChars="450"/>
        <w:rPr>
          <w:rFonts w:hint="eastAsia" w:ascii="宋体" w:hAnsi="宋体" w:eastAsia="宋体" w:cs="宋体"/>
          <w:sz w:val="24"/>
        </w:rPr>
      </w:pPr>
      <w:r>
        <w:rPr>
          <w:rFonts w:hint="eastAsia" w:ascii="宋体" w:hAnsi="宋体" w:eastAsia="宋体" w:cs="宋体"/>
          <w:sz w:val="24"/>
        </w:rPr>
        <w:t>说明：</w:t>
      </w:r>
    </w:p>
    <w:p>
      <w:pPr>
        <w:adjustRightInd w:val="0"/>
        <w:snapToGrid w:val="0"/>
        <w:ind w:left="1082" w:leftChars="172" w:hanging="600" w:hangingChars="250"/>
        <w:rPr>
          <w:rFonts w:hint="eastAsia" w:ascii="宋体" w:hAnsi="宋体" w:eastAsia="宋体" w:cs="宋体"/>
          <w:sz w:val="24"/>
        </w:rPr>
      </w:pPr>
      <w:bookmarkStart w:id="30" w:name="_Toc29857_WPSOffice_Level1"/>
      <w:r>
        <w:rPr>
          <w:rFonts w:hint="eastAsia" w:ascii="宋体" w:hAnsi="宋体" w:eastAsia="宋体" w:cs="宋体"/>
          <w:sz w:val="24"/>
        </w:rPr>
        <w:t>1. 提供详细的货物和服务范围，包括制造商、备品备件等。</w:t>
      </w:r>
      <w:bookmarkEnd w:id="30"/>
    </w:p>
    <w:p>
      <w:pPr>
        <w:adjustRightInd w:val="0"/>
        <w:snapToGrid w:val="0"/>
        <w:ind w:left="1082" w:leftChars="172" w:hanging="600" w:hangingChars="250"/>
        <w:rPr>
          <w:rFonts w:hint="eastAsia" w:ascii="宋体" w:hAnsi="宋体" w:eastAsia="宋体" w:cs="宋体"/>
          <w:sz w:val="24"/>
        </w:rPr>
      </w:pPr>
      <w:bookmarkStart w:id="31" w:name="_Toc17201_WPSOffice_Level1"/>
      <w:r>
        <w:rPr>
          <w:rFonts w:hint="eastAsia" w:ascii="宋体" w:hAnsi="宋体" w:eastAsia="宋体" w:cs="宋体"/>
          <w:sz w:val="24"/>
        </w:rPr>
        <w:t>2. 各项详细技术性能应另页描述。</w:t>
      </w:r>
      <w:bookmarkEnd w:id="31"/>
    </w:p>
    <w:p>
      <w:pPr>
        <w:adjustRightInd w:val="0"/>
        <w:snapToGrid w:val="0"/>
        <w:rPr>
          <w:rFonts w:hint="eastAsia" w:ascii="宋体" w:hAnsi="宋体" w:eastAsia="宋体" w:cs="宋体"/>
        </w:rPr>
      </w:pPr>
    </w:p>
    <w:p>
      <w:pPr>
        <w:pStyle w:val="8"/>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8"/>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pStyle w:val="8"/>
        <w:spacing w:line="440" w:lineRule="exact"/>
        <w:rPr>
          <w:rFonts w:hint="eastAsia" w:ascii="宋体" w:hAnsi="宋体" w:eastAsia="宋体" w:cs="宋体"/>
          <w:sz w:val="24"/>
          <w:szCs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sz w:val="24"/>
          <w:szCs w:val="24"/>
        </w:rPr>
        <w:t xml:space="preserve">                                         </w:t>
      </w:r>
    </w:p>
    <w:p>
      <w:pPr>
        <w:pStyle w:val="8"/>
        <w:spacing w:line="440" w:lineRule="exact"/>
        <w:ind w:firstLine="720"/>
        <w:rPr>
          <w:rFonts w:hint="eastAsia" w:ascii="宋体" w:hAnsi="宋体" w:eastAsia="宋体" w:cs="宋体"/>
          <w:sz w:val="24"/>
          <w:szCs w:val="24"/>
        </w:rPr>
      </w:pPr>
    </w:p>
    <w:p>
      <w:pPr>
        <w:rPr>
          <w:rFonts w:hint="eastAsia" w:ascii="宋体" w:hAnsi="宋体" w:eastAsia="宋体" w:cs="宋体"/>
          <w:szCs w:val="28"/>
        </w:rPr>
      </w:pPr>
      <w:r>
        <w:rPr>
          <w:rFonts w:hint="eastAsia" w:ascii="宋体" w:hAnsi="宋体" w:eastAsia="宋体" w:cs="宋体"/>
          <w:bCs/>
        </w:rPr>
        <w:br w:type="page"/>
      </w:r>
      <w:bookmarkStart w:id="32" w:name="_Toc27533_WPSOffice_Level1"/>
      <w:r>
        <w:rPr>
          <w:rFonts w:hint="eastAsia" w:ascii="宋体" w:hAnsi="宋体" w:eastAsia="宋体" w:cs="宋体"/>
          <w:sz w:val="24"/>
        </w:rPr>
        <w:t>附件5：</w:t>
      </w:r>
      <w:bookmarkEnd w:id="32"/>
    </w:p>
    <w:p>
      <w:pPr>
        <w:spacing w:line="480" w:lineRule="auto"/>
        <w:jc w:val="center"/>
        <w:outlineLvl w:val="1"/>
        <w:rPr>
          <w:rFonts w:hint="eastAsia" w:ascii="宋体" w:hAnsi="宋体" w:eastAsia="宋体" w:cs="宋体"/>
          <w:sz w:val="32"/>
          <w:szCs w:val="32"/>
        </w:rPr>
      </w:pPr>
      <w:r>
        <w:rPr>
          <w:rFonts w:hint="eastAsia" w:ascii="宋体" w:hAnsi="宋体" w:eastAsia="宋体" w:cs="宋体"/>
          <w:sz w:val="32"/>
          <w:szCs w:val="32"/>
        </w:rPr>
        <w:t>资格性符合性检查对照表</w:t>
      </w:r>
    </w:p>
    <w:p>
      <w:pPr>
        <w:spacing w:line="240" w:lineRule="atLeast"/>
        <w:rPr>
          <w:rFonts w:hint="eastAsia" w:ascii="宋体" w:hAnsi="宋体" w:eastAsia="宋体" w:cs="宋体"/>
          <w:sz w:val="24"/>
          <w:u w:val="single"/>
        </w:rPr>
      </w:pPr>
      <w:r>
        <w:rPr>
          <w:rFonts w:hint="eastAsia" w:ascii="宋体" w:hAnsi="宋体" w:eastAsia="宋体" w:cs="宋体"/>
          <w:sz w:val="24"/>
        </w:rPr>
        <w:t>项目编号（包号）：</w:t>
      </w:r>
    </w:p>
    <w:p>
      <w:pPr>
        <w:rPr>
          <w:rFonts w:hint="eastAsia" w:ascii="宋体" w:hAnsi="宋体" w:eastAsia="宋体" w:cs="宋体"/>
          <w:sz w:val="24"/>
        </w:rPr>
      </w:pPr>
      <w:r>
        <w:rPr>
          <w:rFonts w:hint="eastAsia" w:ascii="宋体" w:hAnsi="宋体" w:eastAsia="宋体" w:cs="宋体"/>
          <w:sz w:val="24"/>
        </w:rPr>
        <w:t xml:space="preserve">项目名称：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4413"/>
        <w:gridCol w:w="1350"/>
        <w:gridCol w:w="117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441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资格性符合性检查内容</w:t>
            </w:r>
          </w:p>
        </w:tc>
        <w:tc>
          <w:tcPr>
            <w:tcW w:w="135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响应文件响应情况</w:t>
            </w:r>
          </w:p>
        </w:tc>
        <w:tc>
          <w:tcPr>
            <w:tcW w:w="117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偏离情况说明</w:t>
            </w:r>
          </w:p>
        </w:tc>
        <w:tc>
          <w:tcPr>
            <w:tcW w:w="164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ind w:left="-35" w:leftChars="-50" w:hanging="105" w:hangingChars="5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left"/>
              <w:rPr>
                <w:rFonts w:hint="eastAsia" w:ascii="宋体" w:hAnsi="宋体" w:eastAsia="宋体" w:cs="宋体"/>
                <w:sz w:val="21"/>
                <w:szCs w:val="21"/>
              </w:rPr>
            </w:pPr>
          </w:p>
        </w:tc>
        <w:tc>
          <w:tcPr>
            <w:tcW w:w="1170" w:type="dxa"/>
            <w:noWrap w:val="0"/>
            <w:vAlign w:val="top"/>
          </w:tcPr>
          <w:p>
            <w:pPr>
              <w:jc w:val="left"/>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left"/>
              <w:rPr>
                <w:rFonts w:hint="eastAsia" w:ascii="宋体" w:hAnsi="宋体" w:eastAsia="宋体" w:cs="宋体"/>
                <w:sz w:val="21"/>
                <w:szCs w:val="21"/>
              </w:rPr>
            </w:pPr>
          </w:p>
        </w:tc>
        <w:tc>
          <w:tcPr>
            <w:tcW w:w="1170" w:type="dxa"/>
            <w:noWrap w:val="0"/>
            <w:vAlign w:val="top"/>
          </w:tcPr>
          <w:p>
            <w:pPr>
              <w:jc w:val="left"/>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3"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自评结论</w:t>
            </w: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bl>
    <w:p>
      <w:pPr>
        <w:spacing w:line="240" w:lineRule="atLeast"/>
        <w:rPr>
          <w:rFonts w:hint="eastAsia" w:ascii="宋体" w:hAnsi="宋体" w:eastAsia="宋体" w:cs="宋体"/>
          <w:sz w:val="24"/>
        </w:rPr>
      </w:pPr>
      <w:r>
        <w:rPr>
          <w:rFonts w:hint="eastAsia" w:ascii="宋体" w:hAnsi="宋体" w:eastAsia="宋体" w:cs="宋体"/>
          <w:sz w:val="24"/>
        </w:rPr>
        <w:t>说明：</w:t>
      </w:r>
    </w:p>
    <w:p>
      <w:pPr>
        <w:spacing w:line="240" w:lineRule="atLeast"/>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spacing w:line="240" w:lineRule="atLeast"/>
        <w:ind w:firstLine="480" w:firstLineChars="200"/>
        <w:rPr>
          <w:rFonts w:hint="eastAsia" w:ascii="宋体" w:hAnsi="宋体" w:eastAsia="宋体" w:cs="宋体"/>
          <w:color w:val="FF0000"/>
          <w:sz w:val="24"/>
        </w:rPr>
      </w:pPr>
      <w:r>
        <w:rPr>
          <w:rFonts w:hint="eastAsia" w:ascii="宋体" w:hAnsi="宋体" w:eastAsia="宋体" w:cs="宋体"/>
          <w:sz w:val="24"/>
        </w:rPr>
        <w:t>2. 应对照询价通知书的要求，逐条说明所提供资格证明文件已对询价通知书要求作出了实质性的响应，并说明响应情况。</w:t>
      </w:r>
      <w:r>
        <w:rPr>
          <w:rFonts w:hint="eastAsia" w:ascii="宋体" w:hAnsi="宋体" w:eastAsia="宋体" w:cs="宋体"/>
          <w:color w:val="FF0000"/>
          <w:sz w:val="24"/>
        </w:rPr>
        <w:t>如果仅注明“符合”、“满足”或简单复制询价通知书要求，将导致响应文件无效。</w:t>
      </w:r>
    </w:p>
    <w:p>
      <w:pPr>
        <w:adjustRightInd w:val="0"/>
        <w:snapToGrid w:val="0"/>
        <w:rPr>
          <w:rFonts w:hint="eastAsia" w:ascii="宋体" w:hAnsi="宋体" w:eastAsia="宋体" w:cs="宋体"/>
          <w:sz w:val="24"/>
        </w:rPr>
      </w:pPr>
    </w:p>
    <w:p>
      <w:pPr>
        <w:pStyle w:val="8"/>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8"/>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adjustRightInd w:val="0"/>
        <w:snapToGrid w:val="0"/>
        <w:spacing w:line="440" w:lineRule="exact"/>
        <w:outlineLvl w:val="9"/>
        <w:rPr>
          <w:rFonts w:hint="eastAsia" w:ascii="宋体" w:hAnsi="宋体" w:eastAsia="宋体" w:cs="宋体"/>
          <w:color w:val="000000"/>
          <w:sz w:val="24"/>
          <w:u w:val="single"/>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u w:val="single"/>
        </w:rPr>
        <w:br w:type="page"/>
      </w:r>
      <w:r>
        <w:rPr>
          <w:rFonts w:hint="eastAsia" w:ascii="宋体" w:hAnsi="宋体" w:eastAsia="宋体" w:cs="宋体"/>
          <w:color w:val="000000"/>
          <w:sz w:val="24"/>
        </w:rPr>
        <w:t>附件6</w:t>
      </w:r>
    </w:p>
    <w:p>
      <w:pPr>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技术响应、偏离情况说明表</w:t>
      </w:r>
    </w:p>
    <w:p>
      <w:pPr>
        <w:rPr>
          <w:rFonts w:hint="eastAsia" w:ascii="宋体" w:hAnsi="宋体" w:eastAsia="宋体" w:cs="宋体"/>
          <w:bCs/>
          <w:color w:val="000000"/>
          <w:sz w:val="24"/>
          <w:u w:val="none"/>
        </w:rPr>
      </w:pPr>
      <w:r>
        <w:rPr>
          <w:rFonts w:hint="eastAsia" w:ascii="宋体" w:hAnsi="宋体" w:eastAsia="宋体" w:cs="宋体"/>
          <w:bCs/>
          <w:color w:val="000000"/>
          <w:sz w:val="24"/>
        </w:rPr>
        <w:t>项目编</w:t>
      </w:r>
      <w:r>
        <w:rPr>
          <w:rFonts w:hint="eastAsia" w:ascii="宋体" w:hAnsi="宋体" w:eastAsia="宋体" w:cs="宋体"/>
          <w:bCs/>
          <w:color w:val="000000"/>
          <w:sz w:val="24"/>
          <w:u w:val="none"/>
        </w:rPr>
        <w:t>号：</w:t>
      </w:r>
    </w:p>
    <w:p>
      <w:pPr>
        <w:rPr>
          <w:rFonts w:hint="eastAsia" w:ascii="宋体" w:hAnsi="宋体" w:eastAsia="宋体" w:cs="宋体"/>
          <w:bCs/>
          <w:color w:val="000000"/>
          <w:sz w:val="24"/>
          <w:u w:val="none"/>
        </w:rPr>
      </w:pPr>
      <w:r>
        <w:rPr>
          <w:rFonts w:hint="eastAsia" w:ascii="宋体" w:hAnsi="宋体" w:eastAsia="宋体" w:cs="宋体"/>
          <w:bCs/>
          <w:color w:val="000000"/>
          <w:sz w:val="24"/>
          <w:u w:val="none"/>
        </w:rPr>
        <w:t>项目名称：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328"/>
        <w:gridCol w:w="2397"/>
        <w:gridCol w:w="13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序号</w:t>
            </w:r>
          </w:p>
        </w:tc>
        <w:tc>
          <w:tcPr>
            <w:tcW w:w="2328" w:type="dxa"/>
            <w:noWrap w:val="0"/>
            <w:vAlign w:val="center"/>
          </w:tcPr>
          <w:p>
            <w:pPr>
              <w:rPr>
                <w:rFonts w:hint="eastAsia" w:ascii="宋体" w:hAnsi="宋体" w:eastAsia="宋体" w:cs="宋体"/>
                <w:bCs/>
                <w:color w:val="000000"/>
                <w:sz w:val="24"/>
              </w:rPr>
            </w:pPr>
            <w:r>
              <w:rPr>
                <w:rFonts w:hint="eastAsia" w:ascii="宋体" w:hAnsi="宋体" w:eastAsia="宋体" w:cs="宋体"/>
                <w:sz w:val="24"/>
              </w:rPr>
              <w:t>询价通知书</w:t>
            </w:r>
            <w:r>
              <w:rPr>
                <w:rFonts w:hint="eastAsia" w:ascii="宋体" w:hAnsi="宋体" w:eastAsia="宋体" w:cs="宋体"/>
                <w:bCs/>
                <w:color w:val="000000"/>
                <w:sz w:val="24"/>
              </w:rPr>
              <w:t>要求部分</w:t>
            </w:r>
          </w:p>
        </w:tc>
        <w:tc>
          <w:tcPr>
            <w:tcW w:w="2397" w:type="dxa"/>
            <w:noWrap w:val="0"/>
            <w:vAlign w:val="center"/>
          </w:tcPr>
          <w:p>
            <w:pPr>
              <w:ind w:leftChars="-38" w:right="-106" w:rightChars="-38" w:hanging="105" w:hangingChars="44"/>
              <w:jc w:val="center"/>
              <w:rPr>
                <w:rFonts w:hint="eastAsia" w:ascii="宋体" w:hAnsi="宋体" w:eastAsia="宋体" w:cs="宋体"/>
                <w:bCs/>
                <w:color w:val="000000"/>
                <w:sz w:val="24"/>
              </w:rPr>
            </w:pPr>
            <w:r>
              <w:rPr>
                <w:rFonts w:hint="eastAsia" w:ascii="宋体" w:hAnsi="宋体" w:eastAsia="宋体" w:cs="宋体"/>
                <w:bCs/>
                <w:color w:val="000000"/>
                <w:sz w:val="24"/>
              </w:rPr>
              <w:t>响应文件的响应部分</w:t>
            </w:r>
          </w:p>
        </w:tc>
        <w:tc>
          <w:tcPr>
            <w:tcW w:w="1350"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偏离说明</w:t>
            </w:r>
          </w:p>
        </w:tc>
        <w:tc>
          <w:tcPr>
            <w:tcW w:w="2445"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1</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2</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3</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4</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5</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6</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7</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bl>
    <w:p>
      <w:pPr>
        <w:adjustRightInd w:val="0"/>
        <w:snapToGrid w:val="0"/>
        <w:ind w:left="720" w:hanging="720" w:hangingChars="300"/>
        <w:rPr>
          <w:rFonts w:hint="eastAsia" w:ascii="宋体" w:hAnsi="宋体" w:eastAsia="宋体" w:cs="宋体"/>
          <w:sz w:val="24"/>
        </w:rPr>
      </w:pPr>
      <w:r>
        <w:rPr>
          <w:rFonts w:hint="eastAsia" w:ascii="宋体" w:hAnsi="宋体" w:eastAsia="宋体" w:cs="宋体"/>
          <w:sz w:val="24"/>
        </w:rPr>
        <w:t>说明：</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adjustRightInd w:val="0"/>
        <w:snapToGrid w:val="0"/>
        <w:ind w:firstLine="480" w:firstLineChars="200"/>
        <w:rPr>
          <w:rFonts w:hint="eastAsia" w:ascii="宋体" w:hAnsi="宋体" w:eastAsia="宋体" w:cs="宋体"/>
          <w:color w:val="FF0000"/>
          <w:sz w:val="24"/>
          <w:lang w:eastAsia="zh-CN"/>
        </w:rPr>
      </w:pPr>
      <w:r>
        <w:rPr>
          <w:rFonts w:hint="eastAsia" w:ascii="宋体" w:hAnsi="宋体" w:eastAsia="宋体" w:cs="宋体"/>
          <w:sz w:val="24"/>
        </w:rPr>
        <w:t>2. 应对照询价通知书的要求，逐条说明所提供技术文件已对询价通知书作出了实质性的响应，并说明响应情况。特别对有具体数量要求的指标，供应商必须提供具体数值。如果仅注明“符合”、“满足”或简单复制询价通知书要求，导致的后果由投标人自行承担。注：带★号参数为关键性参数，不响应或偏离每一项将增加5%的报价，关键性技术参数不响应或偏离超过3项（含3项）属无效投标；其它参数为一般技术条款，不响应或偏离每一项将增加3%的报价，一般技术参数不响应或偏离超过5项（含5项）属无效投标</w:t>
      </w:r>
      <w:r>
        <w:rPr>
          <w:rFonts w:hint="eastAsia" w:ascii="宋体" w:hAnsi="宋体" w:eastAsia="宋体" w:cs="宋体"/>
          <w:color w:val="auto"/>
          <w:sz w:val="24"/>
          <w:highlight w:val="none"/>
        </w:rPr>
        <w:t>。</w:t>
      </w:r>
    </w:p>
    <w:p>
      <w:pPr>
        <w:rPr>
          <w:rFonts w:hint="eastAsia" w:ascii="宋体" w:hAnsi="宋体" w:eastAsia="宋体" w:cs="宋体"/>
          <w:bCs/>
          <w:color w:val="000000"/>
          <w:szCs w:val="28"/>
        </w:rPr>
      </w:pPr>
    </w:p>
    <w:p>
      <w:pPr>
        <w:pStyle w:val="8"/>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p>
    <w:p>
      <w:pPr>
        <w:pStyle w:val="8"/>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p>
    <w:p>
      <w:pPr>
        <w:spacing w:line="480" w:lineRule="auto"/>
        <w:rPr>
          <w:rFonts w:hint="eastAsia" w:ascii="宋体" w:hAnsi="宋体" w:eastAsia="宋体" w:cs="宋体"/>
          <w:color w:val="000000"/>
          <w:sz w:val="24"/>
          <w:u w:val="single"/>
        </w:rPr>
      </w:pPr>
      <w:r>
        <w:rPr>
          <w:rFonts w:hint="eastAsia" w:ascii="宋体" w:hAnsi="宋体" w:eastAsia="宋体" w:cs="宋体"/>
          <w:color w:val="000000"/>
          <w:sz w:val="24"/>
        </w:rPr>
        <w:t>时间：</w:t>
      </w:r>
    </w:p>
    <w:p>
      <w:pPr>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u w:val="single"/>
        </w:rPr>
        <w:br w:type="page"/>
      </w:r>
      <w:r>
        <w:rPr>
          <w:rFonts w:hint="eastAsia" w:ascii="宋体" w:hAnsi="宋体" w:eastAsia="宋体" w:cs="宋体"/>
          <w:color w:val="000000"/>
          <w:sz w:val="24"/>
        </w:rPr>
        <w:t>附件7</w:t>
      </w:r>
    </w:p>
    <w:p>
      <w:pPr>
        <w:adjustRightInd w:val="0"/>
        <w:snapToGrid w:val="0"/>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合同条款响应、偏离情况说明表</w:t>
      </w:r>
    </w:p>
    <w:p>
      <w:pPr>
        <w:rPr>
          <w:rFonts w:hint="eastAsia" w:ascii="宋体" w:hAnsi="宋体" w:eastAsia="宋体" w:cs="宋体"/>
          <w:bCs/>
          <w:color w:val="000000"/>
          <w:sz w:val="24"/>
        </w:rPr>
      </w:pPr>
    </w:p>
    <w:p>
      <w:pPr>
        <w:rPr>
          <w:rFonts w:hint="eastAsia" w:ascii="宋体" w:hAnsi="宋体" w:eastAsia="宋体" w:cs="宋体"/>
          <w:sz w:val="24"/>
        </w:rPr>
      </w:pPr>
      <w:r>
        <w:rPr>
          <w:rFonts w:hint="eastAsia" w:ascii="宋体" w:hAnsi="宋体" w:eastAsia="宋体" w:cs="宋体"/>
          <w:sz w:val="24"/>
        </w:rPr>
        <w:t>项目编号：</w:t>
      </w:r>
    </w:p>
    <w:p>
      <w:pPr>
        <w:rPr>
          <w:rFonts w:hint="eastAsia" w:ascii="宋体" w:hAnsi="宋体" w:eastAsia="宋体" w:cs="宋体"/>
          <w:sz w:val="24"/>
        </w:rPr>
      </w:pPr>
      <w:r>
        <w:rPr>
          <w:rFonts w:hint="eastAsia" w:ascii="宋体" w:hAnsi="宋体" w:eastAsia="宋体" w:cs="宋体"/>
          <w:sz w:val="24"/>
        </w:rPr>
        <w:t xml:space="preserve">项目名称：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748"/>
        <w:gridCol w:w="2440"/>
        <w:gridCol w:w="143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2748" w:type="dxa"/>
            <w:noWrap w:val="0"/>
            <w:vAlign w:val="center"/>
          </w:tcPr>
          <w:p>
            <w:pPr>
              <w:jc w:val="center"/>
              <w:rPr>
                <w:rFonts w:hint="eastAsia" w:ascii="宋体" w:hAnsi="宋体" w:eastAsia="宋体" w:cs="宋体"/>
                <w:sz w:val="24"/>
              </w:rPr>
            </w:pPr>
            <w:r>
              <w:rPr>
                <w:rFonts w:hint="eastAsia" w:ascii="宋体" w:hAnsi="宋体" w:eastAsia="宋体" w:cs="宋体"/>
                <w:sz w:val="24"/>
              </w:rPr>
              <w:t>询价通知书要求部分</w:t>
            </w:r>
          </w:p>
        </w:tc>
        <w:tc>
          <w:tcPr>
            <w:tcW w:w="2440" w:type="dxa"/>
            <w:noWrap w:val="0"/>
            <w:vAlign w:val="center"/>
          </w:tcPr>
          <w:p>
            <w:pPr>
              <w:jc w:val="center"/>
              <w:rPr>
                <w:rFonts w:hint="eastAsia" w:ascii="宋体" w:hAnsi="宋体" w:eastAsia="宋体" w:cs="宋体"/>
                <w:sz w:val="24"/>
              </w:rPr>
            </w:pPr>
            <w:r>
              <w:rPr>
                <w:rFonts w:hint="eastAsia" w:ascii="宋体" w:hAnsi="宋体" w:eastAsia="宋体" w:cs="宋体"/>
                <w:sz w:val="24"/>
              </w:rPr>
              <w:t>响应文件的响应部分</w:t>
            </w:r>
          </w:p>
        </w:tc>
        <w:tc>
          <w:tcPr>
            <w:tcW w:w="1433" w:type="dxa"/>
            <w:noWrap w:val="0"/>
            <w:vAlign w:val="center"/>
          </w:tcPr>
          <w:p>
            <w:pPr>
              <w:jc w:val="center"/>
              <w:rPr>
                <w:rFonts w:hint="eastAsia" w:ascii="宋体" w:hAnsi="宋体" w:eastAsia="宋体" w:cs="宋体"/>
                <w:sz w:val="24"/>
              </w:rPr>
            </w:pPr>
            <w:r>
              <w:rPr>
                <w:rFonts w:hint="eastAsia" w:ascii="宋体" w:hAnsi="宋体" w:eastAsia="宋体" w:cs="宋体"/>
                <w:sz w:val="24"/>
              </w:rPr>
              <w:t>偏离说明</w:t>
            </w:r>
          </w:p>
        </w:tc>
        <w:tc>
          <w:tcPr>
            <w:tcW w:w="1864" w:type="dxa"/>
            <w:noWrap w:val="0"/>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bl>
    <w:p>
      <w:pPr>
        <w:pStyle w:val="7"/>
        <w:spacing w:line="30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ind w:firstLine="480" w:firstLineChars="200"/>
        <w:rPr>
          <w:rFonts w:hint="eastAsia" w:ascii="宋体" w:hAnsi="宋体" w:eastAsia="宋体" w:cs="宋体"/>
          <w:color w:val="FF0000"/>
          <w:sz w:val="24"/>
        </w:rPr>
      </w:pPr>
      <w:r>
        <w:rPr>
          <w:rFonts w:hint="eastAsia" w:ascii="宋体" w:hAnsi="宋体" w:eastAsia="宋体" w:cs="宋体"/>
          <w:sz w:val="24"/>
        </w:rPr>
        <w:t>2. 应对照询价通知书的要求，逐条说明所提供服务已对询价通知书的合同草案条款作出了实质性的响应，并说明响应情况。特别对有具体数量要求的指标，供应商应提供具体数值。</w:t>
      </w:r>
      <w:r>
        <w:rPr>
          <w:rFonts w:hint="eastAsia" w:ascii="宋体" w:hAnsi="宋体" w:eastAsia="宋体" w:cs="宋体"/>
          <w:color w:val="FF0000"/>
          <w:sz w:val="24"/>
        </w:rPr>
        <w:t>如果仅注明“符合”、“满足”或简单复制询价通知书要求，将导致响应文件无效。</w:t>
      </w:r>
    </w:p>
    <w:p>
      <w:pPr>
        <w:pStyle w:val="8"/>
        <w:spacing w:line="440" w:lineRule="exact"/>
        <w:ind w:firstLine="720"/>
        <w:rPr>
          <w:rFonts w:hint="eastAsia" w:ascii="宋体" w:hAnsi="宋体" w:eastAsia="宋体" w:cs="宋体"/>
          <w:sz w:val="24"/>
          <w:szCs w:val="24"/>
        </w:rPr>
      </w:pPr>
    </w:p>
    <w:p>
      <w:pPr>
        <w:pStyle w:val="8"/>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8"/>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adjustRightInd w:val="0"/>
        <w:snapToGrid w:val="0"/>
        <w:spacing w:line="440" w:lineRule="exact"/>
        <w:outlineLvl w:val="9"/>
        <w:rPr>
          <w:rFonts w:hint="eastAsia" w:ascii="宋体" w:hAnsi="宋体" w:eastAsia="宋体" w:cs="宋体"/>
          <w:color w:val="000000"/>
          <w:sz w:val="24"/>
          <w:u w:val="single"/>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rPr>
          <w:rFonts w:hint="eastAsia" w:ascii="宋体" w:hAnsi="宋体" w:eastAsia="宋体" w:cs="宋体"/>
          <w:bCs/>
        </w:rPr>
      </w:pPr>
      <w:r>
        <w:rPr>
          <w:rFonts w:hint="eastAsia" w:ascii="宋体" w:hAnsi="宋体" w:eastAsia="宋体" w:cs="宋体"/>
          <w:sz w:val="24"/>
          <w:u w:val="single"/>
        </w:rPr>
        <w:br w:type="page"/>
      </w:r>
      <w:r>
        <w:rPr>
          <w:rFonts w:hint="eastAsia" w:ascii="宋体" w:hAnsi="宋体" w:eastAsia="宋体" w:cs="宋体"/>
          <w:sz w:val="24"/>
        </w:rPr>
        <w:t>附件8</w:t>
      </w:r>
      <w:r>
        <w:rPr>
          <w:rFonts w:hint="eastAsia" w:ascii="宋体" w:hAnsi="宋体" w:eastAsia="宋体" w:cs="宋体"/>
        </w:rPr>
        <w:t xml:space="preserve"> </w:t>
      </w:r>
    </w:p>
    <w:p>
      <w:pPr>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法人（负责人）代表授权书</w:t>
      </w:r>
    </w:p>
    <w:p>
      <w:pPr>
        <w:rPr>
          <w:rFonts w:hint="eastAsia" w:ascii="宋体" w:hAnsi="宋体" w:eastAsia="宋体" w:cs="宋体"/>
          <w:sz w:val="24"/>
        </w:rPr>
      </w:pPr>
      <w:r>
        <w:rPr>
          <w:rFonts w:hint="eastAsia" w:ascii="宋体" w:hAnsi="宋体" w:eastAsia="宋体" w:cs="宋体"/>
          <w:color w:val="FF0000"/>
          <w:sz w:val="24"/>
        </w:rPr>
        <w:t>采购人、采购代理公司</w:t>
      </w:r>
      <w:r>
        <w:rPr>
          <w:rFonts w:hint="eastAsia" w:ascii="宋体" w:hAnsi="宋体" w:eastAsia="宋体" w:cs="宋体"/>
          <w:sz w:val="24"/>
        </w:rPr>
        <w:t>：</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u w:val="single"/>
        </w:rPr>
        <w:t>（供应商名称）</w:t>
      </w:r>
      <w:r>
        <w:rPr>
          <w:rFonts w:hint="eastAsia" w:ascii="宋体" w:hAnsi="宋体" w:eastAsia="宋体" w:cs="宋体"/>
          <w:bCs/>
          <w:color w:val="000000"/>
          <w:sz w:val="24"/>
        </w:rPr>
        <w:t>在下面签字的（</w:t>
      </w:r>
      <w:r>
        <w:rPr>
          <w:rFonts w:hint="eastAsia" w:ascii="宋体" w:hAnsi="宋体" w:eastAsia="宋体" w:cs="宋体"/>
          <w:bCs/>
          <w:color w:val="000000"/>
          <w:sz w:val="24"/>
          <w:u w:val="single"/>
        </w:rPr>
        <w:t>法定或负责人代表人姓名、职务</w:t>
      </w:r>
      <w:r>
        <w:rPr>
          <w:rFonts w:hint="eastAsia" w:ascii="宋体" w:hAnsi="宋体" w:eastAsia="宋体" w:cs="宋体"/>
          <w:bCs/>
          <w:color w:val="000000"/>
          <w:sz w:val="24"/>
        </w:rPr>
        <w:t>）代表本公司授权（供应商名称）的下面签字的</w:t>
      </w:r>
      <w:r>
        <w:rPr>
          <w:rFonts w:hint="eastAsia" w:ascii="宋体" w:hAnsi="宋体" w:eastAsia="宋体" w:cs="宋体"/>
          <w:bCs/>
          <w:color w:val="000000"/>
          <w:sz w:val="24"/>
          <w:u w:val="single"/>
        </w:rPr>
        <w:t>（被授权代表的姓名、职务）</w:t>
      </w:r>
      <w:r>
        <w:rPr>
          <w:rFonts w:hint="eastAsia" w:ascii="宋体" w:hAnsi="宋体" w:eastAsia="宋体" w:cs="宋体"/>
          <w:bCs/>
          <w:color w:val="000000"/>
          <w:sz w:val="24"/>
        </w:rPr>
        <w:t>为本公司的合法代理人，参加（</w:t>
      </w:r>
      <w:r>
        <w:rPr>
          <w:rFonts w:hint="eastAsia" w:ascii="宋体" w:hAnsi="宋体" w:eastAsia="宋体" w:cs="宋体"/>
          <w:bCs/>
          <w:color w:val="000000"/>
          <w:sz w:val="24"/>
          <w:u w:val="single"/>
        </w:rPr>
        <w:t>项目名称、项目编号</w:t>
      </w:r>
      <w:r>
        <w:rPr>
          <w:rFonts w:hint="eastAsia" w:ascii="宋体" w:hAnsi="宋体" w:eastAsia="宋体" w:cs="宋体"/>
          <w:bCs/>
          <w:color w:val="000000"/>
          <w:sz w:val="24"/>
        </w:rPr>
        <w:t>）的报价，并以本公司的名义处理一切与之有关的事务。</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本授权书自   年   月   日至   年   月   日止签字有效。</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特此声明。</w:t>
      </w:r>
    </w:p>
    <w:p>
      <w:pPr>
        <w:spacing w:before="156" w:beforeLines="50" w:after="312" w:afterLines="100" w:line="440" w:lineRule="exact"/>
        <w:rPr>
          <w:rFonts w:hint="eastAsia" w:ascii="宋体" w:hAnsi="宋体" w:eastAsia="宋体" w:cs="宋体"/>
          <w:bCs/>
          <w:color w:val="000000"/>
          <w:sz w:val="24"/>
        </w:rPr>
      </w:pPr>
    </w:p>
    <w:p>
      <w:pPr>
        <w:spacing w:before="312" w:beforeLines="100" w:after="100" w:afterAutospacing="1"/>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委托人名称（公章）：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被授权人（签章）：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法定（负责人）代表人（签章）：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身份证号码：</w:t>
      </w:r>
      <w:r>
        <w:rPr>
          <w:rFonts w:hint="eastAsia" w:ascii="宋体" w:hAnsi="宋体" w:eastAsia="宋体" w:cs="宋体"/>
          <w:bCs/>
          <w:color w:val="000000"/>
          <w:sz w:val="24"/>
          <w:u w:val="single"/>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电话：</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电话（手机）：</w:t>
      </w:r>
      <w:r>
        <w:rPr>
          <w:rFonts w:hint="eastAsia" w:ascii="宋体" w:hAnsi="宋体" w:eastAsia="宋体" w:cs="宋体"/>
          <w:bCs/>
          <w:color w:val="000000"/>
          <w:sz w:val="24"/>
          <w:u w:val="single"/>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传真：</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办公电话/传真：</w:t>
      </w:r>
      <w:r>
        <w:rPr>
          <w:rFonts w:hint="eastAsia" w:ascii="宋体" w:hAnsi="宋体" w:eastAsia="宋体" w:cs="宋体"/>
          <w:bCs/>
          <w:color w:val="000000"/>
          <w:sz w:val="24"/>
          <w:u w:val="single"/>
        </w:rPr>
        <w:t xml:space="preserve">             </w:t>
      </w:r>
    </w:p>
    <w:p>
      <w:pPr>
        <w:spacing w:before="156" w:beforeLines="50" w:after="312" w:afterLines="100"/>
        <w:rPr>
          <w:rFonts w:hint="eastAsia" w:ascii="宋体" w:hAnsi="宋体" w:eastAsia="宋体" w:cs="宋体"/>
          <w:bCs/>
          <w:color w:val="000000"/>
          <w:sz w:val="24"/>
          <w:u w:val="singl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003" w:type="dxa"/>
            <w:noWrap w:val="0"/>
            <w:vAlign w:val="top"/>
          </w:tcPr>
          <w:p>
            <w:pPr>
              <w:spacing w:before="156" w:beforeLines="50" w:after="312" w:afterLines="100"/>
              <w:rPr>
                <w:rFonts w:hint="eastAsia" w:ascii="宋体" w:hAnsi="宋体" w:eastAsia="宋体" w:cs="宋体"/>
                <w:bCs/>
                <w:color w:val="000000"/>
                <w:sz w:val="24"/>
              </w:rPr>
            </w:pPr>
            <w:r>
              <w:rPr>
                <w:rFonts w:hint="eastAsia" w:ascii="宋体" w:hAnsi="宋体" w:eastAsia="宋体" w:cs="宋体"/>
                <w:bCs/>
                <w:color w:val="000000"/>
                <w:sz w:val="24"/>
              </w:rPr>
              <w:t>粘贴被授权人身份证（复印件）</w:t>
            </w:r>
          </w:p>
        </w:tc>
      </w:tr>
    </w:tbl>
    <w:p>
      <w:pPr>
        <w:spacing w:before="156" w:beforeLines="50" w:after="312" w:afterLines="100"/>
        <w:rPr>
          <w:rFonts w:hint="eastAsia" w:ascii="宋体" w:hAnsi="宋体" w:eastAsia="宋体" w:cs="宋体"/>
          <w:bCs/>
          <w:color w:val="000000"/>
          <w:sz w:val="24"/>
        </w:rPr>
      </w:pPr>
    </w:p>
    <w:p>
      <w:pPr>
        <w:spacing w:line="500" w:lineRule="exact"/>
        <w:jc w:val="left"/>
        <w:rPr>
          <w:rFonts w:hint="eastAsia" w:ascii="宋体" w:hAnsi="宋体" w:eastAsia="宋体" w:cs="宋体"/>
          <w:sz w:val="24"/>
        </w:rPr>
      </w:pPr>
      <w:r>
        <w:rPr>
          <w:rFonts w:hint="eastAsia" w:ascii="宋体" w:hAnsi="宋体" w:eastAsia="宋体" w:cs="宋体"/>
          <w:sz w:val="24"/>
          <w:u w:val="single"/>
        </w:rPr>
        <w:br w:type="page"/>
      </w:r>
      <w:r>
        <w:rPr>
          <w:rFonts w:hint="eastAsia" w:ascii="宋体" w:hAnsi="宋体" w:eastAsia="宋体" w:cs="宋体"/>
          <w:sz w:val="24"/>
        </w:rPr>
        <w:t>附件9</w:t>
      </w:r>
    </w:p>
    <w:p>
      <w:pPr>
        <w:spacing w:line="500" w:lineRule="exact"/>
        <w:jc w:val="left"/>
        <w:rPr>
          <w:rFonts w:hint="eastAsia" w:ascii="宋体" w:hAnsi="宋体" w:eastAsia="宋体" w:cs="宋体"/>
          <w:sz w:val="24"/>
        </w:rPr>
      </w:pPr>
    </w:p>
    <w:p>
      <w:pPr>
        <w:spacing w:line="50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法人或者其他组织的营业执照等证明文件，自然人的</w:t>
      </w:r>
    </w:p>
    <w:p>
      <w:pPr>
        <w:spacing w:line="50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身份证明等证明材料</w:t>
      </w:r>
    </w:p>
    <w:p>
      <w:pPr>
        <w:rPr>
          <w:rFonts w:hint="eastAsia" w:ascii="宋体" w:hAnsi="宋体" w:eastAsia="宋体" w:cs="宋体"/>
          <w:bCs/>
          <w:color w:val="000000"/>
          <w:szCs w:val="28"/>
        </w:rPr>
      </w:pPr>
    </w:p>
    <w:p>
      <w:pPr>
        <w:spacing w:line="440" w:lineRule="exact"/>
        <w:ind w:left="360" w:hanging="360" w:hangingChars="150"/>
        <w:jc w:val="center"/>
        <w:rPr>
          <w:rFonts w:hint="eastAsia" w:ascii="宋体" w:hAnsi="宋体" w:eastAsia="宋体" w:cs="宋体"/>
          <w:bCs/>
          <w:color w:val="000000"/>
          <w:sz w:val="24"/>
        </w:rPr>
      </w:pPr>
      <w:bookmarkStart w:id="33" w:name="_Toc31556_WPSOffice_Level1"/>
      <w:r>
        <w:rPr>
          <w:rFonts w:hint="eastAsia" w:ascii="宋体" w:hAnsi="宋体" w:eastAsia="宋体" w:cs="宋体"/>
          <w:bCs/>
          <w:color w:val="000000"/>
          <w:sz w:val="24"/>
        </w:rPr>
        <w:t>（企业法人营业执照、税务登记证，供应商是自然人的身份证明材料等）</w:t>
      </w:r>
      <w:bookmarkEnd w:id="33"/>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r>
        <w:rPr>
          <w:rFonts w:hint="eastAsia" w:ascii="宋体" w:hAnsi="宋体" w:eastAsia="宋体" w:cs="宋体"/>
          <w:sz w:val="24"/>
        </w:rPr>
        <w:t>附件10</w:t>
      </w:r>
    </w:p>
    <w:p>
      <w:pPr>
        <w:spacing w:line="500" w:lineRule="exact"/>
        <w:jc w:val="left"/>
        <w:rPr>
          <w:rFonts w:hint="eastAsia" w:ascii="宋体" w:hAnsi="宋体" w:eastAsia="宋体" w:cs="宋体"/>
          <w:sz w:val="24"/>
        </w:rPr>
      </w:pPr>
    </w:p>
    <w:p>
      <w:pPr>
        <w:spacing w:line="50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财务状况报告，依法缴纳税收和社会保障资金的</w:t>
      </w:r>
    </w:p>
    <w:p>
      <w:pPr>
        <w:spacing w:line="50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相关材料</w:t>
      </w:r>
    </w:p>
    <w:p>
      <w:pPr>
        <w:rPr>
          <w:rFonts w:hint="eastAsia" w:ascii="宋体" w:hAnsi="宋体" w:eastAsia="宋体" w:cs="宋体"/>
          <w:bCs/>
          <w:color w:val="000000"/>
          <w:szCs w:val="28"/>
        </w:rPr>
      </w:pP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一、参加本采购项目前的财务报表（企业成立时间不足一年不适用），或其他证明具备实施本项目的财务状况证明材料；</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二、参加本采购项目前，近期的纳税证明；</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三、参加本采购项目前，近期缴纳社会保障资金证明等。</w:t>
      </w:r>
    </w:p>
    <w:p>
      <w:pPr>
        <w:spacing w:line="440" w:lineRule="exact"/>
        <w:rPr>
          <w:rFonts w:hint="eastAsia" w:ascii="宋体" w:hAnsi="宋体" w:eastAsia="宋体" w:cs="宋体"/>
          <w:bCs/>
          <w:color w:val="000000"/>
          <w:sz w:val="24"/>
        </w:rPr>
      </w:pPr>
      <w:r>
        <w:rPr>
          <w:rFonts w:hint="eastAsia" w:ascii="宋体" w:hAnsi="宋体" w:eastAsia="宋体" w:cs="宋体"/>
          <w:bCs/>
          <w:color w:val="000000"/>
          <w:sz w:val="24"/>
        </w:rPr>
        <w:br w:type="page"/>
      </w:r>
      <w:r>
        <w:rPr>
          <w:rFonts w:hint="eastAsia" w:ascii="宋体" w:hAnsi="宋体" w:eastAsia="宋体" w:cs="宋体"/>
          <w:bCs/>
          <w:color w:val="000000"/>
          <w:sz w:val="24"/>
        </w:rPr>
        <w:t>附件11</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具备履行合同所必需的设备和专业技术能力的</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证明材料</w:t>
      </w:r>
    </w:p>
    <w:p>
      <w:pPr>
        <w:spacing w:line="440" w:lineRule="exact"/>
        <w:jc w:val="center"/>
        <w:rPr>
          <w:rFonts w:hint="eastAsia" w:ascii="宋体" w:hAnsi="宋体" w:eastAsia="宋体" w:cs="宋体"/>
          <w:bCs/>
          <w:color w:val="000000"/>
          <w:sz w:val="32"/>
          <w:szCs w:val="32"/>
        </w:rPr>
      </w:pPr>
    </w:p>
    <w:p>
      <w:pPr>
        <w:spacing w:line="440" w:lineRule="exact"/>
        <w:jc w:val="center"/>
        <w:rPr>
          <w:rFonts w:hint="eastAsia" w:ascii="宋体" w:hAnsi="宋体" w:eastAsia="宋体" w:cs="宋体"/>
          <w:bCs/>
          <w:color w:val="000000"/>
          <w:sz w:val="24"/>
        </w:rPr>
      </w:pPr>
      <w:bookmarkStart w:id="34" w:name="_Toc8942_WPSOffice_Level1"/>
      <w:r>
        <w:rPr>
          <w:rFonts w:hint="eastAsia" w:ascii="宋体" w:hAnsi="宋体" w:eastAsia="宋体" w:cs="宋体"/>
          <w:bCs/>
          <w:color w:val="000000"/>
          <w:sz w:val="24"/>
        </w:rPr>
        <w:t>（提供履行合同所必需的设备和专业技术能力的相关文件）</w:t>
      </w:r>
      <w:bookmarkEnd w:id="34"/>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附件12</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参加政府采购活动前3年内在经营活动中</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没有重大违法记录的书面声明</w:t>
      </w: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bookmarkStart w:id="35" w:name="_Toc5102_WPSOffice_Level1"/>
      <w:r>
        <w:rPr>
          <w:rFonts w:hint="eastAsia" w:ascii="宋体" w:hAnsi="宋体" w:eastAsia="宋体" w:cs="宋体"/>
          <w:sz w:val="24"/>
        </w:rPr>
        <w:t>（供应商自行编写）</w:t>
      </w:r>
      <w:bookmarkEnd w:id="35"/>
    </w:p>
    <w:p>
      <w:pPr>
        <w:spacing w:line="440" w:lineRule="exact"/>
        <w:jc w:val="both"/>
        <w:rPr>
          <w:rFonts w:hint="eastAsia" w:ascii="宋体" w:hAnsi="宋体" w:eastAsia="宋体" w:cs="宋体"/>
          <w:sz w:val="24"/>
        </w:rPr>
      </w:pPr>
    </w:p>
    <w:p>
      <w:pPr>
        <w:spacing w:line="440" w:lineRule="exact"/>
        <w:jc w:val="both"/>
        <w:rPr>
          <w:rFonts w:hint="eastAsia" w:ascii="宋体" w:hAnsi="宋体" w:eastAsia="宋体" w:cs="宋体"/>
          <w:sz w:val="24"/>
        </w:rPr>
      </w:pPr>
    </w:p>
    <w:p>
      <w:pPr>
        <w:spacing w:line="440" w:lineRule="exact"/>
        <w:jc w:val="both"/>
        <w:rPr>
          <w:rFonts w:hint="eastAsia" w:ascii="宋体" w:hAnsi="宋体" w:eastAsia="宋体" w:cs="宋体"/>
          <w:sz w:val="24"/>
        </w:rPr>
      </w:pPr>
    </w:p>
    <w:p>
      <w:pPr>
        <w:spacing w:line="440" w:lineRule="exact"/>
        <w:jc w:val="both"/>
        <w:rPr>
          <w:rFonts w:hint="eastAsia" w:ascii="宋体" w:hAnsi="宋体" w:eastAsia="宋体" w:cs="宋体"/>
          <w:bCs/>
          <w:color w:val="000000"/>
          <w:sz w:val="24"/>
        </w:rPr>
      </w:pPr>
      <w:r>
        <w:rPr>
          <w:rFonts w:hint="eastAsia" w:ascii="宋体" w:hAnsi="宋体" w:eastAsia="宋体" w:cs="宋体"/>
          <w:bCs/>
          <w:color w:val="000000"/>
          <w:sz w:val="24"/>
        </w:rPr>
        <w:t>附件13</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未被列入“信用中国”网站失信被执行人、重大税收违法案件当事人名单</w:t>
      </w:r>
      <w:r>
        <w:rPr>
          <w:rFonts w:hint="eastAsia" w:ascii="宋体" w:hAnsi="宋体" w:cs="宋体"/>
          <w:bCs/>
          <w:color w:val="000000"/>
          <w:sz w:val="32"/>
          <w:szCs w:val="32"/>
          <w:lang w:eastAsia="zh-CN"/>
        </w:rPr>
        <w:t>的网页打印件</w:t>
      </w:r>
      <w:r>
        <w:rPr>
          <w:rFonts w:hint="eastAsia" w:ascii="宋体" w:hAnsi="宋体" w:eastAsia="宋体" w:cs="宋体"/>
          <w:bCs/>
          <w:color w:val="000000"/>
          <w:sz w:val="32"/>
          <w:szCs w:val="32"/>
        </w:rPr>
        <w:t>、政府采购严重违法失信行为</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记录名单的网页打印件</w:t>
      </w:r>
    </w:p>
    <w:p>
      <w:pPr>
        <w:spacing w:line="440" w:lineRule="exact"/>
        <w:jc w:val="center"/>
        <w:rPr>
          <w:rFonts w:hint="eastAsia" w:ascii="宋体" w:hAnsi="宋体" w:eastAsia="宋体" w:cs="宋体"/>
          <w:sz w:val="24"/>
        </w:rPr>
      </w:pPr>
      <w:bookmarkStart w:id="36" w:name="_Toc929_WPSOffice_Level1"/>
      <w:r>
        <w:rPr>
          <w:rFonts w:hint="eastAsia" w:ascii="宋体" w:hAnsi="宋体" w:eastAsia="宋体" w:cs="宋体"/>
          <w:sz w:val="24"/>
        </w:rPr>
        <w:t>（供应商自行打印）</w:t>
      </w:r>
      <w:bookmarkEnd w:id="36"/>
    </w:p>
    <w:p>
      <w:pPr>
        <w:ind w:left="0" w:leftChars="0" w:firstLine="0" w:firstLineChars="0"/>
        <w:rPr>
          <w:rFonts w:hint="eastAsia" w:ascii="宋体" w:hAnsi="宋体" w:eastAsia="宋体" w:cs="宋体"/>
          <w:sz w:val="24"/>
        </w:rPr>
      </w:pPr>
      <w:r>
        <w:rPr>
          <w:rFonts w:hint="eastAsia" w:ascii="宋体" w:hAnsi="宋体" w:eastAsia="宋体" w:cs="宋体"/>
          <w:sz w:val="24"/>
        </w:rPr>
        <w:br w:type="page"/>
      </w:r>
      <w:bookmarkStart w:id="37" w:name="_Toc15456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-1</w:t>
      </w:r>
      <w:bookmarkEnd w:id="37"/>
    </w:p>
    <w:p>
      <w:pPr>
        <w:jc w:val="center"/>
        <w:outlineLvl w:val="1"/>
        <w:rPr>
          <w:rFonts w:hint="eastAsia" w:ascii="宋体" w:hAnsi="宋体" w:eastAsia="宋体" w:cs="宋体"/>
          <w:sz w:val="32"/>
          <w:szCs w:val="32"/>
        </w:rPr>
      </w:pPr>
      <w:r>
        <w:rPr>
          <w:rFonts w:hint="eastAsia" w:ascii="宋体" w:hAnsi="宋体" w:eastAsia="宋体" w:cs="宋体"/>
          <w:sz w:val="32"/>
          <w:szCs w:val="32"/>
        </w:rPr>
        <w:t>中小企业声明函</w:t>
      </w:r>
    </w:p>
    <w:p>
      <w:pPr>
        <w:rPr>
          <w:rFonts w:hint="eastAsia" w:ascii="宋体" w:hAnsi="宋体" w:eastAsia="宋体" w:cs="宋体"/>
          <w:sz w:val="32"/>
          <w:szCs w:val="32"/>
        </w:rPr>
      </w:pPr>
      <w:r>
        <w:rPr>
          <w:rFonts w:hint="eastAsia" w:ascii="宋体" w:hAnsi="宋体" w:eastAsia="宋体" w:cs="宋体"/>
          <w:sz w:val="32"/>
          <w:szCs w:val="32"/>
        </w:rPr>
        <w:t>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sz w:val="24"/>
        </w:rPr>
        <w:br w:type="textWrapping"/>
      </w:r>
      <w:r>
        <w:rPr>
          <w:rFonts w:hint="eastAsia" w:ascii="宋体" w:hAnsi="宋体" w:eastAsia="宋体" w:cs="宋体"/>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eastAsia="宋体" w:cs="宋体"/>
          <w:sz w:val="24"/>
        </w:rPr>
        <w:br w:type="textWrapping"/>
      </w:r>
      <w:r>
        <w:rPr>
          <w:rFonts w:hint="eastAsia" w:ascii="宋体" w:hAnsi="宋体" w:eastAsia="宋体" w:cs="宋体"/>
          <w:sz w:val="24"/>
        </w:rPr>
        <w:t>　　2. 本公司参加____单位的____项目（项目编号：</w:t>
      </w:r>
      <w:r>
        <w:rPr>
          <w:rFonts w:hint="eastAsia" w:ascii="宋体" w:hAnsi="宋体" w:eastAsia="宋体" w:cs="宋体"/>
          <w:sz w:val="24"/>
          <w:u w:val="single"/>
        </w:rPr>
        <w:t xml:space="preserve">   </w:t>
      </w:r>
      <w:r>
        <w:rPr>
          <w:rFonts w:hint="eastAsia" w:ascii="宋体" w:hAnsi="宋体" w:eastAsia="宋体" w:cs="宋体"/>
          <w:sz w:val="24"/>
        </w:rPr>
        <w:t>）采购活动提供本企业制造的货物，由本企业承担工程、提供服务，或者提供其他______（请填写：中型、小型、微型）企业制造的货物。本条所称货物不包括使用大型企业注册商标的货物。</w:t>
      </w:r>
      <w:r>
        <w:rPr>
          <w:rFonts w:hint="eastAsia" w:ascii="宋体" w:hAnsi="宋体" w:eastAsia="宋体" w:cs="宋体"/>
          <w:sz w:val="24"/>
        </w:rPr>
        <w:br w:type="textWrapping"/>
      </w:r>
      <w:r>
        <w:rPr>
          <w:rFonts w:hint="eastAsia" w:ascii="宋体" w:hAnsi="宋体" w:eastAsia="宋体" w:cs="宋体"/>
          <w:sz w:val="24"/>
        </w:rPr>
        <w:t>　　本公司对上述声明的真实性负责。如有虚假，将依法承担相应责任。</w:t>
      </w:r>
      <w:r>
        <w:rPr>
          <w:rFonts w:hint="eastAsia" w:ascii="宋体" w:hAnsi="宋体" w:eastAsia="宋体" w:cs="宋体"/>
          <w:sz w:val="24"/>
        </w:rPr>
        <w:br w:type="textWrapping"/>
      </w:r>
      <w:r>
        <w:rPr>
          <w:rFonts w:hint="eastAsia" w:ascii="宋体" w:hAnsi="宋体" w:eastAsia="宋体" w:cs="宋体"/>
          <w:sz w:val="24"/>
        </w:rPr>
        <w:t>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企业名称（盖章）：</w:t>
      </w:r>
    </w:p>
    <w:p>
      <w:pPr>
        <w:spacing w:line="440" w:lineRule="exact"/>
        <w:ind w:firstLine="480" w:firstLineChars="200"/>
        <w:rPr>
          <w:rFonts w:hint="eastAsia" w:ascii="宋体" w:hAnsi="宋体" w:eastAsia="宋体" w:cs="宋体"/>
          <w:sz w:val="24"/>
        </w:rPr>
        <w:sectPr>
          <w:footerReference r:id="rId11" w:type="first"/>
          <w:footerReference r:id="rId10" w:type="default"/>
          <w:pgSz w:w="11906" w:h="16838"/>
          <w:pgMar w:top="1440" w:right="1418" w:bottom="1440" w:left="1701" w:header="851" w:footer="992" w:gutter="0"/>
          <w:pgNumType w:fmt="decimal"/>
          <w:cols w:space="720" w:num="1"/>
          <w:titlePg/>
          <w:docGrid w:type="lines" w:linePitch="312" w:charSpace="0"/>
        </w:sectPr>
      </w:pPr>
      <w:r>
        <w:rPr>
          <w:rFonts w:hint="eastAsia" w:ascii="宋体" w:hAnsi="宋体" w:eastAsia="宋体" w:cs="宋体"/>
          <w:sz w:val="24"/>
        </w:rPr>
        <w:t>企业法人（负责人）签字（签章）：</w:t>
      </w:r>
      <w:r>
        <w:rPr>
          <w:rFonts w:hint="eastAsia" w:ascii="宋体" w:hAnsi="宋体" w:eastAsia="宋体" w:cs="宋体"/>
          <w:sz w:val="24"/>
        </w:rPr>
        <w:br w:type="textWrapping"/>
      </w:r>
      <w:r>
        <w:rPr>
          <w:rFonts w:hint="eastAsia" w:ascii="宋体" w:hAnsi="宋体" w:eastAsia="宋体" w:cs="宋体"/>
          <w:sz w:val="24"/>
        </w:rPr>
        <w:t>　　日   期：</w:t>
      </w:r>
    </w:p>
    <w:p>
      <w:pPr>
        <w:jc w:val="center"/>
        <w:rPr>
          <w:rFonts w:hint="eastAsia" w:ascii="宋体" w:hAnsi="宋体" w:eastAsia="宋体" w:cs="宋体"/>
          <w:kern w:val="0"/>
          <w:sz w:val="36"/>
          <w:szCs w:val="36"/>
        </w:rPr>
      </w:pPr>
      <w:bookmarkStart w:id="38" w:name="_Toc19153_WPSOffice_Level1"/>
      <w:r>
        <w:rPr>
          <w:rFonts w:hint="eastAsia" w:ascii="宋体" w:hAnsi="宋体" w:eastAsia="宋体" w:cs="宋体"/>
          <w:kern w:val="0"/>
          <w:sz w:val="36"/>
          <w:szCs w:val="36"/>
        </w:rPr>
        <w:t>中小企业划型标准</w:t>
      </w:r>
      <w:bookmarkEnd w:id="38"/>
    </w:p>
    <w:tbl>
      <w:tblPr>
        <w:tblStyle w:val="12"/>
        <w:tblW w:w="0" w:type="auto"/>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387" w:type="dxa"/>
            <w:vMerge w:val="restart"/>
            <w:tcBorders>
              <w:top w:val="single" w:color="auto" w:sz="4" w:space="0"/>
              <w:left w:val="nil"/>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p>
        </w:tc>
        <w:tc>
          <w:tcPr>
            <w:tcW w:w="1387" w:type="dxa"/>
            <w:vMerge w:val="continue"/>
            <w:tcBorders>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53" w:leftChars="-40" w:right="-76" w:rightChars="-27" w:hanging="165" w:hangingChars="79"/>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387"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93"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工业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建筑业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批发业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零售业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交通运输业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仓储业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邮政业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住宿业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餐饮业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信息传输业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软件和信息技术服务业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244" w:rightChars="-87"/>
              <w:jc w:val="left"/>
              <w:rPr>
                <w:rFonts w:hint="eastAsia" w:ascii="宋体" w:hAnsi="宋体" w:eastAsia="宋体" w:cs="宋体"/>
                <w:kern w:val="0"/>
                <w:sz w:val="21"/>
                <w:szCs w:val="21"/>
              </w:rPr>
            </w:pPr>
            <w:r>
              <w:rPr>
                <w:rFonts w:hint="eastAsia" w:ascii="宋体" w:hAnsi="宋体" w:eastAsia="宋体" w:cs="宋体"/>
                <w:kern w:val="0"/>
                <w:sz w:val="21"/>
                <w:szCs w:val="21"/>
              </w:rPr>
              <w:t>房地产开发经验</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且,≥5000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且,≥2000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 w:leftChars="-40" w:right="-76" w:rightChars="-27" w:hanging="111" w:hangingChars="53"/>
              <w:jc w:val="center"/>
              <w:rPr>
                <w:rFonts w:hint="eastAsia" w:ascii="宋体" w:hAnsi="宋体" w:eastAsia="宋体" w:cs="宋体"/>
                <w:kern w:val="0"/>
                <w:sz w:val="21"/>
                <w:szCs w:val="21"/>
              </w:rPr>
            </w:pPr>
            <w:r>
              <w:rPr>
                <w:rFonts w:hint="eastAsia" w:ascii="宋体" w:hAnsi="宋体" w:eastAsia="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物业管理</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租赁和商务服务业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或,≥120000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且,≥8000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且,≥100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244" w:rightChars="-87"/>
              <w:jc w:val="left"/>
              <w:rPr>
                <w:rFonts w:hint="eastAsia" w:ascii="宋体" w:hAnsi="宋体" w:eastAsia="宋体" w:cs="宋体"/>
                <w:kern w:val="0"/>
                <w:sz w:val="21"/>
                <w:szCs w:val="21"/>
              </w:rPr>
            </w:pPr>
            <w:r>
              <w:rPr>
                <w:rFonts w:hint="eastAsia" w:ascii="宋体" w:hAnsi="宋体" w:eastAsia="宋体" w:cs="宋体"/>
                <w:kern w:val="0"/>
                <w:sz w:val="21"/>
                <w:szCs w:val="21"/>
              </w:rPr>
              <w:t>其他未列明行业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440" w:lineRule="exact"/>
        <w:ind w:firstLine="480" w:firstLineChars="200"/>
        <w:rPr>
          <w:rFonts w:hint="eastAsia" w:ascii="宋体" w:hAnsi="宋体" w:eastAsia="宋体" w:cs="宋体"/>
          <w:sz w:val="24"/>
        </w:rPr>
        <w:sectPr>
          <w:pgSz w:w="16838" w:h="11906" w:orient="landscape"/>
          <w:pgMar w:top="1701" w:right="1440" w:bottom="1418" w:left="1440" w:header="851" w:footer="992" w:gutter="0"/>
          <w:pgNumType w:fmt="decimal"/>
          <w:cols w:space="720" w:num="1"/>
          <w:titlePg/>
          <w:docGrid w:type="lines" w:linePitch="312" w:charSpace="0"/>
        </w:sectPr>
      </w:pPr>
    </w:p>
    <w:p>
      <w:pPr>
        <w:rPr>
          <w:rFonts w:hint="eastAsia" w:ascii="宋体" w:hAnsi="宋体" w:eastAsia="宋体" w:cs="宋体"/>
          <w:sz w:val="24"/>
        </w:rPr>
      </w:pPr>
      <w:bookmarkStart w:id="39" w:name="_Toc17638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-2</w:t>
      </w:r>
      <w:bookmarkEnd w:id="39"/>
    </w:p>
    <w:p>
      <w:pPr>
        <w:spacing w:line="588" w:lineRule="exact"/>
        <w:ind w:firstLine="667"/>
        <w:jc w:val="center"/>
        <w:outlineLvl w:val="1"/>
        <w:rPr>
          <w:rFonts w:hint="eastAsia" w:ascii="宋体" w:hAnsi="宋体" w:eastAsia="宋体" w:cs="宋体"/>
          <w:b/>
          <w:spacing w:val="6"/>
          <w:sz w:val="32"/>
          <w:szCs w:val="32"/>
        </w:rPr>
      </w:pPr>
      <w:bookmarkStart w:id="40" w:name="_Toc14364_WPSOffice_Level1"/>
      <w:bookmarkStart w:id="41" w:name="OLE_LINK13"/>
      <w:bookmarkStart w:id="42" w:name="OLE_LINK14"/>
      <w:r>
        <w:rPr>
          <w:rFonts w:hint="eastAsia" w:ascii="宋体" w:hAnsi="宋体" w:eastAsia="宋体" w:cs="宋体"/>
          <w:b/>
          <w:spacing w:val="6"/>
          <w:sz w:val="32"/>
          <w:szCs w:val="32"/>
        </w:rPr>
        <w:t>残疾人福利性单位声明函</w:t>
      </w:r>
      <w:bookmarkEnd w:id="40"/>
    </w:p>
    <w:bookmarkEnd w:id="41"/>
    <w:bookmarkEnd w:id="42"/>
    <w:p>
      <w:pPr>
        <w:spacing w:line="588" w:lineRule="exact"/>
        <w:ind w:firstLine="626"/>
        <w:rPr>
          <w:rFonts w:hint="eastAsia" w:ascii="宋体" w:hAnsi="宋体" w:eastAsia="宋体" w:cs="宋体"/>
          <w:b/>
          <w:spacing w:val="6"/>
          <w:sz w:val="30"/>
          <w:szCs w:val="30"/>
        </w:rPr>
      </w:pPr>
    </w:p>
    <w:p>
      <w:pPr>
        <w:spacing w:line="588" w:lineRule="exact"/>
        <w:ind w:firstLine="624"/>
        <w:rPr>
          <w:rFonts w:hint="eastAsia" w:ascii="宋体" w:hAnsi="宋体" w:eastAsia="宋体" w:cs="宋体"/>
          <w:spacing w:val="6"/>
          <w:sz w:val="30"/>
          <w:szCs w:val="30"/>
        </w:rPr>
      </w:pPr>
      <w:r>
        <w:rPr>
          <w:rFonts w:hint="eastAsia" w:ascii="宋体" w:hAnsi="宋体" w:eastAsia="宋体" w:cs="宋体"/>
          <w:spacing w:val="6"/>
          <w:sz w:val="30"/>
          <w:szCs w:val="30"/>
        </w:rPr>
        <w:t>本单位郑重声明，根据《财政部民政部中国残疾人联合会关于促进残疾人就业政府采购政策的通知》（财库</w:t>
      </w:r>
      <w:r>
        <w:rPr>
          <w:rFonts w:hint="eastAsia" w:ascii="宋体" w:hAnsi="宋体" w:eastAsia="宋体" w:cs="宋体"/>
          <w:sz w:val="32"/>
          <w:szCs w:val="32"/>
        </w:rPr>
        <w:t>〔2017〕141</w:t>
      </w:r>
      <w:r>
        <w:rPr>
          <w:rFonts w:hint="eastAsia" w:ascii="宋体" w:hAnsi="宋体" w:eastAsia="宋体" w:cs="宋体"/>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hint="eastAsia" w:ascii="宋体" w:hAnsi="宋体" w:eastAsia="宋体" w:cs="宋体"/>
          <w:spacing w:val="6"/>
          <w:sz w:val="30"/>
          <w:szCs w:val="30"/>
        </w:rPr>
      </w:pPr>
      <w:r>
        <w:rPr>
          <w:rFonts w:hint="eastAsia" w:ascii="宋体" w:hAnsi="宋体" w:eastAsia="宋体" w:cs="宋体"/>
          <w:spacing w:val="6"/>
          <w:sz w:val="30"/>
          <w:szCs w:val="30"/>
        </w:rPr>
        <w:t>本单位对上述声明的真实性负责。如有虚假，将依法承担相应责任。</w:t>
      </w:r>
    </w:p>
    <w:p>
      <w:pPr>
        <w:spacing w:line="588" w:lineRule="exact"/>
        <w:ind w:firstLine="624"/>
        <w:rPr>
          <w:rFonts w:hint="eastAsia" w:ascii="宋体" w:hAnsi="宋体" w:eastAsia="宋体" w:cs="宋体"/>
          <w:spacing w:val="6"/>
          <w:sz w:val="30"/>
          <w:szCs w:val="30"/>
        </w:rPr>
      </w:pPr>
    </w:p>
    <w:p>
      <w:pPr>
        <w:spacing w:line="588" w:lineRule="exact"/>
        <w:ind w:firstLine="624"/>
        <w:rPr>
          <w:rFonts w:hint="eastAsia" w:ascii="宋体" w:hAnsi="宋体" w:eastAsia="宋体" w:cs="宋体"/>
          <w:spacing w:val="6"/>
          <w:sz w:val="30"/>
          <w:szCs w:val="30"/>
        </w:rPr>
      </w:pPr>
    </w:p>
    <w:p>
      <w:pPr>
        <w:tabs>
          <w:tab w:val="left" w:pos="4860"/>
        </w:tabs>
        <w:spacing w:line="588" w:lineRule="exact"/>
        <w:ind w:right="1560" w:firstLine="624"/>
        <w:jc w:val="center"/>
        <w:rPr>
          <w:rFonts w:hint="eastAsia" w:ascii="宋体" w:hAnsi="宋体" w:eastAsia="宋体" w:cs="宋体"/>
          <w:spacing w:val="6"/>
          <w:sz w:val="30"/>
          <w:szCs w:val="30"/>
        </w:rPr>
      </w:pPr>
      <w:r>
        <w:rPr>
          <w:rFonts w:hint="eastAsia" w:ascii="宋体" w:hAnsi="宋体" w:eastAsia="宋体" w:cs="宋体"/>
          <w:spacing w:val="6"/>
          <w:sz w:val="30"/>
          <w:szCs w:val="30"/>
        </w:rPr>
        <w:t xml:space="preserve">               </w:t>
      </w:r>
      <w:bookmarkStart w:id="43" w:name="_Toc1290_WPSOffice_Level1"/>
      <w:r>
        <w:rPr>
          <w:rFonts w:hint="eastAsia" w:ascii="宋体" w:hAnsi="宋体" w:eastAsia="宋体" w:cs="宋体"/>
          <w:spacing w:val="6"/>
          <w:sz w:val="30"/>
          <w:szCs w:val="30"/>
        </w:rPr>
        <w:t>单位名称（盖章）：</w:t>
      </w:r>
      <w:bookmarkEnd w:id="43"/>
    </w:p>
    <w:p>
      <w:pPr>
        <w:tabs>
          <w:tab w:val="left" w:pos="4860"/>
        </w:tabs>
        <w:spacing w:line="588" w:lineRule="exact"/>
        <w:ind w:right="1560" w:firstLine="624"/>
        <w:jc w:val="center"/>
        <w:rPr>
          <w:rFonts w:hint="eastAsia" w:ascii="宋体" w:hAnsi="宋体" w:eastAsia="宋体" w:cs="宋体"/>
          <w:spacing w:val="6"/>
          <w:sz w:val="30"/>
          <w:szCs w:val="30"/>
        </w:rPr>
      </w:pPr>
      <w:r>
        <w:rPr>
          <w:rFonts w:hint="eastAsia" w:ascii="宋体" w:hAnsi="宋体" w:eastAsia="宋体" w:cs="宋体"/>
          <w:spacing w:val="6"/>
          <w:sz w:val="30"/>
          <w:szCs w:val="30"/>
        </w:rPr>
        <w:t xml:space="preserve">       </w:t>
      </w:r>
      <w:bookmarkStart w:id="44" w:name="_Toc2501_WPSOffice_Level1"/>
      <w:r>
        <w:rPr>
          <w:rFonts w:hint="eastAsia" w:ascii="宋体" w:hAnsi="宋体" w:eastAsia="宋体" w:cs="宋体"/>
          <w:spacing w:val="6"/>
          <w:sz w:val="30"/>
          <w:szCs w:val="30"/>
        </w:rPr>
        <w:t>日  期：</w:t>
      </w:r>
      <w:bookmarkEnd w:id="44"/>
    </w:p>
    <w:p>
      <w:pPr>
        <w:widowControl/>
        <w:jc w:val="left"/>
        <w:rPr>
          <w:rFonts w:hint="eastAsia" w:ascii="宋体" w:hAnsi="宋体" w:eastAsia="宋体" w:cs="宋体"/>
          <w:sz w:val="24"/>
        </w:rPr>
      </w:pPr>
      <w:r>
        <w:rPr>
          <w:rFonts w:hint="eastAsia" w:ascii="宋体" w:hAnsi="宋体" w:eastAsia="宋体" w:cs="宋体"/>
          <w:bCs/>
          <w:color w:val="000000"/>
          <w:sz w:val="32"/>
          <w:szCs w:val="32"/>
        </w:rPr>
        <w:br w:type="page"/>
      </w:r>
      <w:bookmarkStart w:id="45" w:name="_Toc23409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-3</w:t>
      </w:r>
      <w:bookmarkEnd w:id="45"/>
    </w:p>
    <w:p>
      <w:pPr>
        <w:tabs>
          <w:tab w:val="left" w:pos="7665"/>
        </w:tabs>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省级以上监狱管理局、戒毒管理局（含新疆生产建设兵团）出具的属于监狱企业的证明文件</w:t>
      </w:r>
      <w:r>
        <w:rPr>
          <w:rFonts w:hint="eastAsia" w:ascii="宋体" w:hAnsi="宋体" w:eastAsia="宋体" w:cs="宋体"/>
          <w:bCs/>
          <w:color w:val="000000"/>
          <w:sz w:val="32"/>
          <w:szCs w:val="32"/>
        </w:rPr>
        <w:br w:type="textWrapping"/>
      </w:r>
      <w:r>
        <w:rPr>
          <w:rFonts w:hint="eastAsia" w:ascii="宋体" w:hAnsi="宋体" w:eastAsia="宋体" w:cs="宋体"/>
          <w:bCs/>
          <w:color w:val="000000"/>
          <w:sz w:val="32"/>
          <w:szCs w:val="32"/>
        </w:rPr>
        <w:br w:type="textWrapping"/>
      </w:r>
    </w:p>
    <w:p>
      <w:pPr>
        <w:widowControl/>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rPr>
        <w:br w:type="page"/>
      </w:r>
    </w:p>
    <w:p>
      <w:pPr>
        <w:tabs>
          <w:tab w:val="left" w:pos="7665"/>
        </w:tabs>
        <w:jc w:val="center"/>
        <w:outlineLvl w:val="1"/>
        <w:rPr>
          <w:rFonts w:hint="eastAsia" w:ascii="宋体" w:hAnsi="宋体" w:eastAsia="宋体" w:cs="宋体"/>
          <w:color w:val="000000"/>
        </w:rPr>
      </w:pPr>
      <w:r>
        <w:rPr>
          <w:rFonts w:hint="eastAsia" w:ascii="宋体" w:hAnsi="宋体" w:eastAsia="宋体" w:cs="宋体"/>
          <w:bCs/>
          <w:color w:val="000000"/>
          <w:sz w:val="32"/>
          <w:szCs w:val="32"/>
        </w:rPr>
        <w:t>其他资格证明文件及资料</w:t>
      </w:r>
    </w:p>
    <w:p>
      <w:pPr>
        <w:spacing w:line="440" w:lineRule="exact"/>
        <w:jc w:val="center"/>
        <w:rPr>
          <w:rFonts w:hint="eastAsia" w:ascii="宋体" w:hAnsi="宋体" w:eastAsia="宋体" w:cs="宋体"/>
          <w:sz w:val="24"/>
        </w:rPr>
      </w:pPr>
    </w:p>
    <w:p>
      <w:pPr>
        <w:rPr>
          <w:rFonts w:hint="eastAsia" w:ascii="宋体" w:hAnsi="宋体" w:eastAsia="宋体" w:cs="宋体"/>
        </w:rPr>
      </w:pPr>
    </w:p>
    <w:p/>
    <w:sectPr>
      <w:pgSz w:w="11906" w:h="16838"/>
      <w:pgMar w:top="1440" w:right="1418" w:bottom="1440" w:left="170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end"/>
    </w:r>
  </w:p>
  <w:p>
    <w:pPr>
      <w:pStyle w:val="9"/>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0</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0</w:t>
                    </w:r>
                    <w:r>
                      <w:rPr>
                        <w:rFonts w:hint="eastAsia" w:ascii="宋体" w:hAnsi="宋体" w:eastAsia="宋体" w:cs="宋体"/>
                        <w:sz w:val="21"/>
                        <w:szCs w:val="21"/>
                        <w:lang w:eastAsia="zh-CN"/>
                      </w:rPr>
                      <w:fldChar w:fldCharType="end"/>
                    </w: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3</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3</w:t>
                    </w:r>
                    <w:r>
                      <w:rPr>
                        <w:rFonts w:hint="eastAsia" w:ascii="宋体" w:hAnsi="宋体" w:eastAsia="宋体" w:cs="宋体"/>
                        <w:sz w:val="21"/>
                        <w:szCs w:val="21"/>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rPr>
        <w:b/>
        <w:u w:val="none"/>
      </w:rPr>
    </w:pPr>
    <w:r>
      <w:rPr>
        <w:rFonts w:hint="eastAsia"/>
        <w:b/>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sz w:val="13"/>
        <w:szCs w:val="13"/>
        <w:lang w:eastAsia="zh-CN"/>
      </w:rPr>
    </w:pPr>
    <w:r>
      <w:rPr>
        <w:rFonts w:hint="eastAsia"/>
        <w:bCs/>
        <w:color w:val="000000" w:themeColor="text1"/>
        <w:spacing w:val="-6"/>
        <w:sz w:val="22"/>
        <w:szCs w:val="22"/>
        <w:lang w:eastAsia="zh-CN"/>
        <w14:textFill>
          <w14:solidFill>
            <w14:schemeClr w14:val="tx1"/>
          </w14:solidFill>
        </w14:textFill>
      </w:rPr>
      <w:t>阳新县中医医院麻醉手术科医疗设备一批采购项目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12A9B"/>
    <w:multiLevelType w:val="singleLevel"/>
    <w:tmpl w:val="A7F12A9B"/>
    <w:lvl w:ilvl="0" w:tentative="0">
      <w:start w:val="2"/>
      <w:numFmt w:val="decimal"/>
      <w:suff w:val="space"/>
      <w:lvlText w:val="%1."/>
      <w:lvlJc w:val="left"/>
    </w:lvl>
  </w:abstractNum>
  <w:abstractNum w:abstractNumId="1">
    <w:nsid w:val="00000000"/>
    <w:multiLevelType w:val="multilevel"/>
    <w:tmpl w:val="00000000"/>
    <w:lvl w:ilvl="0" w:tentative="0">
      <w:start w:val="1"/>
      <w:numFmt w:val="decimal"/>
      <w:lvlText w:val="%1."/>
      <w:lvlJc w:val="left"/>
      <w:pPr>
        <w:tabs>
          <w:tab w:val="left" w:pos="420"/>
        </w:tabs>
        <w:ind w:left="420"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90328EF"/>
    <w:multiLevelType w:val="singleLevel"/>
    <w:tmpl w:val="090328EF"/>
    <w:lvl w:ilvl="0" w:tentative="0">
      <w:start w:val="1"/>
      <w:numFmt w:val="chineseCounting"/>
      <w:suff w:val="nothing"/>
      <w:lvlText w:val="%1、"/>
      <w:lvlJc w:val="left"/>
      <w:rPr>
        <w:rFonts w:hint="eastAsia"/>
      </w:rPr>
    </w:lvl>
  </w:abstractNum>
  <w:abstractNum w:abstractNumId="3">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105955A"/>
    <w:multiLevelType w:val="singleLevel"/>
    <w:tmpl w:val="6105955A"/>
    <w:lvl w:ilvl="0" w:tentative="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168A5"/>
    <w:rsid w:val="1A127410"/>
    <w:rsid w:val="56C168A5"/>
    <w:rsid w:val="56D07A90"/>
    <w:rsid w:val="581D7AC5"/>
    <w:rsid w:val="61324FDD"/>
    <w:rsid w:val="75DB1F11"/>
    <w:rsid w:val="7704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120" w:line="360" w:lineRule="auto"/>
      <w:outlineLvl w:val="1"/>
    </w:pPr>
    <w:rPr>
      <w:rFonts w:ascii="Arial" w:hAnsi="Arial" w:eastAsia="仿宋_GB2312"/>
      <w:b/>
      <w:bCs/>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after="100" w:line="259" w:lineRule="auto"/>
      <w:jc w:val="left"/>
    </w:pPr>
    <w:rPr>
      <w:rFonts w:ascii="Calibri" w:hAnsi="Calibri" w:eastAsia="宋体"/>
      <w:kern w:val="0"/>
      <w:sz w:val="22"/>
      <w:szCs w:val="22"/>
    </w:rPr>
  </w:style>
  <w:style w:type="paragraph" w:styleId="5">
    <w:name w:val="Normal Indent"/>
    <w:basedOn w:val="1"/>
    <w:qFormat/>
    <w:uiPriority w:val="0"/>
    <w:pPr>
      <w:ind w:firstLine="420"/>
    </w:pPr>
    <w:rPr>
      <w:sz w:val="21"/>
      <w:szCs w:val="20"/>
    </w:rPr>
  </w:style>
  <w:style w:type="paragraph" w:styleId="6">
    <w:name w:val="Body Text"/>
    <w:basedOn w:val="1"/>
    <w:qFormat/>
    <w:uiPriority w:val="0"/>
    <w:pPr>
      <w:spacing w:after="120"/>
    </w:pPr>
  </w:style>
  <w:style w:type="paragraph" w:styleId="7">
    <w:name w:val="Body Text Indent"/>
    <w:basedOn w:val="1"/>
    <w:qFormat/>
    <w:uiPriority w:val="0"/>
    <w:pPr>
      <w:spacing w:line="540" w:lineRule="exact"/>
      <w:ind w:left="840" w:leftChars="400" w:firstLine="720" w:firstLineChars="225"/>
    </w:pPr>
    <w:rPr>
      <w:sz w:val="32"/>
      <w:szCs w:val="20"/>
    </w:rPr>
  </w:style>
  <w:style w:type="paragraph" w:styleId="8">
    <w:name w:val="Plain Text"/>
    <w:basedOn w:val="1"/>
    <w:qFormat/>
    <w:uiPriority w:val="0"/>
    <w:rPr>
      <w:rFonts w:ascii="宋体" w:hAnsi="Courier New" w:cs="Courier New"/>
      <w:sz w:val="21"/>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qFormat/>
    <w:uiPriority w:val="0"/>
  </w:style>
  <w:style w:type="paragraph" w:customStyle="1" w:styleId="1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2021-04-12T07:30:00Z</dcterms:created>
  <dc:creator>石</dc:creator>
  <cp:lastModifiedBy>Stone</cp:lastModifiedBy>
  <dcterms:modified xsi:type="dcterms:W3CDTF">2021-04-27T08:47:17Z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E96D693FD7CE4D61965E90AEECC65CCC</vt:lpwstr>
  </property>
</Properties>
</file>