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Times New Roman" w:hAnsi="Times New Roman" w:cs="Times New Roman"/>
          <w:sz w:val="52"/>
          <w:szCs w:val="52"/>
        </w:rPr>
      </w:pPr>
    </w:p>
    <w:p>
      <w:pPr>
        <w:spacing w:line="360" w:lineRule="auto"/>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spacing w:line="360" w:lineRule="auto"/>
        <w:jc w:val="center"/>
        <w:rPr>
          <w:rFonts w:hint="eastAsia" w:ascii="黑体" w:hAnsi="黑体" w:eastAsia="黑体" w:cs="黑体"/>
          <w:bCs/>
          <w:color w:val="000000" w:themeColor="text1"/>
          <w:w w:val="66"/>
          <w:sz w:val="96"/>
          <w:szCs w:val="96"/>
        </w:rPr>
      </w:pPr>
    </w:p>
    <w:p>
      <w:pPr>
        <w:spacing w:line="360" w:lineRule="auto"/>
        <w:jc w:val="center"/>
        <w:rPr>
          <w:rFonts w:hint="eastAsia" w:ascii="黑体" w:hAnsi="黑体" w:eastAsia="黑体" w:cs="黑体"/>
          <w:bCs/>
          <w:color w:val="000000" w:themeColor="text1"/>
          <w:w w:val="66"/>
          <w:sz w:val="96"/>
          <w:szCs w:val="96"/>
        </w:rPr>
      </w:pPr>
    </w:p>
    <w:p>
      <w:pPr>
        <w:spacing w:line="360" w:lineRule="auto"/>
        <w:ind w:firstLine="1899" w:firstLineChars="300"/>
        <w:jc w:val="both"/>
        <w:rPr>
          <w:rFonts w:hint="eastAsia" w:ascii="黑体" w:hAnsi="黑体" w:eastAsia="黑体" w:cs="黑体"/>
          <w:bCs/>
          <w:color w:val="000000" w:themeColor="text1"/>
          <w:w w:val="66"/>
          <w:sz w:val="96"/>
          <w:szCs w:val="96"/>
        </w:rPr>
      </w:pPr>
      <w:r>
        <w:rPr>
          <w:rFonts w:hint="eastAsia" w:ascii="黑体" w:hAnsi="黑体" w:eastAsia="黑体" w:cs="黑体"/>
          <w:bCs/>
          <w:color w:val="000000" w:themeColor="text1"/>
          <w:w w:val="66"/>
          <w:sz w:val="96"/>
          <w:szCs w:val="96"/>
        </w:rPr>
        <w:t>竞争性磋商文件</w:t>
      </w: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ind w:firstLine="1200" w:firstLineChars="400"/>
        <w:rPr>
          <w:rFonts w:ascii="Times New Roman" w:hAnsi="Times New Roman" w:cs="Times New Roman"/>
          <w:sz w:val="30"/>
          <w:szCs w:val="30"/>
        </w:rPr>
      </w:pPr>
    </w:p>
    <w:p>
      <w:pPr>
        <w:spacing w:line="360" w:lineRule="auto"/>
        <w:ind w:firstLine="600" w:firstLineChars="200"/>
        <w:rPr>
          <w:rFonts w:ascii="Times New Roman" w:hAnsi="Times New Roman" w:cs="Times New Roman"/>
          <w:sz w:val="30"/>
          <w:szCs w:val="30"/>
        </w:rPr>
      </w:pPr>
      <w:r>
        <w:rPr>
          <w:rFonts w:ascii="Times New Roman" w:hAnsi="Times New Roman" w:cs="Times New Roman"/>
          <w:sz w:val="30"/>
          <w:szCs w:val="30"/>
        </w:rPr>
        <w:t>项目编号：</w:t>
      </w:r>
      <w:r>
        <w:rPr>
          <w:rFonts w:hint="eastAsia" w:ascii="华文中宋" w:hAnsi="华文中宋" w:eastAsia="华文中宋" w:cs="华文中宋"/>
          <w:b w:val="0"/>
          <w:bCs w:val="0"/>
          <w:sz w:val="28"/>
          <w:szCs w:val="28"/>
          <w:u w:val="single"/>
        </w:rPr>
        <w:t>131-20</w:t>
      </w:r>
      <w:r>
        <w:rPr>
          <w:rFonts w:hint="eastAsia" w:ascii="华文中宋" w:hAnsi="华文中宋" w:eastAsia="华文中宋" w:cs="华文中宋"/>
          <w:b w:val="0"/>
          <w:bCs w:val="0"/>
          <w:sz w:val="28"/>
          <w:szCs w:val="28"/>
          <w:u w:val="single"/>
          <w:lang w:val="en-US" w:eastAsia="zh-CN"/>
        </w:rPr>
        <w:t>21CG</w:t>
      </w:r>
      <w:r>
        <w:rPr>
          <w:rFonts w:hint="eastAsia" w:ascii="华文中宋" w:hAnsi="华文中宋" w:eastAsia="华文中宋" w:cs="华文中宋"/>
          <w:b w:val="0"/>
          <w:bCs w:val="0"/>
          <w:sz w:val="28"/>
          <w:szCs w:val="28"/>
          <w:u w:val="single"/>
        </w:rPr>
        <w:t>-</w:t>
      </w:r>
      <w:r>
        <w:rPr>
          <w:rFonts w:hint="eastAsia" w:ascii="华文中宋" w:hAnsi="华文中宋" w:eastAsia="华文中宋" w:cs="华文中宋"/>
          <w:b w:val="0"/>
          <w:bCs w:val="0"/>
          <w:sz w:val="28"/>
          <w:szCs w:val="28"/>
          <w:u w:val="single"/>
          <w:lang w:val="en-US" w:eastAsia="zh-CN"/>
        </w:rPr>
        <w:t xml:space="preserve">071   </w:t>
      </w:r>
    </w:p>
    <w:p>
      <w:pPr>
        <w:spacing w:line="360" w:lineRule="auto"/>
        <w:ind w:firstLine="600" w:firstLineChars="200"/>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rPr>
        <w:t>采购</w:t>
      </w:r>
      <w:r>
        <w:rPr>
          <w:rFonts w:hint="eastAsia" w:ascii="Times New Roman" w:hAnsi="Times New Roman" w:cs="Times New Roman"/>
          <w:sz w:val="30"/>
          <w:szCs w:val="30"/>
          <w:lang w:val="en-US" w:eastAsia="zh-CN"/>
        </w:rPr>
        <w:t>单位</w:t>
      </w:r>
      <w:r>
        <w:rPr>
          <w:rFonts w:hint="eastAsia" w:ascii="Times New Roman" w:hAnsi="Times New Roman" w:cs="Times New Roman"/>
          <w:sz w:val="30"/>
          <w:szCs w:val="30"/>
        </w:rPr>
        <w:t>：</w:t>
      </w:r>
      <w:r>
        <w:rPr>
          <w:rFonts w:hint="eastAsia"/>
          <w:sz w:val="28"/>
          <w:szCs w:val="28"/>
          <w:u w:val="single"/>
          <w:lang w:val="en-US" w:eastAsia="zh-CN"/>
        </w:rPr>
        <w:t>阳新县农业综合开发服务中心</w:t>
      </w:r>
    </w:p>
    <w:p>
      <w:pPr>
        <w:spacing w:line="360" w:lineRule="auto"/>
        <w:ind w:firstLine="600" w:firstLineChars="200"/>
        <w:rPr>
          <w:rFonts w:hint="default" w:ascii="Times New Roman" w:hAnsi="Times New Roman" w:cs="Times New Roman" w:eastAsiaTheme="minorEastAsia"/>
          <w:sz w:val="28"/>
          <w:szCs w:val="28"/>
          <w:u w:val="single"/>
          <w:lang w:val="en-US" w:eastAsia="zh-CN"/>
        </w:rPr>
      </w:pPr>
      <w:r>
        <w:rPr>
          <w:rFonts w:ascii="Times New Roman" w:hAnsi="Times New Roman" w:cs="Times New Roman"/>
          <w:sz w:val="30"/>
          <w:szCs w:val="30"/>
        </w:rPr>
        <w:t>项目名称</w:t>
      </w:r>
      <w:r>
        <w:rPr>
          <w:rFonts w:hint="eastAsia" w:ascii="Times New Roman" w:hAnsi="Times New Roman" w:cs="Times New Roman"/>
          <w:sz w:val="30"/>
          <w:szCs w:val="30"/>
          <w:lang w:eastAsia="zh-CN"/>
        </w:rPr>
        <w:t>：</w:t>
      </w:r>
      <w:r>
        <w:rPr>
          <w:rFonts w:hint="eastAsia" w:ascii="Times New Roman" w:hAnsi="Times New Roman" w:cs="Times New Roman"/>
          <w:sz w:val="28"/>
          <w:szCs w:val="28"/>
          <w:u w:val="single"/>
          <w:lang w:eastAsia="zh-CN"/>
        </w:rPr>
        <w:t>阳新县202</w:t>
      </w:r>
      <w:r>
        <w:rPr>
          <w:rFonts w:hint="eastAsia" w:ascii="Times New Roman" w:hAnsi="Times New Roman" w:cs="Times New Roman"/>
          <w:sz w:val="28"/>
          <w:szCs w:val="28"/>
          <w:u w:val="single"/>
          <w:lang w:val="en-US" w:eastAsia="zh-CN"/>
        </w:rPr>
        <w:t>1</w:t>
      </w:r>
      <w:r>
        <w:rPr>
          <w:rFonts w:hint="eastAsia" w:ascii="Times New Roman" w:hAnsi="Times New Roman" w:cs="Times New Roman"/>
          <w:sz w:val="28"/>
          <w:szCs w:val="28"/>
          <w:u w:val="single"/>
          <w:lang w:eastAsia="zh-CN"/>
        </w:rPr>
        <w:t>年高标准农田建设项目</w:t>
      </w:r>
      <w:r>
        <w:rPr>
          <w:rFonts w:hint="eastAsia" w:ascii="Times New Roman" w:hAnsi="Times New Roman" w:cs="Times New Roman"/>
          <w:sz w:val="28"/>
          <w:szCs w:val="28"/>
          <w:u w:val="single"/>
          <w:lang w:val="en-US" w:eastAsia="zh-CN"/>
        </w:rPr>
        <w:t>设计及预算编制</w:t>
      </w:r>
    </w:p>
    <w:p>
      <w:pPr>
        <w:spacing w:line="360" w:lineRule="auto"/>
        <w:rPr>
          <w:rFonts w:ascii="Times New Roman" w:hAnsi="Times New Roman" w:cs="Times New Roman"/>
          <w:sz w:val="30"/>
          <w:szCs w:val="30"/>
        </w:rPr>
      </w:pPr>
    </w:p>
    <w:p>
      <w:pPr>
        <w:spacing w:line="360" w:lineRule="auto"/>
        <w:jc w:val="center"/>
        <w:rPr>
          <w:rFonts w:hint="eastAsia" w:ascii="Times New Roman" w:hAnsi="Times New Roman" w:cs="Times New Roman"/>
          <w:bCs/>
          <w:color w:val="FF0000"/>
          <w:sz w:val="52"/>
          <w:szCs w:val="52"/>
          <w:lang w:val="en-US" w:eastAsia="zh-CN"/>
        </w:rPr>
      </w:pPr>
    </w:p>
    <w:p>
      <w:pPr>
        <w:spacing w:line="360" w:lineRule="auto"/>
        <w:jc w:val="center"/>
        <w:rPr>
          <w:rFonts w:hint="eastAsia" w:ascii="Times New Roman" w:hAnsi="Times New Roman" w:cs="Times New Roman"/>
          <w:bCs/>
          <w:color w:val="auto"/>
          <w:sz w:val="52"/>
          <w:szCs w:val="52"/>
          <w:lang w:val="en-US" w:eastAsia="zh-CN"/>
        </w:rPr>
      </w:pPr>
      <w:r>
        <w:rPr>
          <w:rFonts w:hint="eastAsia" w:ascii="Times New Roman" w:hAnsi="Times New Roman" w:cs="Times New Roman"/>
          <w:bCs/>
          <w:color w:val="auto"/>
          <w:sz w:val="52"/>
          <w:szCs w:val="52"/>
          <w:lang w:val="en-US" w:eastAsia="zh-CN"/>
        </w:rPr>
        <w:t>湖北智达招标代理有限公司</w:t>
      </w:r>
    </w:p>
    <w:p>
      <w:pPr>
        <w:spacing w:line="360" w:lineRule="auto"/>
        <w:jc w:val="center"/>
        <w:rPr>
          <w:rFonts w:ascii="Times New Roman" w:hAnsi="Times New Roman" w:cs="Times New Roman"/>
          <w:b/>
          <w:sz w:val="32"/>
          <w:szCs w:val="32"/>
        </w:rPr>
        <w:sectPr>
          <w:footerReference r:id="rId4" w:type="default"/>
          <w:headerReference r:id="rId3"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ascii="Times New Roman" w:hAnsi="Times New Roman" w:cs="Times New Roman"/>
          <w:sz w:val="32"/>
          <w:szCs w:val="32"/>
          <w:u w:val="single"/>
          <w:lang w:val="en-US" w:eastAsia="zh-CN"/>
        </w:rPr>
        <w:t xml:space="preserve"> 二〇二一</w:t>
      </w:r>
      <w:r>
        <w:rPr>
          <w:rFonts w:hint="eastAsia" w:ascii="Times New Roman" w:hAnsi="Times New Roman" w:cs="Times New Roman"/>
          <w:sz w:val="32"/>
          <w:szCs w:val="32"/>
          <w:u w:val="single"/>
        </w:rPr>
        <w:t xml:space="preserve"> </w:t>
      </w:r>
      <w:r>
        <w:rPr>
          <w:rFonts w:ascii="Times New Roman" w:hAnsi="Times New Roman" w:cs="Times New Roman"/>
          <w:sz w:val="32"/>
          <w:szCs w:val="32"/>
        </w:rPr>
        <w:t>年</w:t>
      </w:r>
      <w:r>
        <w:rPr>
          <w:rFonts w:hint="eastAsia" w:ascii="Times New Roman" w:hAnsi="Times New Roman" w:cs="Times New Roman"/>
          <w:sz w:val="32"/>
          <w:szCs w:val="32"/>
          <w:u w:val="single"/>
          <w:lang w:val="en-US" w:eastAsia="zh-CN"/>
        </w:rPr>
        <w:t xml:space="preserve"> 四 </w:t>
      </w:r>
      <w:r>
        <w:rPr>
          <w:rFonts w:ascii="Times New Roman" w:hAnsi="Times New Roman" w:cs="Times New Roman"/>
          <w:sz w:val="32"/>
          <w:szCs w:val="32"/>
        </w:rPr>
        <w:t>月</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目 </w:t>
      </w:r>
      <w:r>
        <w:rPr>
          <w:rFonts w:hint="eastAsia" w:ascii="Times New Roman" w:hAnsi="Times New Roman" w:cs="Times New Roman"/>
          <w:b/>
          <w:sz w:val="36"/>
          <w:szCs w:val="36"/>
          <w:lang w:val="en-US" w:eastAsia="zh-CN"/>
        </w:rPr>
        <w:t xml:space="preserve"> </w:t>
      </w:r>
      <w:r>
        <w:rPr>
          <w:rFonts w:ascii="Times New Roman" w:hAnsi="Times New Roman" w:cs="Times New Roman"/>
          <w:b/>
          <w:sz w:val="36"/>
          <w:szCs w:val="36"/>
        </w:rPr>
        <w:t xml:space="preserve"> 录</w:t>
      </w:r>
    </w:p>
    <w:p>
      <w:pPr>
        <w:spacing w:line="360" w:lineRule="auto"/>
        <w:rPr>
          <w:rFonts w:ascii="Times New Roman" w:hAnsi="Times New Roman" w:eastAsia="黑体" w:cs="Times New Roman"/>
          <w:sz w:val="24"/>
          <w:szCs w:val="24"/>
        </w:rPr>
      </w:pPr>
    </w:p>
    <w:p>
      <w:pPr>
        <w:spacing w:line="360" w:lineRule="auto"/>
        <w:jc w:val="left"/>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第一章  磋商邀请函·········································································0</w:t>
      </w:r>
      <w:r>
        <w:rPr>
          <w:rFonts w:hint="eastAsia" w:ascii="Times New Roman" w:hAnsi="Times New Roman" w:cs="Times New Roman"/>
          <w:sz w:val="24"/>
          <w:szCs w:val="24"/>
          <w:lang w:val="en-US" w:eastAsia="zh-CN"/>
        </w:rPr>
        <w:t>2</w:t>
      </w:r>
    </w:p>
    <w:p>
      <w:pPr>
        <w:spacing w:line="360" w:lineRule="auto"/>
        <w:jc w:val="left"/>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第二章  磋商须知············································································0</w:t>
      </w:r>
      <w:r>
        <w:rPr>
          <w:rFonts w:hint="eastAsia" w:ascii="Times New Roman" w:hAnsi="Times New Roman" w:cs="Times New Roman"/>
          <w:sz w:val="24"/>
          <w:szCs w:val="24"/>
          <w:lang w:val="en-US" w:eastAsia="zh-CN"/>
        </w:rPr>
        <w:t>5</w:t>
      </w:r>
    </w:p>
    <w:p>
      <w:pPr>
        <w:spacing w:line="360" w:lineRule="auto"/>
        <w:jc w:val="left"/>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第三章  采购货物（服务）技术参数、规格及要求··································</w:t>
      </w:r>
      <w:r>
        <w:rPr>
          <w:rFonts w:hint="eastAsia" w:ascii="Times New Roman" w:hAnsi="Times New Roman" w:cs="Times New Roman"/>
          <w:sz w:val="24"/>
          <w:szCs w:val="24"/>
          <w:lang w:val="en-US" w:eastAsia="zh-CN"/>
        </w:rPr>
        <w:t>16</w:t>
      </w:r>
    </w:p>
    <w:p>
      <w:pPr>
        <w:spacing w:line="360" w:lineRule="auto"/>
        <w:jc w:val="left"/>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第四章  评审办法及评审标准·····························································</w:t>
      </w:r>
      <w:r>
        <w:rPr>
          <w:rFonts w:hint="eastAsia" w:ascii="Times New Roman" w:hAnsi="Times New Roman" w:cs="Times New Roman"/>
          <w:sz w:val="24"/>
          <w:szCs w:val="24"/>
          <w:lang w:val="en-US" w:eastAsia="zh-CN"/>
        </w:rPr>
        <w:t>18</w:t>
      </w:r>
    </w:p>
    <w:p>
      <w:pPr>
        <w:spacing w:line="360" w:lineRule="auto"/>
        <w:jc w:val="left"/>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第五章  合同书（格式）···································································</w:t>
      </w:r>
      <w:r>
        <w:rPr>
          <w:rFonts w:hint="eastAsia" w:ascii="Times New Roman" w:hAnsi="Times New Roman" w:cs="Times New Roman"/>
          <w:sz w:val="24"/>
          <w:szCs w:val="24"/>
          <w:lang w:val="en-US" w:eastAsia="zh-CN"/>
        </w:rPr>
        <w:t>23</w:t>
      </w:r>
    </w:p>
    <w:p>
      <w:pPr>
        <w:spacing w:line="360" w:lineRule="auto"/>
        <w:jc w:val="left"/>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第六章  响应文件格式······································································</w:t>
      </w:r>
      <w:r>
        <w:rPr>
          <w:rFonts w:hint="eastAsia" w:ascii="Times New Roman" w:hAnsi="Times New Roman" w:cs="Times New Roman"/>
          <w:sz w:val="24"/>
          <w:szCs w:val="24"/>
          <w:lang w:val="en-US" w:eastAsia="zh-CN"/>
        </w:rPr>
        <w:t>25</w:t>
      </w:r>
    </w:p>
    <w:p>
      <w:pPr>
        <w:spacing w:line="360" w:lineRule="auto"/>
        <w:jc w:val="left"/>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第一章 </w:t>
      </w:r>
      <w:r>
        <w:rPr>
          <w:rFonts w:hint="eastAsia" w:ascii="Times New Roman" w:hAnsi="Times New Roman" w:cs="Times New Roman"/>
          <w:b/>
          <w:bCs/>
          <w:sz w:val="36"/>
          <w:szCs w:val="36"/>
          <w:lang w:eastAsia="zh-CN"/>
        </w:rPr>
        <w:t>磋商</w:t>
      </w:r>
      <w:r>
        <w:rPr>
          <w:rFonts w:ascii="Times New Roman" w:hAnsi="Times New Roman" w:cs="Times New Roman"/>
          <w:b/>
          <w:bCs/>
          <w:sz w:val="36"/>
          <w:szCs w:val="36"/>
        </w:rPr>
        <w:t>邀请函</w:t>
      </w:r>
    </w:p>
    <w:p>
      <w:pPr>
        <w:spacing w:line="360" w:lineRule="auto"/>
        <w:rPr>
          <w:rFonts w:ascii="Times New Roman" w:hAnsi="Times New Roman" w:cs="Times New Roman"/>
          <w:bCs/>
          <w:sz w:val="24"/>
          <w:szCs w:val="24"/>
          <w:lang w:bidi="ar-EG"/>
        </w:rPr>
      </w:pPr>
    </w:p>
    <w:p>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lang w:bidi="ar-EG"/>
        </w:rPr>
        <w:t>（受邀请供应商名称）：</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磋商小组确定你公司为</w:t>
      </w:r>
      <w:r>
        <w:rPr>
          <w:rFonts w:hint="eastAsia" w:ascii="Times New Roman" w:hAnsi="Times New Roman" w:cs="Times New Roman"/>
          <w:sz w:val="24"/>
          <w:szCs w:val="24"/>
          <w:u w:val="single"/>
          <w:lang w:eastAsia="zh-CN"/>
        </w:rPr>
        <w:t>阳新县202</w:t>
      </w:r>
      <w:r>
        <w:rPr>
          <w:rFonts w:hint="eastAsia" w:ascii="Times New Roman" w:hAnsi="Times New Roman" w:cs="Times New Roman"/>
          <w:sz w:val="24"/>
          <w:szCs w:val="24"/>
          <w:u w:val="single"/>
          <w:lang w:val="en-US" w:eastAsia="zh-CN"/>
        </w:rPr>
        <w:t>1</w:t>
      </w:r>
      <w:r>
        <w:rPr>
          <w:rFonts w:hint="eastAsia" w:ascii="Times New Roman" w:hAnsi="Times New Roman" w:cs="Times New Roman"/>
          <w:sz w:val="24"/>
          <w:szCs w:val="24"/>
          <w:u w:val="single"/>
          <w:lang w:eastAsia="zh-CN"/>
        </w:rPr>
        <w:t>年高标准农田建设项目</w:t>
      </w:r>
      <w:r>
        <w:rPr>
          <w:rFonts w:hint="eastAsia" w:ascii="Times New Roman" w:hAnsi="Times New Roman" w:cs="Times New Roman"/>
          <w:sz w:val="24"/>
          <w:szCs w:val="24"/>
          <w:u w:val="single"/>
          <w:lang w:val="en-US" w:eastAsia="zh-CN"/>
        </w:rPr>
        <w:t>设计及预算编制</w:t>
      </w:r>
      <w:r>
        <w:rPr>
          <w:rFonts w:hint="eastAsia" w:ascii="宋体" w:hAnsi="宋体" w:eastAsia="宋体" w:cs="宋体"/>
          <w:sz w:val="24"/>
          <w:szCs w:val="24"/>
          <w:u w:val="none"/>
          <w:lang w:val="en-US" w:eastAsia="zh-CN"/>
        </w:rPr>
        <w:t>项目（</w:t>
      </w:r>
      <w:r>
        <w:rPr>
          <w:rFonts w:hint="eastAsia" w:ascii="Times New Roman" w:hAnsi="Times New Roman" w:cs="Times New Roman"/>
          <w:sz w:val="24"/>
          <w:szCs w:val="24"/>
          <w:u w:val="single"/>
          <w:lang w:val="en-US" w:eastAsia="zh-CN"/>
        </w:rPr>
        <w:t xml:space="preserve">   </w:t>
      </w:r>
      <w:r>
        <w:rPr>
          <w:rFonts w:hint="eastAsia" w:ascii="宋体" w:hAnsi="宋体" w:eastAsia="宋体" w:cs="宋体"/>
          <w:sz w:val="24"/>
          <w:szCs w:val="24"/>
          <w:u w:val="none"/>
          <w:lang w:val="en-US" w:eastAsia="zh-CN"/>
        </w:rPr>
        <w:t>包）</w:t>
      </w:r>
      <w:r>
        <w:rPr>
          <w:rFonts w:ascii="Times New Roman" w:hAnsi="Times New Roman" w:cs="Times New Roman"/>
          <w:sz w:val="24"/>
          <w:szCs w:val="24"/>
        </w:rPr>
        <w:t>磋商供应商，现邀请你公司参加竞争性磋商。</w:t>
      </w:r>
    </w:p>
    <w:p>
      <w:pPr>
        <w:adjustRightInd w:val="0"/>
        <w:snapToGrid w:val="0"/>
        <w:spacing w:line="360" w:lineRule="auto"/>
        <w:ind w:firstLine="480" w:firstLineChars="200"/>
        <w:rPr>
          <w:rFonts w:hint="default" w:ascii="Times New Roman" w:hAnsi="Times New Roman" w:cs="Times New Roman"/>
          <w:bCs/>
          <w:sz w:val="24"/>
          <w:szCs w:val="24"/>
          <w:lang w:val="en-US" w:bidi="ar-EG"/>
        </w:rPr>
      </w:pPr>
      <w:r>
        <w:rPr>
          <w:rFonts w:ascii="Times New Roman" w:hAnsi="Times New Roman" w:cs="Times New Roman"/>
          <w:bCs/>
          <w:sz w:val="24"/>
          <w:szCs w:val="24"/>
          <w:lang w:bidi="ar-EG"/>
        </w:rPr>
        <w:t>一、项目编号：</w:t>
      </w:r>
      <w:r>
        <w:rPr>
          <w:rFonts w:hint="eastAsia" w:ascii="Times New Roman" w:hAnsi="Times New Roman" w:cs="Times New Roman"/>
          <w:sz w:val="24"/>
          <w:szCs w:val="24"/>
          <w:u w:val="single"/>
          <w:lang w:eastAsia="zh-CN"/>
        </w:rPr>
        <w:t xml:space="preserve"> 131-20</w:t>
      </w:r>
      <w:r>
        <w:rPr>
          <w:rFonts w:hint="eastAsia" w:ascii="Times New Roman" w:hAnsi="Times New Roman" w:cs="Times New Roman"/>
          <w:sz w:val="24"/>
          <w:szCs w:val="24"/>
          <w:u w:val="single"/>
          <w:lang w:val="en-US" w:eastAsia="zh-CN"/>
        </w:rPr>
        <w:t>21</w:t>
      </w:r>
      <w:bookmarkStart w:id="7" w:name="_GoBack"/>
      <w:bookmarkEnd w:id="7"/>
      <w:r>
        <w:rPr>
          <w:rFonts w:hint="eastAsia" w:ascii="Times New Roman" w:hAnsi="Times New Roman" w:cs="Times New Roman"/>
          <w:sz w:val="24"/>
          <w:szCs w:val="24"/>
          <w:u w:val="single"/>
          <w:lang w:val="en-US" w:eastAsia="zh-CN"/>
        </w:rPr>
        <w:t>CG</w:t>
      </w:r>
      <w:r>
        <w:rPr>
          <w:rFonts w:hint="eastAsia" w:ascii="Times New Roman" w:hAnsi="Times New Roman" w:cs="Times New Roman"/>
          <w:sz w:val="24"/>
          <w:szCs w:val="24"/>
          <w:u w:val="single"/>
          <w:lang w:eastAsia="zh-CN"/>
        </w:rPr>
        <w:t>-</w:t>
      </w:r>
      <w:r>
        <w:rPr>
          <w:rFonts w:hint="eastAsia" w:ascii="Times New Roman" w:hAnsi="Times New Roman" w:cs="Times New Roman"/>
          <w:sz w:val="24"/>
          <w:szCs w:val="24"/>
          <w:u w:val="single"/>
          <w:lang w:val="en-US" w:eastAsia="zh-CN"/>
        </w:rPr>
        <w:t xml:space="preserve">071  </w:t>
      </w:r>
    </w:p>
    <w:p>
      <w:pPr>
        <w:adjustRightInd w:val="0"/>
        <w:snapToGrid w:val="0"/>
        <w:spacing w:line="360" w:lineRule="auto"/>
        <w:ind w:firstLine="480" w:firstLineChars="200"/>
        <w:rPr>
          <w:rFonts w:ascii="Times New Roman" w:hAnsi="Times New Roman" w:cs="Times New Roman"/>
          <w:bCs/>
          <w:sz w:val="24"/>
          <w:szCs w:val="24"/>
          <w:lang w:bidi="ar-EG"/>
        </w:rPr>
      </w:pPr>
      <w:r>
        <w:rPr>
          <w:rFonts w:ascii="Times New Roman" w:hAnsi="Times New Roman" w:cs="Times New Roman"/>
          <w:bCs/>
          <w:sz w:val="24"/>
          <w:szCs w:val="24"/>
          <w:lang w:bidi="ar-EG"/>
        </w:rPr>
        <w:t>二、项目名称：</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u w:val="single"/>
          <w:lang w:eastAsia="zh-CN"/>
        </w:rPr>
        <w:t>阳新县202</w:t>
      </w:r>
      <w:r>
        <w:rPr>
          <w:rFonts w:hint="eastAsia" w:ascii="Times New Roman" w:hAnsi="Times New Roman" w:cs="Times New Roman"/>
          <w:sz w:val="24"/>
          <w:szCs w:val="24"/>
          <w:u w:val="single"/>
          <w:lang w:val="en-US" w:eastAsia="zh-CN"/>
        </w:rPr>
        <w:t>1</w:t>
      </w:r>
      <w:r>
        <w:rPr>
          <w:rFonts w:hint="eastAsia" w:ascii="Times New Roman" w:hAnsi="Times New Roman" w:cs="Times New Roman"/>
          <w:sz w:val="24"/>
          <w:szCs w:val="24"/>
          <w:u w:val="single"/>
          <w:lang w:eastAsia="zh-CN"/>
        </w:rPr>
        <w:t>年高标准农田建设项目</w:t>
      </w:r>
      <w:r>
        <w:rPr>
          <w:rFonts w:hint="eastAsia" w:ascii="Times New Roman" w:hAnsi="Times New Roman" w:cs="Times New Roman"/>
          <w:sz w:val="24"/>
          <w:szCs w:val="24"/>
          <w:u w:val="single"/>
          <w:lang w:val="en-US" w:eastAsia="zh-CN"/>
        </w:rPr>
        <w:t>设计及预算编制服务</w:t>
      </w:r>
      <w:r>
        <w:rPr>
          <w:rFonts w:hint="eastAsia" w:ascii="Times New Roman" w:hAnsi="Times New Roman" w:cs="Times New Roman"/>
          <w:sz w:val="24"/>
          <w:szCs w:val="24"/>
          <w:u w:val="single"/>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rPr>
          <w:rFonts w:hint="eastAsia" w:ascii="宋体" w:hAnsi="宋体" w:eastAsia="宋体" w:cs="宋体"/>
          <w:i w:val="0"/>
          <w:caps w:val="0"/>
          <w:color w:val="000000"/>
          <w:spacing w:val="0"/>
          <w:sz w:val="24"/>
          <w:szCs w:val="24"/>
          <w:u w:val="none"/>
        </w:rPr>
      </w:pPr>
      <w:r>
        <w:rPr>
          <w:rFonts w:ascii="Times New Roman" w:hAnsi="Times New Roman" w:cs="Times New Roman"/>
          <w:sz w:val="24"/>
          <w:szCs w:val="24"/>
        </w:rPr>
        <w:t>三、磋商内容：</w:t>
      </w:r>
      <w:r>
        <w:rPr>
          <w:rFonts w:hint="eastAsia" w:ascii="Times New Roman" w:hAnsi="Times New Roman" w:cs="Times New Roman"/>
          <w:sz w:val="24"/>
          <w:szCs w:val="24"/>
        </w:rPr>
        <w:t>阳新县202</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年5</w:t>
      </w:r>
      <w:r>
        <w:rPr>
          <w:rFonts w:hint="eastAsia" w:ascii="Times New Roman" w:hAnsi="Times New Roman" w:cs="Times New Roman"/>
          <w:sz w:val="24"/>
          <w:szCs w:val="24"/>
          <w:lang w:val="en-US" w:eastAsia="zh-CN"/>
        </w:rPr>
        <w:t>.43</w:t>
      </w:r>
      <w:r>
        <w:rPr>
          <w:rFonts w:hint="eastAsia" w:ascii="Times New Roman" w:hAnsi="Times New Roman" w:cs="Times New Roman"/>
          <w:sz w:val="24"/>
          <w:szCs w:val="24"/>
        </w:rPr>
        <w:t>万亩高标准农田建设项目</w:t>
      </w:r>
      <w:r>
        <w:rPr>
          <w:rFonts w:hint="eastAsia" w:ascii="Times New Roman" w:hAnsi="Times New Roman" w:cs="Times New Roman"/>
          <w:sz w:val="24"/>
          <w:szCs w:val="24"/>
          <w:lang w:val="en-US" w:eastAsia="zh-CN"/>
        </w:rPr>
        <w:t>设计及预算编制</w:t>
      </w:r>
      <w:r>
        <w:rPr>
          <w:rFonts w:hint="eastAsia" w:ascii="Times New Roman" w:hAnsi="Times New Roman" w:cs="Times New Roman"/>
          <w:sz w:val="24"/>
          <w:szCs w:val="24"/>
        </w:rPr>
        <w:t>服务</w:t>
      </w:r>
      <w:r>
        <w:rPr>
          <w:rFonts w:hint="eastAsia" w:ascii="Times New Roman" w:hAnsi="Times New Roman" w:cs="Times New Roman"/>
          <w:sz w:val="24"/>
          <w:szCs w:val="24"/>
          <w:lang w:eastAsia="zh-CN"/>
        </w:rPr>
        <w:t>。</w:t>
      </w:r>
      <w:r>
        <w:rPr>
          <w:rFonts w:hint="eastAsia" w:ascii="Times New Roman" w:hAnsi="Times New Roman" w:cs="Times New Roman"/>
          <w:color w:val="auto"/>
          <w:sz w:val="24"/>
          <w:szCs w:val="24"/>
          <w:lang w:val="en-US" w:eastAsia="zh-CN"/>
        </w:rPr>
        <w:t>按照区域分为两个包，（一包：黄颡口、白沙等乡镇；二包：三溪、木港等乡镇；）各约2.7万亩。</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000000"/>
          <w:spacing w:val="0"/>
          <w:sz w:val="24"/>
          <w:szCs w:val="24"/>
          <w:shd w:val="clear" w:color="auto" w:fill="FFFFFF"/>
        </w:rPr>
        <w:t>详见采购需求</w:t>
      </w:r>
      <w:r>
        <w:rPr>
          <w:rFonts w:hint="eastAsia" w:ascii="宋体" w:hAnsi="宋体" w:cs="宋体"/>
          <w:i w:val="0"/>
          <w:caps w:val="0"/>
          <w:color w:val="000000"/>
          <w:spacing w:val="0"/>
          <w:sz w:val="24"/>
          <w:szCs w:val="24"/>
          <w:shd w:val="clear" w:color="auto" w:fill="FFFFFF"/>
          <w:lang w:eastAsia="zh-CN"/>
        </w:rPr>
        <w:t>及</w:t>
      </w:r>
      <w:r>
        <w:rPr>
          <w:rFonts w:hint="eastAsia" w:ascii="宋体" w:hAnsi="宋体" w:cs="宋体"/>
          <w:i w:val="0"/>
          <w:caps w:val="0"/>
          <w:color w:val="000000"/>
          <w:spacing w:val="0"/>
          <w:sz w:val="24"/>
          <w:szCs w:val="24"/>
          <w:shd w:val="clear" w:color="auto" w:fill="FFFFFF"/>
          <w:lang w:val="en-US" w:eastAsia="zh-CN"/>
        </w:rPr>
        <w:t>参数</w:t>
      </w:r>
      <w:r>
        <w:rPr>
          <w:rFonts w:hint="eastAsia" w:ascii="宋体" w:hAnsi="宋体" w:cs="宋体"/>
          <w:i w:val="0"/>
          <w:caps w:val="0"/>
          <w:color w:val="000000"/>
          <w:spacing w:val="0"/>
          <w:sz w:val="24"/>
          <w:szCs w:val="24"/>
          <w:shd w:val="clear" w:color="auto" w:fill="FFFFFF"/>
          <w:lang w:eastAsia="zh-CN"/>
        </w:rPr>
        <w:t>清单</w:t>
      </w:r>
      <w:r>
        <w:rPr>
          <w:rFonts w:hint="eastAsia" w:ascii="宋体" w:hAnsi="宋体" w:eastAsia="宋体" w:cs="宋体"/>
          <w:i w:val="0"/>
          <w:caps w:val="0"/>
          <w:color w:val="000000"/>
          <w:spacing w:val="0"/>
          <w:sz w:val="24"/>
          <w:szCs w:val="24"/>
          <w:shd w:val="clear" w:color="auto" w:fill="FFFFFF"/>
        </w:rPr>
        <w:t>）</w:t>
      </w:r>
      <w:r>
        <w:rPr>
          <w:rFonts w:hint="eastAsia" w:ascii="宋体" w:hAnsi="宋体" w:cs="宋体"/>
          <w:i w:val="0"/>
          <w:caps w:val="0"/>
          <w:color w:val="000000"/>
          <w:spacing w:val="0"/>
          <w:sz w:val="24"/>
          <w:szCs w:val="24"/>
          <w:shd w:val="clear" w:color="auto" w:fill="FFFFFF"/>
          <w:lang w:eastAsia="zh-CN"/>
        </w:rPr>
        <w:t>。</w:t>
      </w:r>
    </w:p>
    <w:p>
      <w:pPr>
        <w:adjustRightInd w:val="0"/>
        <w:snapToGrid w:val="0"/>
        <w:spacing w:line="360" w:lineRule="auto"/>
        <w:ind w:firstLine="480" w:firstLineChars="200"/>
        <w:rPr>
          <w:rFonts w:hint="eastAsia" w:ascii="Times New Roman" w:hAnsi="Times New Roman" w:cs="Times New Roman" w:eastAsiaTheme="minorEastAsia"/>
          <w:bCs/>
          <w:sz w:val="24"/>
          <w:szCs w:val="24"/>
          <w:lang w:val="en-US" w:eastAsia="zh-CN"/>
        </w:rPr>
      </w:pPr>
      <w:r>
        <w:rPr>
          <w:rFonts w:ascii="Times New Roman" w:hAnsi="Times New Roman" w:cs="Times New Roman"/>
          <w:bCs/>
          <w:sz w:val="24"/>
          <w:szCs w:val="24"/>
        </w:rPr>
        <w:t>四、采购预算：</w:t>
      </w:r>
      <w:r>
        <w:rPr>
          <w:rFonts w:hint="eastAsia" w:ascii="Times New Roman" w:hAnsi="Times New Roman" w:cs="Times New Roman"/>
          <w:bCs/>
          <w:sz w:val="24"/>
          <w:szCs w:val="24"/>
          <w:lang w:val="en-US" w:eastAsia="zh-CN"/>
        </w:rPr>
        <w:t>91.7</w:t>
      </w:r>
      <w:r>
        <w:rPr>
          <w:rFonts w:ascii="Times New Roman" w:hAnsi="Times New Roman" w:cs="Times New Roman"/>
          <w:bCs/>
          <w:sz w:val="24"/>
          <w:szCs w:val="24"/>
        </w:rPr>
        <w:t>万元</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一包：45.85万元，二包：45.85万元</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超过分包预算的报价均为无效报价。</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五、供应商资格条件</w:t>
      </w:r>
    </w:p>
    <w:p>
      <w:pPr>
        <w:adjustRightInd w:val="0"/>
        <w:snapToGrid w:val="0"/>
        <w:spacing w:line="360" w:lineRule="auto"/>
        <w:ind w:firstLine="480" w:firstLineChars="200"/>
        <w:rPr>
          <w:color w:val="333333"/>
          <w:sz w:val="24"/>
          <w:szCs w:val="24"/>
        </w:rPr>
      </w:pPr>
      <w:r>
        <w:rPr>
          <w:rFonts w:hint="eastAsia" w:ascii="宋体" w:hAnsi="宋体" w:eastAsia="宋体" w:cs="宋体"/>
          <w:i w:val="0"/>
          <w:caps w:val="0"/>
          <w:color w:val="333333"/>
          <w:spacing w:val="0"/>
          <w:sz w:val="24"/>
          <w:szCs w:val="24"/>
          <w:shd w:val="clear" w:color="auto" w:fill="FFFFFF"/>
        </w:rPr>
        <w:t>（一）应具备《政府采购法》第二十二条第一款之规定的基本条件。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80" w:lineRule="atLeast"/>
        <w:ind w:left="0" w:right="0" w:firstLine="420"/>
        <w:rPr>
          <w:color w:val="333333"/>
          <w:sz w:val="24"/>
          <w:szCs w:val="24"/>
        </w:rPr>
      </w:pPr>
      <w:r>
        <w:rPr>
          <w:rFonts w:hint="eastAsia" w:ascii="宋体" w:hAnsi="宋体" w:eastAsia="宋体" w:cs="宋体"/>
          <w:i w:val="0"/>
          <w:caps w:val="0"/>
          <w:color w:val="333333"/>
          <w:spacing w:val="0"/>
          <w:sz w:val="24"/>
          <w:szCs w:val="24"/>
          <w:shd w:val="clear" w:color="auto" w:fill="FFFFFF"/>
        </w:rPr>
        <w:t>（二）参加本次政府采购活动前三年内，在经营活动中没有重大违法记录并须提交《参加政府采购活动前3年内在经营活动中没有重大违法记录的书面声明》，且必须未被列入"信用中国"网站失信被执行人（须提供网站截图）、重大税收违法案件当事人、未被中国政府采购网列入严重违法失信行为记录名单。</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（三）</w:t>
      </w:r>
      <w:r>
        <w:rPr>
          <w:rFonts w:hint="eastAsia" w:cs="宋体"/>
          <w:i w:val="0"/>
          <w:caps w:val="0"/>
          <w:color w:val="333333"/>
          <w:spacing w:val="0"/>
          <w:sz w:val="24"/>
          <w:szCs w:val="24"/>
          <w:shd w:val="clear" w:color="auto" w:fill="FFFFFF"/>
          <w:lang w:val="en-US" w:eastAsia="zh-CN"/>
        </w:rPr>
        <w:t>特定条件</w:t>
      </w:r>
      <w:r>
        <w:rPr>
          <w:rFonts w:hint="eastAsia" w:ascii="宋体" w:hAnsi="宋体" w:eastAsia="宋体" w:cs="宋体"/>
          <w:i w:val="0"/>
          <w:caps w:val="0"/>
          <w:color w:val="333333"/>
          <w:spacing w:val="0"/>
          <w:sz w:val="24"/>
          <w:szCs w:val="24"/>
          <w:shd w:val="clear" w:color="auto" w:fill="FFFFFF"/>
        </w:rPr>
        <w:t>；1、供应商必须具有相关行政主管部门颁发的</w:t>
      </w:r>
      <w:r>
        <w:rPr>
          <w:rFonts w:hint="eastAsia" w:ascii="宋体" w:hAnsi="宋体" w:eastAsia="宋体" w:cs="宋体"/>
          <w:i w:val="0"/>
          <w:caps w:val="0"/>
          <w:color w:val="333333"/>
          <w:spacing w:val="0"/>
          <w:sz w:val="24"/>
          <w:szCs w:val="24"/>
          <w:shd w:val="clear" w:color="auto" w:fill="FFFFFF"/>
          <w:lang w:val="en-US" w:eastAsia="zh-CN"/>
        </w:rPr>
        <w:t>工程设计水利行业</w:t>
      </w:r>
      <w:r>
        <w:rPr>
          <w:rFonts w:hint="eastAsia" w:cs="宋体"/>
          <w:i w:val="0"/>
          <w:caps w:val="0"/>
          <w:color w:val="333333"/>
          <w:spacing w:val="0"/>
          <w:sz w:val="24"/>
          <w:szCs w:val="24"/>
          <w:shd w:val="clear" w:color="auto" w:fill="FFFFFF"/>
          <w:lang w:val="en-US" w:eastAsia="zh-CN"/>
        </w:rPr>
        <w:t>专业</w:t>
      </w:r>
      <w:r>
        <w:rPr>
          <w:rFonts w:hint="eastAsia" w:ascii="宋体" w:hAnsi="宋体" w:eastAsia="宋体" w:cs="宋体"/>
          <w:i w:val="0"/>
          <w:caps w:val="0"/>
          <w:color w:val="333333"/>
          <w:spacing w:val="0"/>
          <w:sz w:val="24"/>
          <w:szCs w:val="24"/>
          <w:shd w:val="clear" w:color="auto" w:fill="FFFFFF"/>
          <w:lang w:val="en-US" w:eastAsia="zh-CN"/>
        </w:rPr>
        <w:t>丙</w:t>
      </w:r>
      <w:r>
        <w:rPr>
          <w:rFonts w:hint="eastAsia" w:ascii="宋体" w:hAnsi="宋体" w:eastAsia="宋体" w:cs="宋体"/>
          <w:i w:val="0"/>
          <w:caps w:val="0"/>
          <w:color w:val="333333"/>
          <w:spacing w:val="0"/>
          <w:sz w:val="24"/>
          <w:szCs w:val="24"/>
          <w:shd w:val="clear" w:color="auto" w:fill="FFFFFF"/>
        </w:rPr>
        <w:t>级及以上资质</w:t>
      </w:r>
      <w:r>
        <w:rPr>
          <w:rFonts w:hint="eastAsia" w:cs="宋体"/>
          <w:i w:val="0"/>
          <w:caps w:val="0"/>
          <w:color w:val="333333"/>
          <w:spacing w:val="0"/>
          <w:sz w:val="24"/>
          <w:szCs w:val="24"/>
          <w:shd w:val="clear" w:color="auto" w:fill="FFFFFF"/>
          <w:lang w:val="en-US" w:eastAsia="zh-CN"/>
        </w:rPr>
        <w:t>或者土地规划丙级及以上资质</w:t>
      </w:r>
      <w:r>
        <w:rPr>
          <w:rFonts w:hint="eastAsia" w:ascii="宋体" w:hAnsi="宋体" w:eastAsia="宋体" w:cs="宋体"/>
          <w:i w:val="0"/>
          <w:caps w:val="0"/>
          <w:color w:val="333333"/>
          <w:spacing w:val="0"/>
          <w:sz w:val="24"/>
          <w:szCs w:val="24"/>
          <w:shd w:val="clear" w:color="auto" w:fill="FFFFFF"/>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rPr>
          <w:color w:val="333333"/>
          <w:sz w:val="24"/>
          <w:szCs w:val="24"/>
        </w:rPr>
      </w:pPr>
      <w:r>
        <w:rPr>
          <w:rFonts w:hint="eastAsia" w:ascii="宋体" w:hAnsi="宋体" w:eastAsia="宋体" w:cs="宋体"/>
          <w:i w:val="0"/>
          <w:caps w:val="0"/>
          <w:color w:val="333333"/>
          <w:spacing w:val="0"/>
          <w:sz w:val="24"/>
          <w:szCs w:val="24"/>
          <w:shd w:val="clear" w:color="auto" w:fill="FFFFFF"/>
        </w:rPr>
        <w:t>2、拟派本项目的技术负责人必须是本单位在岗的专职人员，具有相关专业中级及以上职称证书。</w:t>
      </w:r>
    </w:p>
    <w:p>
      <w:pPr>
        <w:adjustRightInd w:val="0"/>
        <w:snapToGrid w:val="0"/>
        <w:spacing w:line="360" w:lineRule="auto"/>
        <w:ind w:firstLine="480" w:firstLineChars="200"/>
        <w:outlineLvl w:val="0"/>
        <w:rPr>
          <w:rFonts w:ascii="Times New Roman" w:hAnsi="Times New Roman" w:cs="Times New Roman"/>
          <w:color w:val="auto"/>
          <w:sz w:val="24"/>
        </w:rPr>
      </w:pPr>
      <w:r>
        <w:rPr>
          <w:rFonts w:ascii="Times New Roman" w:hAnsi="Times New Roman" w:cs="Times New Roman"/>
          <w:color w:val="auto"/>
          <w:sz w:val="24"/>
        </w:rPr>
        <w:t>六、是否专门面向中小企业、监狱企业、残疾人福利性单位：否。</w:t>
      </w:r>
    </w:p>
    <w:p>
      <w:pPr>
        <w:adjustRightInd w:val="0"/>
        <w:snapToGrid w:val="0"/>
        <w:spacing w:line="360" w:lineRule="auto"/>
        <w:ind w:firstLine="480"/>
        <w:outlineLvl w:val="0"/>
        <w:rPr>
          <w:rFonts w:ascii="Times New Roman" w:hAnsi="Times New Roman" w:cs="Times New Roman"/>
          <w:color w:val="auto"/>
          <w:sz w:val="24"/>
        </w:rPr>
      </w:pPr>
      <w:r>
        <w:rPr>
          <w:rFonts w:ascii="Times New Roman" w:hAnsi="Times New Roman" w:cs="Times New Roman"/>
          <w:color w:val="auto"/>
          <w:sz w:val="24"/>
        </w:rPr>
        <w:t>七、竞争性磋商文件的获得</w:t>
      </w:r>
    </w:p>
    <w:p>
      <w:pPr>
        <w:adjustRightInd w:val="0"/>
        <w:snapToGrid w:val="0"/>
        <w:spacing w:line="360" w:lineRule="auto"/>
        <w:ind w:firstLine="480"/>
        <w:rPr>
          <w:rFonts w:ascii="Times New Roman" w:hAnsi="Times New Roman" w:cs="Times New Roman"/>
          <w:color w:val="auto"/>
          <w:sz w:val="24"/>
          <w:lang w:bidi="ar-EG"/>
        </w:rPr>
      </w:pPr>
      <w:r>
        <w:rPr>
          <w:rFonts w:ascii="Times New Roman" w:hAnsi="Times New Roman" w:cs="Times New Roman"/>
          <w:color w:val="auto"/>
          <w:sz w:val="24"/>
          <w:lang w:bidi="ar-EG"/>
        </w:rPr>
        <w:t>（一）领取时间：</w:t>
      </w:r>
      <w:r>
        <w:rPr>
          <w:rFonts w:hint="eastAsia"/>
          <w:color w:val="auto"/>
          <w:sz w:val="24"/>
          <w:u w:val="none"/>
          <w:lang w:val="en-US" w:eastAsia="zh-CN" w:bidi="ar-EG"/>
        </w:rPr>
        <w:t>即</w:t>
      </w:r>
      <w:r>
        <w:rPr>
          <w:color w:val="auto"/>
          <w:sz w:val="24"/>
          <w:lang w:bidi="ar-EG"/>
        </w:rPr>
        <w:t>日起至</w:t>
      </w:r>
      <w:r>
        <w:rPr>
          <w:rFonts w:hint="eastAsia"/>
          <w:color w:val="auto"/>
          <w:sz w:val="24"/>
          <w:lang w:val="en-US" w:eastAsia="zh-CN" w:bidi="ar-EG"/>
        </w:rPr>
        <w:t>2021年5</w:t>
      </w:r>
      <w:r>
        <w:rPr>
          <w:color w:val="auto"/>
          <w:sz w:val="24"/>
          <w:lang w:bidi="ar-EG"/>
        </w:rPr>
        <w:t>月</w:t>
      </w:r>
      <w:r>
        <w:rPr>
          <w:rFonts w:hint="eastAsia"/>
          <w:color w:val="auto"/>
          <w:sz w:val="24"/>
          <w:u w:val="none"/>
          <w:lang w:val="en-US" w:eastAsia="zh-CN" w:bidi="ar-EG"/>
        </w:rPr>
        <w:t>6</w:t>
      </w:r>
      <w:r>
        <w:rPr>
          <w:color w:val="auto"/>
          <w:sz w:val="24"/>
          <w:lang w:bidi="ar-EG"/>
        </w:rPr>
        <w:t>日17</w:t>
      </w:r>
      <w:r>
        <w:rPr>
          <w:rFonts w:hint="eastAsia"/>
          <w:color w:val="auto"/>
          <w:sz w:val="24"/>
          <w:lang w:val="en-US" w:eastAsia="zh-CN" w:bidi="ar-EG"/>
        </w:rPr>
        <w:t>:30</w:t>
      </w:r>
      <w:r>
        <w:rPr>
          <w:color w:val="auto"/>
          <w:sz w:val="24"/>
          <w:lang w:bidi="ar-EG"/>
        </w:rPr>
        <w:t>时止（工作时间）</w:t>
      </w:r>
      <w:r>
        <w:rPr>
          <w:color w:val="auto"/>
          <w:sz w:val="24"/>
        </w:rPr>
        <w:t>。</w:t>
      </w:r>
    </w:p>
    <w:p>
      <w:pPr>
        <w:adjustRightInd w:val="0"/>
        <w:snapToGrid w:val="0"/>
        <w:spacing w:line="360" w:lineRule="auto"/>
        <w:ind w:firstLine="480" w:firstLineChars="200"/>
        <w:rPr>
          <w:color w:val="auto"/>
          <w:szCs w:val="28"/>
        </w:rPr>
      </w:pPr>
      <w:r>
        <w:rPr>
          <w:rFonts w:ascii="Times New Roman" w:hAnsi="Times New Roman" w:cs="Times New Roman"/>
          <w:color w:val="auto"/>
          <w:sz w:val="24"/>
          <w:lang w:bidi="ar-EG"/>
        </w:rPr>
        <w:t>（二）领取方式：</w:t>
      </w:r>
      <w:r>
        <w:rPr>
          <w:rFonts w:hint="eastAsia"/>
          <w:color w:val="auto"/>
          <w:sz w:val="24"/>
        </w:rPr>
        <w:t>采购代理公司按磋商小组征集并确定好的供应商发送电子邮件通知其合格，并邀请其前往采购代理公司领取纸质采购文件。本采购文件300元/套。</w:t>
      </w:r>
      <w:r>
        <w:rPr>
          <w:color w:val="auto"/>
          <w:sz w:val="24"/>
        </w:rPr>
        <w:t xml:space="preserve"> </w:t>
      </w:r>
    </w:p>
    <w:p>
      <w:pPr>
        <w:adjustRightInd w:val="0"/>
        <w:snapToGrid w:val="0"/>
        <w:spacing w:line="360" w:lineRule="auto"/>
        <w:ind w:firstLine="480"/>
        <w:rPr>
          <w:rFonts w:ascii="Times New Roman" w:hAnsi="Times New Roman" w:cs="Times New Roman"/>
          <w:color w:val="000000" w:themeColor="text1"/>
          <w:sz w:val="24"/>
          <w:lang w:val="hr-HR" w:bidi="ar-EG"/>
        </w:rPr>
      </w:pPr>
      <w:r>
        <w:rPr>
          <w:rFonts w:hint="eastAsia" w:ascii="Times New Roman" w:hAnsi="Times New Roman" w:cs="Times New Roman"/>
          <w:color w:val="000000" w:themeColor="text1"/>
          <w:sz w:val="24"/>
          <w:lang w:val="en-US" w:eastAsia="zh-CN" w:bidi="ar-EG"/>
        </w:rPr>
        <w:t>八</w:t>
      </w:r>
      <w:r>
        <w:rPr>
          <w:rFonts w:ascii="Times New Roman" w:hAnsi="Times New Roman" w:cs="Times New Roman"/>
          <w:color w:val="000000" w:themeColor="text1"/>
          <w:sz w:val="24"/>
          <w:lang w:val="hr-HR" w:bidi="ar-EG"/>
        </w:rPr>
        <w:t>、递交响应文件截止时间</w:t>
      </w:r>
      <w:r>
        <w:rPr>
          <w:rFonts w:hint="eastAsia" w:ascii="Times New Roman" w:hAnsi="Times New Roman" w:cs="Times New Roman"/>
          <w:color w:val="000000" w:themeColor="text1"/>
          <w:sz w:val="24"/>
          <w:lang w:val="hr-HR" w:bidi="ar-EG"/>
        </w:rPr>
        <w:t>、</w:t>
      </w:r>
      <w:r>
        <w:rPr>
          <w:rFonts w:ascii="Times New Roman" w:hAnsi="Times New Roman" w:cs="Times New Roman"/>
          <w:color w:val="000000" w:themeColor="text1"/>
          <w:sz w:val="24"/>
          <w:lang w:val="hr-HR" w:bidi="ar-EG"/>
        </w:rPr>
        <w:t>磋商时间</w:t>
      </w:r>
      <w:r>
        <w:rPr>
          <w:rFonts w:hint="eastAsia" w:ascii="Times New Roman" w:hAnsi="Times New Roman" w:cs="Times New Roman"/>
          <w:color w:val="000000" w:themeColor="text1"/>
          <w:sz w:val="24"/>
          <w:lang w:val="hr-HR" w:bidi="ar-EG"/>
        </w:rPr>
        <w:t>和磋商地点</w:t>
      </w:r>
    </w:p>
    <w:p>
      <w:pPr>
        <w:adjustRightInd w:val="0"/>
        <w:snapToGrid w:val="0"/>
        <w:spacing w:line="360" w:lineRule="auto"/>
        <w:ind w:left="479" w:leftChars="228"/>
        <w:outlineLvl w:val="0"/>
        <w:rPr>
          <w:color w:val="auto"/>
          <w:sz w:val="24"/>
        </w:rPr>
      </w:pPr>
      <w:r>
        <w:rPr>
          <w:rFonts w:ascii="Times New Roman" w:hAnsi="Times New Roman" w:cs="Times New Roman"/>
          <w:color w:val="auto"/>
          <w:sz w:val="24"/>
          <w:lang w:val="hr-HR" w:bidi="ar-EG"/>
        </w:rPr>
        <w:t>递交响应文件截止时间：</w:t>
      </w:r>
      <w:r>
        <w:rPr>
          <w:rFonts w:hint="eastAsia"/>
          <w:color w:val="auto"/>
          <w:sz w:val="24"/>
          <w:highlight w:val="none"/>
          <w:u w:val="none"/>
          <w:lang w:val="en-US" w:eastAsia="zh-CN" w:bidi="ar-EG"/>
        </w:rPr>
        <w:t>2021</w:t>
      </w:r>
      <w:r>
        <w:rPr>
          <w:rFonts w:hint="eastAsia"/>
          <w:color w:val="auto"/>
          <w:sz w:val="24"/>
          <w:highlight w:val="none"/>
          <w:lang w:bidi="ar-EG"/>
        </w:rPr>
        <w:t>年</w:t>
      </w:r>
      <w:r>
        <w:rPr>
          <w:rFonts w:hint="eastAsia"/>
          <w:color w:val="auto"/>
          <w:sz w:val="24"/>
          <w:highlight w:val="none"/>
          <w:lang w:val="en-US" w:eastAsia="zh-CN" w:bidi="ar-EG"/>
        </w:rPr>
        <w:t>5</w:t>
      </w:r>
      <w:r>
        <w:rPr>
          <w:color w:val="auto"/>
          <w:sz w:val="24"/>
          <w:highlight w:val="none"/>
          <w:lang w:bidi="ar-EG"/>
        </w:rPr>
        <w:t>月</w:t>
      </w:r>
      <w:r>
        <w:rPr>
          <w:rFonts w:hint="eastAsia"/>
          <w:color w:val="auto"/>
          <w:sz w:val="24"/>
          <w:highlight w:val="none"/>
          <w:lang w:val="en-US" w:eastAsia="zh-CN" w:bidi="ar-EG"/>
        </w:rPr>
        <w:t>10</w:t>
      </w:r>
      <w:r>
        <w:rPr>
          <w:color w:val="auto"/>
          <w:sz w:val="24"/>
          <w:highlight w:val="none"/>
          <w:lang w:bidi="ar-EG"/>
        </w:rPr>
        <w:t>日</w:t>
      </w:r>
      <w:r>
        <w:rPr>
          <w:rFonts w:hint="eastAsia"/>
          <w:color w:val="auto"/>
          <w:sz w:val="24"/>
          <w:highlight w:val="none"/>
          <w:lang w:val="en-US" w:eastAsia="zh-CN" w:bidi="ar-EG"/>
        </w:rPr>
        <w:t>15</w:t>
      </w:r>
      <w:r>
        <w:rPr>
          <w:color w:val="auto"/>
          <w:sz w:val="24"/>
          <w:highlight w:val="none"/>
        </w:rPr>
        <w:t>时整（</w:t>
      </w:r>
      <w:r>
        <w:rPr>
          <w:rFonts w:hint="eastAsia"/>
          <w:color w:val="auto"/>
          <w:sz w:val="24"/>
          <w:highlight w:val="none"/>
          <w:lang w:val="en-US" w:eastAsia="zh-CN"/>
        </w:rPr>
        <w:t>提前半小时</w:t>
      </w:r>
      <w:r>
        <w:rPr>
          <w:color w:val="auto"/>
          <w:sz w:val="24"/>
          <w:highlight w:val="none"/>
        </w:rPr>
        <w:t>开始接受响应文</w:t>
      </w:r>
      <w:r>
        <w:rPr>
          <w:color w:val="auto"/>
          <w:sz w:val="24"/>
        </w:rPr>
        <w:t>件）。</w:t>
      </w:r>
      <w:r>
        <w:rPr>
          <w:rFonts w:ascii="Times New Roman" w:hAnsi="Times New Roman" w:cs="Times New Roman"/>
          <w:color w:val="auto"/>
          <w:sz w:val="24"/>
          <w:lang w:val="hr-HR" w:bidi="ar-EG"/>
        </w:rPr>
        <w:t>递交响应文件截止时间即为磋商时间，逾期送达的响应文件概不接受。</w:t>
      </w:r>
    </w:p>
    <w:p>
      <w:pPr>
        <w:widowControl/>
        <w:adjustRightInd w:val="0"/>
        <w:snapToGrid w:val="0"/>
        <w:spacing w:line="360" w:lineRule="auto"/>
        <w:ind w:firstLine="480" w:firstLineChars="200"/>
        <w:textAlignment w:val="baseline"/>
        <w:rPr>
          <w:rFonts w:hint="eastAsia" w:eastAsiaTheme="minorEastAsia"/>
          <w:color w:val="auto"/>
          <w:sz w:val="24"/>
          <w:lang w:val="en-US" w:eastAsia="zh-CN" w:bidi="ar-EG"/>
        </w:rPr>
      </w:pPr>
      <w:r>
        <w:rPr>
          <w:rFonts w:hint="eastAsia"/>
          <w:color w:val="auto"/>
          <w:sz w:val="24"/>
          <w:lang w:bidi="ar-EG"/>
        </w:rPr>
        <w:t>磋商</w:t>
      </w:r>
      <w:r>
        <w:rPr>
          <w:color w:val="auto"/>
          <w:sz w:val="24"/>
          <w:lang w:val="hr-HR" w:bidi="ar-EG"/>
        </w:rPr>
        <w:t>响应文件送达地点：</w:t>
      </w:r>
      <w:r>
        <w:rPr>
          <w:rFonts w:hint="eastAsia"/>
          <w:color w:val="auto"/>
          <w:sz w:val="24"/>
          <w:lang w:val="hr-HR" w:bidi="ar-EG"/>
        </w:rPr>
        <w:t>阳新县公共资源交易中心</w:t>
      </w:r>
      <w:r>
        <w:rPr>
          <w:rFonts w:hint="eastAsia"/>
          <w:color w:val="auto"/>
          <w:sz w:val="24"/>
          <w:lang w:val="en-US" w:eastAsia="zh-CN" w:bidi="ar-EG"/>
        </w:rPr>
        <w:t>二</w:t>
      </w:r>
      <w:r>
        <w:rPr>
          <w:rFonts w:hint="eastAsia"/>
          <w:color w:val="auto"/>
          <w:sz w:val="24"/>
          <w:lang w:val="hr-HR" w:bidi="ar-EG"/>
        </w:rPr>
        <w:t>楼开标厅（</w:t>
      </w:r>
      <w:r>
        <w:rPr>
          <w:rFonts w:hint="eastAsia"/>
          <w:color w:val="auto"/>
          <w:sz w:val="24"/>
        </w:rPr>
        <w:t>阳新大道熊家垴安置小区东侧</w:t>
      </w:r>
      <w:r>
        <w:rPr>
          <w:rFonts w:hint="eastAsia"/>
          <w:color w:val="auto"/>
          <w:sz w:val="24"/>
          <w:lang w:val="hr-HR" w:bidi="ar-EG"/>
        </w:rPr>
        <w:t>）</w:t>
      </w:r>
      <w:r>
        <w:rPr>
          <w:rFonts w:hint="eastAsia"/>
          <w:color w:val="auto"/>
          <w:sz w:val="24"/>
          <w:lang w:val="hr-HR" w:eastAsia="zh-CN" w:bidi="ar-EG"/>
        </w:rPr>
        <w:t>。</w:t>
      </w:r>
    </w:p>
    <w:p>
      <w:pPr>
        <w:widowControl/>
        <w:adjustRightInd w:val="0"/>
        <w:snapToGrid w:val="0"/>
        <w:spacing w:line="360" w:lineRule="auto"/>
        <w:ind w:firstLine="480" w:firstLineChars="200"/>
        <w:textAlignment w:val="baseline"/>
        <w:rPr>
          <w:color w:val="auto"/>
          <w:sz w:val="24"/>
          <w:lang w:val="hr-HR" w:bidi="ar-EG"/>
        </w:rPr>
      </w:pPr>
      <w:r>
        <w:rPr>
          <w:rFonts w:hint="eastAsia" w:ascii="Times New Roman" w:hAnsi="Times New Roman" w:cs="Times New Roman"/>
          <w:color w:val="auto"/>
          <w:sz w:val="24"/>
          <w:lang w:val="en-US" w:eastAsia="zh-CN" w:bidi="ar-EG"/>
        </w:rPr>
        <w:t>九</w:t>
      </w:r>
      <w:r>
        <w:rPr>
          <w:rFonts w:ascii="Times New Roman" w:hAnsi="Times New Roman" w:cs="Times New Roman"/>
          <w:color w:val="auto"/>
          <w:sz w:val="24"/>
          <w:lang w:val="hr-HR" w:bidi="ar-EG"/>
        </w:rPr>
        <w:t>、</w:t>
      </w:r>
      <w:r>
        <w:rPr>
          <w:rFonts w:hint="eastAsia" w:cs="宋体"/>
          <w:color w:val="auto"/>
          <w:sz w:val="24"/>
        </w:rPr>
        <w:t>届时请参加磋商的授权代表携带有效身份证、法人身份证明书或法人授权委托书出席磋商会并参加磋商，否则磋商小组将拒绝供应商参加磋商。</w:t>
      </w:r>
    </w:p>
    <w:p>
      <w:pPr>
        <w:adjustRightInd w:val="0"/>
        <w:snapToGrid w:val="0"/>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lang w:val="en-US" w:eastAsia="zh-CN"/>
        </w:rPr>
        <w:t>十</w:t>
      </w:r>
      <w:r>
        <w:rPr>
          <w:rFonts w:ascii="Times New Roman" w:hAnsi="Times New Roman" w:cs="Times New Roman"/>
          <w:sz w:val="24"/>
          <w:szCs w:val="24"/>
        </w:rPr>
        <w:t>、询问和质疑</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相关供应商对磋商文件、磋商过程和成交结果有异议的，可在知道或者应知其权益受到损害之日起7个工作日内，向</w:t>
      </w:r>
      <w:r>
        <w:rPr>
          <w:rFonts w:hint="eastAsia" w:ascii="Times New Roman" w:hAnsi="Times New Roman" w:cs="Times New Roman"/>
          <w:sz w:val="24"/>
          <w:szCs w:val="24"/>
        </w:rPr>
        <w:t>采购人、采购代理公司</w:t>
      </w:r>
      <w:r>
        <w:rPr>
          <w:rFonts w:ascii="Times New Roman" w:hAnsi="Times New Roman" w:cs="Times New Roman"/>
          <w:sz w:val="24"/>
          <w:szCs w:val="24"/>
        </w:rPr>
        <w:t>提出询问和质疑。质疑时请提交书面质疑函一份（法人或负责人）代表签字、加盖单位公章，并附相关证据材料。</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十</w:t>
      </w:r>
      <w:r>
        <w:rPr>
          <w:rFonts w:hint="eastAsia" w:ascii="Times New Roman" w:hAnsi="Times New Roman" w:cs="Times New Roman"/>
          <w:sz w:val="24"/>
          <w:szCs w:val="24"/>
          <w:lang w:val="en-US" w:eastAsia="zh-CN"/>
        </w:rPr>
        <w:t>一</w:t>
      </w:r>
      <w:r>
        <w:rPr>
          <w:rFonts w:ascii="Times New Roman" w:hAnsi="Times New Roman" w:cs="Times New Roman"/>
          <w:sz w:val="24"/>
          <w:szCs w:val="24"/>
        </w:rPr>
        <w:t>、公告期限：自磋商公告发布之日起</w:t>
      </w:r>
      <w:r>
        <w:rPr>
          <w:rFonts w:hint="eastAsia" w:ascii="Times New Roman" w:hAnsi="Times New Roman" w:cs="Times New Roman"/>
          <w:sz w:val="24"/>
          <w:szCs w:val="24"/>
          <w:lang w:val="en-US" w:eastAsia="zh-CN"/>
        </w:rPr>
        <w:t>5</w:t>
      </w:r>
      <w:r>
        <w:rPr>
          <w:rFonts w:ascii="Times New Roman" w:hAnsi="Times New Roman" w:cs="Times New Roman"/>
          <w:sz w:val="24"/>
          <w:szCs w:val="24"/>
        </w:rPr>
        <w:t>个工作日。</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十</w:t>
      </w:r>
      <w:r>
        <w:rPr>
          <w:rFonts w:hint="eastAsia" w:ascii="Times New Roman" w:hAnsi="Times New Roman" w:cs="Times New Roman"/>
          <w:sz w:val="24"/>
          <w:szCs w:val="24"/>
          <w:lang w:val="en-US" w:eastAsia="zh-CN"/>
        </w:rPr>
        <w:t>二</w:t>
      </w:r>
      <w:r>
        <w:rPr>
          <w:rFonts w:ascii="Times New Roman" w:hAnsi="Times New Roman" w:cs="Times New Roman"/>
          <w:sz w:val="24"/>
          <w:szCs w:val="24"/>
        </w:rPr>
        <w:t>、联系方式</w:t>
      </w:r>
    </w:p>
    <w:p>
      <w:pPr>
        <w:widowControl/>
        <w:adjustRightInd w:val="0"/>
        <w:snapToGrid w:val="0"/>
        <w:spacing w:line="360" w:lineRule="auto"/>
        <w:jc w:val="left"/>
        <w:rPr>
          <w:rFonts w:ascii="Times New Roman" w:hAnsi="Times New Roman" w:cs="Times New Roman"/>
          <w:sz w:val="24"/>
          <w:szCs w:val="24"/>
          <w:lang w:bidi="ar-EG"/>
        </w:rPr>
      </w:pPr>
      <w:r>
        <w:rPr>
          <w:rFonts w:hint="eastAsia" w:ascii="Times New Roman" w:hAnsi="Times New Roman" w:cs="Times New Roman"/>
          <w:sz w:val="24"/>
          <w:szCs w:val="24"/>
          <w:lang w:bidi="ar-EG"/>
        </w:rPr>
        <w:t>采购人：阳新县农业综合开发服务中心</w:t>
      </w:r>
    </w:p>
    <w:p>
      <w:pPr>
        <w:widowControl/>
        <w:adjustRightInd w:val="0"/>
        <w:snapToGrid w:val="0"/>
        <w:spacing w:line="360" w:lineRule="auto"/>
        <w:jc w:val="left"/>
        <w:rPr>
          <w:rFonts w:ascii="Times New Roman" w:hAnsi="Times New Roman" w:cs="Times New Roman"/>
          <w:sz w:val="24"/>
          <w:szCs w:val="24"/>
          <w:lang w:bidi="ar-EG"/>
        </w:rPr>
      </w:pPr>
      <w:r>
        <w:rPr>
          <w:rFonts w:hint="eastAsia" w:ascii="Times New Roman" w:hAnsi="Times New Roman" w:cs="Times New Roman"/>
          <w:sz w:val="24"/>
          <w:szCs w:val="24"/>
          <w:lang w:bidi="ar-EG"/>
        </w:rPr>
        <w:t>联系人：</w:t>
      </w:r>
      <w:r>
        <w:rPr>
          <w:rFonts w:hint="eastAsia" w:ascii="Times New Roman" w:hAnsi="Times New Roman" w:cs="Times New Roman"/>
          <w:sz w:val="24"/>
          <w:szCs w:val="24"/>
          <w:lang w:val="en-US" w:eastAsia="zh-CN" w:bidi="ar-EG"/>
        </w:rPr>
        <w:t>陈</w:t>
      </w:r>
      <w:r>
        <w:rPr>
          <w:rFonts w:hint="eastAsia" w:ascii="Times New Roman" w:hAnsi="Times New Roman" w:cs="Times New Roman"/>
          <w:sz w:val="24"/>
          <w:szCs w:val="24"/>
          <w:lang w:bidi="ar-EG"/>
        </w:rPr>
        <w:t>先生</w:t>
      </w:r>
    </w:p>
    <w:p>
      <w:pPr>
        <w:widowControl/>
        <w:adjustRightInd w:val="0"/>
        <w:snapToGrid w:val="0"/>
        <w:spacing w:line="360" w:lineRule="auto"/>
        <w:jc w:val="left"/>
        <w:rPr>
          <w:rFonts w:ascii="Times New Roman" w:hAnsi="Times New Roman" w:cs="Times New Roman"/>
          <w:sz w:val="24"/>
          <w:szCs w:val="24"/>
          <w:lang w:bidi="ar-EG"/>
        </w:rPr>
      </w:pPr>
      <w:r>
        <w:rPr>
          <w:rFonts w:hint="eastAsia" w:ascii="Times New Roman" w:hAnsi="Times New Roman" w:cs="Times New Roman"/>
          <w:sz w:val="24"/>
          <w:szCs w:val="24"/>
          <w:lang w:bidi="ar-EG"/>
        </w:rPr>
        <w:t>联系电话：17771057470</w:t>
      </w:r>
    </w:p>
    <w:p>
      <w:pPr>
        <w:widowControl/>
        <w:adjustRightInd w:val="0"/>
        <w:snapToGrid w:val="0"/>
        <w:spacing w:line="360" w:lineRule="auto"/>
        <w:jc w:val="left"/>
        <w:rPr>
          <w:rFonts w:ascii="Times New Roman" w:hAnsi="Times New Roman" w:cs="Times New Roman"/>
          <w:sz w:val="24"/>
          <w:szCs w:val="24"/>
          <w:lang w:bidi="ar-EG"/>
        </w:rPr>
      </w:pPr>
      <w:r>
        <w:rPr>
          <w:rFonts w:hint="eastAsia" w:ascii="Times New Roman" w:hAnsi="Times New Roman" w:cs="Times New Roman"/>
          <w:sz w:val="24"/>
          <w:szCs w:val="24"/>
          <w:lang w:bidi="ar-EG"/>
        </w:rPr>
        <w:t>地址：阳新县兴国镇枫林路40号</w:t>
      </w:r>
    </w:p>
    <w:p>
      <w:pPr>
        <w:widowControl/>
        <w:adjustRightInd w:val="0"/>
        <w:snapToGrid w:val="0"/>
        <w:spacing w:line="360" w:lineRule="auto"/>
        <w:jc w:val="left"/>
        <w:rPr>
          <w:rFonts w:ascii="Times New Roman" w:hAnsi="Times New Roman" w:cs="Times New Roman"/>
          <w:sz w:val="24"/>
          <w:szCs w:val="24"/>
          <w:lang w:bidi="ar-EG"/>
        </w:rPr>
      </w:pPr>
      <w:r>
        <w:rPr>
          <w:rFonts w:hint="eastAsia" w:ascii="Times New Roman" w:hAnsi="Times New Roman" w:cs="Times New Roman"/>
          <w:sz w:val="24"/>
          <w:szCs w:val="24"/>
          <w:lang w:bidi="ar-EG"/>
        </w:rPr>
        <w:t>采购代理机构：湖北</w:t>
      </w:r>
      <w:r>
        <w:rPr>
          <w:rFonts w:hint="eastAsia" w:ascii="Times New Roman" w:hAnsi="Times New Roman" w:cs="Times New Roman"/>
          <w:sz w:val="24"/>
          <w:szCs w:val="24"/>
          <w:lang w:val="en-US" w:eastAsia="zh-CN" w:bidi="ar-EG"/>
        </w:rPr>
        <w:t>智达招标代理</w:t>
      </w:r>
      <w:r>
        <w:rPr>
          <w:rFonts w:hint="eastAsia" w:ascii="Times New Roman" w:hAnsi="Times New Roman" w:cs="Times New Roman"/>
          <w:sz w:val="24"/>
          <w:szCs w:val="24"/>
          <w:lang w:bidi="ar-EG"/>
        </w:rPr>
        <w:t>有限公司</w:t>
      </w:r>
    </w:p>
    <w:p>
      <w:pPr>
        <w:widowControl/>
        <w:adjustRightInd w:val="0"/>
        <w:snapToGrid w:val="0"/>
        <w:spacing w:line="360" w:lineRule="auto"/>
        <w:jc w:val="left"/>
        <w:rPr>
          <w:rFonts w:ascii="Times New Roman" w:hAnsi="Times New Roman" w:cs="Times New Roman"/>
          <w:sz w:val="24"/>
          <w:szCs w:val="24"/>
          <w:lang w:bidi="ar-EG"/>
        </w:rPr>
      </w:pPr>
      <w:r>
        <w:rPr>
          <w:rFonts w:hint="eastAsia" w:ascii="Times New Roman" w:hAnsi="Times New Roman" w:cs="Times New Roman"/>
          <w:sz w:val="24"/>
          <w:szCs w:val="24"/>
          <w:lang w:bidi="ar-EG"/>
        </w:rPr>
        <w:t>联系人：</w:t>
      </w:r>
      <w:r>
        <w:rPr>
          <w:rFonts w:hint="eastAsia" w:ascii="Times New Roman" w:hAnsi="Times New Roman" w:cs="Times New Roman"/>
          <w:sz w:val="24"/>
          <w:szCs w:val="24"/>
          <w:lang w:val="en-US" w:eastAsia="zh-CN" w:bidi="ar-EG"/>
        </w:rPr>
        <w:t>谢晓玲</w:t>
      </w:r>
      <w:r>
        <w:rPr>
          <w:rFonts w:hint="eastAsia" w:ascii="Times New Roman" w:hAnsi="Times New Roman" w:cs="Times New Roman"/>
          <w:sz w:val="24"/>
          <w:szCs w:val="24"/>
          <w:lang w:bidi="ar-EG"/>
        </w:rPr>
        <w:t>        </w:t>
      </w:r>
    </w:p>
    <w:p>
      <w:pPr>
        <w:widowControl/>
        <w:adjustRightInd w:val="0"/>
        <w:snapToGrid w:val="0"/>
        <w:spacing w:line="360" w:lineRule="auto"/>
        <w:jc w:val="left"/>
        <w:rPr>
          <w:rFonts w:hint="default" w:ascii="Times New Roman" w:hAnsi="Times New Roman" w:cs="Times New Roman"/>
          <w:sz w:val="24"/>
          <w:szCs w:val="24"/>
          <w:lang w:val="en-US" w:eastAsia="zh-CN" w:bidi="ar-EG"/>
        </w:rPr>
      </w:pPr>
      <w:r>
        <w:rPr>
          <w:rFonts w:hint="eastAsia" w:ascii="Times New Roman" w:hAnsi="Times New Roman" w:cs="Times New Roman"/>
          <w:sz w:val="24"/>
          <w:szCs w:val="24"/>
          <w:lang w:bidi="ar-EG"/>
        </w:rPr>
        <w:t>电  话：1</w:t>
      </w:r>
      <w:r>
        <w:rPr>
          <w:rFonts w:hint="eastAsia" w:ascii="Times New Roman" w:hAnsi="Times New Roman" w:cs="Times New Roman"/>
          <w:sz w:val="24"/>
          <w:szCs w:val="24"/>
          <w:lang w:val="en-US" w:eastAsia="zh-CN" w:bidi="ar-EG"/>
        </w:rPr>
        <w:t>3677145220  13886457588</w:t>
      </w:r>
    </w:p>
    <w:p>
      <w:pPr>
        <w:widowControl/>
        <w:adjustRightInd w:val="0"/>
        <w:snapToGrid w:val="0"/>
        <w:spacing w:line="360" w:lineRule="auto"/>
        <w:jc w:val="left"/>
        <w:rPr>
          <w:rFonts w:ascii="Times New Roman" w:hAnsi="Times New Roman" w:cs="Times New Roman"/>
          <w:sz w:val="24"/>
          <w:szCs w:val="24"/>
          <w:lang w:bidi="ar-EG"/>
        </w:rPr>
      </w:pPr>
      <w:r>
        <w:rPr>
          <w:rFonts w:hint="eastAsia" w:ascii="Times New Roman" w:hAnsi="Times New Roman" w:cs="Times New Roman"/>
          <w:sz w:val="24"/>
          <w:szCs w:val="24"/>
          <w:lang w:bidi="ar-EG"/>
        </w:rPr>
        <w:t>电子邮箱：</w:t>
      </w:r>
      <w:r>
        <w:rPr>
          <w:rFonts w:hint="eastAsia" w:ascii="Times New Roman" w:hAnsi="Times New Roman" w:cs="Times New Roman"/>
          <w:sz w:val="24"/>
          <w:szCs w:val="24"/>
          <w:lang w:val="en-US" w:eastAsia="zh-CN" w:bidi="ar-EG"/>
        </w:rPr>
        <w:t>323100811</w:t>
      </w:r>
      <w:r>
        <w:rPr>
          <w:rFonts w:hint="eastAsia" w:ascii="Times New Roman" w:hAnsi="Times New Roman" w:cs="Times New Roman"/>
          <w:sz w:val="24"/>
          <w:szCs w:val="24"/>
          <w:lang w:bidi="ar-EG"/>
        </w:rPr>
        <w:t>@qq.com</w:t>
      </w:r>
    </w:p>
    <w:p>
      <w:pPr>
        <w:widowControl/>
        <w:adjustRightInd w:val="0"/>
        <w:snapToGrid w:val="0"/>
        <w:spacing w:line="360" w:lineRule="auto"/>
        <w:jc w:val="left"/>
        <w:rPr>
          <w:rFonts w:hint="default" w:ascii="Times New Roman" w:hAnsi="Times New Roman" w:cs="Times New Roman"/>
          <w:sz w:val="24"/>
          <w:szCs w:val="24"/>
          <w:lang w:val="en-US" w:eastAsia="zh-CN" w:bidi="ar-EG"/>
        </w:rPr>
      </w:pPr>
      <w:r>
        <w:rPr>
          <w:rFonts w:hint="eastAsia" w:ascii="Times New Roman" w:hAnsi="Times New Roman" w:cs="Times New Roman"/>
          <w:sz w:val="24"/>
          <w:szCs w:val="24"/>
          <w:lang w:bidi="ar-EG"/>
        </w:rPr>
        <w:t>联系地址：</w:t>
      </w:r>
      <w:r>
        <w:rPr>
          <w:rFonts w:hint="eastAsia" w:ascii="Times New Roman" w:hAnsi="Times New Roman" w:cs="Times New Roman"/>
          <w:sz w:val="24"/>
          <w:szCs w:val="24"/>
          <w:lang w:val="en-US" w:eastAsia="zh-CN" w:bidi="ar-EG"/>
        </w:rPr>
        <w:t>阳新县锦富路16-18号</w:t>
      </w:r>
    </w:p>
    <w:p>
      <w:pPr>
        <w:widowControl/>
        <w:adjustRightInd w:val="0"/>
        <w:snapToGrid w:val="0"/>
        <w:spacing w:line="360" w:lineRule="auto"/>
        <w:jc w:val="left"/>
        <w:rPr>
          <w:rFonts w:ascii="Times New Roman" w:hAnsi="Times New Roman" w:cs="Times New Roman"/>
          <w:sz w:val="24"/>
          <w:szCs w:val="24"/>
          <w:lang w:bidi="ar-EG"/>
        </w:rPr>
      </w:pPr>
    </w:p>
    <w:p>
      <w:pPr>
        <w:widowControl/>
        <w:adjustRightInd w:val="0"/>
        <w:snapToGrid w:val="0"/>
        <w:spacing w:line="360" w:lineRule="auto"/>
        <w:jc w:val="left"/>
        <w:rPr>
          <w:rFonts w:hint="eastAsia" w:ascii="Times New Roman" w:hAnsi="Times New Roman" w:cs="Times New Roman"/>
          <w:sz w:val="24"/>
          <w:szCs w:val="24"/>
          <w:lang w:bidi="ar-EG"/>
        </w:rPr>
      </w:pPr>
    </w:p>
    <w:p>
      <w:pPr>
        <w:widowControl/>
        <w:adjustRightInd w:val="0"/>
        <w:snapToGrid w:val="0"/>
        <w:spacing w:line="360" w:lineRule="auto"/>
        <w:ind w:firstLine="3600" w:firstLineChars="1500"/>
        <w:jc w:val="left"/>
        <w:rPr>
          <w:rFonts w:ascii="Times New Roman" w:hAnsi="Times New Roman" w:cs="Times New Roman"/>
          <w:sz w:val="24"/>
          <w:szCs w:val="24"/>
          <w:lang w:bidi="ar-EG"/>
        </w:rPr>
      </w:pPr>
      <w:r>
        <w:rPr>
          <w:rFonts w:hint="eastAsia" w:ascii="Times New Roman" w:hAnsi="Times New Roman" w:cs="Times New Roman"/>
          <w:sz w:val="24"/>
          <w:szCs w:val="24"/>
          <w:lang w:bidi="ar-EG"/>
        </w:rPr>
        <w:t>湖北</w:t>
      </w:r>
      <w:r>
        <w:rPr>
          <w:rFonts w:hint="eastAsia" w:ascii="Times New Roman" w:hAnsi="Times New Roman" w:cs="Times New Roman"/>
          <w:sz w:val="24"/>
          <w:szCs w:val="24"/>
          <w:lang w:val="en-US" w:eastAsia="zh-CN" w:bidi="ar-EG"/>
        </w:rPr>
        <w:t>智达招标代理</w:t>
      </w:r>
      <w:r>
        <w:rPr>
          <w:rFonts w:hint="eastAsia" w:ascii="Times New Roman" w:hAnsi="Times New Roman" w:cs="Times New Roman"/>
          <w:sz w:val="24"/>
          <w:szCs w:val="24"/>
          <w:lang w:bidi="ar-EG"/>
        </w:rPr>
        <w:t>有限公司</w:t>
      </w:r>
    </w:p>
    <w:p>
      <w:pPr>
        <w:widowControl/>
        <w:adjustRightInd w:val="0"/>
        <w:snapToGrid w:val="0"/>
        <w:spacing w:line="360" w:lineRule="auto"/>
        <w:ind w:firstLine="4800" w:firstLineChars="2000"/>
        <w:jc w:val="left"/>
        <w:rPr>
          <w:rFonts w:ascii="Times New Roman" w:hAnsi="Times New Roman" w:cs="Times New Roman"/>
          <w:color w:val="auto"/>
          <w:sz w:val="24"/>
          <w:szCs w:val="24"/>
          <w:lang w:bidi="ar-EG"/>
        </w:rPr>
      </w:pPr>
      <w:r>
        <w:rPr>
          <w:rFonts w:hint="eastAsia" w:ascii="Times New Roman" w:hAnsi="Times New Roman" w:cs="Times New Roman"/>
          <w:color w:val="auto"/>
          <w:sz w:val="24"/>
          <w:szCs w:val="24"/>
          <w:lang w:bidi="ar-EG"/>
        </w:rPr>
        <w:t>2020年</w:t>
      </w:r>
      <w:r>
        <w:rPr>
          <w:rFonts w:hint="eastAsia" w:ascii="Times New Roman" w:hAnsi="Times New Roman" w:cs="Times New Roman"/>
          <w:color w:val="auto"/>
          <w:sz w:val="24"/>
          <w:szCs w:val="24"/>
          <w:lang w:val="en-US" w:eastAsia="zh-CN" w:bidi="ar-EG"/>
        </w:rPr>
        <w:t>4</w:t>
      </w:r>
      <w:r>
        <w:rPr>
          <w:rFonts w:hint="eastAsia" w:ascii="Times New Roman" w:hAnsi="Times New Roman" w:cs="Times New Roman"/>
          <w:color w:val="auto"/>
          <w:sz w:val="24"/>
          <w:szCs w:val="24"/>
          <w:lang w:bidi="ar-EG"/>
        </w:rPr>
        <w:t>月</w:t>
      </w:r>
      <w:r>
        <w:rPr>
          <w:rFonts w:hint="eastAsia" w:ascii="Times New Roman" w:hAnsi="Times New Roman" w:cs="Times New Roman"/>
          <w:color w:val="auto"/>
          <w:sz w:val="24"/>
          <w:szCs w:val="24"/>
          <w:lang w:val="en-US" w:eastAsia="zh-CN" w:bidi="ar-EG"/>
        </w:rPr>
        <w:t>26</w:t>
      </w:r>
      <w:r>
        <w:rPr>
          <w:rFonts w:hint="eastAsia" w:ascii="Times New Roman" w:hAnsi="Times New Roman" w:cs="Times New Roman"/>
          <w:color w:val="auto"/>
          <w:sz w:val="24"/>
          <w:szCs w:val="24"/>
          <w:lang w:bidi="ar-EG"/>
        </w:rPr>
        <w:t>日  </w:t>
      </w:r>
    </w:p>
    <w:p>
      <w:pPr>
        <w:widowControl/>
        <w:adjustRightInd w:val="0"/>
        <w:snapToGrid w:val="0"/>
        <w:spacing w:line="360" w:lineRule="auto"/>
        <w:jc w:val="left"/>
        <w:rPr>
          <w:rFonts w:ascii="Times New Roman" w:hAnsi="Times New Roman" w:cs="Times New Roman"/>
          <w:b/>
          <w:bCs/>
          <w:sz w:val="36"/>
          <w:szCs w:val="36"/>
        </w:rPr>
      </w:pPr>
      <w:r>
        <w:rPr>
          <w:rFonts w:ascii="Times New Roman" w:hAnsi="Times New Roman" w:cs="Times New Roman"/>
          <w:sz w:val="24"/>
          <w:szCs w:val="24"/>
          <w:lang w:bidi="ar-EG"/>
        </w:rPr>
        <w:br w:type="page"/>
      </w:r>
      <w:r>
        <w:rPr>
          <w:rFonts w:ascii="Times New Roman" w:hAnsi="Times New Roman" w:cs="Times New Roman"/>
          <w:b/>
          <w:sz w:val="36"/>
          <w:szCs w:val="36"/>
          <w:lang w:val="hr-HR" w:bidi="ar-EG"/>
        </w:rPr>
        <w:t xml:space="preserve">第二章 </w:t>
      </w:r>
      <w:r>
        <w:rPr>
          <w:rFonts w:ascii="Times New Roman" w:hAnsi="Times New Roman" w:cs="Times New Roman"/>
          <w:b/>
          <w:bCs/>
          <w:sz w:val="36"/>
          <w:szCs w:val="36"/>
        </w:rPr>
        <w:t>磋商须知</w:t>
      </w:r>
    </w:p>
    <w:p>
      <w:pPr>
        <w:spacing w:line="360" w:lineRule="auto"/>
        <w:jc w:val="center"/>
        <w:rPr>
          <w:rFonts w:ascii="Times New Roman" w:hAnsi="Times New Roman" w:cs="Times New Roman"/>
          <w:szCs w:val="28"/>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5"/>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    目</w:t>
            </w:r>
          </w:p>
        </w:tc>
        <w:tc>
          <w:tcPr>
            <w:tcW w:w="5013"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项目名称</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ascii="Times New Roman" w:hAnsi="Times New Roman" w:cs="Times New Roman"/>
                <w:kern w:val="0"/>
                <w:sz w:val="21"/>
                <w:szCs w:val="21"/>
                <w:lang w:eastAsia="zh-CN"/>
              </w:rPr>
              <w:t>阳新县202</w:t>
            </w:r>
            <w:r>
              <w:rPr>
                <w:rFonts w:hint="eastAsia" w:ascii="Times New Roman" w:hAnsi="Times New Roman" w:cs="Times New Roman"/>
                <w:kern w:val="0"/>
                <w:sz w:val="21"/>
                <w:szCs w:val="21"/>
                <w:lang w:val="en-US" w:eastAsia="zh-CN"/>
              </w:rPr>
              <w:t>1</w:t>
            </w:r>
            <w:r>
              <w:rPr>
                <w:rFonts w:hint="eastAsia" w:ascii="Times New Roman" w:hAnsi="Times New Roman" w:cs="Times New Roman"/>
                <w:kern w:val="0"/>
                <w:sz w:val="21"/>
                <w:szCs w:val="21"/>
                <w:lang w:eastAsia="zh-CN"/>
              </w:rPr>
              <w:t>年高标准农田建设项目</w:t>
            </w:r>
            <w:r>
              <w:rPr>
                <w:rFonts w:hint="eastAsia" w:ascii="Times New Roman" w:hAnsi="Times New Roman" w:cs="Times New Roman"/>
                <w:kern w:val="0"/>
                <w:sz w:val="21"/>
                <w:szCs w:val="21"/>
                <w:lang w:val="en-US" w:eastAsia="zh-CN"/>
              </w:rPr>
              <w:t>设计及预算编制服务</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&lt;MK&gt;pro.projectname &lt;/MK&gt;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项目编号</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ascii="Times New Roman" w:hAnsi="Times New Roman" w:cs="Times New Roman"/>
                <w:b w:val="0"/>
                <w:bCs w:val="0"/>
                <w:color w:val="auto"/>
                <w:kern w:val="0"/>
                <w:sz w:val="24"/>
              </w:rPr>
              <w:t>131-20</w:t>
            </w:r>
            <w:r>
              <w:rPr>
                <w:rFonts w:hint="eastAsia" w:ascii="Times New Roman" w:hAnsi="Times New Roman" w:cs="Times New Roman"/>
                <w:b w:val="0"/>
                <w:bCs w:val="0"/>
                <w:color w:val="auto"/>
                <w:kern w:val="0"/>
                <w:sz w:val="24"/>
                <w:lang w:val="en-US" w:eastAsia="zh-CN"/>
              </w:rPr>
              <w:t>21CG</w:t>
            </w:r>
            <w:r>
              <w:rPr>
                <w:rFonts w:hint="eastAsia" w:ascii="Times New Roman" w:hAnsi="Times New Roman" w:cs="Times New Roman"/>
                <w:b w:val="0"/>
                <w:bCs w:val="0"/>
                <w:color w:val="auto"/>
                <w:kern w:val="0"/>
                <w:sz w:val="24"/>
              </w:rPr>
              <w:t>-</w:t>
            </w:r>
            <w:r>
              <w:rPr>
                <w:rFonts w:hint="eastAsia" w:ascii="Times New Roman" w:hAnsi="Times New Roman" w:cs="Times New Roman"/>
                <w:b w:val="0"/>
                <w:bCs w:val="0"/>
                <w:color w:val="auto"/>
                <w:kern w:val="0"/>
                <w:sz w:val="24"/>
                <w:lang w:val="en-US" w:eastAsia="zh-CN"/>
              </w:rPr>
              <w:t xml:space="preserve">071 </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&lt;MK&gt;pro.schemecode&lt;/MK&gt;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采购人</w:t>
            </w:r>
          </w:p>
        </w:tc>
        <w:tc>
          <w:tcPr>
            <w:tcW w:w="5013" w:type="dxa"/>
            <w:tcBorders>
              <w:top w:val="single" w:color="auto" w:sz="4" w:space="0"/>
              <w:left w:val="single" w:color="auto" w:sz="4" w:space="0"/>
              <w:bottom w:val="single" w:color="auto" w:sz="4" w:space="0"/>
            </w:tcBorders>
            <w:vAlign w:val="center"/>
          </w:tcPr>
          <w:p>
            <w:pPr>
              <w:spacing w:line="360" w:lineRule="auto"/>
              <w:rPr>
                <w:rFonts w:hint="eastAsia" w:ascii="Times New Roman" w:hAnsi="Times New Roman" w:cs="Times New Roman"/>
                <w:kern w:val="0"/>
                <w:sz w:val="24"/>
                <w:lang w:val="en-US" w:eastAsia="zh-CN"/>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kern w:val="0"/>
                <w:sz w:val="24"/>
              </w:rPr>
              <w:fldChar w:fldCharType="separate"/>
            </w:r>
            <w:r>
              <w:rPr>
                <w:rFonts w:ascii="Times New Roman" w:hAnsi="Times New Roman" w:cs="Times New Roman"/>
                <w:kern w:val="0"/>
                <w:sz w:val="24"/>
              </w:rPr>
              <w:t>!异常的公式结尾</w:t>
            </w:r>
            <w:r>
              <w:rPr>
                <w:rFonts w:ascii="Times New Roman" w:hAnsi="Times New Roman" w:cs="Times New Roman"/>
                <w:kern w:val="0"/>
                <w:sz w:val="24"/>
              </w:rPr>
              <w:fldChar w:fldCharType="end"/>
            </w:r>
            <w:r>
              <w:rPr>
                <w:rFonts w:ascii="Times New Roman" w:hAnsi="Times New Roman" w:cs="Times New Roman"/>
                <w:kern w:val="0"/>
                <w:sz w:val="24"/>
              </w:rPr>
              <w:t>名称：</w:t>
            </w:r>
            <w:r>
              <w:rPr>
                <w:rFonts w:hint="eastAsia" w:ascii="Times New Roman" w:hAnsi="Times New Roman" w:cs="Times New Roman"/>
                <w:sz w:val="24"/>
                <w:szCs w:val="24"/>
                <w:lang w:bidi="ar-EG"/>
              </w:rPr>
              <w:t>阳新县农业综合开发服务中心</w:t>
            </w:r>
          </w:p>
          <w:p>
            <w:pPr>
              <w:spacing w:line="360" w:lineRule="auto"/>
              <w:rPr>
                <w:rFonts w:ascii="Times New Roman" w:hAnsi="Times New Roman" w:cs="Times New Roman"/>
                <w:kern w:val="0"/>
                <w:sz w:val="24"/>
              </w:rPr>
            </w:pPr>
            <w:r>
              <w:rPr>
                <w:rFonts w:ascii="Times New Roman" w:hAnsi="Times New Roman" w:cs="Times New Roman"/>
                <w:kern w:val="0"/>
                <w:sz w:val="24"/>
              </w:rPr>
              <w:t>地址：</w:t>
            </w:r>
            <w:r>
              <w:rPr>
                <w:rFonts w:hint="eastAsia" w:ascii="Times New Roman" w:hAnsi="Times New Roman" w:cs="Times New Roman"/>
                <w:kern w:val="0"/>
                <w:sz w:val="24"/>
              </w:rPr>
              <w:t>阳新县</w:t>
            </w:r>
            <w:r>
              <w:rPr>
                <w:rFonts w:hint="eastAsia" w:ascii="Times New Roman" w:hAnsi="Times New Roman" w:cs="Times New Roman"/>
                <w:kern w:val="0"/>
                <w:sz w:val="24"/>
                <w:lang w:val="en-US" w:eastAsia="zh-CN"/>
              </w:rPr>
              <w:t>兴国镇枫林路40号</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&lt;MK&gt;buyers.unitaddr &lt;/MK&gt;</w:instrText>
            </w:r>
            <w:r>
              <w:rPr>
                <w:rFonts w:ascii="Times New Roman" w:hAnsi="Times New Roman" w:cs="Times New Roman"/>
                <w:kern w:val="0"/>
                <w:sz w:val="24"/>
              </w:rPr>
              <w:fldChar w:fldCharType="end"/>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&lt;MK&gt;buyers.contactinfo&lt;/MK&gt;</w:instrText>
            </w:r>
            <w:r>
              <w:rPr>
                <w:rFonts w:ascii="Times New Roman" w:hAnsi="Times New Roman" w:cs="Times New Roman"/>
                <w:kern w:val="0"/>
                <w:sz w:val="24"/>
              </w:rPr>
              <w:fldChar w:fldCharType="end"/>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&lt;MK&gt;buyers.organname&lt;/MK&gt;</w:instrText>
            </w:r>
            <w:r>
              <w:rPr>
                <w:rFonts w:ascii="Times New Roman" w:hAnsi="Times New Roman" w:cs="Times New Roman"/>
                <w:kern w:val="0"/>
                <w:sz w:val="24"/>
              </w:rPr>
              <w:fldChar w:fldCharType="end"/>
            </w:r>
          </w:p>
          <w:p>
            <w:pPr>
              <w:spacing w:line="360" w:lineRule="auto"/>
              <w:rPr>
                <w:rFonts w:ascii="Times New Roman" w:hAnsi="Times New Roman" w:cs="Times New Roman"/>
                <w:kern w:val="0"/>
                <w:sz w:val="24"/>
              </w:rPr>
            </w:pPr>
            <w:r>
              <w:rPr>
                <w:rFonts w:ascii="Times New Roman" w:hAnsi="Times New Roman" w:cs="Times New Roman"/>
                <w:kern w:val="0"/>
                <w:sz w:val="24"/>
              </w:rPr>
              <w:t>联系人：</w:t>
            </w:r>
            <w:r>
              <w:rPr>
                <w:rFonts w:hint="eastAsia" w:ascii="Times New Roman" w:hAnsi="Times New Roman" w:cs="Times New Roman"/>
                <w:kern w:val="0"/>
                <w:sz w:val="24"/>
                <w:lang w:val="en-US" w:eastAsia="zh-CN"/>
              </w:rPr>
              <w:t>陈先生</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&lt;MK&gt;buyers.ownerlinkman &lt;/MK&gt;</w:instrText>
            </w:r>
            <w:r>
              <w:rPr>
                <w:rFonts w:ascii="Times New Roman" w:hAnsi="Times New Roman" w:cs="Times New Roman"/>
                <w:kern w:val="0"/>
                <w:sz w:val="24"/>
              </w:rPr>
              <w:fldChar w:fldCharType="end"/>
            </w:r>
          </w:p>
          <w:p>
            <w:pPr>
              <w:spacing w:line="360" w:lineRule="auto"/>
              <w:rPr>
                <w:rFonts w:hint="default" w:ascii="Times New Roman" w:hAnsi="Times New Roman" w:cs="Times New Roman" w:eastAsiaTheme="minorEastAsia"/>
                <w:lang w:val="en-US" w:eastAsia="zh-CN"/>
              </w:rPr>
            </w:pPr>
            <w:r>
              <w:rPr>
                <w:rFonts w:ascii="Times New Roman" w:hAnsi="Times New Roman" w:cs="Times New Roman"/>
                <w:kern w:val="0"/>
                <w:sz w:val="24"/>
              </w:rPr>
              <w:t>联系方式：</w:t>
            </w:r>
            <w:r>
              <w:rPr>
                <w:rFonts w:hint="eastAsia" w:ascii="Times New Roman" w:hAnsi="Times New Roman" w:cs="Times New Roman"/>
                <w:sz w:val="24"/>
                <w:szCs w:val="24"/>
                <w:lang w:bidi="ar-EG"/>
              </w:rPr>
              <w:t>17771057470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FF0000"/>
                <w:sz w:val="24"/>
              </w:rPr>
            </w:pPr>
            <w:r>
              <w:rPr>
                <w:rFonts w:ascii="Times New Roman" w:hAnsi="Times New Roman" w:cs="Times New Roman"/>
                <w:color w:val="auto"/>
                <w:sz w:val="24"/>
              </w:rPr>
              <w:t>采购</w:t>
            </w:r>
            <w:r>
              <w:rPr>
                <w:rFonts w:hint="eastAsia" w:ascii="Times New Roman" w:hAnsi="Times New Roman" w:cs="Times New Roman"/>
                <w:color w:val="auto"/>
                <w:sz w:val="24"/>
              </w:rPr>
              <w:t>代理机构</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kern w:val="0"/>
                <w:sz w:val="24"/>
              </w:rPr>
            </w:pPr>
            <w:r>
              <w:rPr>
                <w:rFonts w:ascii="Times New Roman" w:hAnsi="Times New Roman" w:cs="Times New Roman"/>
                <w:kern w:val="0"/>
                <w:sz w:val="24"/>
              </w:rPr>
              <w:t>名称：</w:t>
            </w:r>
            <w:r>
              <w:rPr>
                <w:rFonts w:hint="eastAsia" w:ascii="Times New Roman" w:hAnsi="Times New Roman" w:cs="Times New Roman"/>
                <w:kern w:val="0"/>
                <w:sz w:val="24"/>
                <w:lang w:val="en-US" w:eastAsia="zh-CN"/>
              </w:rPr>
              <w:t>湖北智达招标代理有限公司</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org.organname&lt;/MK&gt;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地址：</w:t>
            </w:r>
            <w:r>
              <w:rPr>
                <w:rFonts w:hint="eastAsia" w:ascii="Times New Roman" w:hAnsi="Times New Roman" w:cs="Times New Roman"/>
                <w:kern w:val="0"/>
                <w:sz w:val="24"/>
                <w:lang w:val="en-US" w:eastAsia="zh-CN"/>
              </w:rPr>
              <w:t>阳新县兴国镇锦富路16-18号</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org.unitaddr &lt;/MK&gt;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联系人：</w:t>
            </w:r>
            <w:r>
              <w:rPr>
                <w:rFonts w:hint="eastAsia" w:ascii="Times New Roman" w:hAnsi="Times New Roman" w:cs="Times New Roman"/>
                <w:kern w:val="0"/>
                <w:sz w:val="24"/>
                <w:lang w:val="en-US" w:eastAsia="zh-CN"/>
              </w:rPr>
              <w:t>谢晓玲</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&lt;MK&gt;pro.username&lt;/MK&gt;</w:instrText>
            </w:r>
            <w:r>
              <w:rPr>
                <w:rFonts w:ascii="Times New Roman" w:hAnsi="Times New Roman" w:cs="Times New Roman"/>
                <w:kern w:val="0"/>
                <w:sz w:val="24"/>
              </w:rPr>
              <w:fldChar w:fldCharType="end"/>
            </w:r>
          </w:p>
          <w:p>
            <w:pPr>
              <w:spacing w:line="360" w:lineRule="auto"/>
              <w:ind w:right="-105" w:rightChars="-50"/>
              <w:jc w:val="left"/>
              <w:rPr>
                <w:rFonts w:hint="default" w:ascii="Times New Roman" w:hAnsi="Times New Roman" w:cs="Times New Roman" w:eastAsiaTheme="minorEastAsia"/>
                <w:kern w:val="0"/>
                <w:sz w:val="24"/>
                <w:lang w:val="en-US" w:eastAsia="zh-CN"/>
              </w:rPr>
            </w:pPr>
            <w:r>
              <w:rPr>
                <w:rFonts w:ascii="Times New Roman" w:hAnsi="Times New Roman" w:cs="Times New Roman"/>
                <w:kern w:val="0"/>
                <w:sz w:val="24"/>
              </w:rPr>
              <w:t>联系电话：</w:t>
            </w:r>
            <w:r>
              <w:rPr>
                <w:rFonts w:hint="eastAsia" w:ascii="Times New Roman" w:hAnsi="Times New Roman" w:cs="Times New Roman"/>
                <w:kern w:val="0"/>
                <w:sz w:val="24"/>
                <w:lang w:val="en-US" w:eastAsia="zh-CN"/>
              </w:rPr>
              <w:t>13677145220  13886457588</w:t>
            </w:r>
          </w:p>
          <w:p>
            <w:pPr>
              <w:spacing w:line="360" w:lineRule="auto"/>
              <w:ind w:right="-105" w:rightChars="-50"/>
              <w:jc w:val="left"/>
              <w:rPr>
                <w:rFonts w:ascii="Times New Roman" w:hAnsi="Times New Roman" w:cs="Times New Roman"/>
                <w:sz w:val="24"/>
              </w:rPr>
            </w:pPr>
            <w:r>
              <w:rPr>
                <w:rFonts w:ascii="Times New Roman" w:hAnsi="Times New Roman" w:cs="Times New Roman"/>
                <w:kern w:val="0"/>
                <w:sz w:val="24"/>
              </w:rPr>
              <w:t>电子邮箱：</w:t>
            </w:r>
            <w:r>
              <w:rPr>
                <w:rFonts w:hint="eastAsia" w:ascii="Times New Roman" w:hAnsi="Times New Roman" w:cs="Times New Roman"/>
                <w:kern w:val="0"/>
                <w:sz w:val="24"/>
                <w:lang w:val="en-US" w:eastAsia="zh-CN"/>
              </w:rPr>
              <w:t>323100811@qq.com</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是否专门面向中小企业、</w:t>
            </w:r>
            <w:r>
              <w:rPr>
                <w:rFonts w:ascii="Times New Roman" w:hAnsi="Times New Roman" w:cs="Times New Roman"/>
                <w:color w:val="000000" w:themeColor="text1"/>
                <w:sz w:val="24"/>
              </w:rPr>
              <w:t>监狱企业、残疾人福利性单位</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kern w:val="0"/>
                <w:sz w:val="24"/>
              </w:rPr>
            </w:pPr>
            <w:r>
              <w:rPr>
                <w:rFonts w:ascii="Times New Roman" w:hAnsi="Times New Roman" w:cs="Times New Roman"/>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hint="eastAsia" w:ascii="Times New Roman" w:hAnsi="Times New Roman" w:cs="Times New Roman" w:eastAsiaTheme="minorEastAsia"/>
                <w:sz w:val="24"/>
                <w:lang w:eastAsia="zh-CN"/>
              </w:rPr>
            </w:pPr>
            <w:r>
              <w:rPr>
                <w:rFonts w:hint="eastAsia" w:ascii="Times New Roman" w:hAnsi="Times New Roman" w:cs="Times New Roman"/>
                <w:sz w:val="24"/>
                <w:lang w:val="en-US" w:eastAsia="zh-CN"/>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7" w:rightChars="-51"/>
              <w:jc w:val="left"/>
              <w:rPr>
                <w:rFonts w:hint="default" w:ascii="Times New Roman" w:hAnsi="Times New Roman" w:cs="Times New Roman" w:eastAsiaTheme="minorEastAsia"/>
                <w:color w:val="000000"/>
                <w:sz w:val="24"/>
                <w:lang w:val="en-US" w:eastAsia="zh-CN"/>
              </w:rPr>
            </w:pPr>
            <w:r>
              <w:rPr>
                <w:rFonts w:hint="eastAsia" w:ascii="Times New Roman" w:hAnsi="Times New Roman" w:cs="Times New Roman"/>
                <w:color w:val="000000"/>
                <w:sz w:val="24"/>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hint="default" w:ascii="Times New Roman" w:hAnsi="Times New Roman" w:cs="Times New Roman" w:eastAsiaTheme="minorEastAsia"/>
                <w:color w:val="000000"/>
                <w:sz w:val="24"/>
                <w:lang w:val="en-US" w:eastAsia="zh-CN"/>
              </w:rPr>
            </w:pPr>
            <w:r>
              <w:rPr>
                <w:rFonts w:hint="eastAsia" w:ascii="Times New Roman" w:hAnsi="Times New Roman" w:cs="Times New Roman"/>
                <w:color w:val="000000"/>
                <w:sz w:val="24"/>
                <w:lang w:val="en-US" w:eastAsia="zh-CN"/>
              </w:rPr>
              <w:t>同类业绩</w:t>
            </w:r>
          </w:p>
        </w:tc>
        <w:tc>
          <w:tcPr>
            <w:tcW w:w="5013" w:type="dxa"/>
            <w:tcBorders>
              <w:top w:val="single" w:color="auto" w:sz="4" w:space="0"/>
              <w:left w:val="single" w:color="auto" w:sz="4" w:space="0"/>
              <w:bottom w:val="single" w:color="auto" w:sz="4" w:space="0"/>
            </w:tcBorders>
            <w:vAlign w:val="center"/>
          </w:tcPr>
          <w:p>
            <w:pPr>
              <w:spacing w:line="360" w:lineRule="auto"/>
              <w:ind w:right="-107" w:rightChars="-51"/>
              <w:jc w:val="left"/>
              <w:rPr>
                <w:rFonts w:hint="default" w:ascii="Times New Roman" w:hAnsi="Times New Roman" w:cs="Times New Roman" w:eastAsiaTheme="minorEastAsia"/>
                <w:color w:val="000000"/>
                <w:sz w:val="24"/>
                <w:lang w:val="en-US" w:eastAsia="zh-CN"/>
              </w:rPr>
            </w:pPr>
            <w:r>
              <w:rPr>
                <w:rFonts w:hint="default" w:ascii="Times New Roman" w:hAnsi="Times New Roman" w:cs="Times New Roman" w:eastAsiaTheme="minorEastAsia"/>
                <w:color w:val="auto"/>
                <w:sz w:val="24"/>
                <w:lang w:val="en-US" w:eastAsia="zh-CN"/>
              </w:rPr>
              <w:t>高标准农田建设项目、国土整治项目、农业综合开发项目、新增千亿斤粮食产能项目、小农水项目业绩。</w:t>
            </w:r>
          </w:p>
        </w:tc>
      </w:tr>
    </w:tbl>
    <w:p>
      <w:pPr>
        <w:widowControl/>
        <w:spacing w:line="360" w:lineRule="auto"/>
        <w:jc w:val="left"/>
        <w:rPr>
          <w:rFonts w:ascii="Times New Roman" w:hAnsi="Times New Roman" w:eastAsia="仿宋_GB2312" w:cs="Times New Roman"/>
          <w:bCs/>
          <w:color w:val="000000" w:themeColor="text1"/>
          <w:sz w:val="24"/>
        </w:rPr>
      </w:pPr>
    </w:p>
    <w:p>
      <w:pPr>
        <w:widowControl/>
        <w:spacing w:line="360" w:lineRule="auto"/>
        <w:jc w:val="left"/>
        <w:rPr>
          <w:rFonts w:ascii="Times New Roman" w:hAnsi="Times New Roman" w:eastAsia="黑体" w:cs="Times New Roman"/>
          <w:bCs/>
          <w:sz w:val="24"/>
          <w:szCs w:val="24"/>
        </w:rPr>
      </w:pPr>
    </w:p>
    <w:p>
      <w:pPr>
        <w:widowControl/>
        <w:spacing w:line="360" w:lineRule="auto"/>
        <w:jc w:val="left"/>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 适用范围</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 定义</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themeColor="text1"/>
          <w:sz w:val="24"/>
        </w:rPr>
        <w:t>详见《磋商须知前附表》</w:t>
      </w:r>
      <w:r>
        <w:rPr>
          <w:rFonts w:ascii="Times New Roman" w:hAnsi="Times New Roman" w:cs="Times New Roman"/>
          <w:bCs/>
          <w:color w:val="FF0000"/>
          <w:sz w:val="24"/>
          <w:szCs w:val="24"/>
        </w:rPr>
        <w:t>。</w:t>
      </w:r>
    </w:p>
    <w:p>
      <w:pPr>
        <w:adjustRightInd w:val="0"/>
        <w:snapToGrid w:val="0"/>
        <w:spacing w:line="360" w:lineRule="auto"/>
        <w:rPr>
          <w:rFonts w:ascii="Times New Roman" w:hAnsi="Times New Roman" w:cs="Times New Roman"/>
          <w:bCs/>
          <w:color w:val="auto"/>
          <w:sz w:val="24"/>
          <w:szCs w:val="24"/>
        </w:rPr>
      </w:pPr>
      <w:r>
        <w:rPr>
          <w:rFonts w:ascii="Times New Roman" w:hAnsi="Times New Roman" w:cs="Times New Roman"/>
          <w:bCs/>
          <w:sz w:val="24"/>
          <w:szCs w:val="24"/>
        </w:rPr>
        <w:t>2.2“监管部门”是指：</w:t>
      </w:r>
      <w:r>
        <w:rPr>
          <w:rFonts w:hint="eastAsia" w:ascii="Times New Roman" w:hAnsi="Times New Roman" w:cs="Times New Roman"/>
          <w:bCs/>
          <w:color w:val="auto"/>
          <w:sz w:val="24"/>
          <w:szCs w:val="24"/>
        </w:rPr>
        <w:t>阳新县政府采购办公室、阳新县公共资源交易监督管理局。</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rPr>
        <w:t>详见《磋商须知前附表》</w:t>
      </w:r>
      <w:r>
        <w:rPr>
          <w:rFonts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3.4</w:t>
      </w:r>
      <w:r>
        <w:rPr>
          <w:rFonts w:ascii="Times New Roman" w:hAnsi="Times New Roman" w:cs="Times New Roman"/>
          <w:bCs/>
          <w:sz w:val="24"/>
          <w:szCs w:val="24"/>
        </w:rPr>
        <w:t>本文件第一章第五条除上述以外的条款。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360" w:lineRule="auto"/>
        <w:ind w:left="420" w:hanging="420"/>
        <w:rPr>
          <w:bCs/>
          <w:color w:val="000000" w:themeColor="text1"/>
          <w:sz w:val="24"/>
        </w:rPr>
      </w:pPr>
      <w:r>
        <w:rPr>
          <w:rFonts w:hint="eastAsia"/>
          <w:bCs/>
          <w:color w:val="000000" w:themeColor="text1"/>
          <w:sz w:val="24"/>
        </w:rPr>
        <w:t>4.1供应商应自行承担所有与编写和提交响应文件有关的费用，不论磋商结果如何，采购人和采购代理机构在任何情况下无义务和责任承担此类费用。</w:t>
      </w:r>
    </w:p>
    <w:p>
      <w:pPr>
        <w:spacing w:line="360" w:lineRule="auto"/>
        <w:rPr>
          <w:sz w:val="24"/>
        </w:rPr>
      </w:pPr>
      <w:r>
        <w:rPr>
          <w:rFonts w:hint="eastAsia"/>
          <w:bCs/>
          <w:color w:val="000000" w:themeColor="text1"/>
          <w:sz w:val="24"/>
        </w:rPr>
        <w:t>4.2</w:t>
      </w:r>
      <w:r>
        <w:rPr>
          <w:rFonts w:hint="eastAsia" w:ascii="宋体" w:hAnsi="宋体"/>
          <w:sz w:val="24"/>
        </w:rPr>
        <w:t>采购代理服务费</w:t>
      </w:r>
    </w:p>
    <w:p>
      <w:pPr>
        <w:pStyle w:val="34"/>
        <w:spacing w:line="360" w:lineRule="auto"/>
        <w:ind w:left="420" w:firstLine="482" w:firstLineChars="200"/>
        <w:jc w:val="both"/>
        <w:rPr>
          <w:rFonts w:ascii="宋体" w:hAnsi="宋体"/>
          <w:b/>
          <w:bCs w:val="0"/>
          <w:sz w:val="24"/>
          <w:szCs w:val="24"/>
        </w:rPr>
      </w:pPr>
      <w:r>
        <w:rPr>
          <w:rFonts w:hint="eastAsia" w:ascii="宋体" w:hAnsi="宋体"/>
          <w:b/>
          <w:bCs w:val="0"/>
          <w:sz w:val="24"/>
          <w:szCs w:val="24"/>
        </w:rPr>
        <w:t>经过采购代理机构与采购人协议，规定由中标单位支付</w:t>
      </w:r>
      <w:r>
        <w:rPr>
          <w:rFonts w:hint="eastAsia" w:ascii="宋体" w:hAnsi="宋体"/>
          <w:b/>
          <w:bCs w:val="0"/>
          <w:sz w:val="24"/>
          <w:szCs w:val="24"/>
          <w:lang w:eastAsia="zh-CN"/>
        </w:rPr>
        <w:t>，</w:t>
      </w:r>
      <w:r>
        <w:rPr>
          <w:rFonts w:hint="eastAsia" w:ascii="宋体" w:hAnsi="宋体"/>
          <w:b/>
          <w:bCs w:val="0"/>
          <w:sz w:val="24"/>
        </w:rPr>
        <w:t>供应商报价时应</w:t>
      </w:r>
      <w:r>
        <w:rPr>
          <w:rFonts w:hint="eastAsia" w:ascii="宋体" w:hAnsi="宋体"/>
          <w:b/>
          <w:bCs w:val="0"/>
          <w:sz w:val="24"/>
          <w:lang w:val="en-US" w:eastAsia="zh-CN"/>
        </w:rPr>
        <w:t>将</w:t>
      </w:r>
      <w:r>
        <w:rPr>
          <w:rFonts w:hint="eastAsia" w:ascii="宋体" w:hAnsi="宋体"/>
          <w:b/>
          <w:bCs w:val="0"/>
          <w:sz w:val="24"/>
        </w:rPr>
        <w:t>此费用考虑进报价中，采购人不再另行支付</w:t>
      </w:r>
      <w:r>
        <w:rPr>
          <w:rFonts w:hint="eastAsia" w:ascii="宋体" w:hAnsi="宋体"/>
          <w:b/>
          <w:bCs w:val="0"/>
          <w:sz w:val="24"/>
          <w:lang w:eastAsia="zh-CN"/>
        </w:rPr>
        <w:t>（</w:t>
      </w:r>
      <w:r>
        <w:rPr>
          <w:rFonts w:hint="eastAsia" w:ascii="宋体" w:hAnsi="宋体"/>
          <w:b/>
          <w:bCs w:val="0"/>
          <w:sz w:val="24"/>
          <w:lang w:val="en-US" w:eastAsia="zh-CN"/>
        </w:rPr>
        <w:t>但磋商报价不允许列入此项费用</w:t>
      </w:r>
      <w:r>
        <w:rPr>
          <w:rFonts w:hint="eastAsia" w:ascii="宋体" w:hAnsi="宋体"/>
          <w:b/>
          <w:bCs w:val="0"/>
          <w:sz w:val="24"/>
          <w:lang w:eastAsia="zh-CN"/>
        </w:rPr>
        <w:t>）</w:t>
      </w:r>
      <w:r>
        <w:rPr>
          <w:rFonts w:hint="eastAsia" w:ascii="宋体" w:hAnsi="宋体"/>
          <w:b/>
          <w:bCs w:val="0"/>
          <w:sz w:val="24"/>
        </w:rPr>
        <w:t>。</w:t>
      </w:r>
      <w:r>
        <w:rPr>
          <w:rFonts w:hint="eastAsia" w:ascii="宋体" w:hAnsi="宋体"/>
          <w:b/>
          <w:bCs w:val="0"/>
          <w:sz w:val="24"/>
          <w:szCs w:val="24"/>
        </w:rPr>
        <w:t>采购代理服务费收费标准如下：</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60" w:lineRule="auto"/>
              <w:ind w:firstLine="998" w:firstLineChars="416"/>
              <w:rPr>
                <w:rFonts w:ascii="宋体" w:hAnsi="宋体" w:cs="宋体"/>
                <w:sz w:val="24"/>
              </w:rPr>
            </w:pPr>
            <w:r>
              <w:rPr>
                <w:rFonts w:ascii="宋体" w:hAnsi="宋体" w:cs="宋体"/>
                <w:sz w:val="24"/>
              </w:rPr>
              <w:pict>
                <v:line id="Line 16" o:spid="_x0000_s1027" o:spt="20" style="position:absolute;left:0pt;flip:x y;margin-left:-1.05pt;margin-top:8pt;height:68.5pt;width:111.1pt;z-index:251659264;mso-width-relative:page;mso-height-relative:page;" coordsize="21600,21600">
                  <v:path arrowok="t"/>
                  <v:fill focussize="0,0"/>
                  <v:stroke/>
                  <v:imagedata o:title=""/>
                  <o:lock v:ext="edit"/>
                </v:line>
              </w:pict>
            </w:r>
            <w:r>
              <w:rPr>
                <w:rFonts w:ascii="宋体" w:hAnsi="宋体" w:cs="宋体"/>
                <w:sz w:val="24"/>
              </w:rPr>
              <w:pict>
                <v:line id="Line 17" o:spid="_x0000_s1028" o:spt="20" style="position:absolute;left:0pt;flip:x y;margin-left:-5.15pt;margin-top:4.3pt;height:33.15pt;width:125.75pt;z-index:251660288;mso-width-relative:page;mso-height-relative:page;" coordsize="21600,21600">
                  <v:path arrowok="t"/>
                  <v:fill focussize="0,0"/>
                  <v:stroke/>
                  <v:imagedata o:title=""/>
                  <o:lock v:ext="edit"/>
                </v:line>
              </w:pict>
            </w:r>
            <w:r>
              <w:rPr>
                <w:rFonts w:ascii="宋体" w:hAnsi="宋体" w:cs="宋体"/>
                <w:sz w:val="24"/>
              </w:rPr>
              <w:pict>
                <v:line id="Line 15" o:spid="_x0000_s1026"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cs="宋体"/>
                <w:sz w:val="24"/>
              </w:rPr>
              <w:t>招标类型　　　</w:t>
            </w:r>
          </w:p>
          <w:p>
            <w:pPr>
              <w:spacing w:line="36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28" w:type="dxa"/>
            <w:vAlign w:val="center"/>
          </w:tcPr>
          <w:p>
            <w:pPr>
              <w:spacing w:line="36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60" w:lineRule="auto"/>
              <w:jc w:val="center"/>
              <w:rPr>
                <w:rFonts w:ascii="宋体" w:hAnsi="宋体" w:cs="宋体"/>
                <w:sz w:val="24"/>
              </w:rPr>
            </w:pPr>
            <w:r>
              <w:rPr>
                <w:rFonts w:hint="eastAsia" w:ascii="宋体" w:hAnsi="宋体" w:cs="宋体"/>
                <w:sz w:val="24"/>
              </w:rPr>
              <w:t>100以下</w:t>
            </w:r>
          </w:p>
        </w:tc>
        <w:tc>
          <w:tcPr>
            <w:tcW w:w="2028" w:type="dxa"/>
          </w:tcPr>
          <w:p>
            <w:pPr>
              <w:spacing w:line="360" w:lineRule="auto"/>
              <w:jc w:val="center"/>
              <w:rPr>
                <w:rFonts w:ascii="宋体" w:hAnsi="宋体" w:cs="宋体"/>
                <w:sz w:val="24"/>
              </w:rPr>
            </w:pPr>
            <w:r>
              <w:rPr>
                <w:rFonts w:hint="eastAsia" w:ascii="宋体" w:hAnsi="宋体" w:cs="宋体"/>
                <w:sz w:val="24"/>
              </w:rPr>
              <w:t>1.5%</w:t>
            </w:r>
          </w:p>
        </w:tc>
        <w:tc>
          <w:tcPr>
            <w:tcW w:w="1842" w:type="dxa"/>
          </w:tcPr>
          <w:p>
            <w:pPr>
              <w:spacing w:line="360" w:lineRule="auto"/>
              <w:jc w:val="center"/>
              <w:rPr>
                <w:rFonts w:ascii="宋体" w:hAnsi="宋体" w:cs="宋体"/>
                <w:sz w:val="24"/>
              </w:rPr>
            </w:pPr>
            <w:r>
              <w:rPr>
                <w:rFonts w:hint="eastAsia" w:ascii="宋体" w:hAnsi="宋体" w:cs="宋体"/>
                <w:sz w:val="24"/>
              </w:rPr>
              <w:t>1.5%</w:t>
            </w:r>
          </w:p>
        </w:tc>
        <w:tc>
          <w:tcPr>
            <w:tcW w:w="198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100-500</w:t>
            </w:r>
          </w:p>
        </w:tc>
        <w:tc>
          <w:tcPr>
            <w:tcW w:w="2028" w:type="dxa"/>
          </w:tcPr>
          <w:p>
            <w:pPr>
              <w:spacing w:line="360" w:lineRule="auto"/>
              <w:jc w:val="center"/>
              <w:rPr>
                <w:rFonts w:ascii="宋体" w:hAnsi="宋体" w:cs="宋体"/>
                <w:sz w:val="24"/>
              </w:rPr>
            </w:pPr>
            <w:r>
              <w:rPr>
                <w:rFonts w:hint="eastAsia" w:ascii="宋体" w:hAnsi="宋体" w:cs="宋体"/>
                <w:sz w:val="24"/>
              </w:rPr>
              <w:t>1.1%</w:t>
            </w:r>
          </w:p>
        </w:tc>
        <w:tc>
          <w:tcPr>
            <w:tcW w:w="1842" w:type="dxa"/>
          </w:tcPr>
          <w:p>
            <w:pPr>
              <w:spacing w:line="360" w:lineRule="auto"/>
              <w:jc w:val="center"/>
              <w:rPr>
                <w:rFonts w:ascii="宋体" w:hAnsi="宋体" w:cs="宋体"/>
                <w:sz w:val="24"/>
              </w:rPr>
            </w:pPr>
            <w:r>
              <w:rPr>
                <w:rFonts w:hint="eastAsia" w:ascii="宋体" w:hAnsi="宋体" w:cs="宋体"/>
                <w:sz w:val="24"/>
              </w:rPr>
              <w:t>0.8%</w:t>
            </w:r>
          </w:p>
        </w:tc>
        <w:tc>
          <w:tcPr>
            <w:tcW w:w="198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500-1000</w:t>
            </w:r>
          </w:p>
        </w:tc>
        <w:tc>
          <w:tcPr>
            <w:tcW w:w="2028" w:type="dxa"/>
          </w:tcPr>
          <w:p>
            <w:pPr>
              <w:spacing w:line="360" w:lineRule="auto"/>
              <w:jc w:val="center"/>
              <w:rPr>
                <w:rFonts w:ascii="宋体" w:hAnsi="宋体" w:cs="宋体"/>
                <w:sz w:val="24"/>
              </w:rPr>
            </w:pPr>
            <w:r>
              <w:rPr>
                <w:rFonts w:hint="eastAsia" w:ascii="宋体" w:hAnsi="宋体" w:cs="宋体"/>
                <w:sz w:val="24"/>
              </w:rPr>
              <w:t>0.8%</w:t>
            </w:r>
          </w:p>
        </w:tc>
        <w:tc>
          <w:tcPr>
            <w:tcW w:w="1842" w:type="dxa"/>
          </w:tcPr>
          <w:p>
            <w:pPr>
              <w:spacing w:line="360" w:lineRule="auto"/>
              <w:jc w:val="center"/>
              <w:rPr>
                <w:rFonts w:ascii="宋体" w:hAnsi="宋体" w:cs="宋体"/>
                <w:sz w:val="24"/>
              </w:rPr>
            </w:pPr>
            <w:r>
              <w:rPr>
                <w:rFonts w:hint="eastAsia" w:ascii="宋体" w:hAnsi="宋体" w:cs="宋体"/>
                <w:sz w:val="24"/>
              </w:rPr>
              <w:t>0.45%</w:t>
            </w:r>
          </w:p>
        </w:tc>
        <w:tc>
          <w:tcPr>
            <w:tcW w:w="1985" w:type="dxa"/>
          </w:tcPr>
          <w:p>
            <w:pPr>
              <w:spacing w:line="360" w:lineRule="auto"/>
              <w:jc w:val="center"/>
              <w:rPr>
                <w:rFonts w:ascii="宋体" w:hAnsi="宋体" w:cs="宋体"/>
                <w:sz w:val="24"/>
              </w:rPr>
            </w:pPr>
            <w:r>
              <w:rPr>
                <w:rFonts w:hint="eastAsia" w:ascii="宋体" w:hAnsi="宋体" w:cs="宋体"/>
                <w:sz w:val="24"/>
              </w:rPr>
              <w:t>0.55％</w:t>
            </w:r>
          </w:p>
        </w:tc>
      </w:tr>
    </w:tbl>
    <w:p>
      <w:pPr>
        <w:spacing w:line="360" w:lineRule="auto"/>
        <w:rPr>
          <w:rFonts w:hint="default" w:ascii="Times New Roman" w:hAnsi="Times New Roman" w:cs="Times New Roman" w:eastAsiaTheme="minorEastAsia"/>
          <w:bCs/>
          <w:sz w:val="24"/>
          <w:szCs w:val="24"/>
          <w:lang w:val="en-US" w:eastAsia="zh-CN"/>
        </w:rPr>
      </w:pPr>
      <w:r>
        <w:rPr>
          <w:rFonts w:hint="eastAsia" w:ascii="Times New Roman" w:hAnsi="Times New Roman" w:cs="Times New Roman"/>
          <w:bCs/>
          <w:sz w:val="24"/>
          <w:szCs w:val="24"/>
          <w:lang w:val="en-US" w:eastAsia="zh-CN"/>
        </w:rPr>
        <w:t>4.3</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5.1响应文件以及与集中采购机构和采购人就有关磋商的所有来往函电均应使用简体中文。</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360" w:lineRule="auto"/>
        <w:ind w:left="360" w:hanging="361" w:hangingChars="150"/>
        <w:rPr>
          <w:rFonts w:ascii="Times New Roman" w:hAnsi="Times New Roman" w:cs="Times New Roman"/>
          <w:b/>
          <w:bCs w:val="0"/>
          <w:sz w:val="24"/>
          <w:szCs w:val="24"/>
        </w:rPr>
      </w:pPr>
      <w:r>
        <w:rPr>
          <w:rFonts w:ascii="Times New Roman" w:hAnsi="Times New Roman" w:cs="Times New Roman"/>
          <w:b/>
          <w:bCs w:val="0"/>
          <w:sz w:val="24"/>
          <w:szCs w:val="24"/>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360" w:lineRule="auto"/>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1）磋商书 (附件1)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2）报价组成情况表(附件2)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3）货物（服务）清单(附件3)；</w:t>
      </w:r>
    </w:p>
    <w:p>
      <w:pPr>
        <w:spacing w:line="360" w:lineRule="auto"/>
        <w:rPr>
          <w:rFonts w:ascii="Times New Roman" w:hAnsi="Times New Roman" w:cs="Times New Roman"/>
          <w:bCs/>
          <w:sz w:val="24"/>
          <w:szCs w:val="24"/>
        </w:rPr>
      </w:pPr>
      <w:r>
        <w:rPr>
          <w:rFonts w:ascii="Times New Roman" w:hAnsi="Times New Roman" w:cs="Times New Roman"/>
          <w:bCs/>
          <w:sz w:val="24"/>
          <w:szCs w:val="24"/>
        </w:rPr>
        <w:t>4）资格性符合性检查对照表(附件4)；</w:t>
      </w:r>
    </w:p>
    <w:p>
      <w:pPr>
        <w:spacing w:line="360" w:lineRule="auto"/>
        <w:rPr>
          <w:rFonts w:ascii="Times New Roman" w:hAnsi="Times New Roman" w:cs="Times New Roman"/>
          <w:bCs/>
          <w:sz w:val="24"/>
          <w:szCs w:val="24"/>
        </w:rPr>
      </w:pPr>
      <w:r>
        <w:rPr>
          <w:rFonts w:ascii="Times New Roman" w:hAnsi="Times New Roman" w:cs="Times New Roman"/>
          <w:bCs/>
          <w:sz w:val="24"/>
          <w:szCs w:val="24"/>
        </w:rPr>
        <w:t>5）技术响应、偏离情况说明表(附件5)；</w:t>
      </w:r>
    </w:p>
    <w:p>
      <w:pPr>
        <w:spacing w:line="360" w:lineRule="auto"/>
        <w:rPr>
          <w:rFonts w:ascii="Times New Roman" w:hAnsi="Times New Roman" w:cs="Times New Roman"/>
          <w:bCs/>
          <w:sz w:val="24"/>
          <w:szCs w:val="24"/>
        </w:rPr>
      </w:pPr>
      <w:r>
        <w:rPr>
          <w:rFonts w:ascii="Times New Roman" w:hAnsi="Times New Roman" w:cs="Times New Roman"/>
          <w:bCs/>
          <w:sz w:val="24"/>
          <w:szCs w:val="24"/>
        </w:rPr>
        <w:t>6）合同草案条款响应、偏离情况说明表（附件6）；</w:t>
      </w:r>
    </w:p>
    <w:p>
      <w:pPr>
        <w:spacing w:line="360" w:lineRule="auto"/>
        <w:rPr>
          <w:rFonts w:ascii="Times New Roman" w:hAnsi="Times New Roman" w:cs="Times New Roman"/>
          <w:bCs/>
          <w:sz w:val="24"/>
          <w:szCs w:val="24"/>
        </w:rPr>
      </w:pPr>
      <w:r>
        <w:rPr>
          <w:rFonts w:ascii="Times New Roman" w:hAnsi="Times New Roman" w:cs="Times New Roman"/>
          <w:bCs/>
          <w:sz w:val="24"/>
          <w:szCs w:val="24"/>
        </w:rPr>
        <w:t>7）法人（负责人）代表授权书（附件7）；</w:t>
      </w:r>
    </w:p>
    <w:p>
      <w:pPr>
        <w:spacing w:line="360" w:lineRule="auto"/>
        <w:rPr>
          <w:rFonts w:ascii="Times New Roman" w:hAnsi="Times New Roman" w:cs="Times New Roman"/>
          <w:bCs/>
          <w:sz w:val="24"/>
          <w:szCs w:val="24"/>
        </w:rPr>
      </w:pPr>
      <w:r>
        <w:rPr>
          <w:rFonts w:ascii="Times New Roman" w:hAnsi="Times New Roman" w:cs="Times New Roman"/>
          <w:bCs/>
          <w:sz w:val="24"/>
          <w:szCs w:val="24"/>
        </w:rPr>
        <w:t>8）法人或者其他组织的营业执照等证明文件，自然人的身份证明(附件8)；</w:t>
      </w:r>
    </w:p>
    <w:p>
      <w:pPr>
        <w:spacing w:line="360" w:lineRule="auto"/>
        <w:rPr>
          <w:rFonts w:ascii="Times New Roman" w:hAnsi="Times New Roman" w:cs="Times New Roman"/>
          <w:bCs/>
          <w:sz w:val="24"/>
          <w:szCs w:val="24"/>
        </w:rPr>
      </w:pPr>
      <w:r>
        <w:rPr>
          <w:rFonts w:ascii="Times New Roman" w:hAnsi="Times New Roman" w:cs="Times New Roman"/>
          <w:bCs/>
          <w:sz w:val="24"/>
          <w:szCs w:val="24"/>
        </w:rPr>
        <w:t>9）财务状况报告，依法缴纳税收和社会保障资金的相关材料(附件9)；</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10）具备履行合同所必需的设备和专业技术能力的证明材料(附件10)；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11）参加政府采购活动前3年内在经营活动中没有重大违法记录的书面声明(附件11)；</w:t>
      </w:r>
    </w:p>
    <w:p>
      <w:pPr>
        <w:spacing w:line="360" w:lineRule="auto"/>
        <w:ind w:left="362" w:leftChars="1" w:hanging="360" w:hangingChars="150"/>
        <w:rPr>
          <w:bCs/>
          <w:color w:val="000000" w:themeColor="text1"/>
          <w:sz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360" w:lineRule="auto"/>
        <w:ind w:left="362" w:leftChars="1" w:hanging="360" w:hangingChars="150"/>
        <w:rPr>
          <w:bCs/>
          <w:color w:val="000000" w:themeColor="text1"/>
          <w:sz w:val="24"/>
        </w:rPr>
      </w:pPr>
      <w:r>
        <w:rPr>
          <w:rFonts w:hint="eastAsia"/>
          <w:bCs/>
          <w:color w:val="000000" w:themeColor="text1"/>
          <w:sz w:val="24"/>
        </w:rPr>
        <w:t>1</w:t>
      </w:r>
      <w:r>
        <w:rPr>
          <w:rFonts w:hint="eastAsia"/>
          <w:bCs/>
          <w:color w:val="000000" w:themeColor="text1"/>
          <w:sz w:val="24"/>
          <w:lang w:val="en-US" w:eastAsia="zh-CN"/>
        </w:rPr>
        <w:t>3</w:t>
      </w:r>
      <w:r>
        <w:rPr>
          <w:rFonts w:hint="eastAsia"/>
          <w:bCs/>
          <w:color w:val="000000" w:themeColor="text1"/>
          <w:sz w:val="24"/>
        </w:rPr>
        <w:t>）《中小企业声明函》、《残疾人福利性单位声明函》、属于监狱企业的证明文件等（如果有的话）(附件13)。</w:t>
      </w:r>
    </w:p>
    <w:p>
      <w:pPr>
        <w:spacing w:line="360" w:lineRule="auto"/>
        <w:ind w:left="273" w:leftChars="130"/>
        <w:rPr>
          <w:b/>
          <w:bCs/>
          <w:color w:val="000000" w:themeColor="text1"/>
          <w:sz w:val="24"/>
        </w:rPr>
      </w:pPr>
      <w:r>
        <w:rPr>
          <w:rFonts w:hint="eastAsia"/>
          <w:b/>
          <w:bCs/>
          <w:color w:val="000000" w:themeColor="text1"/>
          <w:sz w:val="24"/>
        </w:rPr>
        <w:t>本文件要求提供的其他资格证明文件及资料。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themeColor="text1"/>
          <w:sz w:val="24"/>
        </w:rPr>
        <w:t>起</w:t>
      </w:r>
      <w:r>
        <w:rPr>
          <w:rFonts w:hint="eastAsia"/>
          <w:bCs/>
          <w:color w:val="FF0000"/>
          <w:sz w:val="24"/>
        </w:rPr>
        <w:t>（</w:t>
      </w:r>
      <w:r>
        <w:rPr>
          <w:rFonts w:hint="eastAsia"/>
          <w:bCs/>
          <w:color w:val="FF0000"/>
          <w:sz w:val="24"/>
          <w:u w:val="single"/>
          <w:lang w:val="en-US" w:eastAsia="zh-CN"/>
        </w:rPr>
        <w:t xml:space="preserve"> 60 </w:t>
      </w:r>
      <w:r>
        <w:rPr>
          <w:rFonts w:hint="eastAsia"/>
          <w:bCs/>
          <w:color w:val="FF0000"/>
          <w:sz w:val="24"/>
        </w:rPr>
        <w:t>）</w:t>
      </w:r>
      <w:r>
        <w:rPr>
          <w:bCs/>
          <w:color w:val="000000" w:themeColor="text1"/>
          <w:sz w:val="24"/>
        </w:rPr>
        <w:t>日历日</w:t>
      </w:r>
      <w:r>
        <w:rPr>
          <w:rFonts w:hint="eastAsia"/>
          <w:bCs/>
          <w:color w:val="000000" w:themeColor="text1"/>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360" w:lineRule="auto"/>
        <w:outlineLvl w:val="0"/>
        <w:rPr>
          <w:rFonts w:ascii="Times New Roman" w:hAnsi="Times New Roman" w:cs="Times New Roman"/>
          <w:b/>
          <w:sz w:val="24"/>
          <w:szCs w:val="24"/>
        </w:rPr>
      </w:pPr>
    </w:p>
    <w:p>
      <w:pPr>
        <w:spacing w:line="360" w:lineRule="auto"/>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360" w:lineRule="auto"/>
        <w:ind w:left="360" w:hanging="360" w:hangingChars="15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9. 报价以人民币报价</w:t>
      </w:r>
      <w:r>
        <w:rPr>
          <w:rFonts w:hint="eastAsia" w:ascii="Times New Roman" w:hAnsi="Times New Roman" w:cs="Times New Roman"/>
          <w:sz w:val="24"/>
          <w:szCs w:val="24"/>
          <w:lang w:eastAsia="zh-CN"/>
        </w:rPr>
        <w:t>。</w:t>
      </w:r>
    </w:p>
    <w:p>
      <w:pPr>
        <w:spacing w:line="360" w:lineRule="auto"/>
        <w:ind w:left="360" w:hanging="360" w:hangingChars="150"/>
        <w:rPr>
          <w:rFonts w:hint="default" w:ascii="Times New Roman" w:hAnsi="Times New Roman" w:cs="Times New Roman" w:eastAsiaTheme="minorEastAsia"/>
          <w:bCs/>
          <w:sz w:val="24"/>
          <w:szCs w:val="24"/>
          <w:lang w:val="en-US" w:eastAsia="zh-CN"/>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r>
        <w:rPr>
          <w:rFonts w:hint="eastAsia" w:ascii="Times New Roman" w:hAnsi="Times New Roman" w:cs="Times New Roman"/>
          <w:bCs/>
          <w:sz w:val="24"/>
          <w:szCs w:val="24"/>
          <w:lang w:val="en-US" w:eastAsia="zh-CN"/>
        </w:rPr>
        <w:t>超过采购预算的总报价均为无效报价。</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360" w:lineRule="auto"/>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360" w:lineRule="auto"/>
        <w:ind w:left="420" w:hanging="420"/>
        <w:rPr>
          <w:rFonts w:hint="eastAsia" w:ascii="Times New Roman" w:hAnsi="Times New Roman" w:cs="Times New Roman"/>
          <w:b/>
          <w:bCs/>
          <w:sz w:val="24"/>
          <w:szCs w:val="24"/>
        </w:rPr>
      </w:pPr>
      <w:r>
        <w:rPr>
          <w:rFonts w:ascii="Times New Roman" w:hAnsi="Times New Roman" w:cs="Times New Roman"/>
          <w:b/>
          <w:bCs/>
          <w:sz w:val="24"/>
          <w:szCs w:val="24"/>
        </w:rPr>
        <w:t>12.1响应文</w:t>
      </w:r>
      <w:r>
        <w:rPr>
          <w:rFonts w:ascii="Times New Roman" w:hAnsi="Times New Roman" w:cs="Times New Roman"/>
          <w:b/>
          <w:sz w:val="24"/>
          <w:szCs w:val="24"/>
        </w:rPr>
        <w:t>件一式</w:t>
      </w:r>
      <w:r>
        <w:rPr>
          <w:rFonts w:hint="eastAsia" w:ascii="Times New Roman" w:hAnsi="Times New Roman" w:cs="Times New Roman"/>
          <w:b/>
          <w:sz w:val="24"/>
          <w:szCs w:val="24"/>
          <w:lang w:val="en-US" w:eastAsia="zh-CN"/>
        </w:rPr>
        <w:t>三</w:t>
      </w:r>
      <w:r>
        <w:rPr>
          <w:rFonts w:ascii="Times New Roman" w:hAnsi="Times New Roman" w:cs="Times New Roman"/>
          <w:b/>
          <w:sz w:val="24"/>
          <w:szCs w:val="24"/>
        </w:rPr>
        <w:t>份，其中正本</w:t>
      </w:r>
      <w:r>
        <w:rPr>
          <w:rFonts w:hint="eastAsia" w:ascii="Times New Roman" w:hAnsi="Times New Roman" w:cs="Times New Roman"/>
          <w:b/>
          <w:sz w:val="24"/>
          <w:szCs w:val="24"/>
          <w:lang w:val="en-US" w:eastAsia="zh-CN"/>
        </w:rPr>
        <w:t>壹</w:t>
      </w:r>
      <w:r>
        <w:rPr>
          <w:rFonts w:ascii="Times New Roman" w:hAnsi="Times New Roman" w:cs="Times New Roman"/>
          <w:b/>
          <w:sz w:val="24"/>
          <w:szCs w:val="24"/>
        </w:rPr>
        <w:t>份，副本</w:t>
      </w:r>
      <w:r>
        <w:rPr>
          <w:rFonts w:hint="eastAsia" w:ascii="Times New Roman" w:hAnsi="Times New Roman" w:cs="Times New Roman"/>
          <w:b/>
          <w:bCs/>
          <w:sz w:val="24"/>
          <w:szCs w:val="24"/>
          <w:lang w:val="en-US" w:eastAsia="zh-CN"/>
        </w:rPr>
        <w:t>贰</w:t>
      </w:r>
      <w:r>
        <w:rPr>
          <w:rFonts w:ascii="Times New Roman" w:hAnsi="Times New Roman" w:cs="Times New Roman"/>
          <w:b/>
          <w:bCs/>
          <w:sz w:val="24"/>
          <w:szCs w:val="24"/>
        </w:rPr>
        <w:t>份。</w:t>
      </w:r>
      <w:r>
        <w:rPr>
          <w:rFonts w:hint="eastAsia" w:ascii="Times New Roman" w:hAnsi="Times New Roman" w:cs="Times New Roman"/>
          <w:b/>
          <w:bCs/>
          <w:sz w:val="24"/>
          <w:szCs w:val="24"/>
          <w:lang w:val="en-US" w:eastAsia="zh-CN"/>
        </w:rPr>
        <w:t>响应</w:t>
      </w:r>
      <w:r>
        <w:rPr>
          <w:rFonts w:hint="eastAsia" w:ascii="Times New Roman" w:hAnsi="Times New Roman" w:cs="Times New Roman"/>
          <w:b/>
          <w:bCs/>
          <w:sz w:val="24"/>
          <w:szCs w:val="24"/>
        </w:rPr>
        <w:t>文件的副本可采用正本的复印件。每套</w:t>
      </w:r>
      <w:r>
        <w:rPr>
          <w:rFonts w:hint="eastAsia" w:ascii="Times New Roman" w:hAnsi="Times New Roman" w:cs="Times New Roman"/>
          <w:b/>
          <w:bCs/>
          <w:sz w:val="24"/>
          <w:szCs w:val="24"/>
          <w:lang w:val="en-US" w:eastAsia="zh-CN"/>
        </w:rPr>
        <w:t>响应</w:t>
      </w:r>
      <w:r>
        <w:rPr>
          <w:rFonts w:hint="eastAsia" w:ascii="Times New Roman" w:hAnsi="Times New Roman" w:cs="Times New Roman"/>
          <w:b/>
          <w:bCs/>
          <w:sz w:val="24"/>
          <w:szCs w:val="24"/>
        </w:rPr>
        <w:t>文件</w:t>
      </w:r>
      <w:r>
        <w:rPr>
          <w:rFonts w:hint="eastAsia" w:ascii="Times New Roman" w:hAnsi="Times New Roman" w:cs="Times New Roman"/>
          <w:b/>
          <w:bCs/>
          <w:sz w:val="24"/>
          <w:szCs w:val="24"/>
          <w:lang w:val="en-US" w:eastAsia="zh-CN"/>
        </w:rPr>
        <w:t>封面</w:t>
      </w:r>
      <w:r>
        <w:rPr>
          <w:rFonts w:hint="eastAsia" w:ascii="Times New Roman" w:hAnsi="Times New Roman" w:cs="Times New Roman"/>
          <w:b/>
          <w:bCs/>
          <w:sz w:val="24"/>
          <w:szCs w:val="24"/>
        </w:rPr>
        <w:t>须清楚地标明“正本”、“副本”。若副本与正本不符，以正本为准。</w:t>
      </w:r>
    </w:p>
    <w:p>
      <w:pPr>
        <w:spacing w:line="360" w:lineRule="auto"/>
        <w:ind w:left="420" w:hanging="420"/>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12.2 响应文件的正本需打印，并由法定代表人或经其正式授权的代表签字，正本的每一页须加盖磋商人公章。</w:t>
      </w:r>
    </w:p>
    <w:p>
      <w:pPr>
        <w:spacing w:line="360" w:lineRule="auto"/>
        <w:ind w:left="420" w:hanging="420"/>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12.3响应文件中的任何行间重要的插字、涂改和增删，必须由法定代表人或经其正式授权的代表在旁边签字并加盖磋商人公章才有效。</w:t>
      </w:r>
    </w:p>
    <w:p>
      <w:pPr>
        <w:spacing w:line="360" w:lineRule="auto"/>
        <w:ind w:left="420" w:hanging="420"/>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12.4响应文件正本、副本应分别装订成册，编制目录和页码，采用刷胶装订。</w:t>
      </w:r>
    </w:p>
    <w:p>
      <w:pPr>
        <w:spacing w:line="360" w:lineRule="auto"/>
        <w:rPr>
          <w:rFonts w:hint="eastAsia" w:ascii="Times New Roman" w:hAnsi="Times New Roman" w:cs="Times New Roman"/>
          <w:bCs/>
          <w:sz w:val="24"/>
          <w:szCs w:val="24"/>
          <w:lang w:val="en-US" w:eastAsia="zh-CN"/>
        </w:rPr>
      </w:pPr>
      <w:r>
        <w:rPr>
          <w:rFonts w:ascii="Times New Roman" w:hAnsi="Times New Roman" w:cs="Times New Roman"/>
          <w:bCs/>
          <w:sz w:val="24"/>
          <w:szCs w:val="24"/>
        </w:rPr>
        <w:t>12.</w:t>
      </w:r>
      <w:r>
        <w:rPr>
          <w:rFonts w:hint="eastAsia" w:ascii="Times New Roman" w:hAnsi="Times New Roman" w:cs="Times New Roman"/>
          <w:bCs/>
          <w:sz w:val="24"/>
          <w:szCs w:val="24"/>
          <w:lang w:val="en-US" w:eastAsia="zh-CN"/>
        </w:rPr>
        <w:t>4磋商人应将响应文件正本和副本一起密封装于一个档案袋内，加贴封条。</w:t>
      </w:r>
    </w:p>
    <w:p>
      <w:pPr>
        <w:spacing w:line="360" w:lineRule="auto"/>
        <w:rPr>
          <w:rFonts w:hint="eastAsia" w:ascii="Times New Roman" w:hAnsi="Times New Roman" w:cs="Times New Roman"/>
          <w:bCs/>
          <w:sz w:val="24"/>
          <w:szCs w:val="24"/>
        </w:rPr>
      </w:pPr>
      <w:r>
        <w:rPr>
          <w:rFonts w:hint="eastAsia" w:ascii="Times New Roman" w:hAnsi="Times New Roman" w:cs="Times New Roman"/>
          <w:bCs/>
          <w:sz w:val="24"/>
          <w:szCs w:val="24"/>
          <w:lang w:val="en-US" w:eastAsia="zh-CN"/>
        </w:rPr>
        <w:t>封套</w:t>
      </w:r>
      <w:r>
        <w:rPr>
          <w:rFonts w:ascii="Times New Roman" w:hAnsi="Times New Roman" w:cs="Times New Roman"/>
          <w:bCs/>
          <w:sz w:val="24"/>
          <w:szCs w:val="24"/>
        </w:rPr>
        <w:t>上应写明:项目编号、项目名称、磋商内容、供应商名称</w:t>
      </w:r>
      <w:r>
        <w:rPr>
          <w:rFonts w:hint="eastAsia" w:ascii="Times New Roman" w:hAnsi="Times New Roman" w:cs="Times New Roman"/>
          <w:bCs/>
          <w:sz w:val="24"/>
          <w:szCs w:val="24"/>
        </w:rPr>
        <w:t>和有“在（磋商文件中规定的开标日期和时间）之前不得启封”的字样，封口处加盖磋商人印章。</w:t>
      </w:r>
    </w:p>
    <w:p>
      <w:pPr>
        <w:spacing w:line="360" w:lineRule="auto"/>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12.5 报价情况组成表（见第六章附件2）除了响应文件外，应单独打印一份，单独封装。封套</w:t>
      </w:r>
      <w:r>
        <w:rPr>
          <w:rFonts w:ascii="Times New Roman" w:hAnsi="Times New Roman" w:cs="Times New Roman"/>
          <w:bCs/>
          <w:sz w:val="24"/>
          <w:szCs w:val="24"/>
        </w:rPr>
        <w:t>上应写明:项目编号、项目名称、磋商内容、供应商名称、</w:t>
      </w:r>
      <w:r>
        <w:rPr>
          <w:rFonts w:hint="eastAsia" w:ascii="Times New Roman" w:hAnsi="Times New Roman" w:cs="Times New Roman"/>
          <w:bCs/>
          <w:sz w:val="24"/>
          <w:szCs w:val="24"/>
          <w:lang w:val="en-US" w:eastAsia="zh-CN"/>
        </w:rPr>
        <w:t>报价文件</w:t>
      </w:r>
      <w:r>
        <w:rPr>
          <w:rFonts w:hint="eastAsia" w:ascii="Times New Roman" w:hAnsi="Times New Roman" w:cs="Times New Roman"/>
          <w:bCs/>
          <w:sz w:val="24"/>
          <w:szCs w:val="24"/>
        </w:rPr>
        <w:t>和有“在（磋商文件中规定的开标日期和时间）之前不得启封”的字样，封口处加盖磋商人印章。</w:t>
      </w:r>
      <w:r>
        <w:rPr>
          <w:rFonts w:hint="eastAsia" w:ascii="Times New Roman" w:hAnsi="Times New Roman" w:cs="Times New Roman"/>
          <w:bCs/>
          <w:sz w:val="24"/>
          <w:szCs w:val="24"/>
          <w:lang w:val="en-US" w:eastAsia="zh-CN"/>
        </w:rPr>
        <w:t>随同响应文件一起递交。</w:t>
      </w:r>
    </w:p>
    <w:p>
      <w:pPr>
        <w:spacing w:line="360" w:lineRule="auto"/>
        <w:rPr>
          <w:rFonts w:hint="default"/>
          <w:lang w:val="en-US" w:eastAsia="zh-CN"/>
        </w:rPr>
      </w:pPr>
      <w:r>
        <w:rPr>
          <w:rFonts w:hint="eastAsia" w:ascii="Times New Roman" w:hAnsi="Times New Roman" w:cs="Times New Roman"/>
          <w:bCs/>
          <w:sz w:val="24"/>
          <w:szCs w:val="24"/>
          <w:lang w:val="en-US" w:eastAsia="zh-CN"/>
        </w:rPr>
        <w:t>12.6响应文件正本彩色扫描件制作成一个未加密的PDF文档拷贝进U盘单独封装，封装方法同报价情况组成表，随同响应文件一起递交。</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hint="eastAsia" w:ascii="Times New Roman" w:hAnsi="Times New Roman" w:cs="Times New Roman"/>
          <w:bCs/>
          <w:sz w:val="24"/>
          <w:szCs w:val="24"/>
          <w:lang w:val="en-US" w:eastAsia="zh-CN"/>
        </w:rPr>
        <w:t>指定地点</w:t>
      </w:r>
      <w:r>
        <w:rPr>
          <w:rFonts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六、磋商小组的组成</w:t>
      </w:r>
    </w:p>
    <w:p>
      <w:pPr>
        <w:spacing w:line="360" w:lineRule="auto"/>
        <w:ind w:left="420" w:hanging="420"/>
        <w:rPr>
          <w:rFonts w:ascii="Times New Roman" w:hAnsi="Times New Roman" w:cs="Times New Roman"/>
          <w:bCs/>
          <w:color w:val="auto"/>
          <w:sz w:val="24"/>
          <w:szCs w:val="24"/>
        </w:rPr>
      </w:pPr>
      <w:r>
        <w:rPr>
          <w:rFonts w:ascii="Times New Roman" w:hAnsi="Times New Roman" w:cs="Times New Roman"/>
          <w:bCs/>
          <w:color w:val="auto"/>
          <w:sz w:val="24"/>
          <w:szCs w:val="24"/>
        </w:rPr>
        <w:t>15.磋商小组成员由采购人代表一名和外聘专家两名组成，外聘专家从</w:t>
      </w:r>
      <w:r>
        <w:rPr>
          <w:rFonts w:hint="eastAsia" w:ascii="Times New Roman" w:hAnsi="Times New Roman" w:cs="Times New Roman"/>
          <w:bCs/>
          <w:color w:val="auto"/>
          <w:sz w:val="24"/>
          <w:szCs w:val="24"/>
          <w:lang w:val="en-US" w:eastAsia="zh-CN"/>
        </w:rPr>
        <w:t>湖北省政府采购</w:t>
      </w:r>
      <w:r>
        <w:rPr>
          <w:rFonts w:ascii="Times New Roman" w:hAnsi="Times New Roman" w:cs="Times New Roman"/>
          <w:bCs/>
          <w:color w:val="auto"/>
          <w:sz w:val="24"/>
          <w:szCs w:val="24"/>
        </w:rPr>
        <w:t>专家库中随机抽取。</w:t>
      </w:r>
    </w:p>
    <w:p>
      <w:pPr>
        <w:spacing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15.1磋商小组负责制定磋商文件、确定磋商供应商名单、响应文件的评审、磋商谈判、商务服务评议并评分、根据综合评分情况编写评审报告，协助处理质疑等工作。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cs="Times New Roman"/>
          <w:bCs/>
          <w:color w:val="auto"/>
          <w:sz w:val="24"/>
          <w:szCs w:val="24"/>
        </w:rPr>
      </w:pPr>
    </w:p>
    <w:p>
      <w:pPr>
        <w:spacing w:line="360" w:lineRule="auto"/>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七、磋商的步骤</w:t>
      </w:r>
    </w:p>
    <w:p>
      <w:pPr>
        <w:spacing w:line="360" w:lineRule="auto"/>
        <w:ind w:left="360" w:hanging="360" w:hangingChars="150"/>
        <w:rPr>
          <w:rFonts w:ascii="Times New Roman" w:hAnsi="Times New Roman" w:cs="Times New Roman"/>
          <w:bCs/>
          <w:color w:val="auto"/>
          <w:sz w:val="24"/>
          <w:szCs w:val="24"/>
        </w:rPr>
      </w:pPr>
      <w:r>
        <w:rPr>
          <w:rFonts w:ascii="Times New Roman" w:hAnsi="Times New Roman" w:cs="Times New Roman"/>
          <w:bCs/>
          <w:color w:val="auto"/>
          <w:sz w:val="24"/>
          <w:szCs w:val="24"/>
        </w:rPr>
        <w:t>16. 供应商授权代表及其项目相关的商务技术人员按要求参加本项目磋商过程</w:t>
      </w:r>
      <w:r>
        <w:rPr>
          <w:rFonts w:hint="eastAsia" w:ascii="Times New Roman" w:hAnsi="Times New Roman" w:cs="Times New Roman"/>
          <w:bCs/>
          <w:color w:val="auto"/>
          <w:sz w:val="24"/>
          <w:szCs w:val="24"/>
        </w:rPr>
        <w:t>。</w:t>
      </w:r>
      <w:r>
        <w:rPr>
          <w:rFonts w:hint="eastAsia"/>
          <w:bCs/>
          <w:color w:val="auto"/>
          <w:sz w:val="24"/>
        </w:rPr>
        <w:t>磋商</w:t>
      </w:r>
      <w:r>
        <w:rPr>
          <w:bCs/>
          <w:color w:val="auto"/>
          <w:sz w:val="24"/>
        </w:rPr>
        <w:t>供应商授权代表及其商务技术人员按要求参加本项目</w:t>
      </w:r>
      <w:r>
        <w:rPr>
          <w:rFonts w:hint="eastAsia"/>
          <w:bCs/>
          <w:color w:val="auto"/>
          <w:sz w:val="24"/>
        </w:rPr>
        <w:t>磋商</w:t>
      </w:r>
      <w:r>
        <w:rPr>
          <w:bCs/>
          <w:color w:val="auto"/>
          <w:sz w:val="24"/>
        </w:rPr>
        <w:t>过程。</w:t>
      </w:r>
      <w:r>
        <w:rPr>
          <w:rFonts w:hint="eastAsia"/>
          <w:bCs/>
          <w:color w:val="auto"/>
          <w:sz w:val="24"/>
        </w:rPr>
        <w:t>参加磋商的供应商委托授权代表至少须有一名技术人员参加磋商。若磋商小组和授权代表磋商时，授权代表只能简单的回答"不知道"、"不清楚"等，该供应商的磋商将有可能被拒绝。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color w:val="auto"/>
          <w:sz w:val="24"/>
          <w:szCs w:val="24"/>
        </w:rPr>
        <w:t>18.1磋商小组将按照随机抽签的顺序</w:t>
      </w:r>
      <w:r>
        <w:rPr>
          <w:rFonts w:hint="eastAsia" w:ascii="Times New Roman" w:hAnsi="Times New Roman" w:cs="Times New Roman"/>
          <w:bCs/>
          <w:color w:val="auto"/>
          <w:sz w:val="24"/>
          <w:szCs w:val="24"/>
        </w:rPr>
        <w:t>或按照签到的顺序</w:t>
      </w:r>
      <w:r>
        <w:rPr>
          <w:rFonts w:ascii="Times New Roman" w:hAnsi="Times New Roman" w:cs="Times New Roman"/>
          <w:bCs/>
          <w:color w:val="auto"/>
          <w:sz w:val="24"/>
          <w:szCs w:val="24"/>
        </w:rPr>
        <w:t>决定供应商的磋商顺序，</w:t>
      </w:r>
      <w:r>
        <w:rPr>
          <w:rFonts w:ascii="Times New Roman" w:hAnsi="Times New Roman" w:cs="Times New Roman"/>
          <w:bCs/>
          <w:sz w:val="24"/>
          <w:szCs w:val="24"/>
        </w:rPr>
        <w:t>并与单一供应商分别进行磋商。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21.4</w:t>
      </w:r>
      <w:r>
        <w:rPr>
          <w:rFonts w:ascii="Times New Roman" w:hAnsi="Times New Roman" w:cs="Times New Roman"/>
          <w:b/>
          <w:bCs w:val="0"/>
          <w:sz w:val="24"/>
          <w:szCs w:val="24"/>
        </w:rPr>
        <w:t>最后报价文件应签字（或盖章）</w:t>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密封</w:t>
      </w:r>
      <w:r>
        <w:rPr>
          <w:rFonts w:ascii="Times New Roman" w:hAnsi="Times New Roman" w:cs="Times New Roman"/>
          <w:b/>
          <w:bCs w:val="0"/>
          <w:sz w:val="24"/>
          <w:szCs w:val="24"/>
        </w:rPr>
        <w:t>，并在规定的同一时间内提交。最后报价是供应商响应文件的有效组成部分。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pStyle w:val="8"/>
        <w:adjustRightInd w:val="0"/>
        <w:snapToGrid w:val="0"/>
        <w:spacing w:before="156" w:beforeLines="50" w:after="156" w:afterLines="50" w:line="360" w:lineRule="auto"/>
        <w:ind w:right="-10" w:rightChars="-5"/>
        <w:rPr>
          <w:rFonts w:hint="eastAsia" w:hAnsi="宋体"/>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r>
        <w:rPr>
          <w:rFonts w:hint="eastAsia" w:hAnsi="宋体"/>
          <w:bCs/>
          <w:sz w:val="24"/>
          <w:szCs w:val="24"/>
        </w:rPr>
        <w:t>成交的候选人拒绝与采购人签订合同的，须承担相应的法律责任。采购人可以按照评审报告推荐的成交候选人名单排序，确定下一候选人为成交供应商，也可以重新开展政府采购活动。</w:t>
      </w:r>
    </w:p>
    <w:p>
      <w:pPr>
        <w:pStyle w:val="8"/>
        <w:adjustRightInd w:val="0"/>
        <w:snapToGrid w:val="0"/>
        <w:spacing w:before="156" w:beforeLines="50" w:after="156" w:afterLines="50" w:line="360" w:lineRule="auto"/>
        <w:ind w:right="-10" w:rightChars="-5"/>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pStyle w:val="8"/>
        <w:adjustRightInd w:val="0"/>
        <w:snapToGrid w:val="0"/>
        <w:spacing w:before="156" w:beforeLines="50" w:after="156" w:afterLines="50" w:line="360" w:lineRule="auto"/>
        <w:ind w:right="-10" w:rightChars="-5"/>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w:t>
      </w:r>
      <w:r>
        <w:rPr>
          <w:rFonts w:ascii="Times New Roman" w:hAnsi="Times New Roman" w:cs="Times New Roman"/>
          <w:bCs/>
          <w:color w:val="auto"/>
          <w:sz w:val="24"/>
          <w:szCs w:val="24"/>
        </w:rPr>
        <w:t>，依据政府采购相关规定，向</w:t>
      </w:r>
      <w:r>
        <w:rPr>
          <w:rFonts w:hint="eastAsia" w:ascii="Times New Roman" w:hAnsi="Times New Roman" w:cs="Times New Roman"/>
          <w:bCs/>
          <w:color w:val="auto"/>
          <w:sz w:val="24"/>
          <w:szCs w:val="24"/>
        </w:rPr>
        <w:t>采购人或采购代理机构</w:t>
      </w:r>
      <w:r>
        <w:rPr>
          <w:rFonts w:ascii="Times New Roman" w:hAnsi="Times New Roman" w:cs="Times New Roman"/>
          <w:bCs/>
          <w:color w:val="auto"/>
          <w:sz w:val="24"/>
          <w:szCs w:val="24"/>
        </w:rPr>
        <w:t>提出询问或质疑，</w:t>
      </w:r>
      <w:r>
        <w:rPr>
          <w:rFonts w:hint="eastAsia" w:ascii="Times New Roman" w:hAnsi="Times New Roman" w:cs="Times New Roman"/>
          <w:bCs/>
          <w:color w:val="auto"/>
          <w:sz w:val="24"/>
          <w:szCs w:val="24"/>
        </w:rPr>
        <w:t>采购人或采购代理机构</w:t>
      </w:r>
      <w:r>
        <w:rPr>
          <w:rFonts w:ascii="Times New Roman" w:hAnsi="Times New Roman" w:cs="Times New Roman"/>
          <w:bCs/>
          <w:color w:val="auto"/>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spacing w:line="360" w:lineRule="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十一、付款方式</w:t>
      </w:r>
    </w:p>
    <w:p>
      <w:pPr>
        <w:widowControl/>
        <w:spacing w:line="360" w:lineRule="auto"/>
        <w:jc w:val="left"/>
        <w:rPr>
          <w:rFonts w:ascii="Times New Roman" w:hAnsi="Times New Roman" w:cs="Times New Roman"/>
          <w:b/>
          <w:bCs w:val="0"/>
          <w:color w:val="FF0000"/>
          <w:sz w:val="24"/>
          <w:szCs w:val="24"/>
        </w:rPr>
      </w:pPr>
      <w:r>
        <w:rPr>
          <w:rFonts w:hint="eastAsia" w:ascii="Times New Roman" w:hAnsi="Times New Roman" w:cs="Times New Roman"/>
          <w:b w:val="0"/>
          <w:bCs/>
          <w:color w:val="auto"/>
          <w:sz w:val="24"/>
          <w:szCs w:val="24"/>
        </w:rPr>
        <w:t>31</w:t>
      </w:r>
      <w:r>
        <w:rPr>
          <w:rFonts w:ascii="Times New Roman" w:hAnsi="Times New Roman" w:cs="Times New Roman"/>
          <w:b w:val="0"/>
          <w:bCs/>
          <w:color w:val="auto"/>
          <w:sz w:val="24"/>
          <w:szCs w:val="24"/>
        </w:rPr>
        <w:t>.</w:t>
      </w:r>
      <w:r>
        <w:rPr>
          <w:rFonts w:hint="eastAsia" w:ascii="Times New Roman" w:hAnsi="Times New Roman" w:cs="Times New Roman"/>
          <w:color w:val="auto"/>
          <w:sz w:val="24"/>
          <w:szCs w:val="28"/>
        </w:rPr>
        <w:t>按《阳新县高标准农田建设实施方案》（阳政办函[2018]34号）文件规定分期支付。提交测量成果文件，项目通过立项审批后拨付50%；工程施工期间及时响应，后续服务承诺履行到位，工程竣工验收后凭相关手续结清。</w:t>
      </w:r>
      <w:r>
        <w:rPr>
          <w:rFonts w:hint="eastAsia" w:ascii="Times New Roman" w:hAnsi="Times New Roman" w:cs="Times New Roman"/>
          <w:bCs/>
          <w:color w:val="auto"/>
          <w:sz w:val="24"/>
          <w:szCs w:val="24"/>
        </w:rPr>
        <w:t>本项目的最终支付价格将以财政评审结果进行结算。</w:t>
      </w:r>
    </w:p>
    <w:p>
      <w:pPr>
        <w:adjustRightInd w:val="0"/>
        <w:snapToGrid w:val="0"/>
        <w:spacing w:line="360" w:lineRule="auto"/>
        <w:ind w:left="360" w:hanging="360" w:hangingChars="150"/>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十二、适用法律</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bookmarkStart w:id="0" w:name="_Toc2020"/>
    </w:p>
    <w:p>
      <w:pPr>
        <w:adjustRightInd w:val="0"/>
        <w:snapToGrid w:val="0"/>
        <w:spacing w:line="360" w:lineRule="auto"/>
        <w:ind w:left="360" w:hanging="360" w:hangingChars="150"/>
        <w:rPr>
          <w:rFonts w:hint="eastAsia" w:ascii="黑体" w:hAnsi="黑体" w:eastAsia="黑体" w:cs="黑体"/>
          <w:color w:val="auto"/>
          <w:sz w:val="24"/>
          <w:szCs w:val="24"/>
        </w:rPr>
      </w:pPr>
      <w:r>
        <w:rPr>
          <w:rFonts w:hint="eastAsia" w:ascii="黑体" w:hAnsi="黑体" w:eastAsia="黑体" w:cs="黑体"/>
          <w:color w:val="auto"/>
          <w:sz w:val="24"/>
          <w:szCs w:val="24"/>
        </w:rPr>
        <w:t>十</w:t>
      </w:r>
      <w:r>
        <w:rPr>
          <w:rFonts w:hint="eastAsia" w:ascii="黑体" w:hAnsi="黑体" w:eastAsia="黑体" w:cs="黑体"/>
          <w:color w:val="auto"/>
          <w:sz w:val="24"/>
          <w:szCs w:val="24"/>
          <w:lang w:val="en-US" w:eastAsia="zh-CN"/>
        </w:rPr>
        <w:t>三</w:t>
      </w:r>
      <w:r>
        <w:rPr>
          <w:rFonts w:hint="eastAsia" w:ascii="黑体" w:hAnsi="黑体" w:eastAsia="黑体" w:cs="黑体"/>
          <w:color w:val="auto"/>
          <w:sz w:val="24"/>
          <w:szCs w:val="24"/>
        </w:rPr>
        <w:t>、磋商失败条件</w:t>
      </w:r>
      <w:bookmarkEnd w:id="0"/>
    </w:p>
    <w:p>
      <w:pPr>
        <w:spacing w:line="360" w:lineRule="auto"/>
        <w:rPr>
          <w:rFonts w:ascii="宋体" w:hAnsi="宋体"/>
          <w:bCs/>
          <w:sz w:val="24"/>
        </w:rPr>
      </w:pPr>
      <w:r>
        <w:rPr>
          <w:rFonts w:hint="eastAsia" w:ascii="宋体" w:hAnsi="宋体"/>
          <w:bCs/>
          <w:sz w:val="24"/>
        </w:rPr>
        <w:t>33.1</w:t>
      </w:r>
      <w:r>
        <w:rPr>
          <w:rFonts w:ascii="宋体" w:hAnsi="宋体"/>
          <w:bCs/>
          <w:sz w:val="24"/>
        </w:rPr>
        <w:t>出现影响采购公正的违法、违规行为的；</w:t>
      </w:r>
    </w:p>
    <w:p>
      <w:pPr>
        <w:spacing w:line="360" w:lineRule="auto"/>
        <w:rPr>
          <w:rFonts w:ascii="宋体" w:hAnsi="宋体"/>
          <w:bCs/>
          <w:sz w:val="24"/>
        </w:rPr>
      </w:pPr>
      <w:r>
        <w:rPr>
          <w:rFonts w:hint="eastAsia" w:ascii="宋体" w:hAnsi="宋体"/>
          <w:bCs/>
          <w:sz w:val="24"/>
        </w:rPr>
        <w:t>33.2</w:t>
      </w:r>
      <w:r>
        <w:rPr>
          <w:rFonts w:ascii="宋体" w:hAnsi="宋体"/>
          <w:bCs/>
          <w:sz w:val="24"/>
        </w:rPr>
        <w:t>因重大变故，采购任务取消的；</w:t>
      </w:r>
    </w:p>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rPr>
        <w:t>33.3</w:t>
      </w:r>
      <w:r>
        <w:rPr>
          <w:rFonts w:ascii="宋体" w:hAnsi="宋体"/>
          <w:bCs/>
          <w:sz w:val="24"/>
        </w:rPr>
        <w:t>响应文件</w:t>
      </w:r>
      <w:r>
        <w:rPr>
          <w:rFonts w:hint="eastAsia" w:ascii="宋体" w:hAnsi="宋体"/>
          <w:bCs/>
          <w:sz w:val="24"/>
          <w:lang w:eastAsia="zh-CN"/>
        </w:rPr>
        <w:t>递交</w:t>
      </w:r>
      <w:r>
        <w:rPr>
          <w:rFonts w:ascii="宋体" w:hAnsi="宋体"/>
          <w:bCs/>
          <w:sz w:val="24"/>
        </w:rPr>
        <w:t>截止时间后，实际参与的</w:t>
      </w:r>
      <w:r>
        <w:rPr>
          <w:rFonts w:hint="eastAsia" w:ascii="宋体" w:hAnsi="宋体"/>
          <w:bCs/>
          <w:sz w:val="24"/>
        </w:rPr>
        <w:t>供应商</w:t>
      </w:r>
      <w:r>
        <w:rPr>
          <w:rFonts w:ascii="宋体" w:hAnsi="宋体"/>
          <w:bCs/>
          <w:sz w:val="24"/>
        </w:rPr>
        <w:t>不足</w:t>
      </w:r>
      <w:r>
        <w:rPr>
          <w:rFonts w:hint="eastAsia" w:ascii="宋体" w:hAnsi="宋体"/>
          <w:bCs/>
          <w:sz w:val="24"/>
        </w:rPr>
        <w:t>法定家数</w:t>
      </w:r>
      <w:r>
        <w:rPr>
          <w:rFonts w:ascii="宋体" w:hAnsi="宋体"/>
          <w:bCs/>
          <w:sz w:val="24"/>
        </w:rPr>
        <w:t>的</w:t>
      </w:r>
      <w:r>
        <w:rPr>
          <w:rFonts w:hint="eastAsia" w:ascii="宋体" w:hAnsi="宋体"/>
          <w:sz w:val="24"/>
        </w:rPr>
        <w:t>。</w:t>
      </w:r>
    </w:p>
    <w:p>
      <w:pPr>
        <w:numPr>
          <w:ilvl w:val="0"/>
          <w:numId w:val="0"/>
        </w:numPr>
        <w:spacing w:line="360" w:lineRule="auto"/>
        <w:ind w:firstLine="723" w:firstLineChars="200"/>
        <w:jc w:val="both"/>
        <w:rPr>
          <w:lang w:val="hr-HR"/>
        </w:rPr>
      </w:pPr>
      <w:r>
        <w:rPr>
          <w:rFonts w:hint="eastAsia" w:ascii="Times New Roman" w:hAnsi="Times New Roman" w:cs="Times New Roman"/>
          <w:b/>
          <w:sz w:val="36"/>
          <w:szCs w:val="36"/>
          <w:lang w:val="en-US" w:eastAsia="zh-CN" w:bidi="ar-EG"/>
        </w:rPr>
        <w:t xml:space="preserve">第三章 </w:t>
      </w:r>
      <w:r>
        <w:rPr>
          <w:rFonts w:ascii="Times New Roman" w:hAnsi="Times New Roman" w:cs="Times New Roman"/>
          <w:b/>
          <w:sz w:val="36"/>
          <w:szCs w:val="36"/>
          <w:lang w:val="hr-HR" w:bidi="ar-EG"/>
        </w:rPr>
        <w:t>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widowControl/>
        <w:spacing w:line="360" w:lineRule="auto"/>
        <w:jc w:val="left"/>
        <w:rPr>
          <w:rFonts w:hint="default" w:ascii="Times New Roman" w:hAnsi="Times New Roman" w:eastAsia="宋体" w:cs="Times New Roman"/>
          <w:color w:val="000000"/>
          <w:sz w:val="24"/>
          <w:szCs w:val="28"/>
          <w:lang w:val="en-US" w:eastAsia="zh-CN"/>
        </w:rPr>
      </w:pPr>
      <w:r>
        <w:rPr>
          <w:rFonts w:hint="eastAsia" w:ascii="Times New Roman" w:hAnsi="Times New Roman" w:cs="Times New Roman"/>
          <w:color w:val="000000"/>
          <w:sz w:val="24"/>
          <w:szCs w:val="28"/>
        </w:rPr>
        <w:t>一、</w:t>
      </w:r>
      <w:r>
        <w:rPr>
          <w:rFonts w:hint="eastAsia" w:ascii="Times New Roman" w:hAnsi="Times New Roman" w:cs="Times New Roman"/>
          <w:color w:val="000000"/>
          <w:sz w:val="24"/>
          <w:szCs w:val="28"/>
          <w:lang w:val="en-US" w:eastAsia="zh-CN"/>
        </w:rPr>
        <w:t>项目需求</w:t>
      </w:r>
    </w:p>
    <w:p>
      <w:pPr>
        <w:widowControl/>
        <w:spacing w:line="360" w:lineRule="auto"/>
        <w:jc w:val="left"/>
        <w:rPr>
          <w:rFonts w:ascii="Times New Roman" w:hAnsi="Times New Roman" w:cs="Times New Roman"/>
          <w:color w:val="000000"/>
          <w:sz w:val="24"/>
          <w:szCs w:val="28"/>
        </w:rPr>
      </w:pPr>
      <w:r>
        <w:rPr>
          <w:rFonts w:hint="eastAsia" w:ascii="Times New Roman" w:hAnsi="Times New Roman" w:cs="Times New Roman"/>
          <w:color w:val="000000"/>
          <w:sz w:val="24"/>
          <w:szCs w:val="28"/>
        </w:rPr>
        <w:t>1.项目概况</w:t>
      </w:r>
    </w:p>
    <w:p>
      <w:pPr>
        <w:widowControl/>
        <w:spacing w:line="360" w:lineRule="auto"/>
        <w:ind w:firstLine="480" w:firstLineChars="200"/>
        <w:jc w:val="left"/>
        <w:rPr>
          <w:rFonts w:ascii="Times New Roman" w:hAnsi="Times New Roman" w:cs="Times New Roman"/>
          <w:color w:val="auto"/>
          <w:sz w:val="24"/>
          <w:szCs w:val="28"/>
        </w:rPr>
      </w:pPr>
      <w:r>
        <w:rPr>
          <w:rFonts w:hint="eastAsia" w:ascii="Times New Roman" w:hAnsi="Times New Roman" w:cs="Times New Roman"/>
          <w:color w:val="000000"/>
          <w:sz w:val="24"/>
          <w:szCs w:val="28"/>
        </w:rPr>
        <w:t>阳新县2021年高标准农田建设项目规划总面积5.43万亩，工程项目规划投资估算</w:t>
      </w:r>
      <w:r>
        <w:rPr>
          <w:rFonts w:hint="eastAsia" w:ascii="Times New Roman" w:hAnsi="Times New Roman" w:cs="Times New Roman"/>
          <w:color w:val="auto"/>
          <w:sz w:val="24"/>
          <w:szCs w:val="28"/>
        </w:rPr>
        <w:t>约10860万元。</w:t>
      </w:r>
    </w:p>
    <w:p>
      <w:pPr>
        <w:bidi w:val="0"/>
        <w:spacing w:line="360" w:lineRule="auto"/>
        <w:ind w:firstLine="480" w:firstLineChars="200"/>
        <w:rPr>
          <w:rFonts w:hint="eastAsia" w:ascii="Times New Roman" w:hAnsi="Times New Roman" w:cs="Times New Roman"/>
          <w:color w:val="auto"/>
          <w:sz w:val="24"/>
          <w:szCs w:val="28"/>
        </w:rPr>
      </w:pPr>
      <w:r>
        <w:rPr>
          <w:rFonts w:hint="eastAsia" w:ascii="Times New Roman" w:hAnsi="Times New Roman" w:cs="Times New Roman"/>
          <w:color w:val="auto"/>
          <w:sz w:val="24"/>
          <w:szCs w:val="28"/>
        </w:rPr>
        <w:t>项目实施地点：阳新县境内，涉及</w:t>
      </w:r>
      <w:r>
        <w:rPr>
          <w:rFonts w:hint="eastAsia" w:ascii="Times New Roman" w:hAnsi="Times New Roman" w:cs="Times New Roman"/>
          <w:color w:val="auto"/>
          <w:sz w:val="24"/>
          <w:szCs w:val="28"/>
          <w:lang w:val="en-US" w:eastAsia="zh-CN"/>
        </w:rPr>
        <w:t>木</w:t>
      </w:r>
      <w:r>
        <w:rPr>
          <w:rFonts w:hint="eastAsia" w:ascii="Times New Roman" w:hAnsi="Times New Roman" w:cs="Times New Roman"/>
          <w:color w:val="auto"/>
          <w:sz w:val="24"/>
          <w:szCs w:val="28"/>
        </w:rPr>
        <w:t>港、白沙、三溪</w:t>
      </w:r>
      <w:r>
        <w:rPr>
          <w:rFonts w:hint="eastAsia" w:ascii="Times New Roman" w:hAnsi="Times New Roman" w:cs="Times New Roman"/>
          <w:color w:val="auto"/>
          <w:sz w:val="24"/>
          <w:szCs w:val="28"/>
          <w:lang w:eastAsia="zh-CN"/>
        </w:rPr>
        <w:t>、</w:t>
      </w:r>
      <w:r>
        <w:rPr>
          <w:rFonts w:hint="eastAsia" w:ascii="Times New Roman" w:hAnsi="Times New Roman" w:cs="Times New Roman"/>
          <w:color w:val="auto"/>
          <w:sz w:val="24"/>
          <w:szCs w:val="28"/>
          <w:lang w:val="en-US" w:eastAsia="zh-CN"/>
        </w:rPr>
        <w:t>黄颡口</w:t>
      </w:r>
      <w:r>
        <w:rPr>
          <w:rFonts w:hint="eastAsia" w:ascii="Times New Roman" w:hAnsi="Times New Roman" w:cs="Times New Roman"/>
          <w:color w:val="auto"/>
          <w:sz w:val="24"/>
          <w:szCs w:val="28"/>
        </w:rPr>
        <w:t>等多个乡镇。</w:t>
      </w:r>
    </w:p>
    <w:p>
      <w:pPr>
        <w:bidi w:val="0"/>
        <w:spacing w:line="360" w:lineRule="auto"/>
        <w:ind w:firstLine="480" w:firstLineChars="200"/>
        <w:rPr>
          <w:rFonts w:hint="eastAsia" w:ascii="Times New Roman" w:hAnsi="Times New Roman" w:cs="Times New Roman"/>
          <w:color w:val="000000"/>
          <w:sz w:val="24"/>
          <w:szCs w:val="28"/>
          <w:lang w:val="en-US" w:eastAsia="zh-CN"/>
        </w:rPr>
      </w:pPr>
      <w:r>
        <w:rPr>
          <w:rFonts w:hint="eastAsia" w:ascii="Times New Roman" w:hAnsi="Times New Roman" w:cs="Times New Roman"/>
          <w:color w:val="000000"/>
          <w:sz w:val="24"/>
          <w:szCs w:val="28"/>
          <w:lang w:val="en-US" w:eastAsia="zh-CN"/>
        </w:rPr>
        <w:t>项目分包：按照区域分为两个包（一包：黄颡口、白沙等乡镇；二包：三溪、木港等乡镇），各约2.7万亩。</w:t>
      </w:r>
    </w:p>
    <w:p>
      <w:pPr>
        <w:bidi w:val="0"/>
        <w:spacing w:line="360" w:lineRule="auto"/>
        <w:ind w:firstLine="480" w:firstLineChars="200"/>
        <w:rPr>
          <w:rFonts w:ascii="Times New Roman" w:hAnsi="Times New Roman" w:cs="Times New Roman"/>
          <w:color w:val="auto"/>
          <w:sz w:val="24"/>
          <w:szCs w:val="28"/>
        </w:rPr>
      </w:pPr>
      <w:r>
        <w:rPr>
          <w:rFonts w:hint="eastAsia" w:ascii="Times New Roman" w:hAnsi="Times New Roman" w:eastAsia="宋体" w:cs="Times New Roman"/>
          <w:color w:val="000000"/>
          <w:kern w:val="2"/>
          <w:sz w:val="24"/>
          <w:szCs w:val="28"/>
          <w:lang w:val="en-US" w:eastAsia="zh-CN" w:bidi="ar-SA"/>
        </w:rPr>
        <w:t>项目预算：91.7万元（一包：黄颡口、白沙等乡镇45.85万元，二包：三溪、木港等乡镇45.85万元）。</w:t>
      </w:r>
      <w:r>
        <w:rPr>
          <w:rFonts w:hint="eastAsia" w:ascii="Times New Roman" w:hAnsi="Times New Roman" w:cs="Times New Roman"/>
          <w:color w:val="000000"/>
          <w:kern w:val="2"/>
          <w:sz w:val="24"/>
          <w:szCs w:val="28"/>
          <w:lang w:val="en-US" w:eastAsia="zh-CN" w:bidi="ar-SA"/>
        </w:rPr>
        <w:t>同一供应商可以报名一个或者两个包，但只能中标一个包（以包号顺序为准）。</w:t>
      </w:r>
    </w:p>
    <w:p>
      <w:pPr>
        <w:numPr>
          <w:ilvl w:val="0"/>
          <w:numId w:val="1"/>
        </w:numPr>
        <w:spacing w:line="360" w:lineRule="auto"/>
        <w:contextualSpacing/>
        <w:rPr>
          <w:rFonts w:hint="eastAsia" w:ascii="Times New Roman" w:hAnsi="Times New Roman" w:cs="Times New Roman"/>
          <w:color w:val="000000"/>
          <w:sz w:val="24"/>
          <w:szCs w:val="28"/>
          <w:lang w:val="en-US" w:eastAsia="zh-CN"/>
        </w:rPr>
      </w:pPr>
      <w:r>
        <w:rPr>
          <w:rFonts w:hint="eastAsia" w:ascii="Times New Roman" w:hAnsi="Times New Roman" w:cs="Times New Roman"/>
          <w:color w:val="000000"/>
          <w:sz w:val="24"/>
          <w:szCs w:val="28"/>
          <w:lang w:val="en-US" w:eastAsia="zh-CN"/>
        </w:rPr>
        <w:t>设计任务</w:t>
      </w:r>
    </w:p>
    <w:p>
      <w:pPr>
        <w:numPr>
          <w:ilvl w:val="0"/>
          <w:numId w:val="0"/>
        </w:numPr>
        <w:spacing w:line="360" w:lineRule="auto"/>
        <w:ind w:firstLine="480" w:firstLineChars="200"/>
        <w:contextualSpacing/>
        <w:rPr>
          <w:sz w:val="24"/>
          <w:szCs w:val="24"/>
        </w:rPr>
      </w:pPr>
      <w:r>
        <w:rPr>
          <w:rFonts w:hint="eastAsia"/>
          <w:sz w:val="24"/>
          <w:szCs w:val="24"/>
        </w:rPr>
        <w:t>对阳新县202</w:t>
      </w:r>
      <w:r>
        <w:rPr>
          <w:rFonts w:hint="eastAsia"/>
          <w:sz w:val="24"/>
          <w:szCs w:val="24"/>
          <w:lang w:val="en-US" w:eastAsia="zh-CN"/>
        </w:rPr>
        <w:t>1</w:t>
      </w:r>
      <w:r>
        <w:rPr>
          <w:rFonts w:hint="eastAsia"/>
          <w:sz w:val="24"/>
          <w:szCs w:val="24"/>
        </w:rPr>
        <w:t>年高标准农田建设项目，征求项目区集体经济组织和农民意见后编制项目初步设计，初步设计文件包括初步设计报告、设计图、概算书等材料，及初步设计评审、报批，施工过程技术指导、问题答疑、变更设计方案、工程调整</w:t>
      </w:r>
      <w:r>
        <w:rPr>
          <w:rFonts w:hint="eastAsia" w:ascii="Times New Roman" w:hAnsi="Times New Roman" w:cs="Times New Roman"/>
          <w:sz w:val="24"/>
          <w:szCs w:val="24"/>
        </w:rPr>
        <w:t>、竣工资料整理</w:t>
      </w:r>
      <w:r>
        <w:rPr>
          <w:rFonts w:hint="eastAsia"/>
          <w:sz w:val="24"/>
          <w:szCs w:val="24"/>
        </w:rPr>
        <w:t>等相关服务。</w:t>
      </w:r>
    </w:p>
    <w:p>
      <w:pPr>
        <w:spacing w:line="360" w:lineRule="auto"/>
        <w:contextualSpacing/>
        <w:rPr>
          <w:sz w:val="24"/>
          <w:szCs w:val="24"/>
        </w:rPr>
      </w:pPr>
      <w:r>
        <w:rPr>
          <w:rFonts w:hint="eastAsia"/>
          <w:sz w:val="24"/>
          <w:szCs w:val="24"/>
          <w:lang w:val="en-US" w:eastAsia="zh-CN"/>
        </w:rPr>
        <w:t>2.</w:t>
      </w:r>
      <w:r>
        <w:rPr>
          <w:rFonts w:hint="eastAsia"/>
          <w:sz w:val="24"/>
          <w:szCs w:val="24"/>
        </w:rPr>
        <w:t>1、初步设计报告须包括：项目区概况、水土资源条件、建设任务及设计方案、建设管理及施工组织设计、环境保护设计、概算、经济评价等内容及上图入库的数据和资料。</w:t>
      </w:r>
    </w:p>
    <w:p>
      <w:pPr>
        <w:spacing w:line="360" w:lineRule="auto"/>
        <w:contextualSpacing/>
        <w:rPr>
          <w:sz w:val="24"/>
          <w:szCs w:val="24"/>
        </w:rPr>
      </w:pPr>
      <w:r>
        <w:rPr>
          <w:rFonts w:hint="eastAsia"/>
          <w:sz w:val="24"/>
          <w:szCs w:val="24"/>
          <w:lang w:val="en-US" w:eastAsia="zh-CN"/>
        </w:rPr>
        <w:t>2.</w:t>
      </w:r>
      <w:r>
        <w:rPr>
          <w:rFonts w:hint="eastAsia"/>
          <w:sz w:val="24"/>
          <w:szCs w:val="24"/>
        </w:rPr>
        <w:t>2、设计标准及规范</w:t>
      </w:r>
    </w:p>
    <w:p>
      <w:pPr>
        <w:spacing w:line="360" w:lineRule="auto"/>
        <w:ind w:firstLine="480" w:firstLineChars="200"/>
        <w:contextualSpacing/>
        <w:rPr>
          <w:sz w:val="24"/>
          <w:szCs w:val="24"/>
        </w:rPr>
      </w:pPr>
      <w:r>
        <w:rPr>
          <w:rFonts w:hint="eastAsia"/>
          <w:sz w:val="24"/>
          <w:szCs w:val="24"/>
        </w:rPr>
        <w:t>（1）《灌溉与排水工程设计规范》（GB50288-2018）</w:t>
      </w:r>
    </w:p>
    <w:p>
      <w:pPr>
        <w:spacing w:line="360" w:lineRule="auto"/>
        <w:ind w:firstLine="480" w:firstLineChars="200"/>
        <w:contextualSpacing/>
        <w:rPr>
          <w:sz w:val="24"/>
          <w:szCs w:val="24"/>
        </w:rPr>
      </w:pPr>
      <w:r>
        <w:rPr>
          <w:rFonts w:hint="eastAsia"/>
          <w:sz w:val="24"/>
          <w:szCs w:val="24"/>
        </w:rPr>
        <w:t>（2）《高标准基本农田建设标准（试行）》（TD/T1033-2012）</w:t>
      </w:r>
    </w:p>
    <w:p>
      <w:pPr>
        <w:spacing w:line="360" w:lineRule="auto"/>
        <w:ind w:firstLine="480" w:firstLineChars="200"/>
        <w:contextualSpacing/>
        <w:rPr>
          <w:sz w:val="24"/>
          <w:szCs w:val="24"/>
        </w:rPr>
      </w:pPr>
      <w:r>
        <w:rPr>
          <w:rFonts w:hint="eastAsia"/>
          <w:sz w:val="24"/>
          <w:szCs w:val="24"/>
        </w:rPr>
        <w:t>（3）《节水灌溉工程技术标准》（GB/T50363-2018）</w:t>
      </w:r>
    </w:p>
    <w:p>
      <w:pPr>
        <w:spacing w:line="360" w:lineRule="auto"/>
        <w:ind w:firstLine="480" w:firstLineChars="200"/>
        <w:contextualSpacing/>
        <w:rPr>
          <w:sz w:val="24"/>
          <w:szCs w:val="24"/>
        </w:rPr>
      </w:pPr>
      <w:r>
        <w:rPr>
          <w:rFonts w:hint="eastAsia"/>
          <w:sz w:val="24"/>
          <w:szCs w:val="24"/>
        </w:rPr>
        <w:t>（4）《农田水利规划导则》（SL726-2015）</w:t>
      </w:r>
    </w:p>
    <w:p>
      <w:pPr>
        <w:spacing w:line="360" w:lineRule="auto"/>
        <w:ind w:firstLine="480" w:firstLineChars="200"/>
        <w:contextualSpacing/>
        <w:rPr>
          <w:sz w:val="24"/>
          <w:szCs w:val="24"/>
        </w:rPr>
      </w:pPr>
      <w:r>
        <w:rPr>
          <w:rFonts w:hint="eastAsia"/>
          <w:sz w:val="24"/>
          <w:szCs w:val="24"/>
        </w:rPr>
        <w:t>（5）《治涝标准》（SL723-2016）</w:t>
      </w:r>
    </w:p>
    <w:p>
      <w:pPr>
        <w:spacing w:line="360" w:lineRule="auto"/>
        <w:contextualSpacing/>
        <w:rPr>
          <w:sz w:val="24"/>
          <w:szCs w:val="24"/>
        </w:rPr>
      </w:pPr>
      <w:r>
        <w:rPr>
          <w:rFonts w:hint="eastAsia"/>
          <w:sz w:val="24"/>
          <w:szCs w:val="24"/>
          <w:lang w:val="en-US" w:eastAsia="zh-CN"/>
        </w:rPr>
        <w:t>2.</w:t>
      </w:r>
      <w:r>
        <w:rPr>
          <w:rFonts w:hint="eastAsia"/>
          <w:sz w:val="24"/>
          <w:szCs w:val="24"/>
        </w:rPr>
        <w:t>3、初步设计文本及图表装订顺序：</w:t>
      </w:r>
    </w:p>
    <w:p>
      <w:pPr>
        <w:spacing w:line="360" w:lineRule="auto"/>
        <w:ind w:firstLine="480" w:firstLineChars="200"/>
        <w:contextualSpacing/>
        <w:rPr>
          <w:sz w:val="24"/>
          <w:szCs w:val="24"/>
        </w:rPr>
      </w:pPr>
      <w:r>
        <w:rPr>
          <w:rFonts w:hint="eastAsia"/>
          <w:sz w:val="24"/>
          <w:szCs w:val="24"/>
        </w:rPr>
        <w:t>（1）封面（包括项目名称、设计单位、编制日期）；</w:t>
      </w:r>
    </w:p>
    <w:p>
      <w:pPr>
        <w:spacing w:line="360" w:lineRule="auto"/>
        <w:ind w:firstLine="480" w:firstLineChars="200"/>
        <w:contextualSpacing/>
        <w:rPr>
          <w:rFonts w:hint="eastAsia" w:eastAsiaTheme="minorEastAsia"/>
          <w:sz w:val="24"/>
          <w:szCs w:val="24"/>
          <w:lang w:eastAsia="zh-CN"/>
        </w:rPr>
      </w:pPr>
      <w:r>
        <w:rPr>
          <w:rFonts w:hint="eastAsia"/>
          <w:sz w:val="24"/>
          <w:szCs w:val="24"/>
        </w:rPr>
        <w:t>（2）首页（包括项目名称、项目建设地点、项目开发面积、项目投资构成、项目负责单位及负责人、项目设计单位及负责人</w:t>
      </w:r>
      <w:r>
        <w:rPr>
          <w:rFonts w:hint="eastAsia"/>
          <w:sz w:val="24"/>
          <w:szCs w:val="24"/>
          <w:lang w:eastAsia="zh-CN"/>
        </w:rPr>
        <w:t>；</w:t>
      </w:r>
    </w:p>
    <w:p>
      <w:pPr>
        <w:spacing w:line="360" w:lineRule="auto"/>
        <w:ind w:firstLine="480" w:firstLineChars="200"/>
        <w:contextualSpacing/>
        <w:rPr>
          <w:sz w:val="24"/>
          <w:szCs w:val="24"/>
        </w:rPr>
      </w:pPr>
      <w:r>
        <w:rPr>
          <w:rFonts w:hint="eastAsia"/>
          <w:sz w:val="24"/>
          <w:szCs w:val="24"/>
        </w:rPr>
        <w:t>（3）设计单位资质复印件；</w:t>
      </w:r>
    </w:p>
    <w:p>
      <w:pPr>
        <w:spacing w:line="360" w:lineRule="auto"/>
        <w:ind w:firstLine="480" w:firstLineChars="200"/>
        <w:contextualSpacing/>
        <w:rPr>
          <w:sz w:val="24"/>
          <w:szCs w:val="24"/>
        </w:rPr>
      </w:pPr>
      <w:r>
        <w:rPr>
          <w:rFonts w:hint="eastAsia"/>
          <w:sz w:val="24"/>
          <w:szCs w:val="24"/>
        </w:rPr>
        <w:t>（4）目录；</w:t>
      </w:r>
    </w:p>
    <w:p>
      <w:pPr>
        <w:spacing w:line="360" w:lineRule="auto"/>
        <w:ind w:firstLine="480" w:firstLineChars="200"/>
        <w:contextualSpacing/>
        <w:rPr>
          <w:sz w:val="24"/>
          <w:szCs w:val="24"/>
        </w:rPr>
      </w:pPr>
      <w:r>
        <w:rPr>
          <w:rFonts w:hint="eastAsia"/>
          <w:sz w:val="24"/>
          <w:szCs w:val="24"/>
        </w:rPr>
        <w:t>（5）正文；</w:t>
      </w:r>
    </w:p>
    <w:p>
      <w:pPr>
        <w:spacing w:line="360" w:lineRule="auto"/>
        <w:ind w:firstLine="480" w:firstLineChars="200"/>
        <w:contextualSpacing/>
        <w:rPr>
          <w:sz w:val="24"/>
          <w:szCs w:val="24"/>
        </w:rPr>
      </w:pPr>
      <w:r>
        <w:rPr>
          <w:rFonts w:hint="eastAsia"/>
          <w:sz w:val="24"/>
          <w:szCs w:val="24"/>
        </w:rPr>
        <w:t>（6）概预算（含概预算编制说明和单价分析）；</w:t>
      </w:r>
    </w:p>
    <w:p>
      <w:pPr>
        <w:spacing w:line="360" w:lineRule="auto"/>
        <w:ind w:firstLine="480" w:firstLineChars="200"/>
        <w:contextualSpacing/>
        <w:rPr>
          <w:sz w:val="24"/>
          <w:szCs w:val="24"/>
        </w:rPr>
      </w:pPr>
      <w:r>
        <w:rPr>
          <w:rFonts w:hint="eastAsia"/>
          <w:sz w:val="24"/>
          <w:szCs w:val="24"/>
        </w:rPr>
        <w:t>（7）相关附件；</w:t>
      </w:r>
    </w:p>
    <w:p>
      <w:pPr>
        <w:spacing w:line="360" w:lineRule="auto"/>
        <w:ind w:firstLine="480" w:firstLineChars="200"/>
        <w:contextualSpacing/>
        <w:rPr>
          <w:sz w:val="24"/>
          <w:szCs w:val="24"/>
        </w:rPr>
      </w:pPr>
      <w:r>
        <w:rPr>
          <w:rFonts w:hint="eastAsia"/>
          <w:sz w:val="24"/>
          <w:szCs w:val="24"/>
        </w:rPr>
        <w:t>（8）相关附表；</w:t>
      </w:r>
    </w:p>
    <w:p>
      <w:pPr>
        <w:spacing w:line="360" w:lineRule="auto"/>
        <w:ind w:firstLine="480" w:firstLineChars="200"/>
        <w:contextualSpacing/>
        <w:rPr>
          <w:sz w:val="24"/>
          <w:szCs w:val="24"/>
        </w:rPr>
      </w:pPr>
      <w:r>
        <w:rPr>
          <w:rFonts w:hint="eastAsia"/>
          <w:sz w:val="24"/>
          <w:szCs w:val="24"/>
        </w:rPr>
        <w:t>（9）附图（根据实际需要确定内容，必须包括以下4个方面的图，可单独装订）：项目区定位图、现状图、规划布置图、施工图；</w:t>
      </w:r>
    </w:p>
    <w:p>
      <w:pPr>
        <w:spacing w:line="360" w:lineRule="auto"/>
        <w:ind w:firstLine="480" w:firstLineChars="200"/>
        <w:contextualSpacing/>
        <w:rPr>
          <w:rFonts w:hint="eastAsia"/>
          <w:sz w:val="24"/>
          <w:szCs w:val="24"/>
        </w:rPr>
      </w:pPr>
      <w:r>
        <w:rPr>
          <w:rFonts w:hint="eastAsia"/>
          <w:sz w:val="24"/>
          <w:szCs w:val="24"/>
        </w:rPr>
        <w:t>初步设计</w:t>
      </w:r>
      <w:r>
        <w:rPr>
          <w:rFonts w:hint="eastAsia"/>
          <w:sz w:val="24"/>
          <w:szCs w:val="24"/>
          <w:lang w:val="en-US" w:eastAsia="zh-CN"/>
        </w:rPr>
        <w:t>文稿</w:t>
      </w:r>
      <w:r>
        <w:rPr>
          <w:rFonts w:hint="eastAsia"/>
          <w:sz w:val="24"/>
          <w:szCs w:val="24"/>
        </w:rPr>
        <w:t>均按A4规格（双面打印）装订，图纸单独装订的可采用A3规格，现状图和规划图要按1:10000出图，按A3或A4规格折叠装订。</w:t>
      </w:r>
    </w:p>
    <w:p>
      <w:pPr>
        <w:numPr>
          <w:ilvl w:val="0"/>
          <w:numId w:val="1"/>
        </w:numPr>
        <w:spacing w:line="360" w:lineRule="auto"/>
        <w:ind w:left="0" w:leftChars="0" w:firstLine="0" w:firstLineChars="0"/>
        <w:contextualSpacing/>
        <w:rPr>
          <w:rFonts w:hint="eastAsia"/>
          <w:sz w:val="24"/>
          <w:szCs w:val="24"/>
          <w:lang w:val="en-US" w:eastAsia="zh-CN"/>
        </w:rPr>
      </w:pPr>
      <w:r>
        <w:rPr>
          <w:rFonts w:hint="eastAsia"/>
          <w:sz w:val="24"/>
          <w:szCs w:val="24"/>
          <w:lang w:val="en-US" w:eastAsia="zh-CN"/>
        </w:rPr>
        <w:t>设计目标及要求：</w:t>
      </w:r>
    </w:p>
    <w:p>
      <w:pPr>
        <w:numPr>
          <w:ilvl w:val="0"/>
          <w:numId w:val="0"/>
        </w:numPr>
        <w:spacing w:line="360" w:lineRule="auto"/>
        <w:ind w:leftChars="0" w:firstLine="480" w:firstLineChars="200"/>
        <w:contextualSpacing/>
        <w:rPr>
          <w:sz w:val="24"/>
          <w:szCs w:val="24"/>
        </w:rPr>
      </w:pPr>
      <w:r>
        <w:rPr>
          <w:rFonts w:hint="eastAsia"/>
          <w:sz w:val="24"/>
          <w:szCs w:val="24"/>
          <w:lang w:val="en-US" w:eastAsia="zh-CN"/>
        </w:rPr>
        <w:t>3.</w:t>
      </w:r>
      <w:r>
        <w:rPr>
          <w:sz w:val="24"/>
          <w:szCs w:val="24"/>
        </w:rPr>
        <w:t>1</w:t>
      </w:r>
      <w:r>
        <w:rPr>
          <w:rFonts w:hint="eastAsia"/>
          <w:sz w:val="24"/>
          <w:szCs w:val="24"/>
        </w:rPr>
        <w:t>、初步设计符合国家、地方相关标准及行业标准，达到国家相关检验评定合格标准及通过县、市、省三级专家评审。</w:t>
      </w:r>
    </w:p>
    <w:p>
      <w:pPr>
        <w:spacing w:line="360" w:lineRule="auto"/>
        <w:ind w:firstLine="480" w:firstLineChars="200"/>
        <w:contextualSpacing/>
        <w:rPr>
          <w:sz w:val="24"/>
          <w:szCs w:val="24"/>
        </w:rPr>
      </w:pPr>
      <w:r>
        <w:rPr>
          <w:rFonts w:hint="eastAsia"/>
          <w:sz w:val="24"/>
          <w:szCs w:val="24"/>
          <w:lang w:val="en-US" w:eastAsia="zh-CN"/>
        </w:rPr>
        <w:t>3.</w:t>
      </w:r>
      <w:r>
        <w:rPr>
          <w:rFonts w:hint="eastAsia"/>
          <w:sz w:val="24"/>
          <w:szCs w:val="24"/>
        </w:rPr>
        <w:t>2、做好上图入库信息收集和整理工作，确保本项目上图入库和项目建设竣工验收合格。</w:t>
      </w:r>
    </w:p>
    <w:p>
      <w:pPr>
        <w:spacing w:line="360" w:lineRule="auto"/>
        <w:ind w:firstLine="480" w:firstLineChars="200"/>
        <w:contextualSpacing/>
        <w:rPr>
          <w:rFonts w:ascii="Times New Roman" w:hAnsi="Times New Roman" w:cs="Times New Roman"/>
          <w:color w:val="000000" w:themeColor="text1"/>
          <w:sz w:val="24"/>
          <w:szCs w:val="28"/>
        </w:rPr>
      </w:pPr>
      <w:r>
        <w:rPr>
          <w:rFonts w:hint="eastAsia"/>
          <w:sz w:val="24"/>
          <w:szCs w:val="24"/>
          <w:lang w:val="en-US" w:eastAsia="zh-CN"/>
        </w:rPr>
        <w:t>3.</w:t>
      </w:r>
      <w:r>
        <w:rPr>
          <w:rFonts w:hint="eastAsia"/>
          <w:sz w:val="24"/>
          <w:szCs w:val="24"/>
        </w:rPr>
        <w:t>3、设计文本、预算书和图册除提供纸质版材料外，还要提供 PDF 格式电子版资料，设计图纸必须用</w:t>
      </w:r>
      <w:r>
        <w:rPr>
          <w:sz w:val="24"/>
          <w:szCs w:val="24"/>
        </w:rPr>
        <w:t>CAD</w:t>
      </w:r>
      <w:r>
        <w:rPr>
          <w:rFonts w:hint="eastAsia"/>
          <w:sz w:val="24"/>
          <w:szCs w:val="24"/>
        </w:rPr>
        <w:t>软件绘制。</w:t>
      </w:r>
    </w:p>
    <w:p>
      <w:pPr>
        <w:widowControl/>
        <w:spacing w:line="360" w:lineRule="auto"/>
        <w:jc w:val="left"/>
        <w:rPr>
          <w:rFonts w:ascii="Times New Roman" w:hAnsi="Times New Roman" w:cs="Times New Roman"/>
          <w:color w:val="000000" w:themeColor="text1"/>
          <w:sz w:val="24"/>
          <w:szCs w:val="28"/>
        </w:rPr>
      </w:pPr>
      <w:r>
        <w:rPr>
          <w:rFonts w:hint="eastAsia" w:ascii="Times New Roman" w:hAnsi="Times New Roman" w:cs="Times New Roman"/>
          <w:color w:val="000000" w:themeColor="text1"/>
          <w:sz w:val="24"/>
          <w:szCs w:val="28"/>
        </w:rPr>
        <w:t>二、项目工期（成果递交期限）：合同签订后30个日历日。</w:t>
      </w:r>
    </w:p>
    <w:p>
      <w:pPr>
        <w:widowControl/>
        <w:numPr>
          <w:ilvl w:val="0"/>
          <w:numId w:val="2"/>
        </w:numPr>
        <w:spacing w:line="360" w:lineRule="auto"/>
        <w:jc w:val="left"/>
        <w:rPr>
          <w:rFonts w:ascii="Times New Roman" w:hAnsi="Times New Roman" w:cs="Times New Roman"/>
          <w:color w:val="auto"/>
          <w:sz w:val="24"/>
          <w:szCs w:val="28"/>
        </w:rPr>
      </w:pPr>
      <w:r>
        <w:rPr>
          <w:rFonts w:hint="eastAsia" w:ascii="Times New Roman" w:hAnsi="Times New Roman" w:cs="Times New Roman"/>
          <w:color w:val="auto"/>
          <w:sz w:val="24"/>
          <w:szCs w:val="28"/>
        </w:rPr>
        <w:t>其他要求：</w:t>
      </w:r>
    </w:p>
    <w:p>
      <w:pPr>
        <w:widowControl/>
        <w:numPr>
          <w:ilvl w:val="0"/>
          <w:numId w:val="3"/>
        </w:numPr>
        <w:spacing w:line="360" w:lineRule="auto"/>
        <w:jc w:val="left"/>
        <w:rPr>
          <w:rFonts w:ascii="Times New Roman" w:hAnsi="Times New Roman" w:cs="Times New Roman"/>
          <w:color w:val="auto"/>
          <w:sz w:val="24"/>
          <w:szCs w:val="28"/>
        </w:rPr>
      </w:pPr>
      <w:r>
        <w:rPr>
          <w:rFonts w:hint="eastAsia" w:ascii="Times New Roman" w:hAnsi="Times New Roman" w:cs="Times New Roman"/>
          <w:color w:val="auto"/>
          <w:sz w:val="24"/>
          <w:szCs w:val="28"/>
          <w:lang w:val="en-US" w:eastAsia="zh-CN"/>
        </w:rPr>
        <w:t>服务期：合同签订日起至项目竣工验收日止。</w:t>
      </w:r>
    </w:p>
    <w:p>
      <w:pPr>
        <w:widowControl/>
        <w:numPr>
          <w:ilvl w:val="0"/>
          <w:numId w:val="3"/>
        </w:numPr>
        <w:spacing w:line="360" w:lineRule="auto"/>
        <w:jc w:val="left"/>
        <w:rPr>
          <w:rFonts w:ascii="Times New Roman" w:hAnsi="Times New Roman" w:cs="Times New Roman"/>
          <w:color w:val="auto"/>
          <w:sz w:val="24"/>
          <w:szCs w:val="28"/>
        </w:rPr>
      </w:pPr>
      <w:r>
        <w:rPr>
          <w:rFonts w:hint="eastAsia" w:ascii="Times New Roman" w:hAnsi="Times New Roman" w:cs="Times New Roman"/>
          <w:color w:val="auto"/>
          <w:sz w:val="24"/>
          <w:szCs w:val="28"/>
        </w:rPr>
        <w:t>服务期内成交供应商必须在阳新县城内设有固定正式办公场所和配置必需的办公设备（台式电脑、彩色绘图仪等）；</w:t>
      </w:r>
    </w:p>
    <w:p>
      <w:pPr>
        <w:widowControl/>
        <w:numPr>
          <w:ilvl w:val="0"/>
          <w:numId w:val="3"/>
        </w:numPr>
        <w:spacing w:line="360" w:lineRule="auto"/>
        <w:jc w:val="left"/>
        <w:rPr>
          <w:rFonts w:ascii="Times New Roman" w:hAnsi="Times New Roman" w:cs="Times New Roman"/>
          <w:color w:val="auto"/>
          <w:sz w:val="24"/>
          <w:szCs w:val="28"/>
        </w:rPr>
      </w:pPr>
      <w:r>
        <w:rPr>
          <w:rFonts w:hint="eastAsia" w:ascii="Times New Roman" w:hAnsi="Times New Roman" w:cs="Times New Roman"/>
          <w:color w:val="auto"/>
          <w:sz w:val="24"/>
          <w:szCs w:val="28"/>
        </w:rPr>
        <w:t>服务期内成交供应商必须为本项目组建最少三人的技术团队（正式员工）常驻本县（</w:t>
      </w:r>
      <w:r>
        <w:rPr>
          <w:rFonts w:hint="eastAsia" w:ascii="Times New Roman" w:hAnsi="Times New Roman" w:cs="Times New Roman"/>
          <w:color w:val="auto"/>
          <w:sz w:val="24"/>
          <w:szCs w:val="28"/>
          <w:lang w:val="en-US" w:eastAsia="zh-CN"/>
        </w:rPr>
        <w:t>均</w:t>
      </w:r>
      <w:r>
        <w:rPr>
          <w:rFonts w:hint="eastAsia" w:ascii="Times New Roman" w:hAnsi="Times New Roman" w:cs="Times New Roman"/>
          <w:color w:val="auto"/>
          <w:sz w:val="24"/>
          <w:szCs w:val="28"/>
        </w:rPr>
        <w:t>具</w:t>
      </w:r>
      <w:r>
        <w:rPr>
          <w:rFonts w:hint="eastAsia" w:ascii="Times New Roman" w:hAnsi="Times New Roman" w:cs="Times New Roman"/>
          <w:color w:val="auto"/>
          <w:sz w:val="24"/>
          <w:szCs w:val="28"/>
          <w:lang w:val="en-US" w:eastAsia="zh-CN"/>
        </w:rPr>
        <w:t>有</w:t>
      </w:r>
      <w:r>
        <w:rPr>
          <w:rFonts w:hint="eastAsia" w:ascii="Times New Roman" w:hAnsi="Times New Roman" w:cs="Times New Roman"/>
          <w:color w:val="auto"/>
          <w:sz w:val="24"/>
          <w:szCs w:val="28"/>
        </w:rPr>
        <w:t>相关专业中级职称或以上），承诺未经采购单位同意不得更换；</w:t>
      </w:r>
    </w:p>
    <w:p>
      <w:pPr>
        <w:widowControl/>
        <w:numPr>
          <w:ilvl w:val="0"/>
          <w:numId w:val="3"/>
        </w:numPr>
        <w:spacing w:line="360" w:lineRule="auto"/>
        <w:jc w:val="left"/>
        <w:rPr>
          <w:rFonts w:ascii="Times New Roman" w:hAnsi="Times New Roman" w:cs="Times New Roman"/>
          <w:color w:val="auto"/>
          <w:sz w:val="24"/>
          <w:szCs w:val="28"/>
        </w:rPr>
      </w:pPr>
      <w:r>
        <w:rPr>
          <w:rFonts w:hint="eastAsia" w:ascii="Times New Roman" w:hAnsi="Times New Roman" w:cs="Times New Roman"/>
          <w:color w:val="auto"/>
          <w:sz w:val="24"/>
          <w:szCs w:val="28"/>
        </w:rPr>
        <w:t>服务期内对于采购单位的服务要求，成交供应商必须承诺24小时内到位。如服务不及时，按天赔付施工单位误工损失。</w:t>
      </w:r>
    </w:p>
    <w:p>
      <w:pPr>
        <w:widowControl/>
        <w:spacing w:line="360" w:lineRule="auto"/>
        <w:jc w:val="left"/>
        <w:rPr>
          <w:rFonts w:ascii="Times New Roman" w:hAnsi="Times New Roman" w:cs="Times New Roman"/>
          <w:color w:val="auto"/>
          <w:sz w:val="24"/>
          <w:szCs w:val="28"/>
        </w:rPr>
      </w:pPr>
      <w:r>
        <w:rPr>
          <w:rFonts w:hint="eastAsia" w:ascii="Times New Roman" w:hAnsi="Times New Roman" w:cs="Times New Roman"/>
          <w:color w:val="auto"/>
          <w:sz w:val="24"/>
          <w:szCs w:val="28"/>
        </w:rPr>
        <w:t>四、付款方式</w:t>
      </w:r>
    </w:p>
    <w:p>
      <w:pPr>
        <w:widowControl/>
        <w:spacing w:line="360" w:lineRule="auto"/>
        <w:ind w:firstLine="480" w:firstLineChars="200"/>
        <w:jc w:val="left"/>
        <w:rPr>
          <w:rFonts w:hint="eastAsia" w:ascii="Times New Roman" w:hAnsi="Times New Roman" w:cs="Times New Roman"/>
          <w:b/>
          <w:sz w:val="36"/>
          <w:szCs w:val="36"/>
          <w:lang w:val="en-US" w:eastAsia="zh-CN"/>
        </w:rPr>
      </w:pPr>
      <w:r>
        <w:rPr>
          <w:rFonts w:hint="eastAsia" w:ascii="Times New Roman" w:hAnsi="Times New Roman" w:cs="Times New Roman"/>
          <w:color w:val="auto"/>
          <w:sz w:val="24"/>
          <w:szCs w:val="28"/>
        </w:rPr>
        <w:t>按《阳新县高标准农田建设实施方案》（阳政办函[2018]34号）文件规定分期支付。提交</w:t>
      </w:r>
      <w:r>
        <w:rPr>
          <w:rFonts w:hint="eastAsia" w:ascii="Times New Roman" w:hAnsi="Times New Roman" w:cs="Times New Roman"/>
          <w:color w:val="auto"/>
          <w:sz w:val="24"/>
          <w:szCs w:val="28"/>
          <w:lang w:val="en-US" w:eastAsia="zh-CN"/>
        </w:rPr>
        <w:t>设计</w:t>
      </w:r>
      <w:r>
        <w:rPr>
          <w:rFonts w:hint="eastAsia" w:ascii="Times New Roman" w:hAnsi="Times New Roman" w:cs="Times New Roman"/>
          <w:color w:val="auto"/>
          <w:sz w:val="24"/>
          <w:szCs w:val="28"/>
        </w:rPr>
        <w:t>成果文件，项目通过立项审批后拨付50%；工程施工期间及时响应，后续服务承诺履行到位，工程竣工验收后凭相关手续结清。</w:t>
      </w:r>
      <w:r>
        <w:rPr>
          <w:rFonts w:hint="eastAsia" w:ascii="Times New Roman" w:hAnsi="Times New Roman" w:cs="Times New Roman"/>
          <w:bCs/>
          <w:color w:val="auto"/>
          <w:sz w:val="24"/>
          <w:szCs w:val="24"/>
        </w:rPr>
        <w:t>本项目的最终支付价格将以财政评审结果进行结算。</w:t>
      </w:r>
    </w:p>
    <w:p>
      <w:pPr>
        <w:numPr>
          <w:ilvl w:val="0"/>
          <w:numId w:val="0"/>
        </w:numPr>
        <w:adjustRightInd w:val="0"/>
        <w:snapToGrid w:val="0"/>
        <w:spacing w:line="360" w:lineRule="auto"/>
        <w:ind w:firstLine="2168" w:firstLineChars="600"/>
        <w:jc w:val="both"/>
        <w:outlineLvl w:val="0"/>
        <w:rPr>
          <w:rFonts w:ascii="Times New Roman" w:hAnsi="Times New Roman" w:cs="Times New Roman"/>
          <w:b/>
          <w:sz w:val="36"/>
          <w:szCs w:val="36"/>
        </w:rPr>
      </w:pPr>
      <w:r>
        <w:rPr>
          <w:rFonts w:hint="eastAsia" w:ascii="Times New Roman" w:hAnsi="Times New Roman" w:cs="Times New Roman"/>
          <w:b/>
          <w:sz w:val="36"/>
          <w:szCs w:val="36"/>
          <w:lang w:val="en-US" w:eastAsia="zh-CN"/>
        </w:rPr>
        <w:t>第四章</w:t>
      </w:r>
      <w:r>
        <w:rPr>
          <w:rFonts w:ascii="Times New Roman" w:hAnsi="Times New Roman" w:cs="Times New Roman"/>
          <w:b/>
          <w:sz w:val="36"/>
          <w:szCs w:val="36"/>
        </w:rPr>
        <w:t xml:space="preserve"> 评审办法及评分标准</w:t>
      </w:r>
    </w:p>
    <w:p>
      <w:pPr>
        <w:spacing w:line="520" w:lineRule="exact"/>
        <w:ind w:left="420" w:leftChars="200" w:firstLine="120" w:firstLineChars="50"/>
        <w:rPr>
          <w:rFonts w:hint="eastAsia" w:ascii="宋体" w:hAnsi="宋体"/>
          <w:b w:val="0"/>
          <w:bCs/>
          <w:sz w:val="24"/>
        </w:rPr>
      </w:pPr>
      <w:r>
        <w:rPr>
          <w:rFonts w:hint="eastAsia" w:ascii="宋体" w:hAnsi="宋体"/>
          <w:b w:val="0"/>
          <w:bCs/>
          <w:sz w:val="24"/>
          <w:lang w:val="en-US" w:eastAsia="zh-CN"/>
        </w:rPr>
        <w:t>磋商小组</w:t>
      </w:r>
      <w:r>
        <w:rPr>
          <w:rFonts w:hint="eastAsia" w:ascii="宋体" w:hAnsi="宋体"/>
          <w:b w:val="0"/>
          <w:bCs/>
          <w:sz w:val="24"/>
        </w:rPr>
        <w:t>将按以下工作程序进行评标：</w:t>
      </w:r>
    </w:p>
    <w:p>
      <w:pPr>
        <w:numPr>
          <w:ilvl w:val="0"/>
          <w:numId w:val="4"/>
        </w:numPr>
        <w:spacing w:line="360" w:lineRule="auto"/>
        <w:ind w:firstLine="482" w:firstLineChars="200"/>
        <w:rPr>
          <w:rFonts w:hint="eastAsia" w:ascii="宋体" w:hAnsi="宋体"/>
          <w:b/>
          <w:bCs/>
          <w:sz w:val="24"/>
        </w:rPr>
      </w:pPr>
      <w:r>
        <w:rPr>
          <w:rFonts w:hint="eastAsia" w:ascii="宋体" w:hAnsi="宋体"/>
          <w:b/>
          <w:bCs/>
          <w:sz w:val="24"/>
        </w:rPr>
        <w:t>响应文件初审</w:t>
      </w:r>
      <w:r>
        <w:rPr>
          <w:rFonts w:hint="eastAsia" w:ascii="宋体" w:hAnsi="宋体"/>
          <w:b/>
          <w:bCs/>
          <w:sz w:val="24"/>
          <w:lang w:eastAsia="zh-CN"/>
        </w:rPr>
        <w:t>：</w:t>
      </w:r>
    </w:p>
    <w:p>
      <w:pPr>
        <w:spacing w:line="360" w:lineRule="auto"/>
        <w:ind w:firstLine="480" w:firstLineChars="200"/>
        <w:rPr>
          <w:rFonts w:hint="eastAsia" w:ascii="宋体" w:hAnsi="宋体"/>
          <w:sz w:val="24"/>
        </w:rPr>
      </w:pPr>
      <w:r>
        <w:rPr>
          <w:rFonts w:hint="eastAsia" w:ascii="宋体" w:hAnsi="宋体"/>
          <w:sz w:val="24"/>
        </w:rPr>
        <w:t>初审分为资格审查和符合性审查。</w:t>
      </w:r>
    </w:p>
    <w:p>
      <w:pPr>
        <w:spacing w:line="360" w:lineRule="auto"/>
        <w:ind w:firstLine="480" w:firstLineChars="200"/>
        <w:rPr>
          <w:rFonts w:hint="eastAsia" w:ascii="宋体" w:hAnsi="宋体"/>
          <w:sz w:val="24"/>
        </w:rPr>
      </w:pPr>
      <w:r>
        <w:rPr>
          <w:rFonts w:hint="eastAsia" w:ascii="宋体" w:hAnsi="宋体"/>
          <w:sz w:val="24"/>
        </w:rPr>
        <w:t>1.1资格审查：依据法律法规和竞争性磋商文件的规定，对供应商递交的资格审查资料进行审查，以确定供应商是否具备投标资格。资格审查时，出现不符合磋商文件中“资格审查标准”条款的，或所递交的资格证明文件不足以证明其符合磋商文件中“资格审查标准”条款的，将按照无效投标处理。</w:t>
      </w:r>
    </w:p>
    <w:p>
      <w:pPr>
        <w:shd w:val="clear" w:color="auto" w:fill="FFFFFF"/>
        <w:spacing w:line="500" w:lineRule="exact"/>
        <w:ind w:firstLine="480" w:firstLineChars="200"/>
        <w:rPr>
          <w:rFonts w:hint="eastAsia" w:ascii="宋体" w:hAnsi="宋体"/>
          <w:sz w:val="24"/>
        </w:rPr>
      </w:pPr>
      <w:r>
        <w:rPr>
          <w:rFonts w:hint="eastAsia" w:ascii="宋体" w:hAnsi="宋体"/>
          <w:sz w:val="24"/>
        </w:rPr>
        <w:t>1.2符合性审查：依据磋商文件的规定，从响应文件的有效性、完整性和对磋商文件的响应程度进行审查，以确定是否对磋商文件的实质性要求做出响应。符合性审查时，出现不符合磋商文件中“符合性审查标准”条款的将按照无效投标处理。</w:t>
      </w:r>
    </w:p>
    <w:p>
      <w:pPr>
        <w:spacing w:line="360" w:lineRule="auto"/>
        <w:ind w:firstLine="3600" w:firstLineChars="1500"/>
        <w:rPr>
          <w:rFonts w:hint="eastAsia" w:ascii="宋体" w:hAnsi="宋体" w:cs="宋体"/>
          <w:snapToGrid w:val="0"/>
          <w:kern w:val="0"/>
          <w:sz w:val="24"/>
          <w:lang w:val="zh-CN"/>
        </w:rPr>
      </w:pPr>
    </w:p>
    <w:tbl>
      <w:tblPr>
        <w:tblStyle w:val="15"/>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97"/>
        <w:gridCol w:w="1958"/>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Cs/>
                <w:color w:val="auto"/>
                <w:kern w:val="0"/>
                <w:sz w:val="24"/>
                <w:lang w:bidi="ar"/>
              </w:rPr>
              <w:t>条款号</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Cs/>
                <w:color w:val="auto"/>
                <w:kern w:val="0"/>
                <w:sz w:val="24"/>
                <w:lang w:bidi="ar"/>
              </w:rPr>
              <w:t>评审因素</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Cs/>
                <w:color w:val="auto"/>
                <w:kern w:val="0"/>
                <w:sz w:val="24"/>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56" w:type="dxa"/>
            <w:vMerge w:val="restart"/>
            <w:tcBorders>
              <w:left w:val="single" w:color="auto" w:sz="4" w:space="0"/>
              <w:right w:val="single" w:color="auto" w:sz="4" w:space="0"/>
            </w:tcBorders>
            <w:noWrap w:val="0"/>
            <w:vAlign w:val="center"/>
          </w:tcPr>
          <w:p>
            <w:pPr>
              <w:widowControl/>
              <w:jc w:val="center"/>
              <w:rPr>
                <w:rFonts w:hint="eastAsia" w:ascii="宋体" w:hAnsi="宋体" w:cs="宋体"/>
                <w:bCs/>
                <w:color w:val="auto"/>
                <w:kern w:val="0"/>
                <w:sz w:val="24"/>
              </w:rPr>
            </w:pPr>
          </w:p>
        </w:tc>
        <w:tc>
          <w:tcPr>
            <w:tcW w:w="1097" w:type="dxa"/>
            <w:vMerge w:val="restart"/>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rPr>
            </w:pPr>
            <w:r>
              <w:rPr>
                <w:rFonts w:hint="eastAsia" w:ascii="宋体" w:hAnsi="宋体" w:cs="宋体"/>
                <w:bCs/>
                <w:color w:val="auto"/>
                <w:kern w:val="0"/>
                <w:sz w:val="24"/>
              </w:rPr>
              <w:t>资格审查标准</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bCs/>
                <w:color w:val="auto"/>
                <w:sz w:val="24"/>
              </w:rPr>
            </w:pPr>
            <w:r>
              <w:rPr>
                <w:rFonts w:hint="eastAsia" w:ascii="宋体" w:hAnsi="宋体"/>
                <w:bCs/>
                <w:color w:val="auto"/>
                <w:sz w:val="24"/>
              </w:rPr>
              <w:t>营业执照（统一社会信用代码）</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bCs/>
                <w:color w:val="auto"/>
                <w:sz w:val="24"/>
              </w:rPr>
            </w:pPr>
            <w:r>
              <w:rPr>
                <w:rFonts w:hint="eastAsia" w:ascii="宋体" w:hAnsi="宋体"/>
                <w:color w:val="auto"/>
                <w:sz w:val="24"/>
              </w:rPr>
              <w:t>具有合格的营业执照（三证合一）且在有效的营业范围之内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continue"/>
            <w:tcBorders>
              <w:left w:val="single" w:color="auto" w:sz="4" w:space="0"/>
              <w:right w:val="single" w:color="auto" w:sz="4" w:space="0"/>
            </w:tcBorders>
            <w:noWrap w:val="0"/>
            <w:vAlign w:val="center"/>
          </w:tcPr>
          <w:p>
            <w:pPr>
              <w:widowControl/>
              <w:jc w:val="center"/>
              <w:rPr>
                <w:rFonts w:hint="eastAsia" w:ascii="宋体" w:hAnsi="宋体" w:cs="宋体"/>
                <w:bCs/>
                <w:color w:val="auto"/>
                <w:kern w:val="0"/>
                <w:sz w:val="24"/>
                <w:lang w:bidi="ar"/>
              </w:rPr>
            </w:pPr>
          </w:p>
        </w:tc>
        <w:tc>
          <w:tcPr>
            <w:tcW w:w="109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rPr>
            </w:pPr>
          </w:p>
        </w:tc>
        <w:tc>
          <w:tcPr>
            <w:tcW w:w="19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bCs/>
                <w:color w:val="auto"/>
                <w:sz w:val="24"/>
              </w:rPr>
            </w:pPr>
            <w:r>
              <w:rPr>
                <w:rFonts w:hint="eastAsia" w:ascii="宋体" w:hAnsi="宋体"/>
                <w:bCs/>
                <w:color w:val="auto"/>
                <w:sz w:val="24"/>
              </w:rPr>
              <w:t>资格要求</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bCs/>
                <w:color w:val="auto"/>
                <w:sz w:val="24"/>
              </w:rPr>
            </w:pPr>
            <w:r>
              <w:rPr>
                <w:rFonts w:hint="eastAsia" w:ascii="宋体" w:hAnsi="宋体"/>
                <w:bCs/>
                <w:color w:val="auto"/>
                <w:sz w:val="24"/>
              </w:rPr>
              <w:t>1、供应商必须具有相关行政主管部门颁发的</w:t>
            </w:r>
            <w:r>
              <w:rPr>
                <w:rFonts w:hint="eastAsia" w:ascii="宋体" w:hAnsi="宋体"/>
                <w:bCs/>
                <w:color w:val="auto"/>
                <w:sz w:val="24"/>
                <w:lang w:val="en-US" w:eastAsia="zh-CN"/>
              </w:rPr>
              <w:t>工程设计水利行业专业丙</w:t>
            </w:r>
            <w:r>
              <w:rPr>
                <w:rFonts w:hint="eastAsia" w:ascii="宋体" w:hAnsi="宋体"/>
                <w:bCs/>
                <w:color w:val="auto"/>
                <w:sz w:val="24"/>
              </w:rPr>
              <w:t>级及以上资质</w:t>
            </w:r>
            <w:r>
              <w:rPr>
                <w:rFonts w:hint="eastAsia" w:ascii="宋体" w:hAnsi="宋体"/>
                <w:bCs/>
                <w:color w:val="auto"/>
                <w:sz w:val="24"/>
                <w:lang w:val="en-US" w:eastAsia="zh-CN"/>
              </w:rPr>
              <w:t>或者土地规划丙级及以上资质</w:t>
            </w:r>
            <w:r>
              <w:rPr>
                <w:rFonts w:hint="eastAsia" w:ascii="宋体" w:hAnsi="宋体"/>
                <w:bCs/>
                <w:color w:val="auto"/>
                <w:sz w:val="24"/>
              </w:rPr>
              <w:t>；</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bCs/>
                <w:color w:val="auto"/>
                <w:sz w:val="24"/>
              </w:rPr>
            </w:pPr>
            <w:r>
              <w:rPr>
                <w:rFonts w:hint="eastAsia" w:ascii="宋体" w:hAnsi="宋体"/>
                <w:bCs/>
                <w:color w:val="auto"/>
                <w:sz w:val="24"/>
              </w:rPr>
              <w:t>2、拟派本项目的技术负责人必须是本单位在岗的专职人员，具有相关专业中级及以上职称证书。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56" w:type="dxa"/>
            <w:vMerge w:val="continue"/>
            <w:tcBorders>
              <w:left w:val="single" w:color="auto" w:sz="4" w:space="0"/>
              <w:right w:val="single" w:color="auto" w:sz="4" w:space="0"/>
            </w:tcBorders>
            <w:noWrap w:val="0"/>
            <w:vAlign w:val="center"/>
          </w:tcPr>
          <w:p>
            <w:pPr>
              <w:widowControl/>
              <w:jc w:val="center"/>
              <w:rPr>
                <w:rFonts w:hint="eastAsia" w:ascii="宋体" w:hAnsi="宋体" w:cs="宋体"/>
                <w:bCs/>
                <w:color w:val="auto"/>
                <w:kern w:val="0"/>
                <w:sz w:val="24"/>
                <w:lang w:bidi="ar"/>
              </w:rPr>
            </w:pPr>
          </w:p>
        </w:tc>
        <w:tc>
          <w:tcPr>
            <w:tcW w:w="109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lang w:bidi="ar"/>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lang w:bidi="ar"/>
              </w:rPr>
            </w:pPr>
            <w:r>
              <w:rPr>
                <w:rFonts w:hint="eastAsia" w:ascii="宋体" w:hAnsi="宋体" w:cs="宋体"/>
                <w:bCs/>
                <w:color w:val="auto"/>
                <w:kern w:val="0"/>
                <w:sz w:val="24"/>
                <w:lang w:bidi="ar"/>
              </w:rPr>
              <w:t>财务状况</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bCs/>
                <w:color w:val="auto"/>
                <w:sz w:val="24"/>
                <w:lang w:val="en-US"/>
              </w:rPr>
            </w:pPr>
            <w:r>
              <w:rPr>
                <w:rFonts w:hint="eastAsia" w:ascii="宋体" w:hAnsi="宋体" w:eastAsia="宋体" w:cs="宋体"/>
                <w:sz w:val="24"/>
                <w:lang w:val="en-US" w:eastAsia="zh-CN"/>
              </w:rPr>
              <w:t>近一年财务审计报告且有盈利或成立未满一年的企业提供银行出具的资信证明。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56" w:type="dxa"/>
            <w:vMerge w:val="continue"/>
            <w:tcBorders>
              <w:left w:val="single" w:color="auto" w:sz="4" w:space="0"/>
              <w:right w:val="single" w:color="auto" w:sz="4" w:space="0"/>
            </w:tcBorders>
            <w:noWrap w:val="0"/>
            <w:vAlign w:val="center"/>
          </w:tcPr>
          <w:p>
            <w:pPr>
              <w:widowControl/>
              <w:jc w:val="center"/>
              <w:rPr>
                <w:rFonts w:hint="eastAsia" w:ascii="宋体" w:hAnsi="宋体" w:cs="宋体"/>
                <w:bCs/>
                <w:color w:val="auto"/>
                <w:kern w:val="0"/>
                <w:sz w:val="24"/>
                <w:lang w:bidi="ar"/>
              </w:rPr>
            </w:pPr>
          </w:p>
        </w:tc>
        <w:tc>
          <w:tcPr>
            <w:tcW w:w="109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lang w:bidi="ar"/>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lang w:bidi="ar"/>
              </w:rPr>
            </w:pPr>
            <w:r>
              <w:rPr>
                <w:rFonts w:hint="eastAsia" w:ascii="宋体" w:hAnsi="宋体" w:cs="宋体"/>
                <w:bCs/>
                <w:color w:val="auto"/>
                <w:kern w:val="0"/>
                <w:sz w:val="24"/>
                <w:lang w:bidi="ar"/>
              </w:rPr>
              <w:t>完税及社保证明</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bCs/>
                <w:color w:val="auto"/>
                <w:sz w:val="24"/>
              </w:rPr>
            </w:pPr>
            <w:r>
              <w:rPr>
                <w:rFonts w:hint="eastAsia" w:ascii="宋体" w:hAnsi="宋体" w:cs="宋体"/>
                <w:color w:val="auto"/>
                <w:sz w:val="24"/>
              </w:rPr>
              <w:t>响应截止时间前近三个月中任意一个月的(</w:t>
            </w: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hAnsi="宋体" w:cs="宋体"/>
                <w:color w:val="auto"/>
                <w:sz w:val="24"/>
                <w:lang w:val="en-US" w:eastAsia="zh-CN"/>
              </w:rPr>
              <w:t>2、3</w:t>
            </w:r>
            <w:r>
              <w:rPr>
                <w:rFonts w:hint="eastAsia" w:ascii="宋体" w:hAnsi="宋体" w:cs="宋体"/>
                <w:color w:val="auto"/>
                <w:sz w:val="24"/>
              </w:rPr>
              <w:t>月）供应商依法缴纳税收（完税证明）和</w:t>
            </w:r>
            <w:r>
              <w:rPr>
                <w:rFonts w:hint="eastAsia" w:ascii="宋体" w:hAnsi="宋体" w:cs="宋体"/>
                <w:color w:val="auto"/>
                <w:sz w:val="24"/>
                <w:lang w:val="en-US" w:eastAsia="zh-CN"/>
              </w:rPr>
              <w:t>缴纳企业</w:t>
            </w:r>
            <w:r>
              <w:rPr>
                <w:rFonts w:hint="eastAsia" w:ascii="宋体" w:hAnsi="宋体" w:cs="宋体"/>
                <w:color w:val="auto"/>
                <w:sz w:val="24"/>
              </w:rPr>
              <w:t>人员社会保障资金（缴费凭证）的相关材料；</w:t>
            </w:r>
            <w:r>
              <w:rPr>
                <w:rFonts w:hint="eastAsia" w:ascii="宋体" w:hAnsi="宋体" w:cs="宋体"/>
                <w:color w:val="auto"/>
                <w:sz w:val="24"/>
                <w:lang w:eastAsia="zh-CN"/>
              </w:rPr>
              <w:t>（</w:t>
            </w:r>
            <w:r>
              <w:rPr>
                <w:rFonts w:hint="eastAsia" w:ascii="宋体" w:hAnsi="宋体" w:cs="宋体"/>
                <w:color w:val="auto"/>
                <w:sz w:val="24"/>
              </w:rPr>
              <w:t>根据国家相关政策免缴或迟缴的需提供相关证明材料</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56" w:type="dxa"/>
            <w:vMerge w:val="continue"/>
            <w:tcBorders>
              <w:left w:val="single" w:color="auto" w:sz="4" w:space="0"/>
              <w:right w:val="single" w:color="auto" w:sz="4" w:space="0"/>
            </w:tcBorders>
            <w:noWrap w:val="0"/>
            <w:vAlign w:val="center"/>
          </w:tcPr>
          <w:p>
            <w:pPr>
              <w:widowControl/>
              <w:jc w:val="center"/>
              <w:rPr>
                <w:rFonts w:hint="eastAsia" w:ascii="宋体" w:hAnsi="宋体" w:cs="宋体"/>
                <w:bCs/>
                <w:color w:val="auto"/>
                <w:kern w:val="0"/>
                <w:sz w:val="24"/>
                <w:lang w:bidi="ar"/>
              </w:rPr>
            </w:pPr>
          </w:p>
        </w:tc>
        <w:tc>
          <w:tcPr>
            <w:tcW w:w="109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lang w:bidi="ar"/>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lang w:bidi="ar"/>
              </w:rPr>
            </w:pPr>
            <w:r>
              <w:rPr>
                <w:rFonts w:hint="eastAsia" w:ascii="宋体" w:hAnsi="宋体"/>
                <w:bCs/>
                <w:color w:val="auto"/>
                <w:sz w:val="24"/>
              </w:rPr>
              <w:t>履行合同所必需的设备和专业技术能力</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Theme="minorEastAsia"/>
                <w:bCs/>
                <w:color w:val="auto"/>
                <w:sz w:val="24"/>
                <w:lang w:val="en-US" w:eastAsia="zh-CN"/>
              </w:rPr>
            </w:pPr>
            <w:r>
              <w:rPr>
                <w:rFonts w:hint="eastAsia" w:ascii="宋体" w:hAnsi="宋体"/>
                <w:bCs/>
                <w:color w:val="auto"/>
                <w:sz w:val="24"/>
              </w:rPr>
              <w:t>具备履行合同所必需的设备和专业技术能力的</w:t>
            </w:r>
            <w:r>
              <w:rPr>
                <w:rFonts w:hint="eastAsia" w:ascii="宋体" w:hAnsi="宋体"/>
                <w:bCs/>
                <w:color w:val="auto"/>
                <w:sz w:val="24"/>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56" w:type="dxa"/>
            <w:vMerge w:val="continue"/>
            <w:tcBorders>
              <w:left w:val="single" w:color="auto" w:sz="4" w:space="0"/>
              <w:right w:val="single" w:color="auto" w:sz="4" w:space="0"/>
            </w:tcBorders>
            <w:noWrap w:val="0"/>
            <w:vAlign w:val="center"/>
          </w:tcPr>
          <w:p>
            <w:pPr>
              <w:widowControl/>
              <w:jc w:val="center"/>
              <w:rPr>
                <w:rFonts w:hint="eastAsia" w:ascii="宋体" w:hAnsi="宋体" w:cs="宋体"/>
                <w:bCs/>
                <w:color w:val="auto"/>
                <w:kern w:val="0"/>
                <w:sz w:val="24"/>
                <w:lang w:bidi="ar"/>
              </w:rPr>
            </w:pPr>
          </w:p>
        </w:tc>
        <w:tc>
          <w:tcPr>
            <w:tcW w:w="109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lang w:bidi="ar"/>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lang w:bidi="ar"/>
              </w:rPr>
            </w:pPr>
            <w:r>
              <w:rPr>
                <w:rFonts w:hint="eastAsia" w:ascii="宋体" w:hAnsi="宋体"/>
                <w:bCs/>
                <w:color w:val="auto"/>
                <w:sz w:val="24"/>
              </w:rPr>
              <w:t>无重大违法记录书面声明</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Cs/>
                <w:color w:val="auto"/>
                <w:kern w:val="0"/>
                <w:sz w:val="24"/>
                <w:lang w:bidi="ar"/>
              </w:rPr>
            </w:pPr>
            <w:r>
              <w:rPr>
                <w:rFonts w:hint="eastAsia" w:ascii="宋体" w:hAnsi="宋体" w:cs="宋体"/>
                <w:color w:val="auto"/>
                <w:sz w:val="24"/>
              </w:rPr>
              <w:t>供应商在参加本次采购活动前三年内，在经营活动中没有重大违法记录（是指因违法经营受到刑事处罚或责令停产停业、吊销许可证或执照、较大数额罚款等行政处罚）的书面声明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56" w:type="dxa"/>
            <w:vMerge w:val="continue"/>
            <w:tcBorders>
              <w:left w:val="single" w:color="auto" w:sz="4" w:space="0"/>
              <w:right w:val="single" w:color="auto" w:sz="4" w:space="0"/>
            </w:tcBorders>
            <w:noWrap w:val="0"/>
            <w:vAlign w:val="center"/>
          </w:tcPr>
          <w:p>
            <w:pPr>
              <w:rPr>
                <w:bCs/>
                <w:color w:val="auto"/>
                <w:sz w:val="24"/>
              </w:rPr>
            </w:pPr>
          </w:p>
        </w:tc>
        <w:tc>
          <w:tcPr>
            <w:tcW w:w="1097" w:type="dxa"/>
            <w:vMerge w:val="continue"/>
            <w:tcBorders>
              <w:left w:val="single" w:color="auto" w:sz="4" w:space="0"/>
              <w:right w:val="single" w:color="auto" w:sz="4" w:space="0"/>
            </w:tcBorders>
            <w:noWrap w:val="0"/>
            <w:vAlign w:val="center"/>
          </w:tcPr>
          <w:p>
            <w:pPr>
              <w:rPr>
                <w:bCs/>
                <w:color w:val="auto"/>
                <w:sz w:val="24"/>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 w:val="24"/>
              </w:rPr>
            </w:pPr>
            <w:r>
              <w:rPr>
                <w:rFonts w:hint="eastAsia" w:ascii="宋体" w:hAnsi="宋体" w:cs="宋体"/>
                <w:color w:val="auto"/>
                <w:sz w:val="24"/>
              </w:rPr>
              <w:t>未在被禁止参加政府采购活动期限内的书面声明</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 w:val="24"/>
              </w:rPr>
            </w:pPr>
            <w:r>
              <w:rPr>
                <w:rFonts w:hint="eastAsia" w:ascii="宋体" w:hAnsi="宋体" w:cs="宋体"/>
                <w:color w:val="auto"/>
                <w:sz w:val="24"/>
              </w:rPr>
              <w:t>参与本次采购活动期间未在被禁止参加政府采购活动期限内的书面声明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56" w:type="dxa"/>
            <w:vMerge w:val="continue"/>
            <w:tcBorders>
              <w:left w:val="single" w:color="auto" w:sz="4" w:space="0"/>
              <w:bottom w:val="single" w:color="auto" w:sz="4" w:space="0"/>
              <w:right w:val="single" w:color="auto" w:sz="4" w:space="0"/>
            </w:tcBorders>
            <w:noWrap w:val="0"/>
            <w:vAlign w:val="center"/>
          </w:tcPr>
          <w:p>
            <w:pPr>
              <w:rPr>
                <w:bCs/>
                <w:color w:val="auto"/>
                <w:sz w:val="24"/>
              </w:rPr>
            </w:pPr>
          </w:p>
        </w:tc>
        <w:tc>
          <w:tcPr>
            <w:tcW w:w="1097" w:type="dxa"/>
            <w:vMerge w:val="continue"/>
            <w:tcBorders>
              <w:left w:val="single" w:color="auto" w:sz="4" w:space="0"/>
              <w:right w:val="single" w:color="auto" w:sz="4" w:space="0"/>
            </w:tcBorders>
            <w:noWrap w:val="0"/>
            <w:vAlign w:val="center"/>
          </w:tcPr>
          <w:p>
            <w:pPr>
              <w:rPr>
                <w:bCs/>
                <w:color w:val="auto"/>
                <w:sz w:val="24"/>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rPr>
            </w:pPr>
            <w:r>
              <w:rPr>
                <w:rFonts w:hint="eastAsia" w:ascii="宋体" w:hAnsi="宋体"/>
                <w:bCs/>
                <w:color w:val="auto"/>
                <w:sz w:val="24"/>
              </w:rPr>
              <w:t>无不良及失信、严重违法失信行为信息记录</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pStyle w:val="6"/>
              <w:rPr>
                <w:rFonts w:hint="eastAsia" w:ascii="宋体" w:hAnsi="宋体" w:cs="宋体"/>
                <w:bCs/>
                <w:color w:val="auto"/>
                <w:kern w:val="0"/>
                <w:sz w:val="24"/>
                <w:szCs w:val="24"/>
              </w:rPr>
            </w:pPr>
            <w:r>
              <w:rPr>
                <w:rFonts w:hint="eastAsia" w:ascii="宋体" w:hAnsi="宋体"/>
                <w:bCs/>
                <w:color w:val="auto"/>
                <w:sz w:val="24"/>
                <w:szCs w:val="24"/>
              </w:rPr>
              <w:t>供应商在“信用中国”网站（www.creditchina.gov.cn）无不良记录及失信记录且在中国政府采购网（www.ccgp.gov.cn）无严重违法失信行为信息记录</w:t>
            </w:r>
            <w:r>
              <w:rPr>
                <w:rFonts w:hint="eastAsia" w:ascii="宋体" w:hAnsi="宋体"/>
                <w:b w:val="0"/>
                <w:bCs/>
                <w:color w:val="auto"/>
                <w:sz w:val="24"/>
                <w:szCs w:val="24"/>
              </w:rPr>
              <w:t>（</w:t>
            </w:r>
            <w:r>
              <w:rPr>
                <w:rFonts w:hint="eastAsia" w:ascii="宋体" w:hAnsi="宋体"/>
                <w:b w:val="0"/>
                <w:bCs/>
                <w:color w:val="auto"/>
                <w:sz w:val="24"/>
                <w:szCs w:val="24"/>
                <w:lang w:val="en-US" w:eastAsia="zh-CN"/>
              </w:rPr>
              <w:t>含有查询时间点的网页查询</w:t>
            </w:r>
            <w:r>
              <w:rPr>
                <w:rFonts w:hint="eastAsia" w:ascii="宋体" w:hAnsi="宋体"/>
                <w:b w:val="0"/>
                <w:bCs/>
                <w:color w:val="auto"/>
                <w:sz w:val="24"/>
                <w:szCs w:val="24"/>
              </w:rPr>
              <w:t>截图加盖公章，</w:t>
            </w:r>
            <w:r>
              <w:rPr>
                <w:rFonts w:hint="eastAsia" w:ascii="宋体" w:hAnsi="宋体"/>
                <w:b w:val="0"/>
                <w:bCs/>
                <w:color w:val="auto"/>
                <w:sz w:val="24"/>
                <w:szCs w:val="24"/>
                <w:lang w:val="en-US" w:eastAsia="zh-CN"/>
              </w:rPr>
              <w:t>查询时间</w:t>
            </w:r>
            <w:r>
              <w:rPr>
                <w:rFonts w:hint="eastAsia" w:ascii="宋体" w:hAnsi="宋体"/>
                <w:b w:val="0"/>
                <w:bCs/>
                <w:color w:val="auto"/>
                <w:sz w:val="24"/>
                <w:szCs w:val="24"/>
              </w:rPr>
              <w:t>在本公告发布日之后）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5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color w:val="auto"/>
                <w:kern w:val="0"/>
                <w:sz w:val="24"/>
              </w:rPr>
            </w:pPr>
            <w:r>
              <w:rPr>
                <w:rFonts w:hint="eastAsia" w:ascii="宋体" w:hAnsi="宋体" w:cs="宋体"/>
                <w:bCs/>
                <w:color w:val="auto"/>
                <w:kern w:val="0"/>
                <w:sz w:val="24"/>
                <w:lang w:bidi="ar"/>
              </w:rPr>
              <w:t xml:space="preserve">2.1.2 </w:t>
            </w:r>
          </w:p>
        </w:tc>
        <w:tc>
          <w:tcPr>
            <w:tcW w:w="1097" w:type="dxa"/>
            <w:vMerge w:val="restart"/>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lang w:bidi="ar"/>
              </w:rPr>
            </w:pPr>
            <w:r>
              <w:rPr>
                <w:rFonts w:hint="eastAsia" w:ascii="宋体" w:hAnsi="宋体" w:cs="宋体"/>
                <w:bCs/>
                <w:color w:val="auto"/>
                <w:kern w:val="0"/>
                <w:sz w:val="24"/>
                <w:lang w:bidi="ar"/>
              </w:rPr>
              <w:t>符合性审查标准</w:t>
            </w:r>
          </w:p>
          <w:p>
            <w:pPr>
              <w:widowControl/>
              <w:spacing w:line="240" w:lineRule="exact"/>
              <w:jc w:val="center"/>
              <w:rPr>
                <w:rFonts w:hint="eastAsia" w:ascii="宋体" w:hAnsi="宋体" w:cs="宋体"/>
                <w:bCs/>
                <w:color w:val="auto"/>
                <w:kern w:val="0"/>
                <w:sz w:val="24"/>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bCs/>
                <w:color w:val="auto"/>
                <w:sz w:val="24"/>
              </w:rPr>
            </w:pPr>
            <w:r>
              <w:rPr>
                <w:rFonts w:hint="eastAsia" w:ascii="宋体" w:hAnsi="宋体"/>
                <w:bCs/>
                <w:color w:val="auto"/>
                <w:sz w:val="24"/>
              </w:rPr>
              <w:t>有效身份证明</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bCs/>
                <w:color w:val="auto"/>
                <w:sz w:val="24"/>
              </w:rPr>
            </w:pPr>
            <w:r>
              <w:rPr>
                <w:rFonts w:hint="eastAsia" w:ascii="宋体" w:hAnsi="宋体"/>
                <w:color w:val="auto"/>
                <w:sz w:val="24"/>
              </w:rPr>
              <w:t>提供《法定代表人身份证明书》或者《法定代表人授权委托书》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56" w:type="dxa"/>
            <w:vMerge w:val="continue"/>
            <w:tcBorders>
              <w:left w:val="single" w:color="auto" w:sz="4" w:space="0"/>
              <w:right w:val="single" w:color="auto" w:sz="4" w:space="0"/>
            </w:tcBorders>
            <w:noWrap w:val="0"/>
            <w:vAlign w:val="center"/>
          </w:tcPr>
          <w:p>
            <w:pPr>
              <w:widowControl/>
              <w:jc w:val="center"/>
              <w:rPr>
                <w:rFonts w:hint="eastAsia" w:ascii="宋体" w:hAnsi="宋体" w:cs="宋体"/>
                <w:bCs/>
                <w:color w:val="auto"/>
                <w:kern w:val="0"/>
                <w:sz w:val="24"/>
              </w:rPr>
            </w:pPr>
          </w:p>
        </w:tc>
        <w:tc>
          <w:tcPr>
            <w:tcW w:w="109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bCs/>
                <w:color w:val="auto"/>
                <w:sz w:val="24"/>
              </w:rPr>
            </w:pPr>
            <w:r>
              <w:rPr>
                <w:rFonts w:hint="eastAsia" w:ascii="宋体" w:hAnsi="宋体"/>
                <w:bCs/>
                <w:color w:val="auto"/>
                <w:sz w:val="24"/>
              </w:rPr>
              <w:t>竞争性磋商响应文件密封、签注、盖章</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bCs/>
                <w:color w:val="auto"/>
                <w:sz w:val="24"/>
              </w:rPr>
            </w:pPr>
            <w:r>
              <w:rPr>
                <w:rFonts w:hint="eastAsia" w:ascii="宋体" w:hAnsi="宋体"/>
                <w:bCs/>
                <w:color w:val="auto"/>
                <w:sz w:val="24"/>
              </w:rPr>
              <w:t>按照磋商文件规定要求密封、签署、盖章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56" w:type="dxa"/>
            <w:vMerge w:val="continue"/>
            <w:tcBorders>
              <w:left w:val="single" w:color="auto" w:sz="4" w:space="0"/>
              <w:right w:val="single" w:color="auto" w:sz="4" w:space="0"/>
            </w:tcBorders>
            <w:noWrap w:val="0"/>
            <w:vAlign w:val="center"/>
          </w:tcPr>
          <w:p>
            <w:pPr>
              <w:widowControl/>
              <w:jc w:val="center"/>
              <w:rPr>
                <w:rFonts w:hint="eastAsia" w:ascii="宋体" w:hAnsi="宋体" w:cs="宋体"/>
                <w:bCs/>
                <w:color w:val="auto"/>
                <w:kern w:val="0"/>
                <w:sz w:val="24"/>
              </w:rPr>
            </w:pPr>
          </w:p>
        </w:tc>
        <w:tc>
          <w:tcPr>
            <w:tcW w:w="1097"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rPr>
            </w:pPr>
            <w:r>
              <w:rPr>
                <w:rFonts w:hint="eastAsia" w:ascii="宋体" w:hAnsi="宋体" w:cs="宋体"/>
                <w:bCs/>
                <w:color w:val="auto"/>
                <w:kern w:val="0"/>
                <w:sz w:val="24"/>
                <w:lang w:bidi="ar"/>
              </w:rPr>
              <w:t>投标报价</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Cs/>
                <w:color w:val="auto"/>
                <w:kern w:val="0"/>
                <w:sz w:val="24"/>
              </w:rPr>
            </w:pPr>
            <w:r>
              <w:rPr>
                <w:rFonts w:hint="eastAsia" w:ascii="宋体" w:hAnsi="宋体" w:cs="宋体"/>
                <w:bCs/>
                <w:color w:val="auto"/>
                <w:kern w:val="0"/>
                <w:sz w:val="24"/>
                <w:lang w:bidi="ar"/>
              </w:rPr>
              <w:t>供应商只有一个报价，投标金额未超过采购预算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56" w:type="dxa"/>
            <w:vMerge w:val="continue"/>
            <w:tcBorders>
              <w:left w:val="single" w:color="auto" w:sz="4" w:space="0"/>
              <w:right w:val="single" w:color="auto" w:sz="4" w:space="0"/>
            </w:tcBorders>
            <w:noWrap w:val="0"/>
            <w:vAlign w:val="center"/>
          </w:tcPr>
          <w:p>
            <w:pPr>
              <w:rPr>
                <w:bCs/>
                <w:color w:val="auto"/>
                <w:sz w:val="24"/>
              </w:rPr>
            </w:pPr>
          </w:p>
        </w:tc>
        <w:tc>
          <w:tcPr>
            <w:tcW w:w="1097" w:type="dxa"/>
            <w:vMerge w:val="continue"/>
            <w:tcBorders>
              <w:left w:val="single" w:color="auto" w:sz="4" w:space="0"/>
              <w:right w:val="single" w:color="auto" w:sz="4" w:space="0"/>
            </w:tcBorders>
            <w:noWrap w:val="0"/>
            <w:vAlign w:val="center"/>
          </w:tcPr>
          <w:p>
            <w:pPr>
              <w:rPr>
                <w:bCs/>
                <w:color w:val="auto"/>
                <w:sz w:val="24"/>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rPr>
            </w:pPr>
            <w:r>
              <w:rPr>
                <w:rFonts w:hint="eastAsia" w:ascii="宋体" w:hAnsi="宋体" w:cs="宋体"/>
                <w:bCs/>
                <w:color w:val="auto"/>
                <w:kern w:val="0"/>
                <w:sz w:val="24"/>
                <w:lang w:bidi="ar"/>
              </w:rPr>
              <w:t>磋商函签字盖章</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Cs/>
                <w:color w:val="auto"/>
                <w:kern w:val="0"/>
                <w:sz w:val="24"/>
              </w:rPr>
            </w:pPr>
            <w:r>
              <w:rPr>
                <w:rFonts w:hint="eastAsia" w:ascii="宋体" w:hAnsi="宋体" w:cs="宋体"/>
                <w:bCs/>
                <w:color w:val="auto"/>
                <w:kern w:val="0"/>
                <w:sz w:val="24"/>
                <w:lang w:bidi="ar"/>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56" w:type="dxa"/>
            <w:vMerge w:val="continue"/>
            <w:tcBorders>
              <w:left w:val="single" w:color="auto" w:sz="4" w:space="0"/>
              <w:right w:val="single" w:color="auto" w:sz="4" w:space="0"/>
            </w:tcBorders>
            <w:noWrap w:val="0"/>
            <w:vAlign w:val="center"/>
          </w:tcPr>
          <w:p>
            <w:pPr>
              <w:rPr>
                <w:bCs/>
                <w:color w:val="auto"/>
                <w:sz w:val="24"/>
              </w:rPr>
            </w:pPr>
          </w:p>
        </w:tc>
        <w:tc>
          <w:tcPr>
            <w:tcW w:w="1097" w:type="dxa"/>
            <w:vMerge w:val="continue"/>
            <w:tcBorders>
              <w:left w:val="single" w:color="auto" w:sz="4" w:space="0"/>
              <w:right w:val="single" w:color="auto" w:sz="4" w:space="0"/>
            </w:tcBorders>
            <w:noWrap w:val="0"/>
            <w:vAlign w:val="center"/>
          </w:tcPr>
          <w:p>
            <w:pPr>
              <w:rPr>
                <w:bCs/>
                <w:color w:val="auto"/>
                <w:sz w:val="24"/>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rPr>
            </w:pPr>
            <w:r>
              <w:rPr>
                <w:rFonts w:hint="eastAsia" w:ascii="宋体" w:hAnsi="宋体" w:cs="宋体"/>
                <w:bCs/>
                <w:color w:val="auto"/>
                <w:kern w:val="0"/>
                <w:sz w:val="24"/>
                <w:lang w:bidi="ar"/>
              </w:rPr>
              <w:t>投标有效期</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Cs/>
                <w:color w:val="auto"/>
                <w:kern w:val="0"/>
                <w:sz w:val="24"/>
              </w:rPr>
            </w:pPr>
            <w:r>
              <w:rPr>
                <w:rFonts w:hint="eastAsia" w:ascii="宋体" w:hAnsi="宋体" w:cs="宋体"/>
                <w:bCs/>
                <w:color w:val="auto"/>
                <w:kern w:val="0"/>
                <w:sz w:val="24"/>
                <w:lang w:bidi="ar"/>
              </w:rPr>
              <w:t>投标有效期满足磋商文件要求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56" w:type="dxa"/>
            <w:vMerge w:val="continue"/>
            <w:tcBorders>
              <w:left w:val="single" w:color="auto" w:sz="4" w:space="0"/>
              <w:right w:val="single" w:color="auto" w:sz="4" w:space="0"/>
            </w:tcBorders>
            <w:noWrap w:val="0"/>
            <w:vAlign w:val="center"/>
          </w:tcPr>
          <w:p>
            <w:pPr>
              <w:rPr>
                <w:bCs/>
                <w:color w:val="auto"/>
                <w:sz w:val="24"/>
              </w:rPr>
            </w:pPr>
          </w:p>
        </w:tc>
        <w:tc>
          <w:tcPr>
            <w:tcW w:w="1097" w:type="dxa"/>
            <w:vMerge w:val="continue"/>
            <w:tcBorders>
              <w:left w:val="single" w:color="auto" w:sz="4" w:space="0"/>
              <w:right w:val="single" w:color="auto" w:sz="4" w:space="0"/>
            </w:tcBorders>
            <w:noWrap w:val="0"/>
            <w:vAlign w:val="center"/>
          </w:tcPr>
          <w:p>
            <w:pPr>
              <w:rPr>
                <w:bCs/>
                <w:color w:val="auto"/>
                <w:sz w:val="24"/>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cs="宋体"/>
                <w:bCs/>
                <w:color w:val="auto"/>
                <w:kern w:val="0"/>
                <w:sz w:val="24"/>
                <w:szCs w:val="24"/>
              </w:rPr>
            </w:pPr>
            <w:r>
              <w:rPr>
                <w:rFonts w:hint="eastAsia" w:ascii="宋体" w:hAnsi="宋体"/>
                <w:bCs/>
                <w:color w:val="auto"/>
                <w:sz w:val="24"/>
                <w:szCs w:val="24"/>
              </w:rPr>
              <w:t>服务周期</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Cs/>
                <w:color w:val="auto"/>
                <w:kern w:val="0"/>
                <w:sz w:val="24"/>
              </w:rPr>
            </w:pPr>
            <w:r>
              <w:rPr>
                <w:rFonts w:hint="eastAsia" w:ascii="宋体" w:hAnsi="宋体" w:cs="宋体"/>
                <w:bCs/>
                <w:color w:val="auto"/>
                <w:kern w:val="0"/>
                <w:sz w:val="24"/>
                <w:lang w:bidi="ar"/>
              </w:rPr>
              <w:t>符合磋商文件中的相关规定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56" w:type="dxa"/>
            <w:vMerge w:val="continue"/>
            <w:tcBorders>
              <w:left w:val="single" w:color="auto" w:sz="4" w:space="0"/>
              <w:right w:val="single" w:color="auto" w:sz="4" w:space="0"/>
            </w:tcBorders>
            <w:noWrap w:val="0"/>
            <w:vAlign w:val="center"/>
          </w:tcPr>
          <w:p>
            <w:pPr>
              <w:rPr>
                <w:bCs/>
                <w:color w:val="auto"/>
                <w:sz w:val="24"/>
              </w:rPr>
            </w:pPr>
          </w:p>
        </w:tc>
        <w:tc>
          <w:tcPr>
            <w:tcW w:w="1097" w:type="dxa"/>
            <w:vMerge w:val="continue"/>
            <w:tcBorders>
              <w:left w:val="single" w:color="auto" w:sz="4" w:space="0"/>
              <w:right w:val="single" w:color="auto" w:sz="4" w:space="0"/>
            </w:tcBorders>
            <w:noWrap w:val="0"/>
            <w:vAlign w:val="center"/>
          </w:tcPr>
          <w:p>
            <w:pPr>
              <w:rPr>
                <w:bCs/>
                <w:color w:val="auto"/>
                <w:sz w:val="24"/>
              </w:rPr>
            </w:pPr>
          </w:p>
        </w:tc>
        <w:tc>
          <w:tcPr>
            <w:tcW w:w="1958"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rPr>
            </w:pPr>
            <w:r>
              <w:rPr>
                <w:rFonts w:hint="eastAsia" w:ascii="宋体" w:hAnsi="宋体" w:cs="宋体"/>
                <w:bCs/>
                <w:color w:val="auto"/>
                <w:kern w:val="0"/>
                <w:sz w:val="24"/>
                <w:lang w:bidi="ar"/>
              </w:rPr>
              <w:t>技术响应</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Cs/>
                <w:color w:val="auto"/>
                <w:kern w:val="0"/>
                <w:sz w:val="24"/>
              </w:rPr>
            </w:pPr>
            <w:r>
              <w:rPr>
                <w:rFonts w:hint="eastAsia" w:ascii="宋体" w:hAnsi="宋体" w:cs="宋体"/>
                <w:bCs/>
                <w:color w:val="auto"/>
                <w:kern w:val="0"/>
                <w:sz w:val="24"/>
                <w:lang w:bidi="ar"/>
              </w:rPr>
              <w:t>竞争性磋商响应文件中没有存在不符合磋商文件的技术要求和提供虚假信息应标的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56" w:type="dxa"/>
            <w:vMerge w:val="continue"/>
            <w:tcBorders>
              <w:left w:val="single" w:color="auto" w:sz="4" w:space="0"/>
              <w:right w:val="single" w:color="auto" w:sz="4" w:space="0"/>
            </w:tcBorders>
            <w:noWrap w:val="0"/>
            <w:vAlign w:val="center"/>
          </w:tcPr>
          <w:p>
            <w:pPr>
              <w:rPr>
                <w:bCs/>
                <w:color w:val="auto"/>
                <w:sz w:val="24"/>
              </w:rPr>
            </w:pPr>
          </w:p>
        </w:tc>
        <w:tc>
          <w:tcPr>
            <w:tcW w:w="1097" w:type="dxa"/>
            <w:vMerge w:val="continue"/>
            <w:tcBorders>
              <w:left w:val="single" w:color="auto" w:sz="4" w:space="0"/>
              <w:right w:val="single" w:color="auto" w:sz="4" w:space="0"/>
            </w:tcBorders>
            <w:noWrap w:val="0"/>
            <w:vAlign w:val="center"/>
          </w:tcPr>
          <w:p>
            <w:pPr>
              <w:rPr>
                <w:bCs/>
                <w:color w:val="auto"/>
                <w:sz w:val="24"/>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bCs/>
                <w:color w:val="auto"/>
                <w:kern w:val="0"/>
                <w:sz w:val="24"/>
              </w:rPr>
            </w:pPr>
            <w:r>
              <w:rPr>
                <w:rFonts w:hint="eastAsia" w:ascii="宋体" w:hAnsi="宋体" w:cs="宋体"/>
                <w:bCs/>
                <w:color w:val="auto"/>
                <w:kern w:val="0"/>
                <w:sz w:val="24"/>
                <w:lang w:bidi="ar"/>
              </w:rPr>
              <w:t>资格证明材料</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Cs/>
                <w:color w:val="auto"/>
                <w:kern w:val="0"/>
                <w:sz w:val="24"/>
              </w:rPr>
            </w:pPr>
            <w:r>
              <w:rPr>
                <w:rFonts w:hint="eastAsia" w:ascii="宋体" w:hAnsi="宋体" w:cs="宋体"/>
                <w:bCs/>
                <w:color w:val="auto"/>
                <w:kern w:val="0"/>
                <w:sz w:val="24"/>
                <w:lang w:bidi="ar"/>
              </w:rPr>
              <w:t>竞争性磋商文件中提交了足以证明其资质的材料</w:t>
            </w:r>
          </w:p>
        </w:tc>
      </w:tr>
    </w:tbl>
    <w:p>
      <w:pPr>
        <w:numPr>
          <w:ilvl w:val="0"/>
          <w:numId w:val="0"/>
        </w:numPr>
        <w:tabs>
          <w:tab w:val="left" w:leader="dot" w:pos="8505"/>
        </w:tabs>
        <w:spacing w:line="360" w:lineRule="auto"/>
        <w:ind w:leftChars="0"/>
        <w:rPr>
          <w:rFonts w:hint="eastAsia" w:ascii="宋体" w:hAnsi="宋体" w:cs="宋体"/>
          <w:b/>
          <w:bCs/>
          <w:sz w:val="24"/>
          <w:szCs w:val="24"/>
        </w:rPr>
      </w:pPr>
    </w:p>
    <w:p>
      <w:pPr>
        <w:pStyle w:val="7"/>
        <w:kinsoku w:val="0"/>
        <w:overflowPunct w:val="0"/>
        <w:spacing w:line="341" w:lineRule="exact"/>
        <w:rPr>
          <w:rFonts w:hint="eastAsia" w:ascii="宋体" w:hAnsi="宋体"/>
          <w:b/>
          <w:bCs/>
          <w:sz w:val="24"/>
          <w:lang w:eastAsia="zh-CN"/>
        </w:rPr>
      </w:pPr>
      <w:r>
        <w:rPr>
          <w:rFonts w:hint="eastAsia"/>
          <w:b/>
          <w:bCs/>
          <w:sz w:val="24"/>
          <w:lang w:val="en-US" w:eastAsia="zh-CN"/>
        </w:rPr>
        <w:t>二．</w:t>
      </w:r>
      <w:r>
        <w:rPr>
          <w:rFonts w:hint="eastAsia" w:ascii="宋体" w:hAnsi="宋体"/>
          <w:b/>
          <w:bCs/>
          <w:sz w:val="24"/>
        </w:rPr>
        <w:t>响应文件</w:t>
      </w:r>
      <w:r>
        <w:rPr>
          <w:rFonts w:hint="eastAsia" w:ascii="宋体" w:hAnsi="宋体"/>
          <w:b/>
          <w:bCs/>
          <w:sz w:val="24"/>
          <w:lang w:val="en-US" w:eastAsia="zh-CN"/>
        </w:rPr>
        <w:t>评</w:t>
      </w:r>
      <w:r>
        <w:rPr>
          <w:rFonts w:hint="eastAsia" w:ascii="宋体" w:hAnsi="宋体"/>
          <w:b/>
          <w:bCs/>
          <w:sz w:val="24"/>
        </w:rPr>
        <w:t>审</w:t>
      </w:r>
      <w:r>
        <w:rPr>
          <w:rFonts w:hint="eastAsia" w:ascii="宋体" w:hAnsi="宋体"/>
          <w:b/>
          <w:bCs/>
          <w:sz w:val="24"/>
          <w:lang w:eastAsia="zh-CN"/>
        </w:rPr>
        <w:t>：</w:t>
      </w:r>
    </w:p>
    <w:p>
      <w:pPr>
        <w:pStyle w:val="7"/>
        <w:kinsoku w:val="0"/>
        <w:overflowPunct w:val="0"/>
        <w:spacing w:line="341" w:lineRule="exact"/>
        <w:rPr>
          <w:rFonts w:hint="eastAsia"/>
          <w:sz w:val="24"/>
        </w:rPr>
      </w:pPr>
      <w:r>
        <w:rPr>
          <w:rFonts w:hint="eastAsia"/>
          <w:sz w:val="24"/>
        </w:rPr>
        <w:t>（</w:t>
      </w:r>
      <w:r>
        <w:rPr>
          <w:rFonts w:hint="eastAsia"/>
          <w:spacing w:val="2"/>
          <w:sz w:val="24"/>
        </w:rPr>
        <w:t>一</w:t>
      </w:r>
      <w:r>
        <w:rPr>
          <w:rFonts w:hint="eastAsia"/>
          <w:sz w:val="24"/>
        </w:rPr>
        <w:t>）</w:t>
      </w:r>
      <w:r>
        <w:rPr>
          <w:rFonts w:hint="eastAsia"/>
          <w:spacing w:val="2"/>
          <w:sz w:val="24"/>
        </w:rPr>
        <w:t>评</w:t>
      </w:r>
      <w:r>
        <w:rPr>
          <w:rFonts w:hint="eastAsia"/>
          <w:sz w:val="24"/>
        </w:rPr>
        <w:t>审方法</w:t>
      </w:r>
    </w:p>
    <w:p>
      <w:pPr>
        <w:kinsoku w:val="0"/>
        <w:overflowPunct w:val="0"/>
        <w:spacing w:before="4" w:line="110" w:lineRule="exact"/>
        <w:rPr>
          <w:rFonts w:hint="default"/>
          <w:sz w:val="11"/>
        </w:rPr>
      </w:pPr>
    </w:p>
    <w:p>
      <w:pPr>
        <w:pStyle w:val="7"/>
        <w:numPr>
          <w:ilvl w:val="0"/>
          <w:numId w:val="0"/>
        </w:numPr>
        <w:kinsoku w:val="0"/>
        <w:overflowPunct w:val="0"/>
        <w:spacing w:line="292" w:lineRule="auto"/>
        <w:ind w:leftChars="0" w:right="199" w:rightChars="0" w:firstLine="488" w:firstLineChars="200"/>
        <w:rPr>
          <w:rFonts w:hint="eastAsia"/>
          <w:color w:val="auto"/>
          <w:sz w:val="24"/>
        </w:rPr>
      </w:pPr>
      <w:r>
        <w:rPr>
          <w:rFonts w:hint="eastAsia"/>
          <w:color w:val="auto"/>
          <w:spacing w:val="2"/>
          <w:sz w:val="24"/>
        </w:rPr>
        <w:t>本次评审</w:t>
      </w:r>
      <w:r>
        <w:rPr>
          <w:rFonts w:hint="eastAsia"/>
          <w:color w:val="auto"/>
          <w:spacing w:val="4"/>
          <w:sz w:val="24"/>
        </w:rPr>
        <w:t>采</w:t>
      </w:r>
      <w:r>
        <w:rPr>
          <w:rFonts w:hint="eastAsia"/>
          <w:color w:val="auto"/>
          <w:spacing w:val="2"/>
          <w:sz w:val="24"/>
        </w:rPr>
        <w:t>用综合评分法</w:t>
      </w:r>
      <w:r>
        <w:rPr>
          <w:rFonts w:hint="eastAsia"/>
          <w:color w:val="auto"/>
          <w:spacing w:val="2"/>
          <w:sz w:val="24"/>
          <w:lang w:eastAsia="zh-CN"/>
        </w:rPr>
        <w:t>。</w:t>
      </w:r>
      <w:r>
        <w:rPr>
          <w:rFonts w:hint="eastAsia"/>
          <w:color w:val="auto"/>
          <w:spacing w:val="4"/>
          <w:sz w:val="24"/>
        </w:rPr>
        <w:t>即</w:t>
      </w:r>
      <w:r>
        <w:rPr>
          <w:rFonts w:hint="eastAsia"/>
          <w:color w:val="auto"/>
          <w:spacing w:val="2"/>
          <w:sz w:val="24"/>
        </w:rPr>
        <w:t>满</w:t>
      </w:r>
      <w:r>
        <w:rPr>
          <w:rFonts w:hint="eastAsia"/>
          <w:color w:val="auto"/>
          <w:sz w:val="24"/>
        </w:rPr>
        <w:t>分</w:t>
      </w:r>
      <w:r>
        <w:rPr>
          <w:rFonts w:hint="eastAsia"/>
          <w:color w:val="auto"/>
          <w:spacing w:val="-61"/>
          <w:sz w:val="24"/>
        </w:rPr>
        <w:t xml:space="preserve"> </w:t>
      </w:r>
      <w:r>
        <w:rPr>
          <w:rFonts w:hint="default" w:ascii="Calibri" w:hAnsi="Calibri" w:eastAsia="Calibri"/>
          <w:color w:val="auto"/>
          <w:sz w:val="24"/>
        </w:rPr>
        <w:t>100</w:t>
      </w:r>
      <w:r>
        <w:rPr>
          <w:rFonts w:hint="default" w:ascii="Calibri" w:hAnsi="Calibri" w:eastAsia="Calibri"/>
          <w:color w:val="auto"/>
          <w:spacing w:val="4"/>
          <w:sz w:val="24"/>
        </w:rPr>
        <w:t xml:space="preserve"> </w:t>
      </w:r>
      <w:r>
        <w:rPr>
          <w:rFonts w:hint="eastAsia"/>
          <w:color w:val="auto"/>
          <w:spacing w:val="2"/>
          <w:sz w:val="24"/>
        </w:rPr>
        <w:t>分，其中技术</w:t>
      </w:r>
      <w:r>
        <w:rPr>
          <w:rFonts w:hint="eastAsia"/>
          <w:color w:val="auto"/>
          <w:spacing w:val="2"/>
          <w:sz w:val="24"/>
          <w:lang w:val="en-US" w:eastAsia="zh-CN"/>
        </w:rPr>
        <w:t>与服务</w:t>
      </w:r>
      <w:r>
        <w:rPr>
          <w:rFonts w:hint="eastAsia"/>
          <w:color w:val="auto"/>
          <w:sz w:val="24"/>
        </w:rPr>
        <w:t>评议占</w:t>
      </w:r>
      <w:r>
        <w:rPr>
          <w:rFonts w:hint="eastAsia"/>
          <w:color w:val="auto"/>
          <w:spacing w:val="-64"/>
          <w:sz w:val="24"/>
        </w:rPr>
        <w:t xml:space="preserve"> </w:t>
      </w:r>
      <w:r>
        <w:rPr>
          <w:rFonts w:hint="eastAsia" w:ascii="Calibri" w:hAnsi="Calibri"/>
          <w:color w:val="auto"/>
          <w:sz w:val="24"/>
          <w:lang w:val="en-US" w:eastAsia="zh-CN"/>
        </w:rPr>
        <w:t>40</w:t>
      </w:r>
      <w:r>
        <w:rPr>
          <w:rFonts w:hint="eastAsia"/>
          <w:color w:val="auto"/>
          <w:sz w:val="24"/>
        </w:rPr>
        <w:t>％，</w:t>
      </w:r>
      <w:r>
        <w:rPr>
          <w:rFonts w:hint="eastAsia"/>
          <w:color w:val="auto"/>
          <w:spacing w:val="4"/>
          <w:sz w:val="24"/>
        </w:rPr>
        <w:t>商</w:t>
      </w:r>
      <w:r>
        <w:rPr>
          <w:rFonts w:hint="eastAsia"/>
          <w:color w:val="auto"/>
          <w:spacing w:val="2"/>
          <w:sz w:val="24"/>
        </w:rPr>
        <w:t>务</w:t>
      </w:r>
      <w:r>
        <w:rPr>
          <w:rFonts w:hint="eastAsia"/>
          <w:color w:val="auto"/>
          <w:spacing w:val="2"/>
          <w:sz w:val="24"/>
          <w:lang w:eastAsia="zh-CN"/>
        </w:rPr>
        <w:t>综合</w:t>
      </w:r>
      <w:r>
        <w:rPr>
          <w:rFonts w:hint="eastAsia"/>
          <w:color w:val="auto"/>
          <w:spacing w:val="2"/>
          <w:sz w:val="24"/>
          <w:lang w:val="en-US" w:eastAsia="zh-CN"/>
        </w:rPr>
        <w:t>部分</w:t>
      </w:r>
      <w:r>
        <w:rPr>
          <w:rFonts w:hint="eastAsia"/>
          <w:color w:val="auto"/>
          <w:sz w:val="24"/>
        </w:rPr>
        <w:t>占</w:t>
      </w:r>
      <w:r>
        <w:rPr>
          <w:rFonts w:hint="eastAsia"/>
          <w:color w:val="auto"/>
          <w:spacing w:val="-60"/>
          <w:sz w:val="24"/>
        </w:rPr>
        <w:t xml:space="preserve"> </w:t>
      </w:r>
      <w:r>
        <w:rPr>
          <w:rFonts w:hint="eastAsia" w:ascii="Calibri" w:hAnsi="Calibri"/>
          <w:color w:val="auto"/>
          <w:sz w:val="24"/>
          <w:lang w:val="en-US" w:eastAsia="zh-CN"/>
        </w:rPr>
        <w:t>40</w:t>
      </w:r>
      <w:r>
        <w:rPr>
          <w:rFonts w:hint="eastAsia"/>
          <w:color w:val="auto"/>
          <w:spacing w:val="2"/>
          <w:sz w:val="24"/>
        </w:rPr>
        <w:t>％，</w:t>
      </w:r>
      <w:r>
        <w:rPr>
          <w:rFonts w:hint="eastAsia"/>
          <w:color w:val="auto"/>
          <w:sz w:val="24"/>
        </w:rPr>
        <w:t>报价占</w:t>
      </w:r>
      <w:r>
        <w:rPr>
          <w:rFonts w:hint="eastAsia"/>
          <w:color w:val="auto"/>
          <w:spacing w:val="-63"/>
          <w:sz w:val="24"/>
        </w:rPr>
        <w:t xml:space="preserve"> </w:t>
      </w:r>
      <w:r>
        <w:rPr>
          <w:rFonts w:hint="eastAsia" w:ascii="Calibri" w:hAnsi="Calibri"/>
          <w:color w:val="auto"/>
          <w:sz w:val="24"/>
          <w:lang w:val="en-US" w:eastAsia="zh-CN"/>
        </w:rPr>
        <w:t>2</w:t>
      </w:r>
      <w:r>
        <w:rPr>
          <w:rFonts w:hint="default" w:ascii="Calibri" w:hAnsi="Calibri" w:eastAsia="Calibri"/>
          <w:color w:val="auto"/>
          <w:sz w:val="24"/>
        </w:rPr>
        <w:t>0</w:t>
      </w:r>
      <w:r>
        <w:rPr>
          <w:rFonts w:hint="default" w:ascii="Calibri" w:hAnsi="Calibri" w:eastAsia="Calibri"/>
          <w:color w:val="auto"/>
          <w:spacing w:val="-1"/>
          <w:sz w:val="24"/>
        </w:rPr>
        <w:t>%</w:t>
      </w:r>
      <w:r>
        <w:rPr>
          <w:rFonts w:hint="eastAsia"/>
          <w:color w:val="auto"/>
          <w:sz w:val="24"/>
        </w:rPr>
        <w:t>。</w:t>
      </w:r>
    </w:p>
    <w:p>
      <w:pPr>
        <w:pStyle w:val="7"/>
        <w:numPr>
          <w:ilvl w:val="0"/>
          <w:numId w:val="5"/>
        </w:numPr>
        <w:kinsoku w:val="0"/>
        <w:overflowPunct w:val="0"/>
        <w:spacing w:line="317" w:lineRule="auto"/>
        <w:rPr>
          <w:rFonts w:hint="eastAsia"/>
          <w:color w:val="auto"/>
          <w:sz w:val="24"/>
          <w:lang w:val="en-US" w:eastAsia="zh-CN"/>
        </w:rPr>
      </w:pPr>
      <w:r>
        <w:rPr>
          <w:rFonts w:hint="eastAsia"/>
          <w:color w:val="auto"/>
          <w:sz w:val="24"/>
          <w:lang w:val="en-US" w:eastAsia="zh-CN"/>
        </w:rPr>
        <w:t>评审步骤</w:t>
      </w:r>
    </w:p>
    <w:p>
      <w:pPr>
        <w:pStyle w:val="7"/>
        <w:keepNext w:val="0"/>
        <w:keepLines w:val="0"/>
        <w:pageBreakBefore w:val="0"/>
        <w:widowControl w:val="0"/>
        <w:numPr>
          <w:ilvl w:val="0"/>
          <w:numId w:val="0"/>
        </w:numPr>
        <w:kinsoku w:val="0"/>
        <w:wordWrap/>
        <w:overflowPunct w:val="0"/>
        <w:topLinePunct w:val="0"/>
        <w:autoSpaceDE/>
        <w:autoSpaceDN/>
        <w:bidi w:val="0"/>
        <w:adjustRightInd/>
        <w:snapToGrid/>
        <w:spacing w:line="380" w:lineRule="exact"/>
        <w:textAlignment w:val="auto"/>
        <w:rPr>
          <w:rFonts w:hint="default"/>
          <w:color w:val="auto"/>
          <w:sz w:val="24"/>
          <w:lang w:val="en-US"/>
        </w:rPr>
      </w:pPr>
      <w:r>
        <w:rPr>
          <w:rFonts w:hint="eastAsia" w:ascii="Calibri" w:hAnsi="Calibri"/>
          <w:color w:val="auto"/>
          <w:spacing w:val="-1"/>
          <w:sz w:val="24"/>
          <w:lang w:val="en-US" w:eastAsia="zh-CN"/>
        </w:rPr>
        <w:t xml:space="preserve">1. </w:t>
      </w:r>
      <w:r>
        <w:rPr>
          <w:rFonts w:hint="eastAsia"/>
          <w:color w:val="auto"/>
          <w:sz w:val="24"/>
        </w:rPr>
        <w:t>商务</w:t>
      </w:r>
      <w:r>
        <w:rPr>
          <w:rFonts w:hint="eastAsia"/>
          <w:color w:val="auto"/>
          <w:sz w:val="24"/>
          <w:lang w:val="en-US" w:eastAsia="zh-CN"/>
        </w:rPr>
        <w:t>综合</w:t>
      </w:r>
      <w:r>
        <w:rPr>
          <w:rFonts w:hint="eastAsia"/>
          <w:color w:val="auto"/>
          <w:sz w:val="24"/>
        </w:rPr>
        <w:t>评议（占</w:t>
      </w:r>
      <w:r>
        <w:rPr>
          <w:rFonts w:hint="eastAsia"/>
          <w:color w:val="auto"/>
          <w:spacing w:val="-65"/>
          <w:sz w:val="24"/>
          <w:lang w:val="en-US" w:eastAsia="zh-CN"/>
        </w:rPr>
        <w:t xml:space="preserve">4 0 </w:t>
      </w:r>
      <w:r>
        <w:rPr>
          <w:rFonts w:hint="default" w:ascii="Calibri" w:hAnsi="Calibri" w:eastAsia="Calibri"/>
          <w:color w:val="auto"/>
          <w:spacing w:val="1"/>
          <w:sz w:val="24"/>
        </w:rPr>
        <w:t>%</w:t>
      </w:r>
      <w:r>
        <w:rPr>
          <w:rFonts w:hint="eastAsia" w:ascii="Calibri" w:hAnsi="Calibri"/>
          <w:color w:val="auto"/>
          <w:spacing w:val="1"/>
          <w:sz w:val="24"/>
          <w:lang w:val="en-US" w:eastAsia="zh-CN"/>
        </w:rPr>
        <w:t xml:space="preserve"> </w:t>
      </w:r>
      <w:r>
        <w:rPr>
          <w:rFonts w:hint="eastAsia"/>
          <w:color w:val="auto"/>
          <w:sz w:val="24"/>
        </w:rPr>
        <w:t>）</w:t>
      </w:r>
      <w:r>
        <w:rPr>
          <w:rFonts w:hint="eastAsia"/>
          <w:color w:val="auto"/>
          <w:sz w:val="24"/>
          <w:lang w:eastAsia="zh-CN"/>
        </w:rPr>
        <w:t>：</w:t>
      </w:r>
      <w:r>
        <w:rPr>
          <w:rFonts w:hint="eastAsia"/>
          <w:color w:val="auto"/>
          <w:sz w:val="24"/>
        </w:rPr>
        <w:t xml:space="preserve"> 磋商小组依据“</w:t>
      </w:r>
      <w:r>
        <w:rPr>
          <w:rFonts w:hint="eastAsia"/>
          <w:color w:val="auto"/>
          <w:sz w:val="24"/>
          <w:lang w:val="en-US" w:eastAsia="zh-CN"/>
        </w:rPr>
        <w:t>评分标准</w:t>
      </w:r>
      <w:r>
        <w:rPr>
          <w:rFonts w:hint="eastAsia"/>
          <w:color w:val="auto"/>
          <w:sz w:val="24"/>
        </w:rPr>
        <w:t>”中的分</w:t>
      </w:r>
      <w:r>
        <w:rPr>
          <w:rFonts w:hint="eastAsia"/>
          <w:color w:val="auto"/>
          <w:sz w:val="24"/>
          <w:lang w:val="en-US" w:eastAsia="zh-CN"/>
        </w:rPr>
        <w:t>值标准进行评分；</w:t>
      </w:r>
    </w:p>
    <w:p>
      <w:pPr>
        <w:pStyle w:val="7"/>
        <w:keepNext w:val="0"/>
        <w:keepLines w:val="0"/>
        <w:pageBreakBefore w:val="0"/>
        <w:widowControl w:val="0"/>
        <w:wordWrap/>
        <w:topLinePunct w:val="0"/>
        <w:autoSpaceDE/>
        <w:autoSpaceDN/>
        <w:bidi w:val="0"/>
        <w:adjustRightInd/>
        <w:snapToGrid/>
        <w:spacing w:line="380" w:lineRule="exact"/>
        <w:ind w:left="0" w:leftChars="0" w:firstLine="0" w:firstLineChars="0"/>
        <w:textAlignment w:val="auto"/>
        <w:rPr>
          <w:rFonts w:hint="eastAsia"/>
          <w:color w:val="auto"/>
          <w:sz w:val="24"/>
          <w:lang w:val="en-US" w:eastAsia="zh-CN"/>
        </w:rPr>
      </w:pPr>
      <w:r>
        <w:rPr>
          <w:rFonts w:hint="eastAsia"/>
          <w:color w:val="auto"/>
          <w:sz w:val="24"/>
          <w:lang w:val="en-US" w:eastAsia="zh-CN"/>
        </w:rPr>
        <w:t>2.</w:t>
      </w:r>
      <w:r>
        <w:rPr>
          <w:rFonts w:hint="eastAsia"/>
          <w:color w:val="auto"/>
          <w:sz w:val="24"/>
        </w:rPr>
        <w:t>技术</w:t>
      </w:r>
      <w:r>
        <w:rPr>
          <w:rFonts w:hint="eastAsia"/>
          <w:color w:val="auto"/>
          <w:sz w:val="24"/>
          <w:lang w:val="en-US" w:eastAsia="zh-CN"/>
        </w:rPr>
        <w:t>与服务</w:t>
      </w:r>
      <w:r>
        <w:rPr>
          <w:rFonts w:hint="eastAsia"/>
          <w:color w:val="auto"/>
          <w:sz w:val="24"/>
        </w:rPr>
        <w:t>评议（占</w:t>
      </w:r>
      <w:r>
        <w:rPr>
          <w:rFonts w:hint="eastAsia"/>
          <w:color w:val="auto"/>
          <w:spacing w:val="-65"/>
          <w:sz w:val="24"/>
        </w:rPr>
        <w:t xml:space="preserve"> </w:t>
      </w:r>
      <w:r>
        <w:rPr>
          <w:rFonts w:hint="eastAsia" w:ascii="Calibri" w:hAnsi="Calibri"/>
          <w:color w:val="auto"/>
          <w:sz w:val="24"/>
          <w:lang w:val="en-US" w:eastAsia="zh-CN"/>
        </w:rPr>
        <w:t>40</w:t>
      </w:r>
      <w:r>
        <w:rPr>
          <w:rFonts w:hint="default" w:ascii="Calibri" w:hAnsi="Calibri" w:eastAsia="Calibri"/>
          <w:color w:val="auto"/>
          <w:spacing w:val="1"/>
          <w:sz w:val="24"/>
        </w:rPr>
        <w:t>%</w:t>
      </w:r>
      <w:r>
        <w:rPr>
          <w:rFonts w:hint="eastAsia"/>
          <w:color w:val="auto"/>
          <w:sz w:val="24"/>
        </w:rPr>
        <w:t>）</w:t>
      </w:r>
      <w:r>
        <w:rPr>
          <w:rFonts w:hint="eastAsia"/>
          <w:color w:val="auto"/>
          <w:sz w:val="24"/>
          <w:lang w:eastAsia="zh-CN"/>
        </w:rPr>
        <w:t>：</w:t>
      </w:r>
      <w:r>
        <w:rPr>
          <w:rFonts w:hint="eastAsia"/>
          <w:color w:val="auto"/>
          <w:sz w:val="24"/>
        </w:rPr>
        <w:t xml:space="preserve"> 磋商小组依据“</w:t>
      </w:r>
      <w:r>
        <w:rPr>
          <w:rFonts w:hint="eastAsia"/>
          <w:color w:val="auto"/>
          <w:sz w:val="24"/>
          <w:lang w:val="en-US" w:eastAsia="zh-CN"/>
        </w:rPr>
        <w:t>评分标准</w:t>
      </w:r>
      <w:r>
        <w:rPr>
          <w:rFonts w:hint="eastAsia"/>
          <w:color w:val="auto"/>
          <w:sz w:val="24"/>
        </w:rPr>
        <w:t>”中的分</w:t>
      </w:r>
      <w:r>
        <w:rPr>
          <w:rFonts w:hint="eastAsia"/>
          <w:color w:val="auto"/>
          <w:sz w:val="24"/>
          <w:lang w:val="en-US" w:eastAsia="zh-CN"/>
        </w:rPr>
        <w:t>值标准进行评分；</w:t>
      </w:r>
    </w:p>
    <w:p>
      <w:pPr>
        <w:pStyle w:val="7"/>
        <w:keepNext w:val="0"/>
        <w:keepLines w:val="0"/>
        <w:pageBreakBefore w:val="0"/>
        <w:widowControl w:val="0"/>
        <w:wordWrap/>
        <w:topLinePunct w:val="0"/>
        <w:autoSpaceDE/>
        <w:autoSpaceDN/>
        <w:bidi w:val="0"/>
        <w:adjustRightInd/>
        <w:snapToGrid/>
        <w:spacing w:line="380" w:lineRule="exact"/>
        <w:ind w:left="0" w:leftChars="0" w:firstLine="0" w:firstLineChars="0"/>
        <w:textAlignment w:val="auto"/>
        <w:rPr>
          <w:rFonts w:hint="eastAsia"/>
          <w:color w:val="auto"/>
          <w:sz w:val="24"/>
        </w:rPr>
      </w:pPr>
      <w:r>
        <w:rPr>
          <w:rFonts w:hint="eastAsia"/>
          <w:color w:val="auto"/>
          <w:sz w:val="24"/>
          <w:lang w:val="en-US" w:eastAsia="zh-CN"/>
        </w:rPr>
        <w:t>3.</w:t>
      </w:r>
      <w:r>
        <w:rPr>
          <w:rFonts w:hint="eastAsia"/>
          <w:color w:val="auto"/>
          <w:sz w:val="24"/>
        </w:rPr>
        <w:t>价格评议（占</w:t>
      </w:r>
      <w:r>
        <w:rPr>
          <w:rFonts w:hint="eastAsia"/>
          <w:color w:val="auto"/>
          <w:spacing w:val="-65"/>
          <w:sz w:val="24"/>
        </w:rPr>
        <w:t xml:space="preserve"> </w:t>
      </w:r>
      <w:r>
        <w:rPr>
          <w:rFonts w:hint="eastAsia" w:ascii="Calibri" w:hAnsi="Calibri"/>
          <w:color w:val="auto"/>
          <w:spacing w:val="-2"/>
          <w:sz w:val="24"/>
          <w:lang w:val="en-US" w:eastAsia="zh-CN"/>
        </w:rPr>
        <w:t>2</w:t>
      </w:r>
      <w:r>
        <w:rPr>
          <w:rFonts w:hint="default" w:ascii="Calibri" w:hAnsi="Calibri" w:eastAsia="Calibri"/>
          <w:color w:val="auto"/>
          <w:sz w:val="24"/>
        </w:rPr>
        <w:t>0</w:t>
      </w:r>
      <w:r>
        <w:rPr>
          <w:rFonts w:hint="default" w:ascii="Calibri" w:hAnsi="Calibri" w:eastAsia="Calibri"/>
          <w:color w:val="auto"/>
          <w:spacing w:val="1"/>
          <w:sz w:val="24"/>
        </w:rPr>
        <w:t>%</w:t>
      </w:r>
      <w:r>
        <w:rPr>
          <w:rFonts w:hint="eastAsia"/>
          <w:color w:val="auto"/>
          <w:sz w:val="24"/>
        </w:rPr>
        <w:t>）</w:t>
      </w:r>
      <w:r>
        <w:rPr>
          <w:rFonts w:hint="eastAsia"/>
          <w:color w:val="auto"/>
          <w:sz w:val="24"/>
          <w:lang w:eastAsia="zh-CN"/>
        </w:rPr>
        <w:t>：</w:t>
      </w:r>
      <w:r>
        <w:rPr>
          <w:rFonts w:hint="eastAsia"/>
          <w:color w:val="auto"/>
          <w:sz w:val="24"/>
        </w:rPr>
        <w:t>价格分采用低价优先法计算</w:t>
      </w:r>
      <w:r>
        <w:rPr>
          <w:rFonts w:hint="eastAsia"/>
          <w:color w:val="auto"/>
          <w:spacing w:val="-94"/>
          <w:sz w:val="24"/>
        </w:rPr>
        <w:t>，</w:t>
      </w:r>
      <w:r>
        <w:rPr>
          <w:rFonts w:hint="eastAsia"/>
          <w:color w:val="auto"/>
          <w:sz w:val="24"/>
        </w:rPr>
        <w:t>即满足磋商文件要求且最后报价最低的供应商的价格为磋商基准价</w:t>
      </w:r>
      <w:r>
        <w:rPr>
          <w:rFonts w:hint="eastAsia"/>
          <w:color w:val="auto"/>
          <w:spacing w:val="-48"/>
          <w:sz w:val="24"/>
        </w:rPr>
        <w:t>，</w:t>
      </w:r>
      <w:r>
        <w:rPr>
          <w:rFonts w:hint="eastAsia"/>
          <w:color w:val="auto"/>
          <w:sz w:val="24"/>
        </w:rPr>
        <w:t>其价格分为满分</w:t>
      </w:r>
      <w:r>
        <w:rPr>
          <w:rFonts w:hint="eastAsia"/>
          <w:color w:val="auto"/>
          <w:spacing w:val="-46"/>
          <w:sz w:val="24"/>
        </w:rPr>
        <w:t>。</w:t>
      </w:r>
      <w:r>
        <w:rPr>
          <w:rFonts w:hint="eastAsia"/>
          <w:color w:val="auto"/>
          <w:sz w:val="24"/>
        </w:rPr>
        <w:t>其他供应商的价格分统一按照下列公式计算：</w:t>
      </w:r>
    </w:p>
    <w:p>
      <w:pPr>
        <w:pStyle w:val="7"/>
        <w:keepNext w:val="0"/>
        <w:keepLines w:val="0"/>
        <w:pageBreakBefore w:val="0"/>
        <w:widowControl w:val="0"/>
        <w:kinsoku w:val="0"/>
        <w:wordWrap/>
        <w:overflowPunct w:val="0"/>
        <w:topLinePunct w:val="0"/>
        <w:autoSpaceDE/>
        <w:autoSpaceDN/>
        <w:bidi w:val="0"/>
        <w:adjustRightInd/>
        <w:snapToGrid/>
        <w:spacing w:before="34" w:line="380" w:lineRule="exact"/>
        <w:ind w:right="1993" w:firstLine="480"/>
        <w:textAlignment w:val="auto"/>
        <w:rPr>
          <w:rFonts w:hint="eastAsia" w:ascii="华文中宋" w:hAnsi="华文中宋" w:eastAsia="华文中宋" w:cs="华文中宋"/>
          <w:b w:val="0"/>
          <w:bCs w:val="0"/>
          <w:color w:val="auto"/>
          <w:w w:val="95"/>
          <w:sz w:val="24"/>
        </w:rPr>
      </w:pPr>
      <w:r>
        <w:rPr>
          <w:rFonts w:hint="eastAsia" w:ascii="华文中宋" w:hAnsi="华文中宋" w:eastAsia="华文中宋" w:cs="华文中宋"/>
          <w:b w:val="0"/>
          <w:bCs w:val="0"/>
          <w:color w:val="auto"/>
          <w:w w:val="95"/>
          <w:sz w:val="24"/>
        </w:rPr>
        <w:t>磋商报价得分=（</w:t>
      </w:r>
      <w:r>
        <w:rPr>
          <w:rFonts w:hint="eastAsia" w:ascii="华文中宋" w:hAnsi="华文中宋" w:eastAsia="华文中宋" w:cs="华文中宋"/>
          <w:b w:val="0"/>
          <w:bCs w:val="0"/>
          <w:color w:val="auto"/>
          <w:w w:val="95"/>
          <w:sz w:val="24"/>
          <w:lang w:eastAsia="zh-CN"/>
        </w:rPr>
        <w:t>评标</w:t>
      </w:r>
      <w:r>
        <w:rPr>
          <w:rFonts w:hint="eastAsia" w:ascii="华文中宋" w:hAnsi="华文中宋" w:eastAsia="华文中宋" w:cs="华文中宋"/>
          <w:b w:val="0"/>
          <w:bCs w:val="0"/>
          <w:color w:val="auto"/>
          <w:w w:val="95"/>
          <w:sz w:val="24"/>
        </w:rPr>
        <w:t>基准价</w:t>
      </w:r>
      <w:r>
        <w:rPr>
          <w:rFonts w:hint="eastAsia" w:ascii="华文中宋" w:hAnsi="华文中宋" w:eastAsia="华文中宋" w:cs="华文中宋"/>
          <w:b w:val="0"/>
          <w:bCs w:val="0"/>
          <w:color w:val="auto"/>
          <w:spacing w:val="-2"/>
          <w:w w:val="95"/>
          <w:sz w:val="24"/>
        </w:rPr>
        <w:t>/</w:t>
      </w:r>
      <w:r>
        <w:rPr>
          <w:rFonts w:hint="eastAsia" w:ascii="华文中宋" w:hAnsi="华文中宋" w:eastAsia="华文中宋" w:cs="华文中宋"/>
          <w:b w:val="0"/>
          <w:bCs w:val="0"/>
          <w:color w:val="auto"/>
          <w:w w:val="95"/>
          <w:sz w:val="24"/>
        </w:rPr>
        <w:t>最后磋商报价）×</w:t>
      </w:r>
      <w:r>
        <w:rPr>
          <w:rFonts w:hint="eastAsia" w:ascii="华文中宋" w:hAnsi="华文中宋" w:eastAsia="华文中宋" w:cs="华文中宋"/>
          <w:b w:val="0"/>
          <w:bCs w:val="0"/>
          <w:color w:val="auto"/>
          <w:w w:val="95"/>
          <w:sz w:val="24"/>
          <w:lang w:val="en-US" w:eastAsia="zh-CN"/>
        </w:rPr>
        <w:t>2</w:t>
      </w:r>
      <w:r>
        <w:rPr>
          <w:rFonts w:hint="eastAsia" w:ascii="华文中宋" w:hAnsi="华文中宋" w:eastAsia="华文中宋" w:cs="华文中宋"/>
          <w:b w:val="0"/>
          <w:bCs w:val="0"/>
          <w:color w:val="auto"/>
          <w:w w:val="95"/>
          <w:sz w:val="24"/>
        </w:rPr>
        <w:t>0</w:t>
      </w:r>
    </w:p>
    <w:p>
      <w:pPr>
        <w:pStyle w:val="7"/>
        <w:keepNext w:val="0"/>
        <w:keepLines w:val="0"/>
        <w:pageBreakBefore w:val="0"/>
        <w:widowControl w:val="0"/>
        <w:kinsoku w:val="0"/>
        <w:wordWrap/>
        <w:overflowPunct w:val="0"/>
        <w:topLinePunct w:val="0"/>
        <w:autoSpaceDE/>
        <w:autoSpaceDN/>
        <w:bidi w:val="0"/>
        <w:adjustRightInd/>
        <w:snapToGrid/>
        <w:spacing w:before="34" w:line="380" w:lineRule="exact"/>
        <w:ind w:right="1993"/>
        <w:textAlignment w:val="auto"/>
        <w:rPr>
          <w:rFonts w:hint="eastAsia"/>
          <w:sz w:val="24"/>
        </w:rPr>
      </w:pPr>
      <w:r>
        <w:rPr>
          <w:rFonts w:hint="eastAsia"/>
          <w:sz w:val="24"/>
          <w:lang w:val="en-US" w:eastAsia="zh-CN"/>
        </w:rPr>
        <w:t>4.</w:t>
      </w:r>
      <w:r>
        <w:rPr>
          <w:rFonts w:hint="eastAsia"/>
          <w:sz w:val="24"/>
        </w:rPr>
        <w:t>推荐成交候选供应商</w:t>
      </w:r>
    </w:p>
    <w:p>
      <w:pPr>
        <w:pStyle w:val="7"/>
        <w:keepNext w:val="0"/>
        <w:keepLines w:val="0"/>
        <w:pageBreakBefore w:val="0"/>
        <w:widowControl w:val="0"/>
        <w:kinsoku w:val="0"/>
        <w:wordWrap/>
        <w:overflowPunct w:val="0"/>
        <w:topLinePunct w:val="0"/>
        <w:autoSpaceDE/>
        <w:autoSpaceDN/>
        <w:bidi w:val="0"/>
        <w:adjustRightInd/>
        <w:snapToGrid/>
        <w:spacing w:before="17" w:line="380" w:lineRule="exact"/>
        <w:ind w:left="119" w:right="198" w:firstLine="482"/>
        <w:jc w:val="both"/>
        <w:textAlignment w:val="auto"/>
        <w:rPr>
          <w:rFonts w:hint="eastAsia"/>
          <w:sz w:val="24"/>
        </w:rPr>
      </w:pPr>
      <w:r>
        <w:rPr>
          <w:rFonts w:hint="eastAsia"/>
          <w:sz w:val="24"/>
        </w:rPr>
        <w:t>磋商小组应当根据综合评分情况</w:t>
      </w:r>
      <w:r>
        <w:rPr>
          <w:rFonts w:hint="eastAsia"/>
          <w:spacing w:val="-96"/>
          <w:sz w:val="24"/>
        </w:rPr>
        <w:t>，</w:t>
      </w:r>
      <w:r>
        <w:rPr>
          <w:rFonts w:hint="eastAsia"/>
          <w:sz w:val="24"/>
        </w:rPr>
        <w:t>按照评审得分由高到低顺序推荐</w:t>
      </w:r>
      <w:r>
        <w:rPr>
          <w:rFonts w:hint="eastAsia"/>
          <w:spacing w:val="-61"/>
          <w:sz w:val="24"/>
        </w:rPr>
        <w:t xml:space="preserve"> </w:t>
      </w:r>
      <w:r>
        <w:rPr>
          <w:rFonts w:hint="default" w:ascii="Calibri" w:hAnsi="Calibri" w:eastAsia="Calibri"/>
          <w:sz w:val="24"/>
        </w:rPr>
        <w:t>3</w:t>
      </w:r>
      <w:r>
        <w:rPr>
          <w:rFonts w:hint="eastAsia"/>
          <w:sz w:val="24"/>
        </w:rPr>
        <w:t>名以上成交候选供应商</w:t>
      </w:r>
      <w:r>
        <w:rPr>
          <w:rFonts w:hint="eastAsia"/>
          <w:spacing w:val="-32"/>
          <w:sz w:val="24"/>
        </w:rPr>
        <w:t>，</w:t>
      </w:r>
      <w:r>
        <w:rPr>
          <w:rFonts w:hint="eastAsia"/>
          <w:sz w:val="24"/>
        </w:rPr>
        <w:t>并编写评审报告</w:t>
      </w:r>
      <w:r>
        <w:rPr>
          <w:rFonts w:hint="eastAsia"/>
          <w:spacing w:val="-32"/>
          <w:sz w:val="24"/>
        </w:rPr>
        <w:t>。</w:t>
      </w:r>
      <w:r>
        <w:rPr>
          <w:rFonts w:hint="eastAsia"/>
          <w:sz w:val="24"/>
        </w:rPr>
        <w:t>评审得分相同的</w:t>
      </w:r>
      <w:r>
        <w:rPr>
          <w:rFonts w:hint="eastAsia"/>
          <w:spacing w:val="-32"/>
          <w:sz w:val="24"/>
        </w:rPr>
        <w:t>，</w:t>
      </w:r>
      <w:r>
        <w:rPr>
          <w:rFonts w:hint="eastAsia"/>
          <w:sz w:val="24"/>
        </w:rPr>
        <w:t>按照最后报价由低到高的顺序推荐。评审得分且最后报价相同的，按照技术</w:t>
      </w:r>
      <w:r>
        <w:rPr>
          <w:rFonts w:hint="eastAsia"/>
          <w:sz w:val="24"/>
          <w:lang w:val="en-US" w:eastAsia="zh-CN"/>
        </w:rPr>
        <w:t>得分由高到低</w:t>
      </w:r>
      <w:r>
        <w:rPr>
          <w:rFonts w:hint="eastAsia"/>
          <w:sz w:val="24"/>
        </w:rPr>
        <w:t>顺序推荐。</w:t>
      </w:r>
    </w:p>
    <w:p>
      <w:pPr>
        <w:pStyle w:val="7"/>
        <w:kinsoku w:val="0"/>
        <w:overflowPunct w:val="0"/>
        <w:spacing w:line="292" w:lineRule="auto"/>
        <w:ind w:right="199"/>
        <w:rPr>
          <w:rFonts w:hint="default" w:eastAsia="宋体"/>
          <w:sz w:val="24"/>
          <w:lang w:val="en-US" w:eastAsia="zh-CN"/>
        </w:rPr>
      </w:pPr>
    </w:p>
    <w:p>
      <w:pPr>
        <w:pStyle w:val="7"/>
        <w:kinsoku w:val="0"/>
        <w:overflowPunct w:val="0"/>
        <w:spacing w:line="292" w:lineRule="auto"/>
        <w:ind w:right="199"/>
        <w:rPr>
          <w:rFonts w:hint="default" w:eastAsia="宋体"/>
          <w:sz w:val="24"/>
          <w:lang w:val="en-US" w:eastAsia="zh-CN"/>
        </w:rPr>
      </w:pPr>
    </w:p>
    <w:p>
      <w:pPr>
        <w:tabs>
          <w:tab w:val="left" w:leader="dot" w:pos="8505"/>
        </w:tabs>
        <w:spacing w:line="360" w:lineRule="auto"/>
        <w:jc w:val="both"/>
        <w:rPr>
          <w:rFonts w:ascii="宋体" w:cs="宋体"/>
          <w:sz w:val="24"/>
          <w:szCs w:val="24"/>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三</w:t>
      </w:r>
      <w:r>
        <w:rPr>
          <w:rFonts w:hint="eastAsia" w:ascii="宋体" w:hAnsi="宋体" w:cs="宋体"/>
          <w:b w:val="0"/>
          <w:bCs w:val="0"/>
          <w:color w:val="000000"/>
          <w:sz w:val="24"/>
          <w:szCs w:val="24"/>
          <w:lang w:eastAsia="zh-CN"/>
        </w:rPr>
        <w:t>）</w:t>
      </w:r>
      <w:r>
        <w:rPr>
          <w:rFonts w:hint="eastAsia" w:ascii="Times New Roman" w:hAnsi="宋体" w:cs="宋体"/>
          <w:b/>
          <w:sz w:val="24"/>
          <w:szCs w:val="24"/>
        </w:rPr>
        <w:t>评分标准</w:t>
      </w:r>
      <w:r>
        <w:rPr>
          <w:rFonts w:hint="eastAsia" w:ascii="Times New Roman" w:hAnsi="宋体" w:cs="宋体"/>
          <w:b/>
          <w:sz w:val="24"/>
          <w:szCs w:val="24"/>
          <w:lang w:val="en-US" w:eastAsia="zh-CN"/>
        </w:rPr>
        <w:t xml:space="preserve"> </w:t>
      </w:r>
    </w:p>
    <w:tbl>
      <w:tblPr>
        <w:tblStyle w:val="15"/>
        <w:tblW w:w="8979" w:type="dxa"/>
        <w:jc w:val="center"/>
        <w:tblLayout w:type="fixed"/>
        <w:tblCellMar>
          <w:top w:w="0" w:type="dxa"/>
          <w:left w:w="108" w:type="dxa"/>
          <w:bottom w:w="0" w:type="dxa"/>
          <w:right w:w="108" w:type="dxa"/>
        </w:tblCellMar>
      </w:tblPr>
      <w:tblGrid>
        <w:gridCol w:w="463"/>
        <w:gridCol w:w="1158"/>
        <w:gridCol w:w="807"/>
        <w:gridCol w:w="6551"/>
      </w:tblGrid>
      <w:tr>
        <w:tblPrEx>
          <w:tblCellMar>
            <w:top w:w="0" w:type="dxa"/>
            <w:left w:w="108" w:type="dxa"/>
            <w:bottom w:w="0" w:type="dxa"/>
            <w:right w:w="108" w:type="dxa"/>
          </w:tblCellMar>
        </w:tblPrEx>
        <w:trPr>
          <w:trHeight w:val="532"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11" w:firstLineChars="100"/>
              <w:rPr>
                <w:rFonts w:ascii="宋体" w:cs="宋体"/>
                <w:b/>
                <w:kern w:val="0"/>
                <w:szCs w:val="21"/>
              </w:rPr>
            </w:pPr>
            <w:r>
              <w:rPr>
                <w:rFonts w:hint="eastAsia" w:ascii="宋体" w:hAnsi="宋体" w:cs="宋体"/>
                <w:b/>
                <w:kern w:val="0"/>
                <w:szCs w:val="21"/>
              </w:rPr>
              <w:t>评分项目</w:t>
            </w:r>
          </w:p>
        </w:tc>
        <w:tc>
          <w:tcPr>
            <w:tcW w:w="807" w:type="dxa"/>
            <w:tcBorders>
              <w:top w:val="single" w:color="auto" w:sz="4" w:space="0"/>
              <w:left w:val="nil"/>
              <w:bottom w:val="single" w:color="auto" w:sz="4" w:space="0"/>
              <w:right w:val="nil"/>
            </w:tcBorders>
            <w:noWrap w:val="0"/>
            <w:vAlign w:val="center"/>
          </w:tcPr>
          <w:p>
            <w:pPr>
              <w:widowControl/>
              <w:jc w:val="center"/>
              <w:rPr>
                <w:rFonts w:ascii="宋体" w:cs="宋体"/>
                <w:b/>
                <w:kern w:val="0"/>
                <w:szCs w:val="21"/>
              </w:rPr>
            </w:pPr>
            <w:r>
              <w:rPr>
                <w:rFonts w:hint="eastAsia" w:ascii="宋体" w:hAnsi="宋体" w:cs="宋体"/>
                <w:b/>
                <w:kern w:val="0"/>
                <w:szCs w:val="21"/>
              </w:rPr>
              <w:t>分数</w:t>
            </w:r>
          </w:p>
        </w:tc>
        <w:tc>
          <w:tcPr>
            <w:tcW w:w="6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Cs w:val="21"/>
              </w:rPr>
            </w:pPr>
            <w:r>
              <w:rPr>
                <w:rFonts w:hint="eastAsia" w:ascii="宋体" w:hAnsi="宋体" w:cs="宋体"/>
                <w:b/>
                <w:bCs/>
                <w:kern w:val="0"/>
                <w:szCs w:val="21"/>
              </w:rPr>
              <w:t>评分标准</w:t>
            </w:r>
          </w:p>
        </w:tc>
      </w:tr>
      <w:tr>
        <w:tblPrEx>
          <w:tblCellMar>
            <w:top w:w="0" w:type="dxa"/>
            <w:left w:w="108" w:type="dxa"/>
            <w:bottom w:w="0" w:type="dxa"/>
            <w:right w:w="108" w:type="dxa"/>
          </w:tblCellMar>
        </w:tblPrEx>
        <w:trPr>
          <w:trHeight w:val="758" w:hRule="atLeast"/>
          <w:jc w:val="center"/>
        </w:trPr>
        <w:tc>
          <w:tcPr>
            <w:tcW w:w="1621"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报价部分</w:t>
            </w:r>
          </w:p>
          <w:p>
            <w:pPr>
              <w:widowControl/>
              <w:jc w:val="center"/>
              <w:rPr>
                <w:rFonts w:ascii="宋体" w:hAnsi="宋体" w:cs="宋体"/>
                <w:kern w:val="0"/>
                <w:szCs w:val="21"/>
              </w:rPr>
            </w:pPr>
            <w:r>
              <w:rPr>
                <w:rFonts w:hint="eastAsia" w:ascii="宋体" w:hAnsi="宋体" w:cs="宋体"/>
                <w:kern w:val="0"/>
                <w:szCs w:val="21"/>
                <w:lang w:val="en-US" w:eastAsia="zh-CN"/>
              </w:rPr>
              <w:t>20</w:t>
            </w:r>
            <w:r>
              <w:rPr>
                <w:rFonts w:hint="eastAsia" w:ascii="宋体" w:hAnsi="宋体" w:cs="宋体"/>
                <w:kern w:val="0"/>
                <w:szCs w:val="21"/>
              </w:rPr>
              <w:t>分</w:t>
            </w:r>
          </w:p>
        </w:tc>
        <w:tc>
          <w:tcPr>
            <w:tcW w:w="80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6551"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hAnsi="宋体" w:cs="宋体"/>
                <w:kern w:val="0"/>
                <w:szCs w:val="21"/>
              </w:rPr>
              <w:t>以所有合格供应商最终报价中最低的报价为评审基准价，其价格分为</w:t>
            </w:r>
            <w:r>
              <w:rPr>
                <w:rFonts w:hint="eastAsia" w:ascii="宋体" w:hAnsi="宋体" w:cs="宋体"/>
                <w:kern w:val="0"/>
                <w:szCs w:val="21"/>
                <w:lang w:val="en-US" w:eastAsia="zh-CN"/>
              </w:rPr>
              <w:t>20</w:t>
            </w:r>
            <w:r>
              <w:rPr>
                <w:rFonts w:hint="eastAsia" w:ascii="宋体" w:hAnsi="宋体" w:cs="宋体"/>
                <w:kern w:val="0"/>
                <w:szCs w:val="21"/>
              </w:rPr>
              <w:t>分。其它供应商的报价得分按下列公式计算：报价得分</w:t>
            </w:r>
            <w:r>
              <w:rPr>
                <w:rFonts w:ascii="宋体" w:hAnsi="宋体" w:cs="宋体"/>
                <w:kern w:val="0"/>
                <w:szCs w:val="21"/>
              </w:rPr>
              <w:t>=</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磋商报价）×</w:t>
            </w:r>
            <w:r>
              <w:rPr>
                <w:rFonts w:hint="eastAsia" w:ascii="宋体" w:hAnsi="宋体" w:cs="宋体"/>
                <w:kern w:val="0"/>
                <w:szCs w:val="21"/>
                <w:lang w:val="en-US" w:eastAsia="zh-CN"/>
              </w:rPr>
              <w:t>20</w:t>
            </w:r>
            <w:r>
              <w:rPr>
                <w:rFonts w:hint="eastAsia" w:ascii="宋体" w:hAnsi="宋体" w:cs="宋体"/>
                <w:kern w:val="0"/>
                <w:szCs w:val="21"/>
              </w:rPr>
              <w:t>分。计算时保留两位小数。为保证服务质量，</w:t>
            </w:r>
            <w:r>
              <w:rPr>
                <w:rFonts w:hint="eastAsia" w:ascii="宋体" w:hAnsi="宋体" w:cs="宋体"/>
                <w:color w:val="auto"/>
                <w:kern w:val="0"/>
                <w:szCs w:val="21"/>
              </w:rPr>
              <w:t>投标报价</w:t>
            </w:r>
            <w:r>
              <w:rPr>
                <w:rFonts w:hint="eastAsia" w:ascii="宋体" w:hAnsi="宋体" w:cs="宋体"/>
                <w:color w:val="auto"/>
                <w:kern w:val="0"/>
                <w:szCs w:val="21"/>
                <w:lang w:val="en-US" w:eastAsia="zh-CN"/>
              </w:rPr>
              <w:t>低于预算价90%</w:t>
            </w:r>
            <w:r>
              <w:rPr>
                <w:rFonts w:hint="eastAsia" w:ascii="宋体" w:hAnsi="宋体" w:cs="宋体"/>
                <w:color w:val="auto"/>
                <w:kern w:val="0"/>
                <w:szCs w:val="21"/>
              </w:rPr>
              <w:t>时，</w:t>
            </w:r>
            <w:r>
              <w:rPr>
                <w:rFonts w:hint="eastAsia" w:ascii="宋体" w:hAnsi="宋体" w:cs="宋体"/>
                <w:kern w:val="0"/>
                <w:szCs w:val="21"/>
              </w:rPr>
              <w:t>评标委员会将对其进行成本分析，评标委员会认为报价低于成本价时将否决其投标。</w:t>
            </w:r>
          </w:p>
        </w:tc>
      </w:tr>
      <w:tr>
        <w:tblPrEx>
          <w:tblCellMar>
            <w:top w:w="0" w:type="dxa"/>
            <w:left w:w="108" w:type="dxa"/>
            <w:bottom w:w="0" w:type="dxa"/>
            <w:right w:w="108" w:type="dxa"/>
          </w:tblCellMar>
        </w:tblPrEx>
        <w:trPr>
          <w:trHeight w:val="722" w:hRule="atLeast"/>
          <w:jc w:val="center"/>
        </w:trPr>
        <w:tc>
          <w:tcPr>
            <w:tcW w:w="463" w:type="dxa"/>
            <w:vMerge w:val="restart"/>
            <w:tcBorders>
              <w:top w:val="nil"/>
              <w:left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技术部分</w:t>
            </w:r>
            <w:r>
              <w:rPr>
                <w:rFonts w:hint="eastAsia" w:ascii="宋体" w:hAnsi="宋体" w:cs="宋体"/>
                <w:kern w:val="0"/>
                <w:szCs w:val="21"/>
                <w:lang w:val="en-US" w:eastAsia="zh-CN"/>
              </w:rPr>
              <w:t>40</w:t>
            </w:r>
            <w:r>
              <w:rPr>
                <w:rFonts w:hint="eastAsia" w:ascii="宋体" w:hAnsi="宋体" w:cs="宋体"/>
                <w:kern w:val="0"/>
                <w:szCs w:val="21"/>
              </w:rPr>
              <w:t>分</w:t>
            </w:r>
          </w:p>
        </w:tc>
        <w:tc>
          <w:tcPr>
            <w:tcW w:w="1158" w:type="dxa"/>
            <w:tcBorders>
              <w:top w:val="nil"/>
              <w:left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对项目的</w:t>
            </w:r>
          </w:p>
          <w:p>
            <w:pPr>
              <w:widowControl/>
              <w:jc w:val="center"/>
              <w:rPr>
                <w:rFonts w:ascii="宋体" w:cs="宋体"/>
                <w:kern w:val="0"/>
                <w:szCs w:val="21"/>
              </w:rPr>
            </w:pPr>
            <w:r>
              <w:rPr>
                <w:rFonts w:hint="eastAsia" w:ascii="宋体" w:hAnsi="宋体" w:cs="宋体"/>
                <w:kern w:val="0"/>
                <w:szCs w:val="21"/>
              </w:rPr>
              <w:t>理解</w:t>
            </w:r>
          </w:p>
        </w:tc>
        <w:tc>
          <w:tcPr>
            <w:tcW w:w="807" w:type="dxa"/>
            <w:tcBorders>
              <w:top w:val="nil"/>
              <w:left w:val="nil"/>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551" w:type="dxa"/>
            <w:tcBorders>
              <w:top w:val="single" w:color="auto" w:sz="4" w:space="0"/>
              <w:left w:val="nil"/>
              <w:bottom w:val="single" w:color="auto" w:sz="4" w:space="0"/>
              <w:right w:val="single" w:color="auto" w:sz="4" w:space="0"/>
            </w:tcBorders>
            <w:noWrap w:val="0"/>
            <w:vAlign w:val="top"/>
          </w:tcPr>
          <w:p>
            <w:pPr>
              <w:spacing w:before="156" w:after="156"/>
              <w:jc w:val="left"/>
              <w:rPr>
                <w:rFonts w:ascii="宋体" w:cs="宋体"/>
                <w:kern w:val="0"/>
                <w:szCs w:val="21"/>
              </w:rPr>
            </w:pPr>
            <w:r>
              <w:rPr>
                <w:rFonts w:hint="eastAsia" w:ascii="宋体" w:hAnsi="宋体" w:cs="宋体"/>
                <w:szCs w:val="21"/>
                <w:shd w:val="clear" w:color="auto" w:fill="FFFFFF"/>
              </w:rPr>
              <w:t>对项目的总体布局、周边环境协调的理解与分析，对项目特点、重点与难点分析，针对特点、重点与难点的措施</w:t>
            </w:r>
            <w:r>
              <w:rPr>
                <w:rFonts w:ascii="宋体" w:hAnsi="宋体" w:cs="宋体"/>
                <w:szCs w:val="21"/>
                <w:shd w:val="clear" w:color="auto" w:fill="FFFFFF"/>
              </w:rPr>
              <w:t>,</w:t>
            </w:r>
            <w:r>
              <w:rPr>
                <w:rFonts w:hint="eastAsia" w:ascii="宋体" w:hAnsi="宋体" w:cs="宋体"/>
                <w:szCs w:val="21"/>
                <w:shd w:val="clear" w:color="auto" w:fill="FFFFFF"/>
              </w:rPr>
              <w:t>分析清楚措施得力的得</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分</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分析</w:t>
            </w:r>
            <w:r>
              <w:rPr>
                <w:rFonts w:hint="eastAsia" w:ascii="宋体" w:hAnsi="宋体" w:cs="宋体"/>
                <w:szCs w:val="21"/>
                <w:shd w:val="clear" w:color="auto" w:fill="FFFFFF"/>
                <w:lang w:val="en-US" w:eastAsia="zh-CN"/>
              </w:rPr>
              <w:t>比较</w:t>
            </w:r>
            <w:r>
              <w:rPr>
                <w:rFonts w:hint="eastAsia" w:ascii="宋体" w:hAnsi="宋体" w:cs="宋体"/>
                <w:szCs w:val="21"/>
                <w:shd w:val="clear" w:color="auto" w:fill="FFFFFF"/>
              </w:rPr>
              <w:t>清楚</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有一定</w:t>
            </w:r>
            <w:r>
              <w:rPr>
                <w:rFonts w:hint="eastAsia" w:ascii="宋体" w:hAnsi="宋体" w:cs="宋体"/>
                <w:szCs w:val="21"/>
                <w:shd w:val="clear" w:color="auto" w:fill="FFFFFF"/>
              </w:rPr>
              <w:t>措施</w:t>
            </w:r>
            <w:r>
              <w:rPr>
                <w:rFonts w:hint="eastAsia" w:ascii="宋体" w:hAnsi="宋体" w:cs="宋体"/>
                <w:szCs w:val="21"/>
                <w:shd w:val="clear" w:color="auto" w:fill="FFFFFF"/>
                <w:lang w:val="en-US" w:eastAsia="zh-CN"/>
              </w:rPr>
              <w:t>的得2分；</w:t>
            </w:r>
            <w:r>
              <w:rPr>
                <w:rFonts w:hint="eastAsia" w:ascii="宋体" w:hAnsi="宋体" w:cs="宋体"/>
                <w:szCs w:val="21"/>
                <w:shd w:val="clear" w:color="auto" w:fill="FFFFFF"/>
              </w:rPr>
              <w:t>欠妥的得1分，</w:t>
            </w:r>
            <w:r>
              <w:rPr>
                <w:rFonts w:hint="eastAsia" w:ascii="宋体" w:hAnsi="宋体" w:cs="宋体"/>
                <w:szCs w:val="21"/>
              </w:rPr>
              <w:t>无不得分。</w:t>
            </w:r>
          </w:p>
        </w:tc>
      </w:tr>
      <w:tr>
        <w:tblPrEx>
          <w:tblCellMar>
            <w:top w:w="0" w:type="dxa"/>
            <w:left w:w="108" w:type="dxa"/>
            <w:bottom w:w="0" w:type="dxa"/>
            <w:right w:w="108" w:type="dxa"/>
          </w:tblCellMar>
        </w:tblPrEx>
        <w:trPr>
          <w:trHeight w:val="56" w:hRule="atLeast"/>
          <w:jc w:val="center"/>
        </w:trPr>
        <w:tc>
          <w:tcPr>
            <w:tcW w:w="46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项目工作</w:t>
            </w:r>
          </w:p>
          <w:p>
            <w:pPr>
              <w:widowControl/>
              <w:jc w:val="center"/>
              <w:rPr>
                <w:rFonts w:ascii="宋体" w:cs="宋体"/>
                <w:kern w:val="0"/>
                <w:szCs w:val="21"/>
              </w:rPr>
            </w:pPr>
            <w:r>
              <w:rPr>
                <w:rFonts w:hint="eastAsia" w:ascii="宋体" w:hAnsi="宋体" w:cs="宋体"/>
                <w:kern w:val="0"/>
                <w:szCs w:val="21"/>
              </w:rPr>
              <w:t>思路</w:t>
            </w:r>
          </w:p>
        </w:tc>
        <w:tc>
          <w:tcPr>
            <w:tcW w:w="8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6551" w:type="dxa"/>
            <w:tcBorders>
              <w:top w:val="single" w:color="auto" w:sz="4" w:space="0"/>
              <w:left w:val="nil"/>
              <w:bottom w:val="single" w:color="auto" w:sz="4" w:space="0"/>
              <w:right w:val="single" w:color="auto" w:sz="4" w:space="0"/>
            </w:tcBorders>
            <w:noWrap w:val="0"/>
            <w:vAlign w:val="top"/>
          </w:tcPr>
          <w:p>
            <w:pPr>
              <w:spacing w:before="156" w:after="156"/>
              <w:jc w:val="left"/>
              <w:rPr>
                <w:rFonts w:ascii="宋体" w:cs="宋体"/>
                <w:kern w:val="0"/>
                <w:szCs w:val="21"/>
              </w:rPr>
            </w:pPr>
            <w:r>
              <w:rPr>
                <w:rFonts w:hint="eastAsia" w:ascii="宋体" w:hAnsi="宋体" w:cs="宋体"/>
                <w:kern w:val="0"/>
                <w:szCs w:val="21"/>
              </w:rPr>
              <w:t>工作思路清晰，技术路线科学可行、主要方案科学合理的得4分</w:t>
            </w:r>
            <w:r>
              <w:rPr>
                <w:rFonts w:hint="eastAsia" w:ascii="宋体" w:hAnsi="宋体" w:cs="宋体"/>
                <w:kern w:val="0"/>
                <w:szCs w:val="21"/>
                <w:lang w:eastAsia="zh-CN"/>
              </w:rPr>
              <w:t>；</w:t>
            </w:r>
            <w:r>
              <w:rPr>
                <w:rFonts w:hint="eastAsia" w:ascii="宋体" w:hAnsi="宋体" w:cs="宋体"/>
                <w:kern w:val="0"/>
                <w:szCs w:val="21"/>
                <w:lang w:val="en-US" w:eastAsia="zh-CN"/>
              </w:rPr>
              <w:t>一般得2分，</w:t>
            </w:r>
            <w:r>
              <w:rPr>
                <w:rFonts w:hint="eastAsia" w:ascii="宋体" w:hAnsi="宋体" w:cs="宋体"/>
                <w:szCs w:val="21"/>
              </w:rPr>
              <w:t>无不得分。</w:t>
            </w:r>
          </w:p>
        </w:tc>
      </w:tr>
      <w:tr>
        <w:tblPrEx>
          <w:tblCellMar>
            <w:top w:w="0" w:type="dxa"/>
            <w:left w:w="108" w:type="dxa"/>
            <w:bottom w:w="0" w:type="dxa"/>
            <w:right w:w="108" w:type="dxa"/>
          </w:tblCellMar>
        </w:tblPrEx>
        <w:trPr>
          <w:trHeight w:val="167" w:hRule="atLeast"/>
          <w:jc w:val="center"/>
        </w:trPr>
        <w:tc>
          <w:tcPr>
            <w:tcW w:w="46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szCs w:val="21"/>
                <w:shd w:val="clear" w:color="auto" w:fill="FFFFFF"/>
              </w:rPr>
              <w:t>设计特点及关键性技术问题</w:t>
            </w:r>
          </w:p>
        </w:tc>
        <w:tc>
          <w:tcPr>
            <w:tcW w:w="8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551" w:type="dxa"/>
            <w:tcBorders>
              <w:top w:val="single" w:color="auto" w:sz="4" w:space="0"/>
              <w:left w:val="nil"/>
              <w:bottom w:val="single" w:color="auto" w:sz="4" w:space="0"/>
              <w:right w:val="single" w:color="auto" w:sz="4" w:space="0"/>
            </w:tcBorders>
            <w:noWrap w:val="0"/>
            <w:vAlign w:val="top"/>
          </w:tcPr>
          <w:p>
            <w:pPr>
              <w:spacing w:before="156" w:after="156"/>
              <w:jc w:val="left"/>
              <w:rPr>
                <w:rFonts w:ascii="宋体" w:cs="宋体"/>
                <w:kern w:val="0"/>
                <w:szCs w:val="21"/>
              </w:rPr>
            </w:pPr>
            <w:r>
              <w:rPr>
                <w:rFonts w:hint="eastAsia" w:ascii="宋体" w:hAnsi="宋体" w:cs="宋体"/>
                <w:szCs w:val="21"/>
                <w:shd w:val="clear" w:color="auto" w:fill="FFFFFF"/>
              </w:rPr>
              <w:t>对项目设计的特点及关键性技术问题的对策措施：对项目设计深度、特点分析，符合本项目要求设计的得</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分，符合本项目设计</w:t>
            </w:r>
            <w:r>
              <w:rPr>
                <w:rFonts w:hint="eastAsia" w:ascii="宋体" w:hAnsi="宋体" w:cs="宋体"/>
                <w:szCs w:val="21"/>
                <w:shd w:val="clear" w:color="auto" w:fill="FFFFFF"/>
                <w:lang w:val="en-US" w:eastAsia="zh-CN"/>
              </w:rPr>
              <w:t>要求，设计特点不明确，深度一般</w:t>
            </w:r>
            <w:r>
              <w:rPr>
                <w:rFonts w:hint="eastAsia" w:ascii="宋体" w:hAnsi="宋体" w:cs="宋体"/>
                <w:szCs w:val="21"/>
                <w:shd w:val="clear" w:color="auto" w:fill="FFFFFF"/>
              </w:rPr>
              <w:t>的得</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分</w:t>
            </w:r>
            <w:r>
              <w:rPr>
                <w:rFonts w:hint="eastAsia" w:ascii="宋体" w:hAnsi="宋体" w:cs="宋体"/>
                <w:szCs w:val="21"/>
              </w:rPr>
              <w:t>，无不得分。</w:t>
            </w:r>
          </w:p>
        </w:tc>
      </w:tr>
      <w:tr>
        <w:tblPrEx>
          <w:tblCellMar>
            <w:top w:w="0" w:type="dxa"/>
            <w:left w:w="108" w:type="dxa"/>
            <w:bottom w:w="0" w:type="dxa"/>
            <w:right w:w="108" w:type="dxa"/>
          </w:tblCellMar>
        </w:tblPrEx>
        <w:trPr>
          <w:trHeight w:val="1108" w:hRule="atLeast"/>
          <w:jc w:val="center"/>
        </w:trPr>
        <w:tc>
          <w:tcPr>
            <w:tcW w:w="46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szCs w:val="21"/>
                <w:shd w:val="clear" w:color="auto" w:fill="FFFFFF"/>
              </w:rPr>
            </w:pPr>
            <w:r>
              <w:rPr>
                <w:rFonts w:hint="eastAsia" w:ascii="宋体" w:hAnsi="宋体" w:cs="宋体"/>
                <w:szCs w:val="21"/>
                <w:shd w:val="clear" w:color="auto" w:fill="FFFFFF"/>
              </w:rPr>
              <w:t>合理化</w:t>
            </w:r>
          </w:p>
          <w:p>
            <w:pPr>
              <w:widowControl/>
              <w:jc w:val="center"/>
              <w:rPr>
                <w:rFonts w:ascii="宋体" w:cs="宋体"/>
                <w:kern w:val="0"/>
                <w:szCs w:val="21"/>
              </w:rPr>
            </w:pPr>
            <w:r>
              <w:rPr>
                <w:rFonts w:hint="eastAsia" w:ascii="宋体" w:hAnsi="宋体" w:cs="宋体"/>
                <w:szCs w:val="21"/>
                <w:shd w:val="clear" w:color="auto" w:fill="FFFFFF"/>
              </w:rPr>
              <w:t>建议</w:t>
            </w:r>
          </w:p>
        </w:tc>
        <w:tc>
          <w:tcPr>
            <w:tcW w:w="8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551" w:type="dxa"/>
            <w:tcBorders>
              <w:top w:val="single" w:color="auto" w:sz="4" w:space="0"/>
              <w:left w:val="nil"/>
              <w:bottom w:val="single" w:color="auto" w:sz="4" w:space="0"/>
              <w:right w:val="single" w:color="auto" w:sz="4" w:space="0"/>
            </w:tcBorders>
            <w:noWrap w:val="0"/>
            <w:vAlign w:val="top"/>
          </w:tcPr>
          <w:p>
            <w:pPr>
              <w:spacing w:before="156" w:after="156"/>
              <w:jc w:val="left"/>
              <w:rPr>
                <w:rFonts w:ascii="宋体" w:cs="宋体"/>
                <w:szCs w:val="21"/>
                <w:shd w:val="clear" w:color="auto" w:fill="FFFFFF"/>
              </w:rPr>
            </w:pPr>
            <w:r>
              <w:rPr>
                <w:rFonts w:hint="eastAsia" w:ascii="宋体" w:hAnsi="宋体" w:cs="宋体"/>
                <w:szCs w:val="21"/>
                <w:shd w:val="clear" w:color="auto" w:fill="FFFFFF"/>
              </w:rPr>
              <w:t>提出的设计基础资料清单和各专业应遵循的设计规定和规范全面、清晰，提出的实施建议方案切实可行的得</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分</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欠妥的得2分，</w:t>
            </w:r>
            <w:r>
              <w:rPr>
                <w:rFonts w:hint="eastAsia" w:ascii="宋体" w:hAnsi="宋体" w:cs="宋体"/>
                <w:szCs w:val="21"/>
              </w:rPr>
              <w:t>无不得分。</w:t>
            </w:r>
          </w:p>
        </w:tc>
      </w:tr>
      <w:tr>
        <w:tblPrEx>
          <w:tblCellMar>
            <w:top w:w="0" w:type="dxa"/>
            <w:left w:w="108" w:type="dxa"/>
            <w:bottom w:w="0" w:type="dxa"/>
            <w:right w:w="108" w:type="dxa"/>
          </w:tblCellMar>
        </w:tblPrEx>
        <w:trPr>
          <w:trHeight w:val="1244" w:hRule="atLeast"/>
          <w:jc w:val="center"/>
        </w:trPr>
        <w:tc>
          <w:tcPr>
            <w:tcW w:w="46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szCs w:val="21"/>
                <w:shd w:val="clear" w:color="auto" w:fill="FFFFFF"/>
              </w:rPr>
              <w:t>保证措施</w:t>
            </w:r>
          </w:p>
        </w:tc>
        <w:tc>
          <w:tcPr>
            <w:tcW w:w="8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551" w:type="dxa"/>
            <w:tcBorders>
              <w:top w:val="single" w:color="auto" w:sz="4" w:space="0"/>
              <w:left w:val="nil"/>
              <w:bottom w:val="single" w:color="auto" w:sz="4" w:space="0"/>
              <w:right w:val="single" w:color="auto" w:sz="4" w:space="0"/>
            </w:tcBorders>
            <w:noWrap w:val="0"/>
            <w:vAlign w:val="top"/>
          </w:tcPr>
          <w:p>
            <w:pPr>
              <w:spacing w:before="156" w:after="156"/>
              <w:jc w:val="left"/>
            </w:pPr>
            <w:r>
              <w:rPr>
                <w:rFonts w:hint="eastAsia"/>
              </w:rPr>
              <w:t>与采购人、设计单位及相关审查部门配合的方法措施、提供优质服务的保证措施具体全面，可操作性强且有明确承诺得</w:t>
            </w:r>
            <w:r>
              <w:rPr>
                <w:rFonts w:hint="eastAsia"/>
                <w:lang w:val="en-US" w:eastAsia="zh-CN"/>
              </w:rPr>
              <w:t>4</w:t>
            </w:r>
            <w:r>
              <w:rPr>
                <w:rFonts w:hint="eastAsia"/>
              </w:rPr>
              <w:t>分</w:t>
            </w:r>
            <w:r>
              <w:rPr>
                <w:rFonts w:hint="eastAsia"/>
                <w:lang w:eastAsia="zh-CN"/>
              </w:rPr>
              <w:t>；</w:t>
            </w:r>
            <w:r>
              <w:rPr>
                <w:rFonts w:hint="eastAsia"/>
                <w:lang w:val="en-US" w:eastAsia="zh-CN"/>
              </w:rPr>
              <w:t>不够全面的得2分，</w:t>
            </w:r>
            <w:r>
              <w:rPr>
                <w:rFonts w:hint="eastAsia" w:ascii="宋体" w:hAnsi="宋体" w:cs="宋体"/>
                <w:szCs w:val="21"/>
              </w:rPr>
              <w:t>无不得分。</w:t>
            </w:r>
          </w:p>
        </w:tc>
      </w:tr>
      <w:tr>
        <w:tblPrEx>
          <w:tblCellMar>
            <w:top w:w="0" w:type="dxa"/>
            <w:left w:w="108" w:type="dxa"/>
            <w:bottom w:w="0" w:type="dxa"/>
            <w:right w:w="108" w:type="dxa"/>
          </w:tblCellMar>
        </w:tblPrEx>
        <w:trPr>
          <w:trHeight w:val="1190" w:hRule="atLeast"/>
          <w:jc w:val="center"/>
        </w:trPr>
        <w:tc>
          <w:tcPr>
            <w:tcW w:w="46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szCs w:val="21"/>
                <w:shd w:val="clear" w:color="auto" w:fill="FFFFFF"/>
              </w:rPr>
              <w:t>工程投资控制</w:t>
            </w:r>
          </w:p>
        </w:tc>
        <w:tc>
          <w:tcPr>
            <w:tcW w:w="8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551" w:type="dxa"/>
            <w:tcBorders>
              <w:top w:val="single" w:color="auto" w:sz="4" w:space="0"/>
              <w:left w:val="nil"/>
              <w:bottom w:val="single" w:color="auto" w:sz="4" w:space="0"/>
              <w:right w:val="single" w:color="auto" w:sz="4" w:space="0"/>
            </w:tcBorders>
            <w:noWrap w:val="0"/>
            <w:vAlign w:val="top"/>
          </w:tcPr>
          <w:p>
            <w:pPr>
              <w:spacing w:before="156" w:after="156"/>
              <w:jc w:val="left"/>
              <w:rPr>
                <w:rFonts w:ascii="宋体" w:cs="宋体"/>
                <w:kern w:val="0"/>
                <w:szCs w:val="21"/>
              </w:rPr>
            </w:pPr>
            <w:r>
              <w:rPr>
                <w:rFonts w:hint="eastAsia" w:ascii="宋体" w:hAnsi="宋体" w:cs="宋体"/>
                <w:szCs w:val="21"/>
                <w:shd w:val="clear" w:color="auto" w:fill="FFFFFF"/>
              </w:rPr>
              <w:t>工程投资控制措施具体详细，能有效控制工程投资、保证工程质量且设计进度控制、各专业衔接计划，保证设计成果符合国家有关规范标准的措施有效的得</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分</w:t>
            </w:r>
            <w:r>
              <w:rPr>
                <w:rFonts w:hint="eastAsia" w:ascii="宋体" w:hAnsi="宋体" w:cs="宋体"/>
                <w:szCs w:val="21"/>
                <w:lang w:eastAsia="zh-CN"/>
              </w:rPr>
              <w:t>；</w:t>
            </w:r>
            <w:r>
              <w:rPr>
                <w:rFonts w:hint="eastAsia" w:ascii="宋体" w:hAnsi="宋体" w:cs="宋体"/>
                <w:szCs w:val="21"/>
                <w:lang w:val="en-US" w:eastAsia="zh-CN"/>
              </w:rPr>
              <w:t>不够有效的得2分，</w:t>
            </w:r>
            <w:r>
              <w:rPr>
                <w:rFonts w:hint="eastAsia" w:ascii="宋体" w:hAnsi="宋体" w:cs="宋体"/>
                <w:szCs w:val="21"/>
              </w:rPr>
              <w:t>无不得分。</w:t>
            </w:r>
          </w:p>
        </w:tc>
      </w:tr>
      <w:tr>
        <w:tblPrEx>
          <w:tblCellMar>
            <w:top w:w="0" w:type="dxa"/>
            <w:left w:w="108" w:type="dxa"/>
            <w:bottom w:w="0" w:type="dxa"/>
            <w:right w:w="108" w:type="dxa"/>
          </w:tblCellMar>
        </w:tblPrEx>
        <w:trPr>
          <w:trHeight w:val="517" w:hRule="atLeast"/>
          <w:jc w:val="center"/>
        </w:trPr>
        <w:tc>
          <w:tcPr>
            <w:tcW w:w="46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115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组织协调</w:t>
            </w:r>
          </w:p>
          <w:p>
            <w:pPr>
              <w:widowControl/>
              <w:jc w:val="center"/>
              <w:rPr>
                <w:rFonts w:ascii="宋体" w:cs="宋体"/>
                <w:kern w:val="0"/>
                <w:szCs w:val="21"/>
              </w:rPr>
            </w:pPr>
            <w:r>
              <w:rPr>
                <w:rFonts w:hint="eastAsia" w:ascii="宋体" w:hAnsi="宋体" w:cs="宋体"/>
                <w:kern w:val="0"/>
                <w:szCs w:val="21"/>
              </w:rPr>
              <w:t>方案</w:t>
            </w:r>
          </w:p>
        </w:tc>
        <w:tc>
          <w:tcPr>
            <w:tcW w:w="8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551" w:type="dxa"/>
            <w:tcBorders>
              <w:top w:val="single" w:color="auto" w:sz="4" w:space="0"/>
              <w:left w:val="nil"/>
              <w:bottom w:val="single" w:color="auto" w:sz="4" w:space="0"/>
              <w:right w:val="single" w:color="auto" w:sz="4" w:space="0"/>
            </w:tcBorders>
            <w:noWrap w:val="0"/>
            <w:vAlign w:val="top"/>
          </w:tcPr>
          <w:p>
            <w:pPr>
              <w:spacing w:before="156" w:after="156"/>
              <w:jc w:val="left"/>
              <w:rPr>
                <w:rFonts w:ascii="宋体" w:cs="宋体"/>
                <w:kern w:val="0"/>
                <w:szCs w:val="21"/>
              </w:rPr>
            </w:pPr>
            <w:r>
              <w:rPr>
                <w:rFonts w:hint="eastAsia" w:ascii="宋体" w:hAnsi="宋体" w:cs="宋体"/>
                <w:kern w:val="0"/>
                <w:szCs w:val="21"/>
              </w:rPr>
              <w:t>针对本项目制定的编制组织协调方案合理性，编制组织协调方案合理的得</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lang w:val="en-US" w:eastAsia="zh-CN"/>
              </w:rPr>
              <w:t>一般的得2分，</w:t>
            </w:r>
            <w:r>
              <w:rPr>
                <w:rFonts w:hint="eastAsia" w:ascii="宋体" w:hAnsi="宋体" w:cs="宋体"/>
                <w:szCs w:val="21"/>
              </w:rPr>
              <w:t>不合理的不得分。</w:t>
            </w:r>
          </w:p>
        </w:tc>
      </w:tr>
      <w:tr>
        <w:tblPrEx>
          <w:tblCellMar>
            <w:top w:w="0" w:type="dxa"/>
            <w:left w:w="108" w:type="dxa"/>
            <w:bottom w:w="0" w:type="dxa"/>
            <w:right w:w="108" w:type="dxa"/>
          </w:tblCellMar>
        </w:tblPrEx>
        <w:trPr>
          <w:trHeight w:val="1162" w:hRule="atLeast"/>
          <w:jc w:val="center"/>
        </w:trPr>
        <w:tc>
          <w:tcPr>
            <w:tcW w:w="46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1158" w:type="dxa"/>
            <w:tcBorders>
              <w:top w:val="nil"/>
              <w:left w:val="single" w:color="auto" w:sz="4" w:space="0"/>
              <w:bottom w:val="single" w:color="000000"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进度计划</w:t>
            </w:r>
          </w:p>
        </w:tc>
        <w:tc>
          <w:tcPr>
            <w:tcW w:w="80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551" w:type="dxa"/>
            <w:tcBorders>
              <w:top w:val="single" w:color="auto" w:sz="4" w:space="0"/>
              <w:left w:val="nil"/>
              <w:bottom w:val="single" w:color="auto" w:sz="4" w:space="0"/>
              <w:right w:val="single" w:color="auto" w:sz="4" w:space="0"/>
            </w:tcBorders>
            <w:noWrap w:val="0"/>
            <w:vAlign w:val="top"/>
          </w:tcPr>
          <w:p>
            <w:pPr>
              <w:spacing w:before="156" w:after="156"/>
              <w:jc w:val="left"/>
              <w:rPr>
                <w:rFonts w:ascii="宋体" w:cs="宋体"/>
                <w:kern w:val="0"/>
                <w:szCs w:val="21"/>
              </w:rPr>
            </w:pPr>
            <w:r>
              <w:rPr>
                <w:rFonts w:hint="eastAsia" w:ascii="宋体" w:hAnsi="宋体" w:cs="宋体"/>
                <w:kern w:val="0"/>
                <w:szCs w:val="21"/>
              </w:rPr>
              <w:t>对项目整体工作阶段及任务划分，进度控制合理，关键时间点把握科学准确能如期完成任务的得</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kern w:val="0"/>
                <w:szCs w:val="21"/>
                <w:lang w:val="en-US" w:eastAsia="zh-CN"/>
              </w:rPr>
              <w:t>一般的得2分，</w:t>
            </w:r>
            <w:r>
              <w:rPr>
                <w:rFonts w:hint="eastAsia" w:ascii="宋体" w:hAnsi="宋体" w:cs="宋体"/>
                <w:kern w:val="0"/>
                <w:szCs w:val="21"/>
              </w:rPr>
              <w:t>进度控制不合理</w:t>
            </w:r>
            <w:r>
              <w:rPr>
                <w:rFonts w:hint="eastAsia" w:ascii="宋体" w:hAnsi="宋体" w:cs="宋体"/>
                <w:kern w:val="0"/>
                <w:szCs w:val="21"/>
                <w:lang w:val="en-US" w:eastAsia="zh-CN"/>
              </w:rPr>
              <w:t>不</w:t>
            </w:r>
            <w:r>
              <w:rPr>
                <w:rFonts w:hint="eastAsia" w:ascii="宋体" w:hAnsi="宋体" w:cs="宋体"/>
                <w:kern w:val="0"/>
                <w:szCs w:val="21"/>
              </w:rPr>
              <w:t>科学的</w:t>
            </w:r>
            <w:r>
              <w:rPr>
                <w:rFonts w:hint="eastAsia" w:ascii="宋体" w:hAnsi="宋体" w:cs="宋体"/>
                <w:szCs w:val="21"/>
              </w:rPr>
              <w:t>不得分。</w:t>
            </w:r>
          </w:p>
        </w:tc>
      </w:tr>
      <w:tr>
        <w:tblPrEx>
          <w:tblCellMar>
            <w:top w:w="0" w:type="dxa"/>
            <w:left w:w="108" w:type="dxa"/>
            <w:bottom w:w="0" w:type="dxa"/>
            <w:right w:w="108" w:type="dxa"/>
          </w:tblCellMar>
        </w:tblPrEx>
        <w:trPr>
          <w:trHeight w:val="838" w:hRule="atLeast"/>
          <w:jc w:val="center"/>
        </w:trPr>
        <w:tc>
          <w:tcPr>
            <w:tcW w:w="46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1158" w:type="dxa"/>
            <w:tcBorders>
              <w:top w:val="nil"/>
              <w:left w:val="single" w:color="auto" w:sz="4" w:space="0"/>
              <w:bottom w:val="single" w:color="000000"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技术创新</w:t>
            </w:r>
          </w:p>
        </w:tc>
        <w:tc>
          <w:tcPr>
            <w:tcW w:w="80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551" w:type="dxa"/>
            <w:tcBorders>
              <w:top w:val="single" w:color="auto" w:sz="4" w:space="0"/>
              <w:left w:val="nil"/>
              <w:bottom w:val="single" w:color="auto" w:sz="4" w:space="0"/>
              <w:right w:val="single" w:color="auto" w:sz="4" w:space="0"/>
            </w:tcBorders>
            <w:noWrap w:val="0"/>
            <w:vAlign w:val="top"/>
          </w:tcPr>
          <w:p>
            <w:pPr>
              <w:spacing w:before="156" w:after="156"/>
              <w:jc w:val="left"/>
              <w:rPr>
                <w:rFonts w:ascii="宋体" w:cs="宋体"/>
                <w:kern w:val="0"/>
                <w:szCs w:val="21"/>
              </w:rPr>
            </w:pPr>
            <w:r>
              <w:rPr>
                <w:rFonts w:hint="eastAsia" w:ascii="宋体" w:hAnsi="宋体" w:cs="宋体"/>
                <w:kern w:val="0"/>
                <w:szCs w:val="21"/>
              </w:rPr>
              <w:t>在项目设计阶段提出工程施工拟（应）采用的新技术新工艺新材料等情况切实可行的得</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kern w:val="0"/>
                <w:szCs w:val="21"/>
                <w:lang w:val="en-US" w:eastAsia="zh-CN"/>
              </w:rPr>
              <w:t>一般的得2分，</w:t>
            </w:r>
            <w:r>
              <w:rPr>
                <w:rFonts w:hint="eastAsia" w:ascii="宋体" w:hAnsi="宋体" w:cs="宋体"/>
                <w:kern w:val="0"/>
                <w:szCs w:val="21"/>
              </w:rPr>
              <w:t>不切实际的</w:t>
            </w:r>
            <w:r>
              <w:rPr>
                <w:rFonts w:hint="eastAsia" w:ascii="宋体" w:hAnsi="宋体" w:cs="宋体"/>
                <w:szCs w:val="21"/>
              </w:rPr>
              <w:t>不得分。</w:t>
            </w:r>
          </w:p>
        </w:tc>
      </w:tr>
      <w:tr>
        <w:tblPrEx>
          <w:tblCellMar>
            <w:top w:w="0" w:type="dxa"/>
            <w:left w:w="108" w:type="dxa"/>
            <w:bottom w:w="0" w:type="dxa"/>
            <w:right w:w="108" w:type="dxa"/>
          </w:tblCellMar>
        </w:tblPrEx>
        <w:trPr>
          <w:trHeight w:val="1014" w:hRule="atLeast"/>
          <w:jc w:val="center"/>
        </w:trPr>
        <w:tc>
          <w:tcPr>
            <w:tcW w:w="463"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cs="宋体"/>
                <w:kern w:val="0"/>
                <w:szCs w:val="21"/>
              </w:rPr>
            </w:pPr>
          </w:p>
        </w:tc>
        <w:tc>
          <w:tcPr>
            <w:tcW w:w="1158"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质量保证体系</w:t>
            </w:r>
          </w:p>
        </w:tc>
        <w:tc>
          <w:tcPr>
            <w:tcW w:w="80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551" w:type="dxa"/>
            <w:tcBorders>
              <w:top w:val="single" w:color="auto" w:sz="4" w:space="0"/>
              <w:left w:val="nil"/>
              <w:bottom w:val="single" w:color="auto" w:sz="4" w:space="0"/>
              <w:right w:val="single" w:color="auto" w:sz="4" w:space="0"/>
            </w:tcBorders>
            <w:noWrap w:val="0"/>
            <w:vAlign w:val="top"/>
          </w:tcPr>
          <w:p>
            <w:pPr>
              <w:spacing w:before="156" w:after="156"/>
              <w:jc w:val="left"/>
              <w:rPr>
                <w:rFonts w:ascii="宋体" w:cs="宋体"/>
                <w:kern w:val="0"/>
                <w:szCs w:val="21"/>
              </w:rPr>
            </w:pPr>
            <w:r>
              <w:rPr>
                <w:rFonts w:hint="eastAsia" w:ascii="宋体" w:hAnsi="宋体" w:cs="宋体"/>
                <w:kern w:val="0"/>
                <w:szCs w:val="21"/>
              </w:rPr>
              <w:t>供应商针对本项目制定的质量保证体系及其措施情况。质量保证体系健全，措施合理得</w:t>
            </w:r>
            <w:r>
              <w:rPr>
                <w:rFonts w:hint="eastAsia" w:ascii="宋体" w:hAnsi="宋体" w:cs="宋体"/>
                <w:kern w:val="0"/>
                <w:szCs w:val="21"/>
                <w:lang w:val="en-US" w:eastAsia="zh-CN"/>
              </w:rPr>
              <w:t>4</w:t>
            </w:r>
            <w:r>
              <w:rPr>
                <w:rFonts w:hint="eastAsia" w:ascii="宋体" w:hAnsi="宋体" w:cs="宋体"/>
                <w:kern w:val="0"/>
                <w:szCs w:val="21"/>
              </w:rPr>
              <w:t>分，质量保证体系</w:t>
            </w:r>
            <w:r>
              <w:rPr>
                <w:rFonts w:hint="eastAsia" w:ascii="宋体" w:hAnsi="宋体" w:cs="宋体"/>
                <w:kern w:val="0"/>
                <w:szCs w:val="21"/>
                <w:lang w:val="en-US" w:eastAsia="zh-CN"/>
              </w:rPr>
              <w:t>不够</w:t>
            </w:r>
            <w:r>
              <w:rPr>
                <w:rFonts w:hint="eastAsia" w:ascii="宋体" w:hAnsi="宋体" w:cs="宋体"/>
                <w:kern w:val="0"/>
                <w:szCs w:val="21"/>
              </w:rPr>
              <w:t>健全</w:t>
            </w:r>
            <w:r>
              <w:rPr>
                <w:rFonts w:hint="eastAsia" w:ascii="宋体" w:hAnsi="宋体" w:cs="宋体"/>
                <w:kern w:val="0"/>
                <w:szCs w:val="21"/>
                <w:lang w:eastAsia="zh-CN"/>
              </w:rPr>
              <w:t>，</w:t>
            </w:r>
            <w:r>
              <w:rPr>
                <w:rFonts w:hint="eastAsia" w:ascii="宋体" w:hAnsi="宋体" w:cs="宋体"/>
                <w:kern w:val="0"/>
                <w:szCs w:val="21"/>
                <w:lang w:val="en-US" w:eastAsia="zh-CN"/>
              </w:rPr>
              <w:t>有一定措施得2分，</w:t>
            </w:r>
            <w:r>
              <w:rPr>
                <w:rFonts w:hint="eastAsia" w:ascii="宋体" w:hAnsi="宋体" w:cs="宋体"/>
                <w:szCs w:val="21"/>
              </w:rPr>
              <w:t>无不得分。</w:t>
            </w:r>
          </w:p>
        </w:tc>
      </w:tr>
      <w:tr>
        <w:tblPrEx>
          <w:tblCellMar>
            <w:top w:w="0" w:type="dxa"/>
            <w:left w:w="108" w:type="dxa"/>
            <w:bottom w:w="0" w:type="dxa"/>
            <w:right w:w="108" w:type="dxa"/>
          </w:tblCellMar>
        </w:tblPrEx>
        <w:trPr>
          <w:trHeight w:val="90" w:hRule="atLeast"/>
          <w:jc w:val="center"/>
        </w:trPr>
        <w:tc>
          <w:tcPr>
            <w:tcW w:w="463" w:type="dxa"/>
            <w:vMerge w:val="restart"/>
            <w:tcBorders>
              <w:top w:val="nil"/>
              <w:left w:val="single" w:color="auto" w:sz="4" w:space="0"/>
              <w:right w:val="single" w:color="auto" w:sz="4" w:space="0"/>
            </w:tcBorders>
            <w:noWrap w:val="0"/>
            <w:vAlign w:val="center"/>
          </w:tcPr>
          <w:p>
            <w:pPr>
              <w:jc w:val="center"/>
              <w:rPr>
                <w:rFonts w:hint="eastAsia" w:ascii="宋体" w:hAnsi="宋体" w:cs="宋体"/>
                <w:kern w:val="0"/>
                <w:szCs w:val="21"/>
              </w:rPr>
            </w:pPr>
          </w:p>
          <w:p>
            <w:pPr>
              <w:jc w:val="center"/>
              <w:rPr>
                <w:rFonts w:hint="eastAsia" w:ascii="宋体" w:hAnsi="宋体" w:cs="宋体"/>
                <w:kern w:val="0"/>
                <w:szCs w:val="21"/>
              </w:rPr>
            </w:pPr>
          </w:p>
          <w:p>
            <w:pPr>
              <w:jc w:val="center"/>
              <w:rPr>
                <w:rFonts w:ascii="宋体" w:cs="宋体"/>
                <w:kern w:val="0"/>
                <w:szCs w:val="21"/>
              </w:rPr>
            </w:pPr>
            <w:r>
              <w:rPr>
                <w:rFonts w:hint="eastAsia" w:ascii="宋体" w:hAnsi="宋体" w:cs="宋体"/>
                <w:kern w:val="0"/>
                <w:szCs w:val="21"/>
              </w:rPr>
              <w:t>综合部分</w:t>
            </w:r>
            <w:r>
              <w:rPr>
                <w:rFonts w:hint="eastAsia" w:ascii="宋体" w:hAnsi="宋体" w:cs="宋体"/>
                <w:kern w:val="0"/>
                <w:szCs w:val="21"/>
                <w:lang w:val="en-US" w:eastAsia="zh-CN"/>
              </w:rPr>
              <w:t>40</w:t>
            </w:r>
            <w:r>
              <w:rPr>
                <w:rFonts w:hint="eastAsia" w:ascii="宋体" w:hAnsi="宋体" w:cs="宋体"/>
                <w:kern w:val="0"/>
                <w:szCs w:val="21"/>
              </w:rPr>
              <w:t>分</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cs="宋体"/>
                <w:kern w:val="0"/>
                <w:szCs w:val="21"/>
              </w:rPr>
            </w:pPr>
            <w:r>
              <w:rPr>
                <w:rFonts w:hint="eastAsia" w:ascii="宋体" w:hAnsi="宋体" w:cs="宋体"/>
                <w:kern w:val="0"/>
                <w:szCs w:val="21"/>
                <w:lang w:val="en-US" w:eastAsia="zh-CN"/>
              </w:rPr>
              <w:t>类似</w:t>
            </w:r>
            <w:r>
              <w:rPr>
                <w:rFonts w:hint="eastAsia" w:ascii="宋体" w:hAnsi="宋体" w:cs="宋体"/>
                <w:kern w:val="0"/>
                <w:szCs w:val="21"/>
              </w:rPr>
              <w:t>业绩</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9</w:t>
            </w:r>
          </w:p>
        </w:tc>
        <w:tc>
          <w:tcPr>
            <w:tcW w:w="6551" w:type="dxa"/>
            <w:tcBorders>
              <w:top w:val="single" w:color="auto" w:sz="4" w:space="0"/>
              <w:left w:val="nil"/>
              <w:bottom w:val="single" w:color="auto" w:sz="4" w:space="0"/>
              <w:right w:val="single" w:color="auto" w:sz="4" w:space="0"/>
            </w:tcBorders>
            <w:noWrap w:val="0"/>
            <w:vAlign w:val="top"/>
          </w:tcPr>
          <w:p>
            <w:pPr>
              <w:widowControl/>
              <w:rPr>
                <w:rFonts w:ascii="宋体" w:cs="宋体"/>
                <w:color w:val="auto"/>
                <w:kern w:val="0"/>
                <w:szCs w:val="21"/>
              </w:rPr>
            </w:pPr>
            <w:r>
              <w:rPr>
                <w:rFonts w:hint="eastAsia" w:ascii="宋体" w:hAnsi="宋体" w:cs="宋体"/>
                <w:color w:val="auto"/>
                <w:kern w:val="0"/>
                <w:szCs w:val="21"/>
              </w:rPr>
              <w:t>自投标截止日期前推三年以来至少承担过一个</w:t>
            </w:r>
            <w:r>
              <w:rPr>
                <w:rFonts w:hint="eastAsia" w:ascii="宋体" w:hAnsi="宋体" w:cs="宋体"/>
                <w:kern w:val="0"/>
                <w:szCs w:val="21"/>
                <w:lang w:val="en-US" w:eastAsia="zh-CN"/>
              </w:rPr>
              <w:t>类似</w:t>
            </w:r>
            <w:r>
              <w:rPr>
                <w:rFonts w:hint="eastAsia" w:ascii="宋体" w:hAnsi="宋体" w:cs="宋体"/>
                <w:color w:val="auto"/>
                <w:kern w:val="0"/>
                <w:szCs w:val="21"/>
                <w:lang w:val="en-US" w:eastAsia="zh-CN"/>
              </w:rPr>
              <w:t>项目</w:t>
            </w:r>
            <w:r>
              <w:rPr>
                <w:rFonts w:hint="eastAsia" w:ascii="宋体" w:hAnsi="宋体" w:cs="宋体"/>
                <w:color w:val="auto"/>
                <w:kern w:val="0"/>
                <w:szCs w:val="21"/>
              </w:rPr>
              <w:t>的得</w:t>
            </w:r>
            <w:r>
              <w:rPr>
                <w:rFonts w:hint="eastAsia" w:ascii="宋体" w:hAnsi="宋体" w:cs="宋体"/>
                <w:color w:val="auto"/>
                <w:kern w:val="0"/>
                <w:szCs w:val="21"/>
                <w:lang w:val="en-US" w:eastAsia="zh-CN"/>
              </w:rPr>
              <w:t>3</w:t>
            </w:r>
            <w:r>
              <w:rPr>
                <w:rFonts w:hint="eastAsia" w:ascii="宋体" w:hAnsi="宋体" w:cs="宋体"/>
                <w:color w:val="auto"/>
                <w:kern w:val="0"/>
                <w:szCs w:val="21"/>
              </w:rPr>
              <w:t>分，每增加一个得</w:t>
            </w:r>
            <w:r>
              <w:rPr>
                <w:rFonts w:ascii="宋体" w:hAnsi="宋体" w:cs="宋体"/>
                <w:color w:val="auto"/>
                <w:kern w:val="0"/>
                <w:szCs w:val="21"/>
              </w:rPr>
              <w:t>2</w:t>
            </w:r>
            <w:r>
              <w:rPr>
                <w:rFonts w:hint="eastAsia" w:ascii="宋体" w:hAnsi="宋体" w:cs="宋体"/>
                <w:color w:val="auto"/>
                <w:kern w:val="0"/>
                <w:szCs w:val="21"/>
              </w:rPr>
              <w:t>分，满分</w:t>
            </w:r>
            <w:r>
              <w:rPr>
                <w:rFonts w:hint="eastAsia" w:ascii="宋体" w:hAnsi="宋体" w:cs="宋体"/>
                <w:color w:val="auto"/>
                <w:kern w:val="0"/>
                <w:szCs w:val="21"/>
                <w:lang w:val="en-US" w:eastAsia="zh-CN"/>
              </w:rPr>
              <w:t>9</w:t>
            </w:r>
            <w:r>
              <w:rPr>
                <w:rFonts w:hint="eastAsia" w:ascii="宋体" w:hAnsi="宋体" w:cs="宋体"/>
                <w:color w:val="auto"/>
                <w:kern w:val="0"/>
                <w:szCs w:val="21"/>
              </w:rPr>
              <w:t>分。需提供合同</w:t>
            </w:r>
            <w:r>
              <w:rPr>
                <w:rFonts w:hint="eastAsia" w:ascii="宋体" w:hAnsi="宋体" w:cs="宋体"/>
                <w:color w:val="auto"/>
                <w:kern w:val="0"/>
                <w:szCs w:val="21"/>
                <w:lang w:val="en-US" w:eastAsia="zh-CN"/>
              </w:rPr>
              <w:t>及</w:t>
            </w:r>
            <w:r>
              <w:rPr>
                <w:rFonts w:hint="eastAsia" w:ascii="宋体" w:hAnsi="宋体" w:cs="宋体"/>
                <w:color w:val="auto"/>
                <w:kern w:val="0"/>
                <w:szCs w:val="21"/>
              </w:rPr>
              <w:t>中标通知书，不提供的不得分。</w:t>
            </w:r>
          </w:p>
        </w:tc>
      </w:tr>
      <w:tr>
        <w:tblPrEx>
          <w:tblCellMar>
            <w:top w:w="0" w:type="dxa"/>
            <w:left w:w="108" w:type="dxa"/>
            <w:bottom w:w="0" w:type="dxa"/>
            <w:right w:w="108" w:type="dxa"/>
          </w:tblCellMar>
        </w:tblPrEx>
        <w:trPr>
          <w:trHeight w:val="632" w:hRule="atLeast"/>
          <w:jc w:val="center"/>
        </w:trPr>
        <w:tc>
          <w:tcPr>
            <w:tcW w:w="463" w:type="dxa"/>
            <w:vMerge w:val="continue"/>
            <w:tcBorders>
              <w:left w:val="single" w:color="auto" w:sz="4" w:space="0"/>
              <w:right w:val="single" w:color="auto" w:sz="4" w:space="0"/>
            </w:tcBorders>
            <w:noWrap w:val="0"/>
            <w:vAlign w:val="center"/>
          </w:tcPr>
          <w:p>
            <w:pPr>
              <w:jc w:val="center"/>
              <w:rPr>
                <w:rFonts w:ascii="宋体" w:hAns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客户评价</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551" w:type="dxa"/>
            <w:tcBorders>
              <w:top w:val="single" w:color="auto" w:sz="4" w:space="0"/>
              <w:left w:val="nil"/>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szCs w:val="21"/>
              </w:rPr>
              <w:t>提供自投标截止日期前推三年以来</w:t>
            </w:r>
            <w:r>
              <w:rPr>
                <w:rFonts w:hint="eastAsia" w:ascii="宋体" w:hAnsi="宋体" w:cs="宋体"/>
                <w:kern w:val="0"/>
                <w:szCs w:val="21"/>
                <w:lang w:val="en-US" w:eastAsia="zh-CN"/>
              </w:rPr>
              <w:t>类似</w:t>
            </w:r>
            <w:r>
              <w:rPr>
                <w:rFonts w:hint="eastAsia" w:ascii="宋体" w:hAnsi="宋体"/>
                <w:szCs w:val="21"/>
              </w:rPr>
              <w:t>业绩服务客户的满意度反馈表（有客户签章及好评）</w:t>
            </w:r>
            <w:r>
              <w:rPr>
                <w:rFonts w:ascii="宋体" w:hAnsi="宋体"/>
                <w:szCs w:val="21"/>
              </w:rPr>
              <w:t>1</w:t>
            </w:r>
            <w:r>
              <w:rPr>
                <w:rFonts w:hint="eastAsia" w:ascii="宋体" w:hAnsi="宋体"/>
                <w:szCs w:val="21"/>
              </w:rPr>
              <w:t>家得</w:t>
            </w:r>
            <w:r>
              <w:rPr>
                <w:rFonts w:ascii="宋体" w:hAnsi="宋体"/>
                <w:szCs w:val="21"/>
              </w:rPr>
              <w:t>1</w:t>
            </w:r>
            <w:r>
              <w:rPr>
                <w:rFonts w:hint="eastAsia" w:ascii="宋体" w:hAnsi="宋体"/>
                <w:szCs w:val="21"/>
              </w:rPr>
              <w:t>分，最多</w:t>
            </w:r>
            <w:r>
              <w:rPr>
                <w:rFonts w:hint="eastAsia" w:ascii="宋体" w:hAnsi="宋体"/>
                <w:szCs w:val="21"/>
                <w:lang w:val="en-US" w:eastAsia="zh-CN"/>
              </w:rPr>
              <w:t>4</w:t>
            </w:r>
            <w:r>
              <w:rPr>
                <w:rFonts w:hint="eastAsia" w:ascii="宋体" w:hAnsi="宋体"/>
                <w:szCs w:val="21"/>
              </w:rPr>
              <w:t>分。</w:t>
            </w:r>
          </w:p>
        </w:tc>
      </w:tr>
      <w:tr>
        <w:tblPrEx>
          <w:tblCellMar>
            <w:top w:w="0" w:type="dxa"/>
            <w:left w:w="108" w:type="dxa"/>
            <w:bottom w:w="0" w:type="dxa"/>
            <w:right w:w="108" w:type="dxa"/>
          </w:tblCellMar>
        </w:tblPrEx>
        <w:trPr>
          <w:trHeight w:val="710" w:hRule="atLeast"/>
          <w:jc w:val="center"/>
        </w:trPr>
        <w:tc>
          <w:tcPr>
            <w:tcW w:w="463" w:type="dxa"/>
            <w:vMerge w:val="continue"/>
            <w:tcBorders>
              <w:left w:val="single" w:color="auto" w:sz="4" w:space="0"/>
              <w:right w:val="single" w:color="auto" w:sz="4" w:space="0"/>
            </w:tcBorders>
            <w:noWrap w:val="0"/>
            <w:vAlign w:val="center"/>
          </w:tcPr>
          <w:p>
            <w:pPr>
              <w:widowControl/>
              <w:jc w:val="center"/>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Cs w:val="21"/>
              </w:rPr>
            </w:pPr>
            <w:r>
              <w:rPr>
                <w:rFonts w:hint="eastAsia" w:ascii="宋体" w:hAnsi="宋体" w:cs="宋体"/>
                <w:color w:val="auto"/>
                <w:kern w:val="0"/>
                <w:szCs w:val="21"/>
              </w:rPr>
              <w:t>项目</w:t>
            </w:r>
          </w:p>
          <w:p>
            <w:pPr>
              <w:widowControl/>
              <w:jc w:val="center"/>
              <w:rPr>
                <w:rFonts w:ascii="宋体" w:cs="宋体"/>
                <w:kern w:val="0"/>
                <w:szCs w:val="21"/>
              </w:rPr>
            </w:pPr>
            <w:r>
              <w:rPr>
                <w:rFonts w:hint="eastAsia" w:ascii="宋体" w:hAnsi="宋体" w:cs="宋体"/>
                <w:color w:val="auto"/>
                <w:kern w:val="0"/>
                <w:szCs w:val="21"/>
                <w:lang w:val="en-US" w:eastAsia="zh-CN"/>
              </w:rPr>
              <w:t>技术</w:t>
            </w:r>
            <w:r>
              <w:rPr>
                <w:rFonts w:hint="eastAsia" w:ascii="宋体" w:hAnsi="宋体" w:cs="宋体"/>
                <w:color w:val="auto"/>
                <w:kern w:val="0"/>
                <w:szCs w:val="21"/>
              </w:rPr>
              <w:t>负责人</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6551" w:type="dxa"/>
            <w:tcBorders>
              <w:top w:val="single" w:color="auto" w:sz="4" w:space="0"/>
              <w:left w:val="nil"/>
              <w:bottom w:val="single" w:color="auto" w:sz="4" w:space="0"/>
              <w:right w:val="single" w:color="auto" w:sz="4" w:space="0"/>
            </w:tcBorders>
            <w:noWrap w:val="0"/>
            <w:vAlign w:val="top"/>
          </w:tcPr>
          <w:p>
            <w:pPr>
              <w:widowControl/>
              <w:rPr>
                <w:rFonts w:ascii="宋体" w:cs="宋体"/>
                <w:kern w:val="0"/>
                <w:szCs w:val="21"/>
              </w:rPr>
            </w:pPr>
            <w:r>
              <w:rPr>
                <w:rFonts w:hint="eastAsia" w:ascii="宋体" w:hAnsi="宋体" w:cs="宋体"/>
                <w:kern w:val="0"/>
                <w:szCs w:val="21"/>
              </w:rPr>
              <w:t>自投标截止日期前推三年以来至少承担过一个</w:t>
            </w:r>
            <w:r>
              <w:rPr>
                <w:rFonts w:hint="eastAsia" w:ascii="宋体" w:hAnsi="宋体" w:cs="宋体"/>
                <w:kern w:val="0"/>
                <w:szCs w:val="21"/>
                <w:lang w:val="en-US" w:eastAsia="zh-CN"/>
              </w:rPr>
              <w:t>类似</w:t>
            </w:r>
            <w:r>
              <w:rPr>
                <w:rFonts w:hint="eastAsia" w:ascii="宋体" w:hAnsi="宋体" w:cs="宋体"/>
                <w:color w:val="auto"/>
                <w:kern w:val="0"/>
                <w:szCs w:val="21"/>
              </w:rPr>
              <w:t>项目</w:t>
            </w:r>
            <w:r>
              <w:rPr>
                <w:rFonts w:hint="eastAsia" w:ascii="宋体" w:hAnsi="宋体" w:cs="宋体"/>
                <w:color w:val="auto"/>
                <w:kern w:val="0"/>
                <w:szCs w:val="21"/>
                <w:lang w:val="en-US" w:eastAsia="zh-CN"/>
              </w:rPr>
              <w:t>的技术</w:t>
            </w:r>
            <w:r>
              <w:rPr>
                <w:rFonts w:hint="eastAsia" w:ascii="宋体" w:hAnsi="宋体" w:cs="宋体"/>
                <w:color w:val="auto"/>
                <w:kern w:val="0"/>
                <w:szCs w:val="21"/>
              </w:rPr>
              <w:t>负责人</w:t>
            </w:r>
            <w:r>
              <w:rPr>
                <w:rFonts w:hint="eastAsia" w:ascii="宋体" w:hAnsi="宋体" w:cs="宋体"/>
                <w:kern w:val="0"/>
                <w:szCs w:val="21"/>
              </w:rPr>
              <w:t>得</w:t>
            </w:r>
            <w:r>
              <w:rPr>
                <w:rFonts w:ascii="宋体" w:hAnsi="宋体" w:cs="宋体"/>
                <w:kern w:val="0"/>
                <w:szCs w:val="21"/>
              </w:rPr>
              <w:t>1</w:t>
            </w:r>
            <w:r>
              <w:rPr>
                <w:rFonts w:hint="eastAsia" w:ascii="宋体" w:hAnsi="宋体" w:cs="宋体"/>
                <w:kern w:val="0"/>
                <w:szCs w:val="21"/>
              </w:rPr>
              <w:t>分。每增加一个得</w:t>
            </w:r>
            <w:r>
              <w:rPr>
                <w:rFonts w:ascii="宋体" w:hAnsi="宋体" w:cs="宋体"/>
                <w:kern w:val="0"/>
                <w:szCs w:val="21"/>
              </w:rPr>
              <w:t>1</w:t>
            </w:r>
            <w:r>
              <w:rPr>
                <w:rFonts w:hint="eastAsia" w:ascii="宋体" w:hAnsi="宋体" w:cs="宋体"/>
                <w:kern w:val="0"/>
                <w:szCs w:val="21"/>
              </w:rPr>
              <w:t>分，最高</w:t>
            </w:r>
            <w:r>
              <w:rPr>
                <w:rFonts w:ascii="宋体" w:hAnsi="宋体" w:cs="宋体"/>
                <w:kern w:val="0"/>
                <w:szCs w:val="21"/>
              </w:rPr>
              <w:t>3</w:t>
            </w:r>
            <w:r>
              <w:rPr>
                <w:rFonts w:hint="eastAsia" w:ascii="宋体" w:hAnsi="宋体" w:cs="宋体"/>
                <w:kern w:val="0"/>
                <w:szCs w:val="21"/>
              </w:rPr>
              <w:t>分。需提供合同及中标通知书及相关证明材料，不提供的不得分。</w:t>
            </w:r>
          </w:p>
        </w:tc>
      </w:tr>
      <w:tr>
        <w:tblPrEx>
          <w:tblCellMar>
            <w:top w:w="0" w:type="dxa"/>
            <w:left w:w="108" w:type="dxa"/>
            <w:bottom w:w="0" w:type="dxa"/>
            <w:right w:w="108" w:type="dxa"/>
          </w:tblCellMar>
        </w:tblPrEx>
        <w:trPr>
          <w:trHeight w:val="883" w:hRule="atLeast"/>
          <w:jc w:val="center"/>
        </w:trPr>
        <w:tc>
          <w:tcPr>
            <w:tcW w:w="463" w:type="dxa"/>
            <w:vMerge w:val="continue"/>
            <w:tcBorders>
              <w:left w:val="single" w:color="auto" w:sz="4" w:space="0"/>
              <w:right w:val="single" w:color="auto" w:sz="4" w:space="0"/>
            </w:tcBorders>
            <w:noWrap w:val="0"/>
            <w:vAlign w:val="center"/>
          </w:tcPr>
          <w:p>
            <w:pPr>
              <w:widowControl/>
              <w:jc w:val="center"/>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Cs w:val="21"/>
              </w:rPr>
            </w:pPr>
            <w:r>
              <w:rPr>
                <w:rFonts w:hint="eastAsia" w:ascii="宋体" w:hAnsi="宋体" w:cs="宋体"/>
                <w:color w:val="auto"/>
                <w:kern w:val="0"/>
                <w:szCs w:val="21"/>
              </w:rPr>
              <w:t>人力资源配备</w:t>
            </w:r>
          </w:p>
        </w:tc>
        <w:tc>
          <w:tcPr>
            <w:tcW w:w="8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FF0000"/>
                <w:kern w:val="0"/>
                <w:szCs w:val="21"/>
                <w:lang w:eastAsia="zh-CN"/>
              </w:rPr>
            </w:pPr>
            <w:r>
              <w:rPr>
                <w:rFonts w:hint="eastAsia" w:ascii="宋体" w:hAnsi="宋体" w:cs="宋体"/>
                <w:color w:val="auto"/>
                <w:kern w:val="0"/>
                <w:szCs w:val="21"/>
                <w:lang w:val="en-US" w:eastAsia="zh-CN"/>
              </w:rPr>
              <w:t>5</w:t>
            </w:r>
          </w:p>
        </w:tc>
        <w:tc>
          <w:tcPr>
            <w:tcW w:w="6551" w:type="dxa"/>
            <w:tcBorders>
              <w:top w:val="single" w:color="auto" w:sz="4" w:space="0"/>
              <w:left w:val="nil"/>
              <w:bottom w:val="single" w:color="auto" w:sz="4" w:space="0"/>
              <w:right w:val="single" w:color="auto" w:sz="4" w:space="0"/>
            </w:tcBorders>
            <w:noWrap w:val="0"/>
            <w:vAlign w:val="top"/>
          </w:tcPr>
          <w:p>
            <w:pPr>
              <w:suppressAutoHyphens/>
              <w:overflowPunct w:val="0"/>
              <w:topLinePunct/>
              <w:rPr>
                <w:rFonts w:ascii="宋体" w:cs="宋体"/>
                <w:color w:val="auto"/>
                <w:kern w:val="0"/>
                <w:szCs w:val="21"/>
              </w:rPr>
            </w:pPr>
            <w:r>
              <w:rPr>
                <w:rFonts w:hint="eastAsia" w:ascii="宋体" w:hAnsi="宋体" w:cs="宋体"/>
                <w:bCs/>
                <w:color w:val="auto"/>
                <w:szCs w:val="21"/>
              </w:rPr>
              <w:t>人力资源数量满足工程需要，专业配备合理，</w:t>
            </w:r>
            <w:r>
              <w:rPr>
                <w:rFonts w:hint="eastAsia"/>
                <w:color w:val="auto"/>
                <w:szCs w:val="21"/>
              </w:rPr>
              <w:t>项目组配置的专业人员至少有</w:t>
            </w:r>
            <w:r>
              <w:rPr>
                <w:rFonts w:ascii="宋体" w:hAnsi="宋体" w:eastAsia="宋体"/>
                <w:color w:val="auto"/>
                <w:szCs w:val="21"/>
              </w:rPr>
              <w:t>6</w:t>
            </w:r>
            <w:r>
              <w:rPr>
                <w:rFonts w:hint="eastAsia"/>
                <w:color w:val="auto"/>
                <w:szCs w:val="21"/>
              </w:rPr>
              <w:t>人且为相关专业中级工程师的得</w:t>
            </w:r>
            <w:r>
              <w:rPr>
                <w:rFonts w:hint="eastAsia"/>
                <w:color w:val="auto"/>
                <w:szCs w:val="21"/>
                <w:lang w:val="en-US" w:eastAsia="zh-CN"/>
              </w:rPr>
              <w:t>3</w:t>
            </w:r>
            <w:r>
              <w:rPr>
                <w:rFonts w:hint="eastAsia"/>
                <w:color w:val="auto"/>
                <w:szCs w:val="21"/>
              </w:rPr>
              <w:t>分，</w:t>
            </w:r>
            <w:r>
              <w:rPr>
                <w:rFonts w:hint="eastAsia"/>
                <w:color w:val="auto"/>
                <w:szCs w:val="21"/>
                <w:lang w:val="en-US" w:eastAsia="zh-CN"/>
              </w:rPr>
              <w:t>每少1人扣1分，扣完为止，本项最高3分。</w:t>
            </w:r>
            <w:r>
              <w:rPr>
                <w:rFonts w:hint="eastAsia"/>
                <w:color w:val="auto"/>
                <w:szCs w:val="21"/>
              </w:rPr>
              <w:t>项目负责人</w:t>
            </w:r>
            <w:r>
              <w:rPr>
                <w:rFonts w:hint="eastAsia"/>
                <w:color w:val="auto"/>
                <w:szCs w:val="21"/>
                <w:lang w:val="en-US" w:eastAsia="zh-CN"/>
              </w:rPr>
              <w:t>及</w:t>
            </w:r>
            <w:r>
              <w:rPr>
                <w:rFonts w:hint="eastAsia"/>
                <w:color w:val="auto"/>
                <w:szCs w:val="21"/>
              </w:rPr>
              <w:t>技术负责人具有高级职称的得1分，</w:t>
            </w:r>
            <w:r>
              <w:rPr>
                <w:rFonts w:hint="eastAsia" w:ascii="宋体" w:hAnsi="宋体" w:cs="宋体"/>
                <w:color w:val="auto"/>
                <w:szCs w:val="21"/>
                <w:lang w:val="en-US" w:eastAsia="zh-CN"/>
              </w:rPr>
              <w:t>本项最高2分</w:t>
            </w:r>
            <w:r>
              <w:rPr>
                <w:rFonts w:hint="eastAsia" w:ascii="宋体" w:hAnsi="宋体" w:cs="宋体"/>
                <w:color w:val="auto"/>
                <w:szCs w:val="21"/>
              </w:rPr>
              <w:t>。</w:t>
            </w:r>
          </w:p>
        </w:tc>
      </w:tr>
      <w:tr>
        <w:tblPrEx>
          <w:tblCellMar>
            <w:top w:w="0" w:type="dxa"/>
            <w:left w:w="108" w:type="dxa"/>
            <w:bottom w:w="0" w:type="dxa"/>
            <w:right w:w="108" w:type="dxa"/>
          </w:tblCellMar>
        </w:tblPrEx>
        <w:trPr>
          <w:trHeight w:val="475" w:hRule="atLeast"/>
          <w:jc w:val="center"/>
        </w:trPr>
        <w:tc>
          <w:tcPr>
            <w:tcW w:w="463" w:type="dxa"/>
            <w:vMerge w:val="continue"/>
            <w:tcBorders>
              <w:left w:val="single" w:color="auto" w:sz="4" w:space="0"/>
              <w:right w:val="single" w:color="auto" w:sz="4" w:space="0"/>
            </w:tcBorders>
            <w:noWrap w:val="0"/>
            <w:vAlign w:val="center"/>
          </w:tcPr>
          <w:p>
            <w:pPr>
              <w:jc w:val="center"/>
              <w:rPr>
                <w:rFonts w:ascii="宋体" w:cs="宋体"/>
                <w:kern w:val="0"/>
                <w:szCs w:val="21"/>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后续服务承诺</w:t>
            </w:r>
          </w:p>
        </w:tc>
        <w:tc>
          <w:tcPr>
            <w:tcW w:w="8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c>
          <w:tcPr>
            <w:tcW w:w="6551" w:type="dxa"/>
            <w:tcBorders>
              <w:top w:val="single" w:color="auto" w:sz="4" w:space="0"/>
              <w:left w:val="nil"/>
              <w:bottom w:val="single" w:color="auto" w:sz="4" w:space="0"/>
              <w:right w:val="single" w:color="auto" w:sz="4" w:space="0"/>
            </w:tcBorders>
            <w:noWrap w:val="0"/>
            <w:vAlign w:val="top"/>
          </w:tcPr>
          <w:p>
            <w:pPr>
              <w:suppressAutoHyphens/>
              <w:overflowPunct w:val="0"/>
              <w:topLinePunct/>
              <w:rPr>
                <w:rFonts w:ascii="宋体" w:cs="宋体"/>
                <w:bCs/>
                <w:color w:val="auto"/>
                <w:szCs w:val="21"/>
              </w:rPr>
            </w:pPr>
            <w:r>
              <w:rPr>
                <w:rFonts w:hint="eastAsia" w:ascii="宋体" w:hAnsi="宋体" w:cs="宋体"/>
                <w:bCs/>
                <w:color w:val="auto"/>
                <w:szCs w:val="21"/>
              </w:rPr>
              <w:t>后续服务承诺到位，保障措施可靠的得</w:t>
            </w:r>
            <w:r>
              <w:rPr>
                <w:rFonts w:hint="eastAsia" w:ascii="宋体" w:hAnsi="宋体" w:cs="宋体"/>
                <w:bCs/>
                <w:color w:val="auto"/>
                <w:szCs w:val="21"/>
                <w:lang w:val="en-US" w:eastAsia="zh-CN"/>
              </w:rPr>
              <w:t>5</w:t>
            </w:r>
            <w:r>
              <w:rPr>
                <w:rFonts w:hint="eastAsia" w:ascii="宋体" w:hAnsi="宋体" w:cs="宋体"/>
                <w:bCs/>
                <w:color w:val="auto"/>
                <w:szCs w:val="21"/>
              </w:rPr>
              <w:t>分</w:t>
            </w:r>
            <w:r>
              <w:rPr>
                <w:rFonts w:hint="eastAsia" w:ascii="宋体" w:hAnsi="宋体" w:cs="宋体"/>
                <w:bCs/>
                <w:color w:val="auto"/>
                <w:szCs w:val="21"/>
                <w:lang w:eastAsia="zh-CN"/>
              </w:rPr>
              <w:t>；</w:t>
            </w:r>
            <w:r>
              <w:rPr>
                <w:rFonts w:hint="eastAsia" w:ascii="宋体" w:hAnsi="宋体" w:cs="宋体"/>
                <w:bCs/>
                <w:color w:val="auto"/>
                <w:szCs w:val="21"/>
                <w:lang w:val="en-US" w:eastAsia="zh-CN"/>
              </w:rPr>
              <w:t>有后续服务承诺但保障措施不得力的得2分，</w:t>
            </w:r>
            <w:r>
              <w:rPr>
                <w:rFonts w:hint="eastAsia" w:ascii="宋体" w:hAnsi="宋体" w:cs="宋体"/>
                <w:bCs/>
                <w:color w:val="auto"/>
                <w:szCs w:val="21"/>
              </w:rPr>
              <w:t>无后续服务承诺或保障措施不可行的不得分。</w:t>
            </w:r>
          </w:p>
        </w:tc>
      </w:tr>
      <w:tr>
        <w:tblPrEx>
          <w:tblCellMar>
            <w:top w:w="0" w:type="dxa"/>
            <w:left w:w="108" w:type="dxa"/>
            <w:bottom w:w="0" w:type="dxa"/>
            <w:right w:w="108" w:type="dxa"/>
          </w:tblCellMar>
        </w:tblPrEx>
        <w:trPr>
          <w:trHeight w:val="475" w:hRule="atLeast"/>
          <w:jc w:val="center"/>
        </w:trPr>
        <w:tc>
          <w:tcPr>
            <w:tcW w:w="463" w:type="dxa"/>
            <w:vMerge w:val="continue"/>
            <w:tcBorders>
              <w:left w:val="single" w:color="auto" w:sz="4" w:space="0"/>
              <w:right w:val="single" w:color="auto" w:sz="4" w:space="0"/>
            </w:tcBorders>
            <w:noWrap w:val="0"/>
            <w:vAlign w:val="center"/>
          </w:tcPr>
          <w:p>
            <w:pPr>
              <w:widowControl/>
              <w:jc w:val="center"/>
              <w:rPr>
                <w:rFonts w:ascii="宋体" w:cs="宋体"/>
                <w:kern w:val="0"/>
                <w:szCs w:val="21"/>
              </w:rPr>
            </w:pPr>
          </w:p>
        </w:tc>
        <w:tc>
          <w:tcPr>
            <w:tcW w:w="1158"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本地化</w:t>
            </w:r>
          </w:p>
          <w:p>
            <w:pPr>
              <w:widowControl/>
              <w:jc w:val="center"/>
              <w:rPr>
                <w:rFonts w:ascii="宋体" w:cs="宋体"/>
                <w:kern w:val="0"/>
                <w:szCs w:val="21"/>
              </w:rPr>
            </w:pPr>
            <w:r>
              <w:rPr>
                <w:rFonts w:hint="eastAsia" w:ascii="宋体" w:hAnsi="宋体" w:cs="宋体"/>
                <w:kern w:val="0"/>
                <w:szCs w:val="21"/>
              </w:rPr>
              <w:t>服务</w:t>
            </w:r>
          </w:p>
        </w:tc>
        <w:tc>
          <w:tcPr>
            <w:tcW w:w="8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Cs w:val="21"/>
                <w:lang w:eastAsia="zh-CN"/>
              </w:rPr>
            </w:pPr>
            <w:r>
              <w:rPr>
                <w:rFonts w:hint="eastAsia" w:ascii="宋体" w:hAnsi="宋体" w:cs="宋体"/>
                <w:kern w:val="0"/>
                <w:szCs w:val="21"/>
                <w:lang w:val="en-US" w:eastAsia="zh-CN"/>
              </w:rPr>
              <w:t>8</w:t>
            </w:r>
          </w:p>
        </w:tc>
        <w:tc>
          <w:tcPr>
            <w:tcW w:w="6551" w:type="dxa"/>
            <w:tcBorders>
              <w:top w:val="single" w:color="auto" w:sz="4" w:space="0"/>
              <w:left w:val="nil"/>
              <w:bottom w:val="single" w:color="auto" w:sz="4" w:space="0"/>
              <w:right w:val="single" w:color="auto" w:sz="4" w:space="0"/>
            </w:tcBorders>
            <w:noWrap w:val="0"/>
            <w:vAlign w:val="top"/>
          </w:tcPr>
          <w:p>
            <w:pPr>
              <w:rPr>
                <w:rFonts w:ascii="宋体" w:cs="宋体"/>
                <w:color w:val="auto"/>
                <w:szCs w:val="21"/>
              </w:rPr>
            </w:pPr>
            <w:r>
              <w:rPr>
                <w:rFonts w:hint="eastAsia" w:ascii="宋体" w:hAnsi="宋体" w:cs="宋体"/>
                <w:color w:val="auto"/>
                <w:szCs w:val="21"/>
              </w:rPr>
              <w:t>提供完善的本地化服务，在本地设有固定正式办公场所和配置必需的办公设备（提供相关真彩扫描证明）</w:t>
            </w:r>
            <w:r>
              <w:rPr>
                <w:rFonts w:hint="eastAsia"/>
                <w:color w:val="auto"/>
              </w:rPr>
              <w:t>；后续服务期内配备有三名或以上专业技术人员方便工程施工期间及时响应</w:t>
            </w:r>
            <w:r>
              <w:rPr>
                <w:rFonts w:hint="eastAsia" w:ascii="宋体" w:hAnsi="宋体" w:cs="宋体"/>
                <w:color w:val="auto"/>
                <w:szCs w:val="21"/>
              </w:rPr>
              <w:t>，承诺未经采购单位同意不得更换且</w:t>
            </w:r>
            <w:r>
              <w:rPr>
                <w:rFonts w:hint="eastAsia" w:ascii="宋体" w:hAnsi="宋体" w:cs="宋体"/>
                <w:bCs/>
                <w:color w:val="auto"/>
                <w:szCs w:val="21"/>
              </w:rPr>
              <w:t>有具体的违约处罚措施</w:t>
            </w:r>
            <w:r>
              <w:rPr>
                <w:rFonts w:hint="eastAsia" w:ascii="宋体" w:hAnsi="宋体" w:cs="宋体"/>
                <w:color w:val="auto"/>
                <w:szCs w:val="21"/>
              </w:rPr>
              <w:t>；本地办公场所提供详细地址、联系人、固定联系电话等，经采购单位检查核实无误的得8分。未达标的不得分。</w:t>
            </w:r>
          </w:p>
        </w:tc>
      </w:tr>
      <w:tr>
        <w:tblPrEx>
          <w:tblCellMar>
            <w:top w:w="0" w:type="dxa"/>
            <w:left w:w="108" w:type="dxa"/>
            <w:bottom w:w="0" w:type="dxa"/>
            <w:right w:w="108" w:type="dxa"/>
          </w:tblCellMar>
        </w:tblPrEx>
        <w:trPr>
          <w:trHeight w:val="475" w:hRule="atLeast"/>
          <w:jc w:val="center"/>
        </w:trPr>
        <w:tc>
          <w:tcPr>
            <w:tcW w:w="463" w:type="dxa"/>
            <w:vMerge w:val="continue"/>
            <w:tcBorders>
              <w:left w:val="single" w:color="auto" w:sz="4" w:space="0"/>
              <w:right w:val="single" w:color="auto" w:sz="4" w:space="0"/>
            </w:tcBorders>
            <w:noWrap w:val="0"/>
            <w:vAlign w:val="center"/>
          </w:tcPr>
          <w:p>
            <w:pPr>
              <w:widowControl/>
              <w:jc w:val="center"/>
              <w:rPr>
                <w:rFonts w:ascii="宋体" w:cs="宋体"/>
                <w:kern w:val="0"/>
                <w:szCs w:val="21"/>
              </w:rPr>
            </w:pPr>
          </w:p>
        </w:tc>
        <w:tc>
          <w:tcPr>
            <w:tcW w:w="11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市场信用</w:t>
            </w:r>
          </w:p>
        </w:tc>
        <w:tc>
          <w:tcPr>
            <w:tcW w:w="80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6551" w:type="dxa"/>
            <w:tcBorders>
              <w:top w:val="single" w:color="auto" w:sz="4" w:space="0"/>
              <w:left w:val="nil"/>
              <w:bottom w:val="single" w:color="auto" w:sz="4" w:space="0"/>
              <w:right w:val="single" w:color="auto" w:sz="4" w:space="0"/>
            </w:tcBorders>
            <w:noWrap w:val="0"/>
            <w:vAlign w:val="top"/>
          </w:tcPr>
          <w:p>
            <w:pPr>
              <w:rPr>
                <w:rFonts w:hint="default" w:ascii="宋体" w:hAnsi="宋体" w:eastAsia="宋体" w:cs="宋体"/>
                <w:color w:val="auto"/>
                <w:szCs w:val="21"/>
                <w:lang w:val="en-US" w:eastAsia="zh-CN"/>
              </w:rPr>
            </w:pPr>
            <w:r>
              <w:rPr>
                <w:rStyle w:val="37"/>
                <w:rFonts w:hint="eastAsia"/>
                <w:color w:val="auto"/>
                <w:szCs w:val="15"/>
              </w:rPr>
              <w:t>具有相关信用评价机构认定AAA的得3分、AA的得2分、A的得1分。</w:t>
            </w:r>
            <w:r>
              <w:rPr>
                <w:rFonts w:hint="eastAsia" w:ascii="宋体" w:hAnsi="宋体" w:cs="宋体"/>
                <w:bCs/>
                <w:color w:val="auto"/>
                <w:szCs w:val="21"/>
                <w:lang w:val="en-US" w:eastAsia="zh-CN"/>
              </w:rPr>
              <w:t>（须提供原件的真彩扫描件并加盖公章）</w:t>
            </w:r>
          </w:p>
        </w:tc>
      </w:tr>
      <w:tr>
        <w:tblPrEx>
          <w:tblCellMar>
            <w:top w:w="0" w:type="dxa"/>
            <w:left w:w="108" w:type="dxa"/>
            <w:bottom w:w="0" w:type="dxa"/>
            <w:right w:w="108" w:type="dxa"/>
          </w:tblCellMar>
        </w:tblPrEx>
        <w:trPr>
          <w:trHeight w:val="948" w:hRule="atLeast"/>
          <w:jc w:val="center"/>
        </w:trPr>
        <w:tc>
          <w:tcPr>
            <w:tcW w:w="463"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p>
        </w:tc>
        <w:tc>
          <w:tcPr>
            <w:tcW w:w="1158" w:type="dxa"/>
            <w:tcBorders>
              <w:top w:val="nil"/>
              <w:left w:val="single" w:color="auto" w:sz="4" w:space="0"/>
              <w:bottom w:val="single" w:color="auto" w:sz="4" w:space="0"/>
              <w:right w:val="single" w:color="auto" w:sz="4" w:space="0"/>
            </w:tcBorders>
            <w:noWrap w:val="0"/>
            <w:vAlign w:val="center"/>
          </w:tcPr>
          <w:p>
            <w:pPr>
              <w:ind w:left="210" w:hanging="210" w:hangingChars="100"/>
              <w:rPr>
                <w:rFonts w:ascii="宋体" w:hAnsi="宋体"/>
                <w:szCs w:val="21"/>
                <w:lang w:val="zh-CN"/>
              </w:rPr>
            </w:pPr>
            <w:r>
              <w:rPr>
                <w:rFonts w:hint="eastAsia" w:ascii="宋体" w:hAnsi="宋体"/>
                <w:szCs w:val="21"/>
              </w:rPr>
              <w:t>投标文件编制</w:t>
            </w:r>
          </w:p>
        </w:tc>
        <w:tc>
          <w:tcPr>
            <w:tcW w:w="807" w:type="dxa"/>
            <w:tcBorders>
              <w:top w:val="nil"/>
              <w:left w:val="nil"/>
              <w:bottom w:val="single" w:color="auto" w:sz="4" w:space="0"/>
              <w:right w:val="single" w:color="auto" w:sz="4" w:space="0"/>
            </w:tcBorders>
            <w:noWrap w:val="0"/>
            <w:vAlign w:val="center"/>
          </w:tcPr>
          <w:p>
            <w:pPr>
              <w:ind w:firstLine="210" w:firstLineChars="100"/>
              <w:jc w:val="both"/>
              <w:rPr>
                <w:rFonts w:hint="eastAsia" w:ascii="宋体" w:hAnsi="宋体" w:eastAsia="宋体"/>
                <w:szCs w:val="21"/>
                <w:lang w:eastAsia="zh-CN"/>
              </w:rPr>
            </w:pPr>
            <w:r>
              <w:rPr>
                <w:rFonts w:hint="eastAsia" w:ascii="宋体" w:hAnsi="宋体"/>
                <w:szCs w:val="21"/>
                <w:lang w:val="en-US" w:eastAsia="zh-CN"/>
              </w:rPr>
              <w:t>3</w:t>
            </w:r>
          </w:p>
        </w:tc>
        <w:tc>
          <w:tcPr>
            <w:tcW w:w="6551" w:type="dxa"/>
            <w:tcBorders>
              <w:top w:val="single" w:color="auto" w:sz="4" w:space="0"/>
              <w:left w:val="nil"/>
              <w:bottom w:val="single" w:color="auto" w:sz="4" w:space="0"/>
              <w:right w:val="single" w:color="auto" w:sz="4" w:space="0"/>
            </w:tcBorders>
            <w:noWrap w:val="0"/>
            <w:vAlign w:val="center"/>
          </w:tcPr>
          <w:p>
            <w:pPr>
              <w:rPr>
                <w:rFonts w:ascii="宋体" w:hAnsi="宋体"/>
                <w:szCs w:val="21"/>
                <w:lang w:val="zh-CN"/>
              </w:rPr>
            </w:pPr>
            <w:r>
              <w:rPr>
                <w:rFonts w:hint="eastAsia" w:ascii="宋体" w:hAnsi="宋体"/>
                <w:szCs w:val="21"/>
              </w:rPr>
              <w:t>投标文件全面响应招标文件要求，编制完整、美观，非活页装订，且有详细目录、连续页码、目录与有关材料装订顺序对应清晰、查阅方便得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w:t>
            </w:r>
            <w:r>
              <w:rPr>
                <w:rFonts w:hint="eastAsia" w:ascii="宋体" w:hAnsi="宋体"/>
                <w:szCs w:val="21"/>
              </w:rPr>
              <w:t>不符合要求的，每处扣</w:t>
            </w:r>
            <w:r>
              <w:rPr>
                <w:rFonts w:ascii="宋体" w:hAnsi="宋体"/>
                <w:szCs w:val="21"/>
              </w:rPr>
              <w:t>0.5</w:t>
            </w:r>
            <w:r>
              <w:rPr>
                <w:rFonts w:hint="eastAsia" w:ascii="宋体" w:hAnsi="宋体"/>
                <w:szCs w:val="21"/>
              </w:rPr>
              <w:t>分，扣完为止。</w:t>
            </w:r>
          </w:p>
        </w:tc>
      </w:tr>
      <w:tr>
        <w:tblPrEx>
          <w:tblCellMar>
            <w:top w:w="0" w:type="dxa"/>
            <w:left w:w="108" w:type="dxa"/>
            <w:bottom w:w="0" w:type="dxa"/>
            <w:right w:w="108" w:type="dxa"/>
          </w:tblCellMar>
        </w:tblPrEx>
        <w:trPr>
          <w:trHeight w:val="479" w:hRule="atLeast"/>
          <w:jc w:val="center"/>
        </w:trPr>
        <w:tc>
          <w:tcPr>
            <w:tcW w:w="1621"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合计得分</w:t>
            </w:r>
          </w:p>
        </w:tc>
        <w:tc>
          <w:tcPr>
            <w:tcW w:w="80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100</w:t>
            </w:r>
          </w:p>
        </w:tc>
        <w:tc>
          <w:tcPr>
            <w:tcW w:w="6551" w:type="dxa"/>
            <w:tcBorders>
              <w:top w:val="nil"/>
              <w:left w:val="nil"/>
              <w:bottom w:val="single" w:color="auto" w:sz="4" w:space="0"/>
              <w:right w:val="single" w:color="000000" w:sz="4" w:space="0"/>
            </w:tcBorders>
            <w:noWrap w:val="0"/>
            <w:vAlign w:val="center"/>
          </w:tcPr>
          <w:p>
            <w:pPr>
              <w:widowControl/>
              <w:jc w:val="center"/>
              <w:rPr>
                <w:rFonts w:ascii="宋体" w:cs="宋体"/>
                <w:kern w:val="0"/>
                <w:szCs w:val="21"/>
              </w:rPr>
            </w:pPr>
            <w:r>
              <w:rPr>
                <w:rFonts w:hint="eastAsia" w:ascii="宋体" w:hAnsi="宋体" w:cs="宋体"/>
                <w:kern w:val="0"/>
                <w:szCs w:val="21"/>
              </w:rPr>
              <w:t>　</w:t>
            </w:r>
          </w:p>
        </w:tc>
      </w:tr>
    </w:tbl>
    <w:p>
      <w:pPr>
        <w:spacing w:line="360" w:lineRule="auto"/>
        <w:jc w:val="center"/>
        <w:rPr>
          <w:rFonts w:ascii="Times New Roman" w:hAnsi="宋体" w:cs="宋体"/>
          <w:b/>
          <w:sz w:val="24"/>
          <w:szCs w:val="24"/>
        </w:rPr>
      </w:pPr>
    </w:p>
    <w:p>
      <w:pPr>
        <w:widowControl/>
        <w:spacing w:line="360" w:lineRule="auto"/>
        <w:ind w:firstLine="241" w:firstLineChars="100"/>
        <w:jc w:val="left"/>
        <w:rPr>
          <w:rFonts w:ascii="Times New Roman" w:hAnsi="Times New Roman" w:cs="Times New Roman"/>
          <w:b/>
          <w:bCs/>
          <w:color w:val="auto"/>
          <w:sz w:val="24"/>
          <w:szCs w:val="28"/>
        </w:rPr>
      </w:pPr>
      <w:r>
        <w:rPr>
          <w:rFonts w:hint="eastAsia" w:ascii="Times New Roman" w:hAnsi="Times New Roman" w:cs="Times New Roman"/>
          <w:b/>
          <w:bCs/>
          <w:color w:val="auto"/>
          <w:sz w:val="24"/>
          <w:szCs w:val="28"/>
        </w:rPr>
        <w:t>备注：以上所有须提供的证件、证书、有关资料等投标人都须提供原始资料的真彩扫描打印件并加盖公章供专家评委评审，否则不得分（中标后须再提交原件检查）。投标人投标时须认真对待、如实应标。凡提供虚假材料谋取中标的，一经查实，根据《政府采购法》第七十七条之规定，将对供应商处以罚款、列入不良行为记录名单、依法追究刑事责任等。</w:t>
      </w:r>
    </w:p>
    <w:p>
      <w:pPr>
        <w:pStyle w:val="5"/>
        <w:spacing w:line="360" w:lineRule="auto"/>
        <w:ind w:firstLine="0"/>
        <w:rPr>
          <w:rFonts w:hint="eastAsia" w:ascii="宋体" w:hAnsi="宋体" w:eastAsiaTheme="minorEastAsia"/>
          <w:bCs/>
          <w:sz w:val="24"/>
          <w:szCs w:val="24"/>
          <w:lang w:val="en-US" w:eastAsia="zh-CN"/>
        </w:rPr>
      </w:pPr>
    </w:p>
    <w:p>
      <w:pPr>
        <w:widowControl/>
        <w:spacing w:line="360" w:lineRule="auto"/>
        <w:jc w:val="center"/>
        <w:rPr>
          <w:rFonts w:ascii="Times New Roman" w:hAnsi="Times New Roman" w:cs="Times New Roman"/>
          <w:bCs/>
          <w:sz w:val="32"/>
          <w:szCs w:val="32"/>
        </w:rPr>
      </w:pPr>
      <w:r>
        <w:rPr>
          <w:rFonts w:ascii="Times New Roman" w:hAnsi="Times New Roman" w:cs="Times New Roman"/>
          <w:b/>
          <w:sz w:val="24"/>
          <w:szCs w:val="24"/>
        </w:rPr>
        <w:br w:type="page"/>
      </w:r>
      <w:r>
        <w:rPr>
          <w:rFonts w:ascii="Times New Roman" w:hAnsi="Times New Roman" w:cs="Times New Roman"/>
          <w:b/>
          <w:sz w:val="32"/>
          <w:szCs w:val="32"/>
        </w:rPr>
        <w:t>第五章 合同书（参考格式）</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imes New Roman" w:hAnsi="Times New Roman" w:cs="Times New Roman"/>
          <w:b/>
          <w:kern w:val="0"/>
          <w:sz w:val="24"/>
          <w:szCs w:val="24"/>
        </w:rPr>
      </w:pPr>
    </w:p>
    <w:p>
      <w:pPr>
        <w:spacing w:line="360" w:lineRule="auto"/>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（集中采购机构名称）</w:t>
      </w:r>
      <w:r>
        <w:rPr>
          <w:rFonts w:ascii="Times New Roman" w:hAnsi="Times New Roman" w:cs="Times New Roman"/>
          <w:kern w:val="0"/>
          <w:sz w:val="24"/>
          <w:szCs w:val="24"/>
        </w:rPr>
        <w:t>发出的成交通知书；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ascii="Times New Roman" w:hAnsi="Times New Roman" w:cs="Times New Roman"/>
          <w:kern w:val="0"/>
          <w:sz w:val="24"/>
          <w:szCs w:val="24"/>
        </w:rPr>
        <w:t>供　　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ascii="Times New Roman" w:hAnsi="Times New Roman" w:cs="Times New Roman"/>
          <w:kern w:val="0"/>
          <w:sz w:val="24"/>
          <w:szCs w:val="24"/>
        </w:rPr>
        <w:t>单位名称（盖章）：</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ascii="Times New Roman" w:hAnsi="Times New Roman" w:cs="Times New Roman"/>
          <w:kern w:val="0"/>
          <w:sz w:val="24"/>
          <w:szCs w:val="24"/>
        </w:rPr>
        <w:t>单位地址：</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ascii="Times New Roman" w:hAnsi="Times New Roman" w:cs="Times New Roman"/>
          <w:kern w:val="0"/>
          <w:sz w:val="24"/>
          <w:szCs w:val="24"/>
        </w:rPr>
        <w:t>联系人：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ascii="Times New Roman" w:hAnsi="Times New Roman" w:cs="Times New Roman"/>
          <w:kern w:val="0"/>
          <w:sz w:val="24"/>
          <w:szCs w:val="24"/>
        </w:rPr>
        <w:t>电　　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ascii="Times New Roman" w:hAnsi="Times New Roman" w:cs="Times New Roman"/>
          <w:kern w:val="0"/>
          <w:sz w:val="24"/>
          <w:szCs w:val="24"/>
        </w:rPr>
        <w:t>传　　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ascii="Times New Roman" w:hAnsi="Times New Roman" w:cs="Times New Roman"/>
          <w:kern w:val="0"/>
          <w:sz w:val="24"/>
          <w:szCs w:val="24"/>
        </w:rPr>
        <w:t>邮政编码：</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ascii="Times New Roman" w:hAnsi="Times New Roman" w:cs="Times New Roman"/>
          <w:kern w:val="0"/>
          <w:sz w:val="24"/>
          <w:szCs w:val="24"/>
        </w:rPr>
        <w:t>开户银行：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ascii="Times New Roman" w:hAnsi="Times New Roman" w:cs="Times New Roman"/>
          <w:kern w:val="0"/>
          <w:sz w:val="24"/>
          <w:szCs w:val="24"/>
        </w:rPr>
        <w:t>帐　　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ascii="Times New Roman" w:hAnsi="Times New Roman" w:cs="Times New Roman"/>
          <w:kern w:val="0"/>
          <w:sz w:val="24"/>
          <w:szCs w:val="24"/>
        </w:rPr>
        <w:t>税　　号：</w:t>
      </w:r>
    </w:p>
    <w:p>
      <w:pPr>
        <w:widowControl/>
        <w:spacing w:line="360" w:lineRule="auto"/>
        <w:jc w:val="left"/>
        <w:rPr>
          <w:rFonts w:ascii="Times New Roman" w:hAnsi="Times New Roman" w:cs="Times New Roman"/>
          <w:b/>
          <w:sz w:val="24"/>
          <w:szCs w:val="24"/>
        </w:rPr>
      </w:pP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spacing w:line="360" w:lineRule="auto"/>
        <w:jc w:val="center"/>
        <w:outlineLvl w:val="0"/>
        <w:rPr>
          <w:rFonts w:ascii="Times New Roman" w:hAnsi="Times New Roman" w:cs="Times New Roman"/>
          <w:b/>
          <w:sz w:val="18"/>
          <w:szCs w:val="18"/>
        </w:rPr>
      </w:pPr>
    </w:p>
    <w:p>
      <w:pPr>
        <w:adjustRightInd w:val="0"/>
        <w:snapToGrid w:val="0"/>
        <w:spacing w:line="360" w:lineRule="auto"/>
        <w:outlineLvl w:val="0"/>
        <w:rPr>
          <w:rFonts w:ascii="Times New Roman" w:hAnsi="Times New Roman" w:cs="Times New Roman"/>
          <w:szCs w:val="28"/>
        </w:rPr>
      </w:pPr>
      <w:r>
        <w:rPr>
          <w:rFonts w:ascii="Times New Roman" w:hAnsi="Times New Roman" w:cs="Times New Roman"/>
          <w:szCs w:val="28"/>
        </w:rPr>
        <w:t>封面：</w:t>
      </w:r>
    </w:p>
    <w:p>
      <w:pPr>
        <w:tabs>
          <w:tab w:val="left" w:pos="1260"/>
        </w:tabs>
        <w:spacing w:line="360" w:lineRule="auto"/>
        <w:jc w:val="center"/>
        <w:rPr>
          <w:rFonts w:ascii="Times New Roman" w:hAnsi="Times New Roman" w:eastAsia="宋体" w:cs="Times New Roman"/>
          <w:b/>
          <w:bCs/>
          <w:spacing w:val="100"/>
          <w:w w:val="110"/>
          <w:sz w:val="36"/>
          <w:szCs w:val="36"/>
        </w:rPr>
      </w:pPr>
    </w:p>
    <w:p>
      <w:pPr>
        <w:tabs>
          <w:tab w:val="left" w:pos="1260"/>
        </w:tabs>
        <w:spacing w:line="360" w:lineRule="auto"/>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spacing w:line="360" w:lineRule="auto"/>
        <w:jc w:val="center"/>
        <w:rPr>
          <w:rFonts w:ascii="Times New Roman" w:hAnsi="Times New Roman" w:eastAsia="宋体" w:cs="Times New Roman"/>
          <w:spacing w:val="100"/>
          <w:w w:val="110"/>
          <w:sz w:val="72"/>
          <w:szCs w:val="72"/>
        </w:rPr>
      </w:pPr>
      <w:r>
        <w:rPr>
          <w:rFonts w:hint="eastAsia" w:ascii="Times New Roman" w:hAnsi="Times New Roman" w:eastAsia="宋体" w:cs="Times New Roman"/>
          <w:bCs/>
          <w:spacing w:val="100"/>
          <w:w w:val="110"/>
          <w:sz w:val="72"/>
          <w:szCs w:val="72"/>
        </w:rPr>
        <w:t>磋商</w:t>
      </w:r>
      <w:r>
        <w:rPr>
          <w:rFonts w:ascii="Times New Roman" w:hAnsi="Times New Roman" w:eastAsia="宋体" w:cs="Times New Roman"/>
          <w:bCs/>
          <w:spacing w:val="100"/>
          <w:w w:val="110"/>
          <w:sz w:val="72"/>
          <w:szCs w:val="72"/>
        </w:rPr>
        <w:t>响应文件</w:t>
      </w:r>
    </w:p>
    <w:p>
      <w:pPr>
        <w:spacing w:line="360" w:lineRule="auto"/>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spacing w:line="360" w:lineRule="auto"/>
        <w:jc w:val="center"/>
        <w:rPr>
          <w:rFonts w:ascii="Times New Roman" w:hAnsi="Times New Roman" w:eastAsia="宋体" w:cs="Times New Roman"/>
          <w:sz w:val="44"/>
          <w:szCs w:val="21"/>
        </w:rPr>
      </w:pPr>
    </w:p>
    <w:p>
      <w:pPr>
        <w:spacing w:line="360" w:lineRule="auto"/>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包号：</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spacing w:line="360" w:lineRule="auto"/>
        <w:ind w:firstLine="1280" w:firstLineChars="400"/>
        <w:rPr>
          <w:rFonts w:ascii="Times New Roman" w:hAnsi="Times New Roman" w:eastAsia="宋体" w:cs="Times New Roman"/>
          <w:sz w:val="32"/>
          <w:szCs w:val="32"/>
          <w:u w:val="single"/>
        </w:rPr>
      </w:pPr>
    </w:p>
    <w:p>
      <w:pPr>
        <w:spacing w:line="360" w:lineRule="auto"/>
        <w:ind w:firstLine="3600" w:firstLineChars="1000"/>
        <w:jc w:val="both"/>
        <w:rPr>
          <w:rFonts w:ascii="Times New Roman" w:hAnsi="Times New Roman" w:eastAsia="宋体" w:cs="Times New Roman"/>
          <w:sz w:val="36"/>
          <w:szCs w:val="36"/>
        </w:rPr>
      </w:pPr>
      <w:r>
        <w:rPr>
          <w:rFonts w:ascii="Times New Roman" w:hAnsi="Times New Roman" w:eastAsia="宋体" w:cs="Times New Roman"/>
          <w:sz w:val="36"/>
          <w:szCs w:val="36"/>
        </w:rPr>
        <w:t>供应商名称</w:t>
      </w:r>
      <w:r>
        <w:rPr>
          <w:rFonts w:hint="eastAsia" w:ascii="Times New Roman" w:hAnsi="Times New Roman" w:eastAsia="宋体" w:cs="Times New Roman"/>
          <w:sz w:val="36"/>
          <w:szCs w:val="36"/>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spacing w:line="360" w:lineRule="auto"/>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 商 书</w:t>
      </w:r>
    </w:p>
    <w:p>
      <w:pPr>
        <w:spacing w:line="360" w:lineRule="auto"/>
        <w:ind w:left="-88" w:leftChars="-42"/>
        <w:rPr>
          <w:rFonts w:ascii="Times New Roman" w:hAnsi="Times New Roman" w:eastAsia="仿宋_GB2312" w:cs="Times New Roman"/>
          <w:sz w:val="24"/>
          <w:szCs w:val="24"/>
        </w:rPr>
      </w:pPr>
    </w:p>
    <w:p>
      <w:pPr>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包号</w:t>
      </w:r>
      <w:r>
        <w:rPr>
          <w:rFonts w:ascii="Times New Roman" w:hAnsi="Times New Roman" w:eastAsia="宋体" w:cs="Times New Roman"/>
          <w:sz w:val="24"/>
          <w:szCs w:val="24"/>
          <w:u w:val="single"/>
        </w:rPr>
        <w:t>）</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1）磋商书 (附件1)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2）报价组成情况表(附件2)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3）货物（服务）清单(附件3)；</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4）资格性符合性检查对照表(附件4)；</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5）技术响应、偏离情况说明表(附件5)；</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6）合同草案条款响应、偏离情况说明表（附件6）；</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7）法人（负责人）代表授权书（附件7）；</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8）法人或者其他组织的营业执照等证明文件，自然人的身份证明(附件8)；</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9）财务状况报告，依法缴纳税收和社会保障资金的相关材料(附件9)；</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10）具备履行合同所必需的设备和专业技术能力的证明材料(附件10)；</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11）参加政府采购活动前3年内在经营活动中没有重大违法记录的书面声明(附件11)；</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w:t>
      </w:r>
      <w:r>
        <w:rPr>
          <w:rFonts w:hint="eastAsia"/>
          <w:bCs/>
          <w:color w:val="000000" w:themeColor="text1"/>
          <w:sz w:val="24"/>
          <w:lang w:val="en-US" w:eastAsia="zh-CN"/>
        </w:rPr>
        <w:t>3</w:t>
      </w:r>
      <w:r>
        <w:rPr>
          <w:rFonts w:hint="eastAsia"/>
          <w:bCs/>
          <w:color w:val="000000" w:themeColor="text1"/>
          <w:sz w:val="24"/>
        </w:rPr>
        <w:t>）《中小企业声明函》、《残疾人福利性单位声明函》、属于监狱企业的证明文件等（如果有的话）(附件)。</w:t>
      </w:r>
    </w:p>
    <w:p>
      <w:pPr>
        <w:spacing w:line="360" w:lineRule="auto"/>
        <w:ind w:firstLine="480"/>
        <w:rPr>
          <w:rFonts w:ascii="Times New Roman" w:hAnsi="Times New Roman" w:eastAsia="宋体" w:cs="Times New Roman"/>
          <w:sz w:val="24"/>
          <w:szCs w:val="24"/>
        </w:rPr>
      </w:pPr>
      <w:r>
        <w:rPr>
          <w:rFonts w:hint="eastAsia"/>
          <w:b/>
          <w:bCs/>
          <w:color w:val="000000" w:themeColor="text1"/>
          <w:sz w:val="24"/>
        </w:rPr>
        <w:t>本文件要求提供的其他资格证明文件及资料。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w:t>
      </w:r>
      <w:r>
        <w:rPr>
          <w:rFonts w:hint="eastAsia" w:ascii="Times New Roman" w:hAnsi="Times New Roman" w:eastAsia="宋体" w:cs="Times New Roman"/>
          <w:sz w:val="24"/>
          <w:szCs w:val="24"/>
          <w:u w:val="single"/>
          <w:lang w:val="en-US" w:eastAsia="zh-CN"/>
        </w:rPr>
        <w:t>60</w:t>
      </w:r>
      <w:r>
        <w:rPr>
          <w:rFonts w:ascii="Times New Roman" w:hAnsi="Times New Roman" w:eastAsia="宋体" w:cs="Times New Roman"/>
          <w:sz w:val="24"/>
          <w:szCs w:val="24"/>
        </w:rPr>
        <w:t>个日历日；</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360" w:lineRule="auto"/>
        <w:jc w:val="center"/>
      </w:pPr>
      <w:r>
        <w:rPr>
          <w:rFonts w:ascii="Times New Roman" w:hAnsi="Times New Roman" w:cs="Times New Roman"/>
          <w:sz w:val="32"/>
          <w:szCs w:val="32"/>
        </w:rPr>
        <w:t>报价组成情况表</w:t>
      </w:r>
    </w:p>
    <w:p>
      <w:pPr>
        <w:spacing w:line="360" w:lineRule="auto"/>
        <w:rPr>
          <w:rFonts w:hint="eastAsia" w:ascii="Times New Roman" w:hAnsi="Times New Roman" w:cs="Times New Roman" w:eastAsiaTheme="minorEastAsia"/>
          <w:color w:val="000000"/>
          <w:sz w:val="24"/>
          <w:u w:val="single"/>
          <w:lang w:val="en-US" w:eastAsia="zh-CN"/>
        </w:rPr>
      </w:pPr>
      <w:r>
        <w:rPr>
          <w:rFonts w:ascii="Times New Roman" w:hAnsi="Times New Roman" w:cs="Times New Roman"/>
          <w:color w:val="000000"/>
          <w:sz w:val="24"/>
        </w:rPr>
        <w:t>项目编号：</w:t>
      </w:r>
      <w:r>
        <w:rPr>
          <w:rFonts w:hint="eastAsia" w:ascii="Times New Roman" w:hAnsi="Times New Roman" w:cs="Times New Roman"/>
          <w:color w:val="000000"/>
          <w:sz w:val="24"/>
          <w:lang w:val="en-US" w:eastAsia="zh-CN"/>
        </w:rPr>
        <w:t xml:space="preserve">                                                包号：</w:t>
      </w:r>
    </w:p>
    <w:p>
      <w:pPr>
        <w:spacing w:line="360" w:lineRule="auto"/>
        <w:rPr>
          <w:rFonts w:ascii="Times New Roman" w:hAnsi="Times New Roman" w:eastAsia="仿宋_GB2312" w:cs="Times New Roman"/>
          <w:color w:val="000000"/>
          <w:sz w:val="24"/>
          <w:u w:val="single"/>
        </w:rPr>
      </w:pPr>
      <w:r>
        <w:rPr>
          <w:rFonts w:ascii="Times New Roman" w:hAnsi="Times New Roman" w:cs="Times New Roman"/>
          <w:color w:val="000000"/>
          <w:sz w:val="24"/>
        </w:rPr>
        <w:t>项目名称：</w:t>
      </w:r>
    </w:p>
    <w:tbl>
      <w:tblPr>
        <w:tblStyle w:val="15"/>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名称（服务）</w:t>
            </w:r>
          </w:p>
        </w:tc>
        <w:tc>
          <w:tcPr>
            <w:tcW w:w="1237"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805"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c>
          <w:tcPr>
            <w:tcW w:w="165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913"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单价</w:t>
            </w:r>
          </w:p>
        </w:tc>
        <w:tc>
          <w:tcPr>
            <w:tcW w:w="1136"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6</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其它</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7</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总计</w:t>
            </w:r>
          </w:p>
        </w:tc>
        <w:tc>
          <w:tcPr>
            <w:tcW w:w="2049" w:type="dxa"/>
            <w:gridSpan w:val="2"/>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360" w:firstLineChars="150"/>
        <w:rPr>
          <w:rFonts w:hint="eastAsia" w:ascii="Times New Roman" w:hAnsi="Times New Roman" w:cs="Times New Roman"/>
          <w:color w:val="FF0000"/>
          <w:sz w:val="21"/>
          <w:szCs w:val="21"/>
          <w:lang w:eastAsia="zh-CN"/>
        </w:rPr>
      </w:pPr>
      <w:r>
        <w:rPr>
          <w:rFonts w:ascii="Times New Roman" w:hAnsi="Times New Roman" w:cs="Times New Roman"/>
          <w:sz w:val="24"/>
          <w:szCs w:val="24"/>
        </w:rPr>
        <w:t>注</w:t>
      </w:r>
      <w:r>
        <w:rPr>
          <w:rFonts w:hint="eastAsia" w:ascii="Times New Roman" w:hAnsi="Times New Roman" w:cs="Times New Roman"/>
          <w:sz w:val="24"/>
          <w:szCs w:val="24"/>
          <w:lang w:val="en-US" w:eastAsia="zh-CN"/>
        </w:rPr>
        <w:t>：</w:t>
      </w:r>
      <w:r>
        <w:rPr>
          <w:rFonts w:hint="eastAsia" w:ascii="Times New Roman" w:hAnsi="Times New Roman" w:cs="Times New Roman"/>
          <w:color w:val="FF0000"/>
          <w:sz w:val="21"/>
          <w:szCs w:val="21"/>
          <w:lang w:val="en-US" w:eastAsia="zh-CN"/>
        </w:rPr>
        <w:t>1.</w:t>
      </w:r>
      <w:r>
        <w:rPr>
          <w:rFonts w:ascii="Times New Roman" w:hAnsi="Times New Roman" w:cs="Times New Roman"/>
          <w:color w:val="FF0000"/>
          <w:sz w:val="21"/>
          <w:szCs w:val="21"/>
        </w:rPr>
        <w:t>本表仅作为磋商小组了解报价组成情况，不作为</w:t>
      </w:r>
      <w:r>
        <w:rPr>
          <w:rFonts w:hint="eastAsia" w:ascii="Times New Roman" w:hAnsi="Times New Roman" w:cs="Times New Roman"/>
          <w:color w:val="FF0000"/>
          <w:sz w:val="21"/>
          <w:szCs w:val="21"/>
          <w:lang w:val="en-US" w:eastAsia="zh-CN"/>
        </w:rPr>
        <w:t>磋商供应商</w:t>
      </w:r>
      <w:r>
        <w:rPr>
          <w:rFonts w:ascii="Times New Roman" w:hAnsi="Times New Roman" w:cs="Times New Roman"/>
          <w:color w:val="FF0000"/>
          <w:sz w:val="21"/>
          <w:szCs w:val="21"/>
        </w:rPr>
        <w:t>最终</w:t>
      </w:r>
      <w:r>
        <w:rPr>
          <w:rFonts w:hint="eastAsia" w:ascii="Times New Roman" w:hAnsi="Times New Roman" w:cs="Times New Roman"/>
          <w:color w:val="FF0000"/>
          <w:sz w:val="21"/>
          <w:szCs w:val="21"/>
          <w:lang w:val="en-US" w:eastAsia="zh-CN"/>
        </w:rPr>
        <w:t>报</w:t>
      </w:r>
      <w:r>
        <w:rPr>
          <w:rFonts w:ascii="Times New Roman" w:hAnsi="Times New Roman" w:cs="Times New Roman"/>
          <w:color w:val="FF0000"/>
          <w:sz w:val="21"/>
          <w:szCs w:val="21"/>
        </w:rPr>
        <w:t>价</w:t>
      </w:r>
      <w:r>
        <w:rPr>
          <w:rFonts w:hint="eastAsia" w:ascii="Times New Roman" w:hAnsi="Times New Roman" w:cs="Times New Roman"/>
          <w:color w:val="FF0000"/>
          <w:sz w:val="21"/>
          <w:szCs w:val="21"/>
          <w:lang w:val="en-US" w:eastAsia="zh-CN"/>
        </w:rPr>
        <w:t>参与评分</w:t>
      </w:r>
      <w:r>
        <w:rPr>
          <w:rFonts w:hint="eastAsia" w:ascii="Times New Roman" w:hAnsi="Times New Roman" w:cs="Times New Roman"/>
          <w:color w:val="FF0000"/>
          <w:sz w:val="21"/>
          <w:szCs w:val="21"/>
          <w:lang w:eastAsia="zh-CN"/>
        </w:rPr>
        <w:t>；</w:t>
      </w:r>
    </w:p>
    <w:p>
      <w:pPr>
        <w:bidi w:val="0"/>
        <w:ind w:left="1050" w:hanging="1050" w:hangingChars="500"/>
        <w:rPr>
          <w:rFonts w:hint="default"/>
          <w:color w:val="FF0000"/>
          <w:sz w:val="21"/>
          <w:szCs w:val="21"/>
          <w:lang w:val="en-US" w:eastAsia="zh-CN"/>
        </w:rPr>
      </w:pPr>
      <w:r>
        <w:rPr>
          <w:rFonts w:hint="eastAsia"/>
          <w:color w:val="FF0000"/>
          <w:sz w:val="21"/>
          <w:szCs w:val="21"/>
          <w:lang w:val="en-US" w:eastAsia="zh-CN"/>
        </w:rPr>
        <w:t xml:space="preserve">       2.供应商所报价格应该是完成本项目所需的所有价格，供应商可以根据项目特点自拟表格内容。</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pStyle w:val="8"/>
        <w:spacing w:line="360" w:lineRule="auto"/>
        <w:rPr>
          <w:rFonts w:hint="eastAsia" w:ascii="Times New Roman" w:hAnsi="Times New Roman" w:cs="Times New Roman"/>
          <w:bCs/>
          <w:sz w:val="24"/>
          <w:szCs w:val="24"/>
          <w:lang w:val="en-US" w:eastAsia="zh-CN"/>
        </w:rPr>
      </w:pPr>
      <w:r>
        <w:rPr>
          <w:rFonts w:ascii="Times New Roman" w:hAnsi="Times New Roman" w:cs="Times New Roman"/>
          <w:bCs/>
          <w:sz w:val="24"/>
          <w:szCs w:val="24"/>
        </w:rPr>
        <w:t>附件3</w:t>
      </w:r>
      <w:r>
        <w:rPr>
          <w:rFonts w:hint="eastAsia" w:ascii="Times New Roman" w:hAnsi="Times New Roman" w:cs="Times New Roman"/>
          <w:bCs/>
          <w:sz w:val="24"/>
          <w:szCs w:val="24"/>
          <w:lang w:val="en-US" w:eastAsia="zh-CN"/>
        </w:rPr>
        <w:t xml:space="preserve">      </w:t>
      </w:r>
    </w:p>
    <w:p>
      <w:pPr>
        <w:widowControl/>
        <w:spacing w:line="360" w:lineRule="auto"/>
        <w:ind w:firstLine="2880" w:firstLineChars="900"/>
        <w:jc w:val="left"/>
        <w:rPr>
          <w:rFonts w:ascii="Times New Roman" w:hAnsi="Times New Roman" w:cs="Times New Roman"/>
          <w:sz w:val="32"/>
          <w:szCs w:val="32"/>
        </w:rPr>
      </w:pPr>
      <w:r>
        <w:rPr>
          <w:rFonts w:hint="eastAsia" w:ascii="Times New Roman" w:hAnsi="Times New Roman" w:cs="Times New Roman"/>
          <w:bCs/>
          <w:sz w:val="32"/>
          <w:szCs w:val="32"/>
          <w:lang w:val="en-US" w:eastAsia="zh-CN"/>
        </w:rPr>
        <w:t>货物（服务）清单</w:t>
      </w:r>
    </w:p>
    <w:p>
      <w:pPr>
        <w:spacing w:line="360" w:lineRule="auto"/>
        <w:ind w:firstLine="3120" w:firstLineChars="13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供应商自拟</w:t>
      </w:r>
      <w:r>
        <w:rPr>
          <w:rFonts w:hint="eastAsia" w:ascii="Times New Roman" w:hAnsi="Times New Roman" w:eastAsia="宋体" w:cs="Times New Roman"/>
          <w:sz w:val="24"/>
          <w:szCs w:val="24"/>
          <w:lang w:eastAsia="zh-CN"/>
        </w:rPr>
        <w:t>）</w:t>
      </w:r>
    </w:p>
    <w:p>
      <w:pPr>
        <w:pStyle w:val="2"/>
        <w:rPr>
          <w:rFonts w:ascii="Times New Roman" w:hAnsi="Times New Roman" w:eastAsia="宋体" w:cs="Times New Roman"/>
          <w:sz w:val="24"/>
          <w:szCs w:val="24"/>
        </w:rPr>
      </w:pPr>
    </w:p>
    <w:p>
      <w:pPr>
        <w:rPr>
          <w:rFonts w:ascii="Times New Roman" w:hAnsi="Times New Roman" w:eastAsia="宋体" w:cs="Times New Roman"/>
          <w:sz w:val="24"/>
          <w:szCs w:val="24"/>
        </w:rPr>
      </w:pPr>
    </w:p>
    <w:p>
      <w:pPr>
        <w:pStyle w:val="2"/>
        <w:rPr>
          <w:rFonts w:ascii="Times New Roman" w:hAnsi="Times New Roman" w:eastAsia="宋体" w:cs="Times New Roman"/>
          <w:sz w:val="24"/>
          <w:szCs w:val="24"/>
        </w:rPr>
      </w:pPr>
    </w:p>
    <w:p>
      <w:pPr>
        <w:rPr>
          <w:rFonts w:ascii="Times New Roman" w:hAnsi="Times New Roman" w:eastAsia="宋体" w:cs="Times New Roman"/>
          <w:sz w:val="24"/>
          <w:szCs w:val="24"/>
        </w:rPr>
      </w:pPr>
    </w:p>
    <w:p>
      <w:pPr>
        <w:pStyle w:val="2"/>
        <w:rPr>
          <w:rFonts w:ascii="Times New Roman" w:hAnsi="Times New Roman" w:eastAsia="宋体" w:cs="Times New Roman"/>
          <w:sz w:val="24"/>
          <w:szCs w:val="24"/>
        </w:rPr>
      </w:pPr>
    </w:p>
    <w:p>
      <w:pPr>
        <w:rPr>
          <w:rFonts w:ascii="Times New Roman" w:hAnsi="Times New Roman" w:eastAsia="宋体" w:cs="Times New Roman"/>
          <w:sz w:val="24"/>
          <w:szCs w:val="24"/>
        </w:rPr>
      </w:pPr>
    </w:p>
    <w:p>
      <w:pPr>
        <w:pStyle w:val="2"/>
        <w:rPr>
          <w:rFonts w:ascii="Times New Roman" w:hAnsi="Times New Roman" w:eastAsia="宋体" w:cs="Times New Roman"/>
          <w:sz w:val="24"/>
          <w:szCs w:val="24"/>
        </w:rPr>
      </w:pPr>
    </w:p>
    <w:p>
      <w:pPr>
        <w:rPr>
          <w:rFonts w:ascii="Times New Roman" w:hAnsi="Times New Roman" w:eastAsia="宋体" w:cs="Times New Roman"/>
          <w:sz w:val="24"/>
          <w:szCs w:val="24"/>
        </w:rPr>
      </w:pPr>
    </w:p>
    <w:p>
      <w:pPr>
        <w:pStyle w:val="2"/>
      </w:pPr>
    </w:p>
    <w:p>
      <w:pPr>
        <w:spacing w:line="360" w:lineRule="auto"/>
        <w:ind w:firstLine="4320" w:firstLineChars="1800"/>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ind w:firstLine="4320" w:firstLineChars="1800"/>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ind w:firstLine="4320" w:firstLineChars="1800"/>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32"/>
          <w:szCs w:val="32"/>
        </w:rPr>
      </w:pPr>
      <w:r>
        <w:rPr>
          <w:rFonts w:ascii="Times New Roman" w:hAnsi="Times New Roman" w:cs="Times New Roman"/>
          <w:sz w:val="32"/>
          <w:szCs w:val="32"/>
        </w:rPr>
        <w:br w:type="page"/>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附件4</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资格性符合性检查对照表</w:t>
      </w:r>
    </w:p>
    <w:p>
      <w:pPr>
        <w:spacing w:line="360" w:lineRule="auto"/>
        <w:rPr>
          <w:rFonts w:hint="default" w:ascii="Times New Roman" w:hAnsi="Times New Roman" w:cs="Times New Roman"/>
          <w:sz w:val="24"/>
          <w:szCs w:val="24"/>
          <w:u w:val="single"/>
          <w:lang w:val="en-US"/>
        </w:rPr>
      </w:pPr>
      <w:r>
        <w:rPr>
          <w:rFonts w:ascii="Times New Roman" w:hAnsi="Times New Roman" w:cs="Times New Roman"/>
          <w:color w:val="000000"/>
          <w:sz w:val="24"/>
        </w:rPr>
        <w:t>项目编号</w:t>
      </w:r>
      <w:r>
        <w:rPr>
          <w:rFonts w:ascii="Times New Roman" w:hAnsi="Times New Roman" w:cs="Times New Roman"/>
          <w:sz w:val="24"/>
          <w:szCs w:val="24"/>
        </w:rPr>
        <w:t>：</w:t>
      </w:r>
      <w:r>
        <w:rPr>
          <w:rFonts w:hint="eastAsia" w:ascii="Times New Roman" w:hAnsi="Times New Roman" w:cs="Times New Roman"/>
          <w:color w:val="000000"/>
          <w:sz w:val="24"/>
          <w:lang w:val="en-US" w:eastAsia="zh-CN"/>
        </w:rPr>
        <w:t xml:space="preserve">                                                  包号：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bl>
    <w:p>
      <w:pPr>
        <w:spacing w:line="360" w:lineRule="auto"/>
        <w:rPr>
          <w:rFonts w:ascii="Times New Roman" w:hAnsi="Times New Roman" w:cs="Times New Roman"/>
          <w:szCs w:val="21"/>
        </w:rPr>
      </w:pPr>
      <w:r>
        <w:rPr>
          <w:rFonts w:ascii="Times New Roman" w:hAnsi="Times New Roman" w:eastAsia="宋体" w:cs="Times New Roman"/>
          <w:szCs w:val="21"/>
        </w:rPr>
        <w:t>说明：</w:t>
      </w:r>
      <w:r>
        <w:rPr>
          <w:rFonts w:ascii="Times New Roman" w:hAnsi="Times New Roman" w:cs="Times New Roman"/>
          <w:szCs w:val="21"/>
        </w:rPr>
        <w:t>1. 备注栏中应提供相关内容在响应文件中的页码。</w:t>
      </w:r>
    </w:p>
    <w:p>
      <w:pPr>
        <w:spacing w:line="360" w:lineRule="auto"/>
        <w:ind w:left="945" w:leftChars="300" w:hanging="315" w:hangingChars="150"/>
        <w:rPr>
          <w:rFonts w:ascii="Times New Roman" w:hAnsi="Times New Roman" w:cs="Times New Roman"/>
          <w:color w:val="FF0000"/>
          <w:szCs w:val="21"/>
        </w:rPr>
      </w:pPr>
      <w:r>
        <w:rPr>
          <w:rFonts w:ascii="Times New Roman" w:hAnsi="Times New Roman" w:cs="Times New Roman"/>
          <w:szCs w:val="21"/>
        </w:rPr>
        <w:t xml:space="preserve">2. </w:t>
      </w:r>
      <w:r>
        <w:rPr>
          <w:rFonts w:ascii="Times New Roman" w:hAnsi="Times New Roman" w:cs="Times New Roman"/>
          <w:color w:val="FF0000"/>
          <w:szCs w:val="21"/>
        </w:rPr>
        <w:t>应对照磋商文件的要求，逐条说明所提供服务已对磋商文件的服务要求做出了实质性的响应，</w:t>
      </w:r>
      <w:r>
        <w:rPr>
          <w:rFonts w:ascii="Times New Roman" w:hAnsi="Times New Roman" w:cs="Times New Roman"/>
          <w:color w:val="FF0000"/>
          <w:sz w:val="24"/>
          <w:szCs w:val="24"/>
        </w:rPr>
        <w:t>并</w:t>
      </w:r>
      <w:r>
        <w:rPr>
          <w:rFonts w:ascii="Times New Roman" w:hAnsi="Times New Roman" w:cs="Times New Roman"/>
          <w:color w:val="FF0000"/>
          <w:sz w:val="24"/>
        </w:rPr>
        <w:t>说明</w:t>
      </w:r>
      <w:r>
        <w:rPr>
          <w:rFonts w:ascii="Times New Roman" w:hAnsi="Times New Roman" w:cs="Times New Roman"/>
          <w:color w:val="FF0000"/>
          <w:sz w:val="24"/>
          <w:szCs w:val="24"/>
        </w:rPr>
        <w:t>响应</w:t>
      </w:r>
      <w:r>
        <w:rPr>
          <w:rFonts w:ascii="Times New Roman" w:hAnsi="Times New Roman" w:cs="Times New Roman"/>
          <w:color w:val="FF0000"/>
          <w:sz w:val="24"/>
        </w:rPr>
        <w:t>情况</w:t>
      </w:r>
      <w:r>
        <w:rPr>
          <w:rFonts w:ascii="Times New Roman" w:hAnsi="Times New Roman" w:cs="Times New Roman"/>
          <w:color w:val="FF0000"/>
          <w:szCs w:val="21"/>
        </w:rPr>
        <w:t>。如果仅注明“符合”、“满足”或简单复制磋商文件要求，将导致响应文件无效。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附件5</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技术响应、偏离情况说明表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color w:val="000000"/>
          <w:sz w:val="24"/>
          <w:lang w:val="en-US" w:eastAsia="zh-CN"/>
        </w:rPr>
        <w:t xml:space="preserve"> 包号：</w:t>
      </w:r>
    </w:p>
    <w:p>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p>
    <w:p>
      <w:pPr>
        <w:adjustRightInd w:val="0"/>
        <w:snapToGrid w:val="0"/>
        <w:spacing w:line="360" w:lineRule="auto"/>
        <w:rPr>
          <w:rFonts w:ascii="Times New Roman" w:hAnsi="Times New Roman" w:cs="Times New Roman"/>
          <w:b/>
          <w:bCs/>
          <w:sz w:val="24"/>
          <w:szCs w:val="24"/>
        </w:rPr>
      </w:pPr>
      <w:r>
        <w:rPr>
          <w:rFonts w:ascii="Times New Roman" w:hAnsi="Times New Roman" w:cs="Times New Roman"/>
          <w:bCs/>
          <w:sz w:val="24"/>
          <w:szCs w:val="24"/>
        </w:rPr>
        <w:t>附件6</w:t>
      </w:r>
    </w:p>
    <w:p>
      <w:pPr>
        <w:spacing w:line="360" w:lineRule="auto"/>
        <w:jc w:val="center"/>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合同草案条款响应、偏离情况说明表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w:t>
      </w:r>
      <w:r>
        <w:rPr>
          <w:rFonts w:hint="eastAsia" w:ascii="Times New Roman" w:hAnsi="Times New Roman" w:cs="Times New Roman"/>
          <w:color w:val="000000"/>
          <w:sz w:val="24"/>
          <w:lang w:val="en-US" w:eastAsia="zh-CN"/>
        </w:rPr>
        <w:t xml:space="preserve">                                                包号：</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序号</w:t>
            </w:r>
          </w:p>
        </w:tc>
        <w:tc>
          <w:tcPr>
            <w:tcW w:w="2062" w:type="dxa"/>
            <w:vAlign w:val="center"/>
          </w:tcPr>
          <w:p>
            <w:pPr>
              <w:spacing w:line="360" w:lineRule="auto"/>
              <w:ind w:right="-80" w:rightChars="-38"/>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磋商文件要求部分</w:t>
            </w:r>
          </w:p>
        </w:tc>
        <w:tc>
          <w:tcPr>
            <w:tcW w:w="2270" w:type="dxa"/>
            <w:vAlign w:val="center"/>
          </w:tcPr>
          <w:p>
            <w:pPr>
              <w:spacing w:line="360" w:lineRule="auto"/>
              <w:ind w:left="28" w:leftChars="-38" w:right="-80" w:rightChars="-38" w:hanging="108" w:hangingChars="45"/>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响应文件的响应部分</w:t>
            </w:r>
          </w:p>
        </w:tc>
        <w:tc>
          <w:tcPr>
            <w:tcW w:w="1277"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偏离说明</w:t>
            </w:r>
          </w:p>
        </w:tc>
        <w:tc>
          <w:tcPr>
            <w:tcW w:w="2459"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1</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2</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3</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4</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5</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6</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7</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bl>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auto"/>
          <w:sz w:val="24"/>
          <w:szCs w:val="24"/>
        </w:rPr>
      </w:pPr>
      <w:r>
        <w:rPr>
          <w:rFonts w:ascii="Times New Roman" w:hAnsi="Times New Roman" w:cs="Times New Roman"/>
          <w:color w:val="auto"/>
          <w:sz w:val="24"/>
          <w:szCs w:val="24"/>
        </w:rPr>
        <w:t>2. 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snapToGrid w:val="0"/>
        <w:spacing w:line="324"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附件7</w:t>
      </w:r>
    </w:p>
    <w:p>
      <w:pPr>
        <w:snapToGrid w:val="0"/>
        <w:spacing w:line="324" w:lineRule="auto"/>
        <w:jc w:val="center"/>
        <w:rPr>
          <w:rFonts w:ascii="宋体" w:hAnsi="宋体"/>
          <w:b/>
          <w:color w:val="000000"/>
          <w:sz w:val="36"/>
          <w:szCs w:val="36"/>
        </w:rPr>
      </w:pPr>
      <w:r>
        <w:rPr>
          <w:rFonts w:ascii="宋体" w:hAnsi="宋体"/>
          <w:b/>
          <w:color w:val="000000"/>
          <w:sz w:val="36"/>
          <w:szCs w:val="36"/>
        </w:rPr>
        <w:t>法定代表人证明</w:t>
      </w:r>
      <w:r>
        <w:rPr>
          <w:rFonts w:hint="eastAsia" w:ascii="宋体" w:hAnsi="宋体"/>
          <w:b/>
          <w:color w:val="000000"/>
          <w:sz w:val="36"/>
          <w:szCs w:val="36"/>
        </w:rPr>
        <w:t>文件</w:t>
      </w:r>
      <w:r>
        <w:rPr>
          <w:rFonts w:ascii="宋体" w:hAnsi="宋体"/>
          <w:b/>
          <w:color w:val="000000"/>
          <w:sz w:val="36"/>
          <w:szCs w:val="36"/>
        </w:rPr>
        <w:t>（格式）</w:t>
      </w:r>
    </w:p>
    <w:p>
      <w:pPr>
        <w:spacing w:line="440" w:lineRule="exact"/>
        <w:rPr>
          <w:rFonts w:hint="eastAsia"/>
          <w:color w:val="000000"/>
          <w:szCs w:val="21"/>
        </w:rPr>
      </w:pPr>
    </w:p>
    <w:p>
      <w:pPr>
        <w:spacing w:line="440" w:lineRule="exact"/>
        <w:rPr>
          <w:rFonts w:hint="eastAsia"/>
          <w:color w:val="000000"/>
          <w:szCs w:val="21"/>
        </w:rPr>
      </w:pPr>
    </w:p>
    <w:p>
      <w:pPr>
        <w:spacing w:line="500" w:lineRule="exact"/>
        <w:ind w:left="420" w:leftChars="200"/>
        <w:rPr>
          <w:rFonts w:hint="eastAsia" w:ascii="宋体" w:hAnsi="宋体"/>
          <w:color w:val="000000"/>
          <w:sz w:val="24"/>
          <w:szCs w:val="24"/>
        </w:rPr>
      </w:pPr>
      <w:r>
        <w:rPr>
          <w:rFonts w:hint="eastAsia" w:ascii="宋体" w:hAnsi="宋体"/>
          <w:color w:val="000000"/>
          <w:sz w:val="24"/>
          <w:szCs w:val="24"/>
        </w:rPr>
        <w:t>投标人名称：</w:t>
      </w:r>
      <w:r>
        <w:rPr>
          <w:rFonts w:hint="eastAsia" w:ascii="宋体" w:hAnsi="宋体"/>
          <w:color w:val="000000"/>
          <w:sz w:val="24"/>
          <w:szCs w:val="24"/>
          <w:u w:val="single"/>
        </w:rPr>
        <w:t xml:space="preserve">                        </w:t>
      </w:r>
    </w:p>
    <w:p>
      <w:pPr>
        <w:spacing w:line="500" w:lineRule="exact"/>
        <w:ind w:left="420" w:leftChars="200"/>
        <w:rPr>
          <w:rFonts w:hint="eastAsia" w:ascii="宋体" w:hAnsi="宋体"/>
          <w:color w:val="000000"/>
          <w:sz w:val="24"/>
          <w:szCs w:val="24"/>
          <w:u w:val="single"/>
        </w:rPr>
      </w:pPr>
      <w:r>
        <w:rPr>
          <w:rFonts w:hint="eastAsia" w:ascii="宋体" w:hAnsi="宋体"/>
          <w:color w:val="000000"/>
          <w:spacing w:val="40"/>
          <w:sz w:val="24"/>
          <w:szCs w:val="24"/>
        </w:rPr>
        <w:t>单位性</w:t>
      </w:r>
      <w:r>
        <w:rPr>
          <w:rFonts w:hint="eastAsia" w:ascii="宋体" w:hAnsi="宋体"/>
          <w:color w:val="000000"/>
          <w:sz w:val="24"/>
          <w:szCs w:val="24"/>
        </w:rPr>
        <w:t>质：</w:t>
      </w:r>
      <w:r>
        <w:rPr>
          <w:rFonts w:hint="eastAsia" w:ascii="宋体" w:hAnsi="宋体"/>
          <w:color w:val="000000"/>
          <w:sz w:val="24"/>
          <w:szCs w:val="24"/>
          <w:u w:val="single"/>
        </w:rPr>
        <w:t xml:space="preserve">                        </w:t>
      </w:r>
    </w:p>
    <w:p>
      <w:pPr>
        <w:spacing w:line="500" w:lineRule="exact"/>
        <w:ind w:left="420" w:leftChars="200"/>
        <w:rPr>
          <w:rFonts w:hint="eastAsia" w:ascii="宋体" w:hAnsi="宋体"/>
          <w:color w:val="000000"/>
          <w:sz w:val="24"/>
          <w:szCs w:val="24"/>
        </w:rPr>
      </w:pPr>
      <w:r>
        <w:rPr>
          <w:rFonts w:hint="eastAsia" w:ascii="宋体" w:hAnsi="宋体"/>
          <w:color w:val="000000"/>
          <w:sz w:val="24"/>
          <w:szCs w:val="24"/>
        </w:rPr>
        <w:t>地址：</w:t>
      </w:r>
      <w:r>
        <w:rPr>
          <w:rFonts w:hint="eastAsia" w:ascii="宋体" w:hAnsi="宋体"/>
          <w:color w:val="000000"/>
          <w:sz w:val="24"/>
          <w:szCs w:val="24"/>
          <w:u w:val="single"/>
        </w:rPr>
        <w:t xml:space="preserve">                              </w:t>
      </w:r>
    </w:p>
    <w:p>
      <w:pPr>
        <w:spacing w:line="500" w:lineRule="exact"/>
        <w:ind w:left="420" w:leftChars="200"/>
        <w:rPr>
          <w:rFonts w:hint="eastAsia" w:ascii="宋体" w:hAnsi="宋体"/>
          <w:color w:val="000000"/>
          <w:sz w:val="24"/>
          <w:szCs w:val="24"/>
        </w:rPr>
      </w:pPr>
      <w:r>
        <w:rPr>
          <w:rFonts w:hint="eastAsia" w:ascii="宋体" w:hAnsi="宋体"/>
          <w:color w:val="000000"/>
          <w:sz w:val="24"/>
          <w:szCs w:val="24"/>
        </w:rPr>
        <w:t>成立时间：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500" w:lineRule="exact"/>
        <w:ind w:left="420" w:leftChars="200"/>
        <w:rPr>
          <w:rFonts w:hint="eastAsia" w:ascii="宋体" w:hAnsi="宋体"/>
          <w:color w:val="000000"/>
          <w:sz w:val="24"/>
          <w:szCs w:val="24"/>
        </w:rPr>
      </w:pPr>
      <w:r>
        <w:rPr>
          <w:rFonts w:hint="eastAsia" w:ascii="宋体" w:hAnsi="宋体"/>
          <w:color w:val="000000"/>
          <w:sz w:val="24"/>
          <w:szCs w:val="24"/>
        </w:rPr>
        <w:t>经营期限：</w:t>
      </w:r>
      <w:r>
        <w:rPr>
          <w:rFonts w:hint="eastAsia" w:ascii="宋体" w:hAnsi="宋体"/>
          <w:color w:val="000000"/>
          <w:sz w:val="24"/>
          <w:szCs w:val="24"/>
          <w:u w:val="single"/>
        </w:rPr>
        <w:t xml:space="preserve">                          </w:t>
      </w:r>
    </w:p>
    <w:p>
      <w:pPr>
        <w:spacing w:line="500" w:lineRule="exact"/>
        <w:ind w:left="420" w:leftChars="200"/>
        <w:rPr>
          <w:rFonts w:hint="eastAsia"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 xml:space="preserve">  性别：</w:t>
      </w:r>
      <w:r>
        <w:rPr>
          <w:rFonts w:hint="eastAsia" w:ascii="宋体" w:hAnsi="宋体"/>
          <w:color w:val="000000"/>
          <w:sz w:val="24"/>
          <w:szCs w:val="24"/>
          <w:u w:val="single"/>
        </w:rPr>
        <w:t xml:space="preserve">     </w:t>
      </w:r>
      <w:r>
        <w:rPr>
          <w:rFonts w:hint="eastAsia" w:ascii="宋体" w:hAnsi="宋体"/>
          <w:color w:val="000000"/>
          <w:sz w:val="24"/>
          <w:szCs w:val="24"/>
        </w:rPr>
        <w:t xml:space="preserve">  年龄：</w:t>
      </w:r>
      <w:r>
        <w:rPr>
          <w:rFonts w:hint="eastAsia" w:ascii="宋体" w:hAnsi="宋体"/>
          <w:color w:val="000000"/>
          <w:sz w:val="24"/>
          <w:szCs w:val="24"/>
          <w:u w:val="single"/>
        </w:rPr>
        <w:t xml:space="preserve">     </w:t>
      </w:r>
      <w:r>
        <w:rPr>
          <w:rFonts w:hint="eastAsia" w:ascii="宋体" w:hAnsi="宋体"/>
          <w:color w:val="000000"/>
          <w:sz w:val="24"/>
          <w:szCs w:val="24"/>
        </w:rPr>
        <w:t xml:space="preserve">  职务：</w:t>
      </w:r>
      <w:r>
        <w:rPr>
          <w:rFonts w:hint="eastAsia" w:ascii="宋体" w:hAnsi="宋体"/>
          <w:color w:val="000000"/>
          <w:sz w:val="24"/>
          <w:szCs w:val="24"/>
          <w:u w:val="single"/>
        </w:rPr>
        <w:t xml:space="preserve">      </w:t>
      </w:r>
    </w:p>
    <w:p>
      <w:pPr>
        <w:spacing w:line="500" w:lineRule="exact"/>
        <w:ind w:left="420" w:leftChars="200"/>
        <w:rPr>
          <w:rFonts w:hint="eastAsia"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（投标人名称）的法定代表人。</w:t>
      </w:r>
    </w:p>
    <w:p>
      <w:pPr>
        <w:spacing w:line="500" w:lineRule="exact"/>
        <w:ind w:left="420" w:leftChars="200" w:firstLine="480" w:firstLineChars="200"/>
        <w:rPr>
          <w:rFonts w:hint="eastAsia" w:ascii="宋体" w:hAnsi="宋体"/>
          <w:color w:val="000000"/>
          <w:sz w:val="24"/>
          <w:szCs w:val="24"/>
        </w:rPr>
      </w:pPr>
    </w:p>
    <w:p>
      <w:pPr>
        <w:spacing w:line="500" w:lineRule="exact"/>
        <w:ind w:left="420" w:leftChars="200" w:firstLine="480" w:firstLineChars="200"/>
        <w:rPr>
          <w:rFonts w:ascii="宋体" w:hAnsi="宋体"/>
          <w:color w:val="000000"/>
          <w:sz w:val="24"/>
          <w:szCs w:val="24"/>
        </w:rPr>
      </w:pPr>
      <w:r>
        <w:rPr>
          <w:rFonts w:hint="eastAsia" w:ascii="宋体" w:hAnsi="宋体"/>
          <w:color w:val="000000"/>
          <w:sz w:val="24"/>
          <w:szCs w:val="24"/>
        </w:rPr>
        <w:t>特此证明。</w:t>
      </w:r>
    </w:p>
    <w:p>
      <w:pPr>
        <w:spacing w:line="500" w:lineRule="exact"/>
        <w:rPr>
          <w:rFonts w:hint="eastAsia" w:ascii="宋体" w:hAnsi="宋体" w:cs="宋体"/>
          <w:color w:val="000000"/>
          <w:sz w:val="24"/>
          <w:szCs w:val="24"/>
        </w:rPr>
      </w:pPr>
    </w:p>
    <w:tbl>
      <w:tblPr>
        <w:tblStyle w:val="15"/>
        <w:tblW w:w="8191" w:type="dxa"/>
        <w:tblInd w:w="429" w:type="dxa"/>
        <w:tblLayout w:type="fixed"/>
        <w:tblCellMar>
          <w:top w:w="0" w:type="dxa"/>
          <w:left w:w="10" w:type="dxa"/>
          <w:bottom w:w="0" w:type="dxa"/>
          <w:right w:w="10" w:type="dxa"/>
        </w:tblCellMar>
      </w:tblPr>
      <w:tblGrid>
        <w:gridCol w:w="8191"/>
      </w:tblGrid>
      <w:tr>
        <w:tblPrEx>
          <w:tblCellMar>
            <w:top w:w="0" w:type="dxa"/>
            <w:left w:w="10" w:type="dxa"/>
            <w:bottom w:w="0" w:type="dxa"/>
            <w:right w:w="10" w:type="dxa"/>
          </w:tblCellMar>
        </w:tblPrEx>
        <w:trPr>
          <w:trHeight w:val="3393" w:hRule="atLeast"/>
        </w:trPr>
        <w:tc>
          <w:tcPr>
            <w:tcW w:w="819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top"/>
          </w:tcPr>
          <w:p>
            <w:pPr>
              <w:widowControl/>
              <w:spacing w:line="360" w:lineRule="auto"/>
              <w:rPr>
                <w:rFonts w:hint="eastAsia" w:ascii="宋体" w:hAnsi="宋体" w:cs="宋体"/>
                <w:color w:val="000000"/>
                <w:sz w:val="24"/>
                <w:szCs w:val="24"/>
              </w:rPr>
            </w:pPr>
            <w:r>
              <w:rPr>
                <w:rFonts w:hint="eastAsia" w:ascii="宋体" w:hAnsi="宋体" w:cs="宋体"/>
                <w:color w:val="000000"/>
                <w:sz w:val="24"/>
                <w:szCs w:val="24"/>
              </w:rPr>
              <w:t>粘贴法定代表人身份证正反两面（复印件）</w:t>
            </w:r>
          </w:p>
        </w:tc>
      </w:tr>
    </w:tbl>
    <w:p>
      <w:pPr>
        <w:spacing w:line="500" w:lineRule="exact"/>
        <w:rPr>
          <w:rFonts w:hint="eastAsia" w:ascii="宋体" w:hAnsi="宋体" w:cs="宋体"/>
          <w:color w:val="000000"/>
          <w:sz w:val="24"/>
          <w:szCs w:val="24"/>
        </w:rPr>
      </w:pPr>
    </w:p>
    <w:p>
      <w:pPr>
        <w:spacing w:line="500" w:lineRule="exact"/>
        <w:rPr>
          <w:rFonts w:hint="eastAsia" w:ascii="宋体" w:hAnsi="宋体" w:cs="宋体"/>
          <w:color w:val="000000"/>
          <w:sz w:val="24"/>
          <w:szCs w:val="24"/>
        </w:rPr>
      </w:pPr>
    </w:p>
    <w:p>
      <w:pPr>
        <w:spacing w:line="500" w:lineRule="exact"/>
        <w:rPr>
          <w:rFonts w:hint="eastAsia" w:ascii="宋体" w:hAnsi="宋体" w:cs="宋体"/>
          <w:color w:val="000000"/>
          <w:sz w:val="24"/>
          <w:szCs w:val="24"/>
        </w:rPr>
      </w:pPr>
    </w:p>
    <w:p>
      <w:pPr>
        <w:spacing w:line="500" w:lineRule="exact"/>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投标人：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（盖单位章）</w:t>
      </w:r>
    </w:p>
    <w:p>
      <w:pPr>
        <w:spacing w:line="500" w:lineRule="exact"/>
        <w:rPr>
          <w:rFonts w:hint="eastAsia" w:ascii="宋体" w:hAnsi="宋体" w:cs="宋体"/>
          <w:color w:val="000000"/>
          <w:sz w:val="24"/>
          <w:szCs w:val="24"/>
        </w:rPr>
      </w:pPr>
    </w:p>
    <w:p>
      <w:pPr>
        <w:spacing w:line="400" w:lineRule="exact"/>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snapToGrid w:val="0"/>
        <w:spacing w:line="360" w:lineRule="auto"/>
        <w:outlineLvl w:val="1"/>
        <w:rPr>
          <w:rFonts w:hint="eastAsia" w:ascii="宋体" w:hAnsi="宋体" w:cs="宋体"/>
          <w:b/>
          <w:bCs/>
          <w:color w:val="000000"/>
          <w:sz w:val="24"/>
          <w:szCs w:val="24"/>
        </w:rPr>
        <w:sectPr>
          <w:pgSz w:w="11906" w:h="16838"/>
          <w:pgMar w:top="1418" w:right="1418" w:bottom="1418" w:left="1418" w:header="794" w:footer="794" w:gutter="0"/>
          <w:pgBorders>
            <w:top w:val="none" w:sz="0" w:space="0"/>
            <w:left w:val="none" w:sz="0" w:space="0"/>
            <w:bottom w:val="none" w:sz="0" w:space="0"/>
            <w:right w:val="none" w:sz="0" w:space="0"/>
          </w:pgBorders>
          <w:cols w:space="720" w:num="1"/>
          <w:docGrid w:linePitch="312" w:charSpace="0"/>
        </w:sectPr>
      </w:pPr>
    </w:p>
    <w:p>
      <w:pPr>
        <w:widowControl/>
        <w:spacing w:line="360" w:lineRule="auto"/>
        <w:jc w:val="left"/>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附件8</w:t>
      </w:r>
    </w:p>
    <w:p>
      <w:pPr>
        <w:snapToGrid w:val="0"/>
        <w:spacing w:line="324" w:lineRule="auto"/>
        <w:jc w:val="center"/>
        <w:rPr>
          <w:rFonts w:hint="eastAsia" w:ascii="宋体" w:hAnsi="宋体"/>
          <w:color w:val="000000"/>
          <w:szCs w:val="21"/>
        </w:rPr>
      </w:pPr>
      <w:r>
        <w:rPr>
          <w:rFonts w:hint="eastAsia" w:ascii="宋体" w:hAnsi="宋体"/>
          <w:b/>
          <w:color w:val="000000"/>
          <w:sz w:val="36"/>
          <w:szCs w:val="36"/>
          <w:lang w:val="en-US" w:eastAsia="zh-CN"/>
        </w:rPr>
        <w:t>法人</w:t>
      </w:r>
      <w:r>
        <w:rPr>
          <w:rFonts w:hint="eastAsia" w:ascii="宋体" w:hAnsi="宋体"/>
          <w:b/>
          <w:color w:val="000000"/>
          <w:sz w:val="36"/>
          <w:szCs w:val="36"/>
        </w:rPr>
        <w:t>授权委托书</w:t>
      </w:r>
      <w:r>
        <w:rPr>
          <w:rFonts w:hint="eastAsia" w:ascii="宋体" w:hAnsi="宋体"/>
          <w:color w:val="000000"/>
          <w:sz w:val="36"/>
          <w:szCs w:val="36"/>
        </w:rPr>
        <w:t>（格式）</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本人</w:t>
      </w:r>
      <w:r>
        <w:rPr>
          <w:rFonts w:hint="eastAsia" w:ascii="宋体" w:hAnsi="宋体"/>
          <w:color w:val="000000"/>
          <w:sz w:val="24"/>
          <w:szCs w:val="24"/>
          <w:u w:val="single"/>
        </w:rPr>
        <w:t xml:space="preserve">        </w:t>
      </w:r>
      <w:r>
        <w:rPr>
          <w:rFonts w:hint="eastAsia" w:ascii="宋体" w:hAnsi="宋体"/>
          <w:color w:val="000000"/>
          <w:sz w:val="24"/>
          <w:szCs w:val="24"/>
        </w:rPr>
        <w:t>（姓名）系</w:t>
      </w:r>
      <w:r>
        <w:rPr>
          <w:rFonts w:hint="eastAsia" w:ascii="宋体" w:hAnsi="宋体"/>
          <w:color w:val="000000"/>
          <w:sz w:val="24"/>
          <w:szCs w:val="24"/>
          <w:u w:val="single"/>
        </w:rPr>
        <w:t xml:space="preserve">                          </w:t>
      </w:r>
      <w:r>
        <w:rPr>
          <w:rFonts w:hint="eastAsia" w:ascii="宋体" w:hAnsi="宋体"/>
          <w:color w:val="000000"/>
          <w:sz w:val="24"/>
          <w:szCs w:val="24"/>
        </w:rPr>
        <w:t>（投标人名称）的法定代表人，现委托</w:t>
      </w:r>
      <w:r>
        <w:rPr>
          <w:rFonts w:hint="eastAsia" w:ascii="宋体" w:hAnsi="宋体"/>
          <w:color w:val="000000"/>
          <w:sz w:val="24"/>
          <w:szCs w:val="24"/>
          <w:u w:val="single"/>
        </w:rPr>
        <w:t xml:space="preserve">         </w:t>
      </w:r>
      <w:r>
        <w:rPr>
          <w:rFonts w:hint="eastAsia" w:ascii="宋体" w:hAnsi="宋体"/>
          <w:color w:val="000000"/>
          <w:sz w:val="24"/>
          <w:szCs w:val="24"/>
        </w:rPr>
        <w:t>（姓名）为我方代理人。代理人根据授权，以我方名义签署、澄清、递交、撤回、修改</w:t>
      </w:r>
      <w:r>
        <w:rPr>
          <w:rFonts w:hint="eastAsia" w:ascii="宋体" w:hAnsi="宋体"/>
          <w:color w:val="000000"/>
          <w:sz w:val="24"/>
          <w:szCs w:val="24"/>
          <w:u w:val="single"/>
        </w:rPr>
        <w:t xml:space="preserve">                  （项目名称）（项目编号：  </w:t>
      </w:r>
      <w:r>
        <w:rPr>
          <w:rFonts w:hint="eastAsia" w:ascii="宋体" w:hAnsi="宋体"/>
          <w:color w:val="000000"/>
          <w:sz w:val="24"/>
          <w:szCs w:val="24"/>
          <w:u w:val="single"/>
          <w:lang w:val="en-US" w:eastAsia="zh-CN"/>
        </w:rPr>
        <w:t>包号：</w:t>
      </w:r>
      <w:r>
        <w:rPr>
          <w:rFonts w:hint="eastAsia" w:ascii="宋体" w:hAnsi="宋体"/>
          <w:color w:val="000000"/>
          <w:sz w:val="24"/>
          <w:szCs w:val="24"/>
          <w:u w:val="single"/>
        </w:rPr>
        <w:t>）</w:t>
      </w:r>
      <w:r>
        <w:rPr>
          <w:rFonts w:hint="eastAsia" w:ascii="宋体" w:hAnsi="宋体"/>
          <w:color w:val="000000"/>
          <w:sz w:val="24"/>
          <w:szCs w:val="24"/>
        </w:rPr>
        <w:t>的投标文件、签订合同和处理有关事宜，其法律后果由我方承担。</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委托期限：</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代理人无转委托权。</w:t>
      </w:r>
      <w:r>
        <w:rPr>
          <w:rFonts w:ascii="宋体" w:hAnsi="宋体"/>
          <w:color w:val="000000"/>
          <w:sz w:val="24"/>
          <w:szCs w:val="24"/>
        </w:rPr>
        <w:t xml:space="preserve"> </w:t>
      </w:r>
    </w:p>
    <w:tbl>
      <w:tblPr>
        <w:tblStyle w:val="15"/>
        <w:tblpPr w:leftFromText="180" w:rightFromText="180" w:vertAnchor="text" w:horzAnchor="page" w:tblpX="1773" w:tblpY="164"/>
        <w:tblOverlap w:val="never"/>
        <w:tblW w:w="8191" w:type="dxa"/>
        <w:tblInd w:w="0" w:type="dxa"/>
        <w:tblLayout w:type="fixed"/>
        <w:tblCellMar>
          <w:top w:w="0" w:type="dxa"/>
          <w:left w:w="10" w:type="dxa"/>
          <w:bottom w:w="0" w:type="dxa"/>
          <w:right w:w="10" w:type="dxa"/>
        </w:tblCellMar>
      </w:tblPr>
      <w:tblGrid>
        <w:gridCol w:w="8191"/>
      </w:tblGrid>
      <w:tr>
        <w:tblPrEx>
          <w:tblCellMar>
            <w:top w:w="0" w:type="dxa"/>
            <w:left w:w="10" w:type="dxa"/>
            <w:bottom w:w="0" w:type="dxa"/>
            <w:right w:w="10" w:type="dxa"/>
          </w:tblCellMar>
        </w:tblPrEx>
        <w:trPr>
          <w:trHeight w:val="2769" w:hRule="atLeast"/>
        </w:trPr>
        <w:tc>
          <w:tcPr>
            <w:tcW w:w="819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top"/>
          </w:tcPr>
          <w:p>
            <w:pPr>
              <w:widowControl/>
              <w:spacing w:line="360" w:lineRule="auto"/>
              <w:rPr>
                <w:rFonts w:hint="eastAsia" w:ascii="宋体" w:hAnsi="宋体" w:cs="宋体"/>
                <w:color w:val="000000"/>
                <w:sz w:val="24"/>
                <w:szCs w:val="24"/>
              </w:rPr>
            </w:pPr>
            <w:r>
              <w:rPr>
                <w:rFonts w:hint="eastAsia" w:ascii="宋体" w:hAnsi="宋体" w:cs="宋体"/>
                <w:color w:val="000000"/>
                <w:sz w:val="24"/>
                <w:szCs w:val="24"/>
              </w:rPr>
              <w:t>粘贴授权人身份证正反两面（复印件）</w:t>
            </w:r>
          </w:p>
        </w:tc>
      </w:tr>
    </w:tbl>
    <w:tbl>
      <w:tblPr>
        <w:tblStyle w:val="15"/>
        <w:tblpPr w:leftFromText="180" w:rightFromText="180" w:vertAnchor="text" w:horzAnchor="page" w:tblpX="1768" w:tblpY="266"/>
        <w:tblOverlap w:val="never"/>
        <w:tblW w:w="8212" w:type="dxa"/>
        <w:tblInd w:w="0" w:type="dxa"/>
        <w:tblLayout w:type="fixed"/>
        <w:tblCellMar>
          <w:top w:w="0" w:type="dxa"/>
          <w:left w:w="10" w:type="dxa"/>
          <w:bottom w:w="0" w:type="dxa"/>
          <w:right w:w="10" w:type="dxa"/>
        </w:tblCellMar>
      </w:tblPr>
      <w:tblGrid>
        <w:gridCol w:w="8212"/>
      </w:tblGrid>
      <w:tr>
        <w:tblPrEx>
          <w:tblCellMar>
            <w:top w:w="0" w:type="dxa"/>
            <w:left w:w="10" w:type="dxa"/>
            <w:bottom w:w="0" w:type="dxa"/>
            <w:right w:w="10" w:type="dxa"/>
          </w:tblCellMar>
        </w:tblPrEx>
        <w:trPr>
          <w:trHeight w:val="2619" w:hRule="atLeast"/>
        </w:trPr>
        <w:tc>
          <w:tcPr>
            <w:tcW w:w="8212"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top"/>
          </w:tcPr>
          <w:p>
            <w:pPr>
              <w:widowControl/>
              <w:spacing w:line="360" w:lineRule="auto"/>
              <w:rPr>
                <w:rFonts w:hint="eastAsia" w:ascii="宋体" w:hAnsi="宋体" w:cs="宋体"/>
                <w:color w:val="000000"/>
                <w:sz w:val="24"/>
                <w:szCs w:val="24"/>
              </w:rPr>
            </w:pPr>
            <w:r>
              <w:rPr>
                <w:rFonts w:hint="eastAsia" w:ascii="宋体" w:hAnsi="宋体" w:cs="宋体"/>
                <w:color w:val="000000"/>
                <w:sz w:val="24"/>
                <w:szCs w:val="24"/>
              </w:rPr>
              <w:t>粘贴被授权人身份证正反两面（复印件）</w:t>
            </w:r>
          </w:p>
        </w:tc>
      </w:tr>
    </w:tbl>
    <w:p>
      <w:pPr>
        <w:widowControl/>
        <w:spacing w:line="360" w:lineRule="auto"/>
        <w:rPr>
          <w:rFonts w:hint="eastAsia" w:ascii="宋体" w:hAnsi="宋体" w:cs="宋体"/>
          <w:color w:val="000000"/>
          <w:sz w:val="24"/>
          <w:szCs w:val="24"/>
          <w:u w:val="single"/>
        </w:rPr>
      </w:pPr>
    </w:p>
    <w:p>
      <w:pPr>
        <w:rPr>
          <w:rFonts w:hint="eastAsia" w:ascii="宋体" w:hAnsi="宋体" w:cs="宋体"/>
          <w:color w:val="000000"/>
          <w:sz w:val="24"/>
          <w:szCs w:val="24"/>
        </w:rPr>
      </w:pPr>
    </w:p>
    <w:p>
      <w:pPr>
        <w:spacing w:line="500" w:lineRule="exact"/>
        <w:ind w:firstLine="3840" w:firstLineChars="1600"/>
        <w:rPr>
          <w:rFonts w:hint="eastAsia" w:ascii="宋体" w:hAnsi="宋体"/>
          <w:color w:val="000000"/>
          <w:sz w:val="24"/>
          <w:szCs w:val="24"/>
        </w:rPr>
      </w:pPr>
      <w:bookmarkStart w:id="1" w:name="_Toc150244471"/>
      <w:bookmarkStart w:id="2" w:name="_Toc149442154"/>
      <w:bookmarkStart w:id="3" w:name="_Toc149447116"/>
      <w:bookmarkStart w:id="4" w:name="_Toc152121062"/>
      <w:r>
        <w:rPr>
          <w:rFonts w:hint="eastAsia" w:ascii="宋体" w:hAnsi="宋体"/>
          <w:color w:val="000000"/>
          <w:sz w:val="24"/>
          <w:szCs w:val="24"/>
        </w:rPr>
        <w:t>投 标  人：</w:t>
      </w:r>
      <w:r>
        <w:rPr>
          <w:rFonts w:hint="eastAsia" w:ascii="宋体" w:hAnsi="宋体"/>
          <w:color w:val="000000"/>
          <w:sz w:val="24"/>
          <w:szCs w:val="24"/>
          <w:u w:val="single"/>
        </w:rPr>
        <w:t xml:space="preserve">                </w:t>
      </w:r>
      <w:r>
        <w:rPr>
          <w:rFonts w:hint="eastAsia" w:ascii="宋体" w:hAnsi="宋体"/>
          <w:color w:val="000000"/>
          <w:sz w:val="24"/>
          <w:szCs w:val="24"/>
        </w:rPr>
        <w:t>（盖单位章）</w:t>
      </w:r>
    </w:p>
    <w:p>
      <w:pPr>
        <w:spacing w:line="500" w:lineRule="exact"/>
        <w:rPr>
          <w:rFonts w:hint="eastAsia" w:ascii="宋体" w:hAnsi="宋体"/>
          <w:color w:val="000000"/>
          <w:sz w:val="24"/>
          <w:szCs w:val="24"/>
        </w:rPr>
      </w:pPr>
      <w:r>
        <w:rPr>
          <w:rFonts w:hint="eastAsia" w:ascii="宋体" w:hAnsi="宋体"/>
          <w:color w:val="000000"/>
          <w:sz w:val="24"/>
          <w:szCs w:val="24"/>
        </w:rPr>
        <w:t xml:space="preserve">                                法定代表人：</w:t>
      </w:r>
      <w:r>
        <w:rPr>
          <w:rFonts w:hint="eastAsia" w:ascii="宋体" w:hAnsi="宋体"/>
          <w:color w:val="000000"/>
          <w:sz w:val="24"/>
          <w:szCs w:val="24"/>
          <w:u w:val="single"/>
        </w:rPr>
        <w:t xml:space="preserve">              </w:t>
      </w:r>
      <w:r>
        <w:rPr>
          <w:rFonts w:hint="eastAsia" w:ascii="宋体" w:hAnsi="宋体"/>
          <w:color w:val="000000"/>
          <w:sz w:val="24"/>
          <w:szCs w:val="24"/>
        </w:rPr>
        <w:t>（签字或盖章）</w:t>
      </w:r>
    </w:p>
    <w:p>
      <w:pPr>
        <w:spacing w:line="500" w:lineRule="exact"/>
        <w:rPr>
          <w:rFonts w:ascii="宋体" w:hAnsi="宋体"/>
          <w:color w:val="000000"/>
          <w:sz w:val="24"/>
          <w:szCs w:val="24"/>
        </w:rPr>
      </w:pPr>
      <w:r>
        <w:rPr>
          <w:rFonts w:hint="eastAsia" w:ascii="宋体" w:hAnsi="宋体"/>
          <w:color w:val="000000"/>
          <w:sz w:val="24"/>
          <w:szCs w:val="24"/>
        </w:rPr>
        <w:t xml:space="preserve">                                身份证号码：</w:t>
      </w:r>
      <w:r>
        <w:rPr>
          <w:rFonts w:hint="eastAsia" w:ascii="宋体" w:hAnsi="宋体"/>
          <w:color w:val="000000"/>
          <w:sz w:val="24"/>
          <w:szCs w:val="24"/>
          <w:u w:val="single"/>
        </w:rPr>
        <w:t xml:space="preserve">                              </w:t>
      </w:r>
    </w:p>
    <w:p>
      <w:pPr>
        <w:spacing w:line="500" w:lineRule="exact"/>
        <w:rPr>
          <w:rFonts w:ascii="宋体" w:hAnsi="宋体"/>
          <w:color w:val="000000"/>
          <w:sz w:val="24"/>
          <w:szCs w:val="24"/>
        </w:rPr>
      </w:pPr>
      <w:r>
        <w:rPr>
          <w:rFonts w:hint="eastAsia" w:ascii="宋体" w:hAnsi="宋体"/>
          <w:color w:val="000000"/>
          <w:sz w:val="24"/>
          <w:szCs w:val="24"/>
        </w:rPr>
        <w:t xml:space="preserve">                                委托代理人：</w:t>
      </w:r>
      <w:r>
        <w:rPr>
          <w:rFonts w:hint="eastAsia" w:ascii="宋体" w:hAnsi="宋体"/>
          <w:color w:val="000000"/>
          <w:sz w:val="24"/>
          <w:szCs w:val="24"/>
          <w:u w:val="single"/>
        </w:rPr>
        <w:t xml:space="preserve">                  </w:t>
      </w:r>
      <w:r>
        <w:rPr>
          <w:rFonts w:hint="eastAsia" w:ascii="宋体" w:hAnsi="宋体"/>
          <w:color w:val="000000"/>
          <w:sz w:val="24"/>
          <w:szCs w:val="24"/>
        </w:rPr>
        <w:t>（签字）</w:t>
      </w:r>
    </w:p>
    <w:p>
      <w:pPr>
        <w:spacing w:line="500" w:lineRule="exact"/>
        <w:rPr>
          <w:rFonts w:hint="eastAsia" w:ascii="宋体" w:hAnsi="宋体"/>
          <w:color w:val="000000"/>
          <w:sz w:val="24"/>
          <w:szCs w:val="24"/>
          <w:u w:val="single"/>
        </w:rPr>
      </w:pPr>
      <w:r>
        <w:rPr>
          <w:rFonts w:hint="eastAsia" w:ascii="宋体" w:hAnsi="宋体"/>
          <w:color w:val="000000"/>
          <w:sz w:val="24"/>
          <w:szCs w:val="24"/>
        </w:rPr>
        <w:t xml:space="preserve">                                身份证号码：</w:t>
      </w:r>
      <w:r>
        <w:rPr>
          <w:rFonts w:hint="eastAsia" w:ascii="宋体" w:hAnsi="宋体"/>
          <w:color w:val="000000"/>
          <w:sz w:val="24"/>
          <w:szCs w:val="24"/>
          <w:u w:val="single"/>
        </w:rPr>
        <w:t xml:space="preserve">                           </w:t>
      </w:r>
    </w:p>
    <w:p>
      <w:pPr>
        <w:spacing w:line="500" w:lineRule="exact"/>
        <w:jc w:val="center"/>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bookmarkEnd w:id="1"/>
    <w:bookmarkEnd w:id="2"/>
    <w:bookmarkEnd w:id="3"/>
    <w:bookmarkEnd w:id="4"/>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hint="eastAsia" w:ascii="Times New Roman" w:hAnsi="Times New Roman" w:cs="Times New Roman" w:eastAsiaTheme="minorEastAsia"/>
          <w:bCs/>
          <w:color w:val="000000" w:themeColor="text1"/>
          <w:sz w:val="24"/>
          <w:lang w:eastAsia="zh-CN"/>
        </w:rPr>
      </w:pPr>
      <w:r>
        <w:rPr>
          <w:rFonts w:ascii="Times New Roman" w:hAnsi="Times New Roman" w:cs="Times New Roman"/>
          <w:bCs/>
          <w:color w:val="000000" w:themeColor="text1"/>
          <w:sz w:val="24"/>
        </w:rPr>
        <w:t>附件</w:t>
      </w:r>
      <w:r>
        <w:rPr>
          <w:rFonts w:hint="eastAsia" w:ascii="Times New Roman" w:hAnsi="Times New Roman" w:cs="Times New Roman"/>
          <w:bCs/>
          <w:color w:val="000000" w:themeColor="text1"/>
          <w:sz w:val="24"/>
          <w:lang w:val="en-US" w:eastAsia="zh-CN"/>
        </w:rPr>
        <w:t>9</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pPr>
        <w:spacing w:line="360" w:lineRule="auto"/>
        <w:rPr>
          <w:rFonts w:ascii="Times New Roman" w:hAnsi="Times New Roman" w:eastAsia="仿宋_GB2312" w:cs="Times New Roman"/>
          <w:bCs/>
          <w:color w:val="000000"/>
          <w:szCs w:val="28"/>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ind w:left="360" w:hanging="360" w:hangingChars="150"/>
        <w:rPr>
          <w:rFonts w:hint="default" w:ascii="Times New Roman" w:hAnsi="Times New Roman" w:cs="Times New Roman" w:eastAsiaTheme="minorEastAsia"/>
          <w:bCs/>
          <w:color w:val="000000" w:themeColor="text1"/>
          <w:sz w:val="24"/>
          <w:lang w:val="en-US" w:eastAsia="zh-CN"/>
        </w:rPr>
      </w:pPr>
      <w:r>
        <w:rPr>
          <w:rFonts w:ascii="Times New Roman" w:hAnsi="Times New Roman" w:cs="Times New Roman"/>
          <w:bCs/>
          <w:color w:val="000000" w:themeColor="text1"/>
          <w:sz w:val="24"/>
        </w:rPr>
        <w:t>附件</w:t>
      </w:r>
      <w:r>
        <w:rPr>
          <w:rFonts w:hint="eastAsia" w:ascii="Times New Roman" w:hAnsi="Times New Roman" w:cs="Times New Roman"/>
          <w:bCs/>
          <w:color w:val="000000" w:themeColor="text1"/>
          <w:sz w:val="24"/>
          <w:lang w:val="en-US" w:eastAsia="zh-CN"/>
        </w:rPr>
        <w:t>10</w:t>
      </w:r>
    </w:p>
    <w:p>
      <w:pPr>
        <w:spacing w:line="360" w:lineRule="auto"/>
        <w:ind w:left="360" w:hanging="360" w:hangingChars="150"/>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pPr>
        <w:spacing w:line="360" w:lineRule="auto"/>
        <w:rPr>
          <w:rFonts w:ascii="Times New Roman" w:hAnsi="Times New Roman" w:eastAsia="仿宋_GB2312" w:cs="Times New Roman"/>
          <w:bCs/>
          <w:color w:val="000000"/>
          <w:szCs w:val="28"/>
        </w:rPr>
      </w:pP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spacing w:line="360" w:lineRule="auto"/>
        <w:ind w:left="2" w:leftChars="1" w:firstLine="480" w:firstLineChars="200"/>
        <w:rPr>
          <w:rFonts w:hint="eastAsia" w:ascii="Times New Roman" w:hAnsi="Times New Roman" w:cs="Times New Roman" w:eastAsiaTheme="minorEastAsia"/>
          <w:bCs/>
          <w:color w:val="000000" w:themeColor="text1"/>
          <w:sz w:val="24"/>
          <w:lang w:eastAsia="zh-CN"/>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rPr>
        <w:br w:type="page"/>
      </w:r>
      <w:r>
        <w:rPr>
          <w:rFonts w:ascii="Times New Roman" w:hAnsi="Times New Roman" w:cs="Times New Roman"/>
          <w:bCs/>
          <w:color w:val="000000" w:themeColor="text1"/>
          <w:sz w:val="24"/>
        </w:rPr>
        <w:t>附件1</w:t>
      </w:r>
      <w:r>
        <w:rPr>
          <w:rFonts w:hint="eastAsia" w:ascii="Times New Roman" w:hAnsi="Times New Roman" w:cs="Times New Roman"/>
          <w:bCs/>
          <w:color w:val="000000" w:themeColor="text1"/>
          <w:sz w:val="24"/>
          <w:lang w:val="en-US" w:eastAsia="zh-CN"/>
        </w:rPr>
        <w:t>1</w:t>
      </w:r>
    </w:p>
    <w:p>
      <w:pPr>
        <w:widowControl/>
        <w:spacing w:line="360" w:lineRule="auto"/>
        <w:jc w:val="left"/>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pPr>
        <w:spacing w:line="360" w:lineRule="auto"/>
        <w:jc w:val="center"/>
        <w:rPr>
          <w:rFonts w:ascii="Times New Roman" w:hAnsi="Times New Roman" w:cs="Times New Roman"/>
          <w:bCs/>
          <w:color w:val="000000"/>
          <w:sz w:val="32"/>
          <w:szCs w:val="32"/>
        </w:rPr>
      </w:pPr>
    </w:p>
    <w:p>
      <w:pPr>
        <w:spacing w:line="360" w:lineRule="auto"/>
        <w:jc w:val="center"/>
        <w:rPr>
          <w:rFonts w:hint="default" w:ascii="Times New Roman" w:hAnsi="Times New Roman" w:cs="Times New Roman" w:eastAsiaTheme="minorEastAsia"/>
          <w:bCs/>
          <w:color w:val="000000" w:themeColor="text1"/>
          <w:sz w:val="24"/>
          <w:lang w:val="en-US" w:eastAsia="zh-CN"/>
        </w:rPr>
      </w:pPr>
      <w:r>
        <w:rPr>
          <w:rFonts w:ascii="Times New Roman" w:hAnsi="Times New Roman" w:cs="Times New Roman"/>
          <w:bCs/>
          <w:color w:val="000000"/>
          <w:sz w:val="24"/>
        </w:rPr>
        <w:t>（提供履行合同所必需的设备和专业技术能力的相关文件</w:t>
      </w:r>
      <w:r>
        <w:rPr>
          <w:rFonts w:hint="eastAsia" w:ascii="Times New Roman" w:hAnsi="Times New Roman" w:cs="Times New Roman"/>
          <w:bCs/>
          <w:color w:val="000000"/>
          <w:sz w:val="24"/>
          <w:lang w:eastAsia="zh-CN"/>
        </w:rPr>
        <w:t>，</w:t>
      </w:r>
      <w:r>
        <w:rPr>
          <w:rFonts w:hint="eastAsia" w:ascii="Times New Roman" w:hAnsi="Times New Roman" w:cs="Times New Roman"/>
          <w:bCs/>
          <w:color w:val="000000"/>
          <w:sz w:val="24"/>
          <w:lang w:val="en-US" w:eastAsia="zh-CN"/>
        </w:rPr>
        <w:t>包含但不限于以下表格/内容）</w:t>
      </w:r>
    </w:p>
    <w:p>
      <w:pPr>
        <w:widowControl/>
        <w:spacing w:line="360"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pPr>
        <w:spacing w:after="100" w:afterAutospacing="1"/>
        <w:jc w:val="center"/>
        <w:rPr>
          <w:rFonts w:ascii="宋体" w:hAnsi="宋体"/>
          <w:b w:val="0"/>
          <w:bCs w:val="0"/>
          <w:color w:val="000000"/>
          <w:sz w:val="28"/>
          <w:szCs w:val="28"/>
        </w:rPr>
      </w:pPr>
      <w:r>
        <w:rPr>
          <w:rFonts w:hint="eastAsia" w:ascii="宋体" w:hAnsi="宋体"/>
          <w:b w:val="0"/>
          <w:bCs w:val="0"/>
          <w:color w:val="000000"/>
          <w:sz w:val="28"/>
          <w:szCs w:val="28"/>
          <w:lang w:val="en-US" w:eastAsia="zh-CN"/>
        </w:rPr>
        <w:t>11.1</w:t>
      </w:r>
      <w:r>
        <w:rPr>
          <w:rFonts w:ascii="宋体" w:hAnsi="宋体"/>
          <w:b w:val="0"/>
          <w:bCs w:val="0"/>
          <w:color w:val="000000"/>
          <w:sz w:val="28"/>
          <w:szCs w:val="28"/>
        </w:rPr>
        <w:t>项目负责人简历表</w:t>
      </w:r>
    </w:p>
    <w:tbl>
      <w:tblPr>
        <w:tblStyle w:val="15"/>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098"/>
        <w:gridCol w:w="1701"/>
        <w:gridCol w:w="1497"/>
        <w:gridCol w:w="873"/>
        <w:gridCol w:w="1404"/>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03" w:type="dxa"/>
            <w:noWrap w:val="0"/>
            <w:vAlign w:val="top"/>
          </w:tcPr>
          <w:p>
            <w:pPr>
              <w:spacing w:line="390" w:lineRule="exact"/>
              <w:rPr>
                <w:rFonts w:ascii="宋体" w:hAnsi="宋体"/>
                <w:color w:val="000000"/>
                <w:sz w:val="24"/>
                <w:szCs w:val="24"/>
              </w:rPr>
            </w:pPr>
            <w:r>
              <w:rPr>
                <w:rFonts w:ascii="宋体" w:hAnsi="宋体"/>
                <w:color w:val="000000"/>
                <w:sz w:val="24"/>
                <w:szCs w:val="24"/>
              </w:rPr>
              <w:t>姓名</w:t>
            </w: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r>
              <w:rPr>
                <w:rFonts w:ascii="宋体" w:hAnsi="宋体"/>
                <w:color w:val="000000"/>
                <w:sz w:val="24"/>
                <w:szCs w:val="24"/>
              </w:rPr>
              <w:t>性别</w:t>
            </w:r>
          </w:p>
        </w:tc>
        <w:tc>
          <w:tcPr>
            <w:tcW w:w="1497" w:type="dxa"/>
            <w:noWrap w:val="0"/>
            <w:vAlign w:val="top"/>
          </w:tcPr>
          <w:p>
            <w:pPr>
              <w:spacing w:line="390" w:lineRule="exact"/>
              <w:rPr>
                <w:rFonts w:ascii="宋体" w:hAnsi="宋体"/>
                <w:color w:val="000000"/>
                <w:sz w:val="24"/>
                <w:szCs w:val="24"/>
              </w:rPr>
            </w:pPr>
          </w:p>
        </w:tc>
        <w:tc>
          <w:tcPr>
            <w:tcW w:w="2277" w:type="dxa"/>
            <w:gridSpan w:val="2"/>
            <w:noWrap w:val="0"/>
            <w:vAlign w:val="top"/>
          </w:tcPr>
          <w:p>
            <w:pPr>
              <w:spacing w:line="390" w:lineRule="exact"/>
              <w:rPr>
                <w:rFonts w:ascii="宋体" w:hAnsi="宋体"/>
                <w:color w:val="000000"/>
                <w:sz w:val="24"/>
                <w:szCs w:val="24"/>
              </w:rPr>
            </w:pPr>
            <w:r>
              <w:rPr>
                <w:rFonts w:ascii="宋体" w:hAnsi="宋体"/>
                <w:color w:val="000000"/>
                <w:sz w:val="24"/>
                <w:szCs w:val="24"/>
              </w:rPr>
              <w:t>年龄</w:t>
            </w:r>
          </w:p>
        </w:tc>
        <w:tc>
          <w:tcPr>
            <w:tcW w:w="1337" w:type="dxa"/>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203" w:type="dxa"/>
            <w:noWrap w:val="0"/>
            <w:vAlign w:val="top"/>
          </w:tcPr>
          <w:p>
            <w:pPr>
              <w:spacing w:line="390" w:lineRule="exact"/>
              <w:rPr>
                <w:rFonts w:ascii="宋体" w:hAnsi="宋体"/>
                <w:color w:val="000000"/>
                <w:sz w:val="24"/>
                <w:szCs w:val="24"/>
              </w:rPr>
            </w:pPr>
            <w:r>
              <w:rPr>
                <w:rFonts w:ascii="宋体" w:hAnsi="宋体"/>
                <w:color w:val="000000"/>
                <w:sz w:val="24"/>
                <w:szCs w:val="24"/>
              </w:rPr>
              <w:t>职务</w:t>
            </w: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r>
              <w:rPr>
                <w:rFonts w:ascii="宋体" w:hAnsi="宋体"/>
                <w:color w:val="000000"/>
                <w:sz w:val="24"/>
                <w:szCs w:val="24"/>
              </w:rPr>
              <w:t>职称</w:t>
            </w:r>
          </w:p>
        </w:tc>
        <w:tc>
          <w:tcPr>
            <w:tcW w:w="1497" w:type="dxa"/>
            <w:noWrap w:val="0"/>
            <w:vAlign w:val="top"/>
          </w:tcPr>
          <w:p>
            <w:pPr>
              <w:spacing w:line="390" w:lineRule="exact"/>
              <w:rPr>
                <w:rFonts w:ascii="宋体" w:hAnsi="宋体"/>
                <w:color w:val="000000"/>
                <w:sz w:val="24"/>
                <w:szCs w:val="24"/>
              </w:rPr>
            </w:pPr>
          </w:p>
        </w:tc>
        <w:tc>
          <w:tcPr>
            <w:tcW w:w="2277" w:type="dxa"/>
            <w:gridSpan w:val="2"/>
            <w:noWrap w:val="0"/>
            <w:vAlign w:val="top"/>
          </w:tcPr>
          <w:p>
            <w:pPr>
              <w:spacing w:line="390" w:lineRule="exact"/>
              <w:rPr>
                <w:rFonts w:ascii="宋体" w:hAnsi="宋体"/>
                <w:color w:val="000000"/>
                <w:sz w:val="24"/>
                <w:szCs w:val="24"/>
              </w:rPr>
            </w:pPr>
            <w:r>
              <w:rPr>
                <w:rFonts w:ascii="宋体" w:hAnsi="宋体"/>
                <w:color w:val="000000"/>
                <w:sz w:val="24"/>
                <w:szCs w:val="24"/>
              </w:rPr>
              <w:t>学历</w:t>
            </w:r>
          </w:p>
        </w:tc>
        <w:tc>
          <w:tcPr>
            <w:tcW w:w="1337" w:type="dxa"/>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1203" w:type="dxa"/>
            <w:noWrap w:val="0"/>
            <w:vAlign w:val="center"/>
          </w:tcPr>
          <w:p>
            <w:pPr>
              <w:spacing w:line="390" w:lineRule="exact"/>
              <w:jc w:val="center"/>
              <w:rPr>
                <w:rFonts w:ascii="宋体" w:hAnsi="宋体"/>
                <w:color w:val="000000"/>
                <w:sz w:val="24"/>
                <w:szCs w:val="24"/>
              </w:rPr>
            </w:pPr>
            <w:r>
              <w:rPr>
                <w:rFonts w:ascii="宋体" w:hAnsi="宋体"/>
                <w:color w:val="000000"/>
                <w:sz w:val="24"/>
                <w:szCs w:val="24"/>
              </w:rPr>
              <w:t>参加工作时间</w:t>
            </w:r>
          </w:p>
        </w:tc>
        <w:tc>
          <w:tcPr>
            <w:tcW w:w="4296" w:type="dxa"/>
            <w:gridSpan w:val="3"/>
            <w:noWrap w:val="0"/>
            <w:vAlign w:val="center"/>
          </w:tcPr>
          <w:p>
            <w:pPr>
              <w:spacing w:line="390" w:lineRule="exact"/>
              <w:jc w:val="center"/>
              <w:rPr>
                <w:rFonts w:ascii="宋体" w:hAnsi="宋体"/>
                <w:color w:val="000000"/>
                <w:sz w:val="24"/>
                <w:szCs w:val="24"/>
              </w:rPr>
            </w:pPr>
          </w:p>
        </w:tc>
        <w:tc>
          <w:tcPr>
            <w:tcW w:w="2277" w:type="dxa"/>
            <w:gridSpan w:val="2"/>
            <w:noWrap w:val="0"/>
            <w:vAlign w:val="center"/>
          </w:tcPr>
          <w:p>
            <w:pPr>
              <w:spacing w:line="390" w:lineRule="exact"/>
              <w:jc w:val="center"/>
              <w:rPr>
                <w:rFonts w:ascii="宋体" w:hAnsi="宋体"/>
                <w:color w:val="000000"/>
                <w:sz w:val="24"/>
                <w:szCs w:val="24"/>
              </w:rPr>
            </w:pPr>
            <w:r>
              <w:rPr>
                <w:rFonts w:ascii="宋体" w:hAnsi="宋体"/>
                <w:color w:val="000000"/>
                <w:sz w:val="24"/>
                <w:szCs w:val="24"/>
              </w:rPr>
              <w:t>从事项目负责人年限</w:t>
            </w:r>
          </w:p>
        </w:tc>
        <w:tc>
          <w:tcPr>
            <w:tcW w:w="1337" w:type="dxa"/>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9113" w:type="dxa"/>
            <w:gridSpan w:val="7"/>
            <w:noWrap w:val="0"/>
            <w:vAlign w:val="top"/>
          </w:tcPr>
          <w:p>
            <w:pPr>
              <w:spacing w:line="390" w:lineRule="exact"/>
              <w:rPr>
                <w:rFonts w:ascii="宋体" w:hAnsi="宋体"/>
                <w:color w:val="000000"/>
                <w:sz w:val="24"/>
                <w:szCs w:val="24"/>
              </w:rPr>
            </w:pPr>
            <w:r>
              <w:rPr>
                <w:rFonts w:ascii="宋体" w:hAnsi="宋体"/>
                <w:color w:val="000000"/>
                <w:sz w:val="24"/>
                <w:szCs w:val="24"/>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exact"/>
          <w:jc w:val="center"/>
        </w:trPr>
        <w:tc>
          <w:tcPr>
            <w:tcW w:w="1203" w:type="dxa"/>
            <w:noWrap w:val="0"/>
            <w:vAlign w:val="center"/>
          </w:tcPr>
          <w:p>
            <w:pPr>
              <w:spacing w:line="390" w:lineRule="exact"/>
              <w:jc w:val="center"/>
              <w:rPr>
                <w:rFonts w:ascii="宋体" w:hAnsi="宋体"/>
                <w:color w:val="000000"/>
                <w:sz w:val="24"/>
                <w:szCs w:val="24"/>
              </w:rPr>
            </w:pPr>
            <w:r>
              <w:rPr>
                <w:rFonts w:ascii="宋体" w:hAnsi="宋体"/>
                <w:color w:val="000000"/>
                <w:sz w:val="24"/>
                <w:szCs w:val="24"/>
              </w:rPr>
              <w:t>项目名称</w:t>
            </w:r>
          </w:p>
        </w:tc>
        <w:tc>
          <w:tcPr>
            <w:tcW w:w="1098" w:type="dxa"/>
            <w:noWrap w:val="0"/>
            <w:vAlign w:val="center"/>
          </w:tcPr>
          <w:p>
            <w:pPr>
              <w:spacing w:line="390" w:lineRule="exact"/>
              <w:jc w:val="center"/>
              <w:rPr>
                <w:rFonts w:ascii="宋体" w:hAnsi="宋体"/>
                <w:color w:val="000000"/>
                <w:sz w:val="24"/>
                <w:szCs w:val="24"/>
              </w:rPr>
            </w:pPr>
            <w:r>
              <w:rPr>
                <w:rFonts w:ascii="宋体" w:hAnsi="宋体"/>
                <w:color w:val="000000"/>
                <w:sz w:val="24"/>
                <w:szCs w:val="24"/>
              </w:rPr>
              <w:t>建设规模</w:t>
            </w:r>
          </w:p>
        </w:tc>
        <w:tc>
          <w:tcPr>
            <w:tcW w:w="1701" w:type="dxa"/>
            <w:noWrap w:val="0"/>
            <w:vAlign w:val="center"/>
          </w:tcPr>
          <w:p>
            <w:pPr>
              <w:spacing w:line="390" w:lineRule="exact"/>
              <w:jc w:val="center"/>
              <w:rPr>
                <w:rFonts w:ascii="宋体" w:hAnsi="宋体"/>
                <w:color w:val="000000"/>
                <w:sz w:val="24"/>
                <w:szCs w:val="24"/>
              </w:rPr>
            </w:pPr>
            <w:r>
              <w:rPr>
                <w:rFonts w:ascii="宋体" w:hAnsi="宋体"/>
                <w:color w:val="000000"/>
                <w:sz w:val="24"/>
                <w:szCs w:val="24"/>
              </w:rPr>
              <w:t>开/竣工日期</w:t>
            </w:r>
          </w:p>
        </w:tc>
        <w:tc>
          <w:tcPr>
            <w:tcW w:w="2370" w:type="dxa"/>
            <w:gridSpan w:val="2"/>
            <w:noWrap w:val="0"/>
            <w:vAlign w:val="center"/>
          </w:tcPr>
          <w:p>
            <w:pPr>
              <w:spacing w:line="390" w:lineRule="exact"/>
              <w:jc w:val="center"/>
              <w:rPr>
                <w:rFonts w:ascii="宋体" w:hAnsi="宋体"/>
                <w:color w:val="000000"/>
                <w:sz w:val="24"/>
                <w:szCs w:val="24"/>
              </w:rPr>
            </w:pPr>
            <w:r>
              <w:rPr>
                <w:rFonts w:ascii="宋体" w:hAnsi="宋体"/>
                <w:color w:val="000000"/>
                <w:sz w:val="24"/>
                <w:szCs w:val="24"/>
              </w:rPr>
              <w:t>担负的技术职务</w:t>
            </w:r>
          </w:p>
        </w:tc>
        <w:tc>
          <w:tcPr>
            <w:tcW w:w="2741" w:type="dxa"/>
            <w:gridSpan w:val="2"/>
            <w:noWrap w:val="0"/>
            <w:vAlign w:val="center"/>
          </w:tcPr>
          <w:p>
            <w:pPr>
              <w:spacing w:line="390" w:lineRule="exact"/>
              <w:jc w:val="center"/>
              <w:rPr>
                <w:rFonts w:ascii="宋体" w:hAnsi="宋体"/>
                <w:color w:val="000000"/>
                <w:sz w:val="24"/>
                <w:szCs w:val="24"/>
              </w:rPr>
            </w:pPr>
            <w:r>
              <w:rPr>
                <w:rFonts w:ascii="宋体" w:hAnsi="宋体"/>
                <w:color w:val="000000"/>
                <w:sz w:val="24"/>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203" w:type="dxa"/>
            <w:noWrap w:val="0"/>
            <w:vAlign w:val="top"/>
          </w:tcPr>
          <w:p>
            <w:pPr>
              <w:spacing w:line="390" w:lineRule="exact"/>
              <w:rPr>
                <w:rFonts w:ascii="宋体" w:hAnsi="宋体"/>
                <w:color w:val="000000"/>
                <w:sz w:val="24"/>
                <w:szCs w:val="24"/>
              </w:rPr>
            </w:pP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p>
        </w:tc>
        <w:tc>
          <w:tcPr>
            <w:tcW w:w="2370" w:type="dxa"/>
            <w:gridSpan w:val="2"/>
            <w:noWrap w:val="0"/>
            <w:vAlign w:val="top"/>
          </w:tcPr>
          <w:p>
            <w:pPr>
              <w:spacing w:line="390" w:lineRule="exact"/>
              <w:rPr>
                <w:rFonts w:ascii="宋体" w:hAnsi="宋体"/>
                <w:color w:val="000000"/>
                <w:sz w:val="24"/>
                <w:szCs w:val="24"/>
              </w:rPr>
            </w:pPr>
          </w:p>
        </w:tc>
        <w:tc>
          <w:tcPr>
            <w:tcW w:w="2741" w:type="dxa"/>
            <w:gridSpan w:val="2"/>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203" w:type="dxa"/>
            <w:noWrap w:val="0"/>
            <w:vAlign w:val="top"/>
          </w:tcPr>
          <w:p>
            <w:pPr>
              <w:spacing w:line="390" w:lineRule="exact"/>
              <w:rPr>
                <w:rFonts w:ascii="宋体" w:hAnsi="宋体"/>
                <w:color w:val="000000"/>
                <w:sz w:val="24"/>
                <w:szCs w:val="24"/>
              </w:rPr>
            </w:pP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p>
        </w:tc>
        <w:tc>
          <w:tcPr>
            <w:tcW w:w="2370" w:type="dxa"/>
            <w:gridSpan w:val="2"/>
            <w:noWrap w:val="0"/>
            <w:vAlign w:val="top"/>
          </w:tcPr>
          <w:p>
            <w:pPr>
              <w:spacing w:line="390" w:lineRule="exact"/>
              <w:rPr>
                <w:rFonts w:ascii="宋体" w:hAnsi="宋体"/>
                <w:color w:val="000000"/>
                <w:sz w:val="24"/>
                <w:szCs w:val="24"/>
              </w:rPr>
            </w:pPr>
          </w:p>
        </w:tc>
        <w:tc>
          <w:tcPr>
            <w:tcW w:w="2741" w:type="dxa"/>
            <w:gridSpan w:val="2"/>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203" w:type="dxa"/>
            <w:noWrap w:val="0"/>
            <w:vAlign w:val="top"/>
          </w:tcPr>
          <w:p>
            <w:pPr>
              <w:spacing w:line="390" w:lineRule="exact"/>
              <w:rPr>
                <w:rFonts w:ascii="宋体" w:hAnsi="宋体"/>
                <w:color w:val="000000"/>
                <w:sz w:val="24"/>
                <w:szCs w:val="24"/>
              </w:rPr>
            </w:pP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p>
        </w:tc>
        <w:tc>
          <w:tcPr>
            <w:tcW w:w="2370" w:type="dxa"/>
            <w:gridSpan w:val="2"/>
            <w:noWrap w:val="0"/>
            <w:vAlign w:val="top"/>
          </w:tcPr>
          <w:p>
            <w:pPr>
              <w:spacing w:line="390" w:lineRule="exact"/>
              <w:rPr>
                <w:rFonts w:ascii="宋体" w:hAnsi="宋体"/>
                <w:color w:val="000000"/>
                <w:sz w:val="24"/>
                <w:szCs w:val="24"/>
              </w:rPr>
            </w:pPr>
          </w:p>
        </w:tc>
        <w:tc>
          <w:tcPr>
            <w:tcW w:w="2741" w:type="dxa"/>
            <w:gridSpan w:val="2"/>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203" w:type="dxa"/>
            <w:noWrap w:val="0"/>
            <w:vAlign w:val="top"/>
          </w:tcPr>
          <w:p>
            <w:pPr>
              <w:spacing w:line="390" w:lineRule="exact"/>
              <w:rPr>
                <w:rFonts w:ascii="宋体" w:hAnsi="宋体"/>
                <w:color w:val="000000"/>
                <w:sz w:val="24"/>
                <w:szCs w:val="24"/>
              </w:rPr>
            </w:pP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p>
        </w:tc>
        <w:tc>
          <w:tcPr>
            <w:tcW w:w="2370" w:type="dxa"/>
            <w:gridSpan w:val="2"/>
            <w:noWrap w:val="0"/>
            <w:vAlign w:val="top"/>
          </w:tcPr>
          <w:p>
            <w:pPr>
              <w:spacing w:line="390" w:lineRule="exact"/>
              <w:rPr>
                <w:rFonts w:ascii="宋体" w:hAnsi="宋体"/>
                <w:color w:val="000000"/>
                <w:sz w:val="24"/>
                <w:szCs w:val="24"/>
              </w:rPr>
            </w:pPr>
          </w:p>
        </w:tc>
        <w:tc>
          <w:tcPr>
            <w:tcW w:w="2741" w:type="dxa"/>
            <w:gridSpan w:val="2"/>
            <w:noWrap w:val="0"/>
            <w:vAlign w:val="top"/>
          </w:tcPr>
          <w:p>
            <w:pPr>
              <w:spacing w:line="390" w:lineRule="exact"/>
              <w:rPr>
                <w:rFonts w:ascii="宋体" w:hAnsi="宋体"/>
                <w:color w:val="000000"/>
                <w:sz w:val="24"/>
                <w:szCs w:val="24"/>
              </w:rPr>
            </w:pPr>
          </w:p>
        </w:tc>
      </w:tr>
    </w:tbl>
    <w:p>
      <w:pPr>
        <w:spacing w:line="390" w:lineRule="exact"/>
        <w:rPr>
          <w:rFonts w:ascii="宋体" w:hAnsi="宋体"/>
          <w:color w:val="000000"/>
          <w:sz w:val="21"/>
          <w:szCs w:val="21"/>
        </w:rPr>
      </w:pPr>
      <w:r>
        <w:rPr>
          <w:rFonts w:ascii="宋体" w:hAnsi="宋体"/>
          <w:color w:val="000000"/>
          <w:sz w:val="24"/>
          <w:szCs w:val="24"/>
        </w:rPr>
        <w:t>注：附拟任</w:t>
      </w:r>
      <w:r>
        <w:rPr>
          <w:rFonts w:hint="eastAsia" w:ascii="宋体" w:hAnsi="宋体"/>
          <w:color w:val="000000"/>
          <w:sz w:val="24"/>
          <w:szCs w:val="24"/>
        </w:rPr>
        <w:t>项目</w:t>
      </w:r>
      <w:r>
        <w:rPr>
          <w:rFonts w:ascii="宋体" w:hAnsi="宋体"/>
          <w:color w:val="000000"/>
          <w:sz w:val="24"/>
          <w:szCs w:val="24"/>
        </w:rPr>
        <w:t>负责人的职称证书、业绩证明材料（</w:t>
      </w:r>
      <w:r>
        <w:rPr>
          <w:rFonts w:hint="eastAsia" w:ascii="宋体" w:hAnsi="宋体" w:cs="宋体"/>
          <w:color w:val="000000"/>
          <w:sz w:val="24"/>
          <w:szCs w:val="24"/>
        </w:rPr>
        <w:t>合同复印件</w:t>
      </w:r>
      <w:r>
        <w:rPr>
          <w:rFonts w:ascii="宋体" w:hAnsi="宋体"/>
          <w:color w:val="000000"/>
          <w:sz w:val="24"/>
          <w:szCs w:val="24"/>
        </w:rPr>
        <w:t xml:space="preserve">） </w:t>
      </w: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after="100" w:afterAutospacing="1"/>
        <w:jc w:val="center"/>
        <w:rPr>
          <w:rFonts w:hint="eastAsia" w:ascii="宋体" w:hAnsi="宋体"/>
          <w:b w:val="0"/>
          <w:bCs w:val="0"/>
          <w:color w:val="000000"/>
          <w:sz w:val="28"/>
          <w:szCs w:val="28"/>
          <w:lang w:val="en-US" w:eastAsia="zh-CN"/>
        </w:rPr>
      </w:pPr>
    </w:p>
    <w:p>
      <w:pPr>
        <w:spacing w:after="100" w:afterAutospacing="1"/>
        <w:jc w:val="center"/>
        <w:rPr>
          <w:rFonts w:ascii="宋体" w:hAnsi="宋体"/>
          <w:b w:val="0"/>
          <w:bCs w:val="0"/>
          <w:color w:val="000000"/>
          <w:sz w:val="28"/>
          <w:szCs w:val="28"/>
        </w:rPr>
      </w:pPr>
      <w:r>
        <w:rPr>
          <w:rFonts w:hint="eastAsia" w:ascii="宋体" w:hAnsi="宋体"/>
          <w:b w:val="0"/>
          <w:bCs w:val="0"/>
          <w:color w:val="000000"/>
          <w:sz w:val="28"/>
          <w:szCs w:val="28"/>
          <w:lang w:val="en-US" w:eastAsia="zh-CN"/>
        </w:rPr>
        <w:t>11.2</w:t>
      </w:r>
      <w:r>
        <w:rPr>
          <w:rFonts w:ascii="宋体" w:hAnsi="宋体"/>
          <w:b w:val="0"/>
          <w:bCs w:val="0"/>
          <w:color w:val="000000"/>
          <w:sz w:val="28"/>
          <w:szCs w:val="28"/>
        </w:rPr>
        <w:t>项目</w:t>
      </w:r>
      <w:r>
        <w:rPr>
          <w:rFonts w:hint="eastAsia" w:ascii="宋体" w:hAnsi="宋体"/>
          <w:b w:val="0"/>
          <w:bCs w:val="0"/>
          <w:color w:val="000000"/>
          <w:sz w:val="28"/>
          <w:szCs w:val="28"/>
          <w:lang w:val="en-US" w:eastAsia="zh-CN"/>
        </w:rPr>
        <w:t>技术</w:t>
      </w:r>
      <w:r>
        <w:rPr>
          <w:rFonts w:ascii="宋体" w:hAnsi="宋体"/>
          <w:b w:val="0"/>
          <w:bCs w:val="0"/>
          <w:color w:val="000000"/>
          <w:sz w:val="28"/>
          <w:szCs w:val="28"/>
        </w:rPr>
        <w:t>负责人简历表</w:t>
      </w:r>
    </w:p>
    <w:tbl>
      <w:tblPr>
        <w:tblStyle w:val="15"/>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098"/>
        <w:gridCol w:w="1701"/>
        <w:gridCol w:w="1497"/>
        <w:gridCol w:w="873"/>
        <w:gridCol w:w="1404"/>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03" w:type="dxa"/>
            <w:noWrap w:val="0"/>
            <w:vAlign w:val="top"/>
          </w:tcPr>
          <w:p>
            <w:pPr>
              <w:spacing w:line="390" w:lineRule="exact"/>
              <w:rPr>
                <w:rFonts w:ascii="宋体" w:hAnsi="宋体"/>
                <w:color w:val="000000"/>
                <w:sz w:val="24"/>
                <w:szCs w:val="24"/>
              </w:rPr>
            </w:pPr>
            <w:r>
              <w:rPr>
                <w:rFonts w:ascii="宋体" w:hAnsi="宋体"/>
                <w:color w:val="000000"/>
                <w:sz w:val="24"/>
                <w:szCs w:val="24"/>
              </w:rPr>
              <w:t>姓名</w:t>
            </w: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r>
              <w:rPr>
                <w:rFonts w:ascii="宋体" w:hAnsi="宋体"/>
                <w:color w:val="000000"/>
                <w:sz w:val="24"/>
                <w:szCs w:val="24"/>
              </w:rPr>
              <w:t>性别</w:t>
            </w:r>
          </w:p>
        </w:tc>
        <w:tc>
          <w:tcPr>
            <w:tcW w:w="1497" w:type="dxa"/>
            <w:noWrap w:val="0"/>
            <w:vAlign w:val="top"/>
          </w:tcPr>
          <w:p>
            <w:pPr>
              <w:spacing w:line="390" w:lineRule="exact"/>
              <w:rPr>
                <w:rFonts w:ascii="宋体" w:hAnsi="宋体"/>
                <w:color w:val="000000"/>
                <w:sz w:val="24"/>
                <w:szCs w:val="24"/>
              </w:rPr>
            </w:pPr>
          </w:p>
        </w:tc>
        <w:tc>
          <w:tcPr>
            <w:tcW w:w="2277" w:type="dxa"/>
            <w:gridSpan w:val="2"/>
            <w:noWrap w:val="0"/>
            <w:vAlign w:val="top"/>
          </w:tcPr>
          <w:p>
            <w:pPr>
              <w:spacing w:line="390" w:lineRule="exact"/>
              <w:rPr>
                <w:rFonts w:ascii="宋体" w:hAnsi="宋体"/>
                <w:color w:val="000000"/>
                <w:sz w:val="24"/>
                <w:szCs w:val="24"/>
              </w:rPr>
            </w:pPr>
            <w:r>
              <w:rPr>
                <w:rFonts w:ascii="宋体" w:hAnsi="宋体"/>
                <w:color w:val="000000"/>
                <w:sz w:val="24"/>
                <w:szCs w:val="24"/>
              </w:rPr>
              <w:t>年龄</w:t>
            </w:r>
          </w:p>
        </w:tc>
        <w:tc>
          <w:tcPr>
            <w:tcW w:w="1337" w:type="dxa"/>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203" w:type="dxa"/>
            <w:noWrap w:val="0"/>
            <w:vAlign w:val="top"/>
          </w:tcPr>
          <w:p>
            <w:pPr>
              <w:spacing w:line="390" w:lineRule="exact"/>
              <w:rPr>
                <w:rFonts w:ascii="宋体" w:hAnsi="宋体"/>
                <w:color w:val="000000"/>
                <w:sz w:val="24"/>
                <w:szCs w:val="24"/>
              </w:rPr>
            </w:pPr>
            <w:r>
              <w:rPr>
                <w:rFonts w:ascii="宋体" w:hAnsi="宋体"/>
                <w:color w:val="000000"/>
                <w:sz w:val="24"/>
                <w:szCs w:val="24"/>
              </w:rPr>
              <w:t>职务</w:t>
            </w: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r>
              <w:rPr>
                <w:rFonts w:ascii="宋体" w:hAnsi="宋体"/>
                <w:color w:val="000000"/>
                <w:sz w:val="24"/>
                <w:szCs w:val="24"/>
              </w:rPr>
              <w:t>职称</w:t>
            </w:r>
          </w:p>
        </w:tc>
        <w:tc>
          <w:tcPr>
            <w:tcW w:w="1497" w:type="dxa"/>
            <w:noWrap w:val="0"/>
            <w:vAlign w:val="top"/>
          </w:tcPr>
          <w:p>
            <w:pPr>
              <w:spacing w:line="390" w:lineRule="exact"/>
              <w:rPr>
                <w:rFonts w:ascii="宋体" w:hAnsi="宋体"/>
                <w:color w:val="000000"/>
                <w:sz w:val="24"/>
                <w:szCs w:val="24"/>
              </w:rPr>
            </w:pPr>
          </w:p>
        </w:tc>
        <w:tc>
          <w:tcPr>
            <w:tcW w:w="2277" w:type="dxa"/>
            <w:gridSpan w:val="2"/>
            <w:noWrap w:val="0"/>
            <w:vAlign w:val="top"/>
          </w:tcPr>
          <w:p>
            <w:pPr>
              <w:spacing w:line="390" w:lineRule="exact"/>
              <w:rPr>
                <w:rFonts w:ascii="宋体" w:hAnsi="宋体"/>
                <w:color w:val="000000"/>
                <w:sz w:val="24"/>
                <w:szCs w:val="24"/>
              </w:rPr>
            </w:pPr>
            <w:r>
              <w:rPr>
                <w:rFonts w:ascii="宋体" w:hAnsi="宋体"/>
                <w:color w:val="000000"/>
                <w:sz w:val="24"/>
                <w:szCs w:val="24"/>
              </w:rPr>
              <w:t>学历</w:t>
            </w:r>
          </w:p>
        </w:tc>
        <w:tc>
          <w:tcPr>
            <w:tcW w:w="1337" w:type="dxa"/>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1203" w:type="dxa"/>
            <w:noWrap w:val="0"/>
            <w:vAlign w:val="center"/>
          </w:tcPr>
          <w:p>
            <w:pPr>
              <w:spacing w:line="390" w:lineRule="exact"/>
              <w:jc w:val="center"/>
              <w:rPr>
                <w:rFonts w:ascii="宋体" w:hAnsi="宋体"/>
                <w:color w:val="000000"/>
                <w:sz w:val="24"/>
                <w:szCs w:val="24"/>
              </w:rPr>
            </w:pPr>
            <w:r>
              <w:rPr>
                <w:rFonts w:ascii="宋体" w:hAnsi="宋体"/>
                <w:color w:val="000000"/>
                <w:sz w:val="24"/>
                <w:szCs w:val="24"/>
              </w:rPr>
              <w:t>参加工作时间</w:t>
            </w:r>
          </w:p>
        </w:tc>
        <w:tc>
          <w:tcPr>
            <w:tcW w:w="4296" w:type="dxa"/>
            <w:gridSpan w:val="3"/>
            <w:noWrap w:val="0"/>
            <w:vAlign w:val="center"/>
          </w:tcPr>
          <w:p>
            <w:pPr>
              <w:spacing w:line="390" w:lineRule="exact"/>
              <w:jc w:val="center"/>
              <w:rPr>
                <w:rFonts w:ascii="宋体" w:hAnsi="宋体"/>
                <w:color w:val="000000"/>
                <w:sz w:val="24"/>
                <w:szCs w:val="24"/>
              </w:rPr>
            </w:pPr>
          </w:p>
        </w:tc>
        <w:tc>
          <w:tcPr>
            <w:tcW w:w="2277" w:type="dxa"/>
            <w:gridSpan w:val="2"/>
            <w:noWrap w:val="0"/>
            <w:vAlign w:val="center"/>
          </w:tcPr>
          <w:p>
            <w:pPr>
              <w:spacing w:line="390" w:lineRule="exact"/>
              <w:jc w:val="center"/>
              <w:rPr>
                <w:rFonts w:ascii="宋体" w:hAnsi="宋体"/>
                <w:color w:val="000000"/>
                <w:sz w:val="24"/>
                <w:szCs w:val="24"/>
              </w:rPr>
            </w:pPr>
            <w:r>
              <w:rPr>
                <w:rFonts w:ascii="宋体" w:hAnsi="宋体"/>
                <w:color w:val="000000"/>
                <w:sz w:val="24"/>
                <w:szCs w:val="24"/>
              </w:rPr>
              <w:t>从事项目负责人年限</w:t>
            </w:r>
          </w:p>
        </w:tc>
        <w:tc>
          <w:tcPr>
            <w:tcW w:w="1337" w:type="dxa"/>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9113" w:type="dxa"/>
            <w:gridSpan w:val="7"/>
            <w:noWrap w:val="0"/>
            <w:vAlign w:val="top"/>
          </w:tcPr>
          <w:p>
            <w:pPr>
              <w:spacing w:line="390" w:lineRule="exact"/>
              <w:rPr>
                <w:rFonts w:ascii="宋体" w:hAnsi="宋体"/>
                <w:color w:val="000000"/>
                <w:sz w:val="24"/>
                <w:szCs w:val="24"/>
              </w:rPr>
            </w:pPr>
            <w:r>
              <w:rPr>
                <w:rFonts w:ascii="宋体" w:hAnsi="宋体"/>
                <w:color w:val="000000"/>
                <w:sz w:val="24"/>
                <w:szCs w:val="24"/>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exact"/>
          <w:jc w:val="center"/>
        </w:trPr>
        <w:tc>
          <w:tcPr>
            <w:tcW w:w="1203" w:type="dxa"/>
            <w:noWrap w:val="0"/>
            <w:vAlign w:val="center"/>
          </w:tcPr>
          <w:p>
            <w:pPr>
              <w:spacing w:line="390" w:lineRule="exact"/>
              <w:jc w:val="center"/>
              <w:rPr>
                <w:rFonts w:ascii="宋体" w:hAnsi="宋体"/>
                <w:color w:val="000000"/>
                <w:sz w:val="24"/>
                <w:szCs w:val="24"/>
              </w:rPr>
            </w:pPr>
            <w:r>
              <w:rPr>
                <w:rFonts w:ascii="宋体" w:hAnsi="宋体"/>
                <w:color w:val="000000"/>
                <w:sz w:val="24"/>
                <w:szCs w:val="24"/>
              </w:rPr>
              <w:t>项目名称</w:t>
            </w:r>
          </w:p>
        </w:tc>
        <w:tc>
          <w:tcPr>
            <w:tcW w:w="1098" w:type="dxa"/>
            <w:noWrap w:val="0"/>
            <w:vAlign w:val="center"/>
          </w:tcPr>
          <w:p>
            <w:pPr>
              <w:spacing w:line="390" w:lineRule="exact"/>
              <w:jc w:val="center"/>
              <w:rPr>
                <w:rFonts w:ascii="宋体" w:hAnsi="宋体"/>
                <w:color w:val="000000"/>
                <w:sz w:val="24"/>
                <w:szCs w:val="24"/>
              </w:rPr>
            </w:pPr>
            <w:r>
              <w:rPr>
                <w:rFonts w:ascii="宋体" w:hAnsi="宋体"/>
                <w:color w:val="000000"/>
                <w:sz w:val="24"/>
                <w:szCs w:val="24"/>
              </w:rPr>
              <w:t>建设规模</w:t>
            </w:r>
          </w:p>
        </w:tc>
        <w:tc>
          <w:tcPr>
            <w:tcW w:w="1701" w:type="dxa"/>
            <w:noWrap w:val="0"/>
            <w:vAlign w:val="center"/>
          </w:tcPr>
          <w:p>
            <w:pPr>
              <w:spacing w:line="390" w:lineRule="exact"/>
              <w:jc w:val="center"/>
              <w:rPr>
                <w:rFonts w:ascii="宋体" w:hAnsi="宋体"/>
                <w:color w:val="000000"/>
                <w:sz w:val="24"/>
                <w:szCs w:val="24"/>
              </w:rPr>
            </w:pPr>
            <w:r>
              <w:rPr>
                <w:rFonts w:ascii="宋体" w:hAnsi="宋体"/>
                <w:color w:val="000000"/>
                <w:sz w:val="24"/>
                <w:szCs w:val="24"/>
              </w:rPr>
              <w:t>开/竣工日期</w:t>
            </w:r>
          </w:p>
        </w:tc>
        <w:tc>
          <w:tcPr>
            <w:tcW w:w="2370" w:type="dxa"/>
            <w:gridSpan w:val="2"/>
            <w:noWrap w:val="0"/>
            <w:vAlign w:val="center"/>
          </w:tcPr>
          <w:p>
            <w:pPr>
              <w:spacing w:line="390" w:lineRule="exact"/>
              <w:jc w:val="center"/>
              <w:rPr>
                <w:rFonts w:ascii="宋体" w:hAnsi="宋体"/>
                <w:color w:val="000000"/>
                <w:sz w:val="24"/>
                <w:szCs w:val="24"/>
              </w:rPr>
            </w:pPr>
            <w:r>
              <w:rPr>
                <w:rFonts w:ascii="宋体" w:hAnsi="宋体"/>
                <w:color w:val="000000"/>
                <w:sz w:val="24"/>
                <w:szCs w:val="24"/>
              </w:rPr>
              <w:t>担负的技术职务</w:t>
            </w:r>
          </w:p>
        </w:tc>
        <w:tc>
          <w:tcPr>
            <w:tcW w:w="2741" w:type="dxa"/>
            <w:gridSpan w:val="2"/>
            <w:noWrap w:val="0"/>
            <w:vAlign w:val="center"/>
          </w:tcPr>
          <w:p>
            <w:pPr>
              <w:spacing w:line="390" w:lineRule="exact"/>
              <w:jc w:val="center"/>
              <w:rPr>
                <w:rFonts w:ascii="宋体" w:hAnsi="宋体"/>
                <w:color w:val="000000"/>
                <w:sz w:val="24"/>
                <w:szCs w:val="24"/>
              </w:rPr>
            </w:pPr>
            <w:r>
              <w:rPr>
                <w:rFonts w:ascii="宋体" w:hAnsi="宋体"/>
                <w:color w:val="000000"/>
                <w:sz w:val="24"/>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203" w:type="dxa"/>
            <w:noWrap w:val="0"/>
            <w:vAlign w:val="top"/>
          </w:tcPr>
          <w:p>
            <w:pPr>
              <w:spacing w:line="390" w:lineRule="exact"/>
              <w:rPr>
                <w:rFonts w:ascii="宋体" w:hAnsi="宋体"/>
                <w:color w:val="000000"/>
                <w:sz w:val="24"/>
                <w:szCs w:val="24"/>
              </w:rPr>
            </w:pP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p>
        </w:tc>
        <w:tc>
          <w:tcPr>
            <w:tcW w:w="2370" w:type="dxa"/>
            <w:gridSpan w:val="2"/>
            <w:noWrap w:val="0"/>
            <w:vAlign w:val="top"/>
          </w:tcPr>
          <w:p>
            <w:pPr>
              <w:spacing w:line="390" w:lineRule="exact"/>
              <w:rPr>
                <w:rFonts w:ascii="宋体" w:hAnsi="宋体"/>
                <w:color w:val="000000"/>
                <w:sz w:val="24"/>
                <w:szCs w:val="24"/>
              </w:rPr>
            </w:pPr>
          </w:p>
        </w:tc>
        <w:tc>
          <w:tcPr>
            <w:tcW w:w="2741" w:type="dxa"/>
            <w:gridSpan w:val="2"/>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203" w:type="dxa"/>
            <w:noWrap w:val="0"/>
            <w:vAlign w:val="top"/>
          </w:tcPr>
          <w:p>
            <w:pPr>
              <w:spacing w:line="390" w:lineRule="exact"/>
              <w:rPr>
                <w:rFonts w:ascii="宋体" w:hAnsi="宋体"/>
                <w:color w:val="000000"/>
                <w:sz w:val="24"/>
                <w:szCs w:val="24"/>
              </w:rPr>
            </w:pP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p>
        </w:tc>
        <w:tc>
          <w:tcPr>
            <w:tcW w:w="2370" w:type="dxa"/>
            <w:gridSpan w:val="2"/>
            <w:noWrap w:val="0"/>
            <w:vAlign w:val="top"/>
          </w:tcPr>
          <w:p>
            <w:pPr>
              <w:spacing w:line="390" w:lineRule="exact"/>
              <w:rPr>
                <w:rFonts w:ascii="宋体" w:hAnsi="宋体"/>
                <w:color w:val="000000"/>
                <w:sz w:val="24"/>
                <w:szCs w:val="24"/>
              </w:rPr>
            </w:pPr>
          </w:p>
        </w:tc>
        <w:tc>
          <w:tcPr>
            <w:tcW w:w="2741" w:type="dxa"/>
            <w:gridSpan w:val="2"/>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203" w:type="dxa"/>
            <w:noWrap w:val="0"/>
            <w:vAlign w:val="top"/>
          </w:tcPr>
          <w:p>
            <w:pPr>
              <w:spacing w:line="390" w:lineRule="exact"/>
              <w:rPr>
                <w:rFonts w:ascii="宋体" w:hAnsi="宋体"/>
                <w:color w:val="000000"/>
                <w:sz w:val="24"/>
                <w:szCs w:val="24"/>
              </w:rPr>
            </w:pP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p>
        </w:tc>
        <w:tc>
          <w:tcPr>
            <w:tcW w:w="2370" w:type="dxa"/>
            <w:gridSpan w:val="2"/>
            <w:noWrap w:val="0"/>
            <w:vAlign w:val="top"/>
          </w:tcPr>
          <w:p>
            <w:pPr>
              <w:spacing w:line="390" w:lineRule="exact"/>
              <w:rPr>
                <w:rFonts w:ascii="宋体" w:hAnsi="宋体"/>
                <w:color w:val="000000"/>
                <w:sz w:val="24"/>
                <w:szCs w:val="24"/>
              </w:rPr>
            </w:pPr>
          </w:p>
        </w:tc>
        <w:tc>
          <w:tcPr>
            <w:tcW w:w="2741" w:type="dxa"/>
            <w:gridSpan w:val="2"/>
            <w:noWrap w:val="0"/>
            <w:vAlign w:val="top"/>
          </w:tcPr>
          <w:p>
            <w:pPr>
              <w:spacing w:line="39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203" w:type="dxa"/>
            <w:noWrap w:val="0"/>
            <w:vAlign w:val="top"/>
          </w:tcPr>
          <w:p>
            <w:pPr>
              <w:spacing w:line="390" w:lineRule="exact"/>
              <w:rPr>
                <w:rFonts w:ascii="宋体" w:hAnsi="宋体"/>
                <w:color w:val="000000"/>
                <w:sz w:val="24"/>
                <w:szCs w:val="24"/>
              </w:rPr>
            </w:pPr>
          </w:p>
        </w:tc>
        <w:tc>
          <w:tcPr>
            <w:tcW w:w="1098" w:type="dxa"/>
            <w:noWrap w:val="0"/>
            <w:vAlign w:val="top"/>
          </w:tcPr>
          <w:p>
            <w:pPr>
              <w:spacing w:line="390" w:lineRule="exact"/>
              <w:rPr>
                <w:rFonts w:ascii="宋体" w:hAnsi="宋体"/>
                <w:color w:val="000000"/>
                <w:sz w:val="24"/>
                <w:szCs w:val="24"/>
              </w:rPr>
            </w:pPr>
          </w:p>
        </w:tc>
        <w:tc>
          <w:tcPr>
            <w:tcW w:w="1701" w:type="dxa"/>
            <w:noWrap w:val="0"/>
            <w:vAlign w:val="top"/>
          </w:tcPr>
          <w:p>
            <w:pPr>
              <w:spacing w:line="390" w:lineRule="exact"/>
              <w:rPr>
                <w:rFonts w:ascii="宋体" w:hAnsi="宋体"/>
                <w:color w:val="000000"/>
                <w:sz w:val="24"/>
                <w:szCs w:val="24"/>
              </w:rPr>
            </w:pPr>
          </w:p>
        </w:tc>
        <w:tc>
          <w:tcPr>
            <w:tcW w:w="2370" w:type="dxa"/>
            <w:gridSpan w:val="2"/>
            <w:noWrap w:val="0"/>
            <w:vAlign w:val="top"/>
          </w:tcPr>
          <w:p>
            <w:pPr>
              <w:spacing w:line="390" w:lineRule="exact"/>
              <w:rPr>
                <w:rFonts w:ascii="宋体" w:hAnsi="宋体"/>
                <w:color w:val="000000"/>
                <w:sz w:val="24"/>
                <w:szCs w:val="24"/>
              </w:rPr>
            </w:pPr>
          </w:p>
        </w:tc>
        <w:tc>
          <w:tcPr>
            <w:tcW w:w="2741" w:type="dxa"/>
            <w:gridSpan w:val="2"/>
            <w:noWrap w:val="0"/>
            <w:vAlign w:val="top"/>
          </w:tcPr>
          <w:p>
            <w:pPr>
              <w:spacing w:line="390" w:lineRule="exact"/>
              <w:rPr>
                <w:rFonts w:ascii="宋体" w:hAnsi="宋体"/>
                <w:color w:val="000000"/>
                <w:sz w:val="24"/>
                <w:szCs w:val="24"/>
              </w:rPr>
            </w:pPr>
          </w:p>
        </w:tc>
      </w:tr>
    </w:tbl>
    <w:p>
      <w:pPr>
        <w:spacing w:line="390" w:lineRule="exact"/>
        <w:rPr>
          <w:rFonts w:ascii="宋体" w:hAnsi="宋体"/>
          <w:color w:val="000000"/>
          <w:sz w:val="21"/>
          <w:szCs w:val="21"/>
        </w:rPr>
      </w:pPr>
      <w:r>
        <w:rPr>
          <w:rFonts w:ascii="宋体" w:hAnsi="宋体"/>
          <w:color w:val="000000"/>
          <w:sz w:val="24"/>
          <w:szCs w:val="24"/>
        </w:rPr>
        <w:t>注：附拟任</w:t>
      </w:r>
      <w:r>
        <w:rPr>
          <w:rFonts w:hint="eastAsia" w:ascii="宋体" w:hAnsi="宋体"/>
          <w:color w:val="000000"/>
          <w:sz w:val="24"/>
          <w:szCs w:val="24"/>
        </w:rPr>
        <w:t>项目</w:t>
      </w:r>
      <w:r>
        <w:rPr>
          <w:rFonts w:hint="eastAsia" w:ascii="宋体" w:hAnsi="宋体"/>
          <w:color w:val="000000"/>
          <w:sz w:val="24"/>
          <w:szCs w:val="24"/>
          <w:lang w:val="en-US" w:eastAsia="zh-CN"/>
        </w:rPr>
        <w:t>技术</w:t>
      </w:r>
      <w:r>
        <w:rPr>
          <w:rFonts w:ascii="宋体" w:hAnsi="宋体"/>
          <w:color w:val="000000"/>
          <w:sz w:val="24"/>
          <w:szCs w:val="24"/>
        </w:rPr>
        <w:t>负责人的职称证书、业绩证明材料（</w:t>
      </w:r>
      <w:r>
        <w:rPr>
          <w:rFonts w:hint="eastAsia" w:ascii="宋体" w:hAnsi="宋体" w:cs="宋体"/>
          <w:color w:val="000000"/>
          <w:sz w:val="24"/>
          <w:szCs w:val="24"/>
        </w:rPr>
        <w:t>合同复印件</w:t>
      </w:r>
      <w:r>
        <w:rPr>
          <w:rFonts w:ascii="宋体" w:hAnsi="宋体"/>
          <w:color w:val="000000"/>
          <w:sz w:val="24"/>
          <w:szCs w:val="24"/>
        </w:rPr>
        <w:t xml:space="preserve">） </w:t>
      </w: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ind w:firstLine="1200" w:firstLineChars="400"/>
        <w:rPr>
          <w:rFonts w:hint="eastAsia" w:ascii="宋体" w:hAnsi="宋体"/>
          <w:b w:val="0"/>
          <w:bCs w:val="0"/>
          <w:color w:val="000000"/>
          <w:sz w:val="30"/>
          <w:szCs w:val="30"/>
          <w:lang w:val="en-US" w:eastAsia="zh-CN"/>
        </w:rPr>
      </w:pPr>
    </w:p>
    <w:p>
      <w:pPr>
        <w:spacing w:beforeLines="50" w:afterLines="100" w:line="360" w:lineRule="auto"/>
        <w:ind w:firstLine="1200" w:firstLineChars="400"/>
        <w:rPr>
          <w:rFonts w:hint="eastAsia" w:ascii="宋体" w:hAnsi="宋体"/>
          <w:b w:val="0"/>
          <w:bCs w:val="0"/>
          <w:color w:val="000000"/>
          <w:sz w:val="30"/>
          <w:szCs w:val="30"/>
          <w:lang w:val="en-US" w:eastAsia="zh-CN"/>
        </w:rPr>
      </w:pPr>
    </w:p>
    <w:p>
      <w:pPr>
        <w:spacing w:beforeLines="50" w:afterLines="100" w:line="360" w:lineRule="auto"/>
        <w:ind w:firstLine="1200" w:firstLineChars="400"/>
        <w:rPr>
          <w:rFonts w:hint="eastAsia" w:ascii="宋体" w:hAnsi="宋体"/>
          <w:b w:val="0"/>
          <w:bCs w:val="0"/>
          <w:color w:val="000000"/>
          <w:sz w:val="30"/>
          <w:szCs w:val="30"/>
          <w:lang w:val="en-US" w:eastAsia="zh-CN"/>
        </w:rPr>
      </w:pPr>
    </w:p>
    <w:p>
      <w:pPr>
        <w:spacing w:beforeLines="50" w:afterLines="100" w:line="360" w:lineRule="auto"/>
        <w:ind w:firstLine="1200" w:firstLineChars="400"/>
        <w:rPr>
          <w:rFonts w:hint="eastAsia" w:ascii="宋体" w:hAnsi="宋体"/>
          <w:b w:val="0"/>
          <w:bCs w:val="0"/>
          <w:color w:val="000000"/>
          <w:sz w:val="30"/>
          <w:szCs w:val="30"/>
          <w:lang w:val="en-US" w:eastAsia="zh-CN"/>
        </w:rPr>
      </w:pPr>
    </w:p>
    <w:p>
      <w:pPr>
        <w:spacing w:beforeLines="50" w:afterLines="100" w:line="360" w:lineRule="auto"/>
        <w:ind w:firstLine="1200" w:firstLineChars="400"/>
        <w:rPr>
          <w:rFonts w:hint="eastAsia" w:ascii="宋体" w:hAnsi="宋体"/>
          <w:b w:val="0"/>
          <w:bCs w:val="0"/>
          <w:color w:val="000000"/>
          <w:sz w:val="30"/>
          <w:szCs w:val="30"/>
          <w:lang w:val="en-US" w:eastAsia="zh-CN"/>
        </w:rPr>
      </w:pPr>
    </w:p>
    <w:p>
      <w:pPr>
        <w:spacing w:beforeLines="50" w:afterLines="100" w:line="360" w:lineRule="auto"/>
        <w:ind w:firstLine="1200" w:firstLineChars="400"/>
        <w:rPr>
          <w:rFonts w:hint="eastAsia" w:ascii="宋体" w:hAnsi="宋体"/>
          <w:b w:val="0"/>
          <w:bCs w:val="0"/>
          <w:color w:val="000000"/>
          <w:sz w:val="30"/>
          <w:szCs w:val="30"/>
          <w:lang w:val="en-US" w:eastAsia="zh-CN"/>
        </w:rPr>
      </w:pPr>
    </w:p>
    <w:p>
      <w:pPr>
        <w:spacing w:beforeLines="50" w:afterLines="100" w:line="360" w:lineRule="auto"/>
        <w:ind w:firstLine="1200" w:firstLineChars="400"/>
        <w:rPr>
          <w:rFonts w:hint="eastAsia" w:ascii="宋体" w:hAnsi="宋体"/>
          <w:b w:val="0"/>
          <w:bCs w:val="0"/>
          <w:color w:val="000000"/>
          <w:sz w:val="30"/>
          <w:szCs w:val="30"/>
          <w:lang w:val="en-US" w:eastAsia="zh-CN"/>
        </w:rPr>
      </w:pPr>
    </w:p>
    <w:p>
      <w:pPr>
        <w:spacing w:beforeLines="50" w:afterLines="100" w:line="360" w:lineRule="auto"/>
        <w:ind w:firstLine="1200" w:firstLineChars="400"/>
        <w:rPr>
          <w:rFonts w:hint="eastAsia" w:ascii="宋体" w:hAnsi="宋体"/>
          <w:b w:val="0"/>
          <w:bCs w:val="0"/>
          <w:color w:val="000000"/>
          <w:sz w:val="30"/>
          <w:szCs w:val="30"/>
          <w:lang w:val="en-US" w:eastAsia="zh-CN"/>
        </w:rPr>
      </w:pPr>
    </w:p>
    <w:p>
      <w:pPr>
        <w:spacing w:beforeLines="50" w:afterLines="100" w:line="360" w:lineRule="auto"/>
        <w:ind w:firstLine="1200" w:firstLineChars="400"/>
        <w:rPr>
          <w:rFonts w:ascii="Times New Roman" w:hAnsi="Times New Roman" w:cs="Times New Roman"/>
          <w:bCs/>
          <w:color w:val="000000" w:themeColor="text1"/>
          <w:sz w:val="24"/>
        </w:rPr>
      </w:pPr>
      <w:r>
        <w:rPr>
          <w:rFonts w:hint="eastAsia" w:ascii="宋体" w:hAnsi="宋体"/>
          <w:b w:val="0"/>
          <w:bCs w:val="0"/>
          <w:color w:val="000000"/>
          <w:sz w:val="30"/>
          <w:szCs w:val="30"/>
          <w:lang w:val="en-US" w:eastAsia="zh-CN"/>
        </w:rPr>
        <w:t>11.3</w:t>
      </w:r>
      <w:r>
        <w:rPr>
          <w:rFonts w:hint="eastAsia" w:ascii="宋体" w:hAnsi="宋体"/>
          <w:b w:val="0"/>
          <w:bCs w:val="0"/>
          <w:color w:val="000000"/>
          <w:sz w:val="30"/>
          <w:szCs w:val="30"/>
        </w:rPr>
        <w:t>拟投入本项目人员一览表</w:t>
      </w:r>
    </w:p>
    <w:p>
      <w:pPr>
        <w:spacing w:beforeLines="50" w:afterLines="100" w:line="360" w:lineRule="auto"/>
        <w:rPr>
          <w:rFonts w:hint="default" w:ascii="Times New Roman" w:hAnsi="Times New Roman" w:cs="Times New Roman" w:eastAsiaTheme="minorEastAsia"/>
          <w:bCs/>
          <w:color w:val="000000" w:themeColor="text1"/>
          <w:sz w:val="24"/>
          <w:szCs w:val="24"/>
          <w:lang w:val="en-US" w:eastAsia="zh-CN"/>
        </w:rPr>
      </w:pPr>
      <w:r>
        <w:rPr>
          <w:rFonts w:hint="eastAsia" w:ascii="宋体" w:hAnsi="宋体"/>
          <w:b w:val="0"/>
          <w:bCs w:val="0"/>
          <w:color w:val="000000"/>
          <w:sz w:val="24"/>
          <w:szCs w:val="24"/>
        </w:rPr>
        <w:t>拟投入本项目人员一览表</w:t>
      </w:r>
      <w:r>
        <w:rPr>
          <w:rFonts w:hint="eastAsia" w:ascii="宋体" w:hAnsi="宋体"/>
          <w:b w:val="0"/>
          <w:bCs w:val="0"/>
          <w:color w:val="000000"/>
          <w:sz w:val="24"/>
          <w:szCs w:val="24"/>
          <w:lang w:val="en-US" w:eastAsia="zh-CN"/>
        </w:rPr>
        <w:t>,附相关资格证书</w:t>
      </w: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hint="default" w:ascii="Times New Roman" w:hAnsi="Times New Roman" w:cs="Times New Roman" w:eastAsiaTheme="minorEastAsia"/>
          <w:bCs/>
          <w:color w:val="000000" w:themeColor="text1"/>
          <w:sz w:val="30"/>
          <w:szCs w:val="30"/>
          <w:lang w:val="en-US" w:eastAsia="zh-CN"/>
        </w:rPr>
      </w:pPr>
      <w:r>
        <w:rPr>
          <w:rFonts w:hint="eastAsia" w:ascii="Times New Roman" w:hAnsi="Times New Roman" w:cs="Times New Roman"/>
          <w:bCs/>
          <w:color w:val="000000" w:themeColor="text1"/>
          <w:sz w:val="30"/>
          <w:szCs w:val="30"/>
          <w:lang w:val="en-US" w:eastAsia="zh-CN"/>
        </w:rPr>
        <w:t>11.4 投标人业绩证明材料</w:t>
      </w: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ascii="Times New Roman" w:hAnsi="Times New Roman" w:cs="Times New Roman"/>
          <w:bCs/>
          <w:color w:val="000000" w:themeColor="text1"/>
          <w:sz w:val="24"/>
        </w:rPr>
      </w:pPr>
    </w:p>
    <w:p>
      <w:pPr>
        <w:spacing w:beforeLines="50" w:afterLines="100" w:line="360" w:lineRule="auto"/>
        <w:rPr>
          <w:rFonts w:hint="eastAsia" w:ascii="Times New Roman" w:hAnsi="Times New Roman" w:cs="Times New Roman" w:eastAsiaTheme="minorEastAsia"/>
          <w:bCs/>
          <w:color w:val="000000" w:themeColor="text1"/>
          <w:sz w:val="24"/>
          <w:lang w:eastAsia="zh-CN"/>
        </w:rPr>
      </w:pPr>
      <w:r>
        <w:rPr>
          <w:rFonts w:ascii="Times New Roman" w:hAnsi="Times New Roman" w:cs="Times New Roman"/>
          <w:bCs/>
          <w:color w:val="000000" w:themeColor="text1"/>
          <w:sz w:val="24"/>
        </w:rPr>
        <w:t>附件1</w:t>
      </w:r>
      <w:r>
        <w:rPr>
          <w:rFonts w:hint="eastAsia" w:ascii="Times New Roman" w:hAnsi="Times New Roman" w:cs="Times New Roman"/>
          <w:bCs/>
          <w:color w:val="000000" w:themeColor="text1"/>
          <w:sz w:val="24"/>
          <w:lang w:val="en-US" w:eastAsia="zh-CN"/>
        </w:rPr>
        <w:t>2</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参加政府采购活动前3年内在经营活动中</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pPr>
        <w:spacing w:line="360" w:lineRule="auto"/>
        <w:jc w:val="center"/>
        <w:rPr>
          <w:rFonts w:ascii="Times New Roman" w:hAnsi="Times New Roman" w:eastAsia="仿宋_GB2312" w:cs="Times New Roman"/>
          <w:sz w:val="24"/>
        </w:rPr>
      </w:pPr>
    </w:p>
    <w:p>
      <w:pPr>
        <w:spacing w:line="360" w:lineRule="auto"/>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widowControl/>
        <w:spacing w:line="360" w:lineRule="auto"/>
        <w:jc w:val="left"/>
        <w:rPr>
          <w:rFonts w:ascii="Times New Roman" w:hAnsi="Times New Roman" w:cs="Times New Roman" w:eastAsiaTheme="majorEastAsia"/>
          <w:bCs/>
          <w:color w:val="000000" w:themeColor="text1"/>
          <w:sz w:val="32"/>
          <w:szCs w:val="32"/>
        </w:rPr>
      </w:pPr>
      <w:r>
        <w:rPr>
          <w:rFonts w:ascii="Times New Roman" w:hAnsi="Times New Roman" w:cs="Times New Roman" w:eastAsiaTheme="majorEastAsia"/>
          <w:bCs/>
          <w:color w:val="000000" w:themeColor="text1"/>
          <w:sz w:val="32"/>
          <w:szCs w:val="32"/>
        </w:rPr>
        <w:br w:type="page"/>
      </w:r>
    </w:p>
    <w:p>
      <w:pPr>
        <w:widowControl/>
        <w:spacing w:line="360" w:lineRule="auto"/>
        <w:jc w:val="left"/>
        <w:rPr>
          <w:rFonts w:hint="eastAsia" w:ascii="Times New Roman" w:hAnsi="Times New Roman" w:cs="Times New Roman" w:eastAsiaTheme="minorEastAsia"/>
          <w:color w:val="000000" w:themeColor="text1"/>
          <w:sz w:val="32"/>
          <w:szCs w:val="32"/>
          <w:lang w:eastAsia="zh-CN"/>
        </w:rPr>
      </w:pPr>
      <w:r>
        <w:rPr>
          <w:rFonts w:ascii="Times New Roman" w:hAnsi="Times New Roman" w:cs="Times New Roman"/>
          <w:bCs/>
          <w:color w:val="000000" w:themeColor="text1"/>
          <w:sz w:val="24"/>
        </w:rPr>
        <w:t>附件1</w:t>
      </w:r>
      <w:r>
        <w:rPr>
          <w:rFonts w:hint="eastAsia" w:ascii="Times New Roman" w:hAnsi="Times New Roman" w:cs="Times New Roman"/>
          <w:bCs/>
          <w:color w:val="000000" w:themeColor="text1"/>
          <w:sz w:val="24"/>
          <w:lang w:val="en-US" w:eastAsia="zh-CN"/>
        </w:rPr>
        <w:t>3</w:t>
      </w:r>
    </w:p>
    <w:p>
      <w:pPr>
        <w:adjustRightInd w:val="0"/>
        <w:snapToGrid w:val="0"/>
        <w:spacing w:line="360" w:lineRule="auto"/>
        <w:jc w:val="center"/>
        <w:outlineLvl w:val="0"/>
        <w:rPr>
          <w:rFonts w:ascii="Times New Roman" w:hAnsi="Times New Roman" w:cs="Times New Roman"/>
          <w:color w:val="000000" w:themeColor="text1"/>
          <w:sz w:val="32"/>
          <w:szCs w:val="32"/>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未被列入“信用中国”网站失信被执行人、重大税收违法案件当事人名单、政府采购严重违法失信行为</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记录名单的网页打印件</w:t>
      </w:r>
    </w:p>
    <w:p>
      <w:pPr>
        <w:spacing w:line="360" w:lineRule="auto"/>
        <w:jc w:val="center"/>
        <w:rPr>
          <w:rFonts w:ascii="Times New Roman" w:hAnsi="Times New Roman" w:cs="Times New Roman"/>
          <w:sz w:val="24"/>
        </w:rPr>
      </w:pPr>
    </w:p>
    <w:p>
      <w:pPr>
        <w:spacing w:line="360" w:lineRule="auto"/>
        <w:jc w:val="center"/>
        <w:rPr>
          <w:rFonts w:ascii="Times New Roman" w:hAnsi="Times New Roman" w:cs="Times New Roman"/>
          <w:color w:val="000000" w:themeColor="text1"/>
        </w:rPr>
      </w:pPr>
      <w:r>
        <w:rPr>
          <w:rFonts w:ascii="Times New Roman" w:hAnsi="Times New Roman" w:cs="Times New Roman"/>
          <w:sz w:val="24"/>
        </w:rPr>
        <w:t>（供应商自行</w:t>
      </w:r>
      <w:r>
        <w:rPr>
          <w:rFonts w:hint="eastAsia" w:ascii="Times New Roman" w:hAnsi="Times New Roman" w:cs="Times New Roman"/>
          <w:sz w:val="24"/>
          <w:lang w:val="en-US" w:eastAsia="zh-CN"/>
        </w:rPr>
        <w:t>彩色</w:t>
      </w:r>
      <w:r>
        <w:rPr>
          <w:rFonts w:ascii="Times New Roman" w:hAnsi="Times New Roman" w:cs="Times New Roman"/>
          <w:sz w:val="24"/>
        </w:rPr>
        <w:t>打印</w:t>
      </w:r>
      <w:r>
        <w:rPr>
          <w:rFonts w:hint="eastAsia" w:ascii="Times New Roman" w:hAnsi="Times New Roman" w:cs="Times New Roman"/>
          <w:sz w:val="24"/>
          <w:lang w:val="en-US" w:eastAsia="zh-CN"/>
        </w:rPr>
        <w:t>并加盖公章，查询时间应在本项目开始公示日起至投标日止，</w:t>
      </w:r>
      <w:r>
        <w:rPr>
          <w:rFonts w:ascii="Times New Roman" w:hAnsi="Times New Roman" w:cs="Times New Roman"/>
          <w:sz w:val="24"/>
        </w:rPr>
        <w:t>）</w:t>
      </w:r>
    </w:p>
    <w:p>
      <w:pPr>
        <w:spacing w:line="360" w:lineRule="auto"/>
        <w:rPr>
          <w:rFonts w:ascii="Times New Roman" w:hAnsi="Times New Roman" w:cs="Times New Roman"/>
          <w:color w:val="000000" w:themeColor="text1"/>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rPr>
          <w:sz w:val="24"/>
        </w:rPr>
      </w:pPr>
      <w:r>
        <w:rPr>
          <w:rFonts w:hint="eastAsia"/>
          <w:sz w:val="24"/>
        </w:rPr>
        <w:t>附件1</w:t>
      </w:r>
      <w:r>
        <w:rPr>
          <w:rFonts w:hint="eastAsia"/>
          <w:sz w:val="24"/>
          <w:lang w:val="en-US" w:eastAsia="zh-CN"/>
        </w:rPr>
        <w:t>4</w:t>
      </w:r>
      <w:r>
        <w:rPr>
          <w:rFonts w:hint="eastAsia"/>
          <w:sz w:val="24"/>
        </w:rPr>
        <w:t>-1</w:t>
      </w:r>
    </w:p>
    <w:p>
      <w:pPr>
        <w:spacing w:line="360" w:lineRule="auto"/>
        <w:rPr>
          <w:sz w:val="24"/>
        </w:rPr>
      </w:pPr>
    </w:p>
    <w:p>
      <w:pPr>
        <w:spacing w:line="360" w:lineRule="auto"/>
        <w:jc w:val="center"/>
        <w:rPr>
          <w:sz w:val="32"/>
          <w:szCs w:val="32"/>
        </w:rPr>
      </w:pPr>
      <w:r>
        <w:rPr>
          <w:rFonts w:hint="eastAsia"/>
          <w:sz w:val="32"/>
          <w:szCs w:val="32"/>
        </w:rPr>
        <w:t>中小企业声明函</w:t>
      </w:r>
    </w:p>
    <w:p>
      <w:pPr>
        <w:spacing w:line="360" w:lineRule="auto"/>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spacing w:line="360" w:lineRule="auto"/>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5"/>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linePitch="312" w:charSpace="0"/>
        </w:sectPr>
      </w:pPr>
    </w:p>
    <w:p>
      <w:pPr>
        <w:spacing w:line="360" w:lineRule="auto"/>
        <w:rPr>
          <w:sz w:val="24"/>
        </w:rPr>
      </w:pPr>
      <w:r>
        <w:rPr>
          <w:rFonts w:hint="eastAsia"/>
          <w:sz w:val="24"/>
        </w:rPr>
        <w:t>附件1</w:t>
      </w:r>
      <w:r>
        <w:rPr>
          <w:rFonts w:hint="eastAsia"/>
          <w:sz w:val="24"/>
          <w:lang w:val="en-US" w:eastAsia="zh-CN"/>
        </w:rPr>
        <w:t>4</w:t>
      </w:r>
      <w:r>
        <w:rPr>
          <w:rFonts w:hint="eastAsia"/>
          <w:sz w:val="24"/>
        </w:rPr>
        <w:t>-2</w:t>
      </w:r>
    </w:p>
    <w:p>
      <w:pPr>
        <w:spacing w:line="360" w:lineRule="auto"/>
        <w:ind w:firstLine="667"/>
        <w:jc w:val="center"/>
        <w:rPr>
          <w:rFonts w:asciiTheme="majorEastAsia" w:hAnsiTheme="majorEastAsia" w:eastAsiaTheme="majorEastAsia"/>
          <w:b w:val="0"/>
          <w:bCs/>
          <w:spacing w:val="6"/>
          <w:sz w:val="32"/>
          <w:szCs w:val="32"/>
        </w:rPr>
      </w:pPr>
      <w:bookmarkStart w:id="5" w:name="OLE_LINK13"/>
      <w:bookmarkStart w:id="6" w:name="OLE_LINK14"/>
      <w:r>
        <w:rPr>
          <w:rFonts w:asciiTheme="majorEastAsia" w:hAnsiTheme="majorEastAsia" w:eastAsiaTheme="majorEastAsia"/>
          <w:b w:val="0"/>
          <w:bCs/>
          <w:spacing w:val="6"/>
          <w:sz w:val="32"/>
          <w:szCs w:val="32"/>
        </w:rPr>
        <w:t>残疾人福利性单位声明函</w:t>
      </w:r>
    </w:p>
    <w:bookmarkEnd w:id="5"/>
    <w:bookmarkEnd w:id="6"/>
    <w:p>
      <w:pPr>
        <w:spacing w:line="360" w:lineRule="auto"/>
        <w:ind w:firstLine="626"/>
        <w:rPr>
          <w:rFonts w:eastAsia="仿宋_GB2312"/>
          <w:b/>
          <w:spacing w:val="6"/>
          <w:sz w:val="30"/>
          <w:szCs w:val="30"/>
        </w:rPr>
      </w:pPr>
    </w:p>
    <w:p>
      <w:pPr>
        <w:spacing w:line="360" w:lineRule="auto"/>
        <w:ind w:firstLine="624"/>
        <w:rPr>
          <w:rFonts w:hint="eastAsia" w:ascii="宋体" w:hAnsi="宋体" w:eastAsia="宋体" w:cs="宋体"/>
          <w:spacing w:val="6"/>
          <w:sz w:val="28"/>
          <w:szCs w:val="28"/>
        </w:rPr>
      </w:pPr>
      <w:r>
        <w:rPr>
          <w:rFonts w:hint="eastAsia" w:ascii="宋体" w:hAnsi="宋体" w:eastAsia="宋体" w:cs="宋体"/>
          <w:spacing w:val="6"/>
          <w:sz w:val="28"/>
          <w:szCs w:val="28"/>
        </w:rPr>
        <w:t>本单位郑重声明，根据《财政部 民政部 中国残疾人联合会关于促进残疾人就业政府采购政策的通知》（财库</w:t>
      </w:r>
      <w:r>
        <w:rPr>
          <w:rFonts w:hint="eastAsia" w:ascii="宋体" w:hAnsi="宋体" w:eastAsia="宋体" w:cs="宋体"/>
          <w:sz w:val="28"/>
          <w:szCs w:val="28"/>
        </w:rPr>
        <w:t>〔2017〕 141</w:t>
      </w:r>
      <w:r>
        <w:rPr>
          <w:rFonts w:hint="eastAsia" w:ascii="宋体" w:hAnsi="宋体" w:eastAsia="宋体" w:cs="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rPr>
          <w:rFonts w:hint="eastAsia" w:ascii="宋体" w:hAnsi="宋体" w:eastAsia="宋体" w:cs="宋体"/>
          <w:spacing w:val="6"/>
          <w:sz w:val="28"/>
          <w:szCs w:val="28"/>
        </w:rPr>
      </w:pPr>
      <w:r>
        <w:rPr>
          <w:rFonts w:hint="eastAsia" w:ascii="宋体" w:hAnsi="宋体" w:eastAsia="宋体" w:cs="宋体"/>
          <w:spacing w:val="6"/>
          <w:sz w:val="28"/>
          <w:szCs w:val="28"/>
        </w:rPr>
        <w:t>本单位对上述声明的真实性负责。如有虚假，将依法承担相应责任。</w:t>
      </w:r>
    </w:p>
    <w:p>
      <w:pPr>
        <w:spacing w:line="360" w:lineRule="auto"/>
        <w:ind w:firstLine="624"/>
        <w:rPr>
          <w:rFonts w:hint="eastAsia" w:ascii="宋体" w:hAnsi="宋体" w:eastAsia="宋体" w:cs="宋体"/>
          <w:spacing w:val="6"/>
          <w:sz w:val="28"/>
          <w:szCs w:val="28"/>
        </w:rPr>
      </w:pPr>
    </w:p>
    <w:p>
      <w:pPr>
        <w:spacing w:line="360" w:lineRule="auto"/>
        <w:ind w:firstLine="624"/>
        <w:rPr>
          <w:rFonts w:hint="eastAsia" w:ascii="宋体" w:hAnsi="宋体" w:eastAsia="宋体" w:cs="宋体"/>
          <w:spacing w:val="6"/>
          <w:sz w:val="28"/>
          <w:szCs w:val="28"/>
        </w:rPr>
      </w:pPr>
    </w:p>
    <w:p>
      <w:pPr>
        <w:tabs>
          <w:tab w:val="left" w:pos="4860"/>
        </w:tabs>
        <w:spacing w:line="360" w:lineRule="auto"/>
        <w:ind w:right="1560" w:firstLine="624"/>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单位名称（盖章）：</w:t>
      </w:r>
    </w:p>
    <w:p>
      <w:pPr>
        <w:tabs>
          <w:tab w:val="left" w:pos="4860"/>
        </w:tabs>
        <w:spacing w:line="360" w:lineRule="auto"/>
        <w:ind w:right="1560" w:firstLine="624"/>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widowControl/>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br w:type="page"/>
      </w:r>
    </w:p>
    <w:p>
      <w:pPr>
        <w:spacing w:line="360" w:lineRule="auto"/>
        <w:rPr>
          <w:sz w:val="24"/>
        </w:rPr>
      </w:pPr>
      <w:r>
        <w:rPr>
          <w:rFonts w:hint="eastAsia"/>
          <w:sz w:val="24"/>
        </w:rPr>
        <w:t>附件1</w:t>
      </w:r>
      <w:r>
        <w:rPr>
          <w:rFonts w:hint="eastAsia"/>
          <w:sz w:val="24"/>
          <w:lang w:val="en-US" w:eastAsia="zh-CN"/>
        </w:rPr>
        <w:t>4</w:t>
      </w:r>
      <w:r>
        <w:rPr>
          <w:rFonts w:hint="eastAsia"/>
          <w:sz w:val="24"/>
        </w:rPr>
        <w:t>-3</w:t>
      </w:r>
    </w:p>
    <w:p>
      <w:pPr>
        <w:spacing w:line="360" w:lineRule="auto"/>
        <w:rPr>
          <w:sz w:val="24"/>
        </w:rPr>
      </w:pPr>
    </w:p>
    <w:p>
      <w:pPr>
        <w:tabs>
          <w:tab w:val="left" w:pos="7665"/>
        </w:tabs>
        <w:spacing w:line="360" w:lineRule="auto"/>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tabs>
          <w:tab w:val="left" w:pos="7665"/>
        </w:tabs>
        <w:spacing w:line="360" w:lineRule="auto"/>
        <w:jc w:val="center"/>
        <w:outlineLvl w:val="1"/>
        <w:rPr>
          <w:rFonts w:ascii="宋体" w:hAnsi="宋体"/>
          <w:bCs/>
          <w:color w:val="000000"/>
          <w:sz w:val="32"/>
          <w:szCs w:val="32"/>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hint="eastAsia" w:ascii="Times New Roman" w:hAnsi="Times New Roman" w:cs="Times New Roman"/>
          <w:bCs/>
          <w:color w:val="000000"/>
          <w:sz w:val="32"/>
          <w:szCs w:val="32"/>
        </w:rPr>
      </w:pPr>
    </w:p>
    <w:p>
      <w:pPr>
        <w:pStyle w:val="13"/>
        <w:adjustRightInd/>
        <w:snapToGrid/>
        <w:spacing w:before="100" w:beforeAutospacing="1" w:after="100" w:afterAutospacing="1" w:line="240" w:lineRule="auto"/>
        <w:jc w:val="center"/>
        <w:outlineLvl w:val="2"/>
        <w:rPr>
          <w:rFonts w:ascii="Times New Roman" w:hAnsi="Times New Roman" w:cs="Times New Roman"/>
          <w:bCs/>
          <w:color w:val="000000"/>
          <w:sz w:val="32"/>
          <w:szCs w:val="32"/>
        </w:rPr>
      </w:pPr>
      <w:r>
        <w:rPr>
          <w:rFonts w:hint="eastAsia" w:ascii="Times New Roman" w:hAnsi="Times New Roman" w:cs="Times New Roman"/>
          <w:bCs/>
          <w:color w:val="000000"/>
          <w:sz w:val="32"/>
          <w:szCs w:val="32"/>
        </w:rPr>
        <w:t>项目技术方案</w:t>
      </w:r>
    </w:p>
    <w:p>
      <w:pPr>
        <w:pStyle w:val="36"/>
        <w:rPr>
          <w:rFonts w:hint="eastAsia" w:eastAsia="宋体"/>
        </w:rPr>
      </w:pPr>
    </w:p>
    <w:p>
      <w:pPr>
        <w:pStyle w:val="2"/>
        <w:rPr>
          <w:rFonts w:hint="eastAsia" w:eastAsia="宋体"/>
          <w:b w:val="0"/>
          <w:bCs w:val="0"/>
          <w:sz w:val="24"/>
          <w:szCs w:val="24"/>
          <w:lang w:eastAsia="zh-CN"/>
        </w:rPr>
      </w:pPr>
      <w:r>
        <w:rPr>
          <w:rFonts w:hint="eastAsia" w:eastAsia="宋体"/>
          <w:b w:val="0"/>
          <w:bCs w:val="0"/>
          <w:sz w:val="24"/>
          <w:szCs w:val="24"/>
          <w:lang w:eastAsia="zh-CN"/>
        </w:rPr>
        <w:t>（</w:t>
      </w:r>
      <w:r>
        <w:rPr>
          <w:rFonts w:hint="eastAsia" w:eastAsia="宋体"/>
          <w:b w:val="0"/>
          <w:bCs w:val="0"/>
          <w:sz w:val="24"/>
          <w:szCs w:val="24"/>
        </w:rPr>
        <w:t>磋商</w:t>
      </w:r>
      <w:r>
        <w:rPr>
          <w:rFonts w:eastAsia="宋体"/>
          <w:b w:val="0"/>
          <w:bCs w:val="0"/>
          <w:sz w:val="24"/>
          <w:szCs w:val="24"/>
        </w:rPr>
        <w:t>供应商</w:t>
      </w:r>
      <w:r>
        <w:rPr>
          <w:rFonts w:hint="eastAsia" w:eastAsia="宋体"/>
          <w:b w:val="0"/>
          <w:bCs w:val="0"/>
          <w:sz w:val="24"/>
          <w:szCs w:val="24"/>
        </w:rPr>
        <w:t>针对该项目提供的技术方案</w:t>
      </w:r>
      <w:r>
        <w:rPr>
          <w:rFonts w:hint="eastAsia" w:eastAsia="宋体"/>
          <w:b w:val="0"/>
          <w:bCs w:val="0"/>
          <w:sz w:val="24"/>
          <w:szCs w:val="24"/>
          <w:lang w:eastAsia="zh-CN"/>
        </w:rPr>
        <w:t>）</w:t>
      </w:r>
    </w:p>
    <w:p>
      <w:pPr>
        <w:spacing w:line="360" w:lineRule="auto"/>
        <w:rPr>
          <w:rFonts w:asciiTheme="majorEastAsia" w:hAnsiTheme="majorEastAsia" w:eastAsiaTheme="majorEastAsia"/>
          <w:sz w:val="24"/>
        </w:rPr>
      </w:pPr>
    </w:p>
    <w:p>
      <w:pPr>
        <w:widowControl/>
        <w:spacing w:line="360" w:lineRule="auto"/>
        <w:jc w:val="left"/>
        <w:rPr>
          <w:rFonts w:ascii="Times New Roman" w:hAnsi="Times New Roman" w:cs="Times New Roman"/>
          <w:bCs/>
          <w:color w:val="000000"/>
          <w:sz w:val="24"/>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lang w:val="zh-CN"/>
      </w:rPr>
    </w:pPr>
    <w:r>
      <w:fldChar w:fldCharType="begin"/>
    </w:r>
    <w:r>
      <w:instrText xml:space="preserve">PAGE   \* MERGEFORMAT</w:instrText>
    </w:r>
    <w:r>
      <w:fldChar w:fldCharType="separate"/>
    </w:r>
    <w:r>
      <w:rPr>
        <w:lang w:val="zh-CN"/>
      </w:rPr>
      <w:t>14</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10"/>
          <w:jc w:val="center"/>
        </w:pPr>
        <w:r>
          <w:fldChar w:fldCharType="begin"/>
        </w:r>
        <w:r>
          <w:instrText xml:space="preserve">PAGE   \* MERGEFORMAT</w:instrText>
        </w:r>
        <w:r>
          <w:fldChar w:fldCharType="separate"/>
        </w:r>
        <w:r>
          <w:rPr>
            <w:lang w:val="zh-CN"/>
          </w:rPr>
          <w:t>41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lang w:val="en-US" w:eastAsia="zh-CN"/>
      </w:rPr>
    </w:pPr>
    <w:r>
      <w:rPr>
        <w:rFonts w:hint="default"/>
        <w:lang w:val="en-US" w:eastAsia="zh-CN"/>
      </w:rPr>
      <w:t>阳新县2021年高标准农田建设项目</w:t>
    </w:r>
    <w:r>
      <w:rPr>
        <w:rFonts w:hint="eastAsia"/>
        <w:lang w:val="en-US" w:eastAsia="zh-CN"/>
      </w:rPr>
      <w:t>设计及预算编制服务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86394"/>
    <w:multiLevelType w:val="singleLevel"/>
    <w:tmpl w:val="A9386394"/>
    <w:lvl w:ilvl="0" w:tentative="0">
      <w:start w:val="1"/>
      <w:numFmt w:val="decimal"/>
      <w:suff w:val="space"/>
      <w:lvlText w:val="%1."/>
      <w:lvlJc w:val="left"/>
    </w:lvl>
  </w:abstractNum>
  <w:abstractNum w:abstractNumId="1">
    <w:nsid w:val="AEEE5BC8"/>
    <w:multiLevelType w:val="singleLevel"/>
    <w:tmpl w:val="AEEE5BC8"/>
    <w:lvl w:ilvl="0" w:tentative="0">
      <w:start w:val="3"/>
      <w:numFmt w:val="chineseCounting"/>
      <w:suff w:val="nothing"/>
      <w:lvlText w:val="%1、"/>
      <w:lvlJc w:val="left"/>
      <w:rPr>
        <w:rFonts w:hint="eastAsia"/>
      </w:rPr>
    </w:lvl>
  </w:abstractNum>
  <w:abstractNum w:abstractNumId="2">
    <w:nsid w:val="01319D5A"/>
    <w:multiLevelType w:val="singleLevel"/>
    <w:tmpl w:val="01319D5A"/>
    <w:lvl w:ilvl="0" w:tentative="0">
      <w:start w:val="1"/>
      <w:numFmt w:val="chineseCounting"/>
      <w:suff w:val="space"/>
      <w:lvlText w:val="%1."/>
      <w:lvlJc w:val="left"/>
      <w:rPr>
        <w:rFonts w:hint="eastAsia"/>
      </w:rPr>
    </w:lvl>
  </w:abstractNum>
  <w:abstractNum w:abstractNumId="3">
    <w:nsid w:val="343C15FE"/>
    <w:multiLevelType w:val="singleLevel"/>
    <w:tmpl w:val="343C15FE"/>
    <w:lvl w:ilvl="0" w:tentative="0">
      <w:start w:val="2"/>
      <w:numFmt w:val="chineseCounting"/>
      <w:suff w:val="nothing"/>
      <w:lvlText w:val="（%1）"/>
      <w:lvlJc w:val="left"/>
      <w:rPr>
        <w:rFonts w:hint="eastAsia"/>
      </w:rPr>
    </w:lvl>
  </w:abstractNum>
  <w:abstractNum w:abstractNumId="4">
    <w:nsid w:val="6384ED23"/>
    <w:multiLevelType w:val="singleLevel"/>
    <w:tmpl w:val="6384ED23"/>
    <w:lvl w:ilvl="0" w:tentative="0">
      <w:start w:val="2"/>
      <w:numFmt w:val="decimal"/>
      <w:lvlText w:val="%1."/>
      <w:lvlJc w:val="left"/>
      <w:pPr>
        <w:tabs>
          <w:tab w:val="left" w:pos="312"/>
        </w:tabs>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1ED9"/>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C22E3"/>
    <w:rsid w:val="004D3D06"/>
    <w:rsid w:val="004D7317"/>
    <w:rsid w:val="004E043F"/>
    <w:rsid w:val="004E4AD7"/>
    <w:rsid w:val="004F3852"/>
    <w:rsid w:val="004F3DD5"/>
    <w:rsid w:val="004F7C48"/>
    <w:rsid w:val="00505134"/>
    <w:rsid w:val="00507B07"/>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56A66"/>
    <w:rsid w:val="00567487"/>
    <w:rsid w:val="00570587"/>
    <w:rsid w:val="005712B0"/>
    <w:rsid w:val="00582527"/>
    <w:rsid w:val="00582D82"/>
    <w:rsid w:val="0059476F"/>
    <w:rsid w:val="00594D10"/>
    <w:rsid w:val="005A1B29"/>
    <w:rsid w:val="005A312F"/>
    <w:rsid w:val="005A634B"/>
    <w:rsid w:val="005A7E41"/>
    <w:rsid w:val="005B0A06"/>
    <w:rsid w:val="005C1EC3"/>
    <w:rsid w:val="005C74DC"/>
    <w:rsid w:val="005D004D"/>
    <w:rsid w:val="005D7F18"/>
    <w:rsid w:val="005E5181"/>
    <w:rsid w:val="005E6A23"/>
    <w:rsid w:val="006040C1"/>
    <w:rsid w:val="00604611"/>
    <w:rsid w:val="006074A8"/>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93405"/>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56C34"/>
    <w:rsid w:val="0086326C"/>
    <w:rsid w:val="0086616B"/>
    <w:rsid w:val="0087223A"/>
    <w:rsid w:val="00872321"/>
    <w:rsid w:val="00874E75"/>
    <w:rsid w:val="00882D51"/>
    <w:rsid w:val="008869EE"/>
    <w:rsid w:val="00887862"/>
    <w:rsid w:val="008A25D2"/>
    <w:rsid w:val="008A2612"/>
    <w:rsid w:val="008A47D4"/>
    <w:rsid w:val="008A635D"/>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147F"/>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654CA"/>
    <w:rsid w:val="00A708B9"/>
    <w:rsid w:val="00A802C9"/>
    <w:rsid w:val="00A81A93"/>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2685"/>
    <w:rsid w:val="00BB68D2"/>
    <w:rsid w:val="00BB7B05"/>
    <w:rsid w:val="00BC245F"/>
    <w:rsid w:val="00BD249D"/>
    <w:rsid w:val="00BD39D8"/>
    <w:rsid w:val="00BD6B25"/>
    <w:rsid w:val="00BD735B"/>
    <w:rsid w:val="00BE25AE"/>
    <w:rsid w:val="00C020AB"/>
    <w:rsid w:val="00C04E2F"/>
    <w:rsid w:val="00C167DC"/>
    <w:rsid w:val="00C25808"/>
    <w:rsid w:val="00C44885"/>
    <w:rsid w:val="00C466D8"/>
    <w:rsid w:val="00C55D11"/>
    <w:rsid w:val="00C63C0B"/>
    <w:rsid w:val="00C65DE8"/>
    <w:rsid w:val="00C72223"/>
    <w:rsid w:val="00C77309"/>
    <w:rsid w:val="00C90535"/>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E5373"/>
    <w:rsid w:val="00EF5B76"/>
    <w:rsid w:val="00F02299"/>
    <w:rsid w:val="00F07814"/>
    <w:rsid w:val="00F1043B"/>
    <w:rsid w:val="00F11F71"/>
    <w:rsid w:val="00F1495F"/>
    <w:rsid w:val="00F255ED"/>
    <w:rsid w:val="00F35284"/>
    <w:rsid w:val="00F3656A"/>
    <w:rsid w:val="00F4295F"/>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2C15A0B"/>
    <w:rsid w:val="04C16531"/>
    <w:rsid w:val="0A21680E"/>
    <w:rsid w:val="0BFB4B84"/>
    <w:rsid w:val="0C7C20B2"/>
    <w:rsid w:val="0C890767"/>
    <w:rsid w:val="0CB172B4"/>
    <w:rsid w:val="0F434372"/>
    <w:rsid w:val="101A23EB"/>
    <w:rsid w:val="10DD46B8"/>
    <w:rsid w:val="1279795D"/>
    <w:rsid w:val="133C4C13"/>
    <w:rsid w:val="134B2799"/>
    <w:rsid w:val="14CD5A81"/>
    <w:rsid w:val="156B4AB2"/>
    <w:rsid w:val="15981831"/>
    <w:rsid w:val="16C849EF"/>
    <w:rsid w:val="172E1B8F"/>
    <w:rsid w:val="172F1EE3"/>
    <w:rsid w:val="179E6BE7"/>
    <w:rsid w:val="17AD397B"/>
    <w:rsid w:val="18453F7D"/>
    <w:rsid w:val="19A70529"/>
    <w:rsid w:val="1A0E63A2"/>
    <w:rsid w:val="1AD85237"/>
    <w:rsid w:val="1B9D7044"/>
    <w:rsid w:val="1D34123F"/>
    <w:rsid w:val="1D3F0FF7"/>
    <w:rsid w:val="1DC422A4"/>
    <w:rsid w:val="1FA53C11"/>
    <w:rsid w:val="20843364"/>
    <w:rsid w:val="21824151"/>
    <w:rsid w:val="24414538"/>
    <w:rsid w:val="246E1DA9"/>
    <w:rsid w:val="265F40BE"/>
    <w:rsid w:val="27541198"/>
    <w:rsid w:val="27C05507"/>
    <w:rsid w:val="28337AF7"/>
    <w:rsid w:val="288A26B8"/>
    <w:rsid w:val="29FD09AC"/>
    <w:rsid w:val="2B870FC9"/>
    <w:rsid w:val="2F0E382E"/>
    <w:rsid w:val="2F1803D1"/>
    <w:rsid w:val="30635334"/>
    <w:rsid w:val="31024E05"/>
    <w:rsid w:val="31845441"/>
    <w:rsid w:val="328C1805"/>
    <w:rsid w:val="335602C3"/>
    <w:rsid w:val="345D3D13"/>
    <w:rsid w:val="358C4DE1"/>
    <w:rsid w:val="373C7A4F"/>
    <w:rsid w:val="39010964"/>
    <w:rsid w:val="3B4B4295"/>
    <w:rsid w:val="3D205459"/>
    <w:rsid w:val="3E0F72E7"/>
    <w:rsid w:val="3E451179"/>
    <w:rsid w:val="3F8019F9"/>
    <w:rsid w:val="405F786F"/>
    <w:rsid w:val="4062290B"/>
    <w:rsid w:val="43A32EB2"/>
    <w:rsid w:val="43E10E72"/>
    <w:rsid w:val="45F55E28"/>
    <w:rsid w:val="46471F97"/>
    <w:rsid w:val="46995627"/>
    <w:rsid w:val="487B52F4"/>
    <w:rsid w:val="4BE2478D"/>
    <w:rsid w:val="4C0D2254"/>
    <w:rsid w:val="4C975461"/>
    <w:rsid w:val="4E286B25"/>
    <w:rsid w:val="4F2F7295"/>
    <w:rsid w:val="50105E33"/>
    <w:rsid w:val="50617644"/>
    <w:rsid w:val="510008D7"/>
    <w:rsid w:val="516D3763"/>
    <w:rsid w:val="540A09F9"/>
    <w:rsid w:val="564748A2"/>
    <w:rsid w:val="593E10B0"/>
    <w:rsid w:val="5A2D3429"/>
    <w:rsid w:val="5D6B3E61"/>
    <w:rsid w:val="60367622"/>
    <w:rsid w:val="622B6A7C"/>
    <w:rsid w:val="63C52CE4"/>
    <w:rsid w:val="656A7ED6"/>
    <w:rsid w:val="674832C1"/>
    <w:rsid w:val="68600AD2"/>
    <w:rsid w:val="697423D5"/>
    <w:rsid w:val="6A475748"/>
    <w:rsid w:val="6A5070BD"/>
    <w:rsid w:val="6BAC071C"/>
    <w:rsid w:val="6C9C39BC"/>
    <w:rsid w:val="6DC83501"/>
    <w:rsid w:val="70914EBD"/>
    <w:rsid w:val="772633E6"/>
    <w:rsid w:val="791E6C2C"/>
    <w:rsid w:val="79CD384C"/>
    <w:rsid w:val="7B7F53F0"/>
    <w:rsid w:val="7DEE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3"/>
    <w:basedOn w:val="1"/>
    <w:next w:val="1"/>
    <w:qFormat/>
    <w:uiPriority w:val="1"/>
    <w:pPr>
      <w:ind w:left="460" w:right="350"/>
      <w:outlineLvl w:val="2"/>
    </w:pPr>
    <w:rPr>
      <w:rFonts w:ascii="微软雅黑" w:hAnsi="微软雅黑" w:eastAsia="微软雅黑" w:cs="微软雅黑"/>
      <w:b/>
      <w:bCs/>
      <w:sz w:val="24"/>
      <w:szCs w:val="24"/>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rPr>
      <w:rFonts w:ascii="Times New Roman" w:hAnsi="Times New Roman" w:eastAsia="宋体" w:cs="Times New Roman"/>
      <w:szCs w:val="20"/>
    </w:rPr>
  </w:style>
  <w:style w:type="paragraph" w:styleId="7">
    <w:name w:val="Body Text"/>
    <w:basedOn w:val="1"/>
    <w:unhideWhenUsed/>
    <w:qFormat/>
    <w:uiPriority w:val="1"/>
    <w:pPr>
      <w:spacing w:beforeLines="0" w:afterLines="0"/>
      <w:ind w:left="120"/>
    </w:pPr>
    <w:rPr>
      <w:rFonts w:hint="eastAsia" w:ascii="宋体" w:hAnsi="宋体" w:eastAsia="宋体"/>
      <w:sz w:val="24"/>
    </w:rPr>
  </w:style>
  <w:style w:type="paragraph" w:styleId="8">
    <w:name w:val="Plain Text"/>
    <w:basedOn w:val="1"/>
    <w:next w:val="1"/>
    <w:link w:val="33"/>
    <w:qFormat/>
    <w:uiPriority w:val="0"/>
    <w:rPr>
      <w:rFonts w:ascii="宋体" w:hAnsi="Courier New" w:eastAsia="宋体" w:cs="Courier New"/>
      <w:szCs w:val="21"/>
    </w:rPr>
  </w:style>
  <w:style w:type="paragraph" w:styleId="9">
    <w:name w:val="Balloon Text"/>
    <w:basedOn w:val="1"/>
    <w:link w:val="21"/>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Body Text 2"/>
    <w:basedOn w:val="1"/>
    <w:qFormat/>
    <w:uiPriority w:val="0"/>
    <w:pPr>
      <w:adjustRightInd w:val="0"/>
      <w:snapToGrid w:val="0"/>
      <w:spacing w:line="480" w:lineRule="atLeast"/>
    </w:pPr>
    <w:rPr>
      <w:rFonts w:ascii="宋体" w:hAnsi="宋体"/>
      <w:sz w:val="28"/>
      <w:szCs w:val="20"/>
    </w:rPr>
  </w:style>
  <w:style w:type="paragraph" w:styleId="14">
    <w:name w:val="Normal (Web)"/>
    <w:basedOn w:val="1"/>
    <w:qFormat/>
    <w:uiPriority w:val="0"/>
    <w:pPr>
      <w:widowControl/>
      <w:jc w:val="left"/>
    </w:pPr>
    <w:rPr>
      <w:rFonts w:ascii="宋体" w:hAnsi="宋体" w:eastAsia="宋体" w:cs="宋体"/>
      <w:kern w:val="0"/>
      <w:sz w:val="18"/>
      <w:szCs w:val="18"/>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customStyle="1" w:styleId="19">
    <w:name w:val="页脚 Char"/>
    <w:basedOn w:val="17"/>
    <w:link w:val="10"/>
    <w:qFormat/>
    <w:uiPriority w:val="99"/>
    <w:rPr>
      <w:sz w:val="18"/>
      <w:szCs w:val="18"/>
    </w:rPr>
  </w:style>
  <w:style w:type="paragraph" w:customStyle="1" w:styleId="20">
    <w:name w:val="列出段落1"/>
    <w:basedOn w:val="1"/>
    <w:qFormat/>
    <w:uiPriority w:val="34"/>
    <w:pPr>
      <w:ind w:firstLine="420" w:firstLineChars="200"/>
    </w:pPr>
  </w:style>
  <w:style w:type="character" w:customStyle="1" w:styleId="21">
    <w:name w:val="批注框文本 Char"/>
    <w:basedOn w:val="17"/>
    <w:link w:val="9"/>
    <w:semiHidden/>
    <w:qFormat/>
    <w:uiPriority w:val="99"/>
    <w:rPr>
      <w:sz w:val="18"/>
      <w:szCs w:val="18"/>
    </w:rPr>
  </w:style>
  <w:style w:type="character" w:customStyle="1" w:styleId="22">
    <w:name w:val="页眉 Char"/>
    <w:basedOn w:val="17"/>
    <w:link w:val="11"/>
    <w:qFormat/>
    <w:uiPriority w:val="99"/>
    <w:rPr>
      <w:sz w:val="18"/>
      <w:szCs w:val="18"/>
    </w:rPr>
  </w:style>
  <w:style w:type="character" w:customStyle="1" w:styleId="23">
    <w:name w:val="font01"/>
    <w:basedOn w:val="17"/>
    <w:qFormat/>
    <w:uiPriority w:val="0"/>
    <w:rPr>
      <w:rFonts w:ascii="Helvetica" w:hAnsi="Helvetica" w:eastAsia="Helvetica" w:cs="Helvetica"/>
      <w:color w:val="000000"/>
      <w:sz w:val="16"/>
      <w:szCs w:val="16"/>
      <w:u w:val="none"/>
    </w:rPr>
  </w:style>
  <w:style w:type="character" w:customStyle="1" w:styleId="24">
    <w:name w:val="font41"/>
    <w:basedOn w:val="17"/>
    <w:qFormat/>
    <w:uiPriority w:val="0"/>
    <w:rPr>
      <w:rFonts w:hint="eastAsia" w:ascii="宋体" w:hAnsi="宋体" w:eastAsia="宋体" w:cs="宋体"/>
      <w:color w:val="000000"/>
      <w:sz w:val="16"/>
      <w:szCs w:val="16"/>
      <w:u w:val="none"/>
    </w:rPr>
  </w:style>
  <w:style w:type="character" w:customStyle="1" w:styleId="25">
    <w:name w:val="font11"/>
    <w:basedOn w:val="17"/>
    <w:qFormat/>
    <w:uiPriority w:val="0"/>
    <w:rPr>
      <w:rFonts w:hint="default" w:ascii="Times New Roman" w:hAnsi="Times New Roman" w:cs="Times New Roman"/>
      <w:color w:val="000000"/>
      <w:sz w:val="16"/>
      <w:szCs w:val="16"/>
      <w:u w:val="none"/>
    </w:rPr>
  </w:style>
  <w:style w:type="character" w:customStyle="1" w:styleId="26">
    <w:name w:val="font21"/>
    <w:basedOn w:val="17"/>
    <w:qFormat/>
    <w:uiPriority w:val="0"/>
    <w:rPr>
      <w:rFonts w:ascii="Helvetica" w:hAnsi="Helvetica" w:eastAsia="Helvetica" w:cs="Helvetica"/>
      <w:color w:val="000000"/>
      <w:sz w:val="16"/>
      <w:szCs w:val="16"/>
      <w:u w:val="none"/>
    </w:rPr>
  </w:style>
  <w:style w:type="character" w:customStyle="1" w:styleId="27">
    <w:name w:val="font51"/>
    <w:basedOn w:val="17"/>
    <w:qFormat/>
    <w:uiPriority w:val="0"/>
    <w:rPr>
      <w:rFonts w:hint="eastAsia" w:ascii="宋体" w:hAnsi="宋体" w:eastAsia="宋体" w:cs="宋体"/>
      <w:color w:val="000000"/>
      <w:sz w:val="16"/>
      <w:szCs w:val="16"/>
      <w:u w:val="none"/>
    </w:rPr>
  </w:style>
  <w:style w:type="character" w:customStyle="1" w:styleId="28">
    <w:name w:val="font31"/>
    <w:basedOn w:val="17"/>
    <w:qFormat/>
    <w:uiPriority w:val="0"/>
    <w:rPr>
      <w:rFonts w:hint="eastAsia" w:ascii="宋体" w:hAnsi="宋体" w:eastAsia="宋体" w:cs="宋体"/>
      <w:color w:val="000000"/>
      <w:sz w:val="16"/>
      <w:szCs w:val="16"/>
      <w:u w:val="none"/>
    </w:rPr>
  </w:style>
  <w:style w:type="character" w:customStyle="1" w:styleId="29">
    <w:name w:val="font61"/>
    <w:basedOn w:val="17"/>
    <w:qFormat/>
    <w:uiPriority w:val="0"/>
    <w:rPr>
      <w:rFonts w:hint="eastAsia" w:ascii="宋体" w:hAnsi="宋体" w:eastAsia="宋体" w:cs="宋体"/>
      <w:color w:val="000000"/>
      <w:sz w:val="16"/>
      <w:szCs w:val="16"/>
      <w:u w:val="none"/>
    </w:rPr>
  </w:style>
  <w:style w:type="character" w:customStyle="1" w:styleId="30">
    <w:name w:val="font71"/>
    <w:basedOn w:val="17"/>
    <w:qFormat/>
    <w:uiPriority w:val="0"/>
    <w:rPr>
      <w:rFonts w:ascii="Helvetica" w:hAnsi="Helvetica" w:eastAsia="Helvetica" w:cs="Helvetica"/>
      <w:color w:val="000000"/>
      <w:sz w:val="16"/>
      <w:szCs w:val="16"/>
      <w:u w:val="none"/>
    </w:rPr>
  </w:style>
  <w:style w:type="character" w:customStyle="1" w:styleId="31">
    <w:name w:val="font91"/>
    <w:basedOn w:val="17"/>
    <w:qFormat/>
    <w:uiPriority w:val="0"/>
    <w:rPr>
      <w:rFonts w:hint="default" w:ascii="Times New Roman" w:hAnsi="Times New Roman" w:cs="Times New Roman"/>
      <w:color w:val="000000"/>
      <w:sz w:val="16"/>
      <w:szCs w:val="16"/>
      <w:u w:val="none"/>
    </w:rPr>
  </w:style>
  <w:style w:type="character" w:customStyle="1" w:styleId="32">
    <w:name w:val="font81"/>
    <w:basedOn w:val="17"/>
    <w:qFormat/>
    <w:uiPriority w:val="0"/>
    <w:rPr>
      <w:rFonts w:hint="eastAsia" w:ascii="宋体" w:hAnsi="宋体" w:eastAsia="宋体" w:cs="宋体"/>
      <w:color w:val="000000"/>
      <w:sz w:val="16"/>
      <w:szCs w:val="16"/>
      <w:u w:val="none"/>
    </w:rPr>
  </w:style>
  <w:style w:type="character" w:customStyle="1" w:styleId="33">
    <w:name w:val="纯文本 Char"/>
    <w:basedOn w:val="17"/>
    <w:link w:val="8"/>
    <w:qFormat/>
    <w:uiPriority w:val="0"/>
    <w:rPr>
      <w:rFonts w:ascii="宋体" w:hAnsi="Courier New" w:cs="Courier New"/>
      <w:kern w:val="2"/>
      <w:sz w:val="21"/>
      <w:szCs w:val="21"/>
    </w:rPr>
  </w:style>
  <w:style w:type="paragraph" w:styleId="34">
    <w:name w:val="List Paragraph"/>
    <w:basedOn w:val="1"/>
    <w:qFormat/>
    <w:uiPriority w:val="99"/>
    <w:pPr>
      <w:ind w:firstLine="420" w:firstLineChars="200"/>
    </w:pPr>
    <w:rPr>
      <w:rFonts w:ascii="Calibri" w:hAnsi="Calibri" w:eastAsia="宋体" w:cs="Times New Roman"/>
      <w:szCs w:val="21"/>
    </w:r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表格文字"/>
    <w:basedOn w:val="1"/>
    <w:qFormat/>
    <w:uiPriority w:val="0"/>
    <w:pPr>
      <w:spacing w:before="25" w:after="25"/>
      <w:jc w:val="left"/>
    </w:pPr>
    <w:rPr>
      <w:bCs/>
      <w:spacing w:val="10"/>
      <w:kern w:val="0"/>
      <w:sz w:val="24"/>
    </w:rPr>
  </w:style>
  <w:style w:type="character" w:customStyle="1" w:styleId="37">
    <w:name w:val="html_txt1"/>
    <w:qFormat/>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B4BA0-1786-49AE-9B24-3C276710AF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2276</Words>
  <Characters>12975</Characters>
  <Lines>108</Lines>
  <Paragraphs>30</Paragraphs>
  <TotalTime>10</TotalTime>
  <ScaleCrop>false</ScaleCrop>
  <LinksUpToDate>false</LinksUpToDate>
  <CharactersWithSpaces>15221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李尚伟</cp:lastModifiedBy>
  <cp:lastPrinted>2021-04-18T09:43:00Z</cp:lastPrinted>
  <dcterms:modified xsi:type="dcterms:W3CDTF">2021-05-09T12:18:53Z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FC23679893EE44FFBC6BBFBB4C565ADB</vt:lpwstr>
  </property>
</Properties>
</file>