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jc w:val="center"/>
        <w:rPr>
          <w:rFonts w:hint="eastAsia" w:ascii="宋体" w:hAnsi="宋体" w:eastAsia="宋体" w:cs="宋体"/>
          <w:bCs/>
          <w:w w:val="200"/>
          <w:sz w:val="72"/>
          <w:szCs w:val="72"/>
        </w:rPr>
      </w:pPr>
      <w:bookmarkStart w:id="46" w:name="_GoBack"/>
      <w:bookmarkEnd w:id="46"/>
    </w:p>
    <w:p>
      <w:pPr>
        <w:jc w:val="center"/>
        <w:rPr>
          <w:rFonts w:hint="eastAsia" w:ascii="宋体" w:hAnsi="宋体" w:eastAsia="宋体" w:cs="宋体"/>
          <w:color w:val="000000"/>
          <w:w w:val="120"/>
          <w:sz w:val="52"/>
          <w:szCs w:val="52"/>
        </w:rPr>
      </w:pPr>
      <w:r>
        <w:rPr>
          <w:rFonts w:hint="eastAsia" w:ascii="宋体" w:hAnsi="宋体" w:eastAsia="宋体" w:cs="宋体"/>
          <w:color w:val="000000"/>
          <w:w w:val="120"/>
          <w:sz w:val="52"/>
          <w:szCs w:val="52"/>
        </w:rPr>
        <w:t>阳新县县级政府采购</w:t>
      </w:r>
    </w:p>
    <w:p>
      <w:pPr>
        <w:jc w:val="center"/>
        <w:rPr>
          <w:rFonts w:hint="eastAsia" w:ascii="宋体" w:hAnsi="宋体" w:eastAsia="宋体" w:cs="宋体"/>
          <w:color w:val="000000"/>
          <w:w w:val="120"/>
          <w:sz w:val="52"/>
          <w:szCs w:val="52"/>
        </w:rPr>
      </w:pPr>
    </w:p>
    <w:p>
      <w:pPr>
        <w:pStyle w:val="5"/>
        <w:rPr>
          <w:rFonts w:hint="eastAsia" w:ascii="宋体" w:hAnsi="宋体" w:eastAsia="宋体" w:cs="宋体"/>
        </w:rPr>
      </w:pPr>
    </w:p>
    <w:p>
      <w:pPr>
        <w:pStyle w:val="7"/>
        <w:adjustRightInd w:val="0"/>
        <w:snapToGrid w:val="0"/>
        <w:spacing w:line="720" w:lineRule="auto"/>
        <w:jc w:val="center"/>
        <w:rPr>
          <w:rFonts w:hint="eastAsia" w:ascii="宋体" w:hAnsi="宋体" w:eastAsia="宋体" w:cs="宋体"/>
          <w:snapToGrid w:val="0"/>
          <w:kern w:val="10"/>
          <w:sz w:val="144"/>
          <w:szCs w:val="144"/>
        </w:rPr>
      </w:pPr>
      <w:r>
        <w:rPr>
          <w:rFonts w:hint="eastAsia" w:ascii="宋体" w:hAnsi="宋体" w:eastAsia="宋体" w:cs="宋体"/>
          <w:snapToGrid w:val="0"/>
          <w:kern w:val="10"/>
          <w:sz w:val="144"/>
          <w:szCs w:val="144"/>
        </w:rPr>
        <w:t>询价采购文件</w:t>
      </w:r>
    </w:p>
    <w:p>
      <w:pPr>
        <w:adjustRightInd w:val="0"/>
        <w:snapToGrid w:val="0"/>
        <w:spacing w:line="360" w:lineRule="auto"/>
        <w:ind w:left="0" w:leftChars="0" w:hanging="12" w:firstLineChars="0"/>
        <w:jc w:val="both"/>
        <w:rPr>
          <w:rFonts w:hint="default" w:ascii="宋体" w:hAnsi="宋体" w:eastAsia="宋体" w:cs="宋体"/>
          <w:bCs/>
          <w:color w:val="000000"/>
          <w:sz w:val="32"/>
          <w:szCs w:val="32"/>
          <w:lang w:val="en-US" w:eastAsia="zh-CN"/>
        </w:rPr>
      </w:pPr>
      <w:r>
        <w:rPr>
          <w:rFonts w:hint="eastAsia" w:ascii="宋体" w:hAnsi="宋体" w:eastAsia="宋体" w:cs="宋体"/>
          <w:bCs/>
          <w:color w:val="000000"/>
          <w:sz w:val="32"/>
          <w:szCs w:val="32"/>
        </w:rPr>
        <w:t>项目编号：131-20</w:t>
      </w:r>
      <w:r>
        <w:rPr>
          <w:rFonts w:hint="eastAsia" w:ascii="宋体" w:hAnsi="宋体" w:eastAsia="宋体" w:cs="宋体"/>
          <w:bCs/>
          <w:color w:val="000000"/>
          <w:sz w:val="32"/>
          <w:szCs w:val="32"/>
          <w:lang w:val="en-US" w:eastAsia="zh-CN"/>
        </w:rPr>
        <w:t>2</w:t>
      </w:r>
      <w:r>
        <w:rPr>
          <w:rFonts w:hint="eastAsia" w:ascii="宋体" w:hAnsi="宋体" w:cs="宋体"/>
          <w:bCs/>
          <w:color w:val="000000"/>
          <w:sz w:val="32"/>
          <w:szCs w:val="32"/>
          <w:lang w:val="en-US" w:eastAsia="zh-CN"/>
        </w:rPr>
        <w:t>1</w:t>
      </w:r>
      <w:r>
        <w:rPr>
          <w:rFonts w:hint="eastAsia" w:ascii="宋体" w:hAnsi="宋体" w:eastAsia="宋体" w:cs="宋体"/>
          <w:bCs/>
          <w:color w:val="000000"/>
          <w:sz w:val="32"/>
          <w:szCs w:val="32"/>
        </w:rPr>
        <w:t>CG-</w:t>
      </w:r>
      <w:r>
        <w:rPr>
          <w:rFonts w:hint="eastAsia" w:ascii="宋体" w:hAnsi="宋体" w:cs="宋体"/>
          <w:bCs/>
          <w:color w:val="000000"/>
          <w:sz w:val="32"/>
          <w:szCs w:val="32"/>
          <w:lang w:val="en-US" w:eastAsia="zh-CN"/>
        </w:rPr>
        <w:t>061</w:t>
      </w:r>
    </w:p>
    <w:p>
      <w:pPr>
        <w:adjustRightInd w:val="0"/>
        <w:snapToGrid w:val="0"/>
        <w:spacing w:line="360" w:lineRule="auto"/>
        <w:ind w:left="832" w:leftChars="0" w:hanging="832" w:hangingChars="260"/>
        <w:jc w:val="both"/>
        <w:rPr>
          <w:rFonts w:hint="eastAsia" w:ascii="宋体" w:hAnsi="宋体" w:eastAsia="宋体" w:cs="宋体"/>
          <w:bCs/>
          <w:color w:val="000000"/>
          <w:sz w:val="32"/>
          <w:szCs w:val="32"/>
          <w:lang w:eastAsia="zh-CN"/>
        </w:rPr>
      </w:pPr>
      <w:r>
        <w:rPr>
          <w:rFonts w:hint="eastAsia" w:ascii="宋体" w:hAnsi="宋体" w:eastAsia="宋体" w:cs="宋体"/>
          <w:bCs/>
          <w:color w:val="000000"/>
          <w:sz w:val="32"/>
          <w:szCs w:val="32"/>
        </w:rPr>
        <w:t>采</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购</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人：</w:t>
      </w:r>
      <w:r>
        <w:rPr>
          <w:rFonts w:hint="eastAsia" w:ascii="宋体" w:hAnsi="宋体" w:eastAsia="宋体" w:cs="宋体"/>
          <w:bCs/>
          <w:color w:val="000000"/>
          <w:sz w:val="32"/>
          <w:szCs w:val="32"/>
          <w:lang w:eastAsia="zh-CN"/>
        </w:rPr>
        <w:t>阳新县</w:t>
      </w:r>
      <w:r>
        <w:rPr>
          <w:rFonts w:hint="eastAsia" w:ascii="宋体" w:hAnsi="宋体" w:cs="宋体"/>
          <w:bCs/>
          <w:color w:val="000000"/>
          <w:sz w:val="32"/>
          <w:szCs w:val="32"/>
          <w:lang w:eastAsia="zh-CN"/>
        </w:rPr>
        <w:t>妇幼保健院</w:t>
      </w:r>
    </w:p>
    <w:p>
      <w:pPr>
        <w:adjustRightInd w:val="0"/>
        <w:snapToGrid w:val="0"/>
        <w:spacing w:line="360" w:lineRule="auto"/>
        <w:ind w:left="832" w:leftChars="0" w:hanging="832" w:hangingChars="260"/>
        <w:jc w:val="both"/>
        <w:rPr>
          <w:rFonts w:hint="eastAsia" w:ascii="宋体" w:hAnsi="宋体" w:eastAsia="宋体" w:cs="宋体"/>
          <w:bCs/>
          <w:color w:val="000000"/>
          <w:sz w:val="32"/>
          <w:szCs w:val="32"/>
        </w:rPr>
      </w:pPr>
      <w:r>
        <w:rPr>
          <w:rFonts w:hint="eastAsia" w:ascii="宋体" w:hAnsi="宋体" w:eastAsia="宋体" w:cs="宋体"/>
          <w:bCs/>
          <w:color w:val="000000"/>
          <w:sz w:val="32"/>
          <w:szCs w:val="32"/>
        </w:rPr>
        <w:t>项目名称：</w:t>
      </w:r>
      <w:r>
        <w:rPr>
          <w:rFonts w:hint="eastAsia" w:ascii="宋体" w:hAnsi="宋体" w:cs="宋体"/>
          <w:bCs/>
          <w:color w:val="000000"/>
          <w:sz w:val="32"/>
          <w:szCs w:val="32"/>
          <w:lang w:eastAsia="zh-CN"/>
        </w:rPr>
        <w:t>阳新县妇幼保健院PCR实验室设备购置项目(二次）</w:t>
      </w:r>
    </w:p>
    <w:p>
      <w:pPr>
        <w:adjustRightInd w:val="0"/>
        <w:snapToGrid w:val="0"/>
        <w:spacing w:line="360" w:lineRule="auto"/>
        <w:ind w:left="832" w:leftChars="0" w:hanging="832" w:hangingChars="260"/>
        <w:jc w:val="both"/>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rPr>
        <w:t>询价内容：</w:t>
      </w:r>
      <w:r>
        <w:rPr>
          <w:rFonts w:hint="eastAsia" w:ascii="宋体" w:hAnsi="宋体" w:cs="宋体"/>
          <w:bCs/>
          <w:color w:val="000000"/>
          <w:sz w:val="32"/>
          <w:szCs w:val="32"/>
          <w:lang w:eastAsia="zh-CN"/>
        </w:rPr>
        <w:t>PCR实验室设备</w:t>
      </w:r>
      <w:r>
        <w:rPr>
          <w:rFonts w:hint="eastAsia" w:ascii="宋体" w:hAnsi="宋体" w:eastAsia="宋体" w:cs="宋体"/>
          <w:bCs/>
          <w:color w:val="000000"/>
          <w:sz w:val="32"/>
          <w:szCs w:val="32"/>
          <w:lang w:eastAsia="zh-CN"/>
        </w:rPr>
        <w:t>一批</w:t>
      </w:r>
    </w:p>
    <w:p>
      <w:pPr>
        <w:tabs>
          <w:tab w:val="left" w:pos="2625"/>
        </w:tabs>
        <w:spacing w:line="520" w:lineRule="exact"/>
        <w:jc w:val="center"/>
        <w:rPr>
          <w:rFonts w:hint="eastAsia" w:ascii="宋体" w:hAnsi="宋体" w:eastAsia="宋体" w:cs="宋体"/>
          <w:color w:val="000000"/>
          <w:sz w:val="36"/>
        </w:rPr>
      </w:pPr>
    </w:p>
    <w:p>
      <w:pPr>
        <w:jc w:val="center"/>
        <w:rPr>
          <w:rFonts w:hint="eastAsia" w:ascii="宋体" w:hAnsi="宋体" w:eastAsia="宋体" w:cs="宋体"/>
          <w:b/>
          <w:bCs w:val="0"/>
          <w:color w:val="auto"/>
          <w:sz w:val="56"/>
          <w:szCs w:val="56"/>
          <w:lang w:eastAsia="zh-CN"/>
        </w:rPr>
      </w:pPr>
      <w:r>
        <w:rPr>
          <w:rFonts w:hint="eastAsia" w:ascii="宋体" w:hAnsi="宋体" w:eastAsia="宋体" w:cs="宋体"/>
          <w:b/>
          <w:bCs w:val="0"/>
          <w:color w:val="auto"/>
          <w:sz w:val="56"/>
          <w:szCs w:val="56"/>
          <w:lang w:eastAsia="zh-CN"/>
        </w:rPr>
        <w:t>湖北天缔工程咨询有限公司</w:t>
      </w:r>
    </w:p>
    <w:p>
      <w:pPr>
        <w:jc w:val="center"/>
        <w:rPr>
          <w:rFonts w:hint="eastAsia" w:ascii="宋体" w:hAnsi="宋体" w:eastAsia="宋体" w:cs="宋体"/>
          <w:b/>
          <w:bCs/>
          <w:sz w:val="30"/>
          <w:szCs w:val="30"/>
        </w:rPr>
      </w:pPr>
      <w:r>
        <w:rPr>
          <w:rFonts w:hint="eastAsia" w:ascii="宋体" w:hAnsi="宋体" w:eastAsia="宋体" w:cs="宋体"/>
          <w:color w:val="000000"/>
          <w:sz w:val="32"/>
          <w:szCs w:val="32"/>
          <w:u w:val="single"/>
        </w:rPr>
        <w:t xml:space="preserve"> 20</w:t>
      </w:r>
      <w:r>
        <w:rPr>
          <w:rFonts w:hint="eastAsia" w:ascii="宋体" w:hAnsi="宋体" w:eastAsia="宋体" w:cs="宋体"/>
          <w:color w:val="000000"/>
          <w:sz w:val="32"/>
          <w:szCs w:val="32"/>
          <w:u w:val="single"/>
          <w:lang w:val="en-US" w:eastAsia="zh-CN"/>
        </w:rPr>
        <w:t>2</w:t>
      </w:r>
      <w:r>
        <w:rPr>
          <w:rFonts w:hint="eastAsia" w:ascii="宋体" w:hAnsi="宋体" w:cs="宋体"/>
          <w:color w:val="000000"/>
          <w:sz w:val="32"/>
          <w:szCs w:val="32"/>
          <w:u w:val="single"/>
          <w:lang w:val="en-US" w:eastAsia="zh-CN"/>
        </w:rPr>
        <w:t>1</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u w:val="single"/>
        </w:rPr>
        <w:t xml:space="preserve"> </w:t>
      </w:r>
      <w:r>
        <w:rPr>
          <w:rFonts w:hint="eastAsia" w:ascii="宋体" w:hAnsi="宋体" w:cs="宋体"/>
          <w:color w:val="000000"/>
          <w:sz w:val="32"/>
          <w:szCs w:val="32"/>
          <w:u w:val="single"/>
          <w:lang w:val="en-US" w:eastAsia="zh-CN"/>
        </w:rPr>
        <w:t>04</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月</w:t>
      </w:r>
    </w:p>
    <w:p>
      <w:pPr>
        <w:pStyle w:val="7"/>
        <w:spacing w:line="360" w:lineRule="auto"/>
        <w:jc w:val="center"/>
        <w:rPr>
          <w:rFonts w:hint="eastAsia" w:ascii="宋体" w:hAnsi="宋体" w:eastAsia="宋体" w:cs="宋体"/>
          <w:sz w:val="36"/>
          <w:szCs w:val="36"/>
        </w:rPr>
        <w:sectPr>
          <w:footerReference r:id="rId5" w:type="first"/>
          <w:headerReference r:id="rId3" w:type="default"/>
          <w:footerReference r:id="rId4" w:type="even"/>
          <w:pgSz w:w="11906" w:h="16838"/>
          <w:pgMar w:top="1440" w:right="1418" w:bottom="1440" w:left="1701" w:header="851" w:footer="992" w:gutter="0"/>
          <w:pgNumType w:fmt="decimal" w:start="0"/>
          <w:cols w:space="720" w:num="1"/>
          <w:titlePg/>
          <w:docGrid w:type="lines" w:linePitch="312" w:charSpace="0"/>
        </w:sectPr>
      </w:pPr>
      <w:bookmarkStart w:id="0" w:name="_Toc8067_WPSOffice_Type1"/>
    </w:p>
    <w:p>
      <w:pPr>
        <w:pStyle w:val="7"/>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目 录</w:t>
      </w:r>
      <w:r>
        <w:rPr>
          <w:rFonts w:hint="eastAsia" w:ascii="宋体" w:hAnsi="宋体" w:eastAsia="宋体" w:cs="宋体"/>
          <w:sz w:val="36"/>
          <w:szCs w:val="36"/>
          <w:lang w:val="en-US" w:eastAsia="zh-CN"/>
        </w:rPr>
        <w:t xml:space="preserve"> </w:t>
      </w:r>
    </w:p>
    <w:bookmarkEnd w:id="0"/>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kern w:val="2"/>
          <w:sz w:val="28"/>
          <w:szCs w:val="28"/>
        </w:rPr>
        <w:fldChar w:fldCharType="begin"/>
      </w:r>
      <w:r>
        <w:rPr>
          <w:rFonts w:hint="eastAsia" w:ascii="宋体" w:hAnsi="宋体" w:eastAsia="宋体" w:cs="宋体"/>
          <w:color w:val="000000"/>
          <w:kern w:val="2"/>
          <w:sz w:val="28"/>
          <w:szCs w:val="28"/>
        </w:rPr>
        <w:instrText xml:space="preserve">TOC \o "1-1" \u </w:instrText>
      </w:r>
      <w:r>
        <w:rPr>
          <w:rFonts w:hint="eastAsia" w:ascii="宋体" w:hAnsi="宋体" w:eastAsia="宋体" w:cs="宋体"/>
          <w:color w:val="000000"/>
          <w:kern w:val="2"/>
          <w:sz w:val="28"/>
          <w:szCs w:val="28"/>
        </w:rPr>
        <w:fldChar w:fldCharType="separate"/>
      </w:r>
      <w:r>
        <w:rPr>
          <w:rFonts w:hint="eastAsia" w:ascii="宋体" w:hAnsi="宋体" w:eastAsia="宋体" w:cs="宋体"/>
          <w:sz w:val="28"/>
          <w:szCs w:val="28"/>
        </w:rPr>
        <w:t>第一章  询价邀请函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_Toc4846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第二章  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_Toc12491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第三章  采购货物技术规格、参数及要求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_Toc6101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第四章  合同书（格式）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_Toc11079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p>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第五章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_Toc14320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p>
    <w:p>
      <w:pPr>
        <w:pStyle w:val="17"/>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fldChar w:fldCharType="end"/>
      </w:r>
    </w:p>
    <w:p>
      <w:pPr>
        <w:jc w:val="center"/>
        <w:rPr>
          <w:rFonts w:hint="eastAsia" w:ascii="宋体" w:hAnsi="宋体" w:eastAsia="宋体" w:cs="宋体"/>
          <w:sz w:val="32"/>
          <w:szCs w:val="32"/>
        </w:rPr>
        <w:sectPr>
          <w:footerReference r:id="rId7" w:type="first"/>
          <w:footerReference r:id="rId6" w:type="default"/>
          <w:pgSz w:w="11906" w:h="16838"/>
          <w:pgMar w:top="1440" w:right="1418" w:bottom="1440" w:left="1701" w:header="851" w:footer="992" w:gutter="0"/>
          <w:pgNumType w:fmt="decimal" w:start="2"/>
          <w:cols w:space="720" w:num="1"/>
          <w:titlePg/>
          <w:docGrid w:type="lines" w:linePitch="312" w:charSpace="0"/>
        </w:sectPr>
      </w:pPr>
      <w:bookmarkStart w:id="1" w:name="_Toc23419_WPSOffice_Level1"/>
    </w:p>
    <w:p>
      <w:pPr>
        <w:jc w:val="center"/>
        <w:outlineLvl w:val="0"/>
        <w:rPr>
          <w:rFonts w:hint="eastAsia" w:ascii="宋体" w:hAnsi="宋体" w:eastAsia="宋体" w:cs="宋体"/>
          <w:sz w:val="32"/>
          <w:szCs w:val="32"/>
        </w:rPr>
      </w:pPr>
      <w:bookmarkStart w:id="2" w:name="_Toc4846"/>
      <w:r>
        <w:rPr>
          <w:rFonts w:hint="eastAsia" w:ascii="宋体" w:hAnsi="宋体" w:eastAsia="宋体" w:cs="宋体"/>
          <w:sz w:val="32"/>
          <w:szCs w:val="32"/>
        </w:rPr>
        <w:t>第一章  询价邀请函</w:t>
      </w:r>
      <w:bookmarkEnd w:id="1"/>
      <w:bookmarkEnd w:id="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003" w:type="dxa"/>
            <w:noWrap w:val="0"/>
            <w:vAlign w:val="top"/>
          </w:tcPr>
          <w:p>
            <w:pPr>
              <w:pStyle w:val="3"/>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kern w:val="2"/>
                <w:szCs w:val="24"/>
                <w:vertAlign w:val="baseline"/>
                <w:lang w:val="en-US" w:eastAsia="zh-CN" w:bidi="ar-SA"/>
              </w:rPr>
            </w:pPr>
            <w:bookmarkStart w:id="3" w:name="_Toc28359089"/>
            <w:bookmarkStart w:id="4" w:name="_Toc35393629"/>
            <w:bookmarkStart w:id="5" w:name="_Toc28359012"/>
            <w:bookmarkStart w:id="6" w:name="_Toc35393798"/>
            <w:r>
              <w:rPr>
                <w:rFonts w:hint="eastAsia" w:ascii="宋体" w:hAnsi="宋体" w:eastAsia="宋体" w:cs="宋体"/>
                <w:b w:val="0"/>
                <w:bCs w:val="0"/>
                <w:color w:val="000000" w:themeColor="text1"/>
                <w:sz w:val="24"/>
                <w:szCs w:val="24"/>
                <w:lang w:val="en-US" w:eastAsia="zh-CN"/>
                <w14:textFill>
                  <w14:solidFill>
                    <w14:schemeClr w14:val="tx1"/>
                  </w14:solidFill>
                </w14:textFill>
              </w:rPr>
              <w:t>阳新县妇幼保健院PCR实验室设备购置项目(二次）</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的潜在供应商应在</w:t>
            </w:r>
            <w:r>
              <w:rPr>
                <w:rFonts w:hint="eastAsia" w:ascii="宋体" w:hAnsi="宋体" w:eastAsia="宋体" w:cs="宋体"/>
                <w:b w:val="0"/>
                <w:bCs w:val="0"/>
                <w:color w:val="000000" w:themeColor="text1"/>
                <w:sz w:val="24"/>
                <w:szCs w:val="24"/>
                <w:lang w:eastAsia="zh-CN"/>
                <w14:textFill>
                  <w14:solidFill>
                    <w14:schemeClr w14:val="tx1"/>
                  </w14:solidFill>
                </w14:textFill>
              </w:rPr>
              <w:t>湖北天缔工程咨询有限公司</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阳新县兴国镇胜利街中凯大厦后31号</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）获取</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询价</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文件，并于202</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13</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16</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分（北京时间）前提交响应文件。</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Style w:val="15"/>
          <w:rFonts w:hint="eastAsia" w:ascii="宋体" w:hAnsi="宋体" w:eastAsia="宋体" w:cs="宋体"/>
          <w:sz w:val="24"/>
          <w:szCs w:val="24"/>
          <w:lang w:val="en-US" w:eastAsia="zh-CN"/>
        </w:rPr>
      </w:pPr>
      <w:r>
        <w:rPr>
          <w:rStyle w:val="15"/>
          <w:rFonts w:hint="eastAsia" w:ascii="宋体" w:hAnsi="宋体" w:eastAsia="宋体" w:cs="宋体"/>
          <w:sz w:val="24"/>
          <w:szCs w:val="24"/>
          <w:lang w:val="en-US" w:eastAsia="zh-CN"/>
        </w:rPr>
        <w:t>一、项目基本情况</w:t>
      </w:r>
      <w:bookmarkEnd w:id="3"/>
      <w:bookmarkEnd w:id="4"/>
      <w:bookmarkEnd w:id="5"/>
      <w:bookmarkEnd w:id="6"/>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项目编号：131-202</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CG-</w:t>
      </w:r>
      <w:r>
        <w:rPr>
          <w:rFonts w:hint="eastAsia" w:ascii="宋体" w:hAnsi="宋体" w:cs="宋体"/>
          <w:b w:val="0"/>
          <w:bCs w:val="0"/>
          <w:kern w:val="2"/>
          <w:sz w:val="24"/>
          <w:szCs w:val="24"/>
          <w:lang w:val="en-US" w:eastAsia="zh-CN" w:bidi="ar-SA"/>
        </w:rPr>
        <w:t>061</w:t>
      </w:r>
      <w:r>
        <w:rPr>
          <w:rFonts w:hint="eastAsia" w:ascii="宋体" w:hAnsi="宋体" w:eastAsia="宋体" w:cs="宋体"/>
          <w:b w:val="0"/>
          <w:bCs w:val="0"/>
          <w:kern w:val="2"/>
          <w:sz w:val="24"/>
          <w:szCs w:val="24"/>
          <w:lang w:val="en-US" w:eastAsia="zh-CN" w:bidi="ar-SA"/>
        </w:rPr>
        <w:t>（政府采购备案号：阳财采计备[20</w:t>
      </w:r>
      <w:r>
        <w:rPr>
          <w:rFonts w:hint="eastAsia" w:ascii="宋体" w:hAnsi="宋体" w:cs="宋体"/>
          <w:b w:val="0"/>
          <w:bCs w:val="0"/>
          <w:kern w:val="2"/>
          <w:sz w:val="24"/>
          <w:szCs w:val="24"/>
          <w:lang w:val="en-US" w:eastAsia="zh-CN" w:bidi="ar-SA"/>
        </w:rPr>
        <w:t>21</w:t>
      </w:r>
      <w:r>
        <w:rPr>
          <w:rFonts w:hint="eastAsia" w:ascii="宋体" w:hAnsi="宋体" w:eastAsia="宋体" w:cs="宋体"/>
          <w:b w:val="0"/>
          <w:bCs w:val="0"/>
          <w:kern w:val="2"/>
          <w:sz w:val="24"/>
          <w:szCs w:val="24"/>
          <w:lang w:val="en-US" w:eastAsia="zh-CN" w:bidi="ar-SA"/>
        </w:rPr>
        <w:t>]A</w:t>
      </w:r>
      <w:r>
        <w:rPr>
          <w:rFonts w:hint="eastAsia" w:ascii="宋体" w:hAnsi="宋体" w:cs="宋体"/>
          <w:b w:val="0"/>
          <w:bCs w:val="0"/>
          <w:kern w:val="2"/>
          <w:sz w:val="24"/>
          <w:szCs w:val="24"/>
          <w:lang w:val="en-US" w:eastAsia="zh-CN" w:bidi="ar-SA"/>
        </w:rPr>
        <w:t>051</w:t>
      </w:r>
      <w:r>
        <w:rPr>
          <w:rFonts w:hint="eastAsia" w:ascii="宋体" w:hAnsi="宋体" w:eastAsia="宋体" w:cs="宋体"/>
          <w:b w:val="0"/>
          <w:bCs w:val="0"/>
          <w:kern w:val="2"/>
          <w:sz w:val="24"/>
          <w:szCs w:val="24"/>
          <w:lang w:val="en-US" w:eastAsia="zh-CN" w:bidi="ar-SA"/>
        </w:rPr>
        <w:t>号）</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项目名称：</w:t>
      </w:r>
      <w:r>
        <w:rPr>
          <w:rFonts w:hint="eastAsia" w:ascii="宋体" w:hAnsi="宋体" w:cs="宋体"/>
          <w:b w:val="0"/>
          <w:bCs w:val="0"/>
          <w:kern w:val="2"/>
          <w:sz w:val="24"/>
          <w:szCs w:val="24"/>
          <w:lang w:val="en-US" w:eastAsia="zh-CN" w:bidi="ar-SA"/>
        </w:rPr>
        <w:t>阳新县妇幼保健院PCR实验室设备购置项目(二次）</w:t>
      </w:r>
      <w:r>
        <w:rPr>
          <w:rFonts w:hint="eastAsia" w:ascii="宋体" w:hAnsi="宋体" w:eastAsia="宋体" w:cs="宋体"/>
          <w:b w:val="0"/>
          <w:bCs w:val="0"/>
          <w:kern w:val="2"/>
          <w:sz w:val="24"/>
          <w:szCs w:val="24"/>
          <w:lang w:val="en-US" w:eastAsia="zh-CN" w:bidi="ar-SA"/>
        </w:rPr>
        <w:t xml:space="preserve"> </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预算金额：</w:t>
      </w:r>
      <w:r>
        <w:rPr>
          <w:rFonts w:hint="eastAsia" w:ascii="宋体" w:hAnsi="宋体" w:cs="宋体"/>
          <w:b w:val="0"/>
          <w:bCs w:val="0"/>
          <w:kern w:val="2"/>
          <w:sz w:val="24"/>
          <w:szCs w:val="24"/>
          <w:lang w:val="en-US" w:eastAsia="zh-CN" w:bidi="ar-SA"/>
        </w:rPr>
        <w:t>130</w:t>
      </w:r>
      <w:r>
        <w:rPr>
          <w:rFonts w:hint="eastAsia" w:ascii="宋体" w:hAnsi="宋体" w:eastAsia="宋体" w:cs="宋体"/>
          <w:b w:val="0"/>
          <w:bCs w:val="0"/>
          <w:kern w:val="2"/>
          <w:sz w:val="24"/>
          <w:szCs w:val="24"/>
          <w:lang w:val="en-US" w:eastAsia="zh-CN" w:bidi="ar-SA"/>
        </w:rPr>
        <w:t>万元</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采购需求：</w:t>
      </w:r>
      <w:r>
        <w:rPr>
          <w:rFonts w:hint="eastAsia" w:ascii="宋体" w:hAnsi="宋体" w:cs="宋体"/>
          <w:b w:val="0"/>
          <w:bCs w:val="0"/>
          <w:kern w:val="2"/>
          <w:sz w:val="24"/>
          <w:szCs w:val="24"/>
          <w:lang w:val="en-US" w:eastAsia="zh-CN" w:bidi="ar-SA"/>
        </w:rPr>
        <w:t>PCR实验室设备</w:t>
      </w:r>
      <w:r>
        <w:rPr>
          <w:rFonts w:hint="eastAsia" w:ascii="宋体" w:hAnsi="宋体" w:eastAsia="宋体" w:cs="宋体"/>
          <w:b w:val="0"/>
          <w:bCs w:val="0"/>
          <w:kern w:val="2"/>
          <w:sz w:val="24"/>
          <w:szCs w:val="24"/>
          <w:lang w:val="en-US" w:eastAsia="zh-CN" w:bidi="ar-SA"/>
        </w:rPr>
        <w:t>一批</w:t>
      </w:r>
      <w:r>
        <w:rPr>
          <w:rFonts w:hint="eastAsia" w:ascii="宋体" w:hAnsi="宋体" w:eastAsia="宋体" w:cs="宋体"/>
          <w:b w:val="0"/>
          <w:bCs w:val="0"/>
          <w:color w:val="auto"/>
          <w:kern w:val="2"/>
          <w:sz w:val="24"/>
          <w:szCs w:val="24"/>
          <w:lang w:val="en-US" w:eastAsia="zh-CN" w:bidi="ar-SA"/>
        </w:rPr>
        <w:t>（详见</w:t>
      </w:r>
      <w:r>
        <w:rPr>
          <w:rFonts w:hint="eastAsia" w:ascii="宋体" w:hAnsi="宋体" w:eastAsia="宋体" w:cs="宋体"/>
          <w:i w:val="0"/>
          <w:caps w:val="0"/>
          <w:color w:val="auto"/>
          <w:spacing w:val="0"/>
          <w:sz w:val="24"/>
          <w:szCs w:val="24"/>
          <w:shd w:val="clear" w:color="auto" w:fill="FFFFFF"/>
        </w:rPr>
        <w:t>采购文件第三章采购需求</w:t>
      </w:r>
      <w:r>
        <w:rPr>
          <w:rFonts w:hint="eastAsia" w:ascii="宋体" w:hAnsi="宋体" w:eastAsia="宋体" w:cs="宋体"/>
          <w:b w:val="0"/>
          <w:bCs w:val="0"/>
          <w:color w:val="auto"/>
          <w:kern w:val="2"/>
          <w:sz w:val="24"/>
          <w:szCs w:val="24"/>
          <w:lang w:val="en-US" w:eastAsia="zh-CN" w:bidi="ar-SA"/>
        </w:rPr>
        <w:t>）</w:t>
      </w:r>
    </w:p>
    <w:p>
      <w:pPr>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合同履行期限：</w:t>
      </w: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日历天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Style w:val="15"/>
          <w:rFonts w:hint="eastAsia" w:ascii="宋体" w:hAnsi="宋体" w:eastAsia="宋体" w:cs="宋体"/>
          <w:sz w:val="24"/>
          <w:szCs w:val="24"/>
        </w:rPr>
      </w:pPr>
      <w:r>
        <w:rPr>
          <w:rStyle w:val="15"/>
          <w:rFonts w:hint="eastAsia" w:ascii="宋体" w:hAnsi="宋体" w:eastAsia="宋体" w:cs="宋体"/>
          <w:sz w:val="24"/>
          <w:szCs w:val="24"/>
          <w:lang w:val="en-US" w:eastAsia="zh-CN"/>
        </w:rPr>
        <w:t>二</w:t>
      </w:r>
      <w:r>
        <w:rPr>
          <w:rStyle w:val="15"/>
          <w:rFonts w:hint="eastAsia" w:ascii="宋体" w:hAnsi="宋体" w:eastAsia="宋体" w:cs="宋体"/>
          <w:sz w:val="24"/>
          <w:szCs w:val="24"/>
        </w:rPr>
        <w:t>、供应商资格要求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color w:val="auto"/>
        </w:rPr>
      </w:pPr>
      <w:r>
        <w:rPr>
          <w:rFonts w:hint="eastAsia" w:ascii="宋体" w:hAnsi="宋体" w:eastAsia="宋体" w:cs="宋体"/>
          <w:color w:val="auto"/>
          <w:sz w:val="24"/>
          <w:szCs w:val="24"/>
          <w:shd w:val="clear" w:color="auto" w:fill="FFFFFF"/>
        </w:rPr>
        <w:t>1、应具备《政府采购法》第二十二条第一款</w:t>
      </w:r>
      <w:r>
        <w:rPr>
          <w:rFonts w:hint="eastAsia" w:cs="宋体"/>
          <w:color w:val="auto"/>
          <w:sz w:val="24"/>
          <w:szCs w:val="24"/>
          <w:shd w:val="clear" w:color="auto" w:fill="FFFFFF"/>
          <w:lang w:eastAsia="zh-CN"/>
        </w:rPr>
        <w:t>之</w:t>
      </w:r>
      <w:r>
        <w:rPr>
          <w:rFonts w:hint="eastAsia" w:ascii="宋体" w:hAnsi="宋体" w:eastAsia="宋体" w:cs="宋体"/>
          <w:color w:val="auto"/>
          <w:sz w:val="24"/>
          <w:szCs w:val="24"/>
          <w:shd w:val="clear" w:color="auto" w:fill="FFFFFF"/>
        </w:rPr>
        <w:t>规定的条件；</w:t>
      </w:r>
    </w:p>
    <w:p>
      <w:pPr>
        <w:pageBreakBefore w:val="0"/>
        <w:numPr>
          <w:ilvl w:val="0"/>
          <w:numId w:val="0"/>
        </w:numPr>
        <w:tabs>
          <w:tab w:val="left" w:pos="896"/>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w:t>
      </w:r>
      <w:r>
        <w:rPr>
          <w:rFonts w:hint="eastAsia" w:ascii="宋体" w:hAnsi="宋体" w:eastAsia="宋体" w:cs="宋体"/>
          <w:sz w:val="24"/>
          <w:szCs w:val="24"/>
        </w:rPr>
        <w:t>名单</w:t>
      </w:r>
      <w:r>
        <w:rPr>
          <w:rFonts w:hint="eastAsia" w:ascii="宋体" w:hAnsi="宋体" w:eastAsia="宋体" w:cs="宋体"/>
          <w:sz w:val="24"/>
          <w:szCs w:val="24"/>
          <w:lang w:eastAsia="zh-CN"/>
        </w:rPr>
        <w:t>（须提供网页打印件）</w:t>
      </w:r>
      <w:r>
        <w:rPr>
          <w:rFonts w:hint="eastAsia" w:ascii="宋体" w:hAnsi="宋体" w:eastAsia="宋体" w:cs="宋体"/>
          <w:sz w:val="24"/>
          <w:szCs w:val="24"/>
        </w:rPr>
        <w:t>，未被“中国政府采购网”(www.ccgp.gov.cn)列入政府采购严重违法失信行为记录名单</w:t>
      </w:r>
      <w:r>
        <w:rPr>
          <w:rFonts w:hint="eastAsia" w:ascii="宋体" w:hAnsi="宋体" w:cs="宋体"/>
          <w:sz w:val="24"/>
          <w:szCs w:val="24"/>
          <w:lang w:eastAsia="zh-CN"/>
        </w:rPr>
        <w:t>（须提供网页打印件）</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3、</w:t>
      </w:r>
      <w:r>
        <w:rPr>
          <w:rFonts w:hint="eastAsia" w:cs="宋体"/>
          <w:color w:val="auto"/>
          <w:sz w:val="24"/>
          <w:szCs w:val="24"/>
          <w:shd w:val="clear" w:color="auto" w:fill="FFFFFF"/>
          <w:lang w:val="en-US" w:eastAsia="zh-CN"/>
        </w:rPr>
        <w:t>特定条件：</w:t>
      </w:r>
      <w:r>
        <w:rPr>
          <w:rFonts w:hint="eastAsia" w:ascii="宋体" w:hAnsi="宋体" w:eastAsia="宋体" w:cs="宋体"/>
          <w:color w:val="auto"/>
          <w:sz w:val="24"/>
          <w:szCs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w:t>
      </w:r>
      <w:r>
        <w:rPr>
          <w:rFonts w:hint="eastAsia" w:cs="宋体"/>
          <w:color w:val="auto"/>
          <w:sz w:val="24"/>
          <w:szCs w:val="24"/>
          <w:shd w:val="clear" w:color="auto" w:fill="FFFFFF"/>
          <w:lang w:eastAsia="zh-CN"/>
        </w:rPr>
        <w:t>及针对本项目核心产品的生产厂家的授权书</w:t>
      </w:r>
      <w:r>
        <w:rPr>
          <w:rFonts w:hint="eastAsia" w:ascii="宋体" w:hAnsi="宋体" w:eastAsia="宋体" w:cs="宋体"/>
          <w:color w:val="auto"/>
          <w:sz w:val="24"/>
          <w:szCs w:val="24"/>
          <w:shd w:val="clear" w:color="auto" w:fill="FFFFFF"/>
        </w:rPr>
        <w:t>；(设备进口代理商可不提供厂家医疗器械生产许可证)</w:t>
      </w:r>
      <w:r>
        <w:rPr>
          <w:rFonts w:hint="eastAsia" w:ascii="宋体" w:hAnsi="宋体" w:eastAsia="宋体" w:cs="宋体"/>
          <w:color w:val="auto"/>
          <w:sz w:val="24"/>
          <w:szCs w:val="24"/>
          <w:shd w:val="clear" w:color="auto"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不接受联合体形式的投标</w:t>
      </w:r>
      <w:r>
        <w:rPr>
          <w:rFonts w:hint="eastAsia" w:ascii="宋体" w:hAnsi="宋体" w:eastAsia="宋体" w:cs="宋体"/>
          <w:color w:val="auto"/>
          <w:sz w:val="24"/>
          <w:szCs w:val="24"/>
          <w:shd w:val="clear" w:color="auto"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三、获取采购文件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时间：202</w:t>
      </w:r>
      <w:r>
        <w:rPr>
          <w:rFonts w:hint="eastAsia" w:cs="宋体"/>
          <w:sz w:val="24"/>
          <w:szCs w:val="24"/>
          <w:lang w:val="en-US" w:eastAsia="zh-CN"/>
        </w:rPr>
        <w:t>1</w:t>
      </w:r>
      <w:r>
        <w:rPr>
          <w:rFonts w:hint="eastAsia" w:ascii="宋体" w:hAnsi="宋体" w:eastAsia="宋体" w:cs="宋体"/>
          <w:sz w:val="24"/>
          <w:szCs w:val="24"/>
        </w:rPr>
        <w:t>年</w:t>
      </w:r>
      <w:r>
        <w:rPr>
          <w:rFonts w:hint="default" w:cs="宋体"/>
          <w:sz w:val="24"/>
          <w:szCs w:val="24"/>
          <w:lang w:val="en-US"/>
        </w:rPr>
        <w:t>0</w:t>
      </w:r>
      <w:r>
        <w:rPr>
          <w:rFonts w:hint="default" w:cs="宋体"/>
          <w:sz w:val="24"/>
          <w:szCs w:val="24"/>
          <w:lang w:val="en-US" w:eastAsia="zh-CN"/>
        </w:rPr>
        <w:t>4</w:t>
      </w:r>
      <w:r>
        <w:rPr>
          <w:rFonts w:hint="eastAsia" w:ascii="宋体" w:hAnsi="宋体" w:eastAsia="宋体" w:cs="宋体"/>
          <w:sz w:val="24"/>
          <w:szCs w:val="24"/>
        </w:rPr>
        <w:t>月</w:t>
      </w:r>
      <w:r>
        <w:rPr>
          <w:rFonts w:hint="default" w:cs="宋体"/>
          <w:sz w:val="24"/>
          <w:szCs w:val="24"/>
          <w:lang w:val="en-US" w:eastAsia="zh-CN"/>
        </w:rPr>
        <w:t>30</w:t>
      </w:r>
      <w:r>
        <w:rPr>
          <w:rFonts w:hint="eastAsia" w:ascii="宋体" w:hAnsi="宋体" w:eastAsia="宋体" w:cs="宋体"/>
          <w:sz w:val="24"/>
          <w:szCs w:val="24"/>
        </w:rPr>
        <w:t>日至20</w:t>
      </w:r>
      <w:r>
        <w:rPr>
          <w:rFonts w:hint="eastAsia" w:cs="宋体"/>
          <w:sz w:val="24"/>
          <w:szCs w:val="24"/>
          <w:lang w:val="en-US" w:eastAsia="zh-CN"/>
        </w:rPr>
        <w:t>21</w:t>
      </w:r>
      <w:r>
        <w:rPr>
          <w:rFonts w:hint="eastAsia" w:ascii="宋体" w:hAnsi="宋体" w:eastAsia="宋体" w:cs="宋体"/>
          <w:sz w:val="24"/>
          <w:szCs w:val="24"/>
        </w:rPr>
        <w:t>年</w:t>
      </w:r>
      <w:r>
        <w:rPr>
          <w:rFonts w:hint="default" w:cs="宋体"/>
          <w:sz w:val="24"/>
          <w:szCs w:val="24"/>
          <w:lang w:val="en-US" w:eastAsia="zh-CN"/>
        </w:rPr>
        <w:t>05</w:t>
      </w:r>
      <w:r>
        <w:rPr>
          <w:rFonts w:hint="eastAsia" w:ascii="宋体" w:hAnsi="宋体" w:eastAsia="宋体" w:cs="宋体"/>
          <w:sz w:val="24"/>
          <w:szCs w:val="24"/>
        </w:rPr>
        <w:t>月</w:t>
      </w:r>
      <w:r>
        <w:rPr>
          <w:rFonts w:hint="default" w:cs="宋体"/>
          <w:sz w:val="24"/>
          <w:szCs w:val="24"/>
          <w:lang w:val="en-US" w:eastAsia="zh-CN"/>
        </w:rPr>
        <w:t>07</w:t>
      </w:r>
      <w:r>
        <w:rPr>
          <w:rFonts w:hint="eastAsia" w:ascii="宋体" w:hAnsi="宋体" w:eastAsia="宋体" w:cs="宋体"/>
          <w:sz w:val="24"/>
          <w:szCs w:val="24"/>
        </w:rPr>
        <w:t>日，每天上午8：</w:t>
      </w:r>
      <w:r>
        <w:rPr>
          <w:rFonts w:hint="eastAsia" w:cs="宋体"/>
          <w:sz w:val="24"/>
          <w:szCs w:val="24"/>
          <w:lang w:val="en-US" w:eastAsia="zh-CN"/>
        </w:rPr>
        <w:t>0</w:t>
      </w:r>
      <w:r>
        <w:rPr>
          <w:rFonts w:hint="eastAsia" w:ascii="宋体" w:hAnsi="宋体" w:eastAsia="宋体" w:cs="宋体"/>
          <w:sz w:val="24"/>
          <w:szCs w:val="24"/>
        </w:rPr>
        <w:t>0至12：00，下午14：</w:t>
      </w:r>
      <w:r>
        <w:rPr>
          <w:rFonts w:hint="eastAsia" w:ascii="宋体" w:hAnsi="宋体" w:eastAsia="宋体" w:cs="宋体"/>
          <w:sz w:val="24"/>
          <w:szCs w:val="24"/>
          <w:lang w:val="en-US" w:eastAsia="zh-CN"/>
        </w:rPr>
        <w:t>0</w:t>
      </w:r>
      <w:r>
        <w:rPr>
          <w:rFonts w:hint="eastAsia" w:ascii="宋体" w:hAnsi="宋体" w:eastAsia="宋体" w:cs="宋体"/>
          <w:sz w:val="24"/>
          <w:szCs w:val="24"/>
        </w:rPr>
        <w:t>0至17：</w:t>
      </w:r>
      <w:r>
        <w:rPr>
          <w:rFonts w:hint="eastAsia" w:cs="宋体"/>
          <w:sz w:val="24"/>
          <w:szCs w:val="24"/>
          <w:lang w:val="en-US" w:eastAsia="zh-CN"/>
        </w:rPr>
        <w:t>3</w:t>
      </w:r>
      <w:r>
        <w:rPr>
          <w:rFonts w:hint="eastAsia" w:ascii="宋体" w:hAnsi="宋体" w:eastAsia="宋体" w:cs="宋体"/>
          <w:sz w:val="24"/>
          <w:szCs w:val="24"/>
        </w:rPr>
        <w:t>0（北京时间，法定节假日除外）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地点：</w:t>
      </w:r>
      <w:r>
        <w:rPr>
          <w:rFonts w:hint="eastAsia" w:ascii="宋体" w:hAnsi="宋体" w:eastAsia="宋体" w:cs="宋体"/>
          <w:sz w:val="24"/>
          <w:szCs w:val="24"/>
          <w:lang w:eastAsia="zh-CN"/>
        </w:rPr>
        <w:t>湖北天缔工程咨询有限公司（</w:t>
      </w:r>
      <w:r>
        <w:rPr>
          <w:rFonts w:hint="eastAsia" w:cs="宋体"/>
          <w:sz w:val="24"/>
          <w:szCs w:val="24"/>
          <w:lang w:eastAsia="zh-CN"/>
        </w:rPr>
        <w:t>阳新县兴国镇胜利街中凯大厦后31号</w:t>
      </w:r>
      <w:r>
        <w:rPr>
          <w:rFonts w:hint="eastAsia" w:ascii="宋体" w:hAnsi="宋体" w:eastAsia="宋体" w:cs="宋体"/>
          <w:sz w:val="24"/>
          <w:szCs w:val="24"/>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方式：现场购买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售价：300元/套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四、响应文件提交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截止时间：202</w:t>
      </w:r>
      <w:r>
        <w:rPr>
          <w:rFonts w:hint="eastAsia"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13</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16</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sz w:val="24"/>
          <w:szCs w:val="24"/>
        </w:rPr>
        <w:t>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地点：阳新县公共资源交易中心</w:t>
      </w:r>
      <w:r>
        <w:rPr>
          <w:rFonts w:hint="eastAsia" w:cs="宋体"/>
          <w:sz w:val="24"/>
          <w:szCs w:val="24"/>
          <w:lang w:val="en-US" w:eastAsia="zh-CN"/>
        </w:rPr>
        <w:t>二</w:t>
      </w:r>
      <w:r>
        <w:rPr>
          <w:rFonts w:hint="eastAsia" w:ascii="宋体" w:hAnsi="宋体" w:eastAsia="宋体" w:cs="宋体"/>
          <w:sz w:val="24"/>
          <w:szCs w:val="24"/>
        </w:rPr>
        <w:t>楼开标厅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五、开启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rPr>
        <w:t>202</w:t>
      </w:r>
      <w:r>
        <w:rPr>
          <w:rFonts w:hint="eastAsia"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13</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16</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sz w:val="24"/>
          <w:szCs w:val="24"/>
        </w:rPr>
        <w:t>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lang w:val="en-US" w:eastAsia="zh-CN"/>
        </w:rPr>
      </w:pPr>
      <w:r>
        <w:rPr>
          <w:rFonts w:hint="eastAsia" w:ascii="宋体" w:hAnsi="宋体" w:eastAsia="宋体" w:cs="宋体"/>
          <w:sz w:val="24"/>
          <w:szCs w:val="24"/>
        </w:rPr>
        <w:t>地点：阳新县公共资源交易中</w:t>
      </w:r>
      <w:r>
        <w:rPr>
          <w:rFonts w:hint="eastAsia" w:ascii="宋体" w:hAnsi="宋体" w:eastAsia="宋体" w:cs="宋体"/>
          <w:sz w:val="24"/>
          <w:szCs w:val="24"/>
          <w:lang w:eastAsia="zh-CN"/>
        </w:rPr>
        <w:t>心</w:t>
      </w:r>
      <w:r>
        <w:rPr>
          <w:rFonts w:hint="eastAsia" w:cs="宋体"/>
          <w:sz w:val="24"/>
          <w:szCs w:val="24"/>
          <w:lang w:val="en-US" w:eastAsia="zh-CN"/>
        </w:rPr>
        <w:t>二</w:t>
      </w:r>
      <w:r>
        <w:rPr>
          <w:rFonts w:hint="eastAsia" w:ascii="宋体" w:hAnsi="宋体" w:eastAsia="宋体" w:cs="宋体"/>
          <w:sz w:val="24"/>
          <w:szCs w:val="24"/>
        </w:rPr>
        <w:t>楼</w:t>
      </w:r>
      <w:r>
        <w:rPr>
          <w:rFonts w:hint="eastAsia" w:cs="宋体"/>
          <w:sz w:val="24"/>
          <w:szCs w:val="24"/>
          <w:lang w:eastAsia="zh-CN"/>
        </w:rPr>
        <w:t>评标</w:t>
      </w:r>
      <w:r>
        <w:rPr>
          <w:rFonts w:hint="eastAsia" w:cs="宋体"/>
          <w:sz w:val="24"/>
          <w:szCs w:val="24"/>
          <w:lang w:val="en-US" w:eastAsia="zh-CN"/>
        </w:rPr>
        <w:t>二</w:t>
      </w:r>
      <w:r>
        <w:rPr>
          <w:rFonts w:hint="eastAsia" w:cs="宋体"/>
          <w:sz w:val="24"/>
          <w:szCs w:val="24"/>
          <w:lang w:eastAsia="zh-CN"/>
        </w:rPr>
        <w:t>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六、公告期限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自本公告发布之日起3个工作日。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七、其他补充事宜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1.政府采购相关政策执行：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落实政府采购强制、优先采购节能产品政策；政府采购优先采购环保产品政策；政府采购促进中小企业发展（监狱企业、残疾人福利性单位视同小微企业）等政策。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2.是否专门面向中小企业、监狱企业、残疾人福利性单位：否。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4.本公告发布的信息媒体“湖北省政府采购网”、“黄石</w:t>
      </w:r>
      <w:r>
        <w:rPr>
          <w:rFonts w:hint="eastAsia" w:cs="宋体"/>
          <w:sz w:val="24"/>
          <w:szCs w:val="24"/>
          <w:lang w:eastAsia="zh-CN"/>
        </w:rPr>
        <w:t>市</w:t>
      </w:r>
      <w:r>
        <w:rPr>
          <w:rFonts w:hint="eastAsia" w:ascii="宋体" w:hAnsi="宋体" w:eastAsia="宋体" w:cs="宋体"/>
          <w:sz w:val="24"/>
          <w:szCs w:val="24"/>
        </w:rPr>
        <w:t>公共资源交易信息网”及“阳新县人民政府网”。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八、凡对本次采购提出询问，请按以下方式联系。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1.采购人信息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sz w:val="24"/>
          <w:u w:val="none"/>
          <w:lang w:eastAsia="zh-CN"/>
        </w:rPr>
      </w:pPr>
      <w:r>
        <w:rPr>
          <w:rFonts w:hint="eastAsia" w:ascii="宋体" w:hAnsi="宋体" w:eastAsia="宋体" w:cs="宋体"/>
          <w:sz w:val="24"/>
          <w:szCs w:val="24"/>
        </w:rPr>
        <w:t>名    称：</w:t>
      </w:r>
      <w:r>
        <w:rPr>
          <w:rFonts w:hint="eastAsia" w:ascii="宋体" w:hAnsi="宋体" w:eastAsia="宋体" w:cs="宋体"/>
          <w:sz w:val="24"/>
          <w:u w:val="none"/>
          <w:lang w:eastAsia="zh-CN"/>
        </w:rPr>
        <w:t>阳新县</w:t>
      </w:r>
      <w:r>
        <w:rPr>
          <w:rFonts w:hint="eastAsia" w:cs="宋体"/>
          <w:sz w:val="24"/>
          <w:u w:val="none"/>
          <w:lang w:eastAsia="zh-CN"/>
        </w:rPr>
        <w:t>妇幼保健院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lang w:val="en-US" w:eastAsia="zh-CN"/>
        </w:rPr>
      </w:pPr>
      <w:r>
        <w:rPr>
          <w:rFonts w:hint="eastAsia" w:ascii="宋体" w:hAnsi="宋体" w:eastAsia="宋体" w:cs="宋体"/>
          <w:sz w:val="24"/>
          <w:szCs w:val="24"/>
        </w:rPr>
        <w:t>地    址：</w:t>
      </w:r>
      <w:r>
        <w:rPr>
          <w:rFonts w:hint="eastAsia" w:cs="宋体"/>
          <w:sz w:val="24"/>
          <w:szCs w:val="24"/>
          <w:lang w:eastAsia="zh-CN"/>
        </w:rPr>
        <w:t>阳新县兴国镇兴国大道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sz w:val="24"/>
          <w:u w:val="none"/>
          <w:lang w:val="en-US" w:eastAsia="zh-CN"/>
        </w:rPr>
      </w:pPr>
      <w:r>
        <w:rPr>
          <w:rFonts w:hint="eastAsia" w:ascii="宋体" w:hAnsi="宋体" w:eastAsia="宋体" w:cs="宋体"/>
          <w:sz w:val="24"/>
          <w:szCs w:val="24"/>
        </w:rPr>
        <w:t>联系方式：</w:t>
      </w:r>
      <w:r>
        <w:rPr>
          <w:rFonts w:hint="eastAsia" w:cs="宋体"/>
          <w:sz w:val="24"/>
          <w:u w:val="none"/>
          <w:lang w:val="en-US" w:eastAsia="zh-CN"/>
        </w:rPr>
        <w:t>秦汪承</w:t>
      </w:r>
      <w:r>
        <w:rPr>
          <w:rFonts w:hint="eastAsia" w:ascii="宋体" w:hAnsi="宋体" w:eastAsia="宋体" w:cs="宋体"/>
          <w:sz w:val="24"/>
          <w:u w:val="none"/>
        </w:rPr>
        <w:t xml:space="preserve"> </w:t>
      </w:r>
      <w:r>
        <w:rPr>
          <w:rFonts w:hint="eastAsia" w:ascii="宋体" w:hAnsi="宋体" w:eastAsia="宋体" w:cs="宋体"/>
          <w:sz w:val="24"/>
          <w:szCs w:val="24"/>
          <w:u w:val="none"/>
        </w:rPr>
        <w:t> </w:t>
      </w:r>
      <w:r>
        <w:rPr>
          <w:rFonts w:hint="eastAsia" w:ascii="宋体" w:hAnsi="宋体" w:eastAsia="宋体" w:cs="宋体"/>
          <w:sz w:val="24"/>
          <w:u w:val="none"/>
          <w:lang w:val="en-US" w:eastAsia="zh-CN"/>
        </w:rPr>
        <w:t xml:space="preserve"> </w:t>
      </w:r>
      <w:r>
        <w:rPr>
          <w:rFonts w:hint="eastAsia" w:cs="宋体"/>
          <w:sz w:val="24"/>
          <w:u w:val="none"/>
          <w:lang w:val="en-US" w:eastAsia="zh-CN"/>
        </w:rPr>
        <w:t>0714-7813011</w:t>
      </w:r>
      <w:r>
        <w:rPr>
          <w:rFonts w:hint="eastAsia" w:ascii="宋体" w:hAnsi="宋体" w:eastAsia="宋体" w:cs="宋体"/>
          <w:sz w:val="24"/>
          <w:u w:val="none"/>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rPr>
      </w:pPr>
      <w:r>
        <w:rPr>
          <w:rFonts w:hint="eastAsia" w:ascii="宋体" w:hAnsi="宋体" w:eastAsia="宋体" w:cs="宋体"/>
          <w:sz w:val="24"/>
          <w:szCs w:val="24"/>
        </w:rPr>
        <w:t>2.采购代理机构信息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湖北天缔工程咨询有限公司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阳新县兴国镇</w:t>
      </w:r>
      <w:r>
        <w:rPr>
          <w:rFonts w:hint="eastAsia" w:cs="宋体"/>
          <w:color w:val="auto"/>
          <w:sz w:val="24"/>
          <w:szCs w:val="24"/>
          <w:highlight w:val="none"/>
          <w:lang w:eastAsia="zh-CN"/>
        </w:rPr>
        <w:t>胜利街</w:t>
      </w:r>
      <w:r>
        <w:rPr>
          <w:rFonts w:hint="eastAsia" w:ascii="宋体" w:hAnsi="宋体" w:eastAsia="宋体" w:cs="宋体"/>
          <w:color w:val="auto"/>
          <w:sz w:val="24"/>
          <w:szCs w:val="24"/>
          <w:highlight w:val="none"/>
          <w:lang w:eastAsia="zh-CN"/>
        </w:rPr>
        <w:t>中凯大厦后31号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石蕾</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15826966678</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3.项目联系方式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textAlignment w:val="auto"/>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石蕾</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15826966678</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rFonts w:hint="eastAsia" w:ascii="宋体" w:hAnsi="宋体" w:eastAsia="宋体" w:cs="宋体"/>
        </w:rPr>
      </w:pPr>
      <w:r>
        <w:rPr>
          <w:rFonts w:hint="eastAsia" w:ascii="宋体" w:hAnsi="宋体" w:eastAsia="宋体" w:cs="宋体"/>
          <w:sz w:val="24"/>
          <w:szCs w:val="24"/>
        </w:rPr>
        <w:t>202</w:t>
      </w:r>
      <w:r>
        <w:rPr>
          <w:rFonts w:hint="eastAsia" w:cs="宋体"/>
          <w:sz w:val="24"/>
          <w:szCs w:val="24"/>
          <w:lang w:val="en-US" w:eastAsia="zh-CN"/>
        </w:rPr>
        <w:t>1</w:t>
      </w:r>
      <w:r>
        <w:rPr>
          <w:rFonts w:hint="eastAsia" w:ascii="宋体" w:hAnsi="宋体" w:eastAsia="宋体" w:cs="宋体"/>
          <w:sz w:val="24"/>
          <w:szCs w:val="24"/>
        </w:rPr>
        <w:t>年</w:t>
      </w:r>
      <w:r>
        <w:rPr>
          <w:rFonts w:hint="default" w:cs="宋体"/>
          <w:sz w:val="24"/>
          <w:szCs w:val="24"/>
          <w:lang w:val="en-US" w:eastAsia="zh-CN"/>
        </w:rPr>
        <w:t>04</w:t>
      </w:r>
      <w:r>
        <w:rPr>
          <w:rFonts w:hint="eastAsia" w:ascii="宋体" w:hAnsi="宋体" w:eastAsia="宋体" w:cs="宋体"/>
          <w:sz w:val="24"/>
          <w:szCs w:val="24"/>
        </w:rPr>
        <w:t>月</w:t>
      </w:r>
      <w:r>
        <w:rPr>
          <w:rFonts w:hint="default" w:cs="宋体"/>
          <w:sz w:val="24"/>
          <w:szCs w:val="24"/>
          <w:lang w:val="en-US" w:eastAsia="zh-CN"/>
        </w:rPr>
        <w:t>29</w:t>
      </w:r>
      <w:r>
        <w:rPr>
          <w:rFonts w:hint="eastAsia" w:ascii="宋体" w:hAnsi="宋体" w:eastAsia="宋体" w:cs="宋体"/>
          <w:sz w:val="24"/>
          <w:szCs w:val="24"/>
        </w:rPr>
        <w:t>日</w:t>
      </w:r>
    </w:p>
    <w:p>
      <w:pPr>
        <w:adjustRightInd w:val="0"/>
        <w:snapToGrid w:val="0"/>
        <w:spacing w:line="360" w:lineRule="auto"/>
        <w:ind w:left="-146" w:leftChars="-52" w:right="-196" w:rightChars="-70"/>
        <w:jc w:val="center"/>
        <w:outlineLvl w:val="0"/>
        <w:rPr>
          <w:rFonts w:hint="eastAsia" w:ascii="宋体" w:hAnsi="宋体" w:eastAsia="宋体" w:cs="宋体"/>
          <w:color w:val="000000"/>
          <w:sz w:val="36"/>
          <w:szCs w:val="36"/>
          <w:lang w:val="hr-HR" w:bidi="ar-EG"/>
        </w:rPr>
      </w:pPr>
      <w:bookmarkStart w:id="7" w:name="_Toc29468_WPSOffice_Level1"/>
      <w:r>
        <w:rPr>
          <w:rFonts w:hint="eastAsia" w:ascii="宋体" w:hAnsi="宋体" w:eastAsia="宋体" w:cs="宋体"/>
          <w:color w:val="000000"/>
          <w:sz w:val="36"/>
          <w:szCs w:val="36"/>
          <w:lang w:val="hr-HR" w:bidi="ar-EG"/>
        </w:rPr>
        <w:br w:type="page"/>
      </w:r>
      <w:bookmarkStart w:id="8" w:name="_Toc12491"/>
      <w:r>
        <w:rPr>
          <w:rFonts w:hint="eastAsia" w:ascii="宋体" w:hAnsi="宋体" w:eastAsia="宋体" w:cs="宋体"/>
          <w:color w:val="000000"/>
          <w:sz w:val="36"/>
          <w:szCs w:val="36"/>
          <w:lang w:val="hr-HR" w:bidi="ar-EG"/>
        </w:rPr>
        <w:t>第二章  报价须知</w:t>
      </w:r>
      <w:bookmarkEnd w:id="7"/>
      <w:bookmarkEnd w:id="8"/>
    </w:p>
    <w:p>
      <w:pPr>
        <w:jc w:val="center"/>
        <w:outlineLvl w:val="1"/>
        <w:rPr>
          <w:rFonts w:hint="eastAsia" w:ascii="宋体" w:hAnsi="宋体" w:eastAsia="宋体" w:cs="宋体"/>
          <w:szCs w:val="28"/>
        </w:rPr>
      </w:pPr>
      <w:r>
        <w:rPr>
          <w:rFonts w:hint="eastAsia" w:ascii="宋体" w:hAnsi="宋体" w:eastAsia="宋体" w:cs="宋体"/>
          <w:szCs w:val="28"/>
        </w:rPr>
        <w:t>报价须知前附表</w:t>
      </w:r>
    </w:p>
    <w:tbl>
      <w:tblPr>
        <w:tblStyle w:val="12"/>
        <w:tblW w:w="9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3019"/>
        <w:gridCol w:w="5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68"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5577" w:type="dxa"/>
            <w:tcBorders>
              <w:top w:val="single" w:color="auto" w:sz="4" w:space="0"/>
              <w:left w:val="single" w:color="auto" w:sz="4" w:space="0"/>
              <w:bottom w:val="single" w:color="auto" w:sz="4" w:space="0"/>
            </w:tcBorders>
            <w:noWrap w:val="0"/>
            <w:vAlign w:val="center"/>
          </w:tcPr>
          <w:p>
            <w:pPr>
              <w:ind w:left="55" w:leftChars="0" w:right="57" w:hanging="55" w:hangingChars="2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577" w:type="dxa"/>
            <w:tcBorders>
              <w:top w:val="single" w:color="auto" w:sz="4" w:space="0"/>
              <w:left w:val="single" w:color="auto" w:sz="4" w:space="0"/>
              <w:bottom w:val="single" w:color="auto" w:sz="4" w:space="0"/>
            </w:tcBorders>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highlight w:val="none"/>
              </w:rPr>
            </w:pPr>
            <w:r>
              <w:rPr>
                <w:rFonts w:hint="eastAsia" w:cs="宋体"/>
                <w:color w:val="auto"/>
                <w:sz w:val="24"/>
                <w:szCs w:val="24"/>
                <w:highlight w:val="none"/>
                <w:shd w:val="clear" w:color="auto" w:fill="FFFFFF"/>
                <w:lang w:eastAsia="zh-CN"/>
              </w:rPr>
              <w:t>阳新县妇幼保健院PCR实验室设备购置项目(二次）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5577" w:type="dxa"/>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131-20</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CG-</w:t>
            </w:r>
            <w:r>
              <w:rPr>
                <w:rFonts w:hint="eastAsia" w:ascii="宋体" w:hAnsi="宋体" w:cs="宋体"/>
                <w:color w:val="auto"/>
                <w:sz w:val="24"/>
                <w:highlight w:val="none"/>
                <w:lang w:val="en-US" w:eastAsia="zh-CN"/>
              </w:rPr>
              <w:t>061</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&lt;MK&gt;pro.schemecode&lt;/MK&gt;</w:instrText>
            </w:r>
            <w:r>
              <w:rPr>
                <w:rFonts w:hint="eastAsia" w:ascii="宋体" w:hAnsi="宋体" w:eastAsia="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阳新县</w:t>
            </w:r>
            <w:r>
              <w:rPr>
                <w:rFonts w:hint="eastAsia" w:ascii="宋体" w:hAnsi="宋体" w:cs="宋体"/>
                <w:color w:val="auto"/>
                <w:sz w:val="24"/>
                <w:highlight w:val="none"/>
                <w:lang w:eastAsia="zh-CN"/>
              </w:rPr>
              <w:t>妇幼保健院</w:t>
            </w:r>
          </w:p>
          <w:p>
            <w:pPr>
              <w:widowControl/>
              <w:spacing w:line="360" w:lineRule="auto"/>
              <w:jc w:val="both"/>
              <w:rPr>
                <w:rFonts w:hint="eastAsia" w:ascii="宋体" w:hAnsi="宋体" w:eastAsia="宋体" w:cs="宋体"/>
                <w:color w:val="auto"/>
                <w:sz w:val="24"/>
                <w:highlight w:val="none"/>
                <w:u w:val="none"/>
                <w:lang w:val="en-US"/>
              </w:rPr>
            </w:pPr>
            <w:r>
              <w:rPr>
                <w:rFonts w:hint="eastAsia" w:ascii="宋体" w:hAnsi="宋体" w:eastAsia="宋体" w:cs="宋体"/>
                <w:color w:val="auto"/>
                <w:sz w:val="24"/>
                <w:highlight w:val="none"/>
              </w:rPr>
              <w:t>联系人：</w:t>
            </w:r>
            <w:r>
              <w:rPr>
                <w:rFonts w:hint="eastAsia" w:ascii="宋体" w:hAnsi="宋体" w:cs="宋体"/>
                <w:color w:val="auto"/>
                <w:sz w:val="24"/>
                <w:highlight w:val="none"/>
                <w:shd w:val="clear" w:color="auto" w:fill="FFFFFF"/>
                <w:lang w:val="en-US" w:eastAsia="zh-CN"/>
              </w:rPr>
              <w:t>秦汪承</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电话：</w:t>
            </w:r>
            <w:r>
              <w:rPr>
                <w:rFonts w:hint="eastAsia" w:cs="宋体"/>
                <w:sz w:val="24"/>
                <w:u w:val="none"/>
                <w:lang w:val="en-US" w:eastAsia="zh-CN"/>
              </w:rPr>
              <w:t>0714-7813011</w:t>
            </w:r>
            <w:r>
              <w:rPr>
                <w:rFonts w:hint="eastAsia" w:ascii="宋体" w:hAnsi="宋体" w:eastAsia="宋体" w:cs="宋体"/>
                <w:color w:val="auto"/>
                <w:sz w:val="24"/>
                <w:highlight w:val="none"/>
                <w:u w:val="none"/>
                <w:lang w:val="en-US" w:eastAsia="zh-CN"/>
              </w:rPr>
              <w:t xml:space="preserve"> </w:t>
            </w:r>
          </w:p>
          <w:p>
            <w:pPr>
              <w:widowControl/>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阳新县兴国镇兴国大道</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采购代理公司</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湖北天缔工程咨询有限公司</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石蕾</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15826966678</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r>
              <w:rPr>
                <w:rFonts w:hint="eastAsia" w:ascii="宋体" w:hAnsi="宋体" w:eastAsia="宋体" w:cs="宋体"/>
                <w:color w:val="auto"/>
                <w:sz w:val="24"/>
                <w:highlight w:val="none"/>
                <w:lang w:val="en-US" w:eastAsia="zh-CN"/>
              </w:rPr>
              <w:t>3079818585@qq.com</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cs="宋体"/>
                <w:color w:val="auto"/>
                <w:sz w:val="24"/>
                <w:szCs w:val="24"/>
                <w:highlight w:val="none"/>
                <w:lang w:eastAsia="zh-CN"/>
              </w:rPr>
              <w:t>阳新县兴国镇胜利街中凯大厦后31号</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&lt;MK&gt;pro.mobile&lt;/MK&gt;</w:instrText>
            </w:r>
            <w:r>
              <w:rPr>
                <w:rFonts w:hint="eastAsia" w:ascii="宋体" w:hAnsi="宋体" w:eastAsia="宋体" w:cs="宋体"/>
                <w:color w:val="auto"/>
                <w:kern w:val="0"/>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报价文件份数</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正本一份，副本二份</w:t>
            </w:r>
          </w:p>
          <w:p>
            <w:pPr>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（另外将附件二（报价一览表）单独封装在一个小信封中与响应文件分开递交）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有效期</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143" w:rightChars="-5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是否专门面向中小企业、监狱企业、残疾人福利性单位</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联合协议中小型、微型企业的协议合同金额占协议合同总金额30%以上的，价格扣除比例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bl>
    <w:p>
      <w:pPr>
        <w:spacing w:line="360" w:lineRule="auto"/>
        <w:outlineLvl w:val="1"/>
        <w:rPr>
          <w:rFonts w:hint="eastAsia" w:ascii="宋体" w:hAnsi="宋体" w:eastAsia="宋体" w:cs="宋体"/>
          <w:color w:val="auto"/>
          <w:sz w:val="24"/>
        </w:rPr>
      </w:pPr>
      <w:r>
        <w:rPr>
          <w:rFonts w:hint="eastAsia" w:ascii="宋体" w:hAnsi="宋体" w:eastAsia="宋体" w:cs="宋体"/>
          <w:sz w:val="24"/>
          <w:lang w:val="hr-HR"/>
        </w:rPr>
        <w:br w:type="page"/>
      </w:r>
      <w:r>
        <w:rPr>
          <w:rFonts w:hint="eastAsia" w:ascii="宋体" w:hAnsi="宋体" w:eastAsia="宋体" w:cs="宋体"/>
          <w:b/>
          <w:bCs/>
          <w:color w:val="auto"/>
          <w:sz w:val="24"/>
        </w:rPr>
        <w:t>一、总　则</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 xml:space="preserve"> </w:t>
      </w:r>
      <w:r>
        <w:rPr>
          <w:rFonts w:hint="eastAsia" w:ascii="宋体" w:hAnsi="宋体" w:eastAsia="宋体" w:cs="宋体"/>
          <w:sz w:val="24"/>
          <w:lang w:val="en-US" w:eastAsia="zh-CN"/>
        </w:rPr>
        <w:t>适用范围</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1.1本文件仅适用于本文件中所叙述的货物、服务类政府采购项目。</w:t>
      </w:r>
    </w:p>
    <w:p>
      <w:pPr>
        <w:numPr>
          <w:ilvl w:val="0"/>
          <w:numId w:val="1"/>
        </w:num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定义</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2.1“采购人”是指：详见《报价须知前附表》。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2.2“监管部门”是指：阳新县政府采购办公室、阳新县公共资源交易监督管理局。</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2.3“采购代理机构”是指：详见《报价须知前附表》。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2.4“供应商”是指：获得该项目询价小组确定参加报价的法人或者其他组织及自然人。如供应商在本次询价中成交,即成为“成交供应商”。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2.5“货物”是指：是指成交供应商按本文件规定，向采购人提供的一切货物及其相关服务。根据《政府采购法》的相关规定均应是本国货物，另有规定的除外。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2.6 “服务”是指：成交供应商按本文件规定向采购人提供的所有服务。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2.7“响应文件”是指：供应商根据本文件要求编制包含价格、技术、服务和合同文本等所有内容的文件。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3.1具备《政府采购法》第二十二条第一款</w:t>
      </w:r>
      <w:r>
        <w:rPr>
          <w:rFonts w:hint="eastAsia" w:ascii="宋体" w:hAnsi="宋体" w:cs="宋体"/>
          <w:sz w:val="24"/>
          <w:lang w:val="en-US" w:eastAsia="zh-CN"/>
        </w:rPr>
        <w:t>之</w:t>
      </w:r>
      <w:r>
        <w:rPr>
          <w:rFonts w:hint="eastAsia" w:ascii="宋体" w:hAnsi="宋体" w:eastAsia="宋体" w:cs="宋体"/>
          <w:sz w:val="24"/>
          <w:lang w:val="en-US" w:eastAsia="zh-CN"/>
        </w:rPr>
        <w:t>规定的条件，并提供以下证明材料：</w:t>
      </w:r>
    </w:p>
    <w:p>
      <w:pPr>
        <w:spacing w:line="440" w:lineRule="exact"/>
        <w:ind w:left="790" w:leftChars="170" w:hanging="314" w:hangingChars="131"/>
        <w:rPr>
          <w:rFonts w:hint="eastAsia" w:ascii="宋体" w:hAnsi="宋体" w:eastAsia="宋体" w:cs="宋体"/>
          <w:sz w:val="24"/>
          <w:lang w:val="en-US" w:eastAsia="zh-CN"/>
        </w:rPr>
      </w:pPr>
      <w:r>
        <w:rPr>
          <w:rFonts w:hint="eastAsia" w:ascii="宋体" w:hAnsi="宋体" w:eastAsia="宋体" w:cs="宋体"/>
          <w:sz w:val="24"/>
          <w:lang w:val="en-US" w:eastAsia="zh-CN"/>
        </w:rPr>
        <w:t>1）法人或者其他组织的营业执照等证明文件，如供应商是自然人的提供身份证明材料；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2）财务状况报告，依法缴纳税收和社会保障资金的相关材料；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3）具备履行合同所必需的设备和专业技术能力的证明材料；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4）参加政府采购活动前3年内在经营活动中没有重大违法记录的书面声明；</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2</w:t>
      </w:r>
      <w:r>
        <w:rPr>
          <w:rFonts w:hint="eastAsia" w:ascii="宋体" w:hAnsi="宋体" w:eastAsia="宋体" w:cs="宋体"/>
          <w:sz w:val="24"/>
          <w:lang w:val="en-US" w:eastAsia="zh-CN"/>
        </w:rPr>
        <w:t>未被列入"信用中国"网站(www.creditchina.gov.cn)失信被执行人、重大税收违法案件当事人名单</w:t>
      </w:r>
      <w:r>
        <w:rPr>
          <w:rFonts w:hint="eastAsia" w:ascii="宋体" w:hAnsi="宋体" w:eastAsia="宋体" w:cs="宋体"/>
          <w:sz w:val="24"/>
          <w:szCs w:val="24"/>
          <w:lang w:eastAsia="zh-CN"/>
        </w:rPr>
        <w:t>（须提供网页打印件）</w:t>
      </w:r>
      <w:r>
        <w:rPr>
          <w:rFonts w:hint="eastAsia" w:ascii="宋体" w:hAnsi="宋体" w:eastAsia="宋体" w:cs="宋体"/>
          <w:sz w:val="24"/>
          <w:lang w:val="en-US" w:eastAsia="zh-CN"/>
        </w:rPr>
        <w:t>，未被“中国政府采购网”(www.ccgp.gov.cn)列入政府采购严重违法失信行为记录名单（须提供网页打印件）。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3</w:t>
      </w:r>
      <w:r>
        <w:rPr>
          <w:rFonts w:hint="eastAsia" w:ascii="宋体" w:hAnsi="宋体" w:eastAsia="宋体" w:cs="宋体"/>
          <w:sz w:val="24"/>
          <w:lang w:val="en-US" w:eastAsia="zh-CN"/>
        </w:rPr>
        <w:t>本文件第一章第</w:t>
      </w:r>
      <w:r>
        <w:rPr>
          <w:rFonts w:hint="eastAsia" w:ascii="宋体" w:hAnsi="宋体" w:cs="宋体"/>
          <w:sz w:val="24"/>
          <w:lang w:val="en-US" w:eastAsia="zh-CN"/>
        </w:rPr>
        <w:t>二</w:t>
      </w:r>
      <w:r>
        <w:rPr>
          <w:rFonts w:hint="eastAsia" w:ascii="宋体" w:hAnsi="宋体" w:eastAsia="宋体" w:cs="宋体"/>
          <w:sz w:val="24"/>
          <w:lang w:val="en-US" w:eastAsia="zh-CN"/>
        </w:rPr>
        <w:t>条除上述以外的条款。</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 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4.1供应商应自行承担所有与编写和提交响应文件有关的费用，不论结果如何，采购人和采购代理机构在任何情况下无义务和责任承担此类费用。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cs="宋体"/>
          <w:sz w:val="24"/>
          <w:lang w:val="en-US" w:eastAsia="zh-CN"/>
        </w:rPr>
        <w:t>4.2</w:t>
      </w:r>
      <w:r>
        <w:rPr>
          <w:rFonts w:hint="eastAsia" w:ascii="宋体" w:hAnsi="宋体" w:eastAsia="宋体" w:cs="宋体"/>
          <w:sz w:val="24"/>
          <w:lang w:val="en-US" w:eastAsia="zh-CN"/>
        </w:rPr>
        <w:t>采购代理服务费</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经过采购代理机构与采购人协议，规定由中标单位支付。采购代理服务费收费标准如下：</w:t>
      </w:r>
    </w:p>
    <w:tbl>
      <w:tblPr>
        <w:tblStyle w:val="12"/>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2475" w:type="dxa"/>
            <w:noWrap w:val="0"/>
            <w:vAlign w:val="top"/>
          </w:tcPr>
          <w:p>
            <w:pPr>
              <w:spacing w:line="44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6350</wp:posOffset>
                      </wp:positionV>
                      <wp:extent cx="1113155" cy="1118870"/>
                      <wp:effectExtent l="3175" t="3175" r="7620" b="20955"/>
                      <wp:wrapNone/>
                      <wp:docPr id="1" name="直接连接符 1"/>
                      <wp:cNvGraphicFramePr/>
                      <a:graphic xmlns:a="http://schemas.openxmlformats.org/drawingml/2006/main">
                        <a:graphicData uri="http://schemas.microsoft.com/office/word/2010/wordprocessingShape">
                          <wps:wsp>
                            <wps:cNvCnPr/>
                            <wps:spPr>
                              <a:xfrm flipH="1" flipV="1">
                                <a:off x="0" y="0"/>
                                <a:ext cx="1113155" cy="11188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55pt;margin-top:0.5pt;height:88.1pt;width:87.65pt;z-index:251660288;mso-width-relative:page;mso-height-relative:page;" filled="f" stroked="t" coordsize="21600,21600" o:gfxdata="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P98O9MAAAAJAQAADwAAAAAAAAABACAAAAAiAAAAZHJzL2Rvd25y&#10;ZXYueG1sUEsBAhQAFAAAAAgAh07iQBy1HvgDAgAA/gMAAA4AAAAAAAAAAQAgAAAAIgEAAGRycy9l&#10;Mm9Eb2MueG1sUEsFBgAAAAAGAAYAWQEAAJc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16510</wp:posOffset>
                      </wp:positionV>
                      <wp:extent cx="1565275" cy="480060"/>
                      <wp:effectExtent l="1270" t="4445" r="14605" b="10795"/>
                      <wp:wrapNone/>
                      <wp:docPr id="3" name="直接连接符 3"/>
                      <wp:cNvGraphicFramePr/>
                      <a:graphic xmlns:a="http://schemas.openxmlformats.org/drawingml/2006/main">
                        <a:graphicData uri="http://schemas.microsoft.com/office/word/2010/wordprocessingShape">
                          <wps:wsp>
                            <wps:cNvCnPr/>
                            <wps:spPr>
                              <a:xfrm flipH="1" flipV="1">
                                <a:off x="0" y="0"/>
                                <a:ext cx="1565275"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15pt;margin-top:1.3pt;height:37.8pt;width:123.25pt;z-index:251661312;mso-width-relative:page;mso-height-relative:page;" filled="f" stroked="t" coordsize="21600,21600" o:gfxdata="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95sP1AAAAAgBAAAPAAAAAAAAAAEAIAAAACIAAABkcnMv&#10;ZG93bnJldi54bWxQSwECFAAUAAAACACHTuJAH51U0wcCAAD9AwAADgAAAAAAAAABACAAAAAj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HTft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w:t>招标类型　　　</w:t>
            </w:r>
          </w:p>
          <w:p>
            <w:pPr>
              <w:spacing w:line="440" w:lineRule="exact"/>
              <w:ind w:left="714" w:leftChars="255" w:firstLine="163" w:firstLineChars="68"/>
              <w:rPr>
                <w:rFonts w:hint="eastAsia" w:ascii="宋体" w:hAnsi="宋体" w:eastAsia="宋体" w:cs="宋体"/>
                <w:sz w:val="24"/>
                <w:lang w:val="en-US" w:eastAsia="zh-CN"/>
              </w:rPr>
            </w:pPr>
            <w:r>
              <w:rPr>
                <w:rFonts w:hint="eastAsia" w:ascii="宋体" w:hAnsi="宋体" w:eastAsia="宋体" w:cs="宋体"/>
                <w:sz w:val="24"/>
                <w:lang w:val="en-US" w:eastAsia="zh-CN"/>
              </w:rPr>
              <w:t xml:space="preserve">中标　　　 </w:t>
            </w:r>
          </w:p>
          <w:p>
            <w:pPr>
              <w:spacing w:line="440" w:lineRule="exact"/>
              <w:ind w:left="714" w:leftChars="255" w:firstLine="640" w:firstLineChars="267"/>
              <w:rPr>
                <w:rFonts w:hint="eastAsia" w:ascii="宋体" w:hAnsi="宋体" w:eastAsia="宋体" w:cs="宋体"/>
                <w:sz w:val="24"/>
                <w:lang w:val="en-US" w:eastAsia="zh-CN"/>
              </w:rPr>
            </w:pPr>
            <w:r>
              <w:rPr>
                <w:rFonts w:hint="eastAsia" w:ascii="宋体" w:hAnsi="宋体" w:eastAsia="宋体" w:cs="宋体"/>
                <w:sz w:val="24"/>
                <w:lang w:val="en-US" w:eastAsia="zh-CN"/>
              </w:rPr>
              <w:t>费率</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金额（万元）</w:t>
            </w:r>
          </w:p>
        </w:tc>
        <w:tc>
          <w:tcPr>
            <w:tcW w:w="2470"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货物招标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服务招标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100以下</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100-500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500-1000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0.45%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0.55％</w:t>
            </w:r>
          </w:p>
        </w:tc>
      </w:tr>
    </w:tbl>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二、响应文件的编制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 响应文件编制基本要求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5.1供应商应认真阅读、并充分理解本文件的全部内容（包括所有的补充、修改内容），承诺并履行本文件中各项条款规定及要求。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5.2响应文件应按本文件的全部内容，包括所有的补充通知及附件进行编制。供应商受邀参加本文件多个包进行报价的，其响应文件的编制应按每包要求分别装订和封装。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5.3如因供应商只填写和提供了本文件要求的部分内容和附件，询价小组将拒绝其补充。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5.4响应文件的组成</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不限于以下内容，如未提供，询价小组有权拒绝其响应文件：</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1）报价函(附件1)；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2）报价一览表(附件2)；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3）分项报价表(附件3)；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4）货物及服务清单(附件4)；</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5）资格性符合性检查对照表(附件5)；</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6）技术和服务响应、偏离情况说明表(附件6)；</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7）合同条款响应、偏离情况说明表(附件7)；</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8）法人（负责人）代表授权书(附件8)；</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9）法人或者其他组织的营业执照等证明文件，自然人的身份证明(附件9)；</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10）财务状况报告，依法缴纳税收和社会保障资金的相关材料(附件10)；</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11）具备履行合同所必需的设备和专业技术能力的证明材料(附件11)；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12）参加政府采购活动前3年内在经营活动中没有重大违法记录的书面声明(附件12)；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13）未被列入“信用中国”网站(www.creditchina. gov.cn)失信被执行人、重大税收违法案件当事人名单</w:t>
      </w:r>
      <w:r>
        <w:rPr>
          <w:rFonts w:hint="eastAsia" w:ascii="宋体" w:hAnsi="宋体" w:cs="宋体"/>
          <w:sz w:val="24"/>
          <w:lang w:val="en-US" w:eastAsia="zh-CN"/>
        </w:rPr>
        <w:t>的网页打印件</w:t>
      </w:r>
      <w:r>
        <w:rPr>
          <w:rFonts w:hint="eastAsia" w:ascii="宋体" w:hAnsi="宋体" w:eastAsia="宋体" w:cs="宋体"/>
          <w:sz w:val="24"/>
          <w:lang w:val="en-US" w:eastAsia="zh-CN"/>
        </w:rPr>
        <w:t>、政府采购严重违法失信行为记录名单的网页打印件(附件13)；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14）《中小企业声明函》、《残疾人福利性单位声明函》、属于监狱企业的证明文件等（如果有的话）(附件14)。</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本文件要求提供的其他资格证明文件及资料。</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5.5响应文件正本应为清晰彩色影印件且加盖单位公章，否则按照无效投标处理。副本可为正本的复印件,但应在副本封面加盖单位公章。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 计量单位</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6.1除技术要求中另有规定外，本文件所使用的计量单位均应采用国家法定计量单位。</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三、响应文件有效期</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7. 本项目报价有效期为规定的报价截止之日算起90日历日，在此期间内报价有效。在有效期内供应商不得改变报价、质保期及承诺的全部义务。报价有效期比本文件规定短的，其响应文件无效。</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8. 在特殊情况下，在原报价有效期满之前，采购人、采购代理公司可向供应商提出延长报价有效期的要求。这种要求与答复均应采用书面形式。供应商可以拒绝采购人、采购代理公司的要求。同意延长报价有效期的供应商不允许修改其响应文件。</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四、报价要求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9. 报价以人民币报价。</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10. 对于本文件中未列明，供应商认为必需的费用也需列入总报价。在合同实施时，采购人将不予支付成交供应商没有列入的项目费用，并认为此项目的费用已包括在总报价中。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 成交供应商负责本项目所需的售后服务等全部工作，文件另有规定的除外。</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五、响应文件的份数、封装和递交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12. 响应文件的份数和封装。</w:t>
      </w:r>
    </w:p>
    <w:p>
      <w:pPr>
        <w:spacing w:line="440" w:lineRule="exact"/>
        <w:ind w:left="559" w:leftChars="0" w:hanging="559" w:hangingChars="233"/>
        <w:rPr>
          <w:rFonts w:hint="eastAsia"/>
          <w:sz w:val="24"/>
        </w:rPr>
      </w:pPr>
      <w:r>
        <w:rPr>
          <w:rFonts w:hint="eastAsia" w:ascii="宋体" w:hAnsi="宋体" w:eastAsia="宋体" w:cs="宋体"/>
          <w:sz w:val="24"/>
        </w:rPr>
        <w:t>12.1</w:t>
      </w:r>
      <w:r>
        <w:rPr>
          <w:rFonts w:hint="eastAsia" w:ascii="宋体" w:hAnsi="宋体" w:eastAsia="宋体" w:cs="宋体"/>
          <w:bCs/>
          <w:color w:val="000000"/>
          <w:sz w:val="24"/>
        </w:rPr>
        <w:t>响应文件一式三份，其中正本一份，副本二份</w:t>
      </w:r>
      <w:r>
        <w:rPr>
          <w:rFonts w:hint="eastAsia" w:ascii="宋体" w:hAnsi="宋体" w:eastAsia="宋体" w:cs="宋体"/>
          <w:sz w:val="24"/>
        </w:rPr>
        <w:t>。</w:t>
      </w:r>
      <w:r>
        <w:rPr>
          <w:rFonts w:hint="eastAsia"/>
          <w:sz w:val="24"/>
          <w:lang w:eastAsia="zh-CN"/>
        </w:rPr>
        <w:t>响应</w:t>
      </w:r>
      <w:r>
        <w:rPr>
          <w:rFonts w:hint="eastAsia"/>
          <w:sz w:val="24"/>
        </w:rPr>
        <w:t>文件的副本可为正本的复印件</w:t>
      </w:r>
      <w:r>
        <w:rPr>
          <w:rFonts w:hint="eastAsia"/>
          <w:sz w:val="24"/>
          <w:lang w:eastAsia="zh-CN"/>
        </w:rPr>
        <w:t>，</w:t>
      </w:r>
      <w:r>
        <w:rPr>
          <w:rFonts w:hint="eastAsia"/>
          <w:sz w:val="24"/>
        </w:rPr>
        <w:t>但应在副本封面加盖单位公章。每套投标文件应清楚地标明“正本”、“副本”。副本与正本不一致的，以正本为准。</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12.2响应文件的正本应打印或用不褪色墨水书写，应由法定代表人或经其正式授权的代表签字或盖章。由被授权代表签字或盖章的，应以书面形式出具授权证明，其《法定代表人授权书》应附在投标文件中。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rPr>
        <w:t>12.</w:t>
      </w:r>
      <w:r>
        <w:rPr>
          <w:rFonts w:hint="eastAsia" w:ascii="宋体" w:hAnsi="宋体" w:eastAsia="宋体" w:cs="宋体"/>
          <w:sz w:val="24"/>
          <w:lang w:val="en-US" w:eastAsia="zh-CN"/>
        </w:rPr>
        <w:t>3询价采购文件中要求加盖公章及签字（签章）之处，响应文件正本中应按要求提供加盖公章及签字（签章）的原件，否则按照无效投标处理。</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2 </w:t>
      </w:r>
      <w:r>
        <w:rPr>
          <w:rFonts w:hint="eastAsia" w:ascii="宋体" w:hAnsi="宋体" w:eastAsia="宋体" w:cs="宋体"/>
          <w:sz w:val="24"/>
          <w:lang w:val="en-US" w:eastAsia="zh-CN"/>
        </w:rPr>
        <w:t>.4</w:t>
      </w:r>
      <w:r>
        <w:rPr>
          <w:rFonts w:hint="eastAsia" w:ascii="宋体" w:hAnsi="宋体" w:eastAsia="宋体" w:cs="宋体"/>
          <w:sz w:val="24"/>
        </w:rPr>
        <w:t>响应文件的信封上应写明：项目编号、项目名称、询价内容、供应商名称和有“在</w:t>
      </w:r>
      <w:r>
        <w:rPr>
          <w:rFonts w:hint="eastAsia" w:ascii="宋体" w:hAnsi="宋体" w:eastAsia="宋体" w:cs="宋体"/>
          <w:sz w:val="24"/>
          <w:lang w:eastAsia="zh-CN"/>
        </w:rPr>
        <w:t>询价采购</w:t>
      </w:r>
      <w:r>
        <w:rPr>
          <w:rFonts w:hint="eastAsia" w:ascii="宋体" w:hAnsi="宋体" w:eastAsia="宋体" w:cs="宋体"/>
          <w:sz w:val="24"/>
        </w:rPr>
        <w:t>文件中规定的开标日期和时间之前不得启封”的字样，封口处加盖</w:t>
      </w:r>
      <w:r>
        <w:rPr>
          <w:rFonts w:hint="eastAsia" w:ascii="宋体" w:hAnsi="宋体" w:eastAsia="宋体" w:cs="宋体"/>
          <w:sz w:val="24"/>
          <w:lang w:eastAsia="zh-CN"/>
        </w:rPr>
        <w:t>单位</w:t>
      </w:r>
      <w:r>
        <w:rPr>
          <w:rFonts w:hint="eastAsia" w:ascii="宋体" w:hAnsi="宋体" w:eastAsia="宋体" w:cs="宋体"/>
          <w:sz w:val="24"/>
        </w:rPr>
        <w:t>公章。</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12.5未按要求密封、标记或存在错误，采购代理机构对其误设或提前启封概不负责。</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 响应文件的递交</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13.1 所有响应文件应于第一章“邀请函”中规定的时间前递交到采购代理公司，另外将附件二（报价一览表）单独封装在一个小信封中与响应文件分开递交。</w:t>
      </w:r>
    </w:p>
    <w:p>
      <w:pPr>
        <w:spacing w:line="440" w:lineRule="exact"/>
        <w:rPr>
          <w:rFonts w:hint="eastAsia" w:ascii="宋体" w:hAnsi="宋体" w:eastAsia="宋体" w:cs="宋体"/>
          <w:sz w:val="24"/>
        </w:rPr>
      </w:pPr>
      <w:r>
        <w:rPr>
          <w:rFonts w:hint="eastAsia" w:ascii="宋体" w:hAnsi="宋体" w:eastAsia="宋体" w:cs="宋体"/>
          <w:sz w:val="24"/>
        </w:rPr>
        <w:t>14. 迟交的响应文件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14.1采购代理公司或采购人将拒绝在其规定的递交响应文件截止时间之后收到的任何响应文件。</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六、采购小组的组成</w:t>
      </w:r>
    </w:p>
    <w:p>
      <w:pPr>
        <w:spacing w:line="440" w:lineRule="exact"/>
        <w:ind w:left="363" w:leftChars="1" w:hanging="360" w:hangingChars="150"/>
        <w:rPr>
          <w:rFonts w:hint="eastAsia" w:ascii="宋体" w:hAnsi="宋体" w:eastAsia="宋体" w:cs="宋体"/>
          <w:bCs/>
          <w:color w:val="auto"/>
          <w:sz w:val="24"/>
        </w:rPr>
      </w:pPr>
      <w:r>
        <w:rPr>
          <w:rFonts w:hint="eastAsia" w:ascii="宋体" w:hAnsi="宋体" w:eastAsia="宋体" w:cs="宋体"/>
          <w:bCs/>
          <w:color w:val="auto"/>
          <w:sz w:val="24"/>
        </w:rPr>
        <w:t>15. 本次采购由采购人、采购代理公司依法组建的询价小组进行。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15.1询价小组成员由采购人代表一名和外聘专家两名（技术、经济、法律等方面）组成，外聘专家从专家库中随机抽取。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15.2询价小组全面负责确定报价供应商名单、响应文件的评审、质疑处理等工作。</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七、评审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询价小组根据本文件规定的供应商资格条件、评定成交的标准等事项对供应商提交的响应文件进行评审。资格性评审不合格，技术、商务及服务不满足本文件要求的，响应文件按无效文件处理。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非专门面向中小企业、监狱企业或残疾人福利性单位采购项目价格评议</w:t>
      </w:r>
      <w:r>
        <w:rPr>
          <w:rFonts w:hint="eastAsia" w:ascii="宋体" w:hAnsi="宋体" w:cs="宋体"/>
          <w:sz w:val="24"/>
          <w:lang w:val="en-US" w:eastAsia="zh-CN"/>
        </w:rPr>
        <w:t>。</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报价的，给予《报价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16.3对小型、微型企业与大中型企业和其他自然人、法人或者其他组织组成联合体共同参加非专门面向中小企业的政府采购活动，联合协议中小型、微型企业的协议合同金额占协议合同总金额30%以上的，给予联合体《报价须知前附表》确定比例进行价格扣除。联合体各方均为小型、微型企业的，给予联合体按《报价须知前附表》确定比例进行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16.4对于未按规定提供《中小企业声明函》，或声明函内容不能说明所提供产品、承担的工程或者服务的企业属于小型、微型企业的，不给予价格扣除。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16.5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八、确定成交供应商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17. 询价小组从质量和服务均能满足本文件实质性要求的供应商中，按照评审价或报价由低到高的顺序提出3名</w:t>
      </w:r>
      <w:r>
        <w:rPr>
          <w:rFonts w:hint="eastAsia" w:ascii="宋体" w:hAnsi="宋体" w:cs="宋体"/>
          <w:sz w:val="24"/>
          <w:lang w:val="en-US" w:eastAsia="zh-CN"/>
        </w:rPr>
        <w:t>及</w:t>
      </w:r>
      <w:r>
        <w:rPr>
          <w:rFonts w:hint="eastAsia" w:ascii="宋体" w:hAnsi="宋体" w:eastAsia="宋体" w:cs="宋体"/>
          <w:sz w:val="24"/>
          <w:lang w:val="en-US" w:eastAsia="zh-CN"/>
        </w:rPr>
        <w:t>以上成交候选人，也可按事先授权直接确定成交供应商，并编写评审报告。当出现两个及以上相同最低评审价时，询价小组按照报价由低到高确定评审结果排序；评审价相同，且报价也相同的，询价小组按技术优劣确定评审结果排序；面向中小企业项目，按报价由低到高确定评审结果排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18. 采购人从询价小组提出的成交候选人中根据符合采购需求、质量和服务相等且评审价最低（面向中小企业项目按报价由低到高排序）的原则确定成交供应商。如果不是最低报价成交，询价小组必须在评审报告上出具正当的、详细的、充足的理由。</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19. 成交候选供应商因特殊原因放弃或因不可抗力提出不能履行合同，才可依据询价小组评审结果次序依次递补。</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九、发布成交公告</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20. 采购人、采购代理公司在成交供应商确定后，在财政部门指定的媒体上公告成交结果，同时向成交供应商发出成交通知书。公告期为一个工作日。</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w:t>
      </w:r>
      <w:r>
        <w:rPr>
          <w:rFonts w:hint="eastAsia" w:ascii="宋体" w:hAnsi="宋体" w:cs="宋体"/>
          <w:sz w:val="24"/>
          <w:lang w:val="en-US" w:eastAsia="zh-CN"/>
        </w:rPr>
        <w:t xml:space="preserve"> </w:t>
      </w:r>
      <w:r>
        <w:rPr>
          <w:rFonts w:hint="eastAsia" w:ascii="宋体" w:hAnsi="宋体" w:eastAsia="宋体" w:cs="宋体"/>
          <w:sz w:val="24"/>
          <w:lang w:val="en-US" w:eastAsia="zh-CN"/>
        </w:rPr>
        <w:t>相关供应商对采购过程、成交结果有询问或质疑的，可在公告期届满之日起七个工作日内，依据政府采购相关规定，向采购人或采购代理公司提出书面询问或质疑，采购人或采购代理公司将按政府采购询问或质疑程序处理。质疑书应当包括下列主要内容：</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1）质疑人的名称、地址、电话等；</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2）质疑人法人（负责人）签章和单位公章；</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3）具体的质疑事项和请求；</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4）与质疑事项相关的证明材料；</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5）提起质疑的日期。</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十、签订合同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 成交供应商在收到成交通知书后，三十日内与采购人签订供货服务合同。</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十一、付款方式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 货物（服务）交付验收合格后，采购人将收集政府采购合同副本、验收报告、发票等，办理相应金额的支付手续。</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十二、适用法律</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 采购当事人的一切活动适用于《中华人民共和国政府采购法》、《中华人民共和国政府采购法实施条例》、《政府采购非招标采购方式管理办法》及相关法规。</w:t>
      </w:r>
    </w:p>
    <w:p>
      <w:pPr>
        <w:spacing w:line="440" w:lineRule="exact"/>
        <w:ind w:left="360" w:hanging="360" w:hangingChars="150"/>
        <w:rPr>
          <w:rFonts w:hint="eastAsia" w:ascii="宋体" w:hAnsi="宋体" w:eastAsia="宋体" w:cs="宋体"/>
          <w:sz w:val="24"/>
        </w:rPr>
      </w:pPr>
    </w:p>
    <w:p>
      <w:pPr>
        <w:spacing w:line="440" w:lineRule="exact"/>
        <w:jc w:val="center"/>
        <w:outlineLvl w:val="0"/>
        <w:rPr>
          <w:rFonts w:hint="eastAsia" w:ascii="宋体" w:hAnsi="宋体" w:eastAsia="宋体" w:cs="宋体"/>
          <w:color w:val="000000"/>
          <w:sz w:val="36"/>
          <w:szCs w:val="36"/>
          <w:lang w:val="hr-HR" w:bidi="ar-EG"/>
        </w:rPr>
      </w:pPr>
      <w:r>
        <w:rPr>
          <w:rFonts w:hint="eastAsia" w:ascii="宋体" w:hAnsi="宋体" w:eastAsia="宋体" w:cs="宋体"/>
          <w:sz w:val="24"/>
        </w:rPr>
        <w:br w:type="page"/>
      </w:r>
      <w:bookmarkStart w:id="9" w:name="_Toc6101"/>
      <w:bookmarkStart w:id="10" w:name="_Toc31804_WPSOffice_Level1"/>
      <w:r>
        <w:rPr>
          <w:rFonts w:hint="eastAsia" w:ascii="宋体" w:hAnsi="宋体" w:eastAsia="宋体" w:cs="宋体"/>
          <w:b w:val="0"/>
          <w:bCs w:val="0"/>
          <w:color w:val="000000"/>
          <w:sz w:val="36"/>
          <w:szCs w:val="36"/>
          <w:lang w:val="hr-HR" w:bidi="ar-EG"/>
        </w:rPr>
        <w:t>第三章  采购货物技术规格、参数及要求</w:t>
      </w:r>
      <w:bookmarkEnd w:id="9"/>
      <w:bookmarkEnd w:id="10"/>
    </w:p>
    <w:p>
      <w:pPr>
        <w:spacing w:line="360" w:lineRule="auto"/>
        <w:outlineLvl w:val="1"/>
        <w:rPr>
          <w:rFonts w:hint="eastAsia" w:ascii="宋体" w:hAnsi="宋体" w:eastAsia="宋体" w:cs="宋体"/>
          <w:b/>
          <w:i w:val="0"/>
          <w:color w:val="000000"/>
          <w:kern w:val="0"/>
          <w:sz w:val="24"/>
          <w:szCs w:val="24"/>
          <w:u w:val="none"/>
          <w:lang w:eastAsia="zh-CN" w:bidi="ar"/>
        </w:rPr>
      </w:pPr>
      <w:bookmarkStart w:id="11" w:name="_Toc32319_WPSOffice_Level1"/>
      <w:r>
        <w:rPr>
          <w:rFonts w:hint="eastAsia" w:ascii="宋体" w:hAnsi="宋体" w:eastAsia="宋体" w:cs="宋体"/>
          <w:b/>
          <w:i w:val="0"/>
          <w:color w:val="000000"/>
          <w:kern w:val="0"/>
          <w:sz w:val="24"/>
          <w:szCs w:val="24"/>
          <w:u w:val="none"/>
          <w:lang w:val="en-US" w:eastAsia="zh-CN" w:bidi="ar"/>
        </w:rPr>
        <w:t>一、</w:t>
      </w:r>
      <w:r>
        <w:rPr>
          <w:rFonts w:hint="eastAsia" w:ascii="宋体" w:hAnsi="宋体" w:eastAsia="宋体" w:cs="宋体"/>
          <w:b/>
          <w:i w:val="0"/>
          <w:color w:val="000000"/>
          <w:kern w:val="0"/>
          <w:sz w:val="24"/>
          <w:szCs w:val="24"/>
          <w:u w:val="none"/>
          <w:lang w:eastAsia="zh-CN" w:bidi="ar"/>
        </w:rPr>
        <w:t>技术参数要求</w:t>
      </w:r>
    </w:p>
    <w:p>
      <w:pPr>
        <w:jc w:val="center"/>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PCR实验室设备清单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499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3"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序号</w:t>
            </w:r>
          </w:p>
        </w:tc>
        <w:tc>
          <w:tcPr>
            <w:tcW w:w="499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货物名称</w:t>
            </w:r>
          </w:p>
        </w:tc>
        <w:tc>
          <w:tcPr>
            <w:tcW w:w="205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zh-TW" w:eastAsia="zh-TW" w:bidi="ar-SA"/>
              </w:rPr>
            </w:pPr>
            <w:r>
              <w:rPr>
                <w:rFonts w:hint="eastAsia" w:ascii="宋体" w:hAnsi="宋体" w:eastAsia="宋体" w:cs="宋体"/>
                <w:color w:val="auto"/>
                <w:kern w:val="2"/>
                <w:sz w:val="28"/>
                <w:szCs w:val="28"/>
                <w:u w:val="none"/>
                <w:shd w:val="clear" w:color="auto" w:fill="auto"/>
                <w:lang w:val="en-US" w:eastAsia="zh-CN" w:bidi="ar-SA"/>
              </w:rPr>
              <w:t>全自动核酸提取仪</w:t>
            </w:r>
            <w:r>
              <w:rPr>
                <w:rFonts w:hint="eastAsia" w:cs="宋体"/>
                <w:color w:val="auto"/>
                <w:kern w:val="2"/>
                <w:sz w:val="28"/>
                <w:szCs w:val="28"/>
                <w:u w:val="none"/>
                <w:shd w:val="clear" w:color="auto" w:fill="auto"/>
                <w:lang w:val="en-US" w:eastAsia="zh-CN" w:bidi="ar-SA"/>
              </w:rPr>
              <w:t>（核心产品）</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2</w:t>
            </w:r>
          </w:p>
        </w:tc>
        <w:tc>
          <w:tcPr>
            <w:tcW w:w="499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val="en-US" w:eastAsia="zh-CN"/>
              </w:rPr>
              <w:t>实时荧光定量PCR</w:t>
            </w:r>
            <w:r>
              <w:rPr>
                <w:rFonts w:hint="eastAsia" w:cs="宋体"/>
                <w:color w:val="auto"/>
                <w:kern w:val="2"/>
                <w:sz w:val="28"/>
                <w:szCs w:val="28"/>
                <w:u w:val="none"/>
                <w:shd w:val="clear" w:color="auto" w:fill="auto"/>
                <w:lang w:val="en-US" w:eastAsia="zh-CN" w:bidi="ar-SA"/>
              </w:rPr>
              <w:t>（核心产品）</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3</w:t>
            </w:r>
          </w:p>
        </w:tc>
        <w:tc>
          <w:tcPr>
            <w:tcW w:w="499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val="en-US" w:eastAsia="zh-CN"/>
              </w:rPr>
              <w:t>迷你离心机</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4</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zh-TW" w:eastAsia="zh-CN" w:bidi="ar-SA"/>
              </w:rPr>
            </w:pPr>
            <w:r>
              <w:rPr>
                <w:rFonts w:hint="eastAsia" w:ascii="宋体" w:hAnsi="宋体" w:eastAsia="宋体" w:cs="宋体"/>
                <w:color w:val="auto"/>
                <w:spacing w:val="20"/>
                <w:kern w:val="2"/>
                <w:sz w:val="28"/>
                <w:szCs w:val="28"/>
                <w:u w:val="none"/>
                <w:shd w:val="clear" w:color="auto" w:fill="auto"/>
                <w:vertAlign w:val="baseline"/>
                <w:lang w:val="zh-TW" w:eastAsia="zh-CN" w:bidi="ar-SA"/>
              </w:rPr>
              <w:t>漩涡振荡器</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5</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TW"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恒温金属浴</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6</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2℃-8℃医用冰箱</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7</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-25℃低温保存箱</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8</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消毒机</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9</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UPS电源</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10</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台式高速冷冻离心机</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11</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紫外线消毒车</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12</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单道移液器</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13</w:t>
            </w:r>
          </w:p>
        </w:tc>
        <w:tc>
          <w:tcPr>
            <w:tcW w:w="499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CN"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干热恒温箱</w:t>
            </w:r>
          </w:p>
        </w:tc>
        <w:tc>
          <w:tcPr>
            <w:tcW w:w="2055" w:type="dxa"/>
            <w:vAlign w:val="center"/>
          </w:tcPr>
          <w:p>
            <w:pPr>
              <w:pStyle w:val="18"/>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bl>
    <w:p>
      <w:pPr>
        <w:jc w:val="center"/>
        <w:outlineLvl w:val="1"/>
        <w:rPr>
          <w:b/>
          <w:sz w:val="32"/>
          <w:szCs w:val="32"/>
        </w:rPr>
      </w:pPr>
      <w:r>
        <w:rPr>
          <w:rFonts w:hint="eastAsia"/>
          <w:b/>
          <w:sz w:val="32"/>
          <w:szCs w:val="32"/>
        </w:rPr>
        <w:t>全自动核酸提取仪</w:t>
      </w:r>
      <w:r>
        <w:rPr>
          <w:rFonts w:hint="eastAsia" w:cs="宋体"/>
          <w:color w:val="auto"/>
          <w:kern w:val="2"/>
          <w:sz w:val="28"/>
          <w:szCs w:val="28"/>
          <w:u w:val="none"/>
          <w:shd w:val="clear" w:color="auto" w:fill="auto"/>
          <w:lang w:val="en-US" w:eastAsia="zh-CN" w:bidi="ar-SA"/>
        </w:rPr>
        <w:t>（核心产品）</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工作模式：全自动加样 &amp; 核酸提取 &amp; PCR反应体系加样</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提取方式：磁珠</w:t>
      </w:r>
      <w:r>
        <w:rPr>
          <w:rFonts w:hint="eastAsia" w:ascii="宋体" w:hAnsi="宋体" w:eastAsia="宋体" w:cs="宋体"/>
          <w:color w:val="auto"/>
          <w:sz w:val="24"/>
          <w:szCs w:val="22"/>
          <w:lang w:val="en-US" w:eastAsia="zh-CN"/>
        </w:rPr>
        <w:t>提取</w:t>
      </w:r>
      <w:r>
        <w:rPr>
          <w:rFonts w:hint="eastAsia" w:ascii="宋体" w:hAnsi="宋体" w:eastAsia="宋体" w:cs="宋体"/>
          <w:color w:val="auto"/>
          <w:sz w:val="24"/>
          <w:szCs w:val="22"/>
        </w:rPr>
        <w:t>技术，批量、单样同步处理</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单次移液范围：1μL～1000μL</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工作体积：2</w:t>
      </w:r>
      <w:r>
        <w:rPr>
          <w:rFonts w:hint="eastAsia" w:ascii="宋体" w:hAnsi="宋体" w:eastAsia="宋体" w:cs="宋体"/>
          <w:color w:val="auto"/>
          <w:sz w:val="24"/>
          <w:szCs w:val="22"/>
          <w:lang w:val="en-US" w:eastAsia="zh-CN"/>
        </w:rPr>
        <w:t>0</w:t>
      </w:r>
      <w:r>
        <w:rPr>
          <w:rFonts w:hint="eastAsia" w:ascii="宋体" w:hAnsi="宋体" w:eastAsia="宋体" w:cs="宋体"/>
          <w:color w:val="auto"/>
          <w:sz w:val="24"/>
          <w:szCs w:val="22"/>
        </w:rPr>
        <w:t>~1000uL；样本体积：</w:t>
      </w:r>
      <w:r>
        <w:rPr>
          <w:rFonts w:hint="eastAsia" w:ascii="宋体" w:hAnsi="宋体" w:eastAsia="宋体" w:cs="宋体"/>
          <w:color w:val="auto"/>
          <w:sz w:val="24"/>
          <w:szCs w:val="22"/>
          <w:lang w:val="en-US" w:eastAsia="zh-CN"/>
        </w:rPr>
        <w:t>支</w:t>
      </w:r>
      <w:r>
        <w:rPr>
          <w:rFonts w:hint="eastAsia" w:ascii="宋体" w:hAnsi="宋体" w:eastAsia="宋体" w:cs="宋体"/>
          <w:color w:val="auto"/>
          <w:sz w:val="24"/>
          <w:szCs w:val="22"/>
        </w:rPr>
        <w:t>持双倍样本提取，适用体积20μL～700μL</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处理通量：1～96个样本</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提取速度：96样品/60分钟</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PCR位：最大3</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96孔PCR位，可放置288人份PCR管</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单人份提取：支持单人份提取，避免试剂耗材浪费</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具备空气过滤系统，排风系统排气流量≥100m</w:t>
      </w:r>
      <w:r>
        <w:rPr>
          <w:rFonts w:hint="eastAsia" w:ascii="宋体" w:hAnsi="宋体" w:eastAsia="宋体" w:cs="宋体"/>
          <w:color w:val="auto"/>
          <w:sz w:val="24"/>
          <w:szCs w:val="22"/>
          <w:vertAlign w:val="superscript"/>
        </w:rPr>
        <w:t>3</w:t>
      </w:r>
      <w:r>
        <w:rPr>
          <w:rFonts w:hint="eastAsia" w:ascii="宋体" w:hAnsi="宋体" w:eastAsia="宋体" w:cs="宋体"/>
          <w:color w:val="auto"/>
          <w:sz w:val="24"/>
          <w:szCs w:val="22"/>
        </w:rPr>
        <w:t>/h</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具备UV紫外消毒系统，紫外线灯辐照强度≥95ｕW/cm</w:t>
      </w:r>
      <w:r>
        <w:rPr>
          <w:rFonts w:hint="eastAsia" w:ascii="宋体" w:hAnsi="宋体" w:eastAsia="宋体" w:cs="宋体"/>
          <w:color w:val="auto"/>
          <w:sz w:val="24"/>
          <w:szCs w:val="22"/>
          <w:vertAlign w:val="superscript"/>
        </w:rPr>
        <w:t>2</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具备样本条码扫描功能，样本条及条码扫描状态指示灯指示功能；</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具有液面探测功能，有效穿透气泡干扰层进行吸液</w:t>
      </w:r>
      <w:r>
        <w:rPr>
          <w:rFonts w:hint="eastAsia" w:ascii="宋体" w:hAnsi="宋体" w:eastAsia="宋体" w:cs="宋体"/>
          <w:color w:val="auto"/>
          <w:sz w:val="24"/>
          <w:szCs w:val="22"/>
          <w:lang w:eastAsia="zh-CN"/>
        </w:rPr>
        <w:t>；</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核酸污染安全防护：核酸提取区、样品试剂分配区严格物理分</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提取区可封闭</w:t>
      </w:r>
      <w:r>
        <w:rPr>
          <w:rFonts w:hint="eastAsia" w:ascii="宋体" w:hAnsi="宋体" w:eastAsia="宋体" w:cs="宋体"/>
          <w:color w:val="auto"/>
          <w:sz w:val="24"/>
          <w:szCs w:val="22"/>
          <w:lang w:eastAsia="zh-CN"/>
        </w:rPr>
        <w:t>工作；</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lang w:eastAsia="zh-CN"/>
        </w:rPr>
        <w:t>双独立提取模块</w:t>
      </w:r>
      <w:r>
        <w:rPr>
          <w:rFonts w:hint="eastAsia" w:ascii="宋体" w:hAnsi="宋体" w:eastAsia="宋体" w:cs="宋体"/>
          <w:color w:val="auto"/>
          <w:sz w:val="24"/>
          <w:szCs w:val="22"/>
        </w:rPr>
        <w:t>，两个提取模块可同时运行不同提取流程提取核酸；</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枪头丢弃位置可用防污导料套，具备独立密闭的垃圾桶存放空间；</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具备气压、湿度、温度和加样修正功能；</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具备温度设置不超过沸点保护功能（防止试剂沸腾），保护温度可根据海拔（气压）修正；</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bCs/>
          <w:color w:val="auto"/>
          <w:kern w:val="0"/>
          <w:sz w:val="24"/>
          <w:szCs w:val="20"/>
        </w:rPr>
        <w:t>异常报警：</w:t>
      </w:r>
      <w:r>
        <w:rPr>
          <w:rFonts w:hint="eastAsia" w:ascii="宋体" w:hAnsi="宋体" w:eastAsia="宋体" w:cs="宋体"/>
          <w:color w:val="auto"/>
          <w:sz w:val="24"/>
          <w:szCs w:val="22"/>
        </w:rPr>
        <w:t>具备声光指示运行状态和报警功能、枪头堵塞及凝块报警功能</w:t>
      </w:r>
      <w:r>
        <w:rPr>
          <w:rFonts w:hint="eastAsia" w:ascii="宋体" w:hAnsi="宋体" w:eastAsia="宋体" w:cs="宋体"/>
          <w:bCs/>
          <w:color w:val="auto"/>
          <w:kern w:val="0"/>
          <w:sz w:val="24"/>
          <w:szCs w:val="20"/>
        </w:rPr>
        <w:t>异常报警，在试剂、耗材不足报警提醒，并可进行添加。</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试剂冷藏（可选配）：温度2℃-8℃，自动密封，避免冷凝水稀释试剂</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独立冷藏模块（可选配）：2组96</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2独立模块，同时可放置9组PCR试剂或288人份的PCR管</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显示器支架（可选配）：万向支架</w:t>
      </w:r>
    </w:p>
    <w:p>
      <w:pPr>
        <w:pStyle w:val="20"/>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加样准确性：加样量为20~100 uL时，误差不超过±1% ；加样量为100~1000 uL时，误差不超过±0.8%</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b/>
          <w:bCs/>
          <w:color w:val="auto"/>
          <w:kern w:val="0"/>
          <w:sz w:val="24"/>
          <w:szCs w:val="20"/>
          <w:lang w:eastAsia="zh-CN"/>
        </w:rPr>
        <w:t>★</w:t>
      </w:r>
      <w:r>
        <w:rPr>
          <w:rFonts w:hint="eastAsia" w:ascii="宋体" w:hAnsi="宋体" w:eastAsia="宋体" w:cs="宋体"/>
          <w:color w:val="auto"/>
          <w:sz w:val="24"/>
          <w:szCs w:val="22"/>
        </w:rPr>
        <w:t>加样重复性：变异系数不超过0.8% (≥20uL)</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提取温度控制范围：室温～99℃ </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XYZ机械臂运动精度：≤0.1mm</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具备安全门锁功能； </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具备双向LIS或HIS系统通讯功能；</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输入电源：100～220V 50Hz</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额定功率：1850VA</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工作温度范围：10℃～30℃</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工作湿度范围：≤80％</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外形尺寸（长×宽×高）：≤1300mm×745mm×1707mm</w:t>
      </w:r>
    </w:p>
    <w:p>
      <w:pPr>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实时荧光定量PCR</w:t>
      </w:r>
      <w:r>
        <w:rPr>
          <w:rFonts w:hint="eastAsia" w:cs="宋体"/>
          <w:color w:val="auto"/>
          <w:kern w:val="2"/>
          <w:sz w:val="28"/>
          <w:szCs w:val="28"/>
          <w:u w:val="none"/>
          <w:shd w:val="clear" w:color="auto" w:fill="auto"/>
          <w:lang w:val="en-US" w:eastAsia="zh-CN" w:bidi="ar-SA"/>
        </w:rPr>
        <w:t>（核心产品）</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产品名称</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实时荧光定量PCR仪</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★样本容量</w:t>
      </w:r>
      <w:r>
        <w:rPr>
          <w:rFonts w:hint="eastAsia" w:ascii="宋体" w:hAnsi="宋体" w:eastAsia="宋体" w:cs="宋体"/>
          <w:color w:val="auto"/>
          <w:sz w:val="24"/>
          <w:szCs w:val="22"/>
          <w:lang w:val="en-US" w:eastAsia="zh-CN"/>
        </w:rPr>
        <w:t>：96</w:t>
      </w:r>
      <w:r>
        <w:rPr>
          <w:rFonts w:hint="eastAsia" w:ascii="宋体" w:hAnsi="宋体" w:eastAsia="宋体" w:cs="宋体"/>
          <w:color w:val="auto"/>
          <w:sz w:val="24"/>
          <w:szCs w:val="22"/>
        </w:rPr>
        <w:t>×0.2ml离心管,适应</w:t>
      </w:r>
      <w:r>
        <w:rPr>
          <w:rFonts w:hint="eastAsia" w:ascii="宋体" w:hAnsi="宋体" w:eastAsia="宋体" w:cs="宋体"/>
          <w:color w:val="auto"/>
          <w:sz w:val="24"/>
          <w:szCs w:val="22"/>
          <w:lang w:eastAsia="zh-CN"/>
        </w:rPr>
        <w:t>1</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×8联管</w:t>
      </w:r>
      <w:r>
        <w:rPr>
          <w:rFonts w:hint="eastAsia" w:ascii="宋体" w:hAnsi="宋体" w:eastAsia="宋体" w:cs="宋体"/>
          <w:color w:val="auto"/>
          <w:sz w:val="24"/>
          <w:szCs w:val="22"/>
          <w:lang w:eastAsia="zh-CN"/>
        </w:rPr>
        <w:t>，独立进样系统实现不同反应程序的同时运行，</w:t>
      </w:r>
      <w:r>
        <w:rPr>
          <w:rFonts w:hint="eastAsia" w:ascii="宋体" w:hAnsi="宋体" w:eastAsia="宋体" w:cs="宋体"/>
          <w:color w:val="auto"/>
          <w:sz w:val="24"/>
          <w:szCs w:val="22"/>
          <w:lang w:val="en-US" w:eastAsia="zh-CN"/>
        </w:rPr>
        <w:t>可升级至18</w:t>
      </w:r>
      <w:r>
        <w:rPr>
          <w:rFonts w:hint="eastAsia" w:ascii="宋体" w:hAnsi="宋体" w:eastAsia="宋体" w:cs="宋体"/>
          <w:color w:val="auto"/>
          <w:sz w:val="24"/>
          <w:szCs w:val="22"/>
        </w:rPr>
        <w:t>×8联管</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3模块检测系统。</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光源：超高亮度LED</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检测器：高灵敏度光电传感器，贴壁检测，无需ROX荧光校准</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灵敏度</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低至1个拷贝</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rPr>
      </w:pPr>
      <w:r>
        <w:rPr>
          <w:rFonts w:hint="eastAsia" w:ascii="宋体" w:hAnsi="宋体" w:eastAsia="宋体" w:cs="宋体"/>
          <w:color w:val="auto"/>
          <w:sz w:val="24"/>
          <w:szCs w:val="22"/>
          <w:lang w:val="en-US" w:eastAsia="zh-CN"/>
        </w:rPr>
        <w:t>检测动力学范围：10</w:t>
      </w:r>
      <w:r>
        <w:rPr>
          <w:rFonts w:hint="eastAsia" w:ascii="宋体" w:hAnsi="宋体" w:eastAsia="宋体" w:cs="宋体"/>
          <w:color w:val="auto"/>
          <w:sz w:val="24"/>
          <w:szCs w:val="22"/>
          <w:vertAlign w:val="superscript"/>
          <w:lang w:val="en-US" w:eastAsia="zh-CN"/>
        </w:rPr>
        <w:t>0</w:t>
      </w:r>
      <w:r>
        <w:rPr>
          <w:rFonts w:hint="eastAsia" w:ascii="宋体" w:hAnsi="宋体" w:eastAsia="宋体" w:cs="宋体"/>
          <w:color w:val="auto"/>
          <w:sz w:val="24"/>
          <w:szCs w:val="22"/>
          <w:lang w:val="en-US" w:eastAsia="zh-CN"/>
        </w:rPr>
        <w:t>-10</w:t>
      </w:r>
      <w:r>
        <w:rPr>
          <w:rFonts w:hint="eastAsia" w:ascii="宋体" w:hAnsi="宋体" w:eastAsia="宋体" w:cs="宋体"/>
          <w:color w:val="auto"/>
          <w:sz w:val="24"/>
          <w:szCs w:val="22"/>
          <w:vertAlign w:val="superscript"/>
          <w:lang w:val="en-US" w:eastAsia="zh-CN"/>
        </w:rPr>
        <w:t>10</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sz w:val="24"/>
          <w:szCs w:val="22"/>
          <w:lang w:val="en-US" w:eastAsia="zh-CN"/>
        </w:rPr>
        <w:t>反应容积：5—100</w:t>
      </w:r>
      <w:r>
        <w:rPr>
          <w:rFonts w:hint="eastAsia" w:ascii="宋体" w:hAnsi="宋体" w:eastAsia="宋体" w:cs="宋体"/>
          <w:color w:val="auto"/>
          <w:kern w:val="0"/>
          <w:sz w:val="24"/>
          <w:szCs w:val="24"/>
          <w:u w:val="none"/>
          <w:lang w:val="en-US" w:eastAsia="zh-CN" w:bidi="ar"/>
        </w:rPr>
        <w:t>μL</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检测的荧光素及染料：F1：FAM,SYBR GREEN;F2：VIC,HEX,JOE,TET,YELLOW,F3：CY3;   F4：ROX;   F5：CY5   F6：CY5.5,F7：选配   F8：选配</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激发光波长：F1：470nm F2：523nm F3：571nm F4：624nm F5：655nm,F6：675nm F7：选配 F8：选配</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热盖：自动进样，电子自动热盖</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温度范围</w:t>
      </w:r>
      <w:r>
        <w:rPr>
          <w:rFonts w:hint="eastAsia" w:ascii="宋体" w:hAnsi="宋体" w:eastAsia="宋体" w:cs="宋体"/>
          <w:color w:val="auto"/>
          <w:sz w:val="24"/>
          <w:szCs w:val="22"/>
          <w:lang w:val="en-US" w:eastAsia="zh-CN"/>
        </w:rPr>
        <w:t>：4-100</w:t>
      </w:r>
      <w:r>
        <w:rPr>
          <w:rFonts w:hint="eastAsia" w:ascii="宋体" w:hAnsi="宋体" w:eastAsia="宋体" w:cs="宋体"/>
          <w:color w:val="auto"/>
          <w:sz w:val="24"/>
          <w:szCs w:val="22"/>
        </w:rPr>
        <w:t>℃</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温度梯度范围：1~36℃，可自动生成24列不同温度梯度控温</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控温模式：半导体热电模块</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均匀性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±0.</w:t>
      </w:r>
      <w:r>
        <w:rPr>
          <w:rFonts w:hint="eastAsia" w:ascii="宋体" w:hAnsi="宋体" w:eastAsia="宋体" w:cs="宋体"/>
          <w:color w:val="auto"/>
          <w:sz w:val="24"/>
          <w:szCs w:val="22"/>
          <w:lang w:eastAsia="zh-CN"/>
        </w:rPr>
        <w:t>1</w:t>
      </w:r>
      <w:r>
        <w:rPr>
          <w:rFonts w:hint="eastAsia" w:ascii="宋体" w:hAnsi="宋体" w:eastAsia="宋体" w:cs="宋体"/>
          <w:color w:val="auto"/>
          <w:sz w:val="24"/>
          <w:szCs w:val="22"/>
        </w:rPr>
        <w:t>℃</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温控精度</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±0.1℃</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★升温速率（MAX）</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6</w:t>
      </w:r>
      <w:r>
        <w:rPr>
          <w:rFonts w:hint="eastAsia" w:ascii="宋体" w:hAnsi="宋体" w:eastAsia="宋体" w:cs="宋体"/>
          <w:color w:val="auto"/>
          <w:sz w:val="24"/>
          <w:szCs w:val="22"/>
        </w:rPr>
        <w:t>.5℃/s</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降温速率（MAX）</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6</w:t>
      </w:r>
      <w:r>
        <w:rPr>
          <w:rFonts w:hint="eastAsia" w:ascii="宋体" w:hAnsi="宋体" w:eastAsia="宋体" w:cs="宋体"/>
          <w:color w:val="auto"/>
          <w:sz w:val="24"/>
          <w:szCs w:val="22"/>
        </w:rPr>
        <w:t>.5℃/s</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热盖温度范围</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30-1</w:t>
      </w:r>
      <w:r>
        <w:rPr>
          <w:rFonts w:hint="eastAsia" w:ascii="宋体" w:hAnsi="宋体" w:eastAsia="宋体" w:cs="宋体"/>
          <w:color w:val="auto"/>
          <w:sz w:val="24"/>
          <w:szCs w:val="22"/>
          <w:lang w:val="en-US"/>
        </w:rPr>
        <w:t>2</w:t>
      </w:r>
      <w:r>
        <w:rPr>
          <w:rFonts w:hint="eastAsia" w:ascii="宋体" w:hAnsi="宋体" w:eastAsia="宋体" w:cs="宋体"/>
          <w:color w:val="auto"/>
          <w:sz w:val="24"/>
          <w:szCs w:val="22"/>
          <w:lang w:val="en-US" w:eastAsia="zh-CN"/>
        </w:rPr>
        <w:t>0</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可调默认105</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荧光强度检测重复性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CV≤</w:t>
      </w:r>
      <w:r>
        <w:rPr>
          <w:rFonts w:hint="eastAsia" w:ascii="宋体" w:hAnsi="宋体" w:eastAsia="宋体" w:cs="宋体"/>
          <w:color w:val="auto"/>
          <w:sz w:val="24"/>
          <w:szCs w:val="22"/>
          <w:lang w:eastAsia="zh-CN"/>
        </w:rPr>
        <w:t>0.5</w:t>
      </w:r>
      <w:r>
        <w:rPr>
          <w:rFonts w:hint="eastAsia" w:ascii="宋体" w:hAnsi="宋体" w:eastAsia="宋体" w:cs="宋体"/>
          <w:color w:val="auto"/>
          <w:sz w:val="24"/>
          <w:szCs w:val="22"/>
        </w:rPr>
        <w:t>%</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样本检测重复性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CV≤</w:t>
      </w:r>
      <w:r>
        <w:rPr>
          <w:rFonts w:hint="eastAsia" w:ascii="宋体" w:hAnsi="宋体" w:eastAsia="宋体" w:cs="宋体"/>
          <w:color w:val="auto"/>
          <w:sz w:val="24"/>
          <w:szCs w:val="22"/>
          <w:lang w:eastAsia="zh-CN"/>
        </w:rPr>
        <w:t>0.5</w:t>
      </w:r>
      <w:r>
        <w:rPr>
          <w:rFonts w:hint="eastAsia" w:ascii="宋体" w:hAnsi="宋体" w:eastAsia="宋体" w:cs="宋体"/>
          <w:color w:val="auto"/>
          <w:sz w:val="24"/>
          <w:szCs w:val="22"/>
        </w:rPr>
        <w:t>%</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样本线性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线性回归系数r ≥0.9</w:t>
      </w:r>
      <w:r>
        <w:rPr>
          <w:rFonts w:hint="eastAsia" w:ascii="宋体" w:hAnsi="宋体" w:eastAsia="宋体" w:cs="宋体"/>
          <w:color w:val="auto"/>
          <w:sz w:val="24"/>
          <w:szCs w:val="22"/>
          <w:lang w:val="en-US" w:eastAsia="zh-CN"/>
        </w:rPr>
        <w:t>99</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荧光线性</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线性回归系数r≥0.99</w:t>
      </w:r>
      <w:r>
        <w:rPr>
          <w:rFonts w:hint="eastAsia" w:ascii="宋体" w:hAnsi="宋体" w:eastAsia="宋体" w:cs="宋体"/>
          <w:color w:val="auto"/>
          <w:sz w:val="24"/>
          <w:szCs w:val="22"/>
          <w:lang w:val="en-US" w:eastAsia="zh-CN"/>
        </w:rPr>
        <w:t>9</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自动预警：仪器可实现污染自动预警</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★仪器通讯接口</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USB 2.0</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仪器可选平板电脑，可实现远程无线控制</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操作系统</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Windows Vista /7/8</w:t>
      </w:r>
      <w:r>
        <w:rPr>
          <w:rFonts w:hint="eastAsia" w:ascii="宋体" w:hAnsi="宋体" w:eastAsia="宋体" w:cs="宋体"/>
          <w:color w:val="auto"/>
          <w:sz w:val="24"/>
          <w:szCs w:val="22"/>
          <w:lang w:val="en-US" w:eastAsia="zh-CN"/>
        </w:rPr>
        <w:t>/10</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输入电源</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100-2</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rPr>
        <w:t xml:space="preserve">0V ~ 50/60Hz </w:t>
      </w:r>
      <w:r>
        <w:rPr>
          <w:rFonts w:hint="eastAsia" w:ascii="宋体" w:hAnsi="宋体" w:eastAsia="宋体" w:cs="宋体"/>
          <w:color w:val="auto"/>
          <w:sz w:val="24"/>
          <w:szCs w:val="22"/>
          <w:lang w:val="en-US" w:eastAsia="zh-CN"/>
        </w:rPr>
        <w:t>500</w:t>
      </w:r>
      <w:r>
        <w:rPr>
          <w:rFonts w:hint="eastAsia" w:ascii="宋体" w:hAnsi="宋体" w:eastAsia="宋体" w:cs="宋体"/>
          <w:color w:val="auto"/>
          <w:sz w:val="24"/>
          <w:szCs w:val="22"/>
        </w:rPr>
        <w:t>W</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注册认证：CFDA</w:t>
      </w:r>
    </w:p>
    <w:p>
      <w:pPr>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迷你离心机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（1）大半径8孔位转子设计，离心力大，离心效果明显；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（2）独特的转子卡扣设计，方便转子更换和取放；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（3）直流免维护电机，运行平稳，噪音低，经久耐用，安全可靠；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（4）上盖按下开关后自动弹起，方便操作；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（5）外壳体开模一体成型，精致美观；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（6）标配8孔位角转子和PCR排管转子，可一机多用。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rPr>
        <w:t>）产品参数</w:t>
      </w:r>
      <w:r>
        <w:rPr>
          <w:rFonts w:hint="eastAsia" w:ascii="宋体" w:hAnsi="宋体" w:eastAsia="宋体" w:cs="宋体"/>
          <w:color w:val="auto"/>
          <w:sz w:val="24"/>
          <w:szCs w:val="2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适配转子</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8×2/1.5ml转子（配0.2ml和0.5ml适配器）8×4×0.2ml PCR排管转子</w:t>
      </w:r>
      <w:r>
        <w:rPr>
          <w:rFonts w:hint="eastAsia" w:ascii="宋体" w:hAnsi="宋体" w:eastAsia="宋体" w:cs="宋体"/>
          <w:color w:val="auto"/>
          <w:sz w:val="24"/>
          <w:szCs w:val="2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样品处理量</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0.2/0.5/1.5/2.0ml×8；8×4×0.2ml（PCR排管）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最大相对离心力</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1350×g</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噪音</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45dB（A）</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功率</w:t>
      </w:r>
      <w:r>
        <w:rPr>
          <w:rFonts w:hint="eastAsia" w:ascii="宋体" w:hAnsi="宋体" w:eastAsia="宋体" w:cs="宋体"/>
          <w:color w:val="auto"/>
          <w:sz w:val="24"/>
          <w:szCs w:val="22"/>
          <w:lang w:val="en-US" w:eastAsia="zh-CN"/>
        </w:rPr>
        <w:t>：</w:t>
      </w:r>
      <w:r>
        <w:rPr>
          <w:rFonts w:hint="eastAsia" w:ascii="宋体" w:hAnsi="宋体" w:eastAsia="宋体" w:cs="宋体"/>
          <w:color w:val="auto"/>
          <w:sz w:val="24"/>
          <w:szCs w:val="22"/>
        </w:rPr>
        <w:t>20W</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漩涡震荡器</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振动与旋涡混合方式：可调速控制，能从低速振动到高速旋涡混合。可根据需要选择适合的混台方式；</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多元功能：碗型振动台与平扳型振动的双重提供，可适应不同试管及容器的手动或自动的两种混合方式；</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自动与点振混合方式：三点开关可选择自动或点振混合方式；</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稳定操作：足够重量的整体设计为各种混合提供了稳定的操作平台。</w:t>
      </w: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电源：</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220V</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功率：</w:t>
      </w:r>
      <w:r>
        <w:rPr>
          <w:rFonts w:hint="eastAsia" w:ascii="宋体" w:hAnsi="宋体" w:eastAsia="宋体" w:cs="宋体"/>
          <w:i w:val="0"/>
          <w:caps w:val="0"/>
          <w:color w:val="auto"/>
          <w:spacing w:val="0"/>
          <w:sz w:val="24"/>
          <w:szCs w:val="24"/>
          <w:lang w:val="en-US" w:eastAsia="zh-CN"/>
        </w:rPr>
        <w:t xml:space="preserve"> </w:t>
      </w:r>
      <w:r>
        <w:rPr>
          <w:rFonts w:hint="eastAsia" w:ascii="宋体" w:hAnsi="宋体" w:eastAsia="宋体" w:cs="宋体"/>
          <w:i w:val="0"/>
          <w:caps w:val="0"/>
          <w:color w:val="auto"/>
          <w:spacing w:val="0"/>
          <w:sz w:val="24"/>
          <w:szCs w:val="24"/>
        </w:rPr>
        <w:t>50W</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转速：　2800转/分</w:t>
      </w:r>
      <w:r>
        <w:rPr>
          <w:rFonts w:hint="eastAsia" w:ascii="宋体" w:hAnsi="宋体" w:eastAsia="宋体" w:cs="宋体"/>
          <w:i w:val="0"/>
          <w:caps w:val="0"/>
          <w:color w:val="auto"/>
          <w:spacing w:val="0"/>
          <w:sz w:val="24"/>
          <w:szCs w:val="24"/>
        </w:rPr>
        <w:br w:type="textWrapping"/>
      </w:r>
      <w:r>
        <w:rPr>
          <w:rFonts w:hint="eastAsia" w:ascii="宋体" w:hAnsi="宋体" w:eastAsia="宋体" w:cs="宋体"/>
          <w:i w:val="0"/>
          <w:caps w:val="0"/>
          <w:color w:val="auto"/>
          <w:spacing w:val="0"/>
          <w:sz w:val="24"/>
          <w:szCs w:val="24"/>
          <w:lang w:val="en-US" w:eastAsia="zh-CN"/>
        </w:rPr>
        <w:t>6、</w:t>
      </w:r>
      <w:r>
        <w:rPr>
          <w:rFonts w:hint="eastAsia" w:ascii="宋体" w:hAnsi="宋体" w:eastAsia="宋体" w:cs="宋体"/>
          <w:i w:val="0"/>
          <w:caps w:val="0"/>
          <w:color w:val="auto"/>
          <w:spacing w:val="0"/>
          <w:sz w:val="24"/>
          <w:szCs w:val="24"/>
        </w:rPr>
        <w:t>工作方式：连续、点触、调速</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工作台：　碗型、平板型可调换</w:t>
      </w:r>
    </w:p>
    <w:p>
      <w:pPr>
        <w:jc w:val="center"/>
        <w:outlineLvl w:val="1"/>
        <w:rPr>
          <w:rFonts w:hint="eastAsia" w:ascii="宋体" w:hAnsi="宋体" w:eastAsia="宋体" w:cs="宋体"/>
          <w:b/>
          <w:color w:val="auto"/>
          <w:sz w:val="32"/>
          <w:szCs w:val="32"/>
          <w:lang w:val="en-US" w:eastAsia="zh-CN"/>
        </w:rPr>
      </w:pPr>
      <w:bookmarkStart w:id="12" w:name="OLE_LINK1"/>
      <w:r>
        <w:rPr>
          <w:rFonts w:hint="eastAsia" w:ascii="宋体" w:hAnsi="宋体" w:eastAsia="宋体" w:cs="宋体"/>
          <w:b/>
          <w:color w:val="auto"/>
          <w:sz w:val="32"/>
          <w:szCs w:val="32"/>
          <w:lang w:val="en-US" w:eastAsia="zh-CN"/>
        </w:rPr>
        <w:t>恒温金属浴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eastAsia="zh-CN"/>
        </w:rPr>
        <w:t>加热块容量：</w:t>
      </w:r>
      <w:r>
        <w:rPr>
          <w:rFonts w:hint="eastAsia" w:ascii="宋体" w:hAnsi="宋体" w:eastAsia="宋体" w:cs="宋体"/>
          <w:b w:val="0"/>
          <w:bCs/>
          <w:color w:val="auto"/>
          <w:sz w:val="24"/>
          <w:lang w:val="en-US" w:eastAsia="zh-CN"/>
        </w:rPr>
        <w:t>2模块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eastAsia="zh-CN"/>
        </w:rPr>
        <w:t>温度控制：</w:t>
      </w:r>
      <w:r>
        <w:rPr>
          <w:rFonts w:hint="eastAsia" w:ascii="宋体" w:hAnsi="宋体" w:eastAsia="宋体" w:cs="宋体"/>
          <w:b w:val="0"/>
          <w:bCs/>
          <w:color w:val="auto"/>
          <w:sz w:val="24"/>
          <w:lang w:val="en-US" w:eastAsia="zh-CN"/>
        </w:rPr>
        <w:t>PID数字温控</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控温范围</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室温+5</w:t>
      </w:r>
      <w:r>
        <w:rPr>
          <w:rFonts w:hint="eastAsia" w:ascii="宋体" w:hAnsi="宋体" w:eastAsia="宋体" w:cs="宋体"/>
          <w:b w:val="0"/>
          <w:bCs/>
          <w:color w:val="auto"/>
          <w:sz w:val="24"/>
        </w:rPr>
        <w:sym w:font="Symbol" w:char="00B0"/>
      </w:r>
      <w:r>
        <w:rPr>
          <w:rFonts w:hint="eastAsia" w:ascii="宋体" w:hAnsi="宋体" w:eastAsia="宋体" w:cs="宋体"/>
          <w:b w:val="0"/>
          <w:bCs/>
          <w:color w:val="auto"/>
          <w:sz w:val="24"/>
        </w:rPr>
        <w:t>C -1</w:t>
      </w:r>
      <w:r>
        <w:rPr>
          <w:rFonts w:hint="eastAsia" w:ascii="宋体" w:hAnsi="宋体" w:eastAsia="宋体" w:cs="宋体"/>
          <w:b w:val="0"/>
          <w:bCs/>
          <w:color w:val="auto"/>
          <w:sz w:val="24"/>
          <w:lang w:val="en-US" w:eastAsia="zh-CN"/>
        </w:rPr>
        <w:t>6</w:t>
      </w:r>
      <w:r>
        <w:rPr>
          <w:rFonts w:hint="eastAsia" w:ascii="宋体" w:hAnsi="宋体" w:eastAsia="宋体" w:cs="宋体"/>
          <w:b w:val="0"/>
          <w:bCs/>
          <w:color w:val="auto"/>
          <w:sz w:val="24"/>
        </w:rPr>
        <w:t>0</w:t>
      </w:r>
      <w:r>
        <w:rPr>
          <w:rFonts w:hint="eastAsia" w:ascii="宋体" w:hAnsi="宋体" w:eastAsia="宋体" w:cs="宋体"/>
          <w:b w:val="0"/>
          <w:bCs/>
          <w:color w:val="auto"/>
          <w:sz w:val="24"/>
        </w:rPr>
        <w:sym w:font="Symbol" w:char="00B0"/>
      </w:r>
      <w:r>
        <w:rPr>
          <w:rFonts w:hint="eastAsia" w:ascii="宋体" w:hAnsi="宋体" w:eastAsia="宋体" w:cs="宋体"/>
          <w:b w:val="0"/>
          <w:bCs/>
          <w:color w:val="auto"/>
          <w:sz w:val="24"/>
        </w:rPr>
        <w:t>C</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控温精度</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±0.5℃（40℃</w:t>
      </w:r>
      <w:r>
        <w:rPr>
          <w:rFonts w:hint="eastAsia" w:ascii="宋体" w:hAnsi="宋体" w:eastAsia="宋体" w:cs="宋体"/>
          <w:b w:val="0"/>
          <w:bCs/>
          <w:color w:val="auto"/>
          <w:sz w:val="24"/>
          <w:lang w:eastAsia="zh-CN"/>
        </w:rPr>
        <w:t>时</w:t>
      </w:r>
      <w:r>
        <w:rPr>
          <w:rFonts w:hint="eastAsia" w:ascii="宋体" w:hAnsi="宋体" w:eastAsia="宋体" w:cs="宋体"/>
          <w:b w:val="0"/>
          <w:bCs/>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温度均匀性</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1.0</w:t>
      </w:r>
      <w:r>
        <w:rPr>
          <w:rFonts w:hint="eastAsia" w:ascii="宋体" w:hAnsi="宋体" w:eastAsia="宋体" w:cs="宋体"/>
          <w:b w:val="0"/>
          <w:bCs/>
          <w:color w:val="auto"/>
          <w:sz w:val="24"/>
        </w:rPr>
        <w:t>℃（40℃</w:t>
      </w:r>
      <w:r>
        <w:rPr>
          <w:rFonts w:hint="eastAsia" w:ascii="宋体" w:hAnsi="宋体" w:eastAsia="宋体" w:cs="宋体"/>
          <w:b w:val="0"/>
          <w:bCs/>
          <w:color w:val="auto"/>
          <w:sz w:val="24"/>
          <w:lang w:eastAsia="zh-CN"/>
        </w:rPr>
        <w:t>时</w:t>
      </w:r>
      <w:r>
        <w:rPr>
          <w:rFonts w:hint="eastAsia" w:ascii="宋体" w:hAnsi="宋体" w:eastAsia="宋体" w:cs="宋体"/>
          <w:b w:val="0"/>
          <w:bCs/>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显示精度</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rPr>
        <w:t>0.1℃</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定时范围</w:t>
      </w:r>
      <w:r>
        <w:rPr>
          <w:rFonts w:hint="eastAsia" w:ascii="宋体" w:hAnsi="宋体" w:eastAsia="宋体" w:cs="宋体"/>
          <w:b w:val="0"/>
          <w:bCs/>
          <w:color w:val="auto"/>
          <w:sz w:val="24"/>
          <w:lang w:val="en-US" w:eastAsia="zh-CN"/>
        </w:rPr>
        <w:t>：1</w:t>
      </w:r>
      <w:r>
        <w:rPr>
          <w:rFonts w:hint="eastAsia" w:ascii="宋体" w:hAnsi="宋体" w:eastAsia="宋体" w:cs="宋体"/>
          <w:b w:val="0"/>
          <w:bCs/>
          <w:color w:val="auto"/>
          <w:sz w:val="24"/>
        </w:rPr>
        <w:t>～9999分钟（小时）</w:t>
      </w:r>
      <w:r>
        <w:rPr>
          <w:rFonts w:hint="eastAsia" w:ascii="宋体" w:hAnsi="宋体" w:eastAsia="宋体" w:cs="宋体"/>
          <w:b w:val="0"/>
          <w:bCs/>
          <w:color w:val="auto"/>
          <w:sz w:val="24"/>
          <w:lang w:eastAsia="zh-CN"/>
        </w:rPr>
        <w:t>或连续运行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升温时间</w:t>
      </w:r>
      <w:r>
        <w:rPr>
          <w:rFonts w:hint="eastAsia" w:ascii="宋体" w:hAnsi="宋体" w:eastAsia="宋体" w:cs="宋体"/>
          <w:b w:val="0"/>
          <w:bCs/>
          <w:color w:val="auto"/>
          <w:sz w:val="24"/>
          <w:lang w:val="en-US" w:eastAsia="zh-CN"/>
        </w:rPr>
        <w:t>：</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20</w:t>
      </w:r>
      <w:r>
        <w:rPr>
          <w:rFonts w:hint="eastAsia" w:ascii="宋体" w:hAnsi="宋体" w:eastAsia="宋体" w:cs="宋体"/>
          <w:b w:val="0"/>
          <w:bCs/>
          <w:color w:val="auto"/>
          <w:sz w:val="24"/>
        </w:rPr>
        <w:t xml:space="preserve"> 分钟（</w:t>
      </w:r>
      <w:r>
        <w:rPr>
          <w:rFonts w:hint="eastAsia" w:ascii="宋体" w:hAnsi="宋体" w:eastAsia="宋体" w:cs="宋体"/>
          <w:b w:val="0"/>
          <w:bCs/>
          <w:color w:val="auto"/>
          <w:sz w:val="24"/>
          <w:lang w:val="en-US" w:eastAsia="zh-CN"/>
        </w:rPr>
        <w:t>30</w:t>
      </w:r>
      <w:r>
        <w:rPr>
          <w:rFonts w:hint="eastAsia" w:ascii="宋体" w:hAnsi="宋体" w:eastAsia="宋体" w:cs="宋体"/>
          <w:b w:val="0"/>
          <w:bCs/>
          <w:color w:val="auto"/>
          <w:sz w:val="24"/>
        </w:rPr>
        <w:t>℃至1</w:t>
      </w: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rPr>
        <w:t>0℃）</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30</w:t>
      </w:r>
      <w:r>
        <w:rPr>
          <w:rFonts w:hint="eastAsia" w:ascii="宋体" w:hAnsi="宋体" w:eastAsia="宋体" w:cs="宋体"/>
          <w:b w:val="0"/>
          <w:bCs/>
          <w:color w:val="auto"/>
          <w:sz w:val="24"/>
        </w:rPr>
        <w:t xml:space="preserve"> 分钟（</w:t>
      </w:r>
      <w:r>
        <w:rPr>
          <w:rFonts w:hint="eastAsia" w:ascii="宋体" w:hAnsi="宋体" w:eastAsia="宋体" w:cs="宋体"/>
          <w:b w:val="0"/>
          <w:bCs/>
          <w:color w:val="auto"/>
          <w:sz w:val="24"/>
          <w:lang w:val="en-US" w:eastAsia="zh-CN"/>
        </w:rPr>
        <w:t>30</w:t>
      </w:r>
      <w:r>
        <w:rPr>
          <w:rFonts w:hint="eastAsia" w:ascii="宋体" w:hAnsi="宋体" w:eastAsia="宋体" w:cs="宋体"/>
          <w:b w:val="0"/>
          <w:bCs/>
          <w:color w:val="auto"/>
          <w:sz w:val="24"/>
        </w:rPr>
        <w:t>℃至1</w:t>
      </w:r>
      <w:r>
        <w:rPr>
          <w:rFonts w:hint="eastAsia" w:ascii="宋体" w:hAnsi="宋体" w:eastAsia="宋体" w:cs="宋体"/>
          <w:b w:val="0"/>
          <w:bCs/>
          <w:color w:val="auto"/>
          <w:sz w:val="24"/>
          <w:lang w:val="en-US" w:eastAsia="zh-CN"/>
        </w:rPr>
        <w:t>6</w:t>
      </w:r>
      <w:r>
        <w:rPr>
          <w:rFonts w:hint="eastAsia" w:ascii="宋体" w:hAnsi="宋体" w:eastAsia="宋体" w:cs="宋体"/>
          <w:b w:val="0"/>
          <w:bCs/>
          <w:color w:val="auto"/>
          <w:sz w:val="24"/>
        </w:rPr>
        <w:t>0℃）</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rPr>
        <w:t>电压</w:t>
      </w:r>
      <w:r>
        <w:rPr>
          <w:rFonts w:hint="eastAsia" w:ascii="宋体" w:hAnsi="宋体" w:eastAsia="宋体" w:cs="宋体"/>
          <w:b w:val="0"/>
          <w:bCs/>
          <w:color w:val="auto"/>
          <w:sz w:val="24"/>
          <w:lang w:val="en-US" w:eastAsia="zh-CN"/>
        </w:rPr>
        <w:t>/频率：</w:t>
      </w:r>
      <w:r>
        <w:rPr>
          <w:rFonts w:hint="eastAsia" w:ascii="宋体" w:hAnsi="宋体" w:eastAsia="宋体" w:cs="宋体"/>
          <w:b w:val="0"/>
          <w:bCs/>
          <w:color w:val="auto"/>
          <w:sz w:val="24"/>
        </w:rPr>
        <w:t>220VAC±10%或110VAC±10%50/60Hz</w:t>
      </w:r>
    </w:p>
    <w:bookmarkEnd w:id="12"/>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rPr>
      </w:pPr>
      <w:bookmarkStart w:id="13" w:name="_Toc23827"/>
      <w:r>
        <w:rPr>
          <w:rFonts w:hint="eastAsia" w:ascii="宋体" w:hAnsi="宋体" w:eastAsia="宋体" w:cs="宋体"/>
          <w:b/>
          <w:color w:val="auto"/>
          <w:sz w:val="24"/>
          <w:szCs w:val="24"/>
        </w:rPr>
        <w:t>产品</w:t>
      </w:r>
      <w:r>
        <w:rPr>
          <w:rFonts w:hint="eastAsia" w:ascii="宋体" w:hAnsi="宋体" w:eastAsia="宋体" w:cs="宋体"/>
          <w:b/>
          <w:color w:val="auto"/>
          <w:sz w:val="24"/>
          <w:szCs w:val="24"/>
          <w:lang w:eastAsia="zh-CN"/>
        </w:rPr>
        <w:t>性能</w:t>
      </w:r>
      <w:r>
        <w:rPr>
          <w:rFonts w:hint="eastAsia" w:ascii="宋体" w:hAnsi="宋体" w:eastAsia="宋体" w:cs="宋体"/>
          <w:b/>
          <w:color w:val="auto"/>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b w:val="0"/>
          <w:color w:val="auto"/>
          <w:kern w:val="2"/>
          <w:sz w:val="24"/>
          <w:szCs w:val="24"/>
          <w:lang w:val="en-US" w:eastAsia="zh-CN" w:bidi="ar-SA"/>
        </w:rPr>
        <w:t xml:space="preserve">实时温度值显示、倒计时显示。 </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PID 微处理器控制温度；</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多种加热铝块可灵活更换，使应用更广泛，并且易于清洗和消毒；</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自动故障检测及报警功能；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自带温度偏差校准功能；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LCD液晶显示；</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透明机盖防止实验误差；</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粉末涂层钢质外壳，坚固耐用；</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计时器可精确控制加热时间，计时范围：0～9999分钟（小时）；计时误差：&lt; 1%。</w:t>
      </w:r>
    </w:p>
    <w:bookmarkEnd w:id="13"/>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2℃-8℃医用冰箱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rPr>
        <w:t>工作条件</w:t>
      </w:r>
      <w:r>
        <w:rPr>
          <w:rFonts w:hint="eastAsia" w:ascii="宋体" w:hAnsi="宋体" w:eastAsia="宋体" w:cs="宋体"/>
          <w:color w:val="auto"/>
          <w:sz w:val="24"/>
          <w:szCs w:val="22"/>
          <w:lang w:val="en-US" w:eastAsia="zh-CN"/>
        </w:rPr>
        <w:t>：适合环境温度10℃~32℃，湿度60%以下使用。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样式：立式；    有效容积：≥310L；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额定电压：220V/50Hz，宽电压范围187～242V；</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外噪音（分贝）：42 dB(A)，静音设计；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★温度控制：微电脑控制，数字温度显示，可通过调整设定温度使箱内温度恒定控制在2℃~8℃，调节增量为0.1℃，显示精度0.1℃。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★安全系统：两种报警方式（声音蜂鸣报警、灯光闪烁报警）；可实现高低温报警、传感器故障报警、开门报警、远程报警、断电报警。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★风机：采用国际名牌冷凝风机，性能优良。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★人性化设计：多层搁物架设计（≥4个搁物架），并有搁物条，可根据存放药品的规格合理地调整间隙，充分利用空间.内置蓄电池，断电可报警72小时。下部可加挂锁，双锁保障样品更加安全。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货物售后服务保证措施：具有完善的售后服务保障体系和覆盖国内各市县区的本地化海尔售后服务网络，售后服务按照国家三包标准执行，设立了全国统一的服务电话及分布全国各市县区的售后服务网点，确保了服务及时率、满意率。</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-25℃低温保存箱</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.工作条件：环境温度10℃～32℃，电源AC187-242V/50Hz</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.样式：立式</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.有效容积≥262L</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外部尺寸（</w:t>
      </w:r>
      <w:r>
        <w:rPr>
          <w:rFonts w:hint="eastAsia" w:ascii="宋体" w:hAnsi="宋体" w:eastAsia="宋体" w:cs="宋体"/>
          <w:color w:val="auto"/>
          <w:kern w:val="0"/>
          <w:sz w:val="24"/>
          <w:szCs w:val="24"/>
        </w:rPr>
        <w:t>宽</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深</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高</w:t>
      </w:r>
      <w:r>
        <w:rPr>
          <w:rFonts w:hint="eastAsia" w:ascii="宋体" w:hAnsi="宋体" w:eastAsia="宋体" w:cs="宋体"/>
          <w:color w:val="auto"/>
          <w:sz w:val="24"/>
          <w:szCs w:val="24"/>
        </w:rPr>
        <w:t>）mm：657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685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1665</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内部尺寸（</w:t>
      </w:r>
      <w:r>
        <w:rPr>
          <w:rFonts w:hint="eastAsia" w:ascii="宋体" w:hAnsi="宋体" w:eastAsia="宋体" w:cs="宋体"/>
          <w:color w:val="auto"/>
          <w:kern w:val="0"/>
          <w:sz w:val="24"/>
          <w:szCs w:val="24"/>
        </w:rPr>
        <w:t>宽</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深</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高</w:t>
      </w:r>
      <w:r>
        <w:rPr>
          <w:rFonts w:hint="eastAsia" w:ascii="宋体" w:hAnsi="宋体" w:eastAsia="宋体" w:cs="宋体"/>
          <w:color w:val="auto"/>
          <w:sz w:val="24"/>
          <w:szCs w:val="24"/>
        </w:rPr>
        <w:t>）mm：480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462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1430</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电子温控器，采用微电脑处理控制系统，温度数字显示,箱内温度-10℃～-25℃可调，控制精度0.1度，断电后温控器自带数字温度显示24小时；</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.安全系统：多种故障报警（高低温报警、断电报警、传感器故障报警）；两种报警方式（声音蜂鸣报警、灯光闪烁报警）；开机延时保护功能，所有独立部件安全接地；</w:t>
      </w:r>
      <w:r>
        <w:rPr>
          <w:rFonts w:hint="eastAsia" w:ascii="宋体" w:hAnsi="宋体" w:eastAsia="宋体" w:cs="宋体"/>
          <w:color w:val="auto"/>
          <w:kern w:val="0"/>
          <w:sz w:val="24"/>
          <w:szCs w:val="24"/>
        </w:rPr>
        <w:t>带锁结构设计。</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.可选配智能温度记录仪，全程监控并记录冷链设备运行状态，失控短信报警；</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★11.抽屉≥7个；</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.密封：采用橡胶材料，密封条设计，气囊结构设计。</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.蒸发器直冷式搁架设计，耗电量低；</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.进口压缩机（参考SECOP），进口低噪音风机（参考EBM）；</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.测试孔设计，方便用户实验使用和监控箱内温度；</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.设备验收合格后整机保修一年，压机保修3年，终身维修。</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消毒机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color w:val="auto"/>
          <w:sz w:val="24"/>
          <w:szCs w:val="24"/>
          <w:highlight w:val="none"/>
          <w:vertAlign w:val="superscript"/>
        </w:rPr>
      </w:pPr>
      <w:r>
        <w:rPr>
          <w:rFonts w:hint="eastAsia" w:ascii="宋体" w:hAnsi="宋体" w:eastAsia="宋体" w:cs="宋体"/>
          <w:b w:val="0"/>
          <w:bCs/>
          <w:color w:val="auto"/>
          <w:sz w:val="24"/>
          <w:szCs w:val="24"/>
          <w:highlight w:val="none"/>
        </w:rPr>
        <w:t>适用体积：</w:t>
      </w:r>
      <w:r>
        <w:rPr>
          <w:rFonts w:hint="eastAsia" w:ascii="宋体" w:hAnsi="宋体" w:eastAsia="宋体" w:cs="宋体"/>
          <w:color w:val="auto"/>
          <w:kern w:val="0"/>
          <w:sz w:val="24"/>
          <w:szCs w:val="24"/>
          <w:highlight w:val="none"/>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0m</w:t>
      </w:r>
      <w:r>
        <w:rPr>
          <w:rFonts w:hint="eastAsia" w:ascii="宋体" w:hAnsi="宋体" w:eastAsia="宋体" w:cs="宋体"/>
          <w:b w:val="0"/>
          <w:bCs/>
          <w:color w:val="auto"/>
          <w:sz w:val="24"/>
          <w:szCs w:val="24"/>
          <w:highlight w:val="none"/>
          <w:vertAlign w:val="superscript"/>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循环消毒风量：≥</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/h</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额定电压：AC 220V±22V</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额定频率：50Hz±1Hz</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rPr>
        <w:t>功率：≤</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0W</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噪音：≤5</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dB(A)</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紫外线灯管寿命：≥5000h</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紫外线辐照强度（</w:t>
      </w:r>
      <w:r>
        <w:rPr>
          <w:rFonts w:hint="eastAsia" w:ascii="宋体" w:hAnsi="宋体" w:eastAsia="宋体" w:cs="宋体"/>
          <w:color w:val="auto"/>
          <w:kern w:val="0"/>
          <w:sz w:val="24"/>
          <w:szCs w:val="24"/>
          <w:highlight w:val="none"/>
          <w:lang w:val="en-US" w:eastAsia="zh-CN"/>
        </w:rPr>
        <w:t>机内</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20000</w:t>
      </w:r>
      <w:r>
        <w:rPr>
          <w:rFonts w:hint="eastAsia" w:ascii="宋体" w:hAnsi="宋体" w:eastAsia="宋体" w:cs="宋体"/>
          <w:color w:val="auto"/>
          <w:kern w:val="0"/>
          <w:sz w:val="24"/>
          <w:szCs w:val="24"/>
          <w:highlight w:val="none"/>
        </w:rPr>
        <w:t>μW/cm</w:t>
      </w:r>
      <w:r>
        <w:rPr>
          <w:rFonts w:hint="eastAsia" w:ascii="宋体" w:hAnsi="宋体" w:eastAsia="宋体" w:cs="宋体"/>
          <w:color w:val="auto"/>
          <w:kern w:val="0"/>
          <w:sz w:val="24"/>
          <w:szCs w:val="24"/>
          <w:highlight w:val="none"/>
          <w:vertAlign w:val="superscript"/>
        </w:rPr>
        <w:t>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vertAlign w:val="superscript"/>
        </w:rPr>
      </w:pPr>
      <w:r>
        <w:rPr>
          <w:rFonts w:hint="eastAsia" w:ascii="宋体" w:hAnsi="宋体" w:eastAsia="宋体" w:cs="宋体"/>
          <w:color w:val="auto"/>
          <w:kern w:val="0"/>
          <w:sz w:val="24"/>
          <w:szCs w:val="24"/>
          <w:highlight w:val="none"/>
        </w:rPr>
        <w:t>紫外线泄漏量：≤5μW/cm</w:t>
      </w:r>
      <w:r>
        <w:rPr>
          <w:rFonts w:hint="eastAsia" w:ascii="宋体" w:hAnsi="宋体" w:eastAsia="宋体" w:cs="宋体"/>
          <w:color w:val="auto"/>
          <w:kern w:val="0"/>
          <w:sz w:val="24"/>
          <w:szCs w:val="24"/>
          <w:highlight w:val="none"/>
          <w:vertAlign w:val="superscript"/>
        </w:rPr>
        <w:t>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动态</w:t>
      </w:r>
      <w:r>
        <w:rPr>
          <w:rFonts w:hint="eastAsia" w:ascii="宋体" w:hAnsi="宋体" w:eastAsia="宋体" w:cs="宋体"/>
          <w:color w:val="auto"/>
          <w:kern w:val="0"/>
          <w:sz w:val="24"/>
          <w:szCs w:val="24"/>
          <w:highlight w:val="none"/>
        </w:rPr>
        <w:t>消毒时空气中臭氧</w:t>
      </w:r>
      <w:r>
        <w:rPr>
          <w:rFonts w:hint="eastAsia" w:ascii="宋体" w:hAnsi="宋体" w:eastAsia="宋体" w:cs="宋体"/>
          <w:color w:val="auto"/>
          <w:kern w:val="0"/>
          <w:sz w:val="24"/>
          <w:szCs w:val="24"/>
          <w:highlight w:val="none"/>
          <w:lang w:val="en-US" w:eastAsia="zh-CN"/>
        </w:rPr>
        <w:t>浓度</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mg/m</w:t>
      </w:r>
      <w:r>
        <w:rPr>
          <w:rFonts w:hint="eastAsia" w:ascii="宋体" w:hAnsi="宋体" w:eastAsia="宋体" w:cs="宋体"/>
          <w:color w:val="auto"/>
          <w:kern w:val="0"/>
          <w:sz w:val="24"/>
          <w:szCs w:val="24"/>
          <w:highlight w:val="none"/>
          <w:vertAlign w:val="superscript"/>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vertAlign w:val="superscript"/>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负离子发生量：≥</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vertAlign w:val="superscript"/>
          <w:lang w:val="en-US" w:eastAsia="zh-CN"/>
        </w:rPr>
        <w:t>7</w:t>
      </w:r>
      <w:r>
        <w:rPr>
          <w:rFonts w:hint="eastAsia" w:ascii="宋体" w:hAnsi="宋体" w:eastAsia="宋体" w:cs="宋体"/>
          <w:color w:val="auto"/>
          <w:kern w:val="0"/>
          <w:sz w:val="24"/>
          <w:szCs w:val="24"/>
          <w:highlight w:val="none"/>
        </w:rPr>
        <w:t>个/cm</w:t>
      </w:r>
      <w:r>
        <w:rPr>
          <w:rFonts w:hint="eastAsia" w:ascii="宋体" w:hAnsi="宋体" w:eastAsia="宋体" w:cs="宋体"/>
          <w:color w:val="auto"/>
          <w:kern w:val="0"/>
          <w:sz w:val="24"/>
          <w:szCs w:val="24"/>
          <w:highlight w:val="none"/>
          <w:vertAlign w:val="superscript"/>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vertAlign w:val="superscript"/>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等</w:t>
      </w:r>
      <w:r>
        <w:rPr>
          <w:rFonts w:hint="eastAsia" w:ascii="宋体" w:hAnsi="宋体" w:eastAsia="宋体" w:cs="宋体"/>
          <w:color w:val="auto"/>
          <w:kern w:val="0"/>
          <w:sz w:val="24"/>
          <w:szCs w:val="24"/>
          <w:highlight w:val="none"/>
        </w:rPr>
        <w:t>离子发生量：≥</w:t>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vertAlign w:val="superscript"/>
          <w:lang w:val="en-US" w:eastAsia="zh-CN"/>
        </w:rPr>
        <w:t>7</w:t>
      </w:r>
      <w:r>
        <w:rPr>
          <w:rFonts w:hint="eastAsia" w:ascii="宋体" w:hAnsi="宋体" w:eastAsia="宋体" w:cs="宋体"/>
          <w:color w:val="auto"/>
          <w:kern w:val="0"/>
          <w:sz w:val="24"/>
          <w:szCs w:val="24"/>
          <w:highlight w:val="none"/>
        </w:rPr>
        <w:t>个/cm</w:t>
      </w:r>
      <w:r>
        <w:rPr>
          <w:rFonts w:hint="eastAsia" w:ascii="宋体" w:hAnsi="宋体" w:eastAsia="宋体" w:cs="宋体"/>
          <w:color w:val="auto"/>
          <w:kern w:val="0"/>
          <w:sz w:val="24"/>
          <w:szCs w:val="24"/>
          <w:highlight w:val="none"/>
          <w:vertAlign w:val="superscript"/>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过滤器：过滤 5μm 以上尘埃粒子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适用环境：人在动态环境及静态环境（医院病区）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消毒后空气自然菌菌落数≤134</w:t>
      </w:r>
      <w:r>
        <w:rPr>
          <w:rFonts w:hint="eastAsia" w:ascii="宋体" w:hAnsi="宋体" w:eastAsia="宋体" w:cs="宋体"/>
          <w:color w:val="auto"/>
          <w:kern w:val="0"/>
          <w:sz w:val="24"/>
          <w:szCs w:val="24"/>
          <w:highlight w:val="none"/>
        </w:rPr>
        <w:t>cfu/m</w:t>
      </w:r>
      <w:r>
        <w:rPr>
          <w:rFonts w:hint="eastAsia" w:ascii="宋体" w:hAnsi="宋体" w:eastAsia="宋体" w:cs="宋体"/>
          <w:color w:val="auto"/>
          <w:kern w:val="0"/>
          <w:sz w:val="24"/>
          <w:szCs w:val="24"/>
          <w:highlight w:val="none"/>
          <w:vertAlign w:val="superscript"/>
        </w:rPr>
        <w:t>3</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白色葡萄球菌杀灭率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99.94%</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安全防护分类：按电击防护分类本产品属于：II类、B型、普通设备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主要功能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主机壳体选用完全不燃烧的金属材质经现代防潮工艺制成，面饰层采用</w:t>
      </w:r>
      <w:r>
        <w:rPr>
          <w:rFonts w:hint="eastAsia" w:ascii="宋体" w:hAnsi="宋体" w:eastAsia="宋体" w:cs="宋体"/>
          <w:color w:val="auto"/>
          <w:kern w:val="0"/>
          <w:sz w:val="24"/>
          <w:szCs w:val="24"/>
          <w:highlight w:val="none"/>
          <w:lang w:val="en-US" w:eastAsia="zh-CN"/>
        </w:rPr>
        <w:t>亚克力面板</w:t>
      </w:r>
      <w:r>
        <w:rPr>
          <w:rFonts w:hint="eastAsia" w:ascii="宋体" w:hAnsi="宋体" w:eastAsia="宋体" w:cs="宋体"/>
          <w:color w:val="auto"/>
          <w:kern w:val="0"/>
          <w:sz w:val="24"/>
          <w:szCs w:val="24"/>
          <w:highlight w:val="none"/>
        </w:rPr>
        <w:t>，款式时尚、新颖，表面平整无凹凸状，易清洁，不藏污纳垢减少交叉感染；</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微电脑程序控制，触感式控制面板，</w:t>
      </w:r>
      <w:r>
        <w:rPr>
          <w:rFonts w:hint="eastAsia" w:ascii="宋体" w:hAnsi="宋体" w:eastAsia="宋体" w:cs="宋体"/>
          <w:color w:val="auto"/>
          <w:kern w:val="0"/>
          <w:sz w:val="24"/>
          <w:szCs w:val="24"/>
          <w:highlight w:val="none"/>
          <w:lang w:val="en-US" w:eastAsia="zh-CN"/>
        </w:rPr>
        <w:t>6寸蓝光</w:t>
      </w:r>
      <w:r>
        <w:rPr>
          <w:rFonts w:hint="eastAsia" w:ascii="宋体" w:hAnsi="宋体" w:eastAsia="宋体" w:cs="宋体"/>
          <w:color w:val="auto"/>
          <w:kern w:val="0"/>
          <w:sz w:val="24"/>
          <w:szCs w:val="24"/>
          <w:highlight w:val="none"/>
        </w:rPr>
        <w:t>液晶显示屏；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UV管、电机、负离子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等离子</w:t>
      </w:r>
      <w:r>
        <w:rPr>
          <w:rFonts w:hint="eastAsia" w:ascii="宋体" w:hAnsi="宋体" w:eastAsia="宋体" w:cs="宋体"/>
          <w:color w:val="auto"/>
          <w:kern w:val="0"/>
          <w:sz w:val="24"/>
          <w:szCs w:val="24"/>
          <w:highlight w:val="none"/>
        </w:rPr>
        <w:t>故障自动检测</w:t>
      </w:r>
      <w:r>
        <w:rPr>
          <w:rFonts w:hint="eastAsia" w:ascii="宋体" w:hAnsi="宋体" w:eastAsia="宋体" w:cs="宋体"/>
          <w:color w:val="auto"/>
          <w:kern w:val="0"/>
          <w:sz w:val="24"/>
          <w:szCs w:val="24"/>
          <w:highlight w:val="none"/>
          <w:lang w:val="en-US" w:eastAsia="zh-CN"/>
        </w:rPr>
        <w:t>并</w:t>
      </w:r>
      <w:r>
        <w:rPr>
          <w:rFonts w:hint="eastAsia" w:ascii="宋体" w:hAnsi="宋体" w:eastAsia="宋体" w:cs="宋体"/>
          <w:color w:val="auto"/>
          <w:kern w:val="0"/>
          <w:sz w:val="24"/>
          <w:szCs w:val="24"/>
          <w:highlight w:val="none"/>
        </w:rPr>
        <w:t>故障提示；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镜面不锈钢板固定，增加UV照射强度；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紫外灯管</w:t>
      </w:r>
      <w:r>
        <w:rPr>
          <w:rFonts w:hint="eastAsia" w:ascii="宋体" w:hAnsi="宋体" w:eastAsia="宋体" w:cs="宋体"/>
          <w:color w:val="auto"/>
          <w:kern w:val="0"/>
          <w:sz w:val="24"/>
          <w:szCs w:val="24"/>
          <w:highlight w:val="none"/>
        </w:rPr>
        <w:t>工作寿命计时和清洗保养提醒功能；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采用</w:t>
      </w:r>
      <w:r>
        <w:rPr>
          <w:rFonts w:hint="eastAsia" w:ascii="宋体" w:hAnsi="宋体" w:eastAsia="宋体" w:cs="宋体"/>
          <w:color w:val="auto"/>
          <w:kern w:val="0"/>
          <w:sz w:val="24"/>
          <w:szCs w:val="24"/>
          <w:highlight w:val="none"/>
          <w:lang w:val="en-US" w:eastAsia="zh-CN"/>
        </w:rPr>
        <w:t>微电脑</w:t>
      </w:r>
      <w:r>
        <w:rPr>
          <w:rFonts w:hint="eastAsia" w:ascii="宋体" w:hAnsi="宋体" w:eastAsia="宋体" w:cs="宋体"/>
          <w:color w:val="auto"/>
          <w:kern w:val="0"/>
          <w:sz w:val="24"/>
          <w:szCs w:val="24"/>
          <w:highlight w:val="none"/>
        </w:rPr>
        <w:t>控制芯片，附带时钟计时芯片，工作稳定可靠；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程控、遥控、手控多控消毒运行；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风速高、中、低可选，采用独特的</w:t>
      </w:r>
      <w:r>
        <w:rPr>
          <w:rFonts w:hint="eastAsia" w:ascii="宋体" w:hAnsi="宋体" w:eastAsia="宋体" w:cs="宋体"/>
          <w:color w:val="auto"/>
          <w:kern w:val="0"/>
          <w:sz w:val="24"/>
          <w:szCs w:val="24"/>
          <w:highlight w:val="none"/>
          <w:lang w:val="en-US" w:eastAsia="zh-CN"/>
        </w:rPr>
        <w:t>下</w:t>
      </w:r>
      <w:r>
        <w:rPr>
          <w:rFonts w:hint="eastAsia" w:ascii="宋体" w:hAnsi="宋体" w:eastAsia="宋体" w:cs="宋体"/>
          <w:color w:val="auto"/>
          <w:kern w:val="0"/>
          <w:sz w:val="24"/>
          <w:szCs w:val="24"/>
          <w:highlight w:val="none"/>
        </w:rPr>
        <w:t>进风</w:t>
      </w:r>
      <w:r>
        <w:rPr>
          <w:rFonts w:hint="eastAsia" w:ascii="宋体" w:hAnsi="宋体" w:eastAsia="宋体" w:cs="宋体"/>
          <w:color w:val="auto"/>
          <w:kern w:val="0"/>
          <w:sz w:val="24"/>
          <w:szCs w:val="24"/>
          <w:highlight w:val="none"/>
          <w:lang w:val="en-US" w:eastAsia="zh-CN"/>
        </w:rPr>
        <w:t>上</w:t>
      </w:r>
      <w:r>
        <w:rPr>
          <w:rFonts w:hint="eastAsia" w:ascii="宋体" w:hAnsi="宋体" w:eastAsia="宋体" w:cs="宋体"/>
          <w:color w:val="auto"/>
          <w:kern w:val="0"/>
          <w:sz w:val="24"/>
          <w:szCs w:val="24"/>
          <w:highlight w:val="none"/>
        </w:rPr>
        <w:t>出风结构，</w:t>
      </w:r>
      <w:r>
        <w:rPr>
          <w:rFonts w:hint="eastAsia" w:ascii="宋体" w:hAnsi="宋体" w:eastAsia="宋体" w:cs="宋体"/>
          <w:color w:val="auto"/>
          <w:kern w:val="0"/>
          <w:sz w:val="24"/>
          <w:szCs w:val="24"/>
          <w:highlight w:val="none"/>
          <w:lang w:val="en-US" w:eastAsia="zh-CN"/>
        </w:rPr>
        <w:t>避免凉风直吹病员</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实时显示室内温度,温度测量范围：0℃－39℃，显示10℃－35℃，温度测量精度：±1℃；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自动检测室内空气质量，空气污染指数超标自动开机运行净化控制</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种工作模式：</w:t>
      </w:r>
      <w:r>
        <w:rPr>
          <w:rFonts w:hint="eastAsia" w:ascii="宋体" w:hAnsi="宋体" w:eastAsia="宋体" w:cs="宋体"/>
          <w:color w:val="auto"/>
          <w:kern w:val="0"/>
          <w:sz w:val="24"/>
          <w:szCs w:val="24"/>
          <w:highlight w:val="none"/>
          <w:lang w:val="en-US" w:eastAsia="zh-CN"/>
        </w:rPr>
        <w:t>自动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人工、定时，</w:t>
      </w:r>
      <w:r>
        <w:rPr>
          <w:rFonts w:hint="eastAsia" w:ascii="宋体" w:hAnsi="宋体" w:eastAsia="宋体" w:cs="宋体"/>
          <w:color w:val="auto"/>
          <w:kern w:val="0"/>
          <w:sz w:val="24"/>
          <w:szCs w:val="24"/>
          <w:highlight w:val="none"/>
        </w:rPr>
        <w:t>液晶操</w:t>
      </w:r>
      <w:r>
        <w:rPr>
          <w:rFonts w:hint="eastAsia" w:ascii="宋体" w:hAnsi="宋体" w:eastAsia="宋体" w:cs="宋体"/>
          <w:color w:val="auto"/>
          <w:kern w:val="0"/>
          <w:sz w:val="24"/>
          <w:szCs w:val="24"/>
          <w:highlight w:val="none"/>
          <w:lang w:val="en-US" w:eastAsia="zh-CN"/>
        </w:rPr>
        <w:t>触摸式</w:t>
      </w:r>
      <w:r>
        <w:rPr>
          <w:rFonts w:hint="eastAsia" w:ascii="宋体" w:hAnsi="宋体" w:eastAsia="宋体" w:cs="宋体"/>
          <w:color w:val="auto"/>
          <w:kern w:val="0"/>
          <w:sz w:val="24"/>
          <w:szCs w:val="24"/>
          <w:highlight w:val="none"/>
        </w:rPr>
        <w:t>运行监控系统</w:t>
      </w:r>
      <w:r>
        <w:rPr>
          <w:rFonts w:hint="eastAsia" w:ascii="宋体" w:hAnsi="宋体" w:eastAsia="宋体" w:cs="宋体"/>
          <w:color w:val="auto"/>
          <w:kern w:val="0"/>
          <w:sz w:val="24"/>
          <w:szCs w:val="24"/>
          <w:highlight w:val="none"/>
          <w:lang w:val="en-US" w:eastAsia="zh-CN"/>
        </w:rPr>
        <w:t>自动消毒与人工控制消毒，可24h设定任意四段</w:t>
      </w:r>
      <w:r>
        <w:rPr>
          <w:rFonts w:hint="eastAsia" w:ascii="宋体" w:hAnsi="宋体" w:eastAsia="宋体" w:cs="宋体"/>
          <w:color w:val="auto"/>
          <w:kern w:val="0"/>
          <w:sz w:val="24"/>
          <w:szCs w:val="24"/>
          <w:highlight w:val="none"/>
        </w:rPr>
        <w:t>定时</w:t>
      </w:r>
      <w:r>
        <w:rPr>
          <w:rFonts w:hint="eastAsia" w:ascii="宋体" w:hAnsi="宋体" w:eastAsia="宋体" w:cs="宋体"/>
          <w:color w:val="auto"/>
          <w:kern w:val="0"/>
          <w:sz w:val="24"/>
          <w:szCs w:val="24"/>
          <w:highlight w:val="none"/>
          <w:lang w:val="en-US" w:eastAsia="zh-CN"/>
        </w:rPr>
        <w:t>开</w:t>
      </w:r>
      <w:r>
        <w:rPr>
          <w:rFonts w:hint="eastAsia" w:ascii="宋体" w:hAnsi="宋体" w:eastAsia="宋体" w:cs="宋体"/>
          <w:color w:val="auto"/>
          <w:kern w:val="0"/>
          <w:sz w:val="24"/>
          <w:szCs w:val="24"/>
          <w:highlight w:val="none"/>
        </w:rPr>
        <w:t>关机</w:t>
      </w:r>
      <w:r>
        <w:rPr>
          <w:rFonts w:hint="eastAsia" w:ascii="宋体" w:hAnsi="宋体" w:eastAsia="宋体" w:cs="宋体"/>
          <w:color w:val="auto"/>
          <w:kern w:val="0"/>
          <w:sz w:val="24"/>
          <w:szCs w:val="24"/>
          <w:highlight w:val="none"/>
          <w:lang w:val="en-US" w:eastAsia="zh-CN"/>
        </w:rPr>
        <w:t>时间，并有记忆功能</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采用长寿命、C 波段（波长 253.7nm）无臭氧紫外线循环风抗菌杀毒；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内置高浓度增量负离子发生器，释放负离子控制空气微粒净化空气；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内置等离子发生器，释放等离子体进行杀菌消毒；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内置光触媒过滤网（Tio2）抗菌、分解有机物；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内置活性炭网除味除臭；</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UPS电源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2"/>
          <w:lang w:val="en-US" w:eastAsia="zh-CN"/>
        </w:rPr>
      </w:pPr>
      <w:r>
        <w:rPr>
          <w:rFonts w:hint="eastAsia" w:ascii="宋体" w:hAnsi="宋体" w:eastAsia="宋体" w:cs="宋体"/>
          <w:color w:val="auto"/>
          <w:spacing w:val="2"/>
          <w:sz w:val="24"/>
          <w:szCs w:val="22"/>
          <w:lang w:val="en-US" w:eastAsia="zh-CN"/>
        </w:rPr>
        <w:t>功率范围：6-20KVA</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2"/>
          <w:lang w:val="en-US" w:eastAsia="zh-CN"/>
        </w:rPr>
      </w:pPr>
      <w:r>
        <w:rPr>
          <w:rFonts w:hint="eastAsia" w:ascii="宋体" w:hAnsi="宋体" w:eastAsia="宋体" w:cs="宋体"/>
          <w:color w:val="auto"/>
          <w:spacing w:val="2"/>
          <w:sz w:val="24"/>
          <w:szCs w:val="22"/>
          <w:lang w:val="en-US" w:eastAsia="zh-CN"/>
        </w:rPr>
        <w:t>主要技术参数：</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rPr>
        <w:t>UPS容量：</w:t>
      </w:r>
      <w:r>
        <w:rPr>
          <w:rFonts w:hint="eastAsia" w:ascii="宋体" w:hAnsi="宋体" w:eastAsia="宋体" w:cs="宋体"/>
          <w:color w:val="auto"/>
          <w:spacing w:val="2"/>
          <w:sz w:val="24"/>
          <w:szCs w:val="20"/>
          <w:lang w:val="en-US" w:eastAsia="zh-CN"/>
        </w:rPr>
        <w:t>6KVA</w:t>
      </w:r>
      <w:r>
        <w:rPr>
          <w:rFonts w:hint="eastAsia" w:ascii="宋体" w:hAnsi="宋体" w:eastAsia="宋体" w:cs="宋体"/>
          <w:color w:val="auto"/>
          <w:spacing w:val="2"/>
          <w:sz w:val="24"/>
          <w:szCs w:val="20"/>
        </w:rPr>
        <w:t>；</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rPr>
        <w:t>电池</w:t>
      </w:r>
      <w:r>
        <w:rPr>
          <w:rFonts w:hint="eastAsia" w:ascii="宋体" w:hAnsi="宋体" w:eastAsia="宋体" w:cs="宋体"/>
          <w:color w:val="auto"/>
          <w:spacing w:val="2"/>
          <w:sz w:val="24"/>
          <w:szCs w:val="20"/>
          <w:lang w:eastAsia="zh-CN"/>
        </w:rPr>
        <w:t>型号</w:t>
      </w:r>
      <w:r>
        <w:rPr>
          <w:rFonts w:hint="eastAsia" w:ascii="宋体" w:hAnsi="宋体" w:eastAsia="宋体" w:cs="宋体"/>
          <w:color w:val="auto"/>
          <w:spacing w:val="2"/>
          <w:sz w:val="24"/>
          <w:szCs w:val="20"/>
        </w:rPr>
        <w:t>：</w:t>
      </w:r>
      <w:r>
        <w:rPr>
          <w:rFonts w:hint="eastAsia" w:ascii="宋体" w:hAnsi="宋体" w:eastAsia="宋体" w:cs="宋体"/>
          <w:color w:val="auto"/>
          <w:spacing w:val="2"/>
          <w:sz w:val="24"/>
          <w:szCs w:val="20"/>
          <w:lang w:val="en-US" w:eastAsia="zh-CN"/>
        </w:rPr>
        <w:t>12VDC/7AH；16-20只，最大充电电流1A。</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2"/>
          <w:lang w:val="en-US" w:eastAsia="zh-CN"/>
        </w:rPr>
      </w:pPr>
      <w:r>
        <w:rPr>
          <w:rFonts w:hint="eastAsia" w:ascii="宋体" w:hAnsi="宋体" w:eastAsia="宋体" w:cs="宋体"/>
          <w:color w:val="auto"/>
          <w:spacing w:val="2"/>
          <w:sz w:val="24"/>
          <w:szCs w:val="22"/>
          <w:lang w:val="en-US" w:eastAsia="zh-CN"/>
        </w:rPr>
        <w:t>工作方式：单进单出，双变换在线工作。</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冷启动功能：是，默认设置输出频率为50HZ</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输入电压范围：110-288VAC(220/230/240VAC)</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输入功率因数：≥0.99</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输入频率范围：40HZ-70HZ</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输出频率：50/60HZ</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输出功率因数：1</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额定输出电压：20/230/240VAC</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电压调整率：±1%</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电压失真度：≤1%THD，线型满载；≤5%THD，线型满载；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主路切电池：0</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逆变切旁路0ms</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主路效率：95%</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ECO模式：98.0%</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噪音（距离1m）：＜48db@＜70%载；＜58db@＞70%载；</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过载能力（主路模式）：110%；10分钟后切到旁路；130%；1分钟后切到旁路；150%；30秒后切到旁路；切到旁路后等待1分钟后关闭旁路。</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峰值比：3:1</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通讯方式：RS232，SNMP卡</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选件：SNMP卡、并机套件、浪涌保护单元，ECO单元，内置维修旁路。</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pacing w:val="2"/>
          <w:sz w:val="24"/>
          <w:szCs w:val="20"/>
          <w:lang w:val="en-US" w:eastAsia="zh-CN"/>
        </w:rPr>
      </w:pPr>
      <w:r>
        <w:rPr>
          <w:rFonts w:hint="eastAsia" w:ascii="宋体" w:hAnsi="宋体" w:eastAsia="宋体" w:cs="宋体"/>
          <w:color w:val="auto"/>
          <w:spacing w:val="2"/>
          <w:sz w:val="24"/>
          <w:szCs w:val="20"/>
          <w:lang w:val="en-US" w:eastAsia="zh-CN"/>
        </w:rPr>
        <w:t>尺寸：190*426*705mm   重量</w:t>
      </w:r>
      <w:r>
        <w:rPr>
          <w:rFonts w:hint="eastAsia" w:ascii="宋体" w:hAnsi="宋体" w:cs="宋体"/>
          <w:color w:val="auto"/>
          <w:spacing w:val="2"/>
          <w:sz w:val="24"/>
          <w:szCs w:val="20"/>
          <w:lang w:val="en-US" w:eastAsia="zh-CN"/>
        </w:rPr>
        <w:t>：</w:t>
      </w:r>
      <w:r>
        <w:rPr>
          <w:rFonts w:hint="eastAsia" w:ascii="宋体" w:hAnsi="宋体" w:eastAsia="宋体" w:cs="宋体"/>
          <w:color w:val="auto"/>
          <w:spacing w:val="2"/>
          <w:sz w:val="24"/>
          <w:szCs w:val="20"/>
          <w:lang w:val="en-US" w:eastAsia="zh-CN"/>
        </w:rPr>
        <w:t>＜60KG。</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auto"/>
          <w:spacing w:val="2"/>
          <w:sz w:val="24"/>
          <w:szCs w:val="20"/>
          <w:lang w:val="en-US" w:eastAsia="zh-CN"/>
        </w:rPr>
      </w:pPr>
      <w:r>
        <w:rPr>
          <w:rFonts w:hint="eastAsia" w:ascii="宋体" w:hAnsi="宋体" w:eastAsia="宋体" w:cs="宋体"/>
          <w:b/>
          <w:bCs/>
          <w:color w:val="auto"/>
          <w:spacing w:val="2"/>
          <w:sz w:val="24"/>
          <w:szCs w:val="20"/>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lang w:val="en-US" w:eastAsia="zh-CN"/>
        </w:rPr>
        <w:t>1、</w:t>
      </w:r>
      <w:r>
        <w:rPr>
          <w:rFonts w:hint="eastAsia" w:ascii="宋体" w:hAnsi="宋体" w:eastAsia="宋体" w:cs="宋体"/>
          <w:color w:val="auto"/>
          <w:spacing w:val="2"/>
          <w:sz w:val="24"/>
          <w:szCs w:val="20"/>
        </w:rPr>
        <w:t>产品：保证原装正品；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lang w:val="en-US" w:eastAsia="zh-CN"/>
        </w:rPr>
        <w:t>2、</w:t>
      </w:r>
      <w:r>
        <w:rPr>
          <w:rFonts w:hint="eastAsia" w:ascii="宋体" w:hAnsi="宋体" w:eastAsia="宋体" w:cs="宋体"/>
          <w:color w:val="auto"/>
          <w:spacing w:val="2"/>
          <w:sz w:val="24"/>
          <w:szCs w:val="20"/>
        </w:rPr>
        <w:t>产品特点：UPS为高频在线塔式机，输出功因为</w:t>
      </w:r>
      <w:r>
        <w:rPr>
          <w:rFonts w:hint="eastAsia" w:ascii="宋体" w:hAnsi="宋体" w:eastAsia="宋体" w:cs="宋体"/>
          <w:color w:val="auto"/>
          <w:spacing w:val="2"/>
          <w:sz w:val="24"/>
          <w:szCs w:val="20"/>
          <w:lang w:val="en-US" w:eastAsia="zh-CN"/>
        </w:rPr>
        <w:t>1</w:t>
      </w:r>
      <w:r>
        <w:rPr>
          <w:rFonts w:hint="eastAsia" w:ascii="宋体" w:hAnsi="宋体" w:eastAsia="宋体" w:cs="宋体"/>
          <w:color w:val="auto"/>
          <w:spacing w:val="2"/>
          <w:sz w:val="24"/>
          <w:szCs w:val="20"/>
        </w:rPr>
        <w:t>，最大负载量为</w:t>
      </w:r>
      <w:r>
        <w:rPr>
          <w:rFonts w:hint="eastAsia" w:ascii="宋体" w:hAnsi="宋体" w:eastAsia="宋体" w:cs="宋体"/>
          <w:color w:val="auto"/>
          <w:spacing w:val="2"/>
          <w:sz w:val="24"/>
          <w:szCs w:val="20"/>
          <w:lang w:val="en-US" w:eastAsia="zh-CN"/>
        </w:rPr>
        <w:t>10K</w:t>
      </w:r>
      <w:r>
        <w:rPr>
          <w:rFonts w:hint="eastAsia" w:ascii="宋体" w:hAnsi="宋体" w:eastAsia="宋体" w:cs="宋体"/>
          <w:color w:val="auto"/>
          <w:spacing w:val="2"/>
          <w:sz w:val="24"/>
          <w:szCs w:val="20"/>
        </w:rPr>
        <w:t>W（不可超负载量运行），面板显示为LED+LCD，内部元器件均为三防工艺；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lang w:val="en-US" w:eastAsia="zh-CN"/>
        </w:rPr>
        <w:t>3、</w:t>
      </w:r>
      <w:r>
        <w:rPr>
          <w:rFonts w:hint="eastAsia" w:ascii="宋体" w:hAnsi="宋体" w:eastAsia="宋体" w:cs="宋体"/>
          <w:color w:val="auto"/>
          <w:spacing w:val="2"/>
          <w:sz w:val="24"/>
          <w:szCs w:val="20"/>
        </w:rPr>
        <w:t>报价：含税、含运费（送货上门费用），</w:t>
      </w:r>
      <w:r>
        <w:rPr>
          <w:rFonts w:hint="eastAsia" w:ascii="宋体" w:hAnsi="宋体" w:eastAsia="宋体" w:cs="宋体"/>
          <w:color w:val="auto"/>
          <w:spacing w:val="2"/>
          <w:sz w:val="24"/>
          <w:szCs w:val="20"/>
          <w:lang w:eastAsia="zh-CN"/>
        </w:rPr>
        <w:t>不</w:t>
      </w:r>
      <w:r>
        <w:rPr>
          <w:rFonts w:hint="eastAsia" w:ascii="宋体" w:hAnsi="宋体" w:eastAsia="宋体" w:cs="宋体"/>
          <w:color w:val="auto"/>
          <w:spacing w:val="2"/>
          <w:sz w:val="24"/>
          <w:szCs w:val="20"/>
        </w:rPr>
        <w:t>含安装调试费用；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color w:val="auto"/>
          <w:spacing w:val="2"/>
          <w:sz w:val="24"/>
          <w:szCs w:val="20"/>
        </w:rPr>
      </w:pPr>
      <w:r>
        <w:rPr>
          <w:rFonts w:hint="eastAsia" w:ascii="宋体" w:hAnsi="宋体" w:eastAsia="宋体" w:cs="宋体"/>
          <w:color w:val="auto"/>
          <w:spacing w:val="2"/>
          <w:sz w:val="24"/>
          <w:szCs w:val="20"/>
          <w:lang w:val="en-US" w:eastAsia="zh-CN"/>
        </w:rPr>
        <w:t>4、辅材：包含电池间连接线。</w:t>
      </w:r>
    </w:p>
    <w:p>
      <w:pPr>
        <w:jc w:val="center"/>
        <w:outlineLvl w:val="1"/>
        <w:rPr>
          <w:rFonts w:hint="eastAsia" w:ascii="宋体" w:hAnsi="宋体" w:eastAsia="宋体" w:cs="宋体"/>
          <w:color w:val="auto"/>
          <w:sz w:val="24"/>
          <w:szCs w:val="24"/>
          <w:lang w:val="en-US" w:eastAsia="zh-CN"/>
        </w:rPr>
      </w:pPr>
      <w:r>
        <w:rPr>
          <w:rFonts w:hint="eastAsia" w:ascii="宋体" w:hAnsi="宋体" w:eastAsia="宋体" w:cs="宋体"/>
          <w:b/>
          <w:color w:val="auto"/>
          <w:sz w:val="32"/>
          <w:szCs w:val="32"/>
          <w:lang w:val="en-US" w:eastAsia="zh-CN"/>
        </w:rPr>
        <w:t>台式高速冷冻离心机</w:t>
      </w:r>
      <w:r>
        <w:rPr>
          <w:rFonts w:hint="eastAsia" w:ascii="宋体" w:hAnsi="宋体" w:eastAsia="宋体" w:cs="宋体"/>
          <w:color w:val="auto"/>
          <w:sz w:val="20"/>
          <w:szCs w:val="20"/>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最高转速Max Speed</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16000r/min</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最大容量Max Volume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6×10ml</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定时范围Timer</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99min59s</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控速精度Speed Accuracy</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±20r/min</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温控精度Temperature Accuracy</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最大离心力Max RCF</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19040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g</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温控范围Temperature Range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-20℃～40℃</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噪音Noise</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≤55dBA</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净重Net Weight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43KG</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电源Power supply</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AC220V,50HZ,5A</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 xml:space="preserve">采用无碳刷变频电机，免维护，大力矩，升降速快。 </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均采用微机处理器精准控制，液晶显示，按键编程，运行</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中设置参数可修改，转换显示运行参数及RCF值。</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z w:val="24"/>
          <w:szCs w:val="20"/>
        </w:rPr>
        <w:t>采用无氟压缩机组，无环境污染，制冷极快</w:t>
      </w:r>
      <w:r>
        <w:rPr>
          <w:rFonts w:hint="eastAsia" w:ascii="宋体" w:hAnsi="宋体" w:eastAsia="宋体" w:cs="宋体"/>
          <w:color w:val="auto"/>
          <w:spacing w:val="-11"/>
          <w:kern w:val="6"/>
          <w:sz w:val="24"/>
          <w:szCs w:val="20"/>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pacing w:val="-11"/>
          <w:kern w:val="6"/>
          <w:sz w:val="24"/>
          <w:szCs w:val="20"/>
        </w:rPr>
        <w:t>自动电动感应门锁，紧急开锁功能；超速、超温、</w:t>
      </w:r>
      <w:r>
        <w:rPr>
          <w:rFonts w:hint="eastAsia" w:ascii="宋体" w:hAnsi="宋体" w:eastAsia="宋体" w:cs="宋体"/>
          <w:color w:val="auto"/>
          <w:sz w:val="24"/>
          <w:szCs w:val="20"/>
        </w:rPr>
        <w:t>不平衡</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自动保护；机身采用优质钢材结构，内置精钢防爆</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保护内套，不锈钢离心腔，三层保护，安全可靠。</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pacing w:val="-11"/>
          <w:kern w:val="6"/>
          <w:sz w:val="24"/>
          <w:szCs w:val="20"/>
        </w:rPr>
        <w:t>配备多种转头供选择，一机多用，并可根据试验要求设计各种适配器。</w:t>
      </w:r>
    </w:p>
    <w:p>
      <w:pPr>
        <w:keepNext w:val="0"/>
        <w:keepLines w:val="0"/>
        <w:pageBreakBefore w:val="0"/>
        <w:widowControl w:val="0"/>
        <w:kinsoku/>
        <w:wordWrap/>
        <w:overflowPunct/>
        <w:topLinePunct w:val="0"/>
        <w:autoSpaceDE/>
        <w:autoSpaceDN/>
        <w:bidi w:val="0"/>
        <w:adjustRightInd/>
        <w:snapToGrid/>
        <w:spacing w:line="440" w:lineRule="exact"/>
        <w:ind w:left="0" w:leftChars="0" w:right="753" w:rightChars="269" w:firstLine="0" w:firstLineChars="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三级减震，离心效果达到最佳。</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紫外线消毒车</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lang w:eastAsia="zh-CN"/>
        </w:rPr>
        <w:t>★</w:t>
      </w:r>
      <w:r>
        <w:rPr>
          <w:rFonts w:hint="eastAsia" w:ascii="宋体" w:hAnsi="宋体" w:eastAsia="宋体" w:cs="宋体"/>
          <w:color w:val="auto"/>
          <w:spacing w:val="-11"/>
          <w:kern w:val="6"/>
          <w:sz w:val="24"/>
          <w:szCs w:val="20"/>
        </w:rPr>
        <w:t>辐射照度</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107μw/ cm2</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灯臂长度</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9</w:t>
      </w:r>
      <w:r>
        <w:rPr>
          <w:rFonts w:hint="eastAsia" w:ascii="宋体" w:hAnsi="宋体" w:eastAsia="宋体" w:cs="宋体"/>
          <w:color w:val="auto"/>
          <w:spacing w:val="-11"/>
          <w:kern w:val="6"/>
          <w:sz w:val="24"/>
          <w:szCs w:val="20"/>
          <w:lang w:val="en-US" w:eastAsia="zh-CN"/>
        </w:rPr>
        <w:t>60</w:t>
      </w:r>
      <w:r>
        <w:rPr>
          <w:rFonts w:hint="eastAsia" w:ascii="宋体" w:hAnsi="宋体" w:eastAsia="宋体" w:cs="宋体"/>
          <w:color w:val="auto"/>
          <w:spacing w:val="-11"/>
          <w:kern w:val="6"/>
          <w:sz w:val="24"/>
          <w:szCs w:val="20"/>
        </w:rPr>
        <w:t>mm±3</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折合后离地面高度</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1080mm±5</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灯臂可调节角度</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0-180°</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rPr>
        <w:t>灯管</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30Wx2 支</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lang w:eastAsia="zh-CN"/>
        </w:rPr>
        <w:t>★</w:t>
      </w:r>
      <w:r>
        <w:rPr>
          <w:rFonts w:hint="eastAsia" w:ascii="宋体" w:hAnsi="宋体" w:eastAsia="宋体" w:cs="宋体"/>
          <w:color w:val="auto"/>
          <w:spacing w:val="-11"/>
          <w:kern w:val="6"/>
          <w:sz w:val="24"/>
          <w:szCs w:val="20"/>
        </w:rPr>
        <w:t>紫外线波长</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253.7nm</w:t>
      </w:r>
    </w:p>
    <w:p>
      <w:pPr>
        <w:keepNext w:val="0"/>
        <w:keepLines w:val="0"/>
        <w:pageBreakBefore w:val="0"/>
        <w:widowControl w:val="0"/>
        <w:kinsoku/>
        <w:wordWrap/>
        <w:overflowPunct/>
        <w:topLinePunct w:val="0"/>
        <w:autoSpaceDE/>
        <w:autoSpaceDN/>
        <w:bidi w:val="0"/>
        <w:adjustRightInd/>
        <w:snapToGrid/>
        <w:spacing w:line="440" w:lineRule="exact"/>
        <w:ind w:left="0" w:leftChars="0" w:right="560" w:rightChars="200" w:firstLine="0" w:firstLineChars="0"/>
        <w:textAlignment w:val="auto"/>
        <w:rPr>
          <w:rFonts w:hint="eastAsia" w:ascii="宋体" w:hAnsi="宋体" w:eastAsia="宋体" w:cs="宋体"/>
          <w:color w:val="auto"/>
          <w:spacing w:val="-11"/>
          <w:kern w:val="6"/>
          <w:sz w:val="24"/>
          <w:szCs w:val="20"/>
        </w:rPr>
      </w:pPr>
      <w:r>
        <w:rPr>
          <w:rFonts w:hint="eastAsia" w:ascii="宋体" w:hAnsi="宋体" w:eastAsia="宋体" w:cs="宋体"/>
          <w:color w:val="auto"/>
          <w:spacing w:val="-11"/>
          <w:kern w:val="6"/>
          <w:sz w:val="24"/>
          <w:szCs w:val="20"/>
          <w:lang w:eastAsia="zh-CN"/>
        </w:rPr>
        <w:t>★</w:t>
      </w:r>
      <w:r>
        <w:rPr>
          <w:rFonts w:hint="eastAsia" w:ascii="宋体" w:hAnsi="宋体" w:eastAsia="宋体" w:cs="宋体"/>
          <w:color w:val="auto"/>
          <w:spacing w:val="-11"/>
          <w:kern w:val="6"/>
          <w:sz w:val="24"/>
          <w:szCs w:val="20"/>
        </w:rPr>
        <w:t>熔断器</w:t>
      </w:r>
      <w:r>
        <w:rPr>
          <w:rFonts w:hint="eastAsia" w:ascii="宋体" w:hAnsi="宋体" w:eastAsia="宋体" w:cs="宋体"/>
          <w:color w:val="auto"/>
          <w:spacing w:val="-11"/>
          <w:kern w:val="6"/>
          <w:sz w:val="24"/>
          <w:szCs w:val="20"/>
          <w:lang w:val="en-US" w:eastAsia="zh-CN"/>
        </w:rPr>
        <w:t>：</w:t>
      </w:r>
      <w:r>
        <w:rPr>
          <w:rFonts w:hint="eastAsia" w:ascii="宋体" w:hAnsi="宋体" w:eastAsia="宋体" w:cs="宋体"/>
          <w:color w:val="auto"/>
          <w:spacing w:val="-11"/>
          <w:kern w:val="6"/>
          <w:sz w:val="24"/>
          <w:szCs w:val="20"/>
        </w:rPr>
        <w:t>F2AL250V</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单道移液器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连续可调</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0.2-2ul</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1-10ul,2-20ul,5-50ul,10-100ul,20-200ul,100-1000ul,0.2-5ml，1-10ml；</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2、独特的AVG液量联动装置，实现微调和粗调好的结合，可快速容量设置；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3、双控按钮设计，顶部旋转式按钮帽确保流畅稳定的移液，底部液量调节按钮用于精细的移液操作，手感好。有效预防移液中间的误操作；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4、符合人体工程学设计，轻触推杆设计，宽大放松指靠设计，使移液更轻松；</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5.、色彩靓丽，不同色彩标记不同的量程，易于辨识；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6、低于50ul量程的移液器双活塞设计确保移液器具有强吹出能力；</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7、白色背景，黑色超大数字显示，带微量刻度尺；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8、可以方便取下管嘴连件进行高温高压灭菌，并可整支紫外灭菌；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9、方便在实验室校准，提供网上在线校准软件；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10、配ID标签，包括3枚预置标签和空白标签，方便区分；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11、标配校准保养工具，易于维修保养。</w:t>
      </w:r>
    </w:p>
    <w:p>
      <w:pPr>
        <w:jc w:val="center"/>
        <w:outlineLvl w:val="1"/>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干热恒温箱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主要技术参数：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温控范围：50-200℃</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温度波动：±1℃</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温度均匀性：不大于温度的±3.5%</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定时：1-9999min</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电源：AC220V；50HZ</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工作室尺寸（cm）：40×40×45</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额定功率（W）：1000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1、DHG产品均有定时功能，定时范围0-9999MIN，控温精度±1℃，温度均匀度±2.5℃，RT表示室温；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产品工作室为不锈钢内胆，型号带A或B的外门有高清观察窗；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结构特点</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不锈钢或冷轧钢板，方便，造型新颖、美观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设定温度具有保护装置，采用微电脑控温仪控制温度，设定测定温度均为数字显示，控温准确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3.进风口开关方便、风道结构合理、工作室内温度均匀自然对流通风式结构，温度均匀性好</w:t>
      </w:r>
    </w:p>
    <w:p>
      <w:pPr>
        <w:spacing w:line="36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二、商务要求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1、交货时间：</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日历天</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2、交货地点</w:t>
      </w:r>
      <w:r>
        <w:rPr>
          <w:rFonts w:hint="eastAsia" w:ascii="宋体" w:hAnsi="宋体" w:eastAsia="宋体" w:cs="宋体"/>
          <w:color w:val="auto"/>
          <w:sz w:val="24"/>
          <w:highlight w:val="none"/>
          <w:lang w:eastAsia="zh-CN"/>
        </w:rPr>
        <w:t>：阳新县妇幼保健院</w:t>
      </w:r>
      <w:r>
        <w:rPr>
          <w:rFonts w:hint="eastAsia" w:ascii="宋体" w:hAnsi="宋体" w:cs="宋体"/>
          <w:color w:val="auto"/>
          <w:sz w:val="24"/>
          <w:highlight w:val="none"/>
          <w:lang w:eastAsia="zh-CN"/>
        </w:rPr>
        <w:t>指定地点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3、质保期：壹年</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4、付款方式：</w:t>
      </w:r>
      <w:r>
        <w:rPr>
          <w:rFonts w:hint="eastAsia" w:ascii="宋体" w:hAnsi="宋体" w:eastAsia="宋体" w:cs="宋体"/>
          <w:color w:val="auto"/>
          <w:sz w:val="24"/>
          <w:highlight w:val="none"/>
          <w:lang w:eastAsia="zh-CN"/>
        </w:rPr>
        <w:t>验收合格安装调试完成交付使用后付50%，一年后付30%，余额二年内付清</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59" w:firstLineChars="233"/>
        <w:textAlignment w:val="auto"/>
        <w:outlineLvl w:val="9"/>
        <w:rPr>
          <w:rFonts w:hint="eastAsia" w:ascii="宋体" w:hAnsi="宋体" w:eastAsia="宋体" w:cs="宋体"/>
          <w:color w:val="auto"/>
          <w:lang w:val="en-US" w:eastAsia="zh-CN"/>
        </w:rPr>
      </w:pPr>
      <w:r>
        <w:rPr>
          <w:rFonts w:hint="eastAsia" w:ascii="宋体" w:hAnsi="宋体" w:eastAsia="宋体" w:cs="宋体"/>
          <w:b w:val="0"/>
          <w:bCs w:val="0"/>
          <w:color w:val="auto"/>
          <w:sz w:val="24"/>
          <w:highlight w:val="none"/>
          <w:lang w:val="en-US" w:eastAsia="zh-CN"/>
        </w:rPr>
        <w:t>5、售后服务：2年</w:t>
      </w:r>
    </w:p>
    <w:p>
      <w:pPr>
        <w:spacing w:line="360" w:lineRule="auto"/>
        <w:jc w:val="center"/>
        <w:outlineLvl w:val="0"/>
        <w:rPr>
          <w:rFonts w:hint="eastAsia" w:ascii="宋体" w:hAnsi="宋体" w:eastAsia="宋体" w:cs="宋体"/>
          <w:color w:val="auto"/>
          <w:sz w:val="36"/>
          <w:szCs w:val="36"/>
          <w:lang w:val="hr-HR" w:bidi="ar-EG"/>
        </w:rPr>
      </w:pPr>
      <w:r>
        <w:rPr>
          <w:rFonts w:hint="eastAsia" w:ascii="宋体" w:hAnsi="宋体" w:eastAsia="宋体" w:cs="宋体"/>
          <w:color w:val="auto"/>
          <w:sz w:val="36"/>
          <w:szCs w:val="36"/>
          <w:lang w:val="hr-HR" w:bidi="ar-EG"/>
        </w:rPr>
        <w:br w:type="page"/>
      </w:r>
      <w:bookmarkStart w:id="14" w:name="_Toc11079"/>
      <w:r>
        <w:rPr>
          <w:rFonts w:hint="eastAsia" w:ascii="宋体" w:hAnsi="宋体" w:eastAsia="宋体" w:cs="宋体"/>
          <w:b/>
          <w:bCs/>
          <w:color w:val="auto"/>
          <w:sz w:val="36"/>
          <w:szCs w:val="36"/>
          <w:lang w:val="hr-HR" w:bidi="ar-EG"/>
        </w:rPr>
        <w:t>第四章  合同书（格式）</w:t>
      </w:r>
      <w:bookmarkEnd w:id="11"/>
      <w:bookmarkEnd w:id="14"/>
    </w:p>
    <w:p>
      <w:pPr>
        <w:spacing w:line="30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rFonts w:hint="eastAsia" w:ascii="宋体" w:hAnsi="宋体" w:eastAsia="宋体" w:cs="宋体"/>
          <w:color w:val="auto"/>
          <w:spacing w:val="-10"/>
          <w:sz w:val="24"/>
        </w:rPr>
      </w:pPr>
    </w:p>
    <w:p>
      <w:pPr>
        <w:spacing w:line="500" w:lineRule="exact"/>
        <w:ind w:firstLine="540"/>
        <w:jc w:val="center"/>
        <w:rPr>
          <w:rFonts w:hint="eastAsia" w:ascii="宋体" w:hAnsi="宋体" w:eastAsia="宋体" w:cs="宋体"/>
          <w:color w:val="auto"/>
          <w:kern w:val="0"/>
          <w:szCs w:val="28"/>
        </w:rPr>
      </w:pPr>
      <w:r>
        <w:rPr>
          <w:rFonts w:hint="eastAsia" w:ascii="宋体" w:hAnsi="宋体" w:eastAsia="宋体" w:cs="宋体"/>
          <w:color w:val="auto"/>
          <w:kern w:val="0"/>
          <w:szCs w:val="28"/>
        </w:rPr>
        <w:t>合   同   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项目名称：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合同编号：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签订日期：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签订合同地点：</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color w:val="auto"/>
          <w:szCs w:val="28"/>
        </w:rPr>
      </w:pPr>
      <w:r>
        <w:rPr>
          <w:rFonts w:hint="eastAsia" w:ascii="宋体" w:hAnsi="宋体" w:eastAsia="宋体" w:cs="宋体"/>
          <w:color w:val="auto"/>
          <w:szCs w:val="28"/>
        </w:rPr>
        <w:t>本合同由</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（以下简称“需方”）与</w:t>
      </w:r>
      <w:r>
        <w:rPr>
          <w:rFonts w:hint="eastAsia" w:ascii="宋体" w:hAnsi="宋体" w:eastAsia="宋体" w:cs="宋体"/>
          <w:color w:val="auto"/>
          <w:szCs w:val="28"/>
          <w:u w:val="single"/>
        </w:rPr>
        <w:t xml:space="preserve">         </w:t>
      </w:r>
      <w:r>
        <w:rPr>
          <w:rFonts w:hint="eastAsia" w:ascii="宋体" w:hAnsi="宋体" w:eastAsia="宋体" w:cs="宋体"/>
          <w:color w:val="auto"/>
          <w:szCs w:val="28"/>
        </w:rPr>
        <w:t>（以下简称“供方”）签订。</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供方以总金额</w:t>
      </w:r>
      <w:r>
        <w:rPr>
          <w:rFonts w:hint="eastAsia" w:ascii="宋体" w:hAnsi="宋体" w:eastAsia="宋体" w:cs="宋体"/>
          <w:color w:val="auto"/>
          <w:kern w:val="0"/>
          <w:szCs w:val="28"/>
          <w:u w:val="single"/>
        </w:rPr>
        <w:t xml:space="preserve">      </w:t>
      </w:r>
      <w:r>
        <w:rPr>
          <w:rFonts w:hint="eastAsia" w:ascii="宋体" w:hAnsi="宋体" w:eastAsia="宋体" w:cs="宋体"/>
          <w:color w:val="auto"/>
          <w:kern w:val="0"/>
          <w:szCs w:val="28"/>
        </w:rPr>
        <w:t>万元人民币（用大写数字书写）向需方提供如下货物：</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1.本合同供、需双方必须遵守国家颁布的《中华人民共和国合同法》、《中华人民共和国政府采购法》，并各自履行应负的全部责任和义务。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2.需方保证按合同条款规定的时间和方式付给供方到期应付的金额，并承担应负的责任和义务。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3.供方保证全部按合同条款规定的内容和实施周期向需方提供合格的货物（服务），并承担应负的责任和义务。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jc w:val="left"/>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4.合同文件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4.1询价通知书(编号：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4.2供方成交的响应文件（副本）；</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4.3合同书；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4.4合同条款；</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color w:val="auto"/>
          <w:kern w:val="0"/>
          <w:szCs w:val="28"/>
        </w:rPr>
      </w:pPr>
      <w:r>
        <w:rPr>
          <w:rFonts w:hint="eastAsia" w:ascii="宋体" w:hAnsi="宋体" w:eastAsia="宋体" w:cs="宋体"/>
          <w:color w:val="auto"/>
          <w:kern w:val="0"/>
          <w:szCs w:val="28"/>
        </w:rPr>
        <w:t>4.5（采购</w:t>
      </w:r>
      <w:r>
        <w:rPr>
          <w:rFonts w:hint="eastAsia" w:ascii="宋体" w:hAnsi="宋体" w:eastAsia="宋体" w:cs="宋体"/>
          <w:color w:val="auto"/>
          <w:kern w:val="0"/>
          <w:szCs w:val="28"/>
          <w:lang w:eastAsia="zh-CN"/>
        </w:rPr>
        <w:t>代理</w:t>
      </w:r>
      <w:r>
        <w:rPr>
          <w:rFonts w:hint="eastAsia" w:ascii="宋体" w:hAnsi="宋体" w:eastAsia="宋体" w:cs="宋体"/>
          <w:color w:val="auto"/>
          <w:kern w:val="0"/>
          <w:szCs w:val="28"/>
        </w:rPr>
        <w:t>机构名称）发出的成交通知书；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4.6在商洽本合同时，双方澄清、确认并共同签字的补充文件、技术协议。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5.合同范围和条件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6.货物及数量</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本合同所提供的货物及数量详见询价通知书的要求及供方响应文件中的承诺。</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7.付款方式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本合同的付款条件在询价通知书中有明确规定。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8.合同金额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合同总金额：人民币</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9.实施时间和地点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本合同中货物的实施时间、地点在询价通知书中有明确规定。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10.合同生效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本合同经供、需双方授权代表签字和加盖公章（或合同专用章）后生效。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11.合同的份数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本合同正本一式　　份，需方执　　份，供方执　　份；副本一式　　份，需方执　　份，供方执　　份，</w:t>
      </w:r>
      <w:r>
        <w:rPr>
          <w:rFonts w:hint="eastAsia" w:ascii="宋体" w:hAnsi="宋体" w:eastAsia="宋体" w:cs="宋体"/>
          <w:color w:val="FF0000"/>
          <w:kern w:val="0"/>
          <w:szCs w:val="28"/>
        </w:rPr>
        <w:t>阳新县政府采购办公室、阳新县公共资源交易监督管理局各壹份备案</w:t>
      </w:r>
      <w:r>
        <w:rPr>
          <w:rFonts w:hint="eastAsia" w:ascii="宋体" w:hAnsi="宋体" w:eastAsia="宋体" w:cs="宋体"/>
          <w:kern w:val="0"/>
          <w:szCs w:val="28"/>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97"/>
        <w:jc w:val="left"/>
        <w:textAlignment w:val="auto"/>
        <w:rPr>
          <w:rFonts w:hint="eastAsia" w:ascii="宋体" w:hAnsi="宋体" w:eastAsia="宋体" w:cs="宋体"/>
          <w:kern w:val="0"/>
          <w:szCs w:val="28"/>
        </w:rPr>
      </w:pP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需　　方：</w:t>
      </w:r>
      <w:r>
        <w:rPr>
          <w:rFonts w:hint="eastAsia" w:ascii="宋体" w:hAnsi="宋体" w:eastAsia="宋体" w:cs="宋体"/>
          <w:kern w:val="0"/>
          <w:szCs w:val="28"/>
        </w:rPr>
        <w:tab/>
      </w:r>
      <w:r>
        <w:rPr>
          <w:rFonts w:hint="eastAsia" w:ascii="宋体" w:hAnsi="宋体" w:eastAsia="宋体" w:cs="宋体"/>
          <w:kern w:val="0"/>
          <w:szCs w:val="28"/>
        </w:rPr>
        <w:t>供　　方：</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单位名称（盖章）：</w:t>
      </w:r>
      <w:r>
        <w:rPr>
          <w:rFonts w:hint="eastAsia" w:ascii="宋体" w:hAnsi="宋体" w:eastAsia="宋体" w:cs="宋体"/>
          <w:kern w:val="0"/>
          <w:szCs w:val="28"/>
        </w:rPr>
        <w:tab/>
      </w:r>
      <w:r>
        <w:rPr>
          <w:rFonts w:hint="eastAsia" w:ascii="宋体" w:hAnsi="宋体" w:eastAsia="宋体" w:cs="宋体"/>
          <w:kern w:val="0"/>
          <w:szCs w:val="28"/>
        </w:rPr>
        <w:t>单位名称（盖章）：</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单位地址：</w:t>
      </w:r>
      <w:r>
        <w:rPr>
          <w:rFonts w:hint="eastAsia" w:ascii="宋体" w:hAnsi="宋体" w:eastAsia="宋体" w:cs="宋体"/>
          <w:kern w:val="0"/>
          <w:szCs w:val="28"/>
        </w:rPr>
        <w:tab/>
      </w:r>
      <w:r>
        <w:rPr>
          <w:rFonts w:hint="eastAsia" w:ascii="宋体" w:hAnsi="宋体" w:eastAsia="宋体" w:cs="宋体"/>
          <w:kern w:val="0"/>
          <w:szCs w:val="28"/>
        </w:rPr>
        <w:t>单位地址：</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法人（负责人）代表授权人(签字)：</w:t>
      </w:r>
      <w:r>
        <w:rPr>
          <w:rFonts w:hint="eastAsia" w:ascii="宋体" w:hAnsi="宋体" w:eastAsia="宋体" w:cs="宋体"/>
          <w:kern w:val="0"/>
          <w:szCs w:val="28"/>
        </w:rPr>
        <w:tab/>
      </w:r>
      <w:r>
        <w:rPr>
          <w:rFonts w:hint="eastAsia" w:ascii="宋体" w:hAnsi="宋体" w:eastAsia="宋体" w:cs="宋体"/>
          <w:kern w:val="0"/>
          <w:szCs w:val="28"/>
        </w:rPr>
        <w:t>法人（负责人）代表授权人(签字)：</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联 系 人：</w:t>
      </w:r>
      <w:r>
        <w:rPr>
          <w:rFonts w:hint="eastAsia" w:ascii="宋体" w:hAnsi="宋体" w:eastAsia="宋体" w:cs="宋体"/>
          <w:kern w:val="0"/>
          <w:szCs w:val="28"/>
        </w:rPr>
        <w:tab/>
      </w:r>
      <w:r>
        <w:rPr>
          <w:rFonts w:hint="eastAsia" w:ascii="宋体" w:hAnsi="宋体" w:eastAsia="宋体" w:cs="宋体"/>
          <w:kern w:val="0"/>
          <w:szCs w:val="28"/>
        </w:rPr>
        <w:t>联 系 人：</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电　　话：</w:t>
      </w:r>
      <w:r>
        <w:rPr>
          <w:rFonts w:hint="eastAsia" w:ascii="宋体" w:hAnsi="宋体" w:eastAsia="宋体" w:cs="宋体"/>
          <w:kern w:val="0"/>
          <w:szCs w:val="28"/>
        </w:rPr>
        <w:tab/>
      </w:r>
      <w:r>
        <w:rPr>
          <w:rFonts w:hint="eastAsia" w:ascii="宋体" w:hAnsi="宋体" w:eastAsia="宋体" w:cs="宋体"/>
          <w:kern w:val="0"/>
          <w:szCs w:val="28"/>
        </w:rPr>
        <w:t>电　　话：</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邮政编码：</w:t>
      </w:r>
      <w:r>
        <w:rPr>
          <w:rFonts w:hint="eastAsia" w:ascii="宋体" w:hAnsi="宋体" w:eastAsia="宋体" w:cs="宋体"/>
          <w:kern w:val="0"/>
          <w:szCs w:val="28"/>
        </w:rPr>
        <w:tab/>
      </w:r>
      <w:r>
        <w:rPr>
          <w:rFonts w:hint="eastAsia" w:ascii="宋体" w:hAnsi="宋体" w:eastAsia="宋体" w:cs="宋体"/>
          <w:kern w:val="0"/>
          <w:szCs w:val="28"/>
        </w:rPr>
        <w:t>邮政编码：</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开户银行：</w:t>
      </w:r>
      <w:r>
        <w:rPr>
          <w:rFonts w:hint="eastAsia" w:ascii="宋体" w:hAnsi="宋体" w:eastAsia="宋体" w:cs="宋体"/>
          <w:kern w:val="0"/>
          <w:szCs w:val="28"/>
        </w:rPr>
        <w:tab/>
      </w:r>
      <w:r>
        <w:rPr>
          <w:rFonts w:hint="eastAsia" w:ascii="宋体" w:hAnsi="宋体" w:eastAsia="宋体" w:cs="宋体"/>
          <w:kern w:val="0"/>
          <w:szCs w:val="28"/>
        </w:rPr>
        <w:t>开户银行：</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帐　　号：</w:t>
      </w:r>
      <w:r>
        <w:rPr>
          <w:rFonts w:hint="eastAsia" w:ascii="宋体" w:hAnsi="宋体" w:eastAsia="宋体" w:cs="宋体"/>
          <w:kern w:val="0"/>
          <w:szCs w:val="28"/>
        </w:rPr>
        <w:tab/>
      </w:r>
      <w:r>
        <w:rPr>
          <w:rFonts w:hint="eastAsia" w:ascii="宋体" w:hAnsi="宋体" w:eastAsia="宋体" w:cs="宋体"/>
          <w:kern w:val="0"/>
          <w:szCs w:val="28"/>
        </w:rPr>
        <w:t>帐　　号：</w:t>
      </w:r>
    </w:p>
    <w:p>
      <w:pPr>
        <w:keepNext w:val="0"/>
        <w:keepLines w:val="0"/>
        <w:pageBreakBefore w:val="0"/>
        <w:widowControl w:val="0"/>
        <w:kinsoku/>
        <w:wordWrap/>
        <w:overflowPunct/>
        <w:topLinePunct w:val="0"/>
        <w:bidi w:val="0"/>
        <w:snapToGrid/>
        <w:spacing w:line="460" w:lineRule="exact"/>
        <w:ind w:left="5" w:leftChars="-7" w:hanging="25" w:hangingChars="9"/>
        <w:jc w:val="left"/>
        <w:textAlignment w:val="auto"/>
        <w:rPr>
          <w:rFonts w:hint="eastAsia" w:ascii="宋体" w:hAnsi="宋体" w:eastAsia="宋体" w:cs="宋体"/>
          <w:szCs w:val="28"/>
        </w:rPr>
      </w:pPr>
      <w:r>
        <w:rPr>
          <w:rFonts w:hint="eastAsia" w:ascii="宋体" w:hAnsi="宋体" w:eastAsia="宋体" w:cs="宋体"/>
          <w:kern w:val="0"/>
          <w:szCs w:val="28"/>
        </w:rPr>
        <w:tab/>
      </w:r>
      <w:r>
        <w:rPr>
          <w:rFonts w:hint="eastAsia" w:ascii="宋体" w:hAnsi="宋体" w:eastAsia="宋体" w:cs="宋体"/>
          <w:kern w:val="0"/>
          <w:szCs w:val="28"/>
        </w:rPr>
        <w:t xml:space="preserve">    税　　号：                     税　　号：</w:t>
      </w:r>
    </w:p>
    <w:p>
      <w:pPr>
        <w:spacing w:line="360" w:lineRule="auto"/>
        <w:jc w:val="center"/>
        <w:outlineLvl w:val="0"/>
        <w:rPr>
          <w:rFonts w:hint="eastAsia" w:ascii="宋体" w:hAnsi="宋体" w:eastAsia="宋体" w:cs="宋体"/>
          <w:color w:val="000000"/>
          <w:sz w:val="36"/>
          <w:szCs w:val="36"/>
          <w:lang w:val="hr-HR" w:bidi="ar-EG"/>
        </w:rPr>
      </w:pPr>
      <w:r>
        <w:rPr>
          <w:rFonts w:hint="eastAsia" w:ascii="宋体" w:hAnsi="宋体" w:eastAsia="宋体" w:cs="宋体"/>
          <w:kern w:val="0"/>
          <w:sz w:val="24"/>
          <w:szCs w:val="20"/>
        </w:rPr>
        <w:br w:type="page"/>
      </w:r>
      <w:bookmarkStart w:id="15" w:name="_Toc14272_WPSOffice_Level1"/>
      <w:bookmarkStart w:id="16" w:name="_Toc14320"/>
      <w:r>
        <w:rPr>
          <w:rFonts w:hint="eastAsia" w:ascii="宋体" w:hAnsi="宋体" w:eastAsia="宋体" w:cs="宋体"/>
          <w:color w:val="000000"/>
          <w:sz w:val="36"/>
          <w:szCs w:val="36"/>
          <w:lang w:val="hr-HR" w:bidi="ar-EG"/>
        </w:rPr>
        <w:t>第五章  响应文件格式</w:t>
      </w:r>
      <w:bookmarkEnd w:id="15"/>
      <w:bookmarkEnd w:id="16"/>
    </w:p>
    <w:p>
      <w:pPr>
        <w:spacing w:line="500" w:lineRule="exact"/>
        <w:outlineLvl w:val="1"/>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bookmarkStart w:id="17" w:name="_Toc17810_WPSOffice_Level1"/>
      <w:r>
        <w:rPr>
          <w:rFonts w:hint="eastAsia" w:ascii="宋体" w:hAnsi="宋体" w:eastAsia="宋体" w:cs="宋体"/>
          <w:sz w:val="52"/>
          <w:szCs w:val="52"/>
        </w:rPr>
        <w:t>阳新县县级政府采购</w:t>
      </w:r>
      <w:bookmarkEnd w:id="17"/>
    </w:p>
    <w:p>
      <w:pPr>
        <w:pStyle w:val="7"/>
        <w:tabs>
          <w:tab w:val="left" w:pos="1260"/>
        </w:tabs>
        <w:jc w:val="center"/>
        <w:rPr>
          <w:rFonts w:hint="eastAsia" w:ascii="宋体" w:hAnsi="宋体" w:eastAsia="宋体" w:cs="宋体"/>
          <w:bCs/>
          <w:color w:val="000000"/>
          <w:spacing w:val="100"/>
          <w:w w:val="110"/>
          <w:kern w:val="0"/>
          <w:sz w:val="144"/>
          <w:szCs w:val="144"/>
        </w:rPr>
      </w:pPr>
      <w:bookmarkStart w:id="18" w:name="_Toc16977_WPSOffice_Level1"/>
      <w:r>
        <w:rPr>
          <w:rFonts w:hint="eastAsia" w:ascii="宋体" w:hAnsi="宋体" w:eastAsia="宋体" w:cs="宋体"/>
          <w:bCs/>
          <w:color w:val="000000"/>
          <w:spacing w:val="100"/>
          <w:w w:val="110"/>
          <w:kern w:val="0"/>
          <w:sz w:val="144"/>
          <w:szCs w:val="144"/>
        </w:rPr>
        <w:t>响应文件</w:t>
      </w:r>
      <w:bookmarkEnd w:id="18"/>
    </w:p>
    <w:p>
      <w:pPr>
        <w:jc w:val="center"/>
        <w:rPr>
          <w:rFonts w:hint="eastAsia" w:ascii="宋体" w:hAnsi="宋体" w:eastAsia="宋体" w:cs="宋体"/>
          <w:sz w:val="44"/>
        </w:rPr>
      </w:pPr>
      <w:bookmarkStart w:id="19" w:name="_Toc6627_WPSOffice_Level1"/>
      <w:r>
        <w:rPr>
          <w:rFonts w:hint="eastAsia" w:ascii="宋体" w:hAnsi="宋体" w:eastAsia="宋体" w:cs="宋体"/>
          <w:sz w:val="44"/>
        </w:rPr>
        <w:t>（正本/副本）</w:t>
      </w:r>
      <w:bookmarkEnd w:id="19"/>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ind w:firstLine="1440"/>
        <w:rPr>
          <w:rFonts w:hint="eastAsia" w:ascii="宋体" w:hAnsi="宋体" w:eastAsia="宋体" w:cs="宋体"/>
          <w:bCs/>
          <w:sz w:val="32"/>
          <w:szCs w:val="32"/>
          <w:u w:val="single"/>
        </w:rPr>
      </w:pPr>
      <w:bookmarkStart w:id="20" w:name="_Toc10350_WPSOffice_Level1"/>
      <w:r>
        <w:rPr>
          <w:rFonts w:hint="eastAsia" w:ascii="宋体" w:hAnsi="宋体" w:eastAsia="宋体" w:cs="宋体"/>
          <w:bCs/>
          <w:sz w:val="32"/>
          <w:szCs w:val="32"/>
        </w:rPr>
        <w:t>项目编号：</w:t>
      </w:r>
      <w:bookmarkEnd w:id="20"/>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bookmarkStart w:id="21" w:name="_Toc250_WPSOffice_Level1"/>
      <w:r>
        <w:rPr>
          <w:rFonts w:hint="eastAsia" w:ascii="宋体" w:hAnsi="宋体" w:eastAsia="宋体" w:cs="宋体"/>
          <w:bCs/>
          <w:sz w:val="32"/>
          <w:szCs w:val="32"/>
        </w:rPr>
        <w:t>采购人：</w:t>
      </w:r>
      <w:bookmarkEnd w:id="21"/>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bookmarkStart w:id="22" w:name="_Toc24313_WPSOffice_Level1"/>
      <w:r>
        <w:rPr>
          <w:rFonts w:hint="eastAsia" w:ascii="宋体" w:hAnsi="宋体" w:eastAsia="宋体" w:cs="宋体"/>
          <w:bCs/>
          <w:sz w:val="32"/>
          <w:szCs w:val="32"/>
        </w:rPr>
        <w:t>项目名称：</w:t>
      </w:r>
      <w:bookmarkEnd w:id="22"/>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u w:val="single"/>
        </w:rPr>
      </w:pPr>
      <w:bookmarkStart w:id="23" w:name="_Toc29063_WPSOffice_Level1"/>
      <w:r>
        <w:rPr>
          <w:rFonts w:hint="eastAsia" w:ascii="宋体" w:hAnsi="宋体" w:eastAsia="宋体" w:cs="宋体"/>
          <w:bCs/>
          <w:sz w:val="32"/>
          <w:szCs w:val="32"/>
        </w:rPr>
        <w:t>报价内容：</w:t>
      </w:r>
      <w:bookmarkEnd w:id="23"/>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p>
    <w:p>
      <w:pPr>
        <w:jc w:val="center"/>
        <w:rPr>
          <w:rFonts w:hint="eastAsia" w:ascii="宋体" w:hAnsi="宋体" w:eastAsia="宋体" w:cs="宋体"/>
          <w:bCs/>
          <w:sz w:val="144"/>
          <w:szCs w:val="144"/>
        </w:rPr>
      </w:pPr>
      <w:bookmarkStart w:id="24" w:name="_Toc18926_WPSOffice_Level1"/>
      <w:r>
        <w:rPr>
          <w:rFonts w:hint="eastAsia" w:ascii="宋体" w:hAnsi="宋体" w:eastAsia="宋体" w:cs="宋体"/>
          <w:bCs/>
          <w:sz w:val="144"/>
          <w:szCs w:val="144"/>
        </w:rPr>
        <w:t>供应商名称：</w:t>
      </w:r>
      <w:bookmarkEnd w:id="24"/>
    </w:p>
    <w:p>
      <w:pPr>
        <w:jc w:val="center"/>
        <w:rPr>
          <w:rFonts w:hint="eastAsia" w:ascii="宋体" w:hAnsi="宋体" w:eastAsia="宋体" w:cs="宋体"/>
          <w:sz w:val="32"/>
          <w:szCs w:val="32"/>
        </w:rPr>
      </w:pPr>
      <w:r>
        <w:rPr>
          <w:rFonts w:hint="eastAsia" w:ascii="宋体" w:hAnsi="宋体" w:eastAsia="宋体" w:cs="宋体"/>
          <w:sz w:val="32"/>
          <w:szCs w:val="32"/>
        </w:rPr>
        <w:t>年  月  日</w:t>
      </w:r>
    </w:p>
    <w:p>
      <w:pPr>
        <w:jc w:val="center"/>
        <w:rPr>
          <w:rFonts w:hint="eastAsia" w:ascii="宋体" w:hAnsi="宋体" w:eastAsia="宋体" w:cs="宋体"/>
          <w:sz w:val="32"/>
          <w:szCs w:val="32"/>
        </w:rPr>
      </w:pPr>
      <w:r>
        <w:rPr>
          <w:rFonts w:hint="eastAsia" w:ascii="宋体" w:hAnsi="宋体" w:eastAsia="宋体" w:cs="宋体"/>
          <w:sz w:val="32"/>
          <w:szCs w:val="32"/>
        </w:rPr>
        <w:br w:type="page"/>
      </w:r>
    </w:p>
    <w:p>
      <w:pPr>
        <w:jc w:val="center"/>
        <w:outlineLvl w:val="1"/>
        <w:rPr>
          <w:rFonts w:hint="eastAsia" w:ascii="宋体" w:hAnsi="宋体" w:eastAsia="宋体" w:cs="宋体"/>
          <w:sz w:val="32"/>
          <w:szCs w:val="32"/>
        </w:rPr>
      </w:pPr>
      <w:r>
        <w:rPr>
          <w:rFonts w:hint="eastAsia" w:ascii="宋体" w:hAnsi="宋体" w:eastAsia="宋体" w:cs="宋体"/>
          <w:sz w:val="32"/>
          <w:szCs w:val="32"/>
          <w:lang w:val="zh-CN"/>
        </w:rPr>
        <w:t>目  录</w:t>
      </w:r>
    </w:p>
    <w:p>
      <w:pPr>
        <w:widowControl/>
        <w:snapToGrid w:val="0"/>
        <w:jc w:val="left"/>
        <w:rPr>
          <w:rFonts w:hint="eastAsia" w:ascii="宋体" w:hAnsi="宋体" w:eastAsia="宋体" w:cs="宋体"/>
          <w:kern w:val="0"/>
          <w:sz w:val="24"/>
        </w:rPr>
      </w:pPr>
      <w:r>
        <w:rPr>
          <w:rFonts w:hint="eastAsia" w:ascii="宋体" w:hAnsi="宋体" w:eastAsia="宋体" w:cs="宋体"/>
          <w:sz w:val="84"/>
          <w:szCs w:val="84"/>
        </w:rPr>
        <w:br w:type="page"/>
      </w:r>
      <w:bookmarkStart w:id="25" w:name="_Toc3952_WPSOffice_Level1"/>
      <w:r>
        <w:rPr>
          <w:rFonts w:hint="eastAsia" w:ascii="宋体" w:hAnsi="宋体" w:eastAsia="宋体" w:cs="宋体"/>
          <w:kern w:val="0"/>
          <w:sz w:val="24"/>
        </w:rPr>
        <w:t>附件1：</w:t>
      </w:r>
      <w:bookmarkEnd w:id="25"/>
    </w:p>
    <w:p>
      <w:pPr>
        <w:widowControl/>
        <w:snapToGrid w:val="0"/>
        <w:jc w:val="center"/>
        <w:outlineLvl w:val="1"/>
        <w:rPr>
          <w:rFonts w:hint="eastAsia" w:ascii="宋体" w:hAnsi="宋体" w:eastAsia="宋体" w:cs="宋体"/>
          <w:kern w:val="0"/>
          <w:szCs w:val="28"/>
        </w:rPr>
      </w:pPr>
      <w:r>
        <w:rPr>
          <w:rFonts w:hint="eastAsia" w:ascii="宋体" w:hAnsi="宋体" w:eastAsia="宋体" w:cs="宋体"/>
          <w:kern w:val="0"/>
          <w:sz w:val="32"/>
          <w:szCs w:val="32"/>
        </w:rPr>
        <w:t>报  价  函</w:t>
      </w:r>
    </w:p>
    <w:p>
      <w:pPr>
        <w:widowControl/>
        <w:snapToGrid w:val="0"/>
        <w:spacing w:line="440" w:lineRule="atLeast"/>
        <w:rPr>
          <w:rFonts w:hint="eastAsia" w:ascii="宋体" w:hAnsi="宋体" w:eastAsia="宋体" w:cs="宋体"/>
          <w:kern w:val="0"/>
          <w:sz w:val="24"/>
        </w:rPr>
      </w:pPr>
      <w:r>
        <w:rPr>
          <w:rFonts w:hint="eastAsia" w:ascii="宋体" w:hAnsi="宋体" w:eastAsia="宋体" w:cs="宋体"/>
          <w:kern w:val="0"/>
          <w:sz w:val="24"/>
        </w:rPr>
        <w:t>致：</w:t>
      </w:r>
      <w:r>
        <w:rPr>
          <w:rFonts w:hint="eastAsia" w:ascii="宋体" w:hAnsi="宋体" w:eastAsia="宋体" w:cs="宋体"/>
          <w:color w:val="FF0000"/>
          <w:kern w:val="0"/>
          <w:sz w:val="24"/>
        </w:rPr>
        <w:t>采购人、采购代理公司</w:t>
      </w:r>
    </w:p>
    <w:p>
      <w:pPr>
        <w:widowControl/>
        <w:snapToGrid w:val="0"/>
        <w:spacing w:line="440" w:lineRule="atLeast"/>
        <w:ind w:right="26" w:firstLine="480"/>
        <w:rPr>
          <w:rFonts w:hint="eastAsia" w:ascii="宋体" w:hAnsi="宋体" w:eastAsia="宋体" w:cs="宋体"/>
          <w:kern w:val="0"/>
          <w:sz w:val="24"/>
        </w:rPr>
      </w:pPr>
      <w:r>
        <w:rPr>
          <w:rFonts w:hint="eastAsia" w:ascii="宋体" w:hAnsi="宋体" w:eastAsia="宋体" w:cs="宋体"/>
          <w:kern w:val="0"/>
          <w:sz w:val="24"/>
        </w:rPr>
        <w:t>根据贵方为</w:t>
      </w:r>
      <w:r>
        <w:rPr>
          <w:rFonts w:hint="eastAsia" w:ascii="宋体" w:hAnsi="宋体" w:eastAsia="宋体" w:cs="宋体"/>
          <w:kern w:val="0"/>
          <w:sz w:val="24"/>
          <w:u w:val="single"/>
        </w:rPr>
        <w:t xml:space="preserve"> (项目名称/项目编号) </w:t>
      </w:r>
      <w:r>
        <w:rPr>
          <w:rFonts w:hint="eastAsia" w:ascii="宋体" w:hAnsi="宋体" w:eastAsia="宋体" w:cs="宋体"/>
          <w:kern w:val="0"/>
          <w:sz w:val="24"/>
        </w:rPr>
        <w:t>项目采购货物及服务的询价邀请，我方代表</w:t>
      </w:r>
      <w:r>
        <w:rPr>
          <w:rFonts w:hint="eastAsia" w:ascii="宋体" w:hAnsi="宋体" w:eastAsia="宋体" w:cs="宋体"/>
          <w:kern w:val="0"/>
          <w:sz w:val="24"/>
          <w:u w:val="single"/>
        </w:rPr>
        <w:t>签字代表</w:t>
      </w:r>
      <w:r>
        <w:rPr>
          <w:rFonts w:hint="eastAsia" w:ascii="宋体" w:hAnsi="宋体" w:eastAsia="宋体" w:cs="宋体"/>
          <w:kern w:val="0"/>
          <w:sz w:val="24"/>
        </w:rPr>
        <w:t>（姓名、职务）经正式授权并代表</w:t>
      </w:r>
      <w:r>
        <w:rPr>
          <w:rFonts w:hint="eastAsia" w:ascii="宋体" w:hAnsi="宋体" w:eastAsia="宋体" w:cs="宋体"/>
          <w:kern w:val="0"/>
          <w:sz w:val="24"/>
          <w:u w:val="single"/>
        </w:rPr>
        <w:t>（供应商名称、地址）</w:t>
      </w:r>
      <w:r>
        <w:rPr>
          <w:rFonts w:hint="eastAsia" w:ascii="宋体" w:hAnsi="宋体" w:eastAsia="宋体" w:cs="宋体"/>
          <w:kern w:val="0"/>
          <w:sz w:val="24"/>
        </w:rPr>
        <w:t>提交下述文件（</w:t>
      </w:r>
      <w:r>
        <w:rPr>
          <w:rFonts w:hint="eastAsia" w:ascii="宋体" w:hAnsi="宋体" w:eastAsia="宋体" w:cs="宋体"/>
          <w:sz w:val="24"/>
        </w:rPr>
        <w:t>正本一份和副本二份）</w:t>
      </w:r>
      <w:r>
        <w:rPr>
          <w:rFonts w:hint="eastAsia" w:ascii="宋体" w:hAnsi="宋体" w:eastAsia="宋体" w:cs="宋体"/>
          <w:kern w:val="0"/>
          <w:sz w:val="24"/>
        </w:rPr>
        <w:t>：</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1.报价函(附件1)；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2.报价一览表(附件2)；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3.分项报价表(附件3)；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4.货物及服务清单(附件4)；</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5.资格性符合性检查对照表(附件5)；</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6.技术和服务响应、偏离情况说明表(附件6)；</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7.合同条款响应、偏离情况说明表(附件7)；</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8.法人（负责人）代表授权书(附件8)；</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9.法人或者其他组织的营业执照等证明文件，自然人的身份证明(附件9)；</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10.财务状况报告，依法缴纳税收和社会保障资金的相关材料(附件10)；</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11.具备履行合同所必需的设备和专业技术能力的证明材料(附件11)；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12.参加政府采购活动前3年内在经营活动中没有重大违法记录的书面声明(附件12)；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13.未被列入“信用中国”网站(www.creditchina. gov.cn)失信被执行人、重大税收违法案件当事人名单</w:t>
      </w:r>
      <w:r>
        <w:rPr>
          <w:rFonts w:hint="eastAsia" w:ascii="宋体" w:hAnsi="宋体" w:cs="宋体"/>
          <w:kern w:val="0"/>
          <w:sz w:val="24"/>
          <w:lang w:eastAsia="zh-CN"/>
        </w:rPr>
        <w:t>的网页打印件</w:t>
      </w:r>
      <w:r>
        <w:rPr>
          <w:rFonts w:hint="eastAsia" w:ascii="宋体" w:hAnsi="宋体" w:eastAsia="宋体" w:cs="宋体"/>
          <w:kern w:val="0"/>
          <w:sz w:val="24"/>
        </w:rPr>
        <w:t>、政府采购严重违法失信行为记录名单的网页打印件(附件13)；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.《中小企业声明函》</w:t>
      </w:r>
      <w:r>
        <w:rPr>
          <w:rFonts w:hint="eastAsia" w:ascii="宋体" w:hAnsi="宋体" w:eastAsia="宋体" w:cs="宋体"/>
          <w:bCs/>
          <w:color w:val="000000"/>
          <w:sz w:val="24"/>
        </w:rPr>
        <w:t>、《残疾人福利性单位声明函》或属于监狱企业的证明文件（如果有的话）</w:t>
      </w:r>
      <w:r>
        <w:rPr>
          <w:rFonts w:hint="eastAsia" w:ascii="宋体" w:hAnsi="宋体" w:eastAsia="宋体" w:cs="宋体"/>
          <w:kern w:val="0"/>
          <w:sz w:val="24"/>
        </w:rPr>
        <w:t>(附件14)。</w:t>
      </w:r>
    </w:p>
    <w:p>
      <w:pPr>
        <w:widowControl/>
        <w:snapToGrid w:val="0"/>
        <w:spacing w:line="440" w:lineRule="atLeast"/>
        <w:ind w:right="246" w:firstLine="482" w:firstLineChars="200"/>
        <w:rPr>
          <w:rFonts w:hint="eastAsia" w:ascii="宋体" w:hAnsi="宋体" w:eastAsia="宋体" w:cs="宋体"/>
          <w:b/>
          <w:kern w:val="0"/>
          <w:sz w:val="24"/>
        </w:rPr>
      </w:pPr>
      <w:bookmarkStart w:id="26" w:name="_Toc5623_WPSOffice_Level1"/>
      <w:r>
        <w:rPr>
          <w:rFonts w:hint="eastAsia" w:ascii="宋体" w:hAnsi="宋体" w:eastAsia="宋体" w:cs="宋体"/>
          <w:b/>
          <w:kern w:val="0"/>
          <w:sz w:val="24"/>
        </w:rPr>
        <w:t>本文件要求提供的其他资格证明文件及资料。</w:t>
      </w:r>
      <w:bookmarkEnd w:id="26"/>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在此，我方宣布同意如下： </w:t>
      </w:r>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    1. 所附报价一览表中规定的应提交和交付的货物和服务总价为（</w:t>
      </w:r>
      <w:r>
        <w:rPr>
          <w:rFonts w:hint="eastAsia" w:ascii="宋体" w:hAnsi="宋体" w:eastAsia="宋体" w:cs="宋体"/>
          <w:kern w:val="0"/>
          <w:sz w:val="24"/>
          <w:u w:val="single"/>
        </w:rPr>
        <w:t>注明币种，并用文字和数字表示的总报价</w:t>
      </w:r>
      <w:r>
        <w:rPr>
          <w:rFonts w:hint="eastAsia" w:ascii="宋体" w:hAnsi="宋体" w:eastAsia="宋体" w:cs="宋体"/>
          <w:kern w:val="0"/>
          <w:sz w:val="24"/>
        </w:rPr>
        <w:t>）；</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2. 将按</w:t>
      </w:r>
      <w:r>
        <w:rPr>
          <w:rFonts w:hint="eastAsia" w:ascii="宋体" w:hAnsi="宋体" w:eastAsia="宋体" w:cs="宋体"/>
          <w:sz w:val="24"/>
        </w:rPr>
        <w:t>询价通知书</w:t>
      </w:r>
      <w:r>
        <w:rPr>
          <w:rFonts w:hint="eastAsia" w:ascii="宋体" w:hAnsi="宋体" w:eastAsia="宋体" w:cs="宋体"/>
          <w:kern w:val="0"/>
          <w:sz w:val="24"/>
        </w:rPr>
        <w:t>的规定履行合同责任和义务；</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3. 已详细审查全部</w:t>
      </w:r>
      <w:r>
        <w:rPr>
          <w:rFonts w:hint="eastAsia" w:ascii="宋体" w:hAnsi="宋体" w:eastAsia="宋体" w:cs="宋体"/>
          <w:sz w:val="24"/>
        </w:rPr>
        <w:t>询价通知书</w:t>
      </w:r>
      <w:r>
        <w:rPr>
          <w:rFonts w:hint="eastAsia" w:ascii="宋体" w:hAnsi="宋体" w:eastAsia="宋体" w:cs="宋体"/>
          <w:kern w:val="0"/>
          <w:sz w:val="24"/>
        </w:rPr>
        <w:t>，包括第</w:t>
      </w:r>
      <w:r>
        <w:rPr>
          <w:rFonts w:hint="eastAsia" w:ascii="宋体" w:hAnsi="宋体" w:eastAsia="宋体" w:cs="宋体"/>
          <w:kern w:val="0"/>
          <w:sz w:val="24"/>
          <w:u w:val="single"/>
        </w:rPr>
        <w:t>（编号、补遗书）（如果有的话）</w:t>
      </w:r>
      <w:r>
        <w:rPr>
          <w:rFonts w:hint="eastAsia" w:ascii="宋体" w:hAnsi="宋体" w:eastAsia="宋体" w:cs="宋体"/>
          <w:kern w:val="0"/>
          <w:sz w:val="24"/>
        </w:rPr>
        <w:t>，对此无异议。我方完全理解并同意放弃对这方面有不明及误解的权力；</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4. 本报价有效期为自报价日起</w:t>
      </w:r>
      <w:r>
        <w:rPr>
          <w:rFonts w:hint="eastAsia" w:ascii="宋体" w:hAnsi="宋体" w:eastAsia="宋体" w:cs="宋体"/>
          <w:kern w:val="0"/>
          <w:sz w:val="24"/>
          <w:u w:val="single"/>
        </w:rPr>
        <w:t>（   ）</w:t>
      </w:r>
      <w:r>
        <w:rPr>
          <w:rFonts w:hint="eastAsia" w:ascii="宋体" w:hAnsi="宋体" w:eastAsia="宋体" w:cs="宋体"/>
          <w:kern w:val="0"/>
          <w:sz w:val="24"/>
        </w:rPr>
        <w:t>个日历日；</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5. 同意提供按照贵方可能要求的与其报价有关的一切数据或资料；</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6. 与本报价有关的一切正式往来信函请寄：</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电话/传真：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电子信箱：</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法人（负责人）代表或授权代表签字：</w:t>
      </w:r>
      <w:r>
        <w:rPr>
          <w:rFonts w:hint="eastAsia" w:ascii="宋体" w:hAnsi="宋体" w:eastAsia="宋体" w:cs="宋体"/>
          <w:kern w:val="0"/>
          <w:sz w:val="24"/>
          <w:u w:val="single"/>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 xml:space="preserve">供应商名称(公章)： </w:t>
      </w:r>
      <w:r>
        <w:rPr>
          <w:rFonts w:hint="eastAsia" w:ascii="宋体" w:hAnsi="宋体" w:eastAsia="宋体" w:cs="宋体"/>
          <w:kern w:val="0"/>
          <w:sz w:val="24"/>
          <w:u w:val="single"/>
        </w:rPr>
        <w:t xml:space="preserve">                                 </w:t>
      </w:r>
    </w:p>
    <w:p>
      <w:pPr>
        <w:spacing w:line="500" w:lineRule="exact"/>
        <w:ind w:firstLine="480" w:firstLineChars="200"/>
        <w:rPr>
          <w:rFonts w:hint="eastAsia" w:ascii="宋体" w:hAnsi="宋体" w:eastAsia="宋体" w:cs="宋体"/>
          <w:bCs/>
          <w:sz w:val="24"/>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sz w:val="84"/>
          <w:szCs w:val="84"/>
        </w:rPr>
        <w:br w:type="page"/>
      </w:r>
      <w:r>
        <w:rPr>
          <w:rFonts w:hint="eastAsia" w:ascii="宋体" w:hAnsi="宋体" w:eastAsia="宋体" w:cs="宋体"/>
          <w:bCs/>
          <w:sz w:val="24"/>
        </w:rPr>
        <w:t xml:space="preserve">附件2：           </w:t>
      </w:r>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报价一览表</w:t>
      </w:r>
    </w:p>
    <w:p>
      <w:pPr>
        <w:spacing w:line="500" w:lineRule="exact"/>
        <w:jc w:val="center"/>
        <w:rPr>
          <w:rFonts w:hint="eastAsia" w:ascii="宋体" w:hAnsi="宋体" w:eastAsia="宋体" w:cs="宋体"/>
          <w:sz w:val="32"/>
          <w:szCs w:val="32"/>
        </w:rPr>
      </w:pPr>
    </w:p>
    <w:p>
      <w:pPr>
        <w:spacing w:line="240" w:lineRule="atLeast"/>
        <w:rPr>
          <w:rFonts w:hint="eastAsia" w:ascii="宋体" w:hAnsi="宋体" w:eastAsia="宋体" w:cs="宋体"/>
          <w:sz w:val="24"/>
          <w:lang w:eastAsia="zh-CN"/>
        </w:rPr>
      </w:pPr>
      <w:r>
        <w:rPr>
          <w:rFonts w:hint="eastAsia" w:ascii="宋体" w:hAnsi="宋体" w:eastAsia="宋体" w:cs="宋体"/>
          <w:sz w:val="24"/>
        </w:rPr>
        <w:t>项目编号（包号）</w:t>
      </w:r>
      <w:r>
        <w:rPr>
          <w:rFonts w:hint="eastAsia" w:ascii="宋体" w:hAnsi="宋体" w:cs="宋体"/>
          <w:sz w:val="24"/>
          <w:lang w:eastAsia="zh-CN"/>
        </w:rPr>
        <w:t>：</w:t>
      </w:r>
    </w:p>
    <w:p>
      <w:pPr>
        <w:spacing w:line="240" w:lineRule="atLeast"/>
        <w:rPr>
          <w:rFonts w:hint="eastAsia" w:ascii="宋体" w:hAnsi="宋体" w:eastAsia="宋体" w:cs="宋体"/>
          <w:sz w:val="24"/>
        </w:rPr>
      </w:pPr>
      <w:r>
        <w:rPr>
          <w:rFonts w:hint="eastAsia" w:ascii="宋体" w:hAnsi="宋体" w:eastAsia="宋体" w:cs="宋体"/>
          <w:sz w:val="24"/>
        </w:rPr>
        <w:t>项目名称</w:t>
      </w:r>
      <w:r>
        <w:rPr>
          <w:rFonts w:hint="eastAsia" w:ascii="宋体" w:hAnsi="宋体" w:cs="宋体"/>
          <w:sz w:val="24"/>
          <w:lang w:eastAsia="zh-CN"/>
        </w:rPr>
        <w:t>：</w:t>
      </w:r>
      <w:r>
        <w:rPr>
          <w:rFonts w:hint="eastAsia" w:ascii="宋体" w:hAnsi="宋体" w:eastAsia="宋体" w:cs="宋体"/>
          <w:sz w:val="24"/>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43"/>
        <w:gridCol w:w="992"/>
        <w:gridCol w:w="952"/>
        <w:gridCol w:w="1088"/>
        <w:gridCol w:w="1236"/>
        <w:gridCol w:w="958"/>
        <w:gridCol w:w="95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货物</w:t>
            </w:r>
          </w:p>
          <w:p>
            <w:pPr>
              <w:jc w:val="center"/>
              <w:rPr>
                <w:rFonts w:hint="eastAsia" w:ascii="宋体" w:hAnsi="宋体" w:eastAsia="宋体" w:cs="宋体"/>
                <w:sz w:val="24"/>
              </w:rPr>
            </w:pPr>
            <w:r>
              <w:rPr>
                <w:rFonts w:hint="eastAsia" w:ascii="宋体" w:hAnsi="宋体" w:eastAsia="宋体" w:cs="宋体"/>
                <w:sz w:val="24"/>
              </w:rPr>
              <w:t>名称</w:t>
            </w:r>
          </w:p>
        </w:tc>
        <w:tc>
          <w:tcPr>
            <w:tcW w:w="1143" w:type="dxa"/>
            <w:noWrap w:val="0"/>
            <w:vAlign w:val="center"/>
          </w:tcPr>
          <w:p>
            <w:pPr>
              <w:jc w:val="center"/>
              <w:rPr>
                <w:rFonts w:hint="eastAsia" w:ascii="宋体" w:hAnsi="宋体" w:eastAsia="宋体" w:cs="宋体"/>
                <w:sz w:val="24"/>
              </w:rPr>
            </w:pPr>
            <w:r>
              <w:rPr>
                <w:rFonts w:hint="eastAsia" w:ascii="宋体" w:hAnsi="宋体" w:eastAsia="宋体" w:cs="宋体"/>
                <w:sz w:val="24"/>
              </w:rPr>
              <w:t>制造商名称</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规格</w:t>
            </w:r>
          </w:p>
          <w:p>
            <w:pPr>
              <w:jc w:val="center"/>
              <w:rPr>
                <w:rFonts w:hint="eastAsia" w:ascii="宋体" w:hAnsi="宋体" w:eastAsia="宋体" w:cs="宋体"/>
                <w:sz w:val="24"/>
              </w:rPr>
            </w:pPr>
            <w:r>
              <w:rPr>
                <w:rFonts w:hint="eastAsia" w:ascii="宋体" w:hAnsi="宋体" w:eastAsia="宋体" w:cs="宋体"/>
                <w:sz w:val="24"/>
              </w:rPr>
              <w:t>型号</w:t>
            </w:r>
          </w:p>
        </w:tc>
        <w:tc>
          <w:tcPr>
            <w:tcW w:w="952"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1088" w:type="dxa"/>
            <w:noWrap w:val="0"/>
            <w:vAlign w:val="center"/>
          </w:tcPr>
          <w:p>
            <w:pPr>
              <w:jc w:val="center"/>
              <w:rPr>
                <w:rFonts w:hint="eastAsia" w:ascii="宋体" w:hAnsi="宋体" w:eastAsia="宋体" w:cs="宋体"/>
                <w:sz w:val="24"/>
              </w:rPr>
            </w:pPr>
            <w:r>
              <w:rPr>
                <w:rFonts w:hint="eastAsia" w:ascii="宋体" w:hAnsi="宋体" w:eastAsia="宋体" w:cs="宋体"/>
                <w:sz w:val="24"/>
              </w:rPr>
              <w:t>单价（元）</w:t>
            </w:r>
          </w:p>
        </w:tc>
        <w:tc>
          <w:tcPr>
            <w:tcW w:w="1236" w:type="dxa"/>
            <w:noWrap w:val="0"/>
            <w:vAlign w:val="center"/>
          </w:tcPr>
          <w:p>
            <w:pPr>
              <w:jc w:val="center"/>
              <w:rPr>
                <w:rFonts w:hint="eastAsia" w:ascii="宋体" w:hAnsi="宋体" w:eastAsia="宋体" w:cs="宋体"/>
                <w:sz w:val="24"/>
              </w:rPr>
            </w:pPr>
            <w:r>
              <w:rPr>
                <w:rFonts w:hint="eastAsia" w:ascii="宋体" w:hAnsi="宋体" w:eastAsia="宋体" w:cs="宋体"/>
                <w:sz w:val="24"/>
              </w:rPr>
              <w:t>总报价（元）</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交货期</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质保期</w:t>
            </w:r>
          </w:p>
        </w:tc>
        <w:tc>
          <w:tcPr>
            <w:tcW w:w="726"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bl>
    <w:p>
      <w:pPr>
        <w:rPr>
          <w:rFonts w:hint="eastAsia" w:ascii="宋体" w:hAnsi="宋体" w:eastAsia="宋体" w:cs="宋体"/>
          <w:sz w:val="21"/>
          <w:szCs w:val="21"/>
        </w:rPr>
      </w:pPr>
      <w:bookmarkStart w:id="27" w:name="_Toc29616_WPSOffice_Level1"/>
      <w:r>
        <w:rPr>
          <w:rFonts w:hint="eastAsia" w:ascii="宋体" w:hAnsi="宋体" w:eastAsia="宋体" w:cs="宋体"/>
          <w:sz w:val="21"/>
          <w:szCs w:val="21"/>
        </w:rPr>
        <w:t>说明：</w:t>
      </w:r>
      <w:bookmarkEnd w:id="27"/>
    </w:p>
    <w:p>
      <w:pPr>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FF0000"/>
          <w:sz w:val="21"/>
          <w:szCs w:val="21"/>
        </w:rPr>
        <w:t>此表除保留在响应文件中外，还另附一份单独封装在一个小信封中与响应文件分开递交。</w:t>
      </w:r>
    </w:p>
    <w:p>
      <w:pPr>
        <w:ind w:firstLine="420" w:firstLineChars="200"/>
        <w:rPr>
          <w:rFonts w:hint="eastAsia" w:ascii="宋体" w:hAnsi="宋体" w:eastAsia="宋体" w:cs="宋体"/>
          <w:sz w:val="24"/>
        </w:rPr>
      </w:pPr>
      <w:r>
        <w:rPr>
          <w:rFonts w:hint="eastAsia" w:ascii="宋体" w:hAnsi="宋体" w:eastAsia="宋体" w:cs="宋体"/>
          <w:sz w:val="21"/>
          <w:szCs w:val="21"/>
        </w:rPr>
        <w:t>2.总报价作为评审依据，应包含所有让利或折扣。其他优惠条件（如实物赠送等）在评审时均不予考虑。</w:t>
      </w:r>
    </w:p>
    <w:p>
      <w:pPr>
        <w:pStyle w:val="7"/>
        <w:spacing w:line="440" w:lineRule="exact"/>
        <w:rPr>
          <w:rFonts w:hint="eastAsia" w:ascii="宋体" w:hAnsi="宋体" w:eastAsia="宋体" w:cs="宋体"/>
          <w:sz w:val="24"/>
          <w:szCs w:val="24"/>
        </w:rPr>
      </w:pPr>
    </w:p>
    <w:p>
      <w:pPr>
        <w:pStyle w:val="7"/>
        <w:spacing w:line="440" w:lineRule="exact"/>
        <w:rPr>
          <w:rFonts w:hint="eastAsia" w:ascii="宋体" w:hAnsi="宋体" w:eastAsia="宋体" w:cs="宋体"/>
          <w:sz w:val="24"/>
          <w:szCs w:val="24"/>
        </w:rPr>
      </w:pP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hAnsi="宋体" w:cs="宋体"/>
          <w:color w:val="000000"/>
          <w:sz w:val="24"/>
          <w:szCs w:val="24"/>
          <w:lang w:eastAsia="zh-CN"/>
        </w:rPr>
        <w:t>：</w:t>
      </w:r>
      <w:r>
        <w:rPr>
          <w:rFonts w:hint="eastAsia" w:ascii="宋体" w:hAnsi="宋体" w:eastAsia="宋体" w:cs="宋体"/>
          <w:color w:val="000000"/>
          <w:sz w:val="24"/>
          <w:szCs w:val="24"/>
          <w:u w:val="single"/>
        </w:rPr>
        <w:t xml:space="preserve">                              </w:t>
      </w:r>
    </w:p>
    <w:p>
      <w:pPr>
        <w:spacing w:line="480" w:lineRule="auto"/>
        <w:rPr>
          <w:rFonts w:hint="eastAsia" w:ascii="宋体" w:hAnsi="宋体" w:eastAsia="宋体" w:cs="宋体"/>
          <w:color w:val="000000"/>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pStyle w:val="7"/>
        <w:spacing w:line="440" w:lineRule="exact"/>
        <w:rPr>
          <w:rFonts w:hint="eastAsia" w:ascii="宋体" w:hAnsi="宋体" w:eastAsia="宋体" w:cs="宋体"/>
          <w:sz w:val="24"/>
          <w:szCs w:val="24"/>
        </w:rPr>
      </w:pPr>
      <w:r>
        <w:rPr>
          <w:rFonts w:hint="eastAsia" w:ascii="宋体" w:hAnsi="宋体" w:eastAsia="宋体" w:cs="宋体"/>
          <w:sz w:val="24"/>
          <w:szCs w:val="24"/>
          <w:u w:val="single"/>
        </w:rPr>
        <w:br w:type="page"/>
      </w:r>
      <w:bookmarkStart w:id="28" w:name="_Toc25414_WPSOffice_Level1"/>
      <w:r>
        <w:rPr>
          <w:rFonts w:hint="eastAsia" w:ascii="宋体" w:hAnsi="宋体" w:eastAsia="宋体" w:cs="宋体"/>
          <w:sz w:val="24"/>
          <w:szCs w:val="24"/>
        </w:rPr>
        <w:t>附件3：</w:t>
      </w:r>
      <w:bookmarkEnd w:id="28"/>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分 项 报 价 表</w:t>
      </w:r>
    </w:p>
    <w:p>
      <w:pPr>
        <w:spacing w:line="240" w:lineRule="atLeast"/>
        <w:rPr>
          <w:rFonts w:hint="eastAsia" w:ascii="宋体" w:hAnsi="宋体" w:eastAsia="宋体" w:cs="宋体"/>
          <w:sz w:val="24"/>
        </w:rPr>
      </w:pPr>
    </w:p>
    <w:p>
      <w:pPr>
        <w:spacing w:line="240" w:lineRule="atLeast"/>
        <w:rPr>
          <w:rFonts w:hint="eastAsia" w:ascii="宋体" w:hAnsi="宋体" w:eastAsia="宋体" w:cs="宋体"/>
          <w:sz w:val="24"/>
          <w:lang w:eastAsia="zh-CN"/>
        </w:rPr>
      </w:pPr>
      <w:r>
        <w:rPr>
          <w:rFonts w:hint="eastAsia" w:ascii="宋体" w:hAnsi="宋体" w:eastAsia="宋体" w:cs="宋体"/>
          <w:sz w:val="24"/>
        </w:rPr>
        <w:t>项目编号（包号）</w:t>
      </w:r>
      <w:r>
        <w:rPr>
          <w:rFonts w:hint="eastAsia" w:ascii="宋体" w:hAnsi="宋体" w:cs="宋体"/>
          <w:sz w:val="24"/>
          <w:lang w:eastAsia="zh-CN"/>
        </w:rPr>
        <w:t>：</w:t>
      </w:r>
    </w:p>
    <w:p>
      <w:pPr>
        <w:pStyle w:val="7"/>
        <w:spacing w:line="440" w:lineRule="exact"/>
        <w:rPr>
          <w:rFonts w:hint="eastAsia" w:ascii="宋体" w:hAnsi="宋体" w:eastAsia="宋体" w:cs="宋体"/>
          <w:sz w:val="24"/>
          <w:szCs w:val="24"/>
          <w:u w:val="single"/>
          <w:lang w:eastAsia="zh-CN"/>
        </w:rPr>
      </w:pPr>
      <w:r>
        <w:rPr>
          <w:rFonts w:hint="eastAsia" w:ascii="宋体" w:hAnsi="宋体" w:eastAsia="宋体" w:cs="宋体"/>
          <w:sz w:val="24"/>
        </w:rPr>
        <w:t>项目名称</w:t>
      </w:r>
      <w:r>
        <w:rPr>
          <w:rFonts w:hint="eastAsia" w:hAnsi="宋体" w:cs="宋体"/>
          <w:sz w:val="24"/>
          <w:lang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973"/>
        <w:gridCol w:w="1306"/>
        <w:gridCol w:w="850"/>
        <w:gridCol w:w="1673"/>
        <w:gridCol w:w="1037"/>
        <w:gridCol w:w="12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序号</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名称</w:t>
            </w:r>
          </w:p>
        </w:tc>
        <w:tc>
          <w:tcPr>
            <w:tcW w:w="1306"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规格型号</w:t>
            </w:r>
          </w:p>
        </w:tc>
        <w:tc>
          <w:tcPr>
            <w:tcW w:w="85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数量</w:t>
            </w:r>
          </w:p>
        </w:tc>
        <w:tc>
          <w:tcPr>
            <w:tcW w:w="1673"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制造商名称</w:t>
            </w:r>
          </w:p>
        </w:tc>
        <w:tc>
          <w:tcPr>
            <w:tcW w:w="1037"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单价</w:t>
            </w:r>
          </w:p>
        </w:tc>
        <w:tc>
          <w:tcPr>
            <w:tcW w:w="120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bottom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1</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top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2</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3</w:t>
            </w:r>
          </w:p>
        </w:tc>
        <w:tc>
          <w:tcPr>
            <w:tcW w:w="1973" w:type="dxa"/>
            <w:noWrap w:val="0"/>
            <w:vAlign w:val="center"/>
          </w:tcPr>
          <w:p>
            <w:pPr>
              <w:adjustRightInd w:val="0"/>
              <w:snapToGrid w:val="0"/>
              <w:ind w:left="-118" w:leftChars="-42"/>
              <w:jc w:val="center"/>
              <w:rPr>
                <w:rFonts w:hint="eastAsia" w:ascii="宋体" w:hAnsi="宋体" w:eastAsia="宋体" w:cs="宋体"/>
                <w:sz w:val="24"/>
              </w:rPr>
            </w:pP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4</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如：技术服务</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5</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其它</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494" w:type="dxa"/>
            <w:gridSpan w:val="5"/>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总计</w:t>
            </w:r>
          </w:p>
        </w:tc>
        <w:tc>
          <w:tcPr>
            <w:tcW w:w="2237" w:type="dxa"/>
            <w:gridSpan w:val="2"/>
            <w:noWrap w:val="0"/>
            <w:vAlign w:val="center"/>
          </w:tcPr>
          <w:p>
            <w:pPr>
              <w:adjustRightInd w:val="0"/>
              <w:snapToGrid w:val="0"/>
              <w:jc w:val="center"/>
              <w:rPr>
                <w:rFonts w:hint="eastAsia" w:ascii="宋体" w:hAnsi="宋体" w:eastAsia="宋体" w:cs="宋体"/>
                <w:sz w:val="24"/>
              </w:rPr>
            </w:pPr>
          </w:p>
        </w:tc>
      </w:tr>
    </w:tbl>
    <w:p>
      <w:pPr>
        <w:rPr>
          <w:rFonts w:hint="eastAsia" w:ascii="宋体" w:hAnsi="宋体" w:eastAsia="宋体" w:cs="宋体"/>
          <w:sz w:val="21"/>
          <w:szCs w:val="21"/>
        </w:rPr>
      </w:pPr>
      <w:bookmarkStart w:id="29" w:name="_Toc9264_WPSOffice_Level1"/>
      <w:r>
        <w:rPr>
          <w:rFonts w:hint="eastAsia" w:ascii="宋体" w:hAnsi="宋体" w:eastAsia="宋体" w:cs="宋体"/>
          <w:sz w:val="21"/>
          <w:szCs w:val="21"/>
        </w:rPr>
        <w:t>说明：</w:t>
      </w:r>
      <w:bookmarkEnd w:id="29"/>
    </w:p>
    <w:p>
      <w:pPr>
        <w:ind w:firstLine="420" w:firstLineChars="200"/>
        <w:rPr>
          <w:rFonts w:hint="eastAsia" w:ascii="宋体" w:hAnsi="宋体" w:eastAsia="宋体" w:cs="宋体"/>
          <w:sz w:val="21"/>
          <w:szCs w:val="21"/>
        </w:rPr>
      </w:pPr>
      <w:r>
        <w:rPr>
          <w:rFonts w:hint="eastAsia" w:ascii="宋体" w:hAnsi="宋体" w:eastAsia="宋体" w:cs="宋体"/>
          <w:sz w:val="21"/>
          <w:szCs w:val="21"/>
        </w:rPr>
        <w:t>1.分项报价总计价格应与报价一览表报价一致。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2.如果不提供详细的分项报价表将被视为没有实质性响应询价通知书。</w:t>
      </w:r>
    </w:p>
    <w:p>
      <w:pPr>
        <w:ind w:firstLine="420" w:firstLineChars="200"/>
        <w:rPr>
          <w:rFonts w:hint="eastAsia" w:ascii="宋体" w:hAnsi="宋体" w:eastAsia="宋体" w:cs="宋体"/>
        </w:rPr>
      </w:pPr>
      <w:r>
        <w:rPr>
          <w:rFonts w:hint="eastAsia" w:ascii="宋体" w:hAnsi="宋体" w:eastAsia="宋体" w:cs="宋体"/>
          <w:sz w:val="21"/>
          <w:szCs w:val="21"/>
        </w:rPr>
        <w:t>3.供应商应按此表格式中的对应栏目内容填写，若需增加栏目，请在栏目“其它”中填写，并作详细说明。</w:t>
      </w:r>
    </w:p>
    <w:p>
      <w:pPr>
        <w:pStyle w:val="7"/>
        <w:spacing w:line="440" w:lineRule="exact"/>
        <w:ind w:firstLine="600" w:firstLineChars="250"/>
        <w:rPr>
          <w:rFonts w:hint="eastAsia" w:ascii="宋体" w:hAnsi="宋体" w:eastAsia="宋体" w:cs="宋体"/>
          <w:sz w:val="24"/>
          <w:szCs w:val="24"/>
        </w:rPr>
      </w:pPr>
    </w:p>
    <w:p>
      <w:pPr>
        <w:pStyle w:val="7"/>
        <w:spacing w:line="440" w:lineRule="exact"/>
        <w:ind w:firstLine="600" w:firstLineChars="250"/>
        <w:rPr>
          <w:rFonts w:hint="eastAsia" w:ascii="宋体" w:hAnsi="宋体" w:eastAsia="宋体" w:cs="宋体"/>
          <w:sz w:val="24"/>
          <w:szCs w:val="24"/>
        </w:rPr>
      </w:pP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hAnsi="宋体" w:cs="宋体"/>
          <w:color w:val="000000"/>
          <w:sz w:val="24"/>
          <w:szCs w:val="24"/>
          <w:lang w:eastAsia="zh-CN"/>
        </w:rPr>
        <w:t>：</w:t>
      </w:r>
      <w:r>
        <w:rPr>
          <w:rFonts w:hint="eastAsia" w:ascii="宋体" w:hAnsi="宋体" w:eastAsia="宋体" w:cs="宋体"/>
          <w:color w:val="000000"/>
          <w:sz w:val="24"/>
          <w:szCs w:val="24"/>
          <w:u w:val="single"/>
        </w:rPr>
        <w:t xml:space="preserve">                              </w:t>
      </w:r>
    </w:p>
    <w:p>
      <w:pPr>
        <w:pStyle w:val="7"/>
        <w:spacing w:line="440" w:lineRule="exact"/>
        <w:rPr>
          <w:rFonts w:hint="eastAsia" w:ascii="宋体" w:hAnsi="宋体" w:eastAsia="宋体" w:cs="宋体"/>
          <w:bCs/>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bCs/>
          <w:sz w:val="24"/>
          <w:szCs w:val="24"/>
        </w:rPr>
        <w:br w:type="page"/>
      </w:r>
      <w:r>
        <w:rPr>
          <w:rFonts w:hint="eastAsia" w:ascii="宋体" w:hAnsi="宋体" w:eastAsia="宋体" w:cs="宋体"/>
          <w:bCs/>
          <w:sz w:val="24"/>
          <w:szCs w:val="24"/>
        </w:rPr>
        <w:t>附件4：</w:t>
      </w:r>
    </w:p>
    <w:p>
      <w:pPr>
        <w:adjustRightInd w:val="0"/>
        <w:snapToGrid w:val="0"/>
        <w:ind w:left="-118" w:leftChars="-42"/>
        <w:jc w:val="center"/>
        <w:outlineLvl w:val="1"/>
        <w:rPr>
          <w:rFonts w:hint="eastAsia" w:ascii="宋体" w:hAnsi="宋体" w:eastAsia="宋体" w:cs="宋体"/>
          <w:sz w:val="32"/>
          <w:szCs w:val="32"/>
        </w:rPr>
      </w:pPr>
      <w:r>
        <w:rPr>
          <w:rFonts w:hint="eastAsia" w:ascii="宋体" w:hAnsi="宋体" w:eastAsia="宋体" w:cs="宋体"/>
          <w:sz w:val="32"/>
          <w:szCs w:val="32"/>
        </w:rPr>
        <w:t>货物及服务清单</w:t>
      </w:r>
    </w:p>
    <w:p>
      <w:pPr>
        <w:adjustRightInd w:val="0"/>
        <w:snapToGrid w:val="0"/>
        <w:ind w:left="-118" w:leftChars="-42"/>
        <w:outlineLvl w:val="9"/>
        <w:rPr>
          <w:rFonts w:hint="eastAsia" w:ascii="宋体" w:hAnsi="宋体" w:eastAsia="宋体" w:cs="宋体"/>
          <w:sz w:val="24"/>
        </w:rPr>
      </w:pPr>
    </w:p>
    <w:p>
      <w:pPr>
        <w:adjustRightInd w:val="0"/>
        <w:snapToGrid w:val="0"/>
        <w:ind w:left="-118" w:leftChars="-42"/>
        <w:outlineLvl w:val="9"/>
        <w:rPr>
          <w:rFonts w:hint="eastAsia" w:ascii="宋体" w:hAnsi="宋体" w:eastAsia="宋体" w:cs="宋体"/>
          <w:sz w:val="24"/>
        </w:rPr>
      </w:pPr>
      <w:r>
        <w:rPr>
          <w:rFonts w:hint="eastAsia" w:ascii="宋体" w:hAnsi="宋体" w:eastAsia="宋体" w:cs="宋体"/>
          <w:sz w:val="24"/>
        </w:rPr>
        <w:t>项目编号（包号）：</w:t>
      </w:r>
    </w:p>
    <w:p>
      <w:pPr>
        <w:adjustRightInd w:val="0"/>
        <w:snapToGrid w:val="0"/>
        <w:ind w:left="-118" w:leftChars="-42"/>
        <w:outlineLvl w:val="9"/>
        <w:rPr>
          <w:rFonts w:hint="eastAsia" w:ascii="宋体" w:hAnsi="宋体" w:eastAsia="宋体" w:cs="宋体"/>
          <w:sz w:val="24"/>
          <w:u w:val="single"/>
        </w:rPr>
      </w:pPr>
      <w:r>
        <w:rPr>
          <w:rFonts w:hint="eastAsia" w:ascii="宋体" w:hAnsi="宋体" w:eastAsia="宋体" w:cs="宋体"/>
          <w:sz w:val="24"/>
        </w:rPr>
        <w:t xml:space="preserve">项目名称：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56"/>
        <w:gridCol w:w="1986"/>
        <w:gridCol w:w="2125"/>
        <w:gridCol w:w="18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rPr>
                <w:rFonts w:hint="eastAsia" w:ascii="宋体" w:hAnsi="宋体" w:eastAsia="宋体" w:cs="宋体"/>
                <w:sz w:val="24"/>
              </w:rPr>
            </w:pPr>
            <w:r>
              <w:rPr>
                <w:rFonts w:hint="eastAsia" w:ascii="宋体" w:hAnsi="宋体" w:eastAsia="宋体" w:cs="宋体"/>
                <w:sz w:val="24"/>
              </w:rPr>
              <w:t>序号</w:t>
            </w:r>
          </w:p>
        </w:tc>
        <w:tc>
          <w:tcPr>
            <w:tcW w:w="2256" w:type="dxa"/>
            <w:noWrap w:val="0"/>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1986" w:type="dxa"/>
            <w:tcBorders>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制造商和生产地</w:t>
            </w:r>
          </w:p>
        </w:tc>
        <w:tc>
          <w:tcPr>
            <w:tcW w:w="2125" w:type="dxa"/>
            <w:tcBorders>
              <w:lef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规格型号</w:t>
            </w:r>
          </w:p>
        </w:tc>
        <w:tc>
          <w:tcPr>
            <w:tcW w:w="1808"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bl>
    <w:p>
      <w:pPr>
        <w:adjustRightInd w:val="0"/>
        <w:snapToGrid w:val="0"/>
        <w:ind w:left="1080" w:hanging="1080" w:hangingChars="450"/>
        <w:rPr>
          <w:rFonts w:hint="eastAsia" w:ascii="宋体" w:hAnsi="宋体" w:eastAsia="宋体" w:cs="宋体"/>
          <w:sz w:val="24"/>
        </w:rPr>
      </w:pPr>
      <w:r>
        <w:rPr>
          <w:rFonts w:hint="eastAsia" w:ascii="宋体" w:hAnsi="宋体" w:eastAsia="宋体" w:cs="宋体"/>
          <w:sz w:val="24"/>
        </w:rPr>
        <w:t>说明：</w:t>
      </w:r>
    </w:p>
    <w:p>
      <w:pPr>
        <w:adjustRightInd w:val="0"/>
        <w:snapToGrid w:val="0"/>
        <w:ind w:left="1082" w:leftChars="172" w:hanging="600" w:hangingChars="250"/>
        <w:rPr>
          <w:rFonts w:hint="eastAsia" w:ascii="宋体" w:hAnsi="宋体" w:eastAsia="宋体" w:cs="宋体"/>
          <w:sz w:val="24"/>
        </w:rPr>
      </w:pPr>
      <w:bookmarkStart w:id="30" w:name="_Toc29857_WPSOffice_Level1"/>
      <w:r>
        <w:rPr>
          <w:rFonts w:hint="eastAsia" w:ascii="宋体" w:hAnsi="宋体" w:eastAsia="宋体" w:cs="宋体"/>
          <w:sz w:val="24"/>
        </w:rPr>
        <w:t>1. 提供详细的货物和服务范围，包括制造商、备品备件等。</w:t>
      </w:r>
      <w:bookmarkEnd w:id="30"/>
    </w:p>
    <w:p>
      <w:pPr>
        <w:adjustRightInd w:val="0"/>
        <w:snapToGrid w:val="0"/>
        <w:ind w:left="1082" w:leftChars="172" w:hanging="600" w:hangingChars="250"/>
        <w:rPr>
          <w:rFonts w:hint="eastAsia" w:ascii="宋体" w:hAnsi="宋体" w:eastAsia="宋体" w:cs="宋体"/>
          <w:sz w:val="24"/>
        </w:rPr>
      </w:pPr>
      <w:bookmarkStart w:id="31" w:name="_Toc17201_WPSOffice_Level1"/>
      <w:r>
        <w:rPr>
          <w:rFonts w:hint="eastAsia" w:ascii="宋体" w:hAnsi="宋体" w:eastAsia="宋体" w:cs="宋体"/>
          <w:sz w:val="24"/>
        </w:rPr>
        <w:t>2. 各项详细技术性能应另页描述。</w:t>
      </w:r>
      <w:bookmarkEnd w:id="31"/>
    </w:p>
    <w:p>
      <w:pPr>
        <w:adjustRightInd w:val="0"/>
        <w:snapToGrid w:val="0"/>
        <w:rPr>
          <w:rFonts w:hint="eastAsia" w:ascii="宋体" w:hAnsi="宋体" w:eastAsia="宋体" w:cs="宋体"/>
        </w:rPr>
      </w:pP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hAnsi="宋体" w:cs="宋体"/>
          <w:color w:val="000000"/>
          <w:sz w:val="24"/>
          <w:szCs w:val="24"/>
          <w:lang w:eastAsia="zh-CN"/>
        </w:rPr>
        <w:t>：</w:t>
      </w:r>
      <w:r>
        <w:rPr>
          <w:rFonts w:hint="eastAsia" w:ascii="宋体" w:hAnsi="宋体" w:eastAsia="宋体" w:cs="宋体"/>
          <w:color w:val="000000"/>
          <w:sz w:val="24"/>
          <w:szCs w:val="24"/>
          <w:u w:val="single"/>
        </w:rPr>
        <w:t xml:space="preserve">                              </w:t>
      </w:r>
    </w:p>
    <w:p>
      <w:pPr>
        <w:pStyle w:val="7"/>
        <w:spacing w:line="440" w:lineRule="exact"/>
        <w:rPr>
          <w:rFonts w:hint="eastAsia" w:ascii="宋体" w:hAnsi="宋体" w:eastAsia="宋体" w:cs="宋体"/>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sz w:val="24"/>
          <w:szCs w:val="24"/>
        </w:rPr>
        <w:t xml:space="preserve">                                         </w:t>
      </w:r>
    </w:p>
    <w:p>
      <w:pPr>
        <w:pStyle w:val="7"/>
        <w:spacing w:line="440" w:lineRule="exact"/>
        <w:ind w:firstLine="720"/>
        <w:rPr>
          <w:rFonts w:hint="eastAsia" w:ascii="宋体" w:hAnsi="宋体" w:eastAsia="宋体" w:cs="宋体"/>
          <w:sz w:val="24"/>
          <w:szCs w:val="24"/>
        </w:rPr>
      </w:pPr>
    </w:p>
    <w:p>
      <w:pPr>
        <w:rPr>
          <w:rFonts w:hint="eastAsia" w:ascii="宋体" w:hAnsi="宋体" w:eastAsia="宋体" w:cs="宋体"/>
          <w:szCs w:val="28"/>
        </w:rPr>
      </w:pPr>
      <w:r>
        <w:rPr>
          <w:rFonts w:hint="eastAsia" w:ascii="宋体" w:hAnsi="宋体" w:eastAsia="宋体" w:cs="宋体"/>
          <w:bCs/>
        </w:rPr>
        <w:br w:type="page"/>
      </w:r>
      <w:bookmarkStart w:id="32" w:name="_Toc27533_WPSOffice_Level1"/>
      <w:r>
        <w:rPr>
          <w:rFonts w:hint="eastAsia" w:ascii="宋体" w:hAnsi="宋体" w:eastAsia="宋体" w:cs="宋体"/>
          <w:sz w:val="24"/>
        </w:rPr>
        <w:t>附件5：</w:t>
      </w:r>
      <w:bookmarkEnd w:id="32"/>
    </w:p>
    <w:p>
      <w:pPr>
        <w:spacing w:line="480" w:lineRule="auto"/>
        <w:jc w:val="center"/>
        <w:outlineLvl w:val="1"/>
        <w:rPr>
          <w:rFonts w:hint="eastAsia" w:ascii="宋体" w:hAnsi="宋体" w:eastAsia="宋体" w:cs="宋体"/>
          <w:sz w:val="32"/>
          <w:szCs w:val="32"/>
        </w:rPr>
      </w:pPr>
      <w:r>
        <w:rPr>
          <w:rFonts w:hint="eastAsia" w:ascii="宋体" w:hAnsi="宋体" w:eastAsia="宋体" w:cs="宋体"/>
          <w:sz w:val="32"/>
          <w:szCs w:val="32"/>
        </w:rPr>
        <w:t>资格性符合性检查对照表</w:t>
      </w:r>
    </w:p>
    <w:p>
      <w:pPr>
        <w:spacing w:line="240" w:lineRule="atLeast"/>
        <w:rPr>
          <w:rFonts w:hint="eastAsia" w:ascii="宋体" w:hAnsi="宋体" w:eastAsia="宋体" w:cs="宋体"/>
          <w:sz w:val="24"/>
          <w:u w:val="single"/>
        </w:rPr>
      </w:pPr>
      <w:r>
        <w:rPr>
          <w:rFonts w:hint="eastAsia" w:ascii="宋体" w:hAnsi="宋体" w:eastAsia="宋体" w:cs="宋体"/>
          <w:sz w:val="24"/>
        </w:rPr>
        <w:t>项目编号（包号）：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413"/>
        <w:gridCol w:w="1350"/>
        <w:gridCol w:w="117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441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资格性符合性检查内容</w:t>
            </w:r>
          </w:p>
        </w:tc>
        <w:tc>
          <w:tcPr>
            <w:tcW w:w="135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响应文件响应情况</w:t>
            </w:r>
          </w:p>
        </w:tc>
        <w:tc>
          <w:tcPr>
            <w:tcW w:w="117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偏离情况说明</w:t>
            </w:r>
          </w:p>
        </w:tc>
        <w:tc>
          <w:tcPr>
            <w:tcW w:w="164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ind w:left="-35" w:leftChars="-50" w:hanging="105" w:hangingChar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3"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自评结论</w:t>
            </w: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bl>
    <w:p>
      <w:pPr>
        <w:spacing w:line="240" w:lineRule="atLeast"/>
        <w:rPr>
          <w:rFonts w:hint="eastAsia" w:ascii="宋体" w:hAnsi="宋体" w:eastAsia="宋体" w:cs="宋体"/>
          <w:sz w:val="24"/>
        </w:rPr>
      </w:pPr>
      <w:r>
        <w:rPr>
          <w:rFonts w:hint="eastAsia" w:ascii="宋体" w:hAnsi="宋体" w:eastAsia="宋体" w:cs="宋体"/>
          <w:sz w:val="24"/>
        </w:rPr>
        <w:t>说明：</w:t>
      </w:r>
    </w:p>
    <w:p>
      <w:pPr>
        <w:spacing w:line="240" w:lineRule="atLeast"/>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spacing w:line="240" w:lineRule="atLeast"/>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应对照询价通知书的要求，逐条说明所提供资格证明文件已对询价通知书要求作出了实质性的响应，并说明响应情况。如果仅注明“符合”、“满足”或简单复制询价通知书要求，导致的后果由投标人自行承担。</w:t>
      </w:r>
    </w:p>
    <w:p>
      <w:pPr>
        <w:adjustRightInd w:val="0"/>
        <w:snapToGrid w:val="0"/>
        <w:rPr>
          <w:rFonts w:hint="eastAsia" w:ascii="宋体" w:hAnsi="宋体" w:eastAsia="宋体" w:cs="宋体"/>
          <w:sz w:val="24"/>
        </w:rPr>
      </w:pPr>
    </w:p>
    <w:p>
      <w:pPr>
        <w:pStyle w:val="7"/>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hAnsi="宋体" w:cs="宋体"/>
          <w:color w:val="000000"/>
          <w:sz w:val="24"/>
          <w:szCs w:val="24"/>
          <w:lang w:eastAsia="zh-CN"/>
        </w:rPr>
        <w:t>：</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附件6</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技术响应、偏离情况说明表</w:t>
      </w:r>
    </w:p>
    <w:p>
      <w:pPr>
        <w:rPr>
          <w:rFonts w:hint="eastAsia" w:ascii="宋体" w:hAnsi="宋体" w:eastAsia="宋体" w:cs="宋体"/>
          <w:bCs/>
          <w:color w:val="000000"/>
          <w:sz w:val="24"/>
          <w:u w:val="none"/>
        </w:rPr>
      </w:pPr>
      <w:r>
        <w:rPr>
          <w:rFonts w:hint="eastAsia" w:ascii="宋体" w:hAnsi="宋体" w:eastAsia="宋体" w:cs="宋体"/>
          <w:bCs/>
          <w:color w:val="000000"/>
          <w:sz w:val="24"/>
        </w:rPr>
        <w:t>项目编</w:t>
      </w:r>
      <w:r>
        <w:rPr>
          <w:rFonts w:hint="eastAsia" w:ascii="宋体" w:hAnsi="宋体" w:eastAsia="宋体" w:cs="宋体"/>
          <w:bCs/>
          <w:color w:val="000000"/>
          <w:sz w:val="24"/>
          <w:u w:val="none"/>
        </w:rPr>
        <w:t>号：</w:t>
      </w:r>
    </w:p>
    <w:p>
      <w:pPr>
        <w:rPr>
          <w:rFonts w:hint="eastAsia" w:ascii="宋体" w:hAnsi="宋体" w:eastAsia="宋体" w:cs="宋体"/>
          <w:bCs/>
          <w:color w:val="000000"/>
          <w:sz w:val="24"/>
          <w:u w:val="none"/>
        </w:rPr>
      </w:pPr>
      <w:r>
        <w:rPr>
          <w:rFonts w:hint="eastAsia" w:ascii="宋体" w:hAnsi="宋体" w:eastAsia="宋体" w:cs="宋体"/>
          <w:bCs/>
          <w:color w:val="000000"/>
          <w:sz w:val="24"/>
          <w:u w:val="none"/>
        </w:rPr>
        <w:t>项目名称：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328"/>
        <w:gridCol w:w="2397"/>
        <w:gridCol w:w="13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序号</w:t>
            </w:r>
          </w:p>
        </w:tc>
        <w:tc>
          <w:tcPr>
            <w:tcW w:w="2328" w:type="dxa"/>
            <w:noWrap w:val="0"/>
            <w:vAlign w:val="center"/>
          </w:tcPr>
          <w:p>
            <w:pPr>
              <w:rPr>
                <w:rFonts w:hint="eastAsia" w:ascii="宋体" w:hAnsi="宋体" w:eastAsia="宋体" w:cs="宋体"/>
                <w:bCs/>
                <w:color w:val="000000"/>
                <w:sz w:val="24"/>
              </w:rPr>
            </w:pPr>
            <w:r>
              <w:rPr>
                <w:rFonts w:hint="eastAsia" w:ascii="宋体" w:hAnsi="宋体" w:eastAsia="宋体" w:cs="宋体"/>
                <w:sz w:val="24"/>
              </w:rPr>
              <w:t>询价通知书</w:t>
            </w:r>
            <w:r>
              <w:rPr>
                <w:rFonts w:hint="eastAsia" w:ascii="宋体" w:hAnsi="宋体" w:eastAsia="宋体" w:cs="宋体"/>
                <w:bCs/>
                <w:color w:val="000000"/>
                <w:sz w:val="24"/>
              </w:rPr>
              <w:t>要求部分</w:t>
            </w:r>
          </w:p>
        </w:tc>
        <w:tc>
          <w:tcPr>
            <w:tcW w:w="2397" w:type="dxa"/>
            <w:noWrap w:val="0"/>
            <w:vAlign w:val="center"/>
          </w:tcPr>
          <w:p>
            <w:pPr>
              <w:ind w:leftChars="-38" w:right="-106" w:rightChars="-38" w:hanging="105" w:hangingChars="44"/>
              <w:jc w:val="center"/>
              <w:rPr>
                <w:rFonts w:hint="eastAsia" w:ascii="宋体" w:hAnsi="宋体" w:eastAsia="宋体" w:cs="宋体"/>
                <w:bCs/>
                <w:color w:val="000000"/>
                <w:sz w:val="24"/>
              </w:rPr>
            </w:pPr>
            <w:r>
              <w:rPr>
                <w:rFonts w:hint="eastAsia" w:ascii="宋体" w:hAnsi="宋体" w:eastAsia="宋体" w:cs="宋体"/>
                <w:bCs/>
                <w:color w:val="000000"/>
                <w:sz w:val="24"/>
              </w:rPr>
              <w:t>响应文件的响应部分</w:t>
            </w:r>
          </w:p>
        </w:tc>
        <w:tc>
          <w:tcPr>
            <w:tcW w:w="1350"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偏离说明</w:t>
            </w:r>
          </w:p>
        </w:tc>
        <w:tc>
          <w:tcPr>
            <w:tcW w:w="2445"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1</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2</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4</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5</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6</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7</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bl>
    <w:p>
      <w:pPr>
        <w:adjustRightInd w:val="0"/>
        <w:snapToGrid w:val="0"/>
        <w:ind w:left="720" w:hanging="720" w:hangingChars="300"/>
        <w:rPr>
          <w:rFonts w:hint="eastAsia" w:ascii="宋体" w:hAnsi="宋体" w:eastAsia="宋体" w:cs="宋体"/>
          <w:sz w:val="24"/>
        </w:rPr>
      </w:pPr>
      <w:r>
        <w:rPr>
          <w:rFonts w:hint="eastAsia" w:ascii="宋体" w:hAnsi="宋体" w:eastAsia="宋体" w:cs="宋体"/>
          <w:sz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adjustRightInd w:val="0"/>
        <w:snapToGrid w:val="0"/>
        <w:ind w:firstLine="480" w:firstLineChars="200"/>
        <w:rPr>
          <w:rFonts w:hint="eastAsia" w:ascii="宋体" w:hAnsi="宋体" w:eastAsia="宋体" w:cs="宋体"/>
          <w:color w:val="FF0000"/>
          <w:sz w:val="24"/>
          <w:lang w:eastAsia="zh-CN"/>
        </w:rPr>
      </w:pPr>
      <w:r>
        <w:rPr>
          <w:rFonts w:hint="eastAsia" w:ascii="宋体" w:hAnsi="宋体" w:eastAsia="宋体" w:cs="宋体"/>
          <w:sz w:val="24"/>
        </w:rPr>
        <w:t xml:space="preserve">2. </w:t>
      </w:r>
      <w:r>
        <w:rPr>
          <w:rFonts w:hint="eastAsia" w:ascii="宋体" w:hAnsi="宋体" w:eastAsia="宋体" w:cs="宋体"/>
          <w:color w:val="auto"/>
          <w:sz w:val="24"/>
          <w:highlight w:val="none"/>
        </w:rPr>
        <w:t>应对照询价通知书的要求，逐条说明所提供技术文件已对询价通知书作出了实质性的响应，并说明响应情况。特别对有具体数量要求的指标，供应商必须提供具体数值。如果仅注明“符合”、“满足”或简单复制询价通知书要求，导致的后果由投标人自行承担。注：带</w:t>
      </w:r>
      <w:r>
        <w:rPr>
          <w:rFonts w:hint="eastAsia" w:ascii="宋体" w:hAnsi="宋体" w:eastAsia="宋体" w:cs="宋体"/>
          <w:kern w:val="0"/>
          <w:sz w:val="24"/>
          <w:szCs w:val="24"/>
          <w:lang w:val="en-US" w:eastAsia="zh-CN"/>
        </w:rPr>
        <w:t>★</w:t>
      </w:r>
      <w:r>
        <w:rPr>
          <w:rFonts w:hint="eastAsia" w:ascii="宋体" w:hAnsi="宋体" w:eastAsia="宋体" w:cs="宋体"/>
          <w:color w:val="auto"/>
          <w:sz w:val="24"/>
          <w:highlight w:val="none"/>
        </w:rPr>
        <w:t>号参数为关键性参数，不响应或偏离每一项将增加5%的报价，关键性技术参数不响应或偏离超过3项（含3项）属无效投标；其它参数为一般技术条款，不响应或偏离每一项将增加3%的报价，一般技术参数不响应或偏离超过5项（含5项）属无效投标。</w:t>
      </w:r>
    </w:p>
    <w:p>
      <w:pPr>
        <w:rPr>
          <w:rFonts w:hint="eastAsia" w:ascii="宋体" w:hAnsi="宋体" w:eastAsia="宋体" w:cs="宋体"/>
          <w:bCs/>
          <w:color w:val="000000"/>
          <w:szCs w:val="28"/>
        </w:rPr>
      </w:pP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p>
    <w:p>
      <w:pPr>
        <w:pStyle w:val="7"/>
        <w:spacing w:line="500" w:lineRule="exact"/>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授权代表（签字）</w:t>
      </w:r>
      <w:r>
        <w:rPr>
          <w:rFonts w:hint="eastAsia" w:hAnsi="宋体" w:cs="宋体"/>
          <w:color w:val="000000"/>
          <w:sz w:val="24"/>
          <w:szCs w:val="24"/>
          <w:lang w:eastAsia="zh-CN"/>
        </w:rPr>
        <w:t>：</w:t>
      </w:r>
    </w:p>
    <w:p>
      <w:pPr>
        <w:spacing w:line="480" w:lineRule="auto"/>
        <w:rPr>
          <w:rFonts w:hint="eastAsia" w:ascii="宋体" w:hAnsi="宋体" w:eastAsia="宋体" w:cs="宋体"/>
          <w:color w:val="000000"/>
          <w:sz w:val="24"/>
          <w:u w:val="single"/>
        </w:rPr>
      </w:pPr>
      <w:r>
        <w:rPr>
          <w:rFonts w:hint="eastAsia" w:ascii="宋体" w:hAnsi="宋体" w:eastAsia="宋体" w:cs="宋体"/>
          <w:color w:val="000000"/>
          <w:sz w:val="24"/>
        </w:rPr>
        <w:t>时间：</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附件7</w:t>
      </w:r>
    </w:p>
    <w:p>
      <w:pPr>
        <w:adjustRightInd w:val="0"/>
        <w:snapToGrid w:val="0"/>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合同条款响应、偏离情况说明表</w:t>
      </w:r>
    </w:p>
    <w:p>
      <w:pPr>
        <w:rPr>
          <w:rFonts w:hint="eastAsia" w:ascii="宋体" w:hAnsi="宋体" w:eastAsia="宋体" w:cs="宋体"/>
          <w:bCs/>
          <w:color w:val="000000"/>
          <w:sz w:val="24"/>
        </w:rPr>
      </w:pPr>
    </w:p>
    <w:p>
      <w:pPr>
        <w:rPr>
          <w:rFonts w:hint="eastAsia" w:ascii="宋体" w:hAnsi="宋体" w:eastAsia="宋体" w:cs="宋体"/>
          <w:sz w:val="24"/>
        </w:rPr>
      </w:pPr>
      <w:r>
        <w:rPr>
          <w:rFonts w:hint="eastAsia" w:ascii="宋体" w:hAnsi="宋体" w:eastAsia="宋体" w:cs="宋体"/>
          <w:sz w:val="24"/>
        </w:rPr>
        <w:t>项目编号：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8"/>
        <w:gridCol w:w="2440"/>
        <w:gridCol w:w="143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2748" w:type="dxa"/>
            <w:noWrap w:val="0"/>
            <w:vAlign w:val="center"/>
          </w:tcPr>
          <w:p>
            <w:pPr>
              <w:jc w:val="center"/>
              <w:rPr>
                <w:rFonts w:hint="eastAsia" w:ascii="宋体" w:hAnsi="宋体" w:eastAsia="宋体" w:cs="宋体"/>
                <w:sz w:val="24"/>
              </w:rPr>
            </w:pPr>
            <w:r>
              <w:rPr>
                <w:rFonts w:hint="eastAsia" w:ascii="宋体" w:hAnsi="宋体" w:eastAsia="宋体" w:cs="宋体"/>
                <w:sz w:val="24"/>
              </w:rPr>
              <w:t>询价通知书要求部分</w:t>
            </w:r>
          </w:p>
        </w:tc>
        <w:tc>
          <w:tcPr>
            <w:tcW w:w="2440"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响应文件的响应部分</w:t>
            </w:r>
          </w:p>
        </w:tc>
        <w:tc>
          <w:tcPr>
            <w:tcW w:w="1433" w:type="dxa"/>
            <w:noWrap w:val="0"/>
            <w:vAlign w:val="center"/>
          </w:tcPr>
          <w:p>
            <w:pPr>
              <w:jc w:val="center"/>
              <w:rPr>
                <w:rFonts w:hint="eastAsia" w:ascii="宋体" w:hAnsi="宋体" w:eastAsia="宋体" w:cs="宋体"/>
                <w:sz w:val="24"/>
              </w:rPr>
            </w:pPr>
            <w:r>
              <w:rPr>
                <w:rFonts w:hint="eastAsia" w:ascii="宋体" w:hAnsi="宋体" w:eastAsia="宋体" w:cs="宋体"/>
                <w:sz w:val="24"/>
              </w:rPr>
              <w:t>偏离说明</w:t>
            </w:r>
          </w:p>
        </w:tc>
        <w:tc>
          <w:tcPr>
            <w:tcW w:w="1864"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bl>
    <w:p>
      <w:pPr>
        <w:pStyle w:val="6"/>
        <w:spacing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技术文件已对询价通知书作出了实质性的响应，并说明响应情况。特别对有具体数量要求的指标，供应商必须提供具体数值。如果仅注明“符合”、“满足”或简单复制询价通知书要求，导致的后果由投标人自行承担。</w:t>
      </w:r>
    </w:p>
    <w:p>
      <w:pPr>
        <w:pStyle w:val="7"/>
        <w:spacing w:line="440" w:lineRule="exact"/>
        <w:ind w:firstLine="720"/>
        <w:rPr>
          <w:rFonts w:hint="eastAsia" w:ascii="宋体" w:hAnsi="宋体" w:eastAsia="宋体" w:cs="宋体"/>
          <w:sz w:val="24"/>
          <w:szCs w:val="24"/>
        </w:rPr>
      </w:pPr>
    </w:p>
    <w:p>
      <w:pPr>
        <w:pStyle w:val="7"/>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hAnsi="宋体" w:cs="宋体"/>
          <w:color w:val="000000"/>
          <w:sz w:val="24"/>
          <w:szCs w:val="24"/>
          <w:lang w:eastAsia="zh-CN"/>
        </w:rPr>
        <w:t>：</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rPr>
          <w:rFonts w:hint="eastAsia" w:ascii="宋体" w:hAnsi="宋体" w:eastAsia="宋体" w:cs="宋体"/>
          <w:bCs/>
        </w:rPr>
      </w:pPr>
      <w:r>
        <w:rPr>
          <w:rFonts w:hint="eastAsia" w:ascii="宋体" w:hAnsi="宋体" w:eastAsia="宋体" w:cs="宋体"/>
          <w:sz w:val="24"/>
          <w:u w:val="single"/>
        </w:rPr>
        <w:br w:type="page"/>
      </w:r>
      <w:r>
        <w:rPr>
          <w:rFonts w:hint="eastAsia" w:ascii="宋体" w:hAnsi="宋体" w:eastAsia="宋体" w:cs="宋体"/>
          <w:sz w:val="24"/>
        </w:rPr>
        <w:t>附件8</w:t>
      </w:r>
      <w:r>
        <w:rPr>
          <w:rFonts w:hint="eastAsia" w:ascii="宋体" w:hAnsi="宋体" w:eastAsia="宋体" w:cs="宋体"/>
        </w:rPr>
        <w:t xml:space="preserve"> </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法人（负责人）代表授权书</w:t>
      </w:r>
    </w:p>
    <w:p>
      <w:pPr>
        <w:rPr>
          <w:rFonts w:hint="eastAsia" w:ascii="宋体" w:hAnsi="宋体" w:eastAsia="宋体" w:cs="宋体"/>
          <w:sz w:val="24"/>
        </w:rPr>
      </w:pPr>
      <w:r>
        <w:rPr>
          <w:rFonts w:hint="eastAsia" w:ascii="宋体" w:hAnsi="宋体" w:eastAsia="宋体" w:cs="宋体"/>
          <w:color w:val="FF0000"/>
          <w:sz w:val="24"/>
        </w:rPr>
        <w:t>采购人、采购代理公司</w:t>
      </w:r>
      <w:r>
        <w:rPr>
          <w:rFonts w:hint="eastAsia" w:ascii="宋体" w:hAnsi="宋体" w:eastAsia="宋体" w:cs="宋体"/>
          <w:sz w:val="24"/>
        </w:rPr>
        <w:t>：</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u w:val="single"/>
        </w:rPr>
        <w:t>（供应商名称）</w:t>
      </w:r>
      <w:r>
        <w:rPr>
          <w:rFonts w:hint="eastAsia" w:ascii="宋体" w:hAnsi="宋体" w:eastAsia="宋体" w:cs="宋体"/>
          <w:bCs/>
          <w:color w:val="000000"/>
          <w:sz w:val="24"/>
        </w:rPr>
        <w:t>在下面签字的（</w:t>
      </w:r>
      <w:r>
        <w:rPr>
          <w:rFonts w:hint="eastAsia" w:ascii="宋体" w:hAnsi="宋体" w:eastAsia="宋体" w:cs="宋体"/>
          <w:bCs/>
          <w:color w:val="000000"/>
          <w:sz w:val="24"/>
          <w:u w:val="single"/>
        </w:rPr>
        <w:t>法定或负责人代表人姓名、职务</w:t>
      </w:r>
      <w:r>
        <w:rPr>
          <w:rFonts w:hint="eastAsia" w:ascii="宋体" w:hAnsi="宋体" w:eastAsia="宋体" w:cs="宋体"/>
          <w:bCs/>
          <w:color w:val="000000"/>
          <w:sz w:val="24"/>
        </w:rPr>
        <w:t>）代表本公司授权（供应商名称）的下面签字的</w:t>
      </w:r>
      <w:r>
        <w:rPr>
          <w:rFonts w:hint="eastAsia" w:ascii="宋体" w:hAnsi="宋体" w:eastAsia="宋体" w:cs="宋体"/>
          <w:bCs/>
          <w:color w:val="000000"/>
          <w:sz w:val="24"/>
          <w:u w:val="single"/>
        </w:rPr>
        <w:t>（被授权代表的姓名、职务）</w:t>
      </w:r>
      <w:r>
        <w:rPr>
          <w:rFonts w:hint="eastAsia" w:ascii="宋体" w:hAnsi="宋体" w:eastAsia="宋体" w:cs="宋体"/>
          <w:bCs/>
          <w:color w:val="000000"/>
          <w:sz w:val="24"/>
        </w:rPr>
        <w:t>为本公司的合法代理人，参加（</w:t>
      </w:r>
      <w:r>
        <w:rPr>
          <w:rFonts w:hint="eastAsia" w:ascii="宋体" w:hAnsi="宋体" w:eastAsia="宋体" w:cs="宋体"/>
          <w:bCs/>
          <w:color w:val="000000"/>
          <w:sz w:val="24"/>
          <w:u w:val="single"/>
        </w:rPr>
        <w:t>项目名称、项目编号</w:t>
      </w:r>
      <w:r>
        <w:rPr>
          <w:rFonts w:hint="eastAsia" w:ascii="宋体" w:hAnsi="宋体" w:eastAsia="宋体" w:cs="宋体"/>
          <w:bCs/>
          <w:color w:val="000000"/>
          <w:sz w:val="24"/>
        </w:rPr>
        <w:t>）的报价，并以本公司的名义处理一切与之有关的事务。</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本授权书自   年   月   日至   年   月   日止签字有效。</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特此声明。</w:t>
      </w:r>
    </w:p>
    <w:p>
      <w:pPr>
        <w:spacing w:before="156" w:beforeLines="50" w:after="312" w:afterLines="100" w:line="440" w:lineRule="exact"/>
        <w:rPr>
          <w:rFonts w:hint="eastAsia" w:ascii="宋体" w:hAnsi="宋体" w:eastAsia="宋体" w:cs="宋体"/>
          <w:bCs/>
          <w:color w:val="000000"/>
          <w:sz w:val="24"/>
        </w:rPr>
      </w:pPr>
    </w:p>
    <w:p>
      <w:pPr>
        <w:spacing w:before="312" w:beforeLines="100" w:after="100" w:afterAutospacing="1"/>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委托人名称（公章）：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被授权人（签章）：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法定（负责人）代表人（签章）：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身份证号码：</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电话：</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电话（手机）：</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传真：</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办公电话/传真：</w:t>
      </w:r>
      <w:r>
        <w:rPr>
          <w:rFonts w:hint="eastAsia" w:ascii="宋体" w:hAnsi="宋体" w:eastAsia="宋体" w:cs="宋体"/>
          <w:bCs/>
          <w:color w:val="000000"/>
          <w:sz w:val="24"/>
          <w:u w:val="single"/>
        </w:rPr>
        <w:t xml:space="preserve">             </w:t>
      </w:r>
    </w:p>
    <w:p>
      <w:pPr>
        <w:spacing w:before="156" w:beforeLines="50" w:after="312" w:afterLines="100"/>
        <w:rPr>
          <w:rFonts w:hint="eastAsia" w:ascii="宋体" w:hAnsi="宋体" w:eastAsia="宋体" w:cs="宋体"/>
          <w:bCs/>
          <w:color w:val="000000"/>
          <w:sz w:val="24"/>
          <w:u w:val="singl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003" w:type="dxa"/>
            <w:noWrap w:val="0"/>
            <w:vAlign w:val="top"/>
          </w:tcPr>
          <w:p>
            <w:pPr>
              <w:spacing w:before="156" w:beforeLines="50" w:after="312" w:afterLines="100"/>
              <w:rPr>
                <w:rFonts w:hint="eastAsia" w:ascii="宋体" w:hAnsi="宋体" w:eastAsia="宋体" w:cs="宋体"/>
                <w:bCs/>
                <w:color w:val="000000"/>
                <w:sz w:val="24"/>
              </w:rPr>
            </w:pPr>
            <w:r>
              <w:rPr>
                <w:rFonts w:hint="eastAsia" w:ascii="宋体" w:hAnsi="宋体" w:eastAsia="宋体" w:cs="宋体"/>
                <w:bCs/>
                <w:color w:val="000000"/>
                <w:sz w:val="24"/>
              </w:rPr>
              <w:t>粘贴被授权人身份证（复印件）</w:t>
            </w:r>
          </w:p>
        </w:tc>
      </w:tr>
    </w:tbl>
    <w:p>
      <w:pPr>
        <w:spacing w:before="156" w:beforeLines="50" w:after="312" w:afterLines="100"/>
        <w:rPr>
          <w:rFonts w:hint="eastAsia" w:ascii="宋体" w:hAnsi="宋体" w:eastAsia="宋体" w:cs="宋体"/>
          <w:bCs/>
          <w:color w:val="000000"/>
          <w:sz w:val="24"/>
        </w:rPr>
      </w:pPr>
    </w:p>
    <w:p>
      <w:pPr>
        <w:spacing w:line="500" w:lineRule="exact"/>
        <w:jc w:val="left"/>
        <w:rPr>
          <w:rFonts w:hint="eastAsia" w:ascii="宋体" w:hAnsi="宋体" w:eastAsia="宋体" w:cs="宋体"/>
          <w:sz w:val="24"/>
        </w:rPr>
      </w:pPr>
      <w:r>
        <w:rPr>
          <w:rFonts w:hint="eastAsia" w:ascii="宋体" w:hAnsi="宋体" w:eastAsia="宋体" w:cs="宋体"/>
          <w:sz w:val="24"/>
          <w:u w:val="single"/>
        </w:rPr>
        <w:br w:type="page"/>
      </w:r>
      <w:r>
        <w:rPr>
          <w:rFonts w:hint="eastAsia" w:ascii="宋体" w:hAnsi="宋体" w:eastAsia="宋体" w:cs="宋体"/>
          <w:sz w:val="24"/>
        </w:rPr>
        <w:t>附件9</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法人或者其他组织的营业执照等证明文件，自然人的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身份证明等证明材料</w:t>
      </w:r>
    </w:p>
    <w:p>
      <w:pPr>
        <w:rPr>
          <w:rFonts w:hint="eastAsia" w:ascii="宋体" w:hAnsi="宋体" w:eastAsia="宋体" w:cs="宋体"/>
          <w:bCs/>
          <w:color w:val="000000"/>
          <w:szCs w:val="28"/>
        </w:rPr>
      </w:pPr>
    </w:p>
    <w:p>
      <w:pPr>
        <w:spacing w:line="440" w:lineRule="exact"/>
        <w:ind w:left="360" w:hanging="360" w:hangingChars="150"/>
        <w:jc w:val="center"/>
        <w:rPr>
          <w:rFonts w:hint="eastAsia" w:ascii="宋体" w:hAnsi="宋体" w:eastAsia="宋体" w:cs="宋体"/>
          <w:bCs/>
          <w:color w:val="000000"/>
          <w:sz w:val="24"/>
        </w:rPr>
      </w:pPr>
      <w:bookmarkStart w:id="33" w:name="_Toc31556_WPSOffice_Level1"/>
      <w:r>
        <w:rPr>
          <w:rFonts w:hint="eastAsia" w:ascii="宋体" w:hAnsi="宋体" w:eastAsia="宋体" w:cs="宋体"/>
          <w:bCs/>
          <w:color w:val="000000"/>
          <w:sz w:val="24"/>
        </w:rPr>
        <w:t>（企业法人营业执照、税务登记证，供应商是自然人的身份证明材料等）</w:t>
      </w:r>
      <w:bookmarkEnd w:id="33"/>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r>
        <w:rPr>
          <w:rFonts w:hint="eastAsia" w:ascii="宋体" w:hAnsi="宋体" w:eastAsia="宋体" w:cs="宋体"/>
          <w:sz w:val="24"/>
        </w:rPr>
        <w:t>附件10</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财务状况报告，依法缴纳税收和社会保障资金的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相关材料</w:t>
      </w:r>
    </w:p>
    <w:p>
      <w:pPr>
        <w:rPr>
          <w:rFonts w:hint="eastAsia" w:ascii="宋体" w:hAnsi="宋体" w:eastAsia="宋体" w:cs="宋体"/>
          <w:bCs/>
          <w:color w:val="000000"/>
          <w:szCs w:val="28"/>
        </w:rPr>
      </w:pP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一、参加本采购项目前的财务报表（企业成立时间不足一年不适用），或其他证明具备实施本项目的财务状况证明材料；</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二、参加本采购项目前，近期的纳税证明；</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三、参加本采购项目前，近期缴纳社会保障资金证明等。</w:t>
      </w: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br w:type="page"/>
      </w:r>
      <w:r>
        <w:rPr>
          <w:rFonts w:hint="eastAsia" w:ascii="宋体" w:hAnsi="宋体" w:eastAsia="宋体" w:cs="宋体"/>
          <w:bCs/>
          <w:color w:val="000000"/>
          <w:sz w:val="24"/>
        </w:rPr>
        <w:t>附件11</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具备履行合同所必需的设备和专业技术能力的</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证明材料</w:t>
      </w:r>
    </w:p>
    <w:p>
      <w:pPr>
        <w:spacing w:line="440" w:lineRule="exact"/>
        <w:jc w:val="center"/>
        <w:rPr>
          <w:rFonts w:hint="eastAsia" w:ascii="宋体" w:hAnsi="宋体" w:eastAsia="宋体" w:cs="宋体"/>
          <w:bCs/>
          <w:color w:val="000000"/>
          <w:sz w:val="32"/>
          <w:szCs w:val="32"/>
        </w:rPr>
      </w:pPr>
    </w:p>
    <w:p>
      <w:pPr>
        <w:spacing w:line="440" w:lineRule="exact"/>
        <w:jc w:val="center"/>
        <w:rPr>
          <w:rFonts w:hint="eastAsia" w:ascii="宋体" w:hAnsi="宋体" w:eastAsia="宋体" w:cs="宋体"/>
          <w:bCs/>
          <w:color w:val="000000"/>
          <w:sz w:val="24"/>
        </w:rPr>
      </w:pPr>
      <w:bookmarkStart w:id="34" w:name="_Toc8942_WPSOffice_Level1"/>
      <w:r>
        <w:rPr>
          <w:rFonts w:hint="eastAsia" w:ascii="宋体" w:hAnsi="宋体" w:eastAsia="宋体" w:cs="宋体"/>
          <w:bCs/>
          <w:color w:val="000000"/>
          <w:sz w:val="24"/>
        </w:rPr>
        <w:t>（提供履行合同所必需的设备和专业技术能力的相关文件）</w:t>
      </w:r>
      <w:bookmarkEnd w:id="34"/>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附件12</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参加政府采购活动前3年内在经营活动中</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没有重大违法记录的书面声明</w:t>
      </w: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bookmarkStart w:id="35" w:name="_Toc5102_WPSOffice_Level1"/>
      <w:r>
        <w:rPr>
          <w:rFonts w:hint="eastAsia" w:ascii="宋体" w:hAnsi="宋体" w:eastAsia="宋体" w:cs="宋体"/>
          <w:sz w:val="24"/>
        </w:rPr>
        <w:t>（供应商自行编写）</w:t>
      </w:r>
      <w:bookmarkEnd w:id="35"/>
    </w:p>
    <w:p>
      <w:pPr>
        <w:spacing w:line="440" w:lineRule="exact"/>
        <w:rPr>
          <w:rFonts w:hint="eastAsia" w:ascii="宋体" w:hAnsi="宋体" w:eastAsia="宋体" w:cs="宋体"/>
          <w:bCs/>
          <w:color w:val="000000"/>
          <w:sz w:val="24"/>
        </w:rPr>
      </w:pPr>
      <w:r>
        <w:rPr>
          <w:rFonts w:hint="eastAsia" w:ascii="宋体" w:hAnsi="宋体" w:eastAsia="宋体" w:cs="宋体"/>
          <w:sz w:val="24"/>
        </w:rPr>
        <w:br w:type="page"/>
      </w:r>
      <w:r>
        <w:rPr>
          <w:rFonts w:hint="eastAsia" w:ascii="宋体" w:hAnsi="宋体" w:eastAsia="宋体" w:cs="宋体"/>
          <w:bCs/>
          <w:color w:val="000000"/>
          <w:sz w:val="24"/>
        </w:rPr>
        <w:t>附件13</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未被列入“信用中国”网站失信被执行人、重大税收违法案件当事人名单</w:t>
      </w:r>
      <w:r>
        <w:rPr>
          <w:rFonts w:hint="eastAsia" w:ascii="宋体" w:hAnsi="宋体" w:cs="宋体"/>
          <w:bCs/>
          <w:color w:val="000000"/>
          <w:sz w:val="32"/>
          <w:szCs w:val="32"/>
          <w:lang w:eastAsia="zh-CN"/>
        </w:rPr>
        <w:t>的网页打印件</w:t>
      </w:r>
      <w:r>
        <w:rPr>
          <w:rFonts w:hint="eastAsia" w:ascii="宋体" w:hAnsi="宋体" w:eastAsia="宋体" w:cs="宋体"/>
          <w:bCs/>
          <w:color w:val="000000"/>
          <w:sz w:val="32"/>
          <w:szCs w:val="32"/>
        </w:rPr>
        <w:t>、政府采购严重违法失信行为</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记录名单的网页打印件</w:t>
      </w:r>
    </w:p>
    <w:p>
      <w:pPr>
        <w:spacing w:line="440" w:lineRule="exact"/>
        <w:jc w:val="center"/>
        <w:rPr>
          <w:rFonts w:hint="eastAsia" w:ascii="宋体" w:hAnsi="宋体" w:eastAsia="宋体" w:cs="宋体"/>
          <w:sz w:val="24"/>
        </w:rPr>
      </w:pPr>
      <w:bookmarkStart w:id="36" w:name="_Toc929_WPSOffice_Level1"/>
      <w:r>
        <w:rPr>
          <w:rFonts w:hint="eastAsia" w:ascii="宋体" w:hAnsi="宋体" w:eastAsia="宋体" w:cs="宋体"/>
          <w:sz w:val="24"/>
        </w:rPr>
        <w:t>（供应商自行打印）</w:t>
      </w:r>
      <w:bookmarkEnd w:id="36"/>
    </w:p>
    <w:p>
      <w:pPr>
        <w:ind w:firstLine="480" w:firstLineChars="200"/>
        <w:rPr>
          <w:rFonts w:hint="eastAsia" w:ascii="宋体" w:hAnsi="宋体" w:eastAsia="宋体" w:cs="宋体"/>
          <w:sz w:val="24"/>
        </w:rPr>
      </w:pPr>
      <w:r>
        <w:rPr>
          <w:rFonts w:hint="eastAsia" w:ascii="宋体" w:hAnsi="宋体" w:eastAsia="宋体" w:cs="宋体"/>
          <w:sz w:val="24"/>
        </w:rPr>
        <w:br w:type="page"/>
      </w:r>
      <w:bookmarkStart w:id="37" w:name="_Toc15456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-1</w:t>
      </w:r>
      <w:bookmarkEnd w:id="37"/>
    </w:p>
    <w:p>
      <w:pPr>
        <w:jc w:val="center"/>
        <w:outlineLvl w:val="1"/>
        <w:rPr>
          <w:rFonts w:hint="eastAsia" w:ascii="宋体" w:hAnsi="宋体" w:eastAsia="宋体" w:cs="宋体"/>
          <w:sz w:val="32"/>
          <w:szCs w:val="32"/>
        </w:rPr>
      </w:pPr>
      <w:r>
        <w:rPr>
          <w:rFonts w:hint="eastAsia" w:ascii="宋体" w:hAnsi="宋体" w:eastAsia="宋体" w:cs="宋体"/>
          <w:sz w:val="32"/>
          <w:szCs w:val="32"/>
        </w:rPr>
        <w:t>中小企业声明函</w:t>
      </w:r>
    </w:p>
    <w:p>
      <w:pPr>
        <w:rPr>
          <w:rFonts w:hint="eastAsia" w:ascii="宋体" w:hAnsi="宋体" w:eastAsia="宋体" w:cs="宋体"/>
          <w:sz w:val="32"/>
          <w:szCs w:val="32"/>
        </w:rPr>
      </w:pPr>
      <w:r>
        <w:rPr>
          <w:rFonts w:hint="eastAsia" w:ascii="宋体" w:hAnsi="宋体" w:eastAsia="宋体" w:cs="宋体"/>
          <w:sz w:val="32"/>
          <w:szCs w:val="32"/>
        </w:rPr>
        <w:t>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sz w:val="24"/>
        </w:rPr>
        <w:br w:type="textWrapping"/>
      </w:r>
      <w:r>
        <w:rPr>
          <w:rFonts w:hint="eastAsia" w:ascii="宋体" w:hAnsi="宋体" w:eastAsia="宋体" w:cs="宋体"/>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eastAsia="宋体" w:cs="宋体"/>
          <w:sz w:val="24"/>
        </w:rPr>
        <w:br w:type="textWrapping"/>
      </w:r>
      <w:r>
        <w:rPr>
          <w:rFonts w:hint="eastAsia" w:ascii="宋体" w:hAnsi="宋体" w:eastAsia="宋体" w:cs="宋体"/>
          <w:sz w:val="24"/>
        </w:rPr>
        <w:t>　　2. 本公司参加____单位的____项目（项目编号：</w:t>
      </w:r>
      <w:r>
        <w:rPr>
          <w:rFonts w:hint="eastAsia" w:ascii="宋体" w:hAnsi="宋体" w:eastAsia="宋体" w:cs="宋体"/>
          <w:sz w:val="24"/>
          <w:u w:val="single"/>
        </w:rPr>
        <w:t xml:space="preserve">   </w:t>
      </w:r>
      <w:r>
        <w:rPr>
          <w:rFonts w:hint="eastAsia" w:ascii="宋体" w:hAnsi="宋体" w:eastAsia="宋体" w:cs="宋体"/>
          <w:sz w:val="24"/>
        </w:rPr>
        <w:t>）采购活动提供本企业制造的货物，由本企业承担工程、提供服务，或者提供其他______（请填写：中型、小型、微型）企业制造的货物。本条所称货物不包括使用大型企业注册商标的货物。</w:t>
      </w:r>
      <w:r>
        <w:rPr>
          <w:rFonts w:hint="eastAsia" w:ascii="宋体" w:hAnsi="宋体" w:eastAsia="宋体" w:cs="宋体"/>
          <w:sz w:val="24"/>
        </w:rPr>
        <w:br w:type="textWrapping"/>
      </w:r>
      <w:r>
        <w:rPr>
          <w:rFonts w:hint="eastAsia" w:ascii="宋体" w:hAnsi="宋体" w:eastAsia="宋体" w:cs="宋体"/>
          <w:sz w:val="24"/>
        </w:rPr>
        <w:t>　　本公司对上述声明的真实性负责。如有虚假，将依法承担相应责任。</w:t>
      </w:r>
      <w:r>
        <w:rPr>
          <w:rFonts w:hint="eastAsia" w:ascii="宋体" w:hAnsi="宋体" w:eastAsia="宋体" w:cs="宋体"/>
          <w:sz w:val="24"/>
        </w:rPr>
        <w:br w:type="textWrapping"/>
      </w:r>
      <w:r>
        <w:rPr>
          <w:rFonts w:hint="eastAsia" w:ascii="宋体" w:hAnsi="宋体" w:eastAsia="宋体" w:cs="宋体"/>
          <w:sz w:val="24"/>
        </w:rPr>
        <w:t>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企业名称（盖章）：</w:t>
      </w:r>
    </w:p>
    <w:p>
      <w:pPr>
        <w:spacing w:line="440" w:lineRule="exact"/>
        <w:ind w:firstLine="480" w:firstLineChars="200"/>
        <w:rPr>
          <w:rFonts w:hint="eastAsia" w:ascii="宋体" w:hAnsi="宋体" w:eastAsia="宋体" w:cs="宋体"/>
          <w:sz w:val="24"/>
        </w:rPr>
        <w:sectPr>
          <w:footerReference r:id="rId9" w:type="first"/>
          <w:footerReference r:id="rId8" w:type="default"/>
          <w:pgSz w:w="11906" w:h="16838"/>
          <w:pgMar w:top="1440" w:right="1418" w:bottom="1440" w:left="1701" w:header="851" w:footer="992" w:gutter="0"/>
          <w:pgNumType w:fmt="decimal"/>
          <w:cols w:space="720" w:num="1"/>
          <w:titlePg/>
          <w:docGrid w:type="lines" w:linePitch="312" w:charSpace="0"/>
        </w:sectPr>
      </w:pPr>
      <w:r>
        <w:rPr>
          <w:rFonts w:hint="eastAsia" w:ascii="宋体" w:hAnsi="宋体" w:eastAsia="宋体" w:cs="宋体"/>
          <w:sz w:val="24"/>
        </w:rPr>
        <w:t>企业法人（负责人）签字（签章）：</w:t>
      </w:r>
      <w:r>
        <w:rPr>
          <w:rFonts w:hint="eastAsia" w:ascii="宋体" w:hAnsi="宋体" w:eastAsia="宋体" w:cs="宋体"/>
          <w:sz w:val="24"/>
        </w:rPr>
        <w:br w:type="textWrapping"/>
      </w:r>
      <w:r>
        <w:rPr>
          <w:rFonts w:hint="eastAsia" w:ascii="宋体" w:hAnsi="宋体" w:eastAsia="宋体" w:cs="宋体"/>
          <w:sz w:val="24"/>
        </w:rPr>
        <w:t>　　日   期：</w:t>
      </w:r>
    </w:p>
    <w:p>
      <w:pPr>
        <w:jc w:val="center"/>
        <w:rPr>
          <w:rFonts w:hint="eastAsia" w:ascii="宋体" w:hAnsi="宋体" w:eastAsia="宋体" w:cs="宋体"/>
          <w:kern w:val="0"/>
          <w:sz w:val="36"/>
          <w:szCs w:val="36"/>
        </w:rPr>
      </w:pPr>
      <w:bookmarkStart w:id="38" w:name="_Toc19153_WPSOffice_Level1"/>
      <w:r>
        <w:rPr>
          <w:rFonts w:hint="eastAsia" w:ascii="宋体" w:hAnsi="宋体" w:eastAsia="宋体" w:cs="宋体"/>
          <w:kern w:val="0"/>
          <w:sz w:val="36"/>
          <w:szCs w:val="36"/>
        </w:rPr>
        <w:t>中小企业划型标准</w:t>
      </w:r>
      <w:bookmarkEnd w:id="38"/>
    </w:p>
    <w:tbl>
      <w:tblPr>
        <w:tblStyle w:val="12"/>
        <w:tblW w:w="0" w:type="auto"/>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53" w:leftChars="-40" w:right="-76" w:rightChars="-27" w:hanging="165" w:hangingChars="79"/>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且,≥2000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 w:leftChars="-40" w:right="-76" w:rightChars="-27" w:hanging="111" w:hangingChars="53"/>
              <w:jc w:val="center"/>
              <w:rPr>
                <w:rFonts w:hint="eastAsia" w:ascii="宋体" w:hAnsi="宋体" w:eastAsia="宋体" w:cs="宋体"/>
                <w:kern w:val="0"/>
                <w:sz w:val="21"/>
                <w:szCs w:val="21"/>
              </w:rPr>
            </w:pPr>
            <w:r>
              <w:rPr>
                <w:rFonts w:hint="eastAsia" w:ascii="宋体" w:hAnsi="宋体" w:eastAsia="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或,≥120000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且,≥8000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且,≥100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440" w:lineRule="exact"/>
        <w:ind w:firstLine="480" w:firstLineChars="200"/>
        <w:rPr>
          <w:rFonts w:hint="eastAsia" w:ascii="宋体" w:hAnsi="宋体" w:eastAsia="宋体" w:cs="宋体"/>
          <w:sz w:val="24"/>
        </w:rPr>
        <w:sectPr>
          <w:pgSz w:w="16838" w:h="11906" w:orient="landscape"/>
          <w:pgMar w:top="1701" w:right="1440" w:bottom="1418" w:left="1440" w:header="851" w:footer="992" w:gutter="0"/>
          <w:pgNumType w:fmt="decimal"/>
          <w:cols w:space="720" w:num="1"/>
          <w:titlePg/>
          <w:docGrid w:type="lines" w:linePitch="312" w:charSpace="0"/>
        </w:sectPr>
      </w:pPr>
    </w:p>
    <w:p>
      <w:pPr>
        <w:rPr>
          <w:rFonts w:hint="eastAsia" w:ascii="宋体" w:hAnsi="宋体" w:eastAsia="宋体" w:cs="宋体"/>
          <w:sz w:val="24"/>
        </w:rPr>
      </w:pPr>
      <w:bookmarkStart w:id="39" w:name="_Toc17638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-2</w:t>
      </w:r>
      <w:bookmarkEnd w:id="39"/>
    </w:p>
    <w:p>
      <w:pPr>
        <w:spacing w:line="588" w:lineRule="exact"/>
        <w:ind w:firstLine="667"/>
        <w:jc w:val="center"/>
        <w:outlineLvl w:val="1"/>
        <w:rPr>
          <w:rFonts w:hint="eastAsia" w:ascii="宋体" w:hAnsi="宋体" w:eastAsia="宋体" w:cs="宋体"/>
          <w:b/>
          <w:spacing w:val="6"/>
          <w:sz w:val="32"/>
          <w:szCs w:val="32"/>
        </w:rPr>
      </w:pPr>
      <w:bookmarkStart w:id="40" w:name="_Toc14364_WPSOffice_Level1"/>
      <w:bookmarkStart w:id="41" w:name="OLE_LINK14"/>
      <w:bookmarkStart w:id="42" w:name="OLE_LINK13"/>
      <w:r>
        <w:rPr>
          <w:rFonts w:hint="eastAsia" w:ascii="宋体" w:hAnsi="宋体" w:eastAsia="宋体" w:cs="宋体"/>
          <w:b/>
          <w:spacing w:val="6"/>
          <w:sz w:val="32"/>
          <w:szCs w:val="32"/>
        </w:rPr>
        <w:t>残疾人福利性单位声明函</w:t>
      </w:r>
      <w:bookmarkEnd w:id="40"/>
    </w:p>
    <w:bookmarkEnd w:id="41"/>
    <w:bookmarkEnd w:id="42"/>
    <w:p>
      <w:pPr>
        <w:spacing w:line="588" w:lineRule="exact"/>
        <w:ind w:firstLine="626"/>
        <w:rPr>
          <w:rFonts w:hint="eastAsia" w:ascii="宋体" w:hAnsi="宋体" w:eastAsia="宋体" w:cs="宋体"/>
          <w:b/>
          <w:spacing w:val="6"/>
          <w:sz w:val="30"/>
          <w:szCs w:val="30"/>
        </w:rPr>
      </w:pP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本单位郑重声明，根据《财政部民政部中国残疾人联合会关于促进残疾人就业政府采购政策的通知》（财库</w:t>
      </w:r>
      <w:r>
        <w:rPr>
          <w:rFonts w:hint="eastAsia" w:ascii="宋体" w:hAnsi="宋体" w:eastAsia="宋体" w:cs="宋体"/>
          <w:sz w:val="32"/>
          <w:szCs w:val="32"/>
        </w:rPr>
        <w:t>〔2017〕141</w:t>
      </w:r>
      <w:r>
        <w:rPr>
          <w:rFonts w:hint="eastAsia" w:ascii="宋体" w:hAnsi="宋体" w:eastAsia="宋体" w:cs="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本单位对上述声明的真实性负责。如有虚假，将依法承担相应责任。</w:t>
      </w:r>
    </w:p>
    <w:p>
      <w:pPr>
        <w:spacing w:line="588" w:lineRule="exact"/>
        <w:ind w:firstLine="624"/>
        <w:rPr>
          <w:rFonts w:hint="eastAsia" w:ascii="宋体" w:hAnsi="宋体" w:eastAsia="宋体" w:cs="宋体"/>
          <w:spacing w:val="6"/>
          <w:sz w:val="30"/>
          <w:szCs w:val="30"/>
        </w:rPr>
      </w:pPr>
    </w:p>
    <w:p>
      <w:pPr>
        <w:spacing w:line="588" w:lineRule="exact"/>
        <w:ind w:firstLine="624"/>
        <w:rPr>
          <w:rFonts w:hint="eastAsia" w:ascii="宋体" w:hAnsi="宋体" w:eastAsia="宋体" w:cs="宋体"/>
          <w:spacing w:val="6"/>
          <w:sz w:val="30"/>
          <w:szCs w:val="30"/>
        </w:rPr>
      </w:pPr>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3" w:name="_Toc1290_WPSOffice_Level1"/>
      <w:r>
        <w:rPr>
          <w:rFonts w:hint="eastAsia" w:ascii="宋体" w:hAnsi="宋体" w:eastAsia="宋体" w:cs="宋体"/>
          <w:spacing w:val="6"/>
          <w:sz w:val="30"/>
          <w:szCs w:val="30"/>
        </w:rPr>
        <w:t>单位名称（盖章）：</w:t>
      </w:r>
      <w:bookmarkEnd w:id="43"/>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4" w:name="_Toc2501_WPSOffice_Level1"/>
      <w:r>
        <w:rPr>
          <w:rFonts w:hint="eastAsia" w:ascii="宋体" w:hAnsi="宋体" w:eastAsia="宋体" w:cs="宋体"/>
          <w:spacing w:val="6"/>
          <w:sz w:val="30"/>
          <w:szCs w:val="30"/>
        </w:rPr>
        <w:t>日  期：</w:t>
      </w:r>
      <w:bookmarkEnd w:id="44"/>
    </w:p>
    <w:p>
      <w:pPr>
        <w:widowControl/>
        <w:jc w:val="left"/>
        <w:rPr>
          <w:rFonts w:hint="eastAsia" w:ascii="宋体" w:hAnsi="宋体" w:eastAsia="宋体" w:cs="宋体"/>
          <w:sz w:val="24"/>
        </w:rPr>
      </w:pPr>
      <w:r>
        <w:rPr>
          <w:rFonts w:hint="eastAsia" w:ascii="宋体" w:hAnsi="宋体" w:eastAsia="宋体" w:cs="宋体"/>
          <w:bCs/>
          <w:color w:val="000000"/>
          <w:sz w:val="32"/>
          <w:szCs w:val="32"/>
        </w:rPr>
        <w:br w:type="page"/>
      </w:r>
      <w:bookmarkStart w:id="45" w:name="_Toc23409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-3</w:t>
      </w:r>
      <w:bookmarkEnd w:id="45"/>
    </w:p>
    <w:p>
      <w:pPr>
        <w:tabs>
          <w:tab w:val="left" w:pos="7665"/>
        </w:tabs>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省级以上监狱管理局、戒毒管理局（含新疆生产建设兵团）出具的属于监狱企业的证明文件</w:t>
      </w:r>
      <w:r>
        <w:rPr>
          <w:rFonts w:hint="eastAsia" w:ascii="宋体" w:hAnsi="宋体" w:eastAsia="宋体" w:cs="宋体"/>
          <w:bCs/>
          <w:color w:val="000000"/>
          <w:sz w:val="32"/>
          <w:szCs w:val="32"/>
        </w:rPr>
        <w:br w:type="textWrapping"/>
      </w:r>
      <w:r>
        <w:rPr>
          <w:rFonts w:hint="eastAsia" w:ascii="宋体" w:hAnsi="宋体" w:eastAsia="宋体" w:cs="宋体"/>
          <w:bCs/>
          <w:color w:val="000000"/>
          <w:sz w:val="32"/>
          <w:szCs w:val="32"/>
        </w:rPr>
        <w:br w:type="textWrapping"/>
      </w:r>
      <w:r>
        <w:rPr>
          <w:rFonts w:hint="eastAsia" w:ascii="宋体" w:hAnsi="宋体" w:eastAsia="宋体" w:cs="宋体"/>
          <w:bCs/>
          <w:color w:val="000000"/>
          <w:sz w:val="32"/>
          <w:szCs w:val="32"/>
        </w:rPr>
        <w:br w:type="page"/>
      </w:r>
    </w:p>
    <w:p>
      <w:pPr>
        <w:tabs>
          <w:tab w:val="left" w:pos="7665"/>
        </w:tabs>
        <w:jc w:val="center"/>
        <w:outlineLvl w:val="1"/>
      </w:pPr>
      <w:r>
        <w:rPr>
          <w:rFonts w:hint="eastAsia" w:ascii="宋体" w:hAnsi="宋体" w:eastAsia="宋体" w:cs="宋体"/>
          <w:bCs/>
          <w:color w:val="000000"/>
          <w:sz w:val="32"/>
          <w:szCs w:val="32"/>
        </w:rPr>
        <w:t>其他资格证明文件及资料</w:t>
      </w:r>
    </w:p>
    <w:p/>
    <w:sectPr>
      <w:pgSz w:w="11906" w:h="16838"/>
      <w:pgMar w:top="1440" w:right="1418"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end"/>
    </w:r>
  </w:p>
  <w:p>
    <w:pPr>
      <w:pStyle w:val="8"/>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b/>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12A9B"/>
    <w:multiLevelType w:val="singleLevel"/>
    <w:tmpl w:val="A7F12A9B"/>
    <w:lvl w:ilvl="0" w:tentative="0">
      <w:start w:val="2"/>
      <w:numFmt w:val="decimal"/>
      <w:suff w:val="space"/>
      <w:lvlText w:val="%1."/>
      <w:lvlJc w:val="left"/>
    </w:lvl>
  </w:abstractNum>
  <w:abstractNum w:abstractNumId="1">
    <w:nsid w:val="CB92E917"/>
    <w:multiLevelType w:val="singleLevel"/>
    <w:tmpl w:val="CB92E917"/>
    <w:lvl w:ilvl="0" w:tentative="0">
      <w:start w:val="1"/>
      <w:numFmt w:val="decimal"/>
      <w:suff w:val="nothing"/>
      <w:lvlText w:val="%1、"/>
      <w:lvlJc w:val="left"/>
    </w:lvl>
  </w:abstractNum>
  <w:abstractNum w:abstractNumId="2">
    <w:nsid w:val="D87F95AA"/>
    <w:multiLevelType w:val="singleLevel"/>
    <w:tmpl w:val="D87F95AA"/>
    <w:lvl w:ilvl="0" w:tentative="0">
      <w:start w:val="1"/>
      <w:numFmt w:val="decimal"/>
      <w:lvlText w:val="%1."/>
      <w:lvlJc w:val="left"/>
      <w:pPr>
        <w:ind w:left="425" w:hanging="425"/>
      </w:pPr>
      <w:rPr>
        <w:rFonts w:hint="default"/>
      </w:rPr>
    </w:lvl>
  </w:abstractNum>
  <w:abstractNum w:abstractNumId="3">
    <w:nsid w:val="00000002"/>
    <w:multiLevelType w:val="singleLevel"/>
    <w:tmpl w:val="00000002"/>
    <w:lvl w:ilvl="0" w:tentative="0">
      <w:start w:val="1"/>
      <w:numFmt w:val="decimal"/>
      <w:suff w:val="nothing"/>
      <w:lvlText w:val="%1、"/>
      <w:lvlJc w:val="left"/>
      <w:pPr>
        <w:tabs>
          <w:tab w:val="left" w:pos="0"/>
        </w:tabs>
        <w:ind w:left="0" w:firstLine="0"/>
      </w:pPr>
    </w:lvl>
  </w:abstractNum>
  <w:abstractNum w:abstractNumId="4">
    <w:nsid w:val="7E1A7329"/>
    <w:multiLevelType w:val="multilevel"/>
    <w:tmpl w:val="7E1A7329"/>
    <w:lvl w:ilvl="0" w:tentative="0">
      <w:start w:val="1"/>
      <w:numFmt w:val="decimal"/>
      <w:suff w:val="space"/>
      <w:lvlText w:val="%1．"/>
      <w:lvlJc w:val="left"/>
      <w:pPr>
        <w:ind w:left="0" w:firstLine="0"/>
      </w:pPr>
      <w:rPr>
        <w:rFonts w:hint="eastAsia" w:eastAsia="宋体" w:asciiTheme="minorHAnsi" w:hAnsiTheme="minorHAnsi"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5202D"/>
    <w:rsid w:val="01DE299F"/>
    <w:rsid w:val="3D45202D"/>
    <w:rsid w:val="47DA62D1"/>
    <w:rsid w:val="584A3EC3"/>
    <w:rsid w:val="5F663D8A"/>
    <w:rsid w:val="6F0008BE"/>
    <w:rsid w:val="7BAB20B8"/>
    <w:rsid w:val="7D426A26"/>
    <w:rsid w:val="7D81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1"/>
    <w:pPr>
      <w:ind w:left="220"/>
      <w:outlineLvl w:val="0"/>
    </w:pPr>
    <w:rPr>
      <w:b/>
      <w:bCs/>
      <w:sz w:val="32"/>
      <w:szCs w:val="32"/>
    </w:rPr>
  </w:style>
  <w:style w:type="paragraph" w:styleId="3">
    <w:name w:val="heading 2"/>
    <w:basedOn w:val="1"/>
    <w:next w:val="1"/>
    <w:qFormat/>
    <w:uiPriority w:val="0"/>
    <w:pPr>
      <w:keepNext/>
      <w:keepLines/>
      <w:spacing w:before="120" w:line="360" w:lineRule="auto"/>
      <w:outlineLvl w:val="1"/>
    </w:pPr>
    <w:rPr>
      <w:rFonts w:ascii="Arial" w:hAnsi="Arial" w:eastAsia="仿宋_GB2312"/>
      <w:b/>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 w:val="21"/>
      <w:szCs w:val="20"/>
    </w:rPr>
  </w:style>
  <w:style w:type="paragraph" w:styleId="5">
    <w:name w:val="Body Text"/>
    <w:basedOn w:val="1"/>
    <w:qFormat/>
    <w:uiPriority w:val="0"/>
    <w:pPr>
      <w:spacing w:after="120"/>
    </w:pPr>
  </w:style>
  <w:style w:type="paragraph" w:styleId="6">
    <w:name w:val="Body Text Indent"/>
    <w:basedOn w:val="1"/>
    <w:qFormat/>
    <w:uiPriority w:val="0"/>
    <w:pPr>
      <w:spacing w:line="540" w:lineRule="exact"/>
      <w:ind w:left="840" w:leftChars="400" w:firstLine="720" w:firstLineChars="225"/>
    </w:pPr>
    <w:rPr>
      <w:sz w:val="32"/>
      <w:szCs w:val="20"/>
    </w:rPr>
  </w:style>
  <w:style w:type="paragraph" w:styleId="7">
    <w:name w:val="Plain Text"/>
    <w:basedOn w:val="1"/>
    <w:qFormat/>
    <w:uiPriority w:val="0"/>
    <w:rPr>
      <w:rFonts w:ascii="宋体" w:hAnsi="Courier New" w:cs="Courier New"/>
      <w:sz w:val="21"/>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styleId="19">
    <w:name w:val="List Paragraph"/>
    <w:basedOn w:val="1"/>
    <w:qFormat/>
    <w:uiPriority w:val="34"/>
    <w:pPr>
      <w:ind w:firstLine="420" w:firstLineChars="200"/>
    </w:pPr>
  </w:style>
  <w:style w:type="paragraph" w:customStyle="1" w:styleId="20">
    <w:name w:val="List Paragraph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2021-04-20T03:46:00Z</dcterms:created>
  <dc:creator>Administrator</dc:creator>
  <cp:lastModifiedBy>123</cp:lastModifiedBy>
  <dcterms:modified xsi:type="dcterms:W3CDTF">2021-05-14T03:09:07Z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95707E2B4D714FD788F9EE4F43FF004C</vt:lpwstr>
  </property>
</Properties>
</file>