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w w:val="120"/>
          <w:sz w:val="52"/>
          <w:szCs w:val="52"/>
        </w:rPr>
      </w:pPr>
      <w:r>
        <w:rPr>
          <w:rFonts w:hint="eastAsia" w:ascii="宋体" w:hAnsi="宋体" w:cs="宋体"/>
          <w:w w:val="120"/>
          <w:sz w:val="52"/>
          <w:szCs w:val="52"/>
        </w:rPr>
        <w:t>阳新县县级政府采购</w:t>
      </w:r>
    </w:p>
    <w:p>
      <w:pPr>
        <w:jc w:val="center"/>
        <w:rPr>
          <w:rFonts w:ascii="宋体" w:hAnsi="宋体" w:cs="宋体"/>
          <w:w w:val="66"/>
          <w:sz w:val="144"/>
          <w:szCs w:val="144"/>
        </w:rPr>
      </w:pPr>
      <w:r>
        <w:rPr>
          <w:rFonts w:hint="eastAsia" w:ascii="宋体" w:hAnsi="宋体" w:cs="宋体"/>
          <w:bCs/>
          <w:w w:val="66"/>
          <w:sz w:val="144"/>
          <w:szCs w:val="144"/>
        </w:rPr>
        <w:t>竞争性谈判文件</w:t>
      </w:r>
    </w:p>
    <w:p>
      <w:pPr>
        <w:jc w:val="center"/>
        <w:rPr>
          <w:rFonts w:ascii="宋体" w:hAnsi="宋体" w:cs="宋体"/>
          <w:sz w:val="44"/>
        </w:rPr>
      </w:pPr>
    </w:p>
    <w:p>
      <w:pPr>
        <w:jc w:val="center"/>
        <w:rPr>
          <w:rFonts w:ascii="宋体" w:hAnsi="宋体" w:cs="宋体"/>
          <w:sz w:val="44"/>
        </w:rPr>
      </w:pPr>
    </w:p>
    <w:p>
      <w:pPr>
        <w:ind w:firstLine="1440" w:firstLineChars="400"/>
        <w:rPr>
          <w:rFonts w:ascii="宋体" w:hAnsi="宋体" w:cs="宋体"/>
          <w:bCs/>
          <w:sz w:val="36"/>
        </w:rPr>
      </w:pPr>
    </w:p>
    <w:p>
      <w:pPr>
        <w:ind w:firstLine="1440" w:firstLineChars="400"/>
        <w:rPr>
          <w:rFonts w:ascii="宋体" w:hAnsi="宋体" w:cs="宋体"/>
          <w:bCs/>
          <w:sz w:val="36"/>
        </w:rPr>
      </w:pPr>
    </w:p>
    <w:p>
      <w:pPr>
        <w:ind w:firstLine="1440" w:firstLineChars="400"/>
        <w:rPr>
          <w:rFonts w:ascii="宋体" w:hAnsi="宋体" w:cs="宋体"/>
          <w:bCs/>
          <w:sz w:val="36"/>
        </w:rPr>
      </w:pPr>
    </w:p>
    <w:p>
      <w:pPr>
        <w:spacing w:line="480" w:lineRule="auto"/>
        <w:rPr>
          <w:rFonts w:hint="eastAsia" w:ascii="宋体" w:hAnsi="宋体" w:cs="宋体"/>
          <w:bCs/>
          <w:sz w:val="32"/>
          <w:szCs w:val="32"/>
        </w:rPr>
      </w:pPr>
    </w:p>
    <w:p>
      <w:pPr>
        <w:spacing w:line="480" w:lineRule="auto"/>
        <w:ind w:firstLine="960" w:firstLineChars="300"/>
        <w:rPr>
          <w:rFonts w:hint="default" w:ascii="宋体" w:hAnsi="宋体" w:eastAsia="宋体" w:cs="宋体"/>
          <w:bCs/>
          <w:sz w:val="32"/>
          <w:szCs w:val="32"/>
          <w:lang w:val="en-US" w:eastAsia="zh-CN"/>
        </w:rPr>
      </w:pPr>
      <w:r>
        <w:rPr>
          <w:rFonts w:hint="eastAsia" w:ascii="宋体" w:hAnsi="宋体" w:cs="宋体"/>
          <w:bCs/>
          <w:sz w:val="32"/>
          <w:szCs w:val="32"/>
        </w:rPr>
        <w:t>项目编号：</w:t>
      </w:r>
      <w:r>
        <w:rPr>
          <w:rFonts w:hint="eastAsia" w:ascii="宋体" w:hAnsi="宋体" w:cs="宋体"/>
          <w:bCs/>
          <w:sz w:val="32"/>
          <w:szCs w:val="32"/>
          <w:lang w:eastAsia="zh-CN"/>
        </w:rPr>
        <w:t>131-2021CG-</w:t>
      </w:r>
      <w:r>
        <w:rPr>
          <w:rFonts w:hint="eastAsia" w:ascii="宋体" w:hAnsi="宋体" w:cs="宋体"/>
          <w:bCs/>
          <w:sz w:val="32"/>
          <w:szCs w:val="32"/>
          <w:lang w:val="en-US" w:eastAsia="zh-CN"/>
        </w:rPr>
        <w:t>082</w:t>
      </w:r>
    </w:p>
    <w:p>
      <w:pPr>
        <w:spacing w:line="480" w:lineRule="auto"/>
        <w:ind w:firstLine="960" w:firstLineChars="300"/>
        <w:rPr>
          <w:rFonts w:hint="eastAsia" w:ascii="宋体" w:hAnsi="宋体" w:eastAsia="宋体" w:cs="宋体"/>
          <w:bCs/>
          <w:sz w:val="32"/>
          <w:szCs w:val="32"/>
          <w:lang w:eastAsia="zh-CN"/>
        </w:rPr>
      </w:pPr>
      <w:r>
        <w:rPr>
          <w:rFonts w:hint="eastAsia" w:ascii="宋体" w:hAnsi="宋体" w:cs="宋体"/>
          <w:bCs/>
          <w:sz w:val="32"/>
          <w:szCs w:val="32"/>
        </w:rPr>
        <w:t>采 购 人：</w:t>
      </w:r>
      <w:r>
        <w:rPr>
          <w:rFonts w:hint="eastAsia" w:ascii="宋体" w:hAnsi="宋体" w:cs="宋体"/>
          <w:sz w:val="32"/>
          <w:lang w:eastAsia="zh-CN"/>
        </w:rPr>
        <w:t>阳新县教育局</w:t>
      </w:r>
    </w:p>
    <w:p>
      <w:pPr>
        <w:spacing w:line="480" w:lineRule="auto"/>
        <w:ind w:left="2558" w:leftChars="342" w:hanging="1600" w:hangingChars="500"/>
        <w:rPr>
          <w:rFonts w:ascii="宋体" w:hAnsi="宋体" w:cs="宋体"/>
          <w:bCs/>
          <w:sz w:val="32"/>
          <w:szCs w:val="32"/>
        </w:rPr>
      </w:pPr>
      <w:r>
        <w:rPr>
          <w:rFonts w:hint="eastAsia" w:ascii="宋体" w:hAnsi="宋体" w:cs="宋体"/>
          <w:bCs/>
          <w:sz w:val="32"/>
          <w:szCs w:val="32"/>
        </w:rPr>
        <w:t>项目名称：</w:t>
      </w:r>
      <w:bookmarkStart w:id="21" w:name="_GoBack"/>
      <w:r>
        <w:rPr>
          <w:rFonts w:hint="eastAsia" w:ascii="宋体" w:hAnsi="宋体" w:cs="宋体"/>
          <w:sz w:val="32"/>
          <w:lang w:eastAsia="zh-CN"/>
        </w:rPr>
        <w:t>阳新县教育局4所中学中考语音广播系统改造及维修项目</w:t>
      </w:r>
    </w:p>
    <w:bookmarkEnd w:id="21"/>
    <w:p>
      <w:pPr>
        <w:spacing w:line="480" w:lineRule="auto"/>
        <w:ind w:left="2558" w:leftChars="342" w:hanging="1600" w:hangingChars="500"/>
        <w:rPr>
          <w:rFonts w:ascii="宋体" w:hAnsi="宋体" w:cs="宋体"/>
          <w:bCs/>
          <w:sz w:val="32"/>
          <w:szCs w:val="32"/>
        </w:rPr>
      </w:pPr>
      <w:r>
        <w:rPr>
          <w:rFonts w:hint="eastAsia" w:ascii="宋体" w:hAnsi="宋体" w:cs="宋体"/>
          <w:bCs/>
          <w:sz w:val="32"/>
          <w:szCs w:val="32"/>
        </w:rPr>
        <w:t>采购内容：</w:t>
      </w:r>
      <w:r>
        <w:rPr>
          <w:rFonts w:hint="eastAsia" w:ascii="宋体" w:hAnsi="宋体" w:cs="宋体"/>
          <w:sz w:val="32"/>
          <w:lang w:eastAsia="zh-CN"/>
        </w:rPr>
        <w:t>阳新县教育局4所中学中考语音广播系统改造及维修</w:t>
      </w:r>
    </w:p>
    <w:p>
      <w:pPr>
        <w:adjustRightInd w:val="0"/>
        <w:snapToGrid w:val="0"/>
        <w:ind w:firstLine="3080" w:firstLineChars="700"/>
        <w:jc w:val="both"/>
        <w:rPr>
          <w:rFonts w:hint="eastAsia" w:ascii="宋体" w:hAnsi="宋体" w:cs="宋体"/>
          <w:sz w:val="44"/>
          <w:szCs w:val="36"/>
          <w:lang w:eastAsia="zh-CN"/>
        </w:rPr>
      </w:pPr>
    </w:p>
    <w:p>
      <w:pPr>
        <w:adjustRightInd w:val="0"/>
        <w:snapToGrid w:val="0"/>
        <w:ind w:firstLine="1320" w:firstLineChars="300"/>
        <w:jc w:val="both"/>
        <w:rPr>
          <w:rFonts w:hint="eastAsia" w:ascii="宋体" w:hAnsi="宋体" w:eastAsia="宋体" w:cs="宋体"/>
          <w:sz w:val="44"/>
          <w:szCs w:val="36"/>
          <w:lang w:val="en-US" w:eastAsia="zh-CN"/>
        </w:rPr>
      </w:pPr>
      <w:r>
        <w:rPr>
          <w:rFonts w:hint="eastAsia" w:ascii="宋体" w:hAnsi="宋体" w:cs="宋体"/>
          <w:sz w:val="44"/>
          <w:szCs w:val="36"/>
          <w:lang w:eastAsia="zh-CN"/>
        </w:rPr>
        <w:t>浙江三凌建设项目管理有限公司</w:t>
      </w:r>
    </w:p>
    <w:p>
      <w:pPr>
        <w:adjustRightInd w:val="0"/>
        <w:snapToGrid w:val="0"/>
        <w:jc w:val="center"/>
        <w:rPr>
          <w:rFonts w:hint="eastAsia" w:ascii="宋体" w:hAnsi="宋体" w:cs="宋体"/>
          <w:sz w:val="32"/>
          <w:szCs w:val="32"/>
          <w:lang w:val="en-US" w:eastAsia="zh-CN"/>
        </w:rPr>
      </w:pPr>
      <w:r>
        <w:rPr>
          <w:rFonts w:hint="eastAsia" w:ascii="宋体" w:hAnsi="宋体" w:cs="宋体"/>
          <w:sz w:val="32"/>
          <w:szCs w:val="32"/>
          <w:lang w:val="en-US" w:eastAsia="zh-CN"/>
        </w:rPr>
        <w:t xml:space="preserve"> </w:t>
      </w:r>
    </w:p>
    <w:p>
      <w:pPr>
        <w:adjustRightInd w:val="0"/>
        <w:snapToGrid w:val="0"/>
        <w:jc w:val="center"/>
        <w:rPr>
          <w:rFonts w:ascii="宋体" w:hAnsi="宋体" w:cs="宋体"/>
          <w:sz w:val="32"/>
          <w:szCs w:val="32"/>
        </w:rPr>
        <w:sectPr>
          <w:headerReference r:id="rId4" w:type="first"/>
          <w:footerReference r:id="rId5" w:type="default"/>
          <w:headerReference r:id="rId3" w:type="even"/>
          <w:footerReference r:id="rId6" w:type="even"/>
          <w:pgSz w:w="11906" w:h="16838"/>
          <w:pgMar w:top="3120" w:right="1426" w:bottom="1440" w:left="1240" w:header="851" w:footer="992" w:gutter="0"/>
          <w:cols w:space="425" w:num="1"/>
          <w:titlePg/>
          <w:docGrid w:type="lines" w:linePitch="312" w:charSpace="0"/>
        </w:sectPr>
      </w:pPr>
      <w:r>
        <w:rPr>
          <w:rFonts w:hint="eastAsia" w:ascii="宋体" w:hAnsi="宋体" w:cs="宋体"/>
          <w:sz w:val="32"/>
          <w:szCs w:val="32"/>
          <w:lang w:val="en-US" w:eastAsia="zh-CN"/>
        </w:rPr>
        <w:t xml:space="preserve">  2021</w:t>
      </w:r>
      <w:r>
        <w:rPr>
          <w:rFonts w:hint="eastAsia" w:ascii="宋体" w:hAnsi="宋体" w:cs="宋体"/>
          <w:sz w:val="32"/>
          <w:szCs w:val="32"/>
        </w:rPr>
        <w:t>年</w:t>
      </w:r>
      <w:r>
        <w:rPr>
          <w:rFonts w:hint="eastAsia" w:ascii="宋体" w:hAnsi="宋体" w:cs="宋体"/>
          <w:sz w:val="32"/>
          <w:szCs w:val="32"/>
          <w:lang w:val="en-US" w:eastAsia="zh-CN"/>
        </w:rPr>
        <w:t>4</w:t>
      </w:r>
      <w:r>
        <w:rPr>
          <w:rFonts w:hint="eastAsia" w:ascii="宋体" w:hAnsi="宋体" w:cs="宋体"/>
          <w:sz w:val="32"/>
          <w:szCs w:val="32"/>
        </w:rPr>
        <w:t>月</w:t>
      </w:r>
    </w:p>
    <w:p>
      <w:pPr>
        <w:jc w:val="center"/>
        <w:rPr>
          <w:rFonts w:ascii="宋体" w:hAnsi="宋体" w:cs="宋体"/>
          <w:sz w:val="36"/>
          <w:szCs w:val="36"/>
        </w:rPr>
      </w:pPr>
      <w:r>
        <w:rPr>
          <w:rFonts w:hint="eastAsia" w:ascii="宋体" w:hAnsi="宋体" w:cs="宋体"/>
          <w:sz w:val="36"/>
          <w:szCs w:val="36"/>
        </w:rPr>
        <w:t>目录</w:t>
      </w:r>
    </w:p>
    <w:p>
      <w:pPr>
        <w:rPr>
          <w:rFonts w:ascii="宋体" w:hAnsi="宋体" w:cs="宋体"/>
          <w:sz w:val="44"/>
          <w:szCs w:val="44"/>
        </w:rPr>
      </w:pPr>
    </w:p>
    <w:p>
      <w:pPr>
        <w:pStyle w:val="9"/>
        <w:tabs>
          <w:tab w:val="right" w:leader="dot" w:pos="9800"/>
        </w:tabs>
        <w:spacing w:line="720" w:lineRule="auto"/>
        <w:rPr>
          <w:rFonts w:hint="eastAsia"/>
          <w:lang w:val="en-US" w:eastAsia="zh-CN"/>
        </w:rPr>
      </w:pPr>
      <w:r>
        <w:rPr>
          <w:rFonts w:hint="eastAsia" w:ascii="宋体" w:hAnsi="宋体" w:cs="宋体"/>
        </w:rPr>
        <w:fldChar w:fldCharType="begin"/>
      </w:r>
      <w:r>
        <w:rPr>
          <w:rFonts w:hint="eastAsia" w:ascii="宋体" w:hAnsi="宋体" w:cs="宋体"/>
        </w:rPr>
        <w:instrText xml:space="preserve">TOC \o "1-1" \u </w:instrText>
      </w:r>
      <w:r>
        <w:rPr>
          <w:rFonts w:hint="eastAsia" w:ascii="宋体" w:hAnsi="宋体" w:cs="宋体"/>
        </w:rPr>
        <w:fldChar w:fldCharType="separate"/>
      </w:r>
      <w:r>
        <w:rPr>
          <w:rFonts w:hint="eastAsia" w:ascii="宋体" w:hAnsi="宋体" w:cs="宋体"/>
          <w:bCs/>
          <w:szCs w:val="36"/>
        </w:rPr>
        <w:t>第一章谈判邀请函</w:t>
      </w:r>
      <w:r>
        <w:tab/>
      </w:r>
      <w:r>
        <w:rPr>
          <w:rFonts w:hint="eastAsia"/>
          <w:lang w:val="en-US" w:eastAsia="zh-CN"/>
        </w:rPr>
        <w:t>3</w:t>
      </w:r>
    </w:p>
    <w:p>
      <w:pPr>
        <w:pStyle w:val="9"/>
        <w:tabs>
          <w:tab w:val="right" w:leader="dot" w:pos="9800"/>
        </w:tabs>
        <w:spacing w:line="720" w:lineRule="auto"/>
      </w:pPr>
      <w:r>
        <w:rPr>
          <w:rFonts w:hint="eastAsia" w:ascii="宋体" w:hAnsi="宋体" w:cs="宋体"/>
          <w:szCs w:val="36"/>
          <w:lang w:val="hr-HR" w:bidi="ar-EG"/>
        </w:rPr>
        <w:t>第二章</w:t>
      </w:r>
      <w:r>
        <w:rPr>
          <w:rFonts w:hint="eastAsia" w:ascii="宋体" w:hAnsi="宋体" w:cs="宋体"/>
          <w:bCs/>
          <w:szCs w:val="36"/>
        </w:rPr>
        <w:t>谈判须知</w:t>
      </w:r>
      <w:r>
        <w:tab/>
      </w:r>
      <w:r>
        <w:fldChar w:fldCharType="begin"/>
      </w:r>
      <w:r>
        <w:instrText xml:space="preserve"> PAGEREF _Toc20903 </w:instrText>
      </w:r>
      <w:r>
        <w:fldChar w:fldCharType="separate"/>
      </w:r>
      <w:r>
        <w:t>5</w:t>
      </w:r>
      <w:r>
        <w:fldChar w:fldCharType="end"/>
      </w:r>
    </w:p>
    <w:p>
      <w:pPr>
        <w:pStyle w:val="9"/>
        <w:tabs>
          <w:tab w:val="right" w:leader="dot" w:pos="9800"/>
        </w:tabs>
        <w:spacing w:line="720" w:lineRule="auto"/>
      </w:pPr>
      <w:r>
        <w:rPr>
          <w:rFonts w:hint="eastAsia" w:ascii="宋体" w:hAnsi="宋体" w:cs="宋体"/>
          <w:szCs w:val="36"/>
          <w:lang w:val="hr-HR" w:bidi="ar-EG"/>
        </w:rPr>
        <w:t>第三章采购货物（</w:t>
      </w:r>
      <w:r>
        <w:rPr>
          <w:rFonts w:hint="eastAsia" w:ascii="宋体" w:hAnsi="宋体" w:cs="宋体"/>
          <w:szCs w:val="36"/>
        </w:rPr>
        <w:t>服务）技术规格、参数及要求</w:t>
      </w:r>
      <w:r>
        <w:tab/>
      </w:r>
      <w:r>
        <w:fldChar w:fldCharType="begin"/>
      </w:r>
      <w:r>
        <w:instrText xml:space="preserve"> PAGEREF _Toc5794 </w:instrText>
      </w:r>
      <w:r>
        <w:fldChar w:fldCharType="separate"/>
      </w:r>
      <w:r>
        <w:t>1</w:t>
      </w:r>
      <w:r>
        <w:rPr>
          <w:rFonts w:hint="eastAsia"/>
          <w:lang w:val="en-US" w:eastAsia="zh-CN"/>
        </w:rPr>
        <w:t>3</w:t>
      </w:r>
      <w:r>
        <w:fldChar w:fldCharType="end"/>
      </w:r>
    </w:p>
    <w:p>
      <w:pPr>
        <w:pStyle w:val="9"/>
        <w:tabs>
          <w:tab w:val="right" w:leader="dot" w:pos="9800"/>
        </w:tabs>
        <w:spacing w:line="720" w:lineRule="auto"/>
        <w:rPr>
          <w:rFonts w:hint="default" w:eastAsia="宋体"/>
          <w:lang w:val="en-US" w:eastAsia="zh-CN"/>
        </w:rPr>
      </w:pPr>
      <w:r>
        <w:rPr>
          <w:rFonts w:hint="eastAsia" w:ascii="宋体" w:hAnsi="宋体" w:cs="宋体"/>
          <w:szCs w:val="36"/>
        </w:rPr>
        <w:t>第四章合同书（格式）</w:t>
      </w:r>
      <w:r>
        <w:tab/>
      </w:r>
      <w:r>
        <w:rPr>
          <w:rFonts w:hint="eastAsia"/>
          <w:lang w:val="en-US" w:eastAsia="zh-CN"/>
        </w:rPr>
        <w:t>23</w:t>
      </w:r>
    </w:p>
    <w:p>
      <w:pPr>
        <w:pStyle w:val="9"/>
        <w:tabs>
          <w:tab w:val="right" w:leader="dot" w:pos="9800"/>
        </w:tabs>
        <w:spacing w:line="720" w:lineRule="auto"/>
        <w:rPr>
          <w:rFonts w:hint="default" w:eastAsia="宋体"/>
          <w:lang w:val="en-US" w:eastAsia="zh-CN"/>
        </w:rPr>
      </w:pPr>
      <w:r>
        <w:rPr>
          <w:rFonts w:hint="eastAsia" w:ascii="宋体" w:hAnsi="宋体" w:cs="宋体"/>
          <w:szCs w:val="36"/>
        </w:rPr>
        <w:t>第五章响应文件格式</w:t>
      </w:r>
      <w:r>
        <w:tab/>
      </w:r>
      <w:r>
        <w:rPr>
          <w:rFonts w:hint="eastAsia"/>
          <w:lang w:val="en-US" w:eastAsia="zh-CN"/>
        </w:rPr>
        <w:t>25</w:t>
      </w:r>
    </w:p>
    <w:p>
      <w:pPr>
        <w:spacing w:line="720" w:lineRule="auto"/>
        <w:rPr>
          <w:rFonts w:ascii="宋体" w:hAnsi="宋体" w:cs="宋体"/>
        </w:rPr>
      </w:pPr>
      <w:r>
        <w:rPr>
          <w:rFonts w:hint="eastAsia" w:ascii="宋体" w:hAnsi="宋体" w:cs="宋体"/>
        </w:rPr>
        <w:fldChar w:fldCharType="end"/>
      </w:r>
    </w:p>
    <w:p>
      <w:pPr>
        <w:spacing w:line="500" w:lineRule="exact"/>
        <w:ind w:left="-1"/>
        <w:jc w:val="center"/>
        <w:rPr>
          <w:rFonts w:ascii="宋体" w:hAnsi="宋体" w:cs="宋体"/>
          <w:bCs/>
          <w:sz w:val="36"/>
          <w:szCs w:val="36"/>
        </w:rPr>
        <w:sectPr>
          <w:headerReference r:id="rId7" w:type="default"/>
          <w:footerReference r:id="rId8" w:type="default"/>
          <w:pgSz w:w="11906" w:h="16838"/>
          <w:pgMar w:top="1440" w:right="1146" w:bottom="1440" w:left="960" w:header="851" w:footer="992" w:gutter="0"/>
          <w:pgNumType w:start="2"/>
          <w:cols w:space="425" w:num="1"/>
          <w:docGrid w:type="lines" w:linePitch="312" w:charSpace="0"/>
        </w:sectPr>
      </w:pPr>
    </w:p>
    <w:p>
      <w:pPr>
        <w:spacing w:line="500" w:lineRule="exact"/>
        <w:ind w:left="-1"/>
        <w:jc w:val="center"/>
        <w:outlineLvl w:val="0"/>
        <w:rPr>
          <w:rFonts w:ascii="宋体" w:hAnsi="宋体" w:cs="宋体"/>
          <w:bCs/>
          <w:sz w:val="36"/>
          <w:szCs w:val="36"/>
        </w:rPr>
      </w:pPr>
      <w:bookmarkStart w:id="0" w:name="_Toc10408"/>
      <w:r>
        <w:rPr>
          <w:rFonts w:hint="eastAsia" w:ascii="宋体" w:hAnsi="宋体" w:cs="宋体"/>
          <w:bCs/>
          <w:sz w:val="36"/>
          <w:szCs w:val="36"/>
        </w:rPr>
        <w:t>第一章谈判邀请函</w:t>
      </w:r>
      <w:bookmarkEnd w:id="0"/>
    </w:p>
    <w:p>
      <w:pPr>
        <w:spacing w:line="500" w:lineRule="exact"/>
        <w:rPr>
          <w:rFonts w:ascii="宋体" w:hAnsi="宋体" w:cs="宋体"/>
          <w:bCs/>
          <w:sz w:val="24"/>
          <w:u w:val="single"/>
          <w:lang w:bidi="ar-EG"/>
        </w:rPr>
      </w:pPr>
      <w:r>
        <w:rPr>
          <w:rFonts w:hint="eastAsia" w:ascii="宋体" w:hAnsi="宋体" w:cs="宋体"/>
          <w:bCs/>
          <w:sz w:val="24"/>
          <w:u w:val="single"/>
          <w:lang w:bidi="ar-EG"/>
        </w:rPr>
        <w:t>（受邀请供应商名称）：</w:t>
      </w:r>
    </w:p>
    <w:p>
      <w:pPr>
        <w:spacing w:line="440" w:lineRule="exact"/>
        <w:ind w:firstLine="480" w:firstLineChars="200"/>
        <w:rPr>
          <w:rFonts w:ascii="宋体" w:hAnsi="宋体" w:cs="宋体"/>
          <w:bCs/>
          <w:sz w:val="24"/>
          <w:lang w:bidi="ar-EG"/>
        </w:rPr>
      </w:pPr>
      <w:r>
        <w:rPr>
          <w:rFonts w:hint="eastAsia" w:ascii="宋体" w:hAnsi="宋体" w:cs="宋体"/>
          <w:bCs/>
          <w:sz w:val="24"/>
          <w:lang w:bidi="ar-EG"/>
        </w:rPr>
        <w:t>谈判小组确定你公司为</w:t>
      </w:r>
      <w:r>
        <w:rPr>
          <w:rFonts w:hint="eastAsia" w:ascii="宋体" w:hAnsi="宋体" w:cs="宋体"/>
          <w:sz w:val="24"/>
        </w:rPr>
        <w:t>（</w:t>
      </w:r>
      <w:r>
        <w:rPr>
          <w:rFonts w:hint="eastAsia" w:ascii="宋体" w:hAnsi="宋体" w:cs="宋体"/>
          <w:sz w:val="24"/>
          <w:lang w:eastAsia="zh-CN"/>
        </w:rPr>
        <w:t>阳新县教育局4所中学中考语音广播系统改造及维修项目</w:t>
      </w:r>
      <w:r>
        <w:rPr>
          <w:rFonts w:hint="eastAsia" w:ascii="宋体" w:hAnsi="宋体" w:cs="宋体"/>
          <w:sz w:val="24"/>
        </w:rPr>
        <w:t>，阳财采计备[202</w:t>
      </w:r>
      <w:r>
        <w:rPr>
          <w:rFonts w:hint="eastAsia" w:ascii="宋体" w:hAnsi="宋体" w:cs="宋体"/>
          <w:sz w:val="24"/>
          <w:lang w:val="en-US" w:eastAsia="zh-CN"/>
        </w:rPr>
        <w:t>1</w:t>
      </w:r>
      <w:r>
        <w:rPr>
          <w:rFonts w:hint="eastAsia" w:ascii="宋体" w:hAnsi="宋体" w:cs="宋体"/>
          <w:sz w:val="24"/>
        </w:rPr>
        <w:t>] A</w:t>
      </w:r>
      <w:r>
        <w:rPr>
          <w:rFonts w:hint="eastAsia" w:ascii="宋体" w:hAnsi="宋体" w:cs="宋体"/>
          <w:sz w:val="24"/>
          <w:lang w:val="en-US" w:eastAsia="zh-CN"/>
        </w:rPr>
        <w:t>71</w:t>
      </w:r>
      <w:r>
        <w:rPr>
          <w:rFonts w:hint="eastAsia" w:ascii="宋体" w:hAnsi="宋体" w:cs="宋体"/>
          <w:sz w:val="24"/>
        </w:rPr>
        <w:t>号</w:t>
      </w:r>
      <w:r>
        <w:rPr>
          <w:rFonts w:hint="eastAsia" w:ascii="宋体" w:hAnsi="宋体" w:cs="宋体"/>
          <w:bCs/>
          <w:sz w:val="24"/>
          <w:lang w:bidi="ar-EG"/>
        </w:rPr>
        <w:t>）的谈判供应商，现邀请你公司参加谈判。</w:t>
      </w:r>
    </w:p>
    <w:p>
      <w:pPr>
        <w:spacing w:line="440" w:lineRule="exact"/>
        <w:ind w:firstLine="480" w:firstLineChars="200"/>
        <w:rPr>
          <w:rFonts w:hint="default" w:ascii="宋体" w:hAnsi="宋体" w:eastAsia="宋体" w:cs="宋体"/>
          <w:bCs/>
          <w:sz w:val="24"/>
          <w:lang w:val="en-US" w:eastAsia="zh-CN" w:bidi="ar-EG"/>
        </w:rPr>
      </w:pPr>
      <w:r>
        <w:rPr>
          <w:rFonts w:hint="eastAsia" w:ascii="宋体" w:hAnsi="宋体" w:cs="宋体"/>
          <w:bCs/>
          <w:sz w:val="24"/>
          <w:lang w:bidi="ar-EG"/>
        </w:rPr>
        <w:t>一、项目编号：</w:t>
      </w:r>
      <w:r>
        <w:rPr>
          <w:rFonts w:hint="eastAsia" w:ascii="宋体" w:hAnsi="宋体" w:cs="宋体"/>
          <w:bCs/>
          <w:sz w:val="24"/>
          <w:lang w:eastAsia="zh-CN" w:bidi="ar-EG"/>
        </w:rPr>
        <w:t>131-2021CG-</w:t>
      </w:r>
      <w:r>
        <w:rPr>
          <w:rFonts w:hint="eastAsia" w:ascii="宋体" w:hAnsi="宋体" w:cs="宋体"/>
          <w:bCs/>
          <w:sz w:val="24"/>
          <w:lang w:val="en-US" w:eastAsia="zh-CN" w:bidi="ar-EG"/>
        </w:rPr>
        <w:t>082</w:t>
      </w:r>
    </w:p>
    <w:p>
      <w:pPr>
        <w:spacing w:line="440" w:lineRule="exact"/>
        <w:ind w:firstLine="480" w:firstLineChars="200"/>
        <w:rPr>
          <w:rFonts w:ascii="宋体" w:hAnsi="宋体" w:cs="宋体"/>
          <w:bCs/>
          <w:sz w:val="24"/>
          <w:lang w:bidi="ar-EG"/>
        </w:rPr>
      </w:pPr>
      <w:r>
        <w:rPr>
          <w:rFonts w:hint="eastAsia" w:ascii="宋体" w:hAnsi="宋体" w:cs="宋体"/>
          <w:bCs/>
          <w:sz w:val="24"/>
          <w:lang w:bidi="ar-EG"/>
        </w:rPr>
        <w:t>二、项目名称：</w:t>
      </w:r>
      <w:r>
        <w:rPr>
          <w:rFonts w:hint="eastAsia" w:ascii="宋体" w:hAnsi="宋体" w:cs="宋体"/>
          <w:sz w:val="24"/>
          <w:lang w:eastAsia="zh-CN"/>
        </w:rPr>
        <w:t>阳新县教育局4所中学中考语音广播系统改造及维修项目</w:t>
      </w:r>
    </w:p>
    <w:p>
      <w:pPr>
        <w:spacing w:line="440" w:lineRule="exact"/>
        <w:ind w:firstLine="480" w:firstLineChars="200"/>
        <w:rPr>
          <w:rFonts w:ascii="宋体" w:hAnsi="宋体" w:cs="宋体"/>
          <w:bCs/>
          <w:sz w:val="24"/>
          <w:lang w:bidi="ar-EG"/>
        </w:rPr>
      </w:pPr>
      <w:r>
        <w:rPr>
          <w:rFonts w:hint="eastAsia" w:ascii="宋体" w:hAnsi="宋体" w:cs="宋体"/>
          <w:bCs/>
          <w:sz w:val="24"/>
          <w:lang w:bidi="ar-EG"/>
        </w:rPr>
        <w:t>三、谈判内容：</w:t>
      </w:r>
      <w:r>
        <w:rPr>
          <w:rFonts w:hint="eastAsia" w:ascii="宋体" w:hAnsi="宋体" w:cs="宋体"/>
          <w:sz w:val="24"/>
          <w:lang w:eastAsia="zh-CN"/>
        </w:rPr>
        <w:t>阳新县教育局4所中学中考语音广播系统改造及维修</w:t>
      </w:r>
    </w:p>
    <w:p>
      <w:pPr>
        <w:spacing w:line="440" w:lineRule="exact"/>
        <w:ind w:firstLine="480" w:firstLineChars="200"/>
        <w:rPr>
          <w:rFonts w:ascii="宋体" w:hAnsi="宋体" w:cs="宋体"/>
          <w:bCs/>
          <w:sz w:val="24"/>
          <w:lang w:bidi="ar-EG"/>
        </w:rPr>
      </w:pPr>
      <w:r>
        <w:rPr>
          <w:rFonts w:hint="eastAsia" w:ascii="宋体" w:hAnsi="宋体" w:cs="宋体"/>
          <w:bCs/>
          <w:sz w:val="24"/>
          <w:lang w:bidi="ar-EG"/>
        </w:rPr>
        <w:t>四、采购预算：</w:t>
      </w:r>
      <w:r>
        <w:rPr>
          <w:rFonts w:hint="eastAsia" w:ascii="宋体" w:hAnsi="宋体" w:cs="宋体"/>
          <w:bCs/>
          <w:sz w:val="24"/>
          <w:lang w:val="en-US" w:eastAsia="zh-CN" w:bidi="ar-EG"/>
        </w:rPr>
        <w:t>43</w:t>
      </w:r>
      <w:r>
        <w:rPr>
          <w:rFonts w:hint="eastAsia" w:ascii="宋体" w:hAnsi="宋体" w:cs="宋体"/>
          <w:bCs/>
          <w:sz w:val="24"/>
          <w:lang w:bidi="ar-EG"/>
        </w:rPr>
        <w:t>万元(超过此金额作为无效投标）</w:t>
      </w:r>
    </w:p>
    <w:p>
      <w:pPr>
        <w:spacing w:line="440" w:lineRule="exact"/>
        <w:ind w:firstLine="480" w:firstLineChars="200"/>
        <w:rPr>
          <w:rFonts w:ascii="宋体" w:hAnsi="宋体" w:cs="宋体"/>
          <w:bCs/>
          <w:sz w:val="24"/>
          <w:lang w:bidi="ar-EG"/>
        </w:rPr>
      </w:pPr>
      <w:r>
        <w:rPr>
          <w:rFonts w:hint="eastAsia" w:ascii="宋体" w:hAnsi="宋体" w:cs="宋体"/>
          <w:bCs/>
          <w:sz w:val="24"/>
          <w:lang w:bidi="ar-EG"/>
        </w:rPr>
        <w:t>五、供应商资格条件</w:t>
      </w:r>
    </w:p>
    <w:p>
      <w:pPr>
        <w:spacing w:line="440" w:lineRule="exact"/>
        <w:ind w:firstLine="480" w:firstLineChars="200"/>
        <w:rPr>
          <w:rFonts w:ascii="宋体" w:hAnsi="宋体" w:cs="宋体"/>
          <w:sz w:val="24"/>
        </w:rPr>
      </w:pPr>
      <w:bookmarkStart w:id="1" w:name="_Toc9674"/>
      <w:r>
        <w:rPr>
          <w:rFonts w:hint="eastAsia" w:ascii="宋体" w:hAnsi="宋体" w:cs="宋体"/>
          <w:sz w:val="24"/>
        </w:rPr>
        <w:t>（一）应具备《中华人民共和国政府采购法》第二十二条第一款规定的条件；</w:t>
      </w:r>
      <w:bookmarkEnd w:id="1"/>
    </w:p>
    <w:p>
      <w:pPr>
        <w:spacing w:line="440" w:lineRule="exact"/>
        <w:ind w:firstLine="480" w:firstLineChars="200"/>
        <w:rPr>
          <w:rFonts w:ascii="宋体" w:hAnsi="宋体" w:cs="宋体"/>
          <w:sz w:val="24"/>
        </w:rPr>
      </w:pPr>
      <w:bookmarkStart w:id="2" w:name="_Toc23680"/>
      <w:r>
        <w:rPr>
          <w:rFonts w:hint="eastAsia" w:ascii="宋体" w:hAnsi="宋体" w:cs="宋体"/>
          <w:sz w:val="24"/>
        </w:rPr>
        <w:t>（二）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名单和“中国政府采购”网站（www.ccgp.gov.cn）政府采购严重违法失信行为记录名单（须提供网站截图）；</w:t>
      </w:r>
      <w:bookmarkEnd w:id="2"/>
    </w:p>
    <w:p>
      <w:pPr>
        <w:spacing w:line="440" w:lineRule="exact"/>
        <w:ind w:firstLine="559" w:firstLineChars="233"/>
        <w:jc w:val="left"/>
        <w:rPr>
          <w:rFonts w:ascii="宋体" w:hAnsi="宋体" w:cs="宋体"/>
          <w:sz w:val="24"/>
        </w:rPr>
      </w:pPr>
      <w:r>
        <w:rPr>
          <w:rFonts w:hint="eastAsia" w:ascii="宋体" w:hAnsi="宋体" w:cs="宋体"/>
          <w:sz w:val="24"/>
        </w:rPr>
        <w:t>（</w:t>
      </w:r>
      <w:r>
        <w:rPr>
          <w:rFonts w:hint="eastAsia" w:ascii="宋体" w:hAnsi="宋体" w:cs="宋体"/>
          <w:sz w:val="24"/>
          <w:lang w:eastAsia="zh-CN"/>
        </w:rPr>
        <w:t>三</w:t>
      </w:r>
      <w:r>
        <w:rPr>
          <w:rFonts w:hint="eastAsia" w:ascii="宋体" w:hAnsi="宋体" w:cs="宋体"/>
          <w:sz w:val="24"/>
        </w:rPr>
        <w:t>）本项目不接受联合体形式的投标。</w:t>
      </w:r>
    </w:p>
    <w:p>
      <w:pPr>
        <w:spacing w:line="440" w:lineRule="exact"/>
        <w:ind w:firstLine="480"/>
        <w:rPr>
          <w:rFonts w:ascii="宋体" w:hAnsi="宋体" w:cs="宋体"/>
          <w:sz w:val="24"/>
        </w:rPr>
      </w:pPr>
      <w:bookmarkStart w:id="3" w:name="_Toc31423"/>
      <w:r>
        <w:rPr>
          <w:rFonts w:hint="eastAsia" w:ascii="宋体" w:hAnsi="宋体" w:cs="宋体"/>
          <w:sz w:val="24"/>
        </w:rPr>
        <w:t>六、是否专门面向中小企业、监狱企业、残疾人福利性单位：否。</w:t>
      </w:r>
      <w:bookmarkEnd w:id="3"/>
    </w:p>
    <w:p>
      <w:pPr>
        <w:spacing w:line="440" w:lineRule="exact"/>
        <w:ind w:firstLine="480"/>
        <w:rPr>
          <w:rFonts w:ascii="宋体" w:hAnsi="宋体" w:cs="宋体"/>
          <w:sz w:val="24"/>
        </w:rPr>
      </w:pPr>
      <w:bookmarkStart w:id="4" w:name="_Toc6091"/>
      <w:r>
        <w:rPr>
          <w:rFonts w:hint="eastAsia" w:ascii="宋体" w:hAnsi="宋体" w:cs="宋体"/>
          <w:sz w:val="24"/>
        </w:rPr>
        <w:t>七、竞争性谈判文件的获得</w:t>
      </w:r>
      <w:bookmarkEnd w:id="4"/>
    </w:p>
    <w:p>
      <w:pPr>
        <w:spacing w:line="440" w:lineRule="exact"/>
        <w:ind w:firstLine="480"/>
        <w:rPr>
          <w:rFonts w:ascii="宋体" w:hAnsi="宋体" w:cs="宋体"/>
          <w:sz w:val="24"/>
          <w:lang w:bidi="ar-EG"/>
        </w:rPr>
      </w:pPr>
      <w:r>
        <w:rPr>
          <w:rFonts w:hint="eastAsia" w:ascii="宋体" w:hAnsi="宋体" w:cs="宋体"/>
          <w:sz w:val="24"/>
          <w:lang w:bidi="ar-EG"/>
        </w:rPr>
        <w:t>（一）领取时间：2021</w:t>
      </w:r>
      <w:r>
        <w:rPr>
          <w:rFonts w:hint="eastAsia" w:ascii="宋体" w:hAnsi="宋体" w:cs="宋体"/>
          <w:sz w:val="24"/>
        </w:rPr>
        <w:t>年</w:t>
      </w:r>
      <w:r>
        <w:rPr>
          <w:rFonts w:hint="eastAsia" w:ascii="宋体" w:hAnsi="宋体" w:cs="宋体"/>
          <w:sz w:val="24"/>
          <w:lang w:val="en-US" w:eastAsia="zh-CN"/>
        </w:rPr>
        <w:t xml:space="preserve">5 </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w:t>
      </w:r>
      <w:r>
        <w:rPr>
          <w:rFonts w:hint="eastAsia" w:ascii="宋体" w:hAnsi="宋体" w:cs="宋体"/>
          <w:sz w:val="24"/>
          <w:lang w:bidi="ar-EG"/>
        </w:rPr>
        <w:t>起至2021</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lang w:val="en-US" w:eastAsia="zh-CN" w:bidi="ar-EG"/>
        </w:rPr>
        <w:t xml:space="preserve"> </w:t>
      </w:r>
      <w:r>
        <w:rPr>
          <w:rFonts w:hint="eastAsia" w:ascii="宋体" w:hAnsi="宋体" w:cs="宋体"/>
          <w:sz w:val="24"/>
        </w:rPr>
        <w:t>月</w:t>
      </w:r>
      <w:r>
        <w:rPr>
          <w:rFonts w:hint="eastAsia" w:ascii="宋体" w:hAnsi="宋体" w:cs="宋体"/>
          <w:sz w:val="24"/>
          <w:lang w:val="en-US" w:eastAsia="zh-CN"/>
        </w:rPr>
        <w:t xml:space="preserve"> 19</w:t>
      </w:r>
      <w:r>
        <w:rPr>
          <w:rFonts w:hint="eastAsia" w:ascii="宋体" w:hAnsi="宋体" w:cs="宋体"/>
          <w:sz w:val="24"/>
        </w:rPr>
        <w:t>日</w:t>
      </w:r>
      <w:r>
        <w:rPr>
          <w:rFonts w:hint="eastAsia" w:ascii="宋体" w:hAnsi="宋体" w:cs="宋体"/>
          <w:sz w:val="24"/>
          <w:lang w:val="en-US" w:eastAsia="zh-CN"/>
        </w:rPr>
        <w:t xml:space="preserve">5 </w:t>
      </w:r>
      <w:r>
        <w:rPr>
          <w:rFonts w:hint="eastAsia" w:ascii="宋体" w:hAnsi="宋体" w:cs="宋体"/>
          <w:sz w:val="24"/>
          <w:lang w:bidi="ar-EG"/>
        </w:rPr>
        <w:t>时</w:t>
      </w:r>
      <w:r>
        <w:rPr>
          <w:rFonts w:hint="eastAsia" w:ascii="宋体" w:hAnsi="宋体" w:cs="宋体"/>
          <w:sz w:val="24"/>
          <w:lang w:val="en-US" w:eastAsia="zh-CN" w:bidi="ar-EG"/>
        </w:rPr>
        <w:t xml:space="preserve"> 30</w:t>
      </w:r>
      <w:r>
        <w:rPr>
          <w:rFonts w:hint="eastAsia" w:ascii="宋体" w:hAnsi="宋体" w:cs="宋体"/>
          <w:sz w:val="24"/>
          <w:lang w:bidi="ar-EG"/>
        </w:rPr>
        <w:t>分止（工作时间）。</w:t>
      </w:r>
    </w:p>
    <w:p>
      <w:pPr>
        <w:spacing w:line="440" w:lineRule="exact"/>
        <w:ind w:firstLine="480"/>
        <w:rPr>
          <w:rFonts w:ascii="宋体" w:hAnsi="宋体" w:cs="宋体"/>
          <w:sz w:val="24"/>
          <w:lang w:bidi="ar-EG"/>
        </w:rPr>
      </w:pPr>
      <w:r>
        <w:rPr>
          <w:rFonts w:hint="eastAsia" w:ascii="宋体" w:hAnsi="宋体" w:cs="宋体"/>
          <w:sz w:val="24"/>
          <w:lang w:bidi="ar-EG"/>
        </w:rPr>
        <w:t>（二）领取方式：采购代理公司按谈判小组征集并确定好的供应商发送电子邮件通知其合格，并邀请其前往采购代理公司领取纸质谈判文件。本谈判文件300元/套。</w:t>
      </w:r>
    </w:p>
    <w:p>
      <w:pPr>
        <w:spacing w:line="440" w:lineRule="exact"/>
        <w:ind w:firstLine="480"/>
        <w:rPr>
          <w:rFonts w:ascii="宋体" w:hAnsi="宋体" w:cs="宋体"/>
          <w:sz w:val="24"/>
          <w:lang w:val="hr-HR" w:bidi="ar-EG"/>
        </w:rPr>
      </w:pPr>
      <w:r>
        <w:rPr>
          <w:rFonts w:hint="eastAsia" w:ascii="宋体" w:hAnsi="宋体" w:cs="宋体"/>
          <w:sz w:val="24"/>
          <w:lang w:val="hr-HR" w:bidi="ar-EG"/>
        </w:rPr>
        <w:t>八、递交竞争性谈判响应文件截止时间和谈判时间</w:t>
      </w:r>
    </w:p>
    <w:p>
      <w:pPr>
        <w:spacing w:line="440" w:lineRule="exact"/>
        <w:ind w:firstLine="480"/>
        <w:rPr>
          <w:rFonts w:ascii="宋体" w:hAnsi="宋体" w:cs="宋体"/>
          <w:sz w:val="24"/>
          <w:lang w:val="hr-HR" w:bidi="ar-EG"/>
        </w:rPr>
      </w:pPr>
      <w:r>
        <w:rPr>
          <w:rFonts w:hint="eastAsia" w:ascii="宋体" w:hAnsi="宋体" w:cs="宋体"/>
          <w:sz w:val="24"/>
          <w:lang w:val="hr-HR" w:bidi="ar-EG"/>
        </w:rPr>
        <w:t>递交谈判响应文件截止时间：</w:t>
      </w:r>
      <w:r>
        <w:rPr>
          <w:rFonts w:hint="eastAsia" w:ascii="宋体" w:hAnsi="宋体" w:cs="宋体"/>
          <w:sz w:val="24"/>
          <w:lang w:val="en-US" w:eastAsia="zh-CN" w:bidi="ar-EG"/>
        </w:rPr>
        <w:t>2021</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lang w:val="hr-HR" w:bidi="ar-EG"/>
        </w:rPr>
        <w:t>时</w:t>
      </w:r>
      <w:r>
        <w:rPr>
          <w:rFonts w:hint="eastAsia" w:ascii="宋体" w:hAnsi="宋体" w:cs="宋体"/>
          <w:sz w:val="24"/>
          <w:lang w:val="en-US" w:eastAsia="zh-CN" w:bidi="ar-EG"/>
        </w:rPr>
        <w:t>00</w:t>
      </w:r>
      <w:r>
        <w:rPr>
          <w:rFonts w:hint="eastAsia" w:ascii="宋体" w:hAnsi="宋体" w:cs="宋体"/>
          <w:sz w:val="24"/>
          <w:lang w:bidi="ar-EG"/>
        </w:rPr>
        <w:t>分</w:t>
      </w:r>
      <w:r>
        <w:rPr>
          <w:rFonts w:hint="eastAsia" w:ascii="宋体" w:hAnsi="宋体" w:cs="宋体"/>
          <w:sz w:val="24"/>
          <w:lang w:val="hr-HR" w:bidi="ar-EG"/>
        </w:rPr>
        <w:t>（</w:t>
      </w:r>
      <w:r>
        <w:rPr>
          <w:rFonts w:hint="eastAsia" w:ascii="宋体" w:hAnsi="宋体" w:cs="宋体"/>
          <w:sz w:val="24"/>
          <w:lang w:val="en-US" w:eastAsia="zh-CN" w:bidi="ar-EG"/>
        </w:rPr>
        <w:t>8</w:t>
      </w:r>
      <w:r>
        <w:rPr>
          <w:rFonts w:hint="eastAsia" w:ascii="宋体" w:hAnsi="宋体" w:cs="宋体"/>
          <w:sz w:val="24"/>
          <w:lang w:val="hr-HR" w:bidi="ar-EG"/>
        </w:rPr>
        <w:t>时</w:t>
      </w:r>
      <w:r>
        <w:rPr>
          <w:rFonts w:hint="eastAsia" w:ascii="宋体" w:hAnsi="宋体" w:cs="宋体"/>
          <w:sz w:val="24"/>
          <w:lang w:val="en-US" w:eastAsia="zh-CN" w:bidi="ar-EG"/>
        </w:rPr>
        <w:t>30</w:t>
      </w:r>
      <w:r>
        <w:rPr>
          <w:rFonts w:hint="eastAsia" w:ascii="宋体" w:hAnsi="宋体" w:cs="宋体"/>
          <w:sz w:val="24"/>
          <w:lang w:bidi="ar-EG"/>
        </w:rPr>
        <w:t>分</w:t>
      </w:r>
      <w:r>
        <w:rPr>
          <w:rFonts w:hint="eastAsia" w:ascii="宋体" w:hAnsi="宋体" w:cs="宋体"/>
          <w:sz w:val="24"/>
          <w:lang w:val="hr-HR" w:bidi="ar-EG"/>
        </w:rPr>
        <w:t>开始接受谈判响应文件）。</w:t>
      </w:r>
    </w:p>
    <w:p>
      <w:pPr>
        <w:spacing w:line="440" w:lineRule="exact"/>
        <w:ind w:firstLine="480"/>
        <w:rPr>
          <w:rFonts w:ascii="宋体" w:hAnsi="宋体" w:cs="宋体"/>
          <w:sz w:val="24"/>
          <w:lang w:val="hr-HR" w:bidi="ar-EG"/>
        </w:rPr>
      </w:pPr>
      <w:r>
        <w:rPr>
          <w:rFonts w:hint="eastAsia" w:ascii="宋体" w:hAnsi="宋体" w:cs="宋体"/>
          <w:sz w:val="24"/>
          <w:lang w:val="hr-HR" w:bidi="ar-EG"/>
        </w:rPr>
        <w:t>递交谈判响应文件截止时间即为谈判时间，逾期送达的谈判响应文件概不接受。</w:t>
      </w:r>
    </w:p>
    <w:p>
      <w:pPr>
        <w:widowControl/>
        <w:spacing w:line="357" w:lineRule="atLeast"/>
        <w:ind w:firstLine="480" w:firstLineChars="200"/>
        <w:textAlignment w:val="baseline"/>
        <w:rPr>
          <w:rFonts w:ascii="宋体" w:hAnsi="宋体" w:cs="宋体"/>
          <w:color w:val="000000" w:themeColor="text1"/>
          <w:sz w:val="24"/>
          <w:lang w:val="hr-HR" w:bidi="ar-EG"/>
          <w14:textFill>
            <w14:solidFill>
              <w14:schemeClr w14:val="tx1"/>
            </w14:solidFill>
          </w14:textFill>
        </w:rPr>
      </w:pPr>
      <w:r>
        <w:rPr>
          <w:rFonts w:hint="eastAsia" w:ascii="宋体" w:hAnsi="宋体" w:cs="宋体"/>
          <w:sz w:val="24"/>
          <w:lang w:val="hr-HR" w:bidi="ar-EG"/>
        </w:rPr>
        <w:t>九、谈判响应文件送达地点：阳新县公共资源交易中心</w:t>
      </w:r>
      <w:r>
        <w:rPr>
          <w:rFonts w:hint="eastAsia" w:ascii="宋体" w:hAnsi="宋体" w:cs="宋体"/>
          <w:sz w:val="24"/>
          <w:lang w:val="en-US" w:eastAsia="zh-CN" w:bidi="ar-EG"/>
        </w:rPr>
        <w:t xml:space="preserve"> 一 </w:t>
      </w:r>
      <w:r>
        <w:rPr>
          <w:rFonts w:hint="eastAsia" w:ascii="宋体" w:hAnsi="宋体" w:cs="宋体"/>
          <w:sz w:val="24"/>
          <w:lang w:bidi="ar-EG"/>
        </w:rPr>
        <w:t>楼</w:t>
      </w:r>
      <w:r>
        <w:rPr>
          <w:rFonts w:hint="eastAsia" w:ascii="宋体" w:hAnsi="宋体" w:cs="宋体"/>
          <w:sz w:val="24"/>
          <w:lang w:val="hr-HR" w:bidi="ar-EG"/>
        </w:rPr>
        <w:t>开标大厅（</w:t>
      </w:r>
      <w:r>
        <w:rPr>
          <w:rFonts w:hint="eastAsia" w:ascii="宋体" w:hAnsi="宋体" w:cs="宋体"/>
          <w:sz w:val="24"/>
        </w:rPr>
        <w:t>阳新大道熊家垴安置小区东侧</w:t>
      </w:r>
      <w:r>
        <w:rPr>
          <w:rFonts w:hint="eastAsia" w:ascii="宋体" w:hAnsi="宋体" w:cs="宋体"/>
          <w:color w:val="000000" w:themeColor="text1"/>
          <w:sz w:val="24"/>
          <w:lang w:val="hr-HR" w:bidi="ar-EG"/>
          <w14:textFill>
            <w14:solidFill>
              <w14:schemeClr w14:val="tx1"/>
            </w14:solidFill>
          </w14:textFill>
        </w:rPr>
        <w:t>）</w:t>
      </w:r>
    </w:p>
    <w:p>
      <w:pPr>
        <w:widowControl/>
        <w:spacing w:line="357" w:lineRule="atLeast"/>
        <w:ind w:firstLine="480" w:firstLineChars="200"/>
        <w:textAlignment w:val="baseline"/>
        <w:rPr>
          <w:rFonts w:ascii="宋体" w:hAnsi="宋体" w:cs="宋体"/>
          <w:sz w:val="24"/>
          <w:lang w:val="hr-HR" w:bidi="ar-EG"/>
        </w:rPr>
      </w:pPr>
      <w:r>
        <w:rPr>
          <w:rFonts w:hint="eastAsia" w:ascii="宋体" w:hAnsi="宋体" w:cs="宋体"/>
          <w:sz w:val="24"/>
        </w:rPr>
        <w:t>届时请参加谈判的授权代表携带有效身份证、法人身份证明书或法人授权委托书（原件）出席谈判会并参加谈判，否则谈判小组将拒绝供应商参加谈判。</w:t>
      </w:r>
    </w:p>
    <w:p>
      <w:pPr>
        <w:spacing w:line="440" w:lineRule="exact"/>
        <w:ind w:firstLine="480"/>
        <w:rPr>
          <w:rFonts w:ascii="宋体" w:hAnsi="宋体" w:cs="宋体"/>
          <w:sz w:val="24"/>
        </w:rPr>
      </w:pPr>
      <w:bookmarkStart w:id="5" w:name="_Toc23681"/>
      <w:r>
        <w:rPr>
          <w:rFonts w:hint="eastAsia" w:ascii="宋体" w:hAnsi="宋体" w:cs="宋体"/>
          <w:sz w:val="24"/>
        </w:rPr>
        <w:t>十、联系方式</w:t>
      </w:r>
      <w:bookmarkEnd w:id="5"/>
    </w:p>
    <w:p>
      <w:pPr>
        <w:adjustRightInd w:val="0"/>
        <w:snapToGrid w:val="0"/>
        <w:spacing w:line="360" w:lineRule="auto"/>
        <w:ind w:firstLine="480" w:firstLineChars="200"/>
        <w:rPr>
          <w:rFonts w:hint="eastAsia" w:ascii="宋体" w:hAnsi="宋体" w:eastAsia="宋体" w:cs="宋体"/>
          <w:sz w:val="24"/>
          <w:u w:val="single"/>
          <w:lang w:val="hr-HR" w:eastAsia="zh-CN" w:bidi="ar-EG"/>
        </w:rPr>
      </w:pPr>
      <w:r>
        <w:rPr>
          <w:rFonts w:hint="eastAsia" w:ascii="宋体" w:hAnsi="宋体" w:cs="宋体"/>
          <w:sz w:val="24"/>
          <w:lang w:val="hr-HR" w:bidi="ar-EG"/>
        </w:rPr>
        <w:t>采购代理机构：</w:t>
      </w:r>
      <w:r>
        <w:rPr>
          <w:rFonts w:hint="eastAsia" w:ascii="宋体" w:hAnsi="宋体" w:cs="宋体"/>
          <w:sz w:val="24"/>
          <w:u w:val="single"/>
          <w:lang w:val="hr-HR" w:eastAsia="zh-CN" w:bidi="ar-EG"/>
        </w:rPr>
        <w:t>浙江三凌建设项目管理有限公司</w:t>
      </w:r>
    </w:p>
    <w:p>
      <w:pPr>
        <w:adjustRightInd w:val="0"/>
        <w:snapToGrid w:val="0"/>
        <w:spacing w:line="360" w:lineRule="auto"/>
        <w:ind w:firstLine="480" w:firstLineChars="200"/>
        <w:rPr>
          <w:rFonts w:hint="eastAsia" w:ascii="宋体" w:hAnsi="宋体" w:cs="宋体"/>
          <w:sz w:val="24"/>
          <w:u w:val="single"/>
          <w:lang w:val="hr-HR" w:eastAsia="zh-CN" w:bidi="ar-EG"/>
        </w:rPr>
      </w:pPr>
      <w:r>
        <w:rPr>
          <w:rFonts w:hint="eastAsia" w:ascii="宋体" w:hAnsi="宋体" w:cs="宋体"/>
          <w:sz w:val="24"/>
          <w:lang w:val="hr-HR" w:bidi="ar-EG"/>
        </w:rPr>
        <w:t>联系人：</w:t>
      </w:r>
      <w:r>
        <w:rPr>
          <w:rFonts w:hint="eastAsia" w:ascii="宋体" w:hAnsi="宋体" w:cs="宋体"/>
          <w:sz w:val="24"/>
          <w:u w:val="single"/>
          <w:lang w:val="hr-HR" w:eastAsia="zh-CN" w:bidi="ar-EG"/>
        </w:rPr>
        <w:t>王玲</w:t>
      </w:r>
    </w:p>
    <w:p>
      <w:pPr>
        <w:adjustRightInd w:val="0"/>
        <w:snapToGrid w:val="0"/>
        <w:spacing w:line="360" w:lineRule="auto"/>
        <w:ind w:firstLine="480" w:firstLineChars="200"/>
        <w:rPr>
          <w:rFonts w:hint="eastAsia" w:ascii="宋体" w:hAnsi="宋体" w:cs="宋体"/>
          <w:sz w:val="24"/>
          <w:u w:val="single"/>
          <w:lang w:val="en-US" w:eastAsia="zh-CN" w:bidi="ar-EG"/>
        </w:rPr>
      </w:pPr>
      <w:r>
        <w:rPr>
          <w:rFonts w:hint="eastAsia" w:ascii="宋体" w:hAnsi="宋体" w:cs="宋体"/>
          <w:sz w:val="24"/>
          <w:lang w:val="hr-HR" w:bidi="ar-EG"/>
        </w:rPr>
        <w:t>电话：</w:t>
      </w:r>
      <w:r>
        <w:rPr>
          <w:rFonts w:hint="eastAsia" w:ascii="宋体" w:hAnsi="宋体" w:cs="宋体"/>
          <w:sz w:val="24"/>
          <w:u w:val="single"/>
          <w:lang w:val="en-US" w:eastAsia="zh-CN" w:bidi="ar-EG"/>
        </w:rPr>
        <w:t>13677140636</w:t>
      </w:r>
    </w:p>
    <w:p>
      <w:pPr>
        <w:adjustRightInd w:val="0"/>
        <w:snapToGrid w:val="0"/>
        <w:spacing w:line="360" w:lineRule="auto"/>
        <w:ind w:firstLine="480" w:firstLineChars="200"/>
        <w:rPr>
          <w:rFonts w:ascii="宋体" w:hAnsi="宋体" w:cs="宋体"/>
          <w:sz w:val="24"/>
          <w:lang w:val="hr-HR" w:bidi="ar-EG"/>
        </w:rPr>
      </w:pPr>
      <w:r>
        <w:rPr>
          <w:rFonts w:hint="eastAsia" w:ascii="宋体" w:hAnsi="宋体" w:cs="宋体"/>
          <w:sz w:val="24"/>
          <w:lang w:val="hr-HR" w:bidi="ar-EG"/>
        </w:rPr>
        <w:t>电子邮箱：</w:t>
      </w:r>
      <w:r>
        <w:rPr>
          <w:rFonts w:hint="eastAsia" w:ascii="宋体" w:hAnsi="宋体" w:cs="宋体"/>
          <w:sz w:val="24"/>
          <w:u w:val="single"/>
          <w:lang w:val="en-US" w:eastAsia="zh-CN" w:bidi="ar-EG"/>
        </w:rPr>
        <w:t>1003579791</w:t>
      </w:r>
      <w:r>
        <w:rPr>
          <w:rFonts w:hint="eastAsia" w:ascii="宋体" w:hAnsi="宋体" w:cs="宋体"/>
          <w:sz w:val="24"/>
          <w:u w:val="single"/>
          <w:lang w:val="hr-HR" w:bidi="ar-EG"/>
        </w:rPr>
        <w:t>@qq.com</w:t>
      </w:r>
    </w:p>
    <w:p>
      <w:pPr>
        <w:ind w:firstLine="480" w:firstLineChars="200"/>
        <w:rPr>
          <w:rFonts w:hint="default" w:ascii="宋体" w:hAnsi="宋体" w:eastAsia="宋体" w:cs="宋体"/>
          <w:sz w:val="24"/>
          <w:u w:val="single"/>
          <w:lang w:val="en-US" w:eastAsia="zh-CN" w:bidi="ar-EG"/>
        </w:rPr>
      </w:pPr>
      <w:r>
        <w:rPr>
          <w:rFonts w:hint="eastAsia" w:ascii="宋体" w:hAnsi="宋体" w:cs="宋体"/>
          <w:sz w:val="24"/>
          <w:lang w:val="hr-HR" w:bidi="ar-EG"/>
        </w:rPr>
        <w:t>联系地址：</w:t>
      </w:r>
      <w:r>
        <w:rPr>
          <w:rFonts w:hint="eastAsia" w:ascii="宋体" w:hAnsi="宋体" w:cs="宋体"/>
          <w:sz w:val="24"/>
          <w:u w:val="single"/>
          <w:lang w:val="hr-HR" w:bidi="ar-EG"/>
        </w:rPr>
        <w:t>阳新县兴国镇</w:t>
      </w:r>
      <w:r>
        <w:rPr>
          <w:rFonts w:hint="eastAsia" w:ascii="宋体" w:hAnsi="宋体" w:cs="宋体"/>
          <w:sz w:val="24"/>
          <w:u w:val="single"/>
          <w:lang w:val="hr-HR" w:eastAsia="zh-CN" w:bidi="ar-EG"/>
        </w:rPr>
        <w:t>仙岛湖路</w:t>
      </w:r>
      <w:r>
        <w:rPr>
          <w:rFonts w:hint="eastAsia" w:ascii="宋体" w:hAnsi="宋体" w:cs="宋体"/>
          <w:sz w:val="24"/>
          <w:u w:val="single"/>
          <w:lang w:val="en-US" w:eastAsia="zh-CN" w:bidi="ar-EG"/>
        </w:rPr>
        <w:t>38号</w:t>
      </w:r>
    </w:p>
    <w:p>
      <w:pPr>
        <w:adjustRightInd w:val="0"/>
        <w:snapToGrid w:val="0"/>
        <w:spacing w:line="360" w:lineRule="auto"/>
        <w:rPr>
          <w:rFonts w:ascii="宋体" w:hAnsi="宋体" w:cs="宋体"/>
          <w:sz w:val="24"/>
        </w:rPr>
      </w:pPr>
    </w:p>
    <w:p>
      <w:pPr>
        <w:adjustRightInd w:val="0"/>
        <w:snapToGrid w:val="0"/>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采购人名称：</w:t>
      </w:r>
      <w:r>
        <w:rPr>
          <w:rFonts w:hint="eastAsia" w:ascii="宋体" w:hAnsi="宋体" w:cs="宋体"/>
          <w:sz w:val="24"/>
          <w:u w:val="single"/>
          <w:lang w:eastAsia="zh-CN"/>
        </w:rPr>
        <w:t>阳新县教育局</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u w:val="single"/>
          <w:lang w:eastAsia="zh-CN"/>
        </w:rPr>
        <w:t>王辉琪</w:t>
      </w:r>
    </w:p>
    <w:p>
      <w:pPr>
        <w:adjustRightInd w:val="0"/>
        <w:snapToGrid w:val="0"/>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联系电话：</w:t>
      </w:r>
      <w:r>
        <w:rPr>
          <w:rFonts w:hint="eastAsia" w:ascii="宋体" w:hAnsi="宋体" w:cs="宋体"/>
          <w:sz w:val="24"/>
          <w:u w:val="single"/>
          <w:lang w:val="en-US" w:eastAsia="zh-CN"/>
        </w:rPr>
        <w:t>0714--7597630</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阳新县兴国镇</w:t>
      </w:r>
      <w:r>
        <w:rPr>
          <w:rFonts w:hint="eastAsia" w:ascii="宋体" w:hAnsi="宋体" w:cs="宋体"/>
          <w:sz w:val="24"/>
          <w:u w:val="single"/>
          <w:lang w:eastAsia="zh-CN"/>
        </w:rPr>
        <w:t>桃花泉</w:t>
      </w:r>
      <w:r>
        <w:rPr>
          <w:rFonts w:hint="eastAsia" w:ascii="宋体" w:hAnsi="宋体" w:cs="宋体"/>
          <w:sz w:val="24"/>
          <w:u w:val="single"/>
        </w:rPr>
        <w:t>号</w:t>
      </w:r>
    </w:p>
    <w:p>
      <w:pPr>
        <w:spacing w:line="440" w:lineRule="exact"/>
        <w:ind w:firstLine="480" w:firstLineChars="200"/>
        <w:rPr>
          <w:rFonts w:ascii="宋体" w:hAnsi="宋体" w:cs="宋体"/>
          <w:sz w:val="24"/>
        </w:rPr>
      </w:pPr>
    </w:p>
    <w:p>
      <w:pPr>
        <w:widowControl/>
        <w:ind w:firstLine="5760" w:firstLineChars="2400"/>
        <w:jc w:val="both"/>
        <w:rPr>
          <w:rFonts w:hint="eastAsia" w:ascii="宋体" w:hAnsi="宋体" w:cs="宋体"/>
          <w:sz w:val="24"/>
          <w:lang w:eastAsia="zh-CN"/>
        </w:rPr>
      </w:pPr>
      <w:r>
        <w:rPr>
          <w:rFonts w:hint="eastAsia" w:ascii="宋体" w:hAnsi="宋体" w:cs="宋体"/>
          <w:sz w:val="24"/>
          <w:lang w:eastAsia="zh-CN"/>
        </w:rPr>
        <w:t>浙江三凌建设项目管理有限公司</w:t>
      </w:r>
    </w:p>
    <w:p>
      <w:pPr>
        <w:widowControl/>
        <w:ind w:firstLine="6480" w:firstLineChars="2700"/>
        <w:jc w:val="both"/>
        <w:rPr>
          <w:rFonts w:hint="eastAsia" w:ascii="宋体" w:hAnsi="宋体" w:cs="宋体"/>
          <w:sz w:val="24"/>
        </w:rPr>
      </w:pPr>
    </w:p>
    <w:p>
      <w:pPr>
        <w:widowControl/>
        <w:ind w:firstLine="6480" w:firstLineChars="2700"/>
        <w:jc w:val="both"/>
        <w:rPr>
          <w:rFonts w:ascii="宋体" w:hAnsi="宋体" w:cs="宋体"/>
          <w:sz w:val="24"/>
        </w:rPr>
      </w:pPr>
      <w:r>
        <w:rPr>
          <w:rFonts w:hint="eastAsia" w:ascii="宋体" w:hAnsi="宋体" w:cs="宋体"/>
          <w:sz w:val="24"/>
        </w:rPr>
        <w:t xml:space="preserve"> 2021年</w:t>
      </w:r>
      <w:r>
        <w:rPr>
          <w:rFonts w:hint="eastAsia" w:ascii="宋体" w:hAnsi="宋体" w:cs="宋体"/>
          <w:sz w:val="24"/>
          <w:lang w:val="en-US" w:eastAsia="zh-CN"/>
        </w:rPr>
        <w:t xml:space="preserve"> 5 </w:t>
      </w:r>
      <w:r>
        <w:rPr>
          <w:rFonts w:hint="eastAsia" w:ascii="宋体" w:hAnsi="宋体" w:cs="宋体"/>
          <w:sz w:val="24"/>
        </w:rPr>
        <w:t>月</w:t>
      </w:r>
      <w:r>
        <w:rPr>
          <w:rFonts w:hint="eastAsia" w:ascii="宋体" w:hAnsi="宋体" w:cs="宋体"/>
          <w:sz w:val="24"/>
          <w:lang w:val="en-US" w:eastAsia="zh-CN"/>
        </w:rPr>
        <w:t xml:space="preserve">17  </w:t>
      </w:r>
      <w:r>
        <w:rPr>
          <w:rFonts w:hint="eastAsia" w:ascii="宋体" w:hAnsi="宋体" w:cs="宋体"/>
          <w:sz w:val="24"/>
        </w:rPr>
        <w:t>日</w:t>
      </w:r>
      <w:r>
        <w:rPr>
          <w:rFonts w:hint="eastAsia" w:ascii="宋体" w:hAnsi="宋体" w:cs="宋体"/>
          <w:sz w:val="24"/>
        </w:rPr>
        <w:br w:type="page"/>
      </w:r>
    </w:p>
    <w:p>
      <w:pPr>
        <w:adjustRightInd w:val="0"/>
        <w:snapToGrid w:val="0"/>
        <w:ind w:left="-146" w:leftChars="-52" w:right="-196" w:rightChars="-70" w:firstLine="1"/>
        <w:jc w:val="center"/>
        <w:outlineLvl w:val="0"/>
        <w:rPr>
          <w:rFonts w:ascii="宋体" w:hAnsi="宋体" w:cs="宋体"/>
          <w:b/>
          <w:bCs/>
          <w:color w:val="000000" w:themeColor="text1"/>
          <w:sz w:val="36"/>
          <w:szCs w:val="36"/>
          <w14:textFill>
            <w14:solidFill>
              <w14:schemeClr w14:val="tx1"/>
            </w14:solidFill>
          </w14:textFill>
        </w:rPr>
      </w:pPr>
      <w:bookmarkStart w:id="6" w:name="_Toc28305"/>
      <w:bookmarkStart w:id="7" w:name="_Toc20903"/>
      <w:r>
        <w:rPr>
          <w:rFonts w:hint="eastAsia" w:ascii="宋体" w:hAnsi="宋体" w:cs="宋体"/>
          <w:b/>
          <w:color w:val="000000" w:themeColor="text1"/>
          <w:sz w:val="36"/>
          <w:szCs w:val="36"/>
          <w:lang w:val="hr-HR" w:bidi="ar-EG"/>
          <w14:textFill>
            <w14:solidFill>
              <w14:schemeClr w14:val="tx1"/>
            </w14:solidFill>
          </w14:textFill>
        </w:rPr>
        <w:t>第二章</w:t>
      </w:r>
      <w:r>
        <w:rPr>
          <w:rFonts w:hint="eastAsia" w:ascii="宋体" w:hAnsi="宋体" w:cs="宋体"/>
          <w:b/>
          <w:bCs/>
          <w:color w:val="000000" w:themeColor="text1"/>
          <w:sz w:val="36"/>
          <w:szCs w:val="36"/>
          <w14:textFill>
            <w14:solidFill>
              <w14:schemeClr w14:val="tx1"/>
            </w14:solidFill>
          </w14:textFill>
        </w:rPr>
        <w:t>谈判须知</w:t>
      </w:r>
      <w:bookmarkEnd w:id="6"/>
      <w:bookmarkEnd w:id="7"/>
    </w:p>
    <w:p>
      <w:pPr>
        <w:jc w:val="center"/>
        <w:outlineLvl w:val="1"/>
        <w:rPr>
          <w:rFonts w:ascii="宋体" w:hAnsi="宋体" w:cs="宋体"/>
          <w:szCs w:val="28"/>
        </w:rPr>
      </w:pPr>
      <w:r>
        <w:rPr>
          <w:rFonts w:hint="eastAsia" w:ascii="宋体" w:hAnsi="宋体" w:cs="宋体"/>
          <w:szCs w:val="28"/>
        </w:rPr>
        <w:t>谈判须知前附表</w:t>
      </w:r>
    </w:p>
    <w:tbl>
      <w:tblPr>
        <w:tblStyle w:val="10"/>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项目</w:t>
            </w:r>
          </w:p>
        </w:tc>
        <w:tc>
          <w:tcPr>
            <w:tcW w:w="5013" w:type="dxa"/>
            <w:tcBorders>
              <w:top w:val="single" w:color="auto" w:sz="4" w:space="0"/>
              <w:left w:val="single" w:color="auto" w:sz="4" w:space="0"/>
              <w:bottom w:val="single" w:color="auto" w:sz="4" w:space="0"/>
            </w:tcBorders>
            <w:vAlign w:val="center"/>
          </w:tcPr>
          <w:p>
            <w:pPr>
              <w:ind w:left="57" w:right="57" w:firstLine="482" w:firstLineChars="201"/>
              <w:jc w:val="center"/>
              <w:rPr>
                <w:rFonts w:ascii="宋体" w:hAnsi="宋体" w:cs="宋体"/>
                <w:sz w:val="24"/>
              </w:rPr>
            </w:pPr>
            <w:r>
              <w:rPr>
                <w:rFonts w:hint="eastAsia" w:ascii="宋体" w:hAnsi="宋体" w:cs="宋体"/>
                <w:sz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r>
              <w:rPr>
                <w:rFonts w:hint="eastAsia" w:ascii="宋体" w:hAnsi="宋体" w:cs="宋体"/>
                <w:sz w:val="24"/>
              </w:rPr>
              <w:t>项目名称</w:t>
            </w:r>
          </w:p>
        </w:tc>
        <w:tc>
          <w:tcPr>
            <w:tcW w:w="5013" w:type="dxa"/>
            <w:tcBorders>
              <w:top w:val="single" w:color="auto" w:sz="4" w:space="0"/>
              <w:left w:val="single" w:color="auto" w:sz="4" w:space="0"/>
              <w:bottom w:val="single" w:color="auto" w:sz="4" w:space="0"/>
            </w:tcBorders>
            <w:vAlign w:val="center"/>
          </w:tcPr>
          <w:p>
            <w:pPr>
              <w:jc w:val="left"/>
              <w:rPr>
                <w:rFonts w:ascii="宋体" w:hAnsi="宋体" w:cs="宋体"/>
                <w:color w:val="FF0000"/>
                <w:sz w:val="24"/>
              </w:rPr>
            </w:pPr>
            <w:r>
              <w:rPr>
                <w:rFonts w:hint="eastAsia" w:ascii="宋体" w:hAnsi="宋体" w:cs="宋体"/>
                <w:bCs/>
                <w:color w:val="000000"/>
                <w:sz w:val="24"/>
                <w:lang w:eastAsia="zh-CN" w:bidi="ar-EG"/>
              </w:rPr>
              <w:t>阳新县教育局4所中学中考语音广播系统改造及维修项目</w:t>
            </w:r>
            <w:r>
              <w:rPr>
                <w:rFonts w:hint="eastAsia" w:ascii="宋体" w:hAnsi="宋体" w:cs="宋体"/>
                <w:kern w:val="0"/>
                <w:sz w:val="24"/>
              </w:rPr>
              <w:fldChar w:fldCharType="begin"/>
            </w:r>
            <w:r>
              <w:rPr>
                <w:rFonts w:hint="eastAsia" w:ascii="宋体" w:hAnsi="宋体" w:cs="宋体"/>
                <w:kern w:val="0"/>
                <w:sz w:val="24"/>
              </w:rPr>
              <w:instrText xml:space="preserve">&lt;MK&gt;pro.projectname&lt;/MK&gt;</w:instrText>
            </w:r>
            <w:r>
              <w:rPr>
                <w:rFonts w:hint="eastAsia" w:ascii="宋体" w:hAnsi="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r>
              <w:rPr>
                <w:rFonts w:hint="eastAsia" w:ascii="宋体" w:hAnsi="宋体" w:cs="宋体"/>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ascii="宋体" w:hAnsi="宋体" w:cs="宋体"/>
                <w:color w:val="FF0000"/>
                <w:sz w:val="24"/>
              </w:rPr>
            </w:pPr>
            <w:r>
              <w:rPr>
                <w:rFonts w:hint="eastAsia" w:ascii="宋体" w:hAnsi="宋体" w:cs="宋体"/>
                <w:kern w:val="0"/>
                <w:sz w:val="24"/>
                <w:lang w:eastAsia="zh-CN"/>
              </w:rPr>
              <w:t>131-2021CG-</w:t>
            </w:r>
            <w:r>
              <w:rPr>
                <w:rFonts w:hint="eastAsia" w:ascii="宋体" w:hAnsi="宋体" w:cs="宋体"/>
                <w:kern w:val="0"/>
                <w:sz w:val="24"/>
                <w:lang w:val="en-US" w:eastAsia="zh-CN"/>
              </w:rPr>
              <w:t>082</w:t>
            </w:r>
            <w:r>
              <w:rPr>
                <w:rFonts w:hint="eastAsia" w:ascii="宋体" w:hAnsi="宋体" w:cs="宋体"/>
                <w:kern w:val="0"/>
                <w:sz w:val="24"/>
              </w:rPr>
              <w:fldChar w:fldCharType="begin"/>
            </w:r>
            <w:r>
              <w:rPr>
                <w:rFonts w:hint="eastAsia" w:ascii="宋体" w:hAnsi="宋体" w:cs="宋体"/>
                <w:kern w:val="0"/>
                <w:sz w:val="24"/>
              </w:rPr>
              <w:instrText xml:space="preserve">&lt;MK&gt;pro.schemecode&lt;/MK&gt;</w:instrText>
            </w:r>
            <w:r>
              <w:rPr>
                <w:rFonts w:hint="eastAsia" w:ascii="宋体" w:hAnsi="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r>
              <w:rPr>
                <w:rFonts w:hint="eastAsia" w:ascii="宋体" w:hAnsi="宋体" w:cs="宋体"/>
                <w:sz w:val="24"/>
              </w:rPr>
              <w:t>采购人</w:t>
            </w:r>
          </w:p>
        </w:tc>
        <w:tc>
          <w:tcPr>
            <w:tcW w:w="5013" w:type="dxa"/>
            <w:tcBorders>
              <w:top w:val="single" w:color="auto" w:sz="4" w:space="0"/>
              <w:left w:val="single" w:color="auto" w:sz="4" w:space="0"/>
              <w:bottom w:val="single" w:color="auto" w:sz="4" w:space="0"/>
            </w:tcBorders>
            <w:vAlign w:val="center"/>
          </w:tcPr>
          <w:p>
            <w:pPr>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&lt;MK cmd="loop"&gt;&lt;def type="query" recs="buyers"site="1"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hint="eastAsia" w:ascii="宋体" w:hAnsi="宋体" w:cs="宋体"/>
                <w:sz w:val="24"/>
              </w:rPr>
              <w:fldChar w:fldCharType="separate"/>
            </w:r>
            <w:r>
              <w:rPr>
                <w:rFonts w:hint="eastAsia" w:ascii="宋体" w:hAnsi="宋体" w:cs="宋体"/>
                <w:sz w:val="24"/>
              </w:rPr>
              <w:t>!异常的公式结尾</w:t>
            </w:r>
            <w:r>
              <w:rPr>
                <w:rFonts w:hint="eastAsia" w:ascii="宋体" w:hAnsi="宋体" w:cs="宋体"/>
                <w:sz w:val="24"/>
              </w:rPr>
              <w:fldChar w:fldCharType="end"/>
            </w:r>
            <w:r>
              <w:rPr>
                <w:rFonts w:hint="eastAsia" w:ascii="宋体" w:hAnsi="宋体" w:cs="宋体"/>
                <w:sz w:val="24"/>
              </w:rPr>
              <w:t>名称：</w:t>
            </w:r>
            <w:r>
              <w:rPr>
                <w:rFonts w:hint="eastAsia" w:ascii="宋体" w:hAnsi="宋体" w:cs="宋体"/>
                <w:sz w:val="24"/>
                <w:lang w:eastAsia="zh-CN"/>
              </w:rPr>
              <w:t>阳新县教育局</w:t>
            </w:r>
          </w:p>
          <w:p>
            <w:pPr>
              <w:rPr>
                <w:rFonts w:ascii="宋体" w:hAnsi="宋体" w:cs="宋体"/>
                <w:sz w:val="24"/>
              </w:rPr>
            </w:pPr>
            <w:r>
              <w:rPr>
                <w:rFonts w:hint="eastAsia" w:ascii="宋体" w:hAnsi="宋体" w:cs="宋体"/>
                <w:sz w:val="24"/>
              </w:rPr>
              <w:t>地址：阳新县兴国镇</w:t>
            </w:r>
            <w:r>
              <w:rPr>
                <w:rFonts w:hint="eastAsia" w:ascii="宋体" w:hAnsi="宋体" w:cs="宋体"/>
                <w:sz w:val="24"/>
                <w:lang w:eastAsia="zh-CN"/>
              </w:rPr>
              <w:t>桃花泉</w:t>
            </w:r>
            <w:r>
              <w:rPr>
                <w:rFonts w:hint="eastAsia" w:ascii="宋体" w:hAnsi="宋体" w:cs="宋体"/>
                <w:sz w:val="24"/>
              </w:rPr>
              <w:t>路</w:t>
            </w:r>
            <w:r>
              <w:rPr>
                <w:rFonts w:hint="eastAsia" w:ascii="宋体" w:hAnsi="宋体" w:cs="宋体"/>
                <w:sz w:val="24"/>
                <w:lang w:val="en-US" w:eastAsia="zh-CN"/>
              </w:rPr>
              <w:t>60</w:t>
            </w:r>
            <w:r>
              <w:rPr>
                <w:rFonts w:hint="eastAsia" w:ascii="宋体" w:hAnsi="宋体" w:cs="宋体"/>
                <w:sz w:val="24"/>
              </w:rPr>
              <w:t>号</w:t>
            </w:r>
            <w:r>
              <w:rPr>
                <w:rFonts w:hint="eastAsia" w:ascii="宋体" w:hAnsi="宋体" w:cs="宋体"/>
                <w:sz w:val="24"/>
              </w:rPr>
              <w:fldChar w:fldCharType="begin"/>
            </w:r>
            <w:r>
              <w:rPr>
                <w:rFonts w:hint="eastAsia" w:ascii="宋体" w:hAnsi="宋体" w:cs="宋体"/>
                <w:sz w:val="24"/>
              </w:rPr>
              <w:instrText xml:space="preserve">&lt;MK&gt;buyers.unitaddr &lt;/MK&gt;</w:instrTex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&lt;MK&gt;buyers.contactinfo&lt;/MK&gt;</w:instrTex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&lt;MK&gt;buyers.organname&lt;/MK&gt;</w:instrText>
            </w:r>
            <w:r>
              <w:rPr>
                <w:rFonts w:hint="eastAsia" w:ascii="宋体" w:hAnsi="宋体" w:cs="宋体"/>
                <w:sz w:val="24"/>
              </w:rPr>
              <w:fldChar w:fldCharType="end"/>
            </w:r>
          </w:p>
          <w:p>
            <w:pPr>
              <w:rPr>
                <w:rFonts w:ascii="宋体" w:hAnsi="宋体" w:cs="宋体"/>
                <w:sz w:val="24"/>
              </w:rPr>
            </w:pPr>
            <w:r>
              <w:rPr>
                <w:rFonts w:hint="eastAsia" w:ascii="宋体" w:hAnsi="宋体" w:cs="宋体"/>
                <w:sz w:val="24"/>
              </w:rPr>
              <w:t>联系人：</w:t>
            </w:r>
            <w:r>
              <w:rPr>
                <w:rFonts w:hint="eastAsia" w:ascii="宋体" w:hAnsi="宋体" w:cs="宋体"/>
                <w:sz w:val="24"/>
                <w:lang w:eastAsia="zh-CN"/>
              </w:rPr>
              <w:t>王辉琪</w:t>
            </w:r>
            <w:r>
              <w:rPr>
                <w:rFonts w:hint="eastAsia" w:ascii="宋体" w:hAnsi="宋体" w:cs="宋体"/>
                <w:sz w:val="24"/>
              </w:rPr>
              <w:fldChar w:fldCharType="begin"/>
            </w:r>
            <w:r>
              <w:rPr>
                <w:rFonts w:hint="eastAsia" w:ascii="宋体" w:hAnsi="宋体" w:cs="宋体"/>
                <w:sz w:val="24"/>
              </w:rPr>
              <w:instrText xml:space="preserve">&lt;MK&gt;buyers.ownerlinkman &lt;/MK&gt;</w:instrText>
            </w:r>
            <w:r>
              <w:rPr>
                <w:rFonts w:hint="eastAsia" w:ascii="宋体" w:hAnsi="宋体" w:cs="宋体"/>
                <w:sz w:val="24"/>
              </w:rPr>
              <w:fldChar w:fldCharType="end"/>
            </w:r>
          </w:p>
          <w:p>
            <w:pPr>
              <w:rPr>
                <w:rFonts w:hint="default" w:ascii="宋体" w:hAnsi="宋体" w:eastAsia="宋体" w:cs="宋体"/>
                <w:lang w:val="en-US" w:eastAsia="zh-CN"/>
              </w:rPr>
            </w:pPr>
            <w:r>
              <w:rPr>
                <w:rFonts w:hint="eastAsia" w:ascii="宋体" w:hAnsi="宋体" w:cs="宋体"/>
                <w:sz w:val="24"/>
              </w:rPr>
              <w:t>联系方式：</w:t>
            </w:r>
            <w:r>
              <w:rPr>
                <w:rFonts w:hint="eastAsia" w:ascii="宋体" w:hAnsi="宋体" w:cs="宋体"/>
                <w:sz w:val="24"/>
                <w:lang w:val="en-US" w:eastAsia="zh-CN"/>
              </w:rPr>
              <w:t>0714-7597630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r>
              <w:rPr>
                <w:rFonts w:hint="eastAsia" w:ascii="宋体" w:hAnsi="宋体" w:cs="宋体"/>
                <w:sz w:val="24"/>
              </w:rPr>
              <w:t>采购代理公司</w:t>
            </w:r>
          </w:p>
        </w:tc>
        <w:tc>
          <w:tcPr>
            <w:tcW w:w="5013" w:type="dxa"/>
            <w:tcBorders>
              <w:top w:val="single" w:color="auto" w:sz="4" w:space="0"/>
              <w:left w:val="single" w:color="auto" w:sz="4" w:space="0"/>
              <w:bottom w:val="single" w:color="auto" w:sz="4" w:space="0"/>
            </w:tcBorders>
            <w:vAlign w:val="center"/>
          </w:tcPr>
          <w:p>
            <w:pPr>
              <w:jc w:val="left"/>
              <w:rPr>
                <w:rFonts w:ascii="宋体" w:hAnsi="宋体" w:cs="宋体"/>
                <w:kern w:val="0"/>
                <w:sz w:val="24"/>
              </w:rPr>
            </w:pPr>
            <w:r>
              <w:rPr>
                <w:rFonts w:hint="eastAsia" w:ascii="宋体" w:hAnsi="宋体" w:cs="宋体"/>
                <w:kern w:val="0"/>
                <w:sz w:val="24"/>
              </w:rPr>
              <w:t>名称：</w:t>
            </w:r>
            <w:r>
              <w:rPr>
                <w:rFonts w:hint="eastAsia" w:ascii="宋体" w:hAnsi="宋体" w:cs="宋体"/>
                <w:sz w:val="24"/>
                <w:lang w:eastAsia="zh-CN"/>
              </w:rPr>
              <w:t>浙江三凌建设项目管理有限公司</w:t>
            </w:r>
            <w:r>
              <w:rPr>
                <w:rFonts w:hint="eastAsia" w:ascii="宋体" w:hAnsi="宋体" w:cs="宋体"/>
                <w:kern w:val="0"/>
                <w:sz w:val="24"/>
              </w:rPr>
              <w:fldChar w:fldCharType="begin"/>
            </w:r>
            <w:r>
              <w:rPr>
                <w:rFonts w:hint="eastAsia" w:ascii="宋体" w:hAnsi="宋体" w:cs="宋体"/>
                <w:kern w:val="0"/>
                <w:sz w:val="24"/>
              </w:rPr>
              <w:instrText xml:space="preserve">&lt;MK&gt;org.organname&lt;/MK&gt;</w:instrText>
            </w:r>
            <w:r>
              <w:rPr>
                <w:rFonts w:hint="eastAsia" w:ascii="宋体" w:hAnsi="宋体" w:cs="宋体"/>
                <w:kern w:val="0"/>
                <w:sz w:val="24"/>
              </w:rPr>
              <w:fldChar w:fldCharType="end"/>
            </w:r>
          </w:p>
          <w:p>
            <w:pPr>
              <w:jc w:val="left"/>
              <w:rPr>
                <w:rFonts w:ascii="宋体" w:hAnsi="宋体" w:cs="宋体"/>
                <w:kern w:val="0"/>
                <w:sz w:val="24"/>
              </w:rPr>
            </w:pPr>
            <w:r>
              <w:rPr>
                <w:rFonts w:hint="eastAsia" w:ascii="宋体" w:hAnsi="宋体" w:cs="宋体"/>
                <w:kern w:val="0"/>
                <w:sz w:val="24"/>
              </w:rPr>
              <w:t>地址：</w:t>
            </w:r>
            <w:r>
              <w:rPr>
                <w:rFonts w:hint="eastAsia" w:ascii="宋体" w:hAnsi="宋体" w:cs="宋体"/>
                <w:sz w:val="24"/>
                <w:lang w:val="hr-HR" w:bidi="ar-EG"/>
              </w:rPr>
              <w:t>阳新县兴国镇</w:t>
            </w:r>
            <w:r>
              <w:rPr>
                <w:rFonts w:hint="eastAsia" w:ascii="宋体" w:hAnsi="宋体" w:cs="宋体"/>
                <w:sz w:val="24"/>
                <w:lang w:val="hr-HR" w:eastAsia="zh-CN" w:bidi="ar-EG"/>
              </w:rPr>
              <w:t>仙岛湖路</w:t>
            </w:r>
            <w:r>
              <w:rPr>
                <w:rFonts w:hint="eastAsia" w:ascii="宋体" w:hAnsi="宋体" w:cs="宋体"/>
                <w:sz w:val="24"/>
                <w:lang w:val="en-US" w:eastAsia="zh-CN" w:bidi="ar-EG"/>
              </w:rPr>
              <w:t>38号</w:t>
            </w:r>
            <w:r>
              <w:rPr>
                <w:rFonts w:hint="eastAsia" w:ascii="宋体" w:hAnsi="宋体" w:cs="宋体"/>
                <w:kern w:val="0"/>
                <w:sz w:val="24"/>
              </w:rPr>
              <w:fldChar w:fldCharType="begin"/>
            </w:r>
            <w:r>
              <w:rPr>
                <w:rFonts w:hint="eastAsia" w:ascii="宋体" w:hAnsi="宋体" w:cs="宋体"/>
                <w:kern w:val="0"/>
                <w:sz w:val="24"/>
              </w:rPr>
              <w:instrText xml:space="preserve">&lt;MK&gt;org.unitaddr &lt;/MK&gt;</w:instrText>
            </w:r>
            <w:r>
              <w:rPr>
                <w:rFonts w:hint="eastAsia" w:ascii="宋体" w:hAnsi="宋体" w:cs="宋体"/>
                <w:kern w:val="0"/>
                <w:sz w:val="24"/>
              </w:rPr>
              <w:fldChar w:fldCharType="end"/>
            </w:r>
          </w:p>
          <w:p>
            <w:pPr>
              <w:ind w:right="-140" w:rightChars="-50"/>
              <w:jc w:val="left"/>
              <w:rPr>
                <w:rFonts w:hint="eastAsia" w:ascii="宋体" w:hAnsi="宋体" w:cs="宋体"/>
                <w:kern w:val="0"/>
                <w:sz w:val="24"/>
                <w:lang w:eastAsia="zh-CN"/>
              </w:rPr>
            </w:pPr>
            <w:r>
              <w:rPr>
                <w:rFonts w:hint="eastAsia" w:ascii="宋体" w:hAnsi="宋体" w:cs="宋体"/>
                <w:kern w:val="0"/>
                <w:sz w:val="24"/>
              </w:rPr>
              <w:t>联系人：</w:t>
            </w:r>
            <w:r>
              <w:rPr>
                <w:rFonts w:hint="eastAsia" w:ascii="宋体" w:hAnsi="宋体" w:cs="宋体"/>
                <w:kern w:val="0"/>
                <w:sz w:val="24"/>
                <w:lang w:eastAsia="zh-CN"/>
              </w:rPr>
              <w:t>王玲</w:t>
            </w:r>
          </w:p>
          <w:p>
            <w:pPr>
              <w:ind w:right="-140" w:rightChars="-50"/>
              <w:jc w:val="left"/>
              <w:rPr>
                <w:rFonts w:hint="default" w:ascii="宋体" w:hAnsi="宋体" w:eastAsia="宋体" w:cs="宋体"/>
                <w:kern w:val="0"/>
                <w:sz w:val="24"/>
                <w:lang w:val="en-US" w:eastAsia="zh-CN"/>
              </w:rPr>
            </w:pPr>
            <w:r>
              <w:rPr>
                <w:rFonts w:hint="eastAsia" w:ascii="宋体" w:hAnsi="宋体" w:cs="宋体"/>
                <w:kern w:val="0"/>
                <w:sz w:val="24"/>
              </w:rPr>
              <w:t>电话：</w:t>
            </w:r>
            <w:r>
              <w:rPr>
                <w:rFonts w:hint="eastAsia" w:ascii="宋体" w:hAnsi="宋体" w:cs="宋体"/>
                <w:kern w:val="0"/>
                <w:sz w:val="24"/>
                <w:lang w:val="en-US" w:eastAsia="zh-CN"/>
              </w:rPr>
              <w:t>13677140636</w:t>
            </w:r>
          </w:p>
          <w:p>
            <w:pPr>
              <w:ind w:right="-140" w:rightChars="-50"/>
              <w:jc w:val="left"/>
              <w:rPr>
                <w:rFonts w:ascii="宋体" w:hAnsi="宋体" w:cs="宋体"/>
                <w:sz w:val="24"/>
              </w:rPr>
            </w:pPr>
            <w:r>
              <w:rPr>
                <w:rFonts w:hint="eastAsia" w:ascii="宋体" w:hAnsi="宋体" w:cs="宋体"/>
                <w:kern w:val="0"/>
                <w:sz w:val="24"/>
              </w:rPr>
              <w:t>电子邮箱：</w:t>
            </w:r>
            <w:r>
              <w:rPr>
                <w:rFonts w:hint="eastAsia" w:ascii="宋体" w:hAnsi="宋体" w:cs="宋体"/>
                <w:kern w:val="0"/>
                <w:sz w:val="24"/>
                <w:lang w:val="en-US" w:eastAsia="zh-CN"/>
              </w:rPr>
              <w:t>1003579791</w:t>
            </w:r>
            <w:r>
              <w:rPr>
                <w:rFonts w:hint="eastAsia" w:ascii="宋体" w:hAnsi="宋体" w:cs="宋体"/>
                <w:kern w:val="0"/>
                <w:sz w:val="24"/>
              </w:rPr>
              <w:t>@qq.com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ascii="宋体" w:hAnsi="宋体" w:cs="宋体"/>
                <w:sz w:val="24"/>
              </w:rPr>
              <w:t>投标保证金</w:t>
            </w:r>
          </w:p>
        </w:tc>
        <w:tc>
          <w:tcPr>
            <w:tcW w:w="5013" w:type="dxa"/>
            <w:tcBorders>
              <w:top w:val="single" w:color="auto" w:sz="4" w:space="0"/>
              <w:left w:val="single" w:color="auto" w:sz="4" w:space="0"/>
              <w:bottom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本项目无需缴纳保证金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sz w:val="24"/>
              </w:rPr>
            </w:pPr>
            <w:r>
              <w:rPr>
                <w:rFonts w:hint="eastAsia" w:ascii="宋体" w:hAnsi="宋体" w:cs="宋体"/>
                <w:sz w:val="24"/>
              </w:rPr>
              <w:t>保证金账户</w:t>
            </w:r>
          </w:p>
        </w:tc>
        <w:tc>
          <w:tcPr>
            <w:tcW w:w="5013" w:type="dxa"/>
            <w:tcBorders>
              <w:top w:val="single" w:color="auto" w:sz="4" w:space="0"/>
              <w:left w:val="single" w:color="auto" w:sz="4" w:space="0"/>
              <w:bottom w:val="single" w:color="auto" w:sz="4" w:space="0"/>
            </w:tcBorders>
            <w:vAlign w:val="center"/>
          </w:tcPr>
          <w:p>
            <w:pPr>
              <w:widowControl/>
              <w:jc w:val="left"/>
              <w:rPr>
                <w:rFonts w:ascii="宋体" w:hAnsi="宋体" w:cs="宋体"/>
                <w:color w:val="000000"/>
                <w:sz w:val="24"/>
              </w:rPr>
            </w:pP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ascii="宋体" w:hAnsi="宋体" w:cs="宋体"/>
                <w:sz w:val="24"/>
              </w:rPr>
              <w:t>谈判文件份数</w:t>
            </w:r>
          </w:p>
        </w:tc>
        <w:tc>
          <w:tcPr>
            <w:tcW w:w="5013"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ascii="宋体" w:hAnsi="宋体" w:cs="宋体"/>
                <w:color w:val="0D0D0D"/>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8</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ascii="宋体" w:hAnsi="宋体" w:cs="宋体"/>
                <w:sz w:val="24"/>
              </w:rPr>
              <w:t>投标有效期</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D0D0D"/>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9</w:t>
            </w:r>
          </w:p>
        </w:tc>
        <w:tc>
          <w:tcPr>
            <w:tcW w:w="2693"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ascii="宋体" w:hAnsi="宋体" w:cs="宋体"/>
                <w:color w:val="000000"/>
                <w:sz w:val="24"/>
              </w:rPr>
              <w:t>是否专门面向中小企业、</w:t>
            </w:r>
            <w:r>
              <w:rPr>
                <w:rFonts w:hint="eastAsia" w:ascii="宋体" w:hAnsi="宋体" w:cs="宋体"/>
                <w:color w:val="000000" w:themeColor="text1"/>
                <w:sz w:val="24"/>
                <w14:textFill>
                  <w14:solidFill>
                    <w14:schemeClr w14:val="tx1"/>
                  </w14:solidFill>
                </w14:textFill>
              </w:rPr>
              <w:t>监狱企业、残疾人福利性单位</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10</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24"/>
              </w:rPr>
            </w:pPr>
            <w:r>
              <w:rPr>
                <w:rFonts w:hint="eastAsia" w:ascii="宋体" w:hAnsi="宋体" w:cs="宋体"/>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ascii="宋体" w:hAnsi="宋体" w:cs="宋体"/>
                <w:sz w:val="24"/>
              </w:rPr>
            </w:pPr>
            <w:r>
              <w:rPr>
                <w:rFonts w:hint="eastAsia" w:ascii="宋体" w:hAnsi="宋体" w:cs="宋体"/>
                <w:sz w:val="24"/>
              </w:rPr>
              <w:t>11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000000"/>
                <w:sz w:val="24"/>
              </w:rPr>
            </w:pPr>
            <w:r>
              <w:rPr>
                <w:rFonts w:hint="eastAsia" w:ascii="宋体" w:hAnsi="宋体" w:cs="宋体"/>
                <w:bCs/>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2%</w:t>
            </w:r>
          </w:p>
        </w:tc>
      </w:tr>
    </w:tbl>
    <w:p>
      <w:pPr>
        <w:widowControl/>
        <w:jc w:val="lef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spacing w:line="440" w:lineRule="exac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一、总则</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1.适用范围</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1.1本文件仅适用于本文件中所叙述的货物、服务类政府采购项目。</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2.定义</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2.1“采购人”是指：详见《谈判须知前附表》。</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2.2“监管部门”是指：</w:t>
      </w:r>
      <w:r>
        <w:rPr>
          <w:rFonts w:hint="eastAsia" w:ascii="宋体" w:hAnsi="宋体" w:cs="宋体"/>
          <w:bCs/>
          <w:color w:val="FF0000"/>
          <w:sz w:val="24"/>
        </w:rPr>
        <w:t>阳新县政府采购办公室、阳新县</w:t>
      </w:r>
      <w:r>
        <w:rPr>
          <w:rFonts w:hint="eastAsia" w:ascii="宋体" w:hAnsi="宋体" w:cs="宋体"/>
          <w:bCs/>
          <w:color w:val="FF0000"/>
          <w:sz w:val="24"/>
          <w:lang w:eastAsia="zh-CN"/>
        </w:rPr>
        <w:t>政务服务和大数据管理局</w:t>
      </w:r>
      <w:r>
        <w:rPr>
          <w:rFonts w:hint="eastAsia" w:ascii="宋体" w:hAnsi="宋体" w:cs="宋体"/>
          <w:bCs/>
          <w:color w:val="FF0000"/>
          <w:sz w:val="24"/>
        </w:rPr>
        <w:t>。</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2.3“采购代理机构”是指：详见《谈判须知前附表》。</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2.4“供应商”是指：获得该项目谈判小组确定参加谈判的法人或者其他组织及自然人。如供应商在本次谈判中成交,即成为“成交供应商”。</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2.5“货物”是指：是指成交供应商按本文件规定，向采购人提供的一切货物及其相关服务。根据《政府采购法》的相关规定均应是本国货物，另有规定的除外。</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2.6 “服务”是指：成交供应商按本文件规定向采购人提供的所有服务。</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2.7“响应文件”是指：供应商根据本文件要求编制包含价格、技术、服务和合同草案条款等所有内容的文件。</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 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3.1具备《政府采购法》第二十二条第一款规定的条件，并提供以下证明材料：</w:t>
      </w:r>
    </w:p>
    <w:p>
      <w:pPr>
        <w:spacing w:line="440" w:lineRule="exact"/>
        <w:ind w:left="360" w:hanging="360" w:hangingChars="150"/>
        <w:rPr>
          <w:rFonts w:ascii="宋体" w:hAnsi="宋体" w:cs="宋体"/>
          <w:bCs/>
          <w:sz w:val="24"/>
        </w:rPr>
      </w:pPr>
      <w:r>
        <w:rPr>
          <w:rFonts w:hint="eastAsia" w:ascii="宋体" w:hAnsi="宋体" w:cs="宋体"/>
          <w:bCs/>
          <w:sz w:val="24"/>
        </w:rPr>
        <w:t>1）法人或者其他组织的营业执照等证明文件，如供应商是自然人的提供身份证明材料；</w:t>
      </w:r>
    </w:p>
    <w:p>
      <w:pPr>
        <w:spacing w:line="440" w:lineRule="exact"/>
        <w:ind w:left="360" w:hanging="360" w:hangingChars="150"/>
        <w:rPr>
          <w:rFonts w:ascii="宋体" w:hAnsi="宋体" w:cs="宋体"/>
          <w:bCs/>
          <w:sz w:val="24"/>
        </w:rPr>
      </w:pPr>
      <w:r>
        <w:rPr>
          <w:rFonts w:hint="eastAsia" w:ascii="宋体" w:hAnsi="宋体" w:cs="宋体"/>
          <w:bCs/>
          <w:sz w:val="24"/>
        </w:rPr>
        <w:t>2）</w:t>
      </w:r>
      <w:r>
        <w:rPr>
          <w:rFonts w:hint="eastAsia" w:ascii="宋体" w:hAnsi="宋体" w:cs="宋体"/>
          <w:color w:val="000000"/>
          <w:sz w:val="24"/>
          <w:lang w:val="zh-CN"/>
        </w:rPr>
        <w:t>财务状况报告，依法缴纳税收和社会保障资金的相关材料</w:t>
      </w:r>
      <w:r>
        <w:rPr>
          <w:rFonts w:hint="eastAsia" w:ascii="宋体" w:hAnsi="宋体" w:cs="宋体"/>
          <w:bCs/>
          <w:sz w:val="24"/>
        </w:rPr>
        <w:t>；</w:t>
      </w:r>
    </w:p>
    <w:p>
      <w:pPr>
        <w:spacing w:line="440" w:lineRule="exact"/>
        <w:ind w:left="360" w:hanging="360" w:hangingChars="150"/>
        <w:rPr>
          <w:rFonts w:ascii="宋体" w:hAnsi="宋体" w:cs="宋体"/>
          <w:bCs/>
          <w:sz w:val="24"/>
        </w:rPr>
      </w:pPr>
      <w:r>
        <w:rPr>
          <w:rFonts w:hint="eastAsia" w:ascii="宋体" w:hAnsi="宋体" w:cs="宋体"/>
          <w:bCs/>
          <w:sz w:val="24"/>
        </w:rPr>
        <w:t>3）具备履行合同所必需的设备和专业技术能力的证明材料；</w:t>
      </w:r>
    </w:p>
    <w:p>
      <w:pPr>
        <w:spacing w:line="440" w:lineRule="exact"/>
        <w:ind w:left="360" w:hanging="360" w:hangingChars="150"/>
        <w:rPr>
          <w:rFonts w:ascii="宋体" w:hAnsi="宋体" w:cs="宋体"/>
          <w:bCs/>
          <w:sz w:val="24"/>
        </w:rPr>
      </w:pPr>
      <w:r>
        <w:rPr>
          <w:rFonts w:hint="eastAsia" w:ascii="宋体" w:hAnsi="宋体" w:cs="宋体"/>
          <w:bCs/>
          <w:sz w:val="24"/>
        </w:rPr>
        <w:t>4）参加政府采购活动前3年内在经营活动中没有重大违法记录的书面声明；</w:t>
      </w:r>
    </w:p>
    <w:p>
      <w:pPr>
        <w:spacing w:line="440" w:lineRule="exact"/>
        <w:ind w:left="360" w:hanging="360" w:hangingChars="150"/>
        <w:rPr>
          <w:rFonts w:ascii="宋体" w:hAnsi="宋体" w:cs="宋体"/>
          <w:bCs/>
          <w:sz w:val="24"/>
        </w:rPr>
      </w:pPr>
      <w:r>
        <w:rPr>
          <w:rFonts w:hint="eastAsia" w:ascii="宋体" w:hAnsi="宋体" w:cs="宋体"/>
          <w:bCs/>
          <w:sz w:val="24"/>
        </w:rPr>
        <w:t>5）具备法律、行政法规规定的其他条件的证明材料。</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3.2如经营、开发或承担本采购项目的货物、服务国家有相关资质要求、或强制性规范、或行业标准的，应已经取得并提供相应的资质证书；</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3.3未</w:t>
      </w:r>
      <w:r>
        <w:rPr>
          <w:rFonts w:hint="eastAsia" w:ascii="宋体" w:hAnsi="宋体" w:cs="宋体"/>
          <w:color w:val="000000" w:themeColor="text1"/>
          <w:sz w:val="24"/>
          <w14:textFill>
            <w14:solidFill>
              <w14:schemeClr w14:val="tx1"/>
            </w14:solidFill>
          </w14:textFill>
        </w:rPr>
        <w:t>被列入"信用中国"网站(www.creditchina.gov.cn)失信被执行人、重大税收违法案件当事人名单和“中国政府采购”网站（www.ccgp.gov.cn）政府采购严重违法失信行为记录名单</w:t>
      </w:r>
      <w:r>
        <w:rPr>
          <w:rFonts w:hint="eastAsia" w:ascii="宋体" w:hAnsi="宋体" w:cs="宋体"/>
          <w:bCs/>
          <w:sz w:val="24"/>
        </w:rPr>
        <w:t>的网页打印件</w:t>
      </w:r>
      <w:r>
        <w:rPr>
          <w:rFonts w:hint="eastAsia" w:ascii="宋体" w:hAnsi="宋体" w:cs="宋体"/>
          <w:bCs/>
          <w:color w:val="000000" w:themeColor="text1"/>
          <w:sz w:val="24"/>
          <w14:textFill>
            <w14:solidFill>
              <w14:schemeClr w14:val="tx1"/>
            </w14:solidFill>
          </w14:textFill>
        </w:rPr>
        <w:t>。</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3.4本文件第一章第五条除上述以外的条款。</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 费用</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4.1供应商应自行承担所有与编写和提交响应文件有关的费用，不论谈判结果如何，采购人和采购代理机构在任何情况下无义务和责任承担此类费用。</w:t>
      </w:r>
    </w:p>
    <w:p>
      <w:pPr>
        <w:spacing w:line="440" w:lineRule="exact"/>
        <w:rPr>
          <w:rFonts w:ascii="宋体" w:hAnsi="宋体" w:cs="宋体"/>
          <w:sz w:val="24"/>
        </w:rPr>
      </w:pPr>
      <w:r>
        <w:rPr>
          <w:rFonts w:hint="eastAsia" w:ascii="宋体" w:hAnsi="宋体" w:cs="宋体"/>
          <w:bCs/>
          <w:color w:val="000000" w:themeColor="text1"/>
          <w:sz w:val="24"/>
          <w14:textFill>
            <w14:solidFill>
              <w14:schemeClr w14:val="tx1"/>
            </w14:solidFill>
          </w14:textFill>
        </w:rPr>
        <w:t>4.2</w:t>
      </w:r>
      <w:r>
        <w:rPr>
          <w:rFonts w:hint="eastAsia" w:ascii="宋体" w:hAnsi="宋体" w:cs="宋体"/>
          <w:sz w:val="24"/>
        </w:rPr>
        <w:t>采购代理服务费</w:t>
      </w:r>
    </w:p>
    <w:p>
      <w:pPr>
        <w:pStyle w:val="14"/>
        <w:spacing w:line="440" w:lineRule="exact"/>
        <w:ind w:left="420" w:firstLine="0" w:firstLineChars="0"/>
        <w:rPr>
          <w:rFonts w:ascii="宋体" w:hAnsi="宋体" w:cs="宋体"/>
          <w:sz w:val="24"/>
          <w:szCs w:val="24"/>
        </w:rPr>
      </w:pPr>
      <w:r>
        <w:rPr>
          <w:rFonts w:hint="eastAsia" w:ascii="宋体" w:hAnsi="宋体" w:cs="宋体"/>
          <w:sz w:val="24"/>
          <w:szCs w:val="24"/>
        </w:rPr>
        <w:t>经过采购代理机构与采购人协议，规定由中标单位支付。采购代理服务费收费标准如下：</w:t>
      </w:r>
    </w:p>
    <w:tbl>
      <w:tblPr>
        <w:tblStyle w:val="10"/>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475" w:type="dxa"/>
          </w:tcPr>
          <w:p>
            <w:pPr>
              <w:spacing w:line="300" w:lineRule="auto"/>
              <w:ind w:firstLine="998" w:firstLineChars="416"/>
              <w:rPr>
                <w:rFonts w:ascii="宋体" w:hAnsi="宋体" w:cs="宋体"/>
                <w:sz w:val="24"/>
              </w:rPr>
            </w:pPr>
            <w:r>
              <w:rPr>
                <w:rFonts w:hint="eastAsia"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-80010</wp:posOffset>
                      </wp:positionH>
                      <wp:positionV relativeFrom="paragraph">
                        <wp:posOffset>-3175</wp:posOffset>
                      </wp:positionV>
                      <wp:extent cx="1173480" cy="992505"/>
                      <wp:effectExtent l="3175" t="3810" r="4445" b="13335"/>
                      <wp:wrapNone/>
                      <wp:docPr id="5" name="直接连接符 5"/>
                      <wp:cNvGraphicFramePr/>
                      <a:graphic xmlns:a="http://schemas.openxmlformats.org/drawingml/2006/main">
                        <a:graphicData uri="http://schemas.microsoft.com/office/word/2010/wordprocessingShape">
                          <wps:wsp>
                            <wps:cNvCnPr/>
                            <wps:spPr>
                              <a:xfrm flipH="1" flipV="1">
                                <a:off x="0" y="0"/>
                                <a:ext cx="1173480" cy="9925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6.3pt;margin-top:-0.25pt;height:78.15pt;width:92.4pt;z-index:251662336;mso-width-relative:page;mso-height-relative:page;" filled="f" stroked="t" coordsize="21600,21600" o:gfxdata="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CsZvUAAAACQEAAA8AAAAAAAAAAQAgAAAAIgAAAGRycy9kb3ducmV2Lnht&#10;bFBLAQIUABQAAAAIAIdO4kBKu/gb/QEAAPEDAAAOAAAAAAAAAAEAIAAAACMBAABkcnMvZTJvRG9j&#10;LnhtbFBLBQYAAAAABgAGAFkBAACSBQAAAAA=&#10;">
                      <v:fill on="f" focussize="0,0"/>
                      <v:stroke color="#000000" joinstyle="round"/>
                      <v:imagedata o:title=""/>
                      <o:lock v:ext="edit" aspectratio="f"/>
                    </v:line>
                  </w:pict>
                </mc:Fallback>
              </mc:AlternateContent>
            </w:r>
            <w:r>
              <w:rPr>
                <w:rFonts w:hint="eastAsia"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16510</wp:posOffset>
                      </wp:positionV>
                      <wp:extent cx="1568450" cy="449580"/>
                      <wp:effectExtent l="1270" t="4445" r="11430" b="22225"/>
                      <wp:wrapNone/>
                      <wp:docPr id="2" name="直接连接符 2"/>
                      <wp:cNvGraphicFramePr/>
                      <a:graphic xmlns:a="http://schemas.openxmlformats.org/drawingml/2006/main">
                        <a:graphicData uri="http://schemas.microsoft.com/office/word/2010/wordprocessingShape">
                          <wps:wsp>
                            <wps:cNvCnPr/>
                            <wps:spPr>
                              <a:xfrm flipH="1" flipV="1">
                                <a:off x="0" y="0"/>
                                <a:ext cx="1568450" cy="4495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4.4pt;margin-top:1.3pt;height:35.4pt;width:123.5pt;z-index:251663360;mso-width-relative:page;mso-height-relative:page;" filled="f" stroked="t" coordsize="21600,21600" o:gfxdata="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jvUP0wAAAAcBAAAPAAAAAAAAAAEAIAAAACIAAABkcnMvZG93bnJldi54&#10;bWxQSwECFAAUAAAACACHTuJAHTFx+v8BAADxAwAADgAAAAAAAAABACAAAAAiAQAAZHJzL2Uyb0Rv&#10;Yy54bWxQSwUGAAAAAAYABgBZAQAAkwUAAAAA&#10;">
                      <v:fill on="f" focussize="0,0"/>
                      <v:stroke color="#000000" joinstyle="round"/>
                      <v:imagedata o:title=""/>
                      <o:lock v:ext="edit" aspectratio="f"/>
                    </v:line>
                  </w:pict>
                </mc:Fallback>
              </mc:AlternateContent>
            </w:r>
            <w:r>
              <w:rPr>
                <w:rFonts w:hint="eastAsia" w:ascii="宋体" w:hAnsi="宋体" w:cs="宋体"/>
                <w:sz w:val="24"/>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kdN+1QAA&#10;AAkBAAAPAAAAAAAAAAEAIAAAACIAAABkcnMvZG93bnJldi54bWxQSwECFAAUAAAACACHTuJA+Znr&#10;dugBAADU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00" w:lineRule="auto"/>
              <w:ind w:firstLine="840" w:firstLineChars="350"/>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00" w:lineRule="auto"/>
              <w:ind w:firstLine="1504" w:firstLineChars="627"/>
              <w:rPr>
                <w:rFonts w:ascii="宋体" w:hAnsi="宋体" w:cs="宋体"/>
                <w:bCs/>
                <w:sz w:val="24"/>
              </w:rPr>
            </w:pPr>
            <w:r>
              <w:rPr>
                <w:rFonts w:hint="eastAsia" w:ascii="宋体" w:hAnsi="宋体" w:cs="宋体"/>
                <w:bCs/>
                <w:sz w:val="24"/>
              </w:rPr>
              <w:t>费率</w:t>
            </w:r>
          </w:p>
          <w:p>
            <w:pPr>
              <w:spacing w:line="300" w:lineRule="auto"/>
              <w:rPr>
                <w:rFonts w:ascii="宋体" w:hAnsi="宋体" w:cs="宋体"/>
                <w:sz w:val="24"/>
              </w:rPr>
            </w:pPr>
            <w:r>
              <w:rPr>
                <w:rFonts w:hint="eastAsia" w:ascii="宋体" w:hAnsi="宋体" w:cs="宋体"/>
                <w:sz w:val="24"/>
              </w:rPr>
              <w:t>金额（万元）</w:t>
            </w:r>
          </w:p>
        </w:tc>
        <w:tc>
          <w:tcPr>
            <w:tcW w:w="2028" w:type="dxa"/>
            <w:vAlign w:val="center"/>
          </w:tcPr>
          <w:p>
            <w:pPr>
              <w:spacing w:line="30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0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0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100以下</w:t>
            </w:r>
          </w:p>
        </w:tc>
        <w:tc>
          <w:tcPr>
            <w:tcW w:w="2028" w:type="dxa"/>
          </w:tcPr>
          <w:p>
            <w:pPr>
              <w:spacing w:line="300" w:lineRule="auto"/>
              <w:jc w:val="center"/>
              <w:rPr>
                <w:rFonts w:ascii="宋体" w:hAnsi="宋体" w:cs="宋体"/>
                <w:sz w:val="24"/>
              </w:rPr>
            </w:pPr>
            <w:r>
              <w:rPr>
                <w:rFonts w:hint="eastAsia" w:ascii="宋体" w:hAnsi="宋体" w:cs="宋体"/>
                <w:sz w:val="24"/>
              </w:rPr>
              <w:t>1.5%</w:t>
            </w:r>
          </w:p>
        </w:tc>
        <w:tc>
          <w:tcPr>
            <w:tcW w:w="1842" w:type="dxa"/>
          </w:tcPr>
          <w:p>
            <w:pPr>
              <w:spacing w:line="300" w:lineRule="auto"/>
              <w:jc w:val="center"/>
              <w:rPr>
                <w:rFonts w:ascii="宋体" w:hAnsi="宋体" w:cs="宋体"/>
                <w:sz w:val="24"/>
              </w:rPr>
            </w:pPr>
            <w:r>
              <w:rPr>
                <w:rFonts w:hint="eastAsia" w:ascii="宋体" w:hAnsi="宋体" w:cs="宋体"/>
                <w:sz w:val="24"/>
              </w:rPr>
              <w:t>1.5%</w:t>
            </w:r>
          </w:p>
        </w:tc>
        <w:tc>
          <w:tcPr>
            <w:tcW w:w="1985" w:type="dxa"/>
          </w:tcPr>
          <w:p>
            <w:pPr>
              <w:spacing w:line="30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100-500</w:t>
            </w:r>
          </w:p>
        </w:tc>
        <w:tc>
          <w:tcPr>
            <w:tcW w:w="2028" w:type="dxa"/>
          </w:tcPr>
          <w:p>
            <w:pPr>
              <w:spacing w:line="300" w:lineRule="auto"/>
              <w:jc w:val="center"/>
              <w:rPr>
                <w:rFonts w:ascii="宋体" w:hAnsi="宋体" w:cs="宋体"/>
                <w:sz w:val="24"/>
              </w:rPr>
            </w:pPr>
            <w:r>
              <w:rPr>
                <w:rFonts w:hint="eastAsia" w:ascii="宋体" w:hAnsi="宋体" w:cs="宋体"/>
                <w:sz w:val="24"/>
              </w:rPr>
              <w:t>1.1%</w:t>
            </w:r>
          </w:p>
        </w:tc>
        <w:tc>
          <w:tcPr>
            <w:tcW w:w="1842" w:type="dxa"/>
          </w:tcPr>
          <w:p>
            <w:pPr>
              <w:spacing w:line="300" w:lineRule="auto"/>
              <w:jc w:val="center"/>
              <w:rPr>
                <w:rFonts w:ascii="宋体" w:hAnsi="宋体" w:cs="宋体"/>
                <w:sz w:val="24"/>
              </w:rPr>
            </w:pPr>
            <w:r>
              <w:rPr>
                <w:rFonts w:hint="eastAsia" w:ascii="宋体" w:hAnsi="宋体" w:cs="宋体"/>
                <w:sz w:val="24"/>
              </w:rPr>
              <w:t>0.8%</w:t>
            </w:r>
          </w:p>
        </w:tc>
        <w:tc>
          <w:tcPr>
            <w:tcW w:w="1985" w:type="dxa"/>
          </w:tcPr>
          <w:p>
            <w:pPr>
              <w:spacing w:line="30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500-1000</w:t>
            </w:r>
          </w:p>
        </w:tc>
        <w:tc>
          <w:tcPr>
            <w:tcW w:w="2028" w:type="dxa"/>
          </w:tcPr>
          <w:p>
            <w:pPr>
              <w:spacing w:line="300" w:lineRule="auto"/>
              <w:jc w:val="center"/>
              <w:rPr>
                <w:rFonts w:ascii="宋体" w:hAnsi="宋体" w:cs="宋体"/>
                <w:sz w:val="24"/>
              </w:rPr>
            </w:pPr>
            <w:r>
              <w:rPr>
                <w:rFonts w:hint="eastAsia" w:ascii="宋体" w:hAnsi="宋体" w:cs="宋体"/>
                <w:sz w:val="24"/>
              </w:rPr>
              <w:t>0.8%</w:t>
            </w:r>
          </w:p>
        </w:tc>
        <w:tc>
          <w:tcPr>
            <w:tcW w:w="1842" w:type="dxa"/>
          </w:tcPr>
          <w:p>
            <w:pPr>
              <w:spacing w:line="300" w:lineRule="auto"/>
              <w:jc w:val="center"/>
              <w:rPr>
                <w:rFonts w:ascii="宋体" w:hAnsi="宋体" w:cs="宋体"/>
                <w:sz w:val="24"/>
              </w:rPr>
            </w:pPr>
            <w:r>
              <w:rPr>
                <w:rFonts w:hint="eastAsia" w:ascii="宋体" w:hAnsi="宋体" w:cs="宋体"/>
                <w:sz w:val="24"/>
              </w:rPr>
              <w:t>0.45%</w:t>
            </w:r>
          </w:p>
        </w:tc>
        <w:tc>
          <w:tcPr>
            <w:tcW w:w="1985" w:type="dxa"/>
          </w:tcPr>
          <w:p>
            <w:pPr>
              <w:spacing w:line="300" w:lineRule="auto"/>
              <w:jc w:val="center"/>
              <w:rPr>
                <w:rFonts w:ascii="宋体" w:hAnsi="宋体" w:cs="宋体"/>
                <w:sz w:val="24"/>
              </w:rPr>
            </w:pPr>
            <w:r>
              <w:rPr>
                <w:rFonts w:hint="eastAsia" w:ascii="宋体" w:hAnsi="宋体" w:cs="宋体"/>
                <w:sz w:val="24"/>
              </w:rPr>
              <w:t>0.55％</w:t>
            </w:r>
          </w:p>
        </w:tc>
      </w:tr>
    </w:tbl>
    <w:p>
      <w:pPr>
        <w:spacing w:line="440" w:lineRule="exact"/>
        <w:ind w:left="420" w:hanging="420"/>
        <w:rPr>
          <w:rFonts w:ascii="宋体" w:hAnsi="宋体" w:cs="宋体"/>
          <w:sz w:val="24"/>
        </w:rPr>
      </w:pPr>
      <w:r>
        <w:rPr>
          <w:rFonts w:hint="eastAsia" w:ascii="宋体" w:hAnsi="宋体" w:cs="宋体"/>
          <w:sz w:val="24"/>
        </w:rPr>
        <w:t>4.3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spacing w:line="440" w:lineRule="exact"/>
        <w:ind w:left="420" w:hanging="420"/>
        <w:rPr>
          <w:rFonts w:ascii="宋体" w:hAnsi="宋体" w:cs="宋体"/>
          <w:sz w:val="24"/>
        </w:rPr>
      </w:pPr>
      <w:r>
        <w:rPr>
          <w:rFonts w:hint="eastAsia" w:ascii="宋体" w:hAnsi="宋体" w:cs="宋体"/>
          <w:sz w:val="24"/>
        </w:rPr>
        <w:t>5. 投标保证金：</w:t>
      </w:r>
      <w:r>
        <w:rPr>
          <w:rFonts w:hint="eastAsia" w:ascii="宋体" w:hAnsi="宋体" w:cs="宋体"/>
          <w:color w:val="FF0000"/>
          <w:sz w:val="24"/>
        </w:rPr>
        <w:t>（本项目无需缴纳投标保证金）</w:t>
      </w:r>
    </w:p>
    <w:p>
      <w:pPr>
        <w:spacing w:line="440" w:lineRule="exac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二、响应文件的编制</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 响应文件编制基本要求</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6.1响应文件以及与集中采购机构和采购人就有关谈判的所有来往函电均应使用简体中文。</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6.2供应商应认真阅读、并充分理解本文件的全部内容（包括所有的补充、修改内容），承诺并履行本文件中各项条款规定及要求。</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6.3响应文件应按本文件的全部内容，包括所有的补充通知及附件进行编制。供应商受邀参加本文件多个包谈判的，其响应文件的编制应按每包要求分别装订和封装。</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6.4如因供应商只提供本文件要求的部分内容或附件的，谈判小组有权拒绝其补充和谈判。</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6.5响应文件的组成</w:t>
      </w:r>
    </w:p>
    <w:p>
      <w:pPr>
        <w:spacing w:line="440" w:lineRule="exact"/>
        <w:ind w:left="364" w:leftChars="13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不限于以下内容，如未提供，谈判小组有权拒绝其响应文件：</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1）谈判书(附件1)；</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2）报价组成情况表(附件2)；</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3）货物（服务）清单(附件3)；</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4）资格性符合性检查对照表(附件4)；</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5）技术响应、偏离情况说明表(附件5)；</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6）合同草案条款响应、偏离情况说明表(附件6)；</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7）法人（负责人）代表授权书(附件7)；</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8）法人或者其他组织的营业执照等证明文件，自然人的身份证明(附件8)；</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9）</w:t>
      </w:r>
      <w:r>
        <w:rPr>
          <w:rFonts w:hint="eastAsia" w:ascii="宋体" w:hAnsi="宋体" w:cs="宋体"/>
          <w:color w:val="000000"/>
          <w:sz w:val="24"/>
          <w:lang w:val="zh-CN"/>
        </w:rPr>
        <w:t>财务状况报告，依法缴纳税收和社会保障资金的相关材料</w:t>
      </w:r>
      <w:r>
        <w:rPr>
          <w:rFonts w:hint="eastAsia" w:ascii="宋体" w:hAnsi="宋体" w:cs="宋体"/>
          <w:bCs/>
          <w:color w:val="000000" w:themeColor="text1"/>
          <w:sz w:val="24"/>
          <w14:textFill>
            <w14:solidFill>
              <w14:schemeClr w14:val="tx1"/>
            </w14:solidFill>
          </w14:textFill>
        </w:rPr>
        <w:t>(附件9)；</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10）具备履行合同所必需的设备和专业技术能力的证明材料(附件10)；</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11）参加政府采购活动前3年内在经营活动中没有重大违法记录的书面声明；</w:t>
      </w:r>
      <w:r>
        <w:rPr>
          <w:rFonts w:hint="eastAsia" w:ascii="宋体" w:hAnsi="宋体" w:cs="宋体"/>
          <w:bCs/>
          <w:sz w:val="24"/>
        </w:rPr>
        <w:t>具备法律、行政法规规定的其他条件的证明材料</w:t>
      </w:r>
      <w:r>
        <w:rPr>
          <w:rFonts w:hint="eastAsia" w:ascii="宋体" w:hAnsi="宋体" w:cs="宋体"/>
          <w:bCs/>
          <w:color w:val="000000" w:themeColor="text1"/>
          <w:sz w:val="24"/>
          <w14:textFill>
            <w14:solidFill>
              <w14:schemeClr w14:val="tx1"/>
            </w14:solidFill>
          </w14:textFill>
        </w:rPr>
        <w:t>(附件11)；</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12）未</w:t>
      </w:r>
      <w:r>
        <w:rPr>
          <w:rFonts w:hint="eastAsia" w:ascii="宋体" w:hAnsi="宋体" w:cs="宋体"/>
          <w:color w:val="000000" w:themeColor="text1"/>
          <w:sz w:val="24"/>
          <w14:textFill>
            <w14:solidFill>
              <w14:schemeClr w14:val="tx1"/>
            </w14:solidFill>
          </w14:textFill>
        </w:rPr>
        <w:t>被列入"信用中国"网站(www.creditchina.gov.cn)失信被执行人、重大税收违法案件当事人名单和“中国政府采购”网站（www.ccgp.gov.cn）政府采购严重违法失信行为记录名单</w:t>
      </w:r>
      <w:r>
        <w:rPr>
          <w:rFonts w:hint="eastAsia" w:ascii="宋体" w:hAnsi="宋体" w:cs="宋体"/>
          <w:bCs/>
          <w:sz w:val="24"/>
        </w:rPr>
        <w:t>的网页打印件</w:t>
      </w:r>
      <w:r>
        <w:rPr>
          <w:rFonts w:hint="eastAsia" w:ascii="宋体" w:hAnsi="宋体" w:cs="宋体"/>
          <w:bCs/>
          <w:color w:val="000000" w:themeColor="text1"/>
          <w:sz w:val="24"/>
          <w14:textFill>
            <w14:solidFill>
              <w14:schemeClr w14:val="tx1"/>
            </w14:solidFill>
          </w14:textFill>
        </w:rPr>
        <w:t>(附件12)。</w:t>
      </w:r>
    </w:p>
    <w:p>
      <w:pPr>
        <w:spacing w:line="440" w:lineRule="exact"/>
        <w:ind w:left="553" w:leftChars="100" w:hanging="273" w:hangingChars="114"/>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13）《中小企业声明函》、《残疾人福利性单位声明函》、属于监狱企业的证明文件等（如有）(附件13)。</w:t>
      </w:r>
    </w:p>
    <w:p>
      <w:pPr>
        <w:spacing w:line="440" w:lineRule="exact"/>
        <w:ind w:left="364" w:leftChars="1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本文件要求提供的其他资格证明文件及资料。</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 计量单位</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7.1除技术要求中另有规定外，本文件所使用的计量单位均应采用国家法定计量单位。</w:t>
      </w:r>
    </w:p>
    <w:p>
      <w:pPr>
        <w:spacing w:line="440" w:lineRule="exac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三、响应文件有效期</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 本项目谈判有效期为谈判之日算起</w:t>
      </w:r>
      <w:r>
        <w:rPr>
          <w:rFonts w:hint="eastAsia" w:ascii="宋体" w:hAnsi="宋体" w:cs="宋体"/>
          <w:bCs/>
          <w:sz w:val="24"/>
        </w:rPr>
        <w:t>（90）</w:t>
      </w:r>
      <w:r>
        <w:rPr>
          <w:rFonts w:hint="eastAsia" w:ascii="宋体" w:hAnsi="宋体" w:cs="宋体"/>
          <w:bCs/>
          <w:color w:val="000000" w:themeColor="text1"/>
          <w:sz w:val="24"/>
          <w14:textFill>
            <w14:solidFill>
              <w14:schemeClr w14:val="tx1"/>
            </w14:solidFill>
          </w14:textFill>
        </w:rPr>
        <w:t>日历天内</w:t>
      </w:r>
      <w:r>
        <w:rPr>
          <w:rFonts w:hint="eastAsia" w:ascii="宋体" w:hAnsi="宋体" w:cs="宋体"/>
          <w:bCs/>
          <w:sz w:val="24"/>
        </w:rPr>
        <w:t>保持有效</w:t>
      </w:r>
      <w:r>
        <w:rPr>
          <w:rFonts w:hint="eastAsia" w:ascii="宋体" w:hAnsi="宋体" w:cs="宋体"/>
          <w:bCs/>
          <w:color w:val="000000" w:themeColor="text1"/>
          <w:sz w:val="24"/>
          <w14:textFill>
            <w14:solidFill>
              <w14:schemeClr w14:val="tx1"/>
            </w14:solidFill>
          </w14:textFill>
        </w:rPr>
        <w:t>，在此期间响应文件有效。谈判结束后，在有效期内谈判供应商不得改变谈判报价、服务期及承诺的全部义务。响应文件有效期比本文件规定短的，谈判小组将视响应文件无效予以拒绝。</w:t>
      </w:r>
    </w:p>
    <w:p>
      <w:pPr>
        <w:spacing w:line="440" w:lineRule="exact"/>
        <w:ind w:left="363" w:leftChars="1" w:hanging="360" w:hangingChars="150"/>
        <w:rPr>
          <w:rFonts w:ascii="宋体" w:hAnsi="宋体" w:cs="宋体"/>
          <w:sz w:val="24"/>
        </w:rPr>
      </w:pPr>
      <w:r>
        <w:rPr>
          <w:rFonts w:hint="eastAsia" w:ascii="宋体" w:hAnsi="宋体" w:cs="宋体"/>
          <w:bCs/>
          <w:color w:val="000000" w:themeColor="text1"/>
          <w:sz w:val="24"/>
          <w14:textFill>
            <w14:solidFill>
              <w14:schemeClr w14:val="tx1"/>
            </w14:solidFill>
          </w14:textFill>
        </w:rPr>
        <w:t>9. 在特殊情况下，在原谈判有效期满之前，</w:t>
      </w:r>
      <w:r>
        <w:rPr>
          <w:rFonts w:hint="eastAsia" w:ascii="宋体" w:hAnsi="宋体" w:cs="宋体"/>
          <w:sz w:val="24"/>
        </w:rPr>
        <w:t>采购人、采购代理公司</w:t>
      </w:r>
      <w:r>
        <w:rPr>
          <w:rFonts w:hint="eastAsia" w:ascii="宋体" w:hAnsi="宋体" w:cs="宋体"/>
          <w:bCs/>
          <w:sz w:val="24"/>
        </w:rPr>
        <w:t>可向谈判供应商提出延长谈判有效期的要求。这种要求与答复均应采用书面形式。谈判供应商可以拒绝</w:t>
      </w:r>
      <w:r>
        <w:rPr>
          <w:rFonts w:hint="eastAsia" w:ascii="宋体" w:hAnsi="宋体" w:cs="宋体"/>
          <w:sz w:val="24"/>
        </w:rPr>
        <w:t>采购人、采购代理公司</w:t>
      </w:r>
      <w:r>
        <w:rPr>
          <w:rFonts w:hint="eastAsia" w:ascii="宋体" w:hAnsi="宋体" w:cs="宋体"/>
          <w:bCs/>
          <w:sz w:val="24"/>
        </w:rPr>
        <w:t>的要求。同意延长谈判有效期的谈判供应商不允许修改其响应文件。</w:t>
      </w:r>
    </w:p>
    <w:p>
      <w:pPr>
        <w:spacing w:line="440" w:lineRule="exact"/>
        <w:outlineLvl w:val="1"/>
        <w:rPr>
          <w:rFonts w:ascii="宋体" w:hAnsi="宋体" w:cs="宋体"/>
          <w:b/>
          <w:color w:val="000000" w:themeColor="text1"/>
          <w:sz w:val="24"/>
          <w14:textFill>
            <w14:solidFill>
              <w14:schemeClr w14:val="tx1"/>
            </w14:solidFill>
          </w14:textFill>
        </w:rPr>
      </w:pPr>
      <w:bookmarkStart w:id="8" w:name="_Toc2723"/>
      <w:r>
        <w:rPr>
          <w:rFonts w:hint="eastAsia" w:ascii="宋体" w:hAnsi="宋体" w:cs="宋体"/>
          <w:b/>
          <w:color w:val="000000" w:themeColor="text1"/>
          <w:sz w:val="24"/>
          <w14:textFill>
            <w14:solidFill>
              <w14:schemeClr w14:val="tx1"/>
            </w14:solidFill>
          </w14:textFill>
        </w:rPr>
        <w:t>四、报价要求</w:t>
      </w:r>
      <w:bookmarkEnd w:id="8"/>
    </w:p>
    <w:p>
      <w:pPr>
        <w:spacing w:line="440" w:lineRule="exact"/>
        <w:ind w:left="360" w:hanging="360" w:hanging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 报价以人民币报价。</w:t>
      </w:r>
    </w:p>
    <w:p>
      <w:pPr>
        <w:spacing w:line="440" w:lineRule="exact"/>
        <w:ind w:left="363" w:leftChars="1" w:hanging="360" w:hanging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11.对于本文件中未列明，供应商认为必需的费用也需列入总报价。在合同实施时，采购人将不予支付成交供应商没有列入的项目费用，并认为此项目的费用已包括在总报价中。</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成交供应商负责本项目所需的售后服务等全部工作，文件另有规定的除外。</w:t>
      </w:r>
    </w:p>
    <w:p>
      <w:pPr>
        <w:spacing w:line="440" w:lineRule="exact"/>
        <w:ind w:left="420" w:hanging="420"/>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五、响应文件的份数、封装和递交</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13. 响应文件的份数和封装</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13.1响应文件一式三份，其中正本一份，副本二份。</w:t>
      </w:r>
      <w:r>
        <w:rPr>
          <w:rFonts w:hint="eastAsia"/>
          <w:sz w:val="24"/>
        </w:rPr>
        <w:t>响应文件的副本可为正本的复印件，但应在副本封面加盖单位公章。每套投标文件应清楚地标明“正本”、“副本”。副本与正本不一致的，以正本为准。</w:t>
      </w:r>
    </w:p>
    <w:p>
      <w:pPr>
        <w:spacing w:line="440" w:lineRule="exact"/>
        <w:ind w:left="360" w:right="-56" w:rightChars="-20" w:hanging="360" w:hangingChars="150"/>
        <w:rPr>
          <w:rFonts w:ascii="宋体" w:hAnsi="宋体" w:cs="宋体"/>
          <w:sz w:val="24"/>
        </w:rPr>
      </w:pPr>
      <w:r>
        <w:rPr>
          <w:rFonts w:hint="eastAsia" w:ascii="宋体" w:hAnsi="宋体" w:cs="宋体"/>
          <w:bCs/>
          <w:color w:val="000000" w:themeColor="text1"/>
          <w:sz w:val="24"/>
          <w14:textFill>
            <w14:solidFill>
              <w14:schemeClr w14:val="tx1"/>
            </w14:solidFill>
          </w14:textFill>
        </w:rPr>
        <w:t>13.2</w:t>
      </w:r>
      <w:r>
        <w:rPr>
          <w:rFonts w:hint="eastAsia" w:ascii="宋体" w:hAnsi="宋体" w:cs="宋体"/>
          <w:sz w:val="24"/>
        </w:rPr>
        <w:t>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hanging="559" w:hangingChars="233"/>
        <w:rPr>
          <w:rFonts w:ascii="宋体" w:hAnsi="宋体" w:cs="宋体"/>
          <w:sz w:val="24"/>
        </w:rPr>
      </w:pPr>
      <w:r>
        <w:rPr>
          <w:rFonts w:hint="eastAsia" w:ascii="宋体" w:hAnsi="宋体" w:cs="宋体"/>
          <w:sz w:val="24"/>
        </w:rPr>
        <w:t>13.3询价采购文件中要求加盖公章及签字（签章）之处，响应文件正本中应按要求提供加盖公章及签字（签章）的原件，否则按照无效投标处理。</w:t>
      </w:r>
    </w:p>
    <w:p>
      <w:pPr>
        <w:spacing w:line="440" w:lineRule="exact"/>
        <w:ind w:left="559" w:hanging="559" w:hangingChars="233"/>
        <w:rPr>
          <w:rFonts w:ascii="宋体" w:hAnsi="宋体" w:cs="宋体"/>
          <w:sz w:val="24"/>
        </w:rPr>
      </w:pPr>
      <w:r>
        <w:rPr>
          <w:rFonts w:hint="eastAsia" w:ascii="宋体" w:hAnsi="宋体" w:cs="宋体"/>
          <w:sz w:val="24"/>
        </w:rPr>
        <w:t>13.4响应文件的信封上应写明：项目编号、项目名称、谈判内容、供应商名称和有“在询价采购文件中规定的开标日期和时间之前不得启封”的字样，封口处加盖单位公章。</w:t>
      </w:r>
    </w:p>
    <w:p>
      <w:pPr>
        <w:spacing w:line="440" w:lineRule="exact"/>
        <w:ind w:left="559" w:hanging="559" w:hangingChars="233"/>
        <w:rPr>
          <w:rFonts w:ascii="宋体" w:hAnsi="宋体" w:cs="宋体"/>
          <w:sz w:val="24"/>
        </w:rPr>
      </w:pPr>
      <w:r>
        <w:rPr>
          <w:rFonts w:hint="eastAsia" w:ascii="宋体" w:hAnsi="宋体" w:cs="宋体"/>
          <w:sz w:val="24"/>
        </w:rPr>
        <w:t>13.5未按要求密封、标记或存在错误，采购代理机构对其误设或提前启封概不负责。</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14. 响应文件的递交</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14.1所有响应文件应于第一章“谈判邀请函”中规定的时间前递交到采购代理机构，</w:t>
      </w:r>
      <w:r>
        <w:rPr>
          <w:rFonts w:hint="eastAsia" w:ascii="宋体" w:hAnsi="宋体" w:cs="宋体"/>
          <w:sz w:val="24"/>
        </w:rPr>
        <w:t>另外将附件二（</w:t>
      </w:r>
      <w:r>
        <w:rPr>
          <w:rFonts w:hint="eastAsia" w:ascii="宋体" w:hAnsi="宋体" w:cs="宋体"/>
          <w:bCs/>
          <w:color w:val="000000" w:themeColor="text1"/>
          <w:sz w:val="24"/>
          <w14:textFill>
            <w14:solidFill>
              <w14:schemeClr w14:val="tx1"/>
            </w14:solidFill>
          </w14:textFill>
        </w:rPr>
        <w:t>报价组成情况表</w:t>
      </w:r>
      <w:r>
        <w:rPr>
          <w:rFonts w:hint="eastAsia" w:ascii="宋体" w:hAnsi="宋体" w:cs="宋体"/>
          <w:sz w:val="24"/>
        </w:rPr>
        <w:t>）单独封装在一个小信封中与响应文件分开递交</w:t>
      </w:r>
      <w:r>
        <w:rPr>
          <w:rFonts w:hint="eastAsia" w:ascii="宋体" w:hAnsi="宋体" w:cs="宋体"/>
          <w:bCs/>
          <w:color w:val="000000" w:themeColor="text1"/>
          <w:sz w:val="24"/>
          <w14:textFill>
            <w14:solidFill>
              <w14:schemeClr w14:val="tx1"/>
            </w14:solidFill>
          </w14:textFill>
        </w:rPr>
        <w:t>。</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 迟交的响应文件</w:t>
      </w:r>
    </w:p>
    <w:p>
      <w:pPr>
        <w:spacing w:line="440" w:lineRule="exact"/>
        <w:ind w:left="397" w:leftChars="-1" w:hanging="400" w:hangingChars="16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15.1采购人、采购代理公司将拒绝或原封退回在其规定的递交响应文件截止时间之后收到的任何响应文件。</w:t>
      </w:r>
    </w:p>
    <w:p>
      <w:pPr>
        <w:spacing w:line="440" w:lineRule="exac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六、谈判小组的组成</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16. 本次谈判由集中采购机构依法组建的谈判小组进行</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16.1谈判小组成员由采购人代表一名和外聘专家两名及以上（技术、经济、法律等方面）组成，外聘专家从专家库中随机抽取。</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16.2谈判小组负责制定谈判文件、确定谈判供应商名单、响应文件的评审、谈判、根据谈判情况编写评审报告，协助处理质疑等工作。</w:t>
      </w:r>
    </w:p>
    <w:p>
      <w:pPr>
        <w:spacing w:line="440" w:lineRule="exac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七、谈判的步骤</w:t>
      </w:r>
    </w:p>
    <w:p>
      <w:pPr>
        <w:spacing w:line="440" w:lineRule="exact"/>
        <w:ind w:left="420" w:hanging="420"/>
        <w:rPr>
          <w:rFonts w:ascii="宋体" w:hAnsi="宋体" w:cs="宋体"/>
          <w:bCs/>
          <w:sz w:val="24"/>
        </w:rPr>
      </w:pPr>
      <w:r>
        <w:rPr>
          <w:rFonts w:hint="eastAsia" w:ascii="宋体" w:hAnsi="宋体" w:cs="宋体"/>
          <w:bCs/>
          <w:sz w:val="24"/>
        </w:rPr>
        <w:t>17. 谈判供应商授权代表及其商务技术人员按要求参加本项目谈判过程。参加谈判的供应商委托授权代表至少须有一名技术人员参加谈判。若谈判小组和授权代表谈判时，授权代表只能简单的回答"不知道"、"不清楚"等，该供应商的谈判将有可能被拒绝。</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18. 资格性评审</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18.1谈判小组验证各供应商法人（负责人）或委托授权人的身份。供应商法人（负责人）或委托授权人身份与响应文件不符的、响应文件未按要求加盖印章和签字的，谈判小组将拒绝该供应商参加谈判。</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18.2谈判小组根据谈判文件规定的供应商资格条件、评定成交的标准等事项对供应商提交的响应文件进行评审，资格性评审不符合谈判文件要求的响应文件按无效文件处理，不进入谈判，并告知有关供应商。具体评审内容见本章第3条。</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19.第一轮谈判</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19.1谈判小组将按照随机抽签的顺序决定谈判供应商的谈判顺序，并与单一谈判供应商分别进行谈判。</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19.2谈判小组对照谈判文件与供应商的响应文件分别就采购需求、质量和服务等进行谈判，并了解其报价组成情况。谈判中，谈判的任何一方不得透露与谈判有关的其他供应商的技术资料、价格和其他信息。</w:t>
      </w:r>
    </w:p>
    <w:p>
      <w:pPr>
        <w:spacing w:line="440" w:lineRule="exact"/>
        <w:ind w:left="420" w:hanging="42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19.3响应文件的澄清和说明</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2）谈判小组要求供应商澄清、说明或者更正响应文件应以书面形式作出。供应商的澄清、说明或者更正应当由法定代表人（负责人）或其授权代表签字或者加盖印章。</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3）供应商可以对参加谈判项目的采购需求提出优化建议，并以书面提交谈判小组。</w:t>
      </w:r>
    </w:p>
    <w:p>
      <w:pPr>
        <w:spacing w:line="440" w:lineRule="exact"/>
        <w:ind w:left="360"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19.4谈判小组按谈判文件设定的方法和标准确定谈判供应商符合谈判文件要求的，该谈判供应商即为合格的供应商。</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19.5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19.6合格的供应商不足3家的，谈判小组、采购人在降低采购需求中的技术、服务要求以及合同草案条款后进行下一轮谈判。否则，本次谈判终止，重新开展采购活动。</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 谈判文件修正</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20.1谈判小组可根据谈判文件和谈判情况实质性变动采购需求中的技术、服务要求以及合同草案条款，但不得变动谈判文件中的其他内容。对谈判文件作出的实质性变动是谈判文件的有效组成部分。</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20.2谈判小组将谈判文件的修改结果以书面形式通知参加谈判的供应商。</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20.3谈判供应商根据第一轮谈判情况和谈判文件修改书面通知，对原响应文件进行修正，并将修正文件签字（或盖章）后密封送交谈判小组。逾时不交的，视同放弃谈判。修正文件与响应文件同具法律效应。</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20.4对无法详细描述需求，需要供应商提供设计或者解决方案的项目，谈判小组可以根据采购人对需求确认情况，进行多轮谈判，直至采购人代表最终确认采购需求为止。</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 第二轮谈判</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21.1谈判小组就修正后的谈判文件与谈判供应商分别进行谈判。</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21.2第二轮谈判结束后，实质性响应谈判文件及变动后谈判文件要求的供应商超过或不足3家的，按照上一轮谈判程序办理，以此类推。</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 最后报价</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22.1谈判小组对谈判文件中能够详细列明采购标的的技术、服务要求的，在谈判结束后，所有继续参加谈判合格的供应商应在规定时间内提交最后报价。</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22.3如果出现相同最低报价，谈判小组将要求相同最低报价的谈判供应商再次报价，直至确定只有一个最低报价为止。</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22.4谈判供应商的报价均超过了政府采购预算或报价未超过采购预算的供应商不足三家的，谈判活动终止。</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22.5最后报价文件应密封，并在规定的同一时间内提交。最后报价是供应商响应文件的有效组成部分。</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 非专门面向中小企业</w:t>
      </w:r>
      <w:r>
        <w:rPr>
          <w:rFonts w:hint="eastAsia" w:ascii="宋体" w:hAnsi="宋体" w:cs="宋体"/>
          <w:color w:val="000000"/>
          <w:sz w:val="24"/>
        </w:rPr>
        <w:t>、</w:t>
      </w:r>
      <w:r>
        <w:rPr>
          <w:rFonts w:hint="eastAsia" w:ascii="宋体" w:hAnsi="宋体" w:cs="宋体"/>
          <w:color w:val="000000" w:themeColor="text1"/>
          <w:sz w:val="24"/>
          <w14:textFill>
            <w14:solidFill>
              <w14:schemeClr w14:val="tx1"/>
            </w14:solidFill>
          </w14:textFill>
        </w:rPr>
        <w:t>监狱企业或残疾人福利性单位</w:t>
      </w:r>
      <w:r>
        <w:rPr>
          <w:rFonts w:hint="eastAsia" w:ascii="宋体" w:hAnsi="宋体" w:cs="宋体"/>
          <w:bCs/>
          <w:color w:val="000000" w:themeColor="text1"/>
          <w:sz w:val="24"/>
          <w14:textFill>
            <w14:solidFill>
              <w14:schemeClr w14:val="tx1"/>
            </w14:solidFill>
          </w14:textFill>
        </w:rPr>
        <w:t>采购项目价格评议</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23.1</w:t>
      </w:r>
      <w:r>
        <w:rPr>
          <w:rFonts w:hint="eastAsia" w:ascii="宋体" w:hAnsi="宋体" w:cs="宋体"/>
          <w:sz w:val="24"/>
        </w:rPr>
        <w:t>小型和微型企业</w:t>
      </w:r>
      <w:r>
        <w:rPr>
          <w:rFonts w:hint="eastAsia" w:ascii="宋体" w:hAnsi="宋体" w:cs="宋体"/>
          <w:color w:val="000000"/>
          <w:sz w:val="24"/>
        </w:rPr>
        <w:t>、</w:t>
      </w:r>
      <w:r>
        <w:rPr>
          <w:rFonts w:hint="eastAsia" w:ascii="宋体" w:hAnsi="宋体" w:cs="宋体"/>
          <w:color w:val="000000" w:themeColor="text1"/>
          <w:sz w:val="24"/>
          <w14:textFill>
            <w14:solidFill>
              <w14:schemeClr w14:val="tx1"/>
            </w14:solidFill>
          </w14:textFill>
        </w:rPr>
        <w:t>监狱企业</w:t>
      </w:r>
      <w:r>
        <w:rPr>
          <w:rFonts w:hint="eastAsia" w:ascii="宋体" w:hAnsi="宋体" w:cs="宋体"/>
          <w:color w:val="000000"/>
          <w:sz w:val="24"/>
        </w:rPr>
        <w:t>或</w:t>
      </w:r>
      <w:r>
        <w:rPr>
          <w:rFonts w:hint="eastAsia" w:ascii="宋体" w:hAnsi="宋体" w:cs="宋体"/>
          <w:color w:val="000000" w:themeColor="text1"/>
          <w:sz w:val="24"/>
          <w14:textFill>
            <w14:solidFill>
              <w14:schemeClr w14:val="tx1"/>
            </w14:solidFill>
          </w14:textFill>
        </w:rPr>
        <w:t>残疾人福利性单位</w:t>
      </w:r>
      <w:r>
        <w:rPr>
          <w:rFonts w:hint="eastAsia" w:ascii="宋体" w:hAnsi="宋体" w:cs="宋体"/>
          <w:sz w:val="24"/>
        </w:rPr>
        <w:t>参加非专门面向中小企业、监狱企业</w:t>
      </w:r>
      <w:r>
        <w:rPr>
          <w:rFonts w:hint="eastAsia" w:ascii="宋体" w:hAnsi="宋体" w:cs="宋体"/>
          <w:color w:val="000000"/>
          <w:sz w:val="24"/>
        </w:rPr>
        <w:t>或</w:t>
      </w:r>
      <w:r>
        <w:rPr>
          <w:rFonts w:hint="eastAsia" w:ascii="宋体" w:hAnsi="宋体" w:cs="宋体"/>
          <w:sz w:val="24"/>
        </w:rPr>
        <w:t>残疾人福利性单位采购项目，提供本企业制造的产品、承担的工程或者服务，或者提供其他小型和微型企业</w:t>
      </w:r>
      <w:r>
        <w:rPr>
          <w:rFonts w:hint="eastAsia" w:ascii="宋体" w:hAnsi="宋体" w:cs="宋体"/>
          <w:color w:val="000000"/>
          <w:sz w:val="24"/>
        </w:rPr>
        <w:t>、</w:t>
      </w:r>
      <w:r>
        <w:rPr>
          <w:rFonts w:hint="eastAsia" w:ascii="宋体" w:hAnsi="宋体" w:cs="宋体"/>
          <w:color w:val="000000" w:themeColor="text1"/>
          <w:sz w:val="24"/>
          <w14:textFill>
            <w14:solidFill>
              <w14:schemeClr w14:val="tx1"/>
            </w14:solidFill>
          </w14:textFill>
        </w:rPr>
        <w:t>监狱企业或残疾人福利性单位</w:t>
      </w:r>
      <w:r>
        <w:rPr>
          <w:rFonts w:hint="eastAsia" w:ascii="宋体" w:hAnsi="宋体" w:cs="宋体"/>
          <w:sz w:val="24"/>
        </w:rPr>
        <w:t>制造的产品参加谈判的，给予《</w:t>
      </w:r>
      <w:r>
        <w:rPr>
          <w:rFonts w:hint="eastAsia" w:ascii="宋体" w:hAnsi="宋体" w:cs="宋体"/>
          <w:color w:val="FF0000"/>
          <w:sz w:val="24"/>
        </w:rPr>
        <w:t>谈判须知前附表》确定比例进行</w:t>
      </w:r>
      <w:r>
        <w:rPr>
          <w:rFonts w:hint="eastAsia" w:ascii="宋体" w:hAnsi="宋体" w:cs="宋体"/>
          <w:sz w:val="24"/>
        </w:rPr>
        <w:t>价格扣除，用扣除后的价格参与评审。本项所称产品不包括使用大型企业注册商标的产品、使用非残疾人福利性单位注册商标的货物或非监狱企业生产的货物</w:t>
      </w:r>
      <w:r>
        <w:rPr>
          <w:rFonts w:hint="eastAsia" w:ascii="宋体" w:hAnsi="宋体" w:cs="宋体"/>
          <w:bCs/>
          <w:color w:val="000000" w:themeColor="text1"/>
          <w:sz w:val="24"/>
          <w14:textFill>
            <w14:solidFill>
              <w14:schemeClr w14:val="tx1"/>
            </w14:solidFill>
          </w14:textFill>
        </w:rPr>
        <w:t>。</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23.2提供本企业制造的产品、承担的工程或者服务的供应商，应出具《中小企业声明函》、《残疾人福利性单位声明函》或属于监狱企业的证明文件等原件。提供其他小型和微型企业、</w:t>
      </w:r>
      <w:r>
        <w:rPr>
          <w:rFonts w:hint="eastAsia" w:ascii="宋体" w:hAnsi="宋体" w:cs="宋体"/>
          <w:color w:val="000000" w:themeColor="text1"/>
          <w:sz w:val="24"/>
          <w14:textFill>
            <w14:solidFill>
              <w14:schemeClr w14:val="tx1"/>
            </w14:solidFill>
          </w14:textFill>
        </w:rPr>
        <w:t>监狱企业或残疾人福利性单位</w:t>
      </w:r>
      <w:r>
        <w:rPr>
          <w:rFonts w:hint="eastAsia" w:ascii="宋体" w:hAnsi="宋体" w:cs="宋体"/>
          <w:bCs/>
          <w:color w:val="000000" w:themeColor="text1"/>
          <w:sz w:val="24"/>
          <w14:textFill>
            <w14:solidFill>
              <w14:schemeClr w14:val="tx1"/>
            </w14:solidFill>
          </w14:textFill>
        </w:rPr>
        <w:t>制造的产品的，应出具所提供产品制造企业的《中小企业声明函》、《残疾人福利性单位声明函》或属于监狱企业的证明文件等原件，否则，不给予价格扣除。</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23.3</w:t>
      </w:r>
      <w:r>
        <w:rPr>
          <w:rFonts w:hint="eastAsia" w:ascii="宋体" w:hAnsi="宋体" w:cs="宋体"/>
          <w:sz w:val="24"/>
        </w:rPr>
        <w:t>对小型、微型企业与大中型企业和其他自然人、法人或者其他组织组成联合体共同参加非专门面向中小企业的政府采购活动，联合协议中小型、微型企业的协议合同金额占协议合同总金额30%以上的，给予联合体《</w:t>
      </w:r>
      <w:r>
        <w:rPr>
          <w:rFonts w:hint="eastAsia" w:ascii="宋体" w:hAnsi="宋体" w:cs="宋体"/>
          <w:color w:val="FF0000"/>
          <w:sz w:val="24"/>
        </w:rPr>
        <w:t>谈判须知前附表》确定比例进行</w:t>
      </w:r>
      <w:r>
        <w:rPr>
          <w:rFonts w:hint="eastAsia" w:ascii="宋体" w:hAnsi="宋体" w:cs="宋体"/>
          <w:sz w:val="24"/>
        </w:rPr>
        <w:t>价格扣除。联合体各方均为小型、微型企业的，给予联合体按《</w:t>
      </w:r>
      <w:r>
        <w:rPr>
          <w:rFonts w:hint="eastAsia" w:ascii="宋体" w:hAnsi="宋体" w:cs="宋体"/>
          <w:color w:val="FF0000"/>
          <w:sz w:val="24"/>
        </w:rPr>
        <w:t>谈判须知前附表》确定比例进行</w:t>
      </w:r>
      <w:r>
        <w:rPr>
          <w:rFonts w:hint="eastAsia" w:ascii="宋体" w:hAnsi="宋体" w:cs="宋体"/>
          <w:sz w:val="24"/>
        </w:rPr>
        <w:t>价格扣除</w:t>
      </w:r>
      <w:r>
        <w:rPr>
          <w:rFonts w:hint="eastAsia" w:ascii="宋体" w:hAnsi="宋体" w:cs="宋体"/>
          <w:bCs/>
          <w:color w:val="000000" w:themeColor="text1"/>
          <w:sz w:val="24"/>
          <w14:textFill>
            <w14:solidFill>
              <w14:schemeClr w14:val="tx1"/>
            </w14:solidFill>
          </w14:textFill>
        </w:rPr>
        <w:t>。</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23.4对于未按规定提供《中小企业声明函》、《残疾人福利性单位声明函》或属于监狱企业的证明文件等原件，或声明函内容不能说明所提供产品、承担的工程或者服务的企业属于小型和微型企业、</w:t>
      </w:r>
      <w:r>
        <w:rPr>
          <w:rFonts w:hint="eastAsia" w:ascii="宋体" w:hAnsi="宋体" w:cs="宋体"/>
          <w:color w:val="000000" w:themeColor="text1"/>
          <w:sz w:val="24"/>
          <w14:textFill>
            <w14:solidFill>
              <w14:schemeClr w14:val="tx1"/>
            </w14:solidFill>
          </w14:textFill>
        </w:rPr>
        <w:t>监狱企业或残疾人福利性单位</w:t>
      </w:r>
      <w:r>
        <w:rPr>
          <w:rFonts w:hint="eastAsia" w:ascii="宋体" w:hAnsi="宋体" w:cs="宋体"/>
          <w:bCs/>
          <w:color w:val="000000" w:themeColor="text1"/>
          <w:sz w:val="24"/>
          <w14:textFill>
            <w14:solidFill>
              <w14:schemeClr w14:val="tx1"/>
            </w14:solidFill>
          </w14:textFill>
        </w:rPr>
        <w:t>的，不给予价格扣除。</w:t>
      </w:r>
      <w:r>
        <w:rPr>
          <w:rFonts w:hint="eastAsia" w:ascii="宋体" w:hAnsi="宋体" w:cs="宋体"/>
          <w:color w:val="000000" w:themeColor="text1"/>
          <w:sz w:val="24"/>
          <w14:textFill>
            <w14:solidFill>
              <w14:schemeClr w14:val="tx1"/>
            </w14:solidFill>
          </w14:textFill>
        </w:rPr>
        <w:t>残疾人福利性单位属于小型、微型企业的，不重复享受政策。</w:t>
      </w:r>
    </w:p>
    <w:p>
      <w:pPr>
        <w:spacing w:line="440" w:lineRule="exac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八、确定成交供应商</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24. </w:t>
      </w:r>
      <w:r>
        <w:rPr>
          <w:rFonts w:hint="eastAsia" w:ascii="宋体" w:hAnsi="宋体" w:cs="宋体"/>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adjustRightInd w:val="0"/>
        <w:snapToGrid w:val="0"/>
        <w:spacing w:line="440" w:lineRule="exact"/>
        <w:ind w:left="283" w:hanging="283" w:hangingChars="118"/>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25. 采购人从谈判小组提出的成交候选人中根据符合采购需求、质量和服务相等且评审价最低（</w:t>
      </w:r>
      <w:r>
        <w:rPr>
          <w:rFonts w:hint="eastAsia" w:ascii="宋体" w:hAnsi="宋体" w:cs="宋体"/>
          <w:sz w:val="24"/>
        </w:rPr>
        <w:t>面向中小企业项目按报价最低</w:t>
      </w:r>
      <w:r>
        <w:rPr>
          <w:rFonts w:hint="eastAsia" w:ascii="宋体" w:hAnsi="宋体" w:cs="宋体"/>
          <w:bCs/>
          <w:color w:val="000000" w:themeColor="text1"/>
          <w:sz w:val="24"/>
          <w14:textFill>
            <w14:solidFill>
              <w14:schemeClr w14:val="tx1"/>
            </w14:solidFill>
          </w14:textFill>
        </w:rPr>
        <w:t>）的原则确定成交供应商。</w:t>
      </w:r>
      <w:r>
        <w:rPr>
          <w:rFonts w:hint="eastAsia" w:ascii="宋体" w:hAnsi="宋体" w:cs="宋体"/>
          <w:color w:val="FF0000"/>
          <w:sz w:val="24"/>
        </w:rPr>
        <w:t>如果不是最低报价成交，谈判小组必须在评审报告上出具正当的、详细的、充足的理由。</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26. 成交候选供应商因特殊原因放弃或因不可抗力提出不能履行合同，才可依据谈判小组评审结果次序依次递补。</w:t>
      </w:r>
    </w:p>
    <w:p>
      <w:pPr>
        <w:spacing w:line="440" w:lineRule="exac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九、发布成交公告</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27. 采购人、采购代理公司在成交供应商确定后，在财政部门指定的媒体上公告成交结果，同时向成交供应商发出成交通知书。公告期为一个工作日。</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28.相关供应商对成交结果、谈判过程有询问或质疑的，可在公告期届满之日起七个工作日内，依据政府采购相关规定，向采购人、采购代理公司提出询问或质疑，采购人、采购代理公司将按政府采购询问或质疑程序处理。质疑书应当包括下列主要内容：</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28.1质疑人的名称、地址、电话等；</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28.2质疑人法人（负责人）签章和单位公章；</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28.3具体的质疑事项和请求；</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28.4与质疑事项相关的证明材料；</w:t>
      </w:r>
    </w:p>
    <w:p>
      <w:pPr>
        <w:spacing w:line="44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28.5提起质疑的日期。</w:t>
      </w:r>
    </w:p>
    <w:p>
      <w:pPr>
        <w:spacing w:line="440" w:lineRule="exac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十、签订合同</w:t>
      </w:r>
    </w:p>
    <w:p>
      <w:pPr>
        <w:spacing w:line="440" w:lineRule="exact"/>
        <w:ind w:left="420" w:hanging="42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29. 成交供应商在收到成交通知书后，三十日内与采购人签订供货服务合同。</w:t>
      </w:r>
    </w:p>
    <w:p>
      <w:pPr>
        <w:spacing w:line="440" w:lineRule="exac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十一、付款方式</w:t>
      </w:r>
    </w:p>
    <w:p>
      <w:pPr>
        <w:spacing w:line="440" w:lineRule="exact"/>
        <w:ind w:left="363" w:leftChars="1" w:hanging="360" w:hangingChars="15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 货物（服务）交付验收合格后，采购人办理相应金额的支付手续。</w:t>
      </w:r>
    </w:p>
    <w:p>
      <w:pPr>
        <w:spacing w:line="440" w:lineRule="exac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十二、适用法律</w:t>
      </w:r>
    </w:p>
    <w:p>
      <w:pPr>
        <w:adjustRightInd w:val="0"/>
        <w:snapToGrid w:val="0"/>
        <w:spacing w:line="440" w:lineRule="exact"/>
        <w:ind w:left="363" w:leftChars="1" w:hanging="360" w:hangingChars="1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 采购当事人的一切活动均适用于《中华人民共和国政府采购法》、《中华人民共和国政府采购法实施条例》、《政府采购非招标采购方式管理办法》及相关法规。</w:t>
      </w:r>
    </w:p>
    <w:p>
      <w:pPr>
        <w:spacing w:line="440" w:lineRule="exact"/>
        <w:jc w:val="center"/>
        <w:rPr>
          <w:rFonts w:ascii="宋体" w:hAnsi="宋体" w:cs="宋体"/>
          <w:color w:val="000000" w:themeColor="text1"/>
          <w:sz w:val="36"/>
          <w:szCs w:val="36"/>
          <w:lang w:bidi="ar-EG"/>
          <w14:textFill>
            <w14:solidFill>
              <w14:schemeClr w14:val="tx1"/>
            </w14:solidFill>
          </w14:textFill>
        </w:rPr>
        <w:sectPr>
          <w:pgSz w:w="11906" w:h="16838"/>
          <w:pgMar w:top="1440" w:right="1146" w:bottom="1440" w:left="960" w:header="851" w:footer="992" w:gutter="0"/>
          <w:cols w:space="425" w:num="1"/>
          <w:docGrid w:type="lines" w:linePitch="312" w:charSpace="0"/>
        </w:sectPr>
      </w:pPr>
    </w:p>
    <w:p>
      <w:pPr>
        <w:spacing w:line="500" w:lineRule="exact"/>
        <w:jc w:val="center"/>
        <w:outlineLvl w:val="0"/>
        <w:rPr>
          <w:rFonts w:ascii="宋体" w:hAnsi="宋体" w:cs="宋体"/>
          <w:color w:val="000000" w:themeColor="text1"/>
          <w:sz w:val="36"/>
          <w:szCs w:val="36"/>
          <w14:textFill>
            <w14:solidFill>
              <w14:schemeClr w14:val="tx1"/>
            </w14:solidFill>
          </w14:textFill>
        </w:rPr>
      </w:pPr>
      <w:bookmarkStart w:id="9" w:name="_Toc15729"/>
      <w:bookmarkStart w:id="10" w:name="_Toc5794"/>
      <w:r>
        <w:rPr>
          <w:rFonts w:hint="eastAsia" w:ascii="宋体" w:hAnsi="宋体" w:cs="宋体"/>
          <w:color w:val="000000" w:themeColor="text1"/>
          <w:sz w:val="36"/>
          <w:szCs w:val="36"/>
          <w:lang w:val="hr-HR" w:bidi="ar-EG"/>
          <w14:textFill>
            <w14:solidFill>
              <w14:schemeClr w14:val="tx1"/>
            </w14:solidFill>
          </w14:textFill>
        </w:rPr>
        <w:t>第三章采购货物（</w:t>
      </w:r>
      <w:r>
        <w:rPr>
          <w:rFonts w:hint="eastAsia" w:ascii="宋体" w:hAnsi="宋体" w:cs="宋体"/>
          <w:color w:val="000000" w:themeColor="text1"/>
          <w:sz w:val="36"/>
          <w:szCs w:val="36"/>
          <w14:textFill>
            <w14:solidFill>
              <w14:schemeClr w14:val="tx1"/>
            </w14:solidFill>
          </w14:textFill>
        </w:rPr>
        <w:t>服务）技术规格、参数及要求</w:t>
      </w:r>
      <w:bookmarkEnd w:id="9"/>
      <w:bookmarkEnd w:id="10"/>
    </w:p>
    <w:p>
      <w:pPr>
        <w:spacing w:line="500" w:lineRule="exact"/>
        <w:jc w:val="center"/>
        <w:rPr>
          <w:rFonts w:ascii="宋体" w:hAnsi="宋体" w:cs="宋体"/>
          <w:color w:val="000000" w:themeColor="text1"/>
          <w:sz w:val="36"/>
          <w:szCs w:val="36"/>
          <w14:textFill>
            <w14:solidFill>
              <w14:schemeClr w14:val="tx1"/>
            </w14:solidFill>
          </w14:textFill>
        </w:rPr>
      </w:pPr>
    </w:p>
    <w:p>
      <w:pPr>
        <w:spacing w:line="300" w:lineRule="auto"/>
        <w:jc w:val="center"/>
        <w:rPr>
          <w:rFonts w:ascii="宋体" w:hAnsi="宋体"/>
          <w:b/>
          <w:color w:val="000000"/>
          <w:sz w:val="28"/>
          <w:szCs w:val="28"/>
        </w:rPr>
      </w:pPr>
      <w:r>
        <w:rPr>
          <w:rFonts w:hint="eastAsia" w:ascii="宋体" w:hAnsi="宋体"/>
          <w:b/>
          <w:color w:val="000000"/>
          <w:sz w:val="28"/>
          <w:szCs w:val="28"/>
        </w:rPr>
        <w:t>阳新县教育局4所中学中考语音广播系统改造及维修清单</w:t>
      </w:r>
    </w:p>
    <w:p>
      <w:pPr>
        <w:pStyle w:val="14"/>
        <w:ind w:firstLine="0" w:firstLineChars="0"/>
        <w:jc w:val="left"/>
        <w:outlineLvl w:val="0"/>
        <w:rPr>
          <w:rFonts w:ascii="仿宋" w:hAnsi="仿宋" w:eastAsia="仿宋" w:cs="仿宋"/>
          <w:b/>
          <w:bCs/>
          <w:sz w:val="28"/>
          <w:szCs w:val="28"/>
        </w:rPr>
      </w:pPr>
      <w:r>
        <w:rPr>
          <w:rFonts w:hint="eastAsia"/>
          <w:b/>
          <w:color w:val="000000"/>
          <w:sz w:val="30"/>
          <w:szCs w:val="30"/>
        </w:rPr>
        <w:t>1．</w:t>
      </w:r>
      <w:r>
        <w:rPr>
          <w:rFonts w:hint="eastAsia" w:ascii="仿宋" w:hAnsi="仿宋" w:eastAsia="仿宋" w:cs="仿宋"/>
          <w:b/>
          <w:bCs/>
          <w:sz w:val="28"/>
          <w:szCs w:val="28"/>
        </w:rPr>
        <w:t>黄颡口镇初级中学</w:t>
      </w:r>
    </w:p>
    <w:tbl>
      <w:tblPr>
        <w:tblStyle w:val="10"/>
        <w:tblW w:w="9513" w:type="dxa"/>
        <w:tblInd w:w="93" w:type="dxa"/>
        <w:tblLayout w:type="autofit"/>
        <w:tblCellMar>
          <w:top w:w="0" w:type="dxa"/>
          <w:left w:w="108" w:type="dxa"/>
          <w:bottom w:w="0" w:type="dxa"/>
          <w:right w:w="108" w:type="dxa"/>
        </w:tblCellMar>
      </w:tblPr>
      <w:tblGrid>
        <w:gridCol w:w="724"/>
        <w:gridCol w:w="2693"/>
        <w:gridCol w:w="993"/>
        <w:gridCol w:w="1275"/>
        <w:gridCol w:w="3828"/>
      </w:tblGrid>
      <w:tr>
        <w:tblPrEx>
          <w:tblCellMar>
            <w:top w:w="0" w:type="dxa"/>
            <w:left w:w="108" w:type="dxa"/>
            <w:bottom w:w="0" w:type="dxa"/>
            <w:right w:w="108" w:type="dxa"/>
          </w:tblCellMar>
        </w:tblPrEx>
        <w:trPr>
          <w:trHeight w:val="325"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产品名称</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单位</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w:t>
            </w:r>
          </w:p>
        </w:tc>
        <w:tc>
          <w:tcPr>
            <w:tcW w:w="3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145"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一体化广播主机</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3"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广播系统运维管理系统</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套</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5"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多媒体电脑</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5"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2.0音箱</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广播主机附件</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套</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室内教室音箱</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只</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26</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1.5mm²</w:t>
            </w:r>
            <w:r>
              <w:rPr>
                <w:rFonts w:hint="eastAsia" w:ascii="宋体" w:hAnsi="宋体" w:cs="仿宋"/>
                <w:kern w:val="0"/>
                <w:sz w:val="24"/>
              </w:rPr>
              <w:t>电源线</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9"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超五类网络屏蔽线</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5"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工程辅材</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批</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线槽、线管、地线、调试等。</w:t>
            </w:r>
          </w:p>
        </w:tc>
      </w:tr>
      <w:tr>
        <w:tblPrEx>
          <w:tblCellMar>
            <w:top w:w="0" w:type="dxa"/>
            <w:left w:w="108" w:type="dxa"/>
            <w:bottom w:w="0" w:type="dxa"/>
            <w:right w:w="108" w:type="dxa"/>
          </w:tblCellMar>
        </w:tblPrEx>
        <w:trPr>
          <w:trHeight w:val="1187"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维修内容</w:t>
            </w:r>
          </w:p>
        </w:tc>
        <w:tc>
          <w:tcPr>
            <w:tcW w:w="6096" w:type="dxa"/>
            <w:gridSpan w:val="3"/>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FF0000"/>
                <w:kern w:val="0"/>
                <w:sz w:val="22"/>
              </w:rPr>
            </w:pPr>
            <w:r>
              <w:rPr>
                <w:rFonts w:hint="eastAsia" w:ascii="宋体" w:hAnsi="宋体" w:cs="宋体"/>
                <w:color w:val="FF0000"/>
                <w:kern w:val="0"/>
                <w:sz w:val="24"/>
              </w:rPr>
              <w:t>无缝对接兼容学校原有室外音柱（8只），并对室外音柱进行检修维护（个别需要更换喇叭），室外线路老化需要进行检修或更换。</w:t>
            </w:r>
          </w:p>
        </w:tc>
      </w:tr>
    </w:tbl>
    <w:p>
      <w:pPr>
        <w:pStyle w:val="14"/>
        <w:ind w:firstLine="0" w:firstLineChars="0"/>
        <w:jc w:val="left"/>
        <w:outlineLvl w:val="0"/>
        <w:rPr>
          <w:rFonts w:hint="eastAsia" w:ascii="仿宋" w:hAnsi="仿宋" w:eastAsia="仿宋" w:cs="仿宋"/>
          <w:b/>
          <w:bCs/>
          <w:sz w:val="28"/>
          <w:szCs w:val="28"/>
        </w:rPr>
      </w:pPr>
    </w:p>
    <w:p>
      <w:pPr>
        <w:pStyle w:val="14"/>
        <w:ind w:firstLine="0" w:firstLineChars="0"/>
        <w:jc w:val="left"/>
        <w:outlineLvl w:val="0"/>
        <w:rPr>
          <w:rFonts w:ascii="仿宋" w:hAnsi="仿宋" w:eastAsia="仿宋" w:cs="仿宋"/>
          <w:b/>
          <w:bCs/>
          <w:sz w:val="28"/>
          <w:szCs w:val="28"/>
        </w:rPr>
      </w:pPr>
      <w:r>
        <w:rPr>
          <w:rFonts w:hint="eastAsia" w:ascii="仿宋" w:hAnsi="仿宋" w:eastAsia="仿宋" w:cs="仿宋"/>
          <w:b/>
          <w:bCs/>
          <w:sz w:val="28"/>
          <w:szCs w:val="28"/>
        </w:rPr>
        <w:t>2、木港镇初级中学</w:t>
      </w:r>
    </w:p>
    <w:tbl>
      <w:tblPr>
        <w:tblStyle w:val="10"/>
        <w:tblW w:w="9513" w:type="dxa"/>
        <w:tblInd w:w="93" w:type="dxa"/>
        <w:tblLayout w:type="autofit"/>
        <w:tblCellMar>
          <w:top w:w="0" w:type="dxa"/>
          <w:left w:w="108" w:type="dxa"/>
          <w:bottom w:w="0" w:type="dxa"/>
          <w:right w:w="108" w:type="dxa"/>
        </w:tblCellMar>
      </w:tblPr>
      <w:tblGrid>
        <w:gridCol w:w="724"/>
        <w:gridCol w:w="2686"/>
        <w:gridCol w:w="1000"/>
        <w:gridCol w:w="1275"/>
        <w:gridCol w:w="3828"/>
      </w:tblGrid>
      <w:tr>
        <w:tblPrEx>
          <w:tblCellMar>
            <w:top w:w="0" w:type="dxa"/>
            <w:left w:w="108" w:type="dxa"/>
            <w:bottom w:w="0" w:type="dxa"/>
            <w:right w:w="108" w:type="dxa"/>
          </w:tblCellMar>
        </w:tblPrEx>
        <w:trPr>
          <w:trHeight w:val="62"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2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产品名称</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单位</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w:t>
            </w:r>
          </w:p>
        </w:tc>
        <w:tc>
          <w:tcPr>
            <w:tcW w:w="3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一体化广播主机</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广播系统运维管理系统</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套</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多媒体电脑</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多媒体2.0音箱</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广播主机附件</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套</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6"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室内教室音箱</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只</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1.5mm²</w:t>
            </w:r>
            <w:r>
              <w:rPr>
                <w:rFonts w:hint="eastAsia" w:ascii="宋体" w:hAnsi="宋体" w:cs="仿宋"/>
                <w:kern w:val="0"/>
                <w:sz w:val="24"/>
              </w:rPr>
              <w:t>电源线</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≧900</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超五类网络屏蔽线</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≧900</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工程辅材</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批</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线槽、线管、地线、调试等。</w:t>
            </w:r>
          </w:p>
        </w:tc>
      </w:tr>
      <w:tr>
        <w:tblPrEx>
          <w:tblCellMar>
            <w:top w:w="0" w:type="dxa"/>
            <w:left w:w="108" w:type="dxa"/>
            <w:bottom w:w="0" w:type="dxa"/>
            <w:right w:w="108" w:type="dxa"/>
          </w:tblCellMar>
        </w:tblPrEx>
        <w:trPr>
          <w:trHeight w:val="717"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维修内容</w:t>
            </w:r>
          </w:p>
        </w:tc>
        <w:tc>
          <w:tcPr>
            <w:tcW w:w="6103" w:type="dxa"/>
            <w:gridSpan w:val="3"/>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FF0000"/>
                <w:kern w:val="0"/>
                <w:sz w:val="22"/>
              </w:rPr>
            </w:pPr>
            <w:r>
              <w:rPr>
                <w:rFonts w:hint="eastAsia" w:ascii="宋体" w:hAnsi="宋体" w:cs="宋体"/>
                <w:color w:val="FF0000"/>
                <w:kern w:val="0"/>
                <w:sz w:val="24"/>
              </w:rPr>
              <w:t>无缝对接学校室外音柱（大概6只），并免费对设备及线路进行检测维修及改造。</w:t>
            </w:r>
          </w:p>
        </w:tc>
      </w:tr>
    </w:tbl>
    <w:p>
      <w:pPr>
        <w:ind w:firstLine="200" w:firstLineChars="100"/>
        <w:rPr>
          <w:rFonts w:ascii="楷体" w:hAnsi="楷体" w:eastAsia="楷体" w:cs="楷体"/>
          <w:sz w:val="20"/>
          <w:szCs w:val="20"/>
        </w:rPr>
        <w:sectPr>
          <w:pgSz w:w="11906" w:h="16838"/>
          <w:pgMar w:top="935" w:right="1287" w:bottom="983" w:left="1083" w:header="851" w:footer="992" w:gutter="0"/>
          <w:cols w:space="720" w:num="1"/>
          <w:docGrid w:type="lines" w:linePitch="317" w:charSpace="0"/>
        </w:sectPr>
      </w:pPr>
    </w:p>
    <w:p>
      <w:pPr>
        <w:pStyle w:val="14"/>
        <w:ind w:firstLine="0" w:firstLineChars="0"/>
        <w:jc w:val="left"/>
        <w:outlineLvl w:val="0"/>
        <w:rPr>
          <w:rFonts w:ascii="楷体" w:hAnsi="楷体" w:eastAsia="楷体" w:cs="楷体"/>
          <w:sz w:val="28"/>
          <w:szCs w:val="28"/>
        </w:rPr>
      </w:pPr>
      <w:r>
        <w:rPr>
          <w:rFonts w:hint="eastAsia" w:ascii="仿宋" w:hAnsi="仿宋" w:eastAsia="仿宋" w:cs="仿宋"/>
          <w:b/>
          <w:bCs/>
          <w:sz w:val="28"/>
          <w:szCs w:val="28"/>
        </w:rPr>
        <w:t>3.三溪镇初级中学</w:t>
      </w:r>
    </w:p>
    <w:tbl>
      <w:tblPr>
        <w:tblStyle w:val="10"/>
        <w:tblW w:w="9513" w:type="dxa"/>
        <w:tblInd w:w="93" w:type="dxa"/>
        <w:tblLayout w:type="autofit"/>
        <w:tblCellMar>
          <w:top w:w="0" w:type="dxa"/>
          <w:left w:w="108" w:type="dxa"/>
          <w:bottom w:w="0" w:type="dxa"/>
          <w:right w:w="108" w:type="dxa"/>
        </w:tblCellMar>
      </w:tblPr>
      <w:tblGrid>
        <w:gridCol w:w="724"/>
        <w:gridCol w:w="2686"/>
        <w:gridCol w:w="1000"/>
        <w:gridCol w:w="1275"/>
        <w:gridCol w:w="3828"/>
      </w:tblGrid>
      <w:tr>
        <w:tblPrEx>
          <w:tblCellMar>
            <w:top w:w="0" w:type="dxa"/>
            <w:left w:w="108" w:type="dxa"/>
            <w:bottom w:w="0" w:type="dxa"/>
            <w:right w:w="108" w:type="dxa"/>
          </w:tblCellMar>
        </w:tblPrEx>
        <w:trPr>
          <w:trHeight w:val="62"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2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产品名称</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单位</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w:t>
            </w:r>
          </w:p>
        </w:tc>
        <w:tc>
          <w:tcPr>
            <w:tcW w:w="3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1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一体化广播主机</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广播系统运维管理系统</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套</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多媒体电脑</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75"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广播主机附件</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套</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3"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多媒体2.0音箱</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85"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室内教室音箱</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只</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1.5mm²</w:t>
            </w:r>
            <w:r>
              <w:rPr>
                <w:rFonts w:hint="eastAsia" w:ascii="宋体" w:hAnsi="宋体" w:cs="仿宋"/>
                <w:kern w:val="0"/>
                <w:sz w:val="24"/>
              </w:rPr>
              <w:t>电源线</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超五类网络屏蔽线</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工程辅材</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批</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线槽、线管、地线、调试等。</w:t>
            </w:r>
          </w:p>
        </w:tc>
      </w:tr>
      <w:tr>
        <w:tblPrEx>
          <w:tblCellMar>
            <w:top w:w="0" w:type="dxa"/>
            <w:left w:w="108" w:type="dxa"/>
            <w:bottom w:w="0" w:type="dxa"/>
            <w:right w:w="108" w:type="dxa"/>
          </w:tblCellMar>
        </w:tblPrEx>
        <w:trPr>
          <w:trHeight w:val="73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维修内容</w:t>
            </w:r>
          </w:p>
        </w:tc>
        <w:tc>
          <w:tcPr>
            <w:tcW w:w="6103" w:type="dxa"/>
            <w:gridSpan w:val="3"/>
            <w:tcBorders>
              <w:top w:val="single" w:color="auto" w:sz="4" w:space="0"/>
              <w:left w:val="nil"/>
              <w:bottom w:val="single" w:color="auto" w:sz="4" w:space="0"/>
              <w:right w:val="single" w:color="auto" w:sz="4" w:space="0"/>
            </w:tcBorders>
            <w:shd w:val="clear" w:color="auto" w:fill="auto"/>
            <w:vAlign w:val="bottom"/>
          </w:tcPr>
          <w:p>
            <w:pPr>
              <w:widowControl/>
              <w:ind w:firstLine="506" w:firstLineChars="211"/>
              <w:jc w:val="left"/>
              <w:rPr>
                <w:rFonts w:ascii="宋体" w:hAnsi="宋体" w:cs="宋体"/>
                <w:color w:val="FF0000"/>
                <w:kern w:val="0"/>
                <w:sz w:val="22"/>
              </w:rPr>
            </w:pPr>
            <w:r>
              <w:rPr>
                <w:rFonts w:hint="eastAsia" w:ascii="宋体" w:hAnsi="宋体" w:cs="宋体"/>
                <w:color w:val="FF0000"/>
                <w:kern w:val="0"/>
                <w:sz w:val="24"/>
              </w:rPr>
              <w:t>无缝对接学校实验楼室内音箱及维护（16只音箱），对学校室外音柱进行检测维修，对学校线路进行改造，与新设备兼容。</w:t>
            </w:r>
          </w:p>
        </w:tc>
      </w:tr>
    </w:tbl>
    <w:p>
      <w:pPr>
        <w:pStyle w:val="14"/>
        <w:ind w:firstLine="0" w:firstLineChars="0"/>
        <w:jc w:val="left"/>
        <w:outlineLvl w:val="0"/>
        <w:rPr>
          <w:rFonts w:hint="eastAsia" w:ascii="仿宋" w:hAnsi="仿宋" w:eastAsia="仿宋" w:cs="仿宋"/>
          <w:b/>
          <w:bCs/>
          <w:sz w:val="28"/>
          <w:szCs w:val="28"/>
        </w:rPr>
      </w:pPr>
    </w:p>
    <w:p>
      <w:pPr>
        <w:pStyle w:val="14"/>
        <w:ind w:firstLine="0" w:firstLineChars="0"/>
        <w:jc w:val="left"/>
        <w:outlineLvl w:val="0"/>
        <w:rPr>
          <w:rFonts w:ascii="仿宋" w:hAnsi="仿宋" w:eastAsia="仿宋" w:cs="仿宋"/>
          <w:b/>
          <w:bCs/>
          <w:sz w:val="28"/>
          <w:szCs w:val="28"/>
        </w:rPr>
      </w:pPr>
      <w:r>
        <w:rPr>
          <w:rFonts w:hint="eastAsia" w:ascii="仿宋" w:hAnsi="仿宋" w:eastAsia="仿宋" w:cs="仿宋"/>
          <w:b/>
          <w:bCs/>
          <w:sz w:val="28"/>
          <w:szCs w:val="28"/>
        </w:rPr>
        <w:t>4、阳新县洋港镇初级中学</w:t>
      </w:r>
    </w:p>
    <w:tbl>
      <w:tblPr>
        <w:tblStyle w:val="10"/>
        <w:tblW w:w="9513" w:type="dxa"/>
        <w:tblInd w:w="93" w:type="dxa"/>
        <w:tblLayout w:type="autofit"/>
        <w:tblCellMar>
          <w:top w:w="0" w:type="dxa"/>
          <w:left w:w="108" w:type="dxa"/>
          <w:bottom w:w="0" w:type="dxa"/>
          <w:right w:w="108" w:type="dxa"/>
        </w:tblCellMar>
      </w:tblPr>
      <w:tblGrid>
        <w:gridCol w:w="724"/>
        <w:gridCol w:w="2686"/>
        <w:gridCol w:w="1000"/>
        <w:gridCol w:w="1275"/>
        <w:gridCol w:w="3828"/>
      </w:tblGrid>
      <w:tr>
        <w:tblPrEx>
          <w:tblCellMar>
            <w:top w:w="0" w:type="dxa"/>
            <w:left w:w="108" w:type="dxa"/>
            <w:bottom w:w="0" w:type="dxa"/>
            <w:right w:w="108" w:type="dxa"/>
          </w:tblCellMar>
        </w:tblPrEx>
        <w:trPr>
          <w:trHeight w:val="62"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2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产品名称</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单位</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w:t>
            </w:r>
          </w:p>
        </w:tc>
        <w:tc>
          <w:tcPr>
            <w:tcW w:w="3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一体化广播主机</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广播系统运维管理系统</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套</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多媒体电脑</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多媒体2.0音箱</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广播主机附件</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套</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室内教室音箱</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只</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1.5mm²</w:t>
            </w:r>
            <w:r>
              <w:rPr>
                <w:rFonts w:hint="eastAsia" w:ascii="宋体" w:hAnsi="宋体" w:cs="仿宋"/>
                <w:kern w:val="0"/>
                <w:sz w:val="24"/>
              </w:rPr>
              <w:t>电源线</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≧900</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超五类网络屏蔽线</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米</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≧900</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工程辅材</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批</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线槽、线管、地线、调试等。</w:t>
            </w:r>
          </w:p>
        </w:tc>
      </w:tr>
      <w:tr>
        <w:tblPrEx>
          <w:tblCellMar>
            <w:top w:w="0" w:type="dxa"/>
            <w:left w:w="108" w:type="dxa"/>
            <w:bottom w:w="0" w:type="dxa"/>
            <w:right w:w="108" w:type="dxa"/>
          </w:tblCellMar>
        </w:tblPrEx>
        <w:trPr>
          <w:trHeight w:val="82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维修内容</w:t>
            </w:r>
          </w:p>
        </w:tc>
        <w:tc>
          <w:tcPr>
            <w:tcW w:w="6103" w:type="dxa"/>
            <w:gridSpan w:val="3"/>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FF0000"/>
                <w:kern w:val="0"/>
                <w:sz w:val="22"/>
              </w:rPr>
            </w:pPr>
            <w:r>
              <w:rPr>
                <w:rFonts w:hint="eastAsia" w:ascii="宋体" w:hAnsi="宋体" w:cs="宋体"/>
                <w:color w:val="FF0000"/>
                <w:kern w:val="0"/>
                <w:sz w:val="24"/>
              </w:rPr>
              <w:t>无缝对接学校室外音柱（4只），把学校原有室内音箱（20只）进行检测维护，并安装至男女生宿舍楼及食堂，合理安排及布局</w:t>
            </w:r>
          </w:p>
        </w:tc>
      </w:tr>
    </w:tbl>
    <w:p>
      <w:pPr>
        <w:ind w:firstLine="200" w:firstLineChars="100"/>
        <w:rPr>
          <w:rFonts w:ascii="楷体" w:hAnsi="楷体" w:eastAsia="楷体" w:cs="楷体"/>
          <w:sz w:val="20"/>
          <w:szCs w:val="20"/>
        </w:rPr>
      </w:pPr>
    </w:p>
    <w:p>
      <w:pPr>
        <w:ind w:firstLine="200" w:firstLineChars="100"/>
        <w:rPr>
          <w:rFonts w:ascii="楷体" w:hAnsi="楷体" w:eastAsia="楷体" w:cs="楷体"/>
          <w:sz w:val="20"/>
          <w:szCs w:val="20"/>
        </w:rPr>
      </w:pPr>
    </w:p>
    <w:p>
      <w:pPr>
        <w:ind w:firstLine="200" w:firstLineChars="100"/>
        <w:rPr>
          <w:rFonts w:ascii="楷体" w:hAnsi="楷体" w:eastAsia="楷体" w:cs="楷体"/>
          <w:sz w:val="20"/>
          <w:szCs w:val="20"/>
        </w:rPr>
        <w:sectPr>
          <w:pgSz w:w="11906" w:h="16838"/>
          <w:pgMar w:top="935" w:right="1287" w:bottom="983" w:left="1083" w:header="851" w:footer="992" w:gutter="0"/>
          <w:cols w:space="720" w:num="1"/>
          <w:docGrid w:type="lines" w:linePitch="317" w:charSpace="0"/>
        </w:sectPr>
      </w:pPr>
    </w:p>
    <w:p>
      <w:pPr>
        <w:ind w:firstLine="320" w:firstLineChars="100"/>
        <w:outlineLvl w:val="0"/>
        <w:rPr>
          <w:rFonts w:ascii="楷体" w:hAnsi="楷体" w:eastAsia="楷体" w:cs="楷体"/>
          <w:sz w:val="32"/>
          <w:szCs w:val="32"/>
        </w:rPr>
      </w:pPr>
      <w:r>
        <w:rPr>
          <w:rFonts w:hint="eastAsia" w:ascii="楷体" w:hAnsi="楷体" w:eastAsia="楷体" w:cs="楷体"/>
          <w:sz w:val="32"/>
          <w:szCs w:val="32"/>
        </w:rPr>
        <w:t>二、技术参数</w:t>
      </w:r>
    </w:p>
    <w:tbl>
      <w:tblPr>
        <w:tblStyle w:val="10"/>
        <w:tblW w:w="9811" w:type="dxa"/>
        <w:tblInd w:w="78" w:type="dxa"/>
        <w:tblLayout w:type="fixed"/>
        <w:tblCellMar>
          <w:top w:w="0" w:type="dxa"/>
          <w:left w:w="108" w:type="dxa"/>
          <w:bottom w:w="0" w:type="dxa"/>
          <w:right w:w="108" w:type="dxa"/>
        </w:tblCellMar>
      </w:tblPr>
      <w:tblGrid>
        <w:gridCol w:w="645"/>
        <w:gridCol w:w="1086"/>
        <w:gridCol w:w="7371"/>
        <w:gridCol w:w="709"/>
      </w:tblGrid>
      <w:tr>
        <w:tblPrEx>
          <w:tblCellMar>
            <w:top w:w="0" w:type="dxa"/>
            <w:left w:w="108" w:type="dxa"/>
            <w:bottom w:w="0" w:type="dxa"/>
            <w:right w:w="108" w:type="dxa"/>
          </w:tblCellMar>
        </w:tblPrEx>
        <w:trPr>
          <w:trHeight w:val="460" w:hRule="atLeast"/>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序号</w:t>
            </w:r>
          </w:p>
        </w:tc>
        <w:tc>
          <w:tcPr>
            <w:tcW w:w="1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产品名称</w:t>
            </w:r>
          </w:p>
        </w:tc>
        <w:tc>
          <w:tcPr>
            <w:tcW w:w="7371" w:type="dxa"/>
            <w:tcBorders>
              <w:top w:val="single" w:color="auto" w:sz="6" w:space="0"/>
              <w:left w:val="single" w:color="auto" w:sz="6" w:space="0"/>
              <w:bottom w:val="single" w:color="auto" w:sz="6" w:space="0"/>
              <w:right w:val="single" w:color="auto" w:sz="6" w:space="0"/>
            </w:tcBorders>
          </w:tcPr>
          <w:p>
            <w:pPr>
              <w:jc w:val="center"/>
              <w:rPr>
                <w:rFonts w:ascii="宋体" w:hAnsi="宋体" w:cs="宋体"/>
                <w:color w:val="000000"/>
                <w:szCs w:val="21"/>
              </w:rPr>
            </w:pPr>
            <w:r>
              <w:rPr>
                <w:rFonts w:hint="eastAsia" w:ascii="宋体" w:hAnsi="宋体" w:cs="宋体"/>
                <w:color w:val="000000"/>
                <w:szCs w:val="21"/>
              </w:rPr>
              <w:t>技术参数</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单位</w:t>
            </w:r>
          </w:p>
        </w:tc>
      </w:tr>
      <w:tr>
        <w:tblPrEx>
          <w:tblCellMar>
            <w:top w:w="0" w:type="dxa"/>
            <w:left w:w="108" w:type="dxa"/>
            <w:bottom w:w="0" w:type="dxa"/>
            <w:right w:w="108" w:type="dxa"/>
          </w:tblCellMar>
        </w:tblPrEx>
        <w:trPr>
          <w:trHeight w:val="460" w:hRule="atLeast"/>
        </w:trPr>
        <w:tc>
          <w:tcPr>
            <w:tcW w:w="645" w:type="dxa"/>
            <w:tcBorders>
              <w:top w:val="single" w:color="auto" w:sz="6" w:space="0"/>
              <w:left w:val="single" w:color="auto" w:sz="6" w:space="0"/>
              <w:bottom w:val="single" w:color="auto" w:sz="6" w:space="0"/>
              <w:right w:val="single" w:color="auto" w:sz="6" w:space="0"/>
            </w:tcBorders>
            <w:vAlign w:val="center"/>
          </w:tcPr>
          <w:p>
            <w:pPr>
              <w:numPr>
                <w:ilvl w:val="0"/>
                <w:numId w:val="2"/>
              </w:numPr>
              <w:jc w:val="center"/>
              <w:rPr>
                <w:rFonts w:ascii="宋体" w:hAnsi="宋体" w:cs="宋体"/>
                <w:color w:val="000000"/>
                <w:szCs w:val="21"/>
              </w:rPr>
            </w:pPr>
          </w:p>
        </w:tc>
        <w:tc>
          <w:tcPr>
            <w:tcW w:w="1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仿宋" w:hAnsi="仿宋" w:eastAsia="仿宋" w:cs="宋体"/>
                <w:kern w:val="0"/>
                <w:sz w:val="24"/>
              </w:rPr>
              <w:t>一体化广播主机</w:t>
            </w:r>
          </w:p>
        </w:tc>
        <w:tc>
          <w:tcPr>
            <w:tcW w:w="7371" w:type="dxa"/>
            <w:tcBorders>
              <w:top w:val="single" w:color="auto" w:sz="6" w:space="0"/>
              <w:left w:val="single" w:color="auto" w:sz="6" w:space="0"/>
              <w:bottom w:val="single" w:color="auto" w:sz="6" w:space="0"/>
              <w:right w:val="single" w:color="auto" w:sz="6" w:space="0"/>
            </w:tcBorders>
          </w:tcPr>
          <w:p>
            <w:pPr>
              <w:jc w:val="left"/>
              <w:rPr>
                <w:rFonts w:ascii="宋体" w:hAnsi="宋体" w:cs="宋体"/>
                <w:kern w:val="0"/>
                <w:szCs w:val="21"/>
                <w:highlight w:val="cyan"/>
              </w:rPr>
            </w:pPr>
            <w:r>
              <w:rPr>
                <w:rFonts w:hint="eastAsia" w:ascii="宋体" w:hAnsi="宋体" w:cs="宋体"/>
                <w:kern w:val="0"/>
                <w:szCs w:val="21"/>
              </w:rPr>
              <w:t>1、能实现点控、组控、动态分区功能：可点对点控制每个教室单独播音或几个教室组合播音，更改和调整分区只需在主控室或用遥控器对终端进行设置，无需改动任何线路</w:t>
            </w:r>
          </w:p>
          <w:p>
            <w:pPr>
              <w:shd w:val="clear" w:color="auto" w:fill="FFFFFF"/>
              <w:jc w:val="left"/>
              <w:rPr>
                <w:rFonts w:ascii="宋体" w:hAnsi="宋体" w:cs="宋体"/>
                <w:kern w:val="0"/>
                <w:szCs w:val="21"/>
                <w:highlight w:val="cyan"/>
              </w:rPr>
            </w:pPr>
            <w:r>
              <w:rPr>
                <w:rFonts w:hint="eastAsia" w:ascii="宋体" w:hAnsi="宋体" w:cs="宋体"/>
                <w:kern w:val="0"/>
                <w:szCs w:val="21"/>
              </w:rPr>
              <w:t>2、采用双操作模式，即分控多媒体电脑与广播主机互为冗余热备份，当分控多媒体电脑出现故障或不稳定不影响</w:t>
            </w:r>
            <w:r>
              <w:rPr>
                <w:rFonts w:hint="eastAsia" w:ascii="宋体" w:hAnsi="宋体" w:cs="宋体"/>
                <w:szCs w:val="21"/>
              </w:rPr>
              <w:t>广播</w:t>
            </w:r>
            <w:r>
              <w:rPr>
                <w:rFonts w:hint="eastAsia" w:ascii="宋体" w:hAnsi="宋体" w:cs="宋体"/>
                <w:kern w:val="0"/>
                <w:szCs w:val="21"/>
              </w:rPr>
              <w:t>主机的工作，系统所有操作通过</w:t>
            </w:r>
            <w:r>
              <w:rPr>
                <w:rFonts w:hint="eastAsia" w:ascii="宋体" w:hAnsi="宋体" w:cs="宋体"/>
                <w:szCs w:val="21"/>
              </w:rPr>
              <w:t>一体化</w:t>
            </w:r>
            <w:r>
              <w:rPr>
                <w:rFonts w:hint="eastAsia" w:ascii="宋体" w:hAnsi="宋体" w:cs="宋体"/>
                <w:kern w:val="0"/>
                <w:szCs w:val="21"/>
              </w:rPr>
              <w:t>主机进行操控（提供产品彩页或说明书，并加盖设备商鲜章）</w:t>
            </w:r>
          </w:p>
          <w:p>
            <w:pPr>
              <w:jc w:val="left"/>
              <w:rPr>
                <w:rFonts w:ascii="宋体" w:hAnsi="宋体" w:cs="宋体"/>
                <w:kern w:val="0"/>
                <w:szCs w:val="21"/>
                <w:highlight w:val="cyan"/>
              </w:rPr>
            </w:pPr>
            <w:r>
              <w:rPr>
                <w:rFonts w:hint="eastAsia" w:ascii="宋体" w:hAnsi="宋体" w:cs="宋体"/>
                <w:kern w:val="0"/>
                <w:szCs w:val="21"/>
              </w:rPr>
              <w:t>3、集成式操作台，全中文在线帮助系统。</w:t>
            </w:r>
          </w:p>
          <w:p>
            <w:pPr>
              <w:jc w:val="left"/>
              <w:rPr>
                <w:rFonts w:ascii="宋体" w:hAnsi="宋体" w:cs="宋体"/>
                <w:kern w:val="0"/>
                <w:szCs w:val="21"/>
              </w:rPr>
            </w:pPr>
            <w:r>
              <w:rPr>
                <w:rFonts w:hint="eastAsia" w:ascii="宋体" w:hAnsi="宋体" w:cs="宋体"/>
                <w:kern w:val="0"/>
                <w:szCs w:val="21"/>
              </w:rPr>
              <w:t xml:space="preserve">4、专业数字化音量、音调；提供多人同时进行电台播音； </w:t>
            </w:r>
          </w:p>
          <w:p>
            <w:pPr>
              <w:jc w:val="left"/>
              <w:rPr>
                <w:rFonts w:ascii="宋体" w:hAnsi="宋体" w:cs="宋体"/>
                <w:kern w:val="0"/>
                <w:szCs w:val="21"/>
              </w:rPr>
            </w:pPr>
            <w:r>
              <w:rPr>
                <w:rFonts w:hint="eastAsia" w:ascii="宋体" w:hAnsi="宋体" w:cs="宋体"/>
                <w:kern w:val="0"/>
                <w:szCs w:val="21"/>
              </w:rPr>
              <w:t>5、内置MP3格式录音，用于节目重播、存档和交流；</w:t>
            </w:r>
          </w:p>
          <w:p>
            <w:pPr>
              <w:jc w:val="left"/>
              <w:rPr>
                <w:rFonts w:ascii="宋体" w:hAnsi="宋体" w:cs="宋体"/>
                <w:kern w:val="0"/>
                <w:szCs w:val="21"/>
              </w:rPr>
            </w:pPr>
            <w:r>
              <w:rPr>
                <w:rFonts w:hint="eastAsia" w:ascii="宋体" w:hAnsi="宋体" w:cs="宋体"/>
                <w:kern w:val="0"/>
                <w:szCs w:val="21"/>
              </w:rPr>
              <w:t>6、学生电台播音准备和播音内容可独立分开进行，4路话筒、2路耳机实现多员主持节目；</w:t>
            </w:r>
          </w:p>
          <w:p>
            <w:pPr>
              <w:jc w:val="left"/>
              <w:rPr>
                <w:rFonts w:ascii="宋体" w:hAnsi="宋体" w:cs="宋体"/>
                <w:kern w:val="0"/>
                <w:szCs w:val="21"/>
              </w:rPr>
            </w:pPr>
            <w:r>
              <w:rPr>
                <w:rFonts w:hint="eastAsia" w:ascii="宋体" w:hAnsi="宋体" w:cs="宋体"/>
                <w:kern w:val="0"/>
                <w:szCs w:val="21"/>
              </w:rPr>
              <w:t>7、可实现按设定的播音程序全自动分区播音；</w:t>
            </w:r>
          </w:p>
          <w:p>
            <w:pPr>
              <w:jc w:val="left"/>
              <w:rPr>
                <w:rFonts w:ascii="宋体" w:hAnsi="宋体" w:cs="宋体"/>
                <w:kern w:val="0"/>
                <w:szCs w:val="21"/>
              </w:rPr>
            </w:pPr>
            <w:r>
              <w:rPr>
                <w:rFonts w:hint="eastAsia" w:ascii="宋体" w:hAnsi="宋体" w:cs="宋体"/>
                <w:kern w:val="0"/>
                <w:szCs w:val="21"/>
              </w:rPr>
              <w:t>8、可通过系统配置的远程播控器进行远程播音操作；</w:t>
            </w:r>
          </w:p>
          <w:p>
            <w:pPr>
              <w:jc w:val="left"/>
              <w:rPr>
                <w:rFonts w:ascii="宋体" w:hAnsi="宋体" w:cs="宋体"/>
                <w:kern w:val="0"/>
                <w:szCs w:val="21"/>
              </w:rPr>
            </w:pPr>
            <w:r>
              <w:rPr>
                <w:rFonts w:hint="eastAsia" w:ascii="宋体" w:hAnsi="宋体" w:cs="宋体"/>
                <w:kern w:val="0"/>
                <w:szCs w:val="21"/>
              </w:rPr>
              <w:t>9、手机播音、短信播音功能；</w:t>
            </w:r>
          </w:p>
          <w:p>
            <w:pPr>
              <w:shd w:val="clear" w:color="auto" w:fill="FFFFFF"/>
              <w:jc w:val="left"/>
              <w:rPr>
                <w:rFonts w:ascii="宋体" w:hAnsi="宋体" w:cs="宋体"/>
                <w:kern w:val="0"/>
                <w:szCs w:val="21"/>
                <w:highlight w:val="cyan"/>
              </w:rPr>
            </w:pPr>
            <w:r>
              <w:rPr>
                <w:rFonts w:hint="eastAsia" w:ascii="宋体" w:hAnsi="宋体" w:cs="宋体"/>
                <w:kern w:val="0"/>
                <w:szCs w:val="21"/>
              </w:rPr>
              <w:t>10、手机远程控制隔离型防雷，屏蔽所有信号、电源线电源全切断；电脑自动校时功能；（提供产品彩页或说明书，并加盖设备商鲜章）</w:t>
            </w:r>
          </w:p>
          <w:p>
            <w:pPr>
              <w:jc w:val="left"/>
              <w:rPr>
                <w:rFonts w:ascii="宋体" w:hAnsi="宋体" w:cs="宋体"/>
                <w:kern w:val="0"/>
                <w:szCs w:val="21"/>
              </w:rPr>
            </w:pPr>
            <w:r>
              <w:rPr>
                <w:rFonts w:hint="eastAsia" w:ascii="宋体" w:hAnsi="宋体" w:cs="宋体"/>
                <w:kern w:val="0"/>
                <w:szCs w:val="21"/>
              </w:rPr>
              <w:t>11、系统可统一由主机房供电，实行智能电源管理；只有在终端被使用时才通电；</w:t>
            </w:r>
          </w:p>
          <w:p>
            <w:pPr>
              <w:jc w:val="left"/>
              <w:rPr>
                <w:rFonts w:ascii="宋体" w:hAnsi="宋体" w:cs="宋体"/>
                <w:kern w:val="0"/>
                <w:szCs w:val="21"/>
              </w:rPr>
            </w:pPr>
            <w:r>
              <w:rPr>
                <w:rFonts w:hint="eastAsia" w:ascii="宋体" w:hAnsi="宋体" w:cs="宋体"/>
                <w:kern w:val="0"/>
                <w:szCs w:val="21"/>
              </w:rPr>
              <w:t>12、系统终端支持在线诊断、终端故障监听，终端自动识别与配置、消防报警。</w:t>
            </w:r>
          </w:p>
          <w:p>
            <w:pPr>
              <w:jc w:val="left"/>
              <w:rPr>
                <w:rFonts w:ascii="宋体" w:hAnsi="宋体" w:cs="宋体"/>
                <w:kern w:val="0"/>
                <w:szCs w:val="21"/>
              </w:rPr>
            </w:pPr>
            <w:r>
              <w:rPr>
                <w:rFonts w:hint="eastAsia" w:ascii="宋体" w:hAnsi="宋体" w:cs="宋体"/>
                <w:kern w:val="0"/>
                <w:szCs w:val="21"/>
              </w:rPr>
              <w:t>13、音源配置，U盘/TF卡/ DVD/4路话筒接口/蓝牙无线自动接收/电脑音频/内部铃声/报警声 /手机通话/总线型远程播音；1路线路输入口：（手机/iPAD/MP3/MP4/笔记本电脑接入口）；1路隔离处理的线路输入口：（DVD/VCD/磁带机/调音台/其它音频设备接入口）</w:t>
            </w:r>
          </w:p>
          <w:p>
            <w:pPr>
              <w:shd w:val="clear" w:color="auto" w:fill="FFFFFF"/>
              <w:jc w:val="left"/>
              <w:rPr>
                <w:rFonts w:ascii="宋体" w:hAnsi="宋体" w:cs="宋体"/>
                <w:kern w:val="0"/>
                <w:szCs w:val="21"/>
                <w:highlight w:val="cyan"/>
              </w:rPr>
            </w:pPr>
            <w:r>
              <w:rPr>
                <w:rFonts w:hint="eastAsia" w:ascii="宋体" w:hAnsi="宋体" w:cs="宋体"/>
                <w:kern w:val="0"/>
                <w:szCs w:val="21"/>
              </w:rPr>
              <w:t>★14、中考专用模式：只能是主机发出的手动播音信号工作，其他功能被屏蔽失效；（提供产品彩页或说明书，并加盖设备商鲜章）</w:t>
            </w:r>
          </w:p>
          <w:p>
            <w:pPr>
              <w:jc w:val="left"/>
              <w:rPr>
                <w:rFonts w:ascii="宋体" w:hAnsi="宋体" w:cs="宋体"/>
                <w:kern w:val="0"/>
                <w:szCs w:val="21"/>
              </w:rPr>
            </w:pPr>
            <w:r>
              <w:rPr>
                <w:rFonts w:hint="eastAsia" w:ascii="宋体" w:hAnsi="宋体" w:cs="宋体"/>
                <w:kern w:val="0"/>
                <w:szCs w:val="21"/>
              </w:rPr>
              <w:t xml:space="preserve">14、全钢结构台式机柜，电源AC200-240V,50Hz，功耗：开机≤100W，待机≤12W，控制电源输出：10A(MAX)；失真度：≤0.05%，线路信噪比：≥85dB；线路输入：超宽范围高阻60～2000mV；频率响应：20-20KHz；播音程序：408条，可分为16组 ；自动控制时间精度1秒；内置定压分区控制：2×8区×10A240V； </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台</w:t>
            </w:r>
          </w:p>
        </w:tc>
      </w:tr>
      <w:tr>
        <w:tblPrEx>
          <w:tblCellMar>
            <w:top w:w="0" w:type="dxa"/>
            <w:left w:w="108" w:type="dxa"/>
            <w:bottom w:w="0" w:type="dxa"/>
            <w:right w:w="108" w:type="dxa"/>
          </w:tblCellMar>
        </w:tblPrEx>
        <w:trPr>
          <w:trHeight w:val="271" w:hRule="atLeast"/>
        </w:trPr>
        <w:tc>
          <w:tcPr>
            <w:tcW w:w="645" w:type="dxa"/>
            <w:tcBorders>
              <w:top w:val="single" w:color="auto" w:sz="6" w:space="0"/>
              <w:left w:val="single" w:color="auto" w:sz="6" w:space="0"/>
              <w:bottom w:val="single" w:color="auto" w:sz="6" w:space="0"/>
              <w:right w:val="single" w:color="auto" w:sz="6" w:space="0"/>
            </w:tcBorders>
            <w:vAlign w:val="center"/>
          </w:tcPr>
          <w:p>
            <w:pPr>
              <w:numPr>
                <w:ilvl w:val="0"/>
                <w:numId w:val="2"/>
              </w:numPr>
              <w:jc w:val="center"/>
              <w:rPr>
                <w:rFonts w:ascii="宋体" w:hAnsi="宋体" w:cs="宋体"/>
                <w:color w:val="000000"/>
                <w:szCs w:val="21"/>
              </w:rPr>
            </w:pPr>
          </w:p>
        </w:tc>
        <w:tc>
          <w:tcPr>
            <w:tcW w:w="1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广播系统运维管理系统</w:t>
            </w:r>
          </w:p>
        </w:tc>
        <w:tc>
          <w:tcPr>
            <w:tcW w:w="7371" w:type="dxa"/>
            <w:tcBorders>
              <w:top w:val="single" w:color="auto" w:sz="6" w:space="0"/>
              <w:left w:val="single" w:color="auto" w:sz="6" w:space="0"/>
              <w:bottom w:val="single" w:color="auto" w:sz="6" w:space="0"/>
              <w:right w:val="single" w:color="auto" w:sz="6" w:space="0"/>
            </w:tcBorders>
          </w:tcPr>
          <w:p>
            <w:pPr>
              <w:jc w:val="left"/>
              <w:rPr>
                <w:rFonts w:ascii="宋体" w:hAnsi="宋体" w:cs="宋体"/>
                <w:kern w:val="0"/>
                <w:szCs w:val="21"/>
              </w:rPr>
            </w:pPr>
            <w:r>
              <w:rPr>
                <w:rFonts w:hint="eastAsia" w:ascii="宋体" w:hAnsi="宋体" w:cs="宋体"/>
                <w:kern w:val="0"/>
                <w:szCs w:val="21"/>
              </w:rPr>
              <w:t>1、广播音频信号高保真全频带驱动；</w:t>
            </w:r>
          </w:p>
          <w:p>
            <w:pPr>
              <w:jc w:val="left"/>
              <w:rPr>
                <w:rFonts w:ascii="宋体" w:hAnsi="宋体" w:cs="宋体"/>
                <w:kern w:val="0"/>
                <w:szCs w:val="21"/>
              </w:rPr>
            </w:pPr>
            <w:r>
              <w:rPr>
                <w:rFonts w:hint="eastAsia" w:ascii="宋体" w:hAnsi="宋体" w:cs="宋体"/>
                <w:kern w:val="0"/>
                <w:szCs w:val="21"/>
              </w:rPr>
              <w:t xml:space="preserve">2、终端在线诊断，终端失效、拆走、新装等情况均可及时发现并提醒用户； </w:t>
            </w:r>
          </w:p>
          <w:p>
            <w:pPr>
              <w:jc w:val="left"/>
              <w:rPr>
                <w:rFonts w:ascii="宋体" w:hAnsi="宋体" w:cs="宋体"/>
                <w:kern w:val="0"/>
                <w:szCs w:val="21"/>
              </w:rPr>
            </w:pPr>
            <w:r>
              <w:rPr>
                <w:rFonts w:hint="eastAsia" w:ascii="宋体" w:hAnsi="宋体" w:cs="宋体"/>
                <w:kern w:val="0"/>
                <w:szCs w:val="21"/>
              </w:rPr>
              <w:t>3、终端在线监听，能够监听终端音箱状态，从而实现远程快速测试；</w:t>
            </w:r>
          </w:p>
          <w:p>
            <w:pPr>
              <w:jc w:val="left"/>
              <w:rPr>
                <w:rFonts w:ascii="宋体" w:hAnsi="宋体" w:cs="宋体"/>
                <w:kern w:val="0"/>
                <w:szCs w:val="21"/>
              </w:rPr>
            </w:pPr>
            <w:r>
              <w:rPr>
                <w:rFonts w:hint="eastAsia" w:ascii="宋体" w:hAnsi="宋体" w:cs="宋体"/>
                <w:kern w:val="0"/>
                <w:szCs w:val="21"/>
              </w:rPr>
              <w:t>4、系统自动配置，自动查询和设置终端，运行与维修时无需抄录和设置终端地址，减轻管理人员的管理难度；</w:t>
            </w:r>
          </w:p>
          <w:p>
            <w:pPr>
              <w:jc w:val="left"/>
              <w:rPr>
                <w:rFonts w:ascii="宋体" w:hAnsi="宋体" w:cs="宋体"/>
                <w:kern w:val="0"/>
                <w:szCs w:val="21"/>
              </w:rPr>
            </w:pPr>
            <w:r>
              <w:rPr>
                <w:rFonts w:hint="eastAsia" w:ascii="宋体" w:hAnsi="宋体" w:cs="宋体"/>
                <w:kern w:val="0"/>
                <w:szCs w:val="21"/>
              </w:rPr>
              <w:t>5、信号过载、短路保护，室内总线、室外各自独立检测，</w:t>
            </w:r>
          </w:p>
          <w:p>
            <w:pPr>
              <w:jc w:val="left"/>
              <w:rPr>
                <w:rFonts w:ascii="宋体" w:hAnsi="宋体" w:cs="宋体"/>
                <w:kern w:val="0"/>
                <w:szCs w:val="21"/>
              </w:rPr>
            </w:pPr>
            <w:r>
              <w:rPr>
                <w:rFonts w:hint="eastAsia" w:ascii="宋体" w:hAnsi="宋体" w:cs="宋体"/>
                <w:kern w:val="0"/>
                <w:szCs w:val="21"/>
              </w:rPr>
              <w:t>信号交流市电高压串入保护，室内、室外各自独立检测，多级防雷隔离；</w:t>
            </w:r>
          </w:p>
          <w:p>
            <w:pPr>
              <w:jc w:val="left"/>
              <w:rPr>
                <w:rFonts w:ascii="宋体" w:hAnsi="宋体" w:cs="宋体"/>
                <w:kern w:val="0"/>
                <w:szCs w:val="21"/>
              </w:rPr>
            </w:pPr>
            <w:r>
              <w:rPr>
                <w:rFonts w:hint="eastAsia" w:ascii="宋体" w:hAnsi="宋体" w:cs="宋体"/>
                <w:kern w:val="0"/>
                <w:szCs w:val="21"/>
              </w:rPr>
              <w:t xml:space="preserve">6、能执行终端电源申请处理、控制，支持系统电源统一供电和就近自动取电两种工作模式。； </w:t>
            </w:r>
          </w:p>
          <w:p>
            <w:pPr>
              <w:jc w:val="left"/>
              <w:rPr>
                <w:rFonts w:ascii="宋体" w:hAnsi="宋体" w:cs="宋体"/>
                <w:kern w:val="0"/>
                <w:szCs w:val="21"/>
              </w:rPr>
            </w:pPr>
            <w:r>
              <w:rPr>
                <w:rFonts w:hint="eastAsia" w:ascii="宋体" w:hAnsi="宋体" w:cs="宋体"/>
                <w:kern w:val="0"/>
                <w:szCs w:val="21"/>
              </w:rPr>
              <w:t>7、便于维修的模块化结构：机内采取单板结构，容易拆卸、更换，容易查明故障部位，适合用户自行维修；</w:t>
            </w:r>
          </w:p>
          <w:p>
            <w:pPr>
              <w:jc w:val="left"/>
              <w:rPr>
                <w:rFonts w:ascii="宋体" w:hAnsi="宋体" w:cs="宋体"/>
                <w:kern w:val="0"/>
                <w:szCs w:val="21"/>
              </w:rPr>
            </w:pPr>
            <w:r>
              <w:rPr>
                <w:rFonts w:hint="eastAsia" w:ascii="宋体" w:hAnsi="宋体" w:cs="宋体"/>
                <w:kern w:val="0"/>
                <w:szCs w:val="21"/>
              </w:rPr>
              <w:t>8、基本指标：电源：220V50Hz±15％，宽适应范围-18%~+15％；</w:t>
            </w:r>
          </w:p>
          <w:p>
            <w:pPr>
              <w:jc w:val="left"/>
              <w:rPr>
                <w:rFonts w:ascii="宋体" w:hAnsi="宋体" w:cs="宋体"/>
                <w:kern w:val="0"/>
                <w:szCs w:val="21"/>
              </w:rPr>
            </w:pPr>
            <w:r>
              <w:rPr>
                <w:rFonts w:hint="eastAsia" w:ascii="宋体" w:hAnsi="宋体" w:cs="宋体"/>
                <w:kern w:val="0"/>
                <w:szCs w:val="21"/>
              </w:rPr>
              <w:t>功耗：开机≤55W，待机≤10W；</w:t>
            </w:r>
          </w:p>
          <w:p>
            <w:pPr>
              <w:jc w:val="left"/>
              <w:rPr>
                <w:rFonts w:ascii="宋体" w:hAnsi="宋体" w:cs="宋体"/>
                <w:kern w:val="0"/>
                <w:szCs w:val="21"/>
              </w:rPr>
            </w:pPr>
            <w:r>
              <w:rPr>
                <w:rFonts w:hint="eastAsia" w:ascii="宋体" w:hAnsi="宋体" w:cs="宋体"/>
                <w:kern w:val="0"/>
                <w:szCs w:val="21"/>
              </w:rPr>
              <w:t>9、主体材料：优质钢板；标准机架式2U豪华铝合金机箱，信噪比:&gt;60dB 电源输出:2路；</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台</w:t>
            </w:r>
          </w:p>
        </w:tc>
      </w:tr>
      <w:tr>
        <w:tblPrEx>
          <w:tblCellMar>
            <w:top w:w="0" w:type="dxa"/>
            <w:left w:w="108" w:type="dxa"/>
            <w:bottom w:w="0" w:type="dxa"/>
            <w:right w:w="108" w:type="dxa"/>
          </w:tblCellMar>
        </w:tblPrEx>
        <w:trPr>
          <w:trHeight w:val="460" w:hRule="atLeast"/>
        </w:trPr>
        <w:tc>
          <w:tcPr>
            <w:tcW w:w="645" w:type="dxa"/>
            <w:tcBorders>
              <w:top w:val="single" w:color="auto" w:sz="6" w:space="0"/>
              <w:left w:val="single" w:color="auto" w:sz="6" w:space="0"/>
              <w:bottom w:val="single" w:color="auto" w:sz="6" w:space="0"/>
              <w:right w:val="single" w:color="auto" w:sz="6" w:space="0"/>
            </w:tcBorders>
            <w:vAlign w:val="center"/>
          </w:tcPr>
          <w:p>
            <w:pPr>
              <w:numPr>
                <w:ilvl w:val="0"/>
                <w:numId w:val="2"/>
              </w:numPr>
              <w:jc w:val="center"/>
              <w:rPr>
                <w:rFonts w:ascii="宋体" w:hAnsi="宋体" w:cs="宋体"/>
                <w:color w:val="000000"/>
                <w:szCs w:val="21"/>
              </w:rPr>
            </w:pPr>
          </w:p>
        </w:tc>
        <w:tc>
          <w:tcPr>
            <w:tcW w:w="1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多媒体电脑</w:t>
            </w:r>
          </w:p>
        </w:tc>
        <w:tc>
          <w:tcPr>
            <w:tcW w:w="7371"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品牌电脑非OEM组装电脑，4G DDR4 /1T SATA3 7200rpm 硬盘+128G SSD /DVD光驱/集成显卡/ 21寸IPS显示器，有线键盘鼠标；</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台</w:t>
            </w:r>
          </w:p>
        </w:tc>
      </w:tr>
      <w:tr>
        <w:tblPrEx>
          <w:tblCellMar>
            <w:top w:w="0" w:type="dxa"/>
            <w:left w:w="108" w:type="dxa"/>
            <w:bottom w:w="0" w:type="dxa"/>
            <w:right w:w="108" w:type="dxa"/>
          </w:tblCellMar>
        </w:tblPrEx>
        <w:trPr>
          <w:trHeight w:val="460" w:hRule="atLeast"/>
        </w:trPr>
        <w:tc>
          <w:tcPr>
            <w:tcW w:w="645" w:type="dxa"/>
            <w:tcBorders>
              <w:top w:val="single" w:color="auto" w:sz="6" w:space="0"/>
              <w:left w:val="single" w:color="auto" w:sz="6" w:space="0"/>
              <w:bottom w:val="single" w:color="auto" w:sz="6" w:space="0"/>
              <w:right w:val="single" w:color="auto" w:sz="6" w:space="0"/>
            </w:tcBorders>
            <w:vAlign w:val="center"/>
          </w:tcPr>
          <w:p>
            <w:pPr>
              <w:numPr>
                <w:ilvl w:val="0"/>
                <w:numId w:val="2"/>
              </w:numPr>
              <w:jc w:val="center"/>
              <w:rPr>
                <w:rFonts w:ascii="宋体" w:hAnsi="宋体" w:cs="宋体"/>
                <w:color w:val="000000"/>
                <w:szCs w:val="21"/>
              </w:rPr>
            </w:pPr>
          </w:p>
        </w:tc>
        <w:tc>
          <w:tcPr>
            <w:tcW w:w="1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kern w:val="0"/>
                <w:sz w:val="24"/>
              </w:rPr>
              <w:t>多媒体2.0音箱</w:t>
            </w:r>
          </w:p>
        </w:tc>
        <w:tc>
          <w:tcPr>
            <w:tcW w:w="7371"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宋体" w:hAnsi="宋体" w:cs="宋体"/>
                <w:kern w:val="0"/>
                <w:szCs w:val="21"/>
              </w:rPr>
            </w:pPr>
            <w:r>
              <w:rPr>
                <w:rFonts w:hint="eastAsia" w:ascii="宋体" w:hAnsi="宋体" w:cs="宋体"/>
                <w:kern w:val="0"/>
                <w:szCs w:val="21"/>
              </w:rPr>
              <w:t>2.0声道，木质多媒体音箱，支持低音调节，电源功率：</w:t>
            </w:r>
            <w:r>
              <w:rPr>
                <w:rFonts w:ascii="宋体" w:hAnsi="宋体" w:cs="宋体"/>
                <w:kern w:val="0"/>
                <w:szCs w:val="21"/>
              </w:rPr>
              <w:t>40w-100w</w:t>
            </w:r>
            <w:r>
              <w:rPr>
                <w:rFonts w:hint="eastAsia" w:ascii="宋体" w:hAnsi="宋体" w:cs="宋体"/>
                <w:kern w:val="0"/>
                <w:szCs w:val="21"/>
              </w:rPr>
              <w:t>；主箱箱体、副箱箱体尺寸约：146× 234 × 196 mm；φ13mm丝膜高音扬声器单元；</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台</w:t>
            </w:r>
          </w:p>
        </w:tc>
      </w:tr>
      <w:tr>
        <w:tblPrEx>
          <w:tblCellMar>
            <w:top w:w="0" w:type="dxa"/>
            <w:left w:w="108" w:type="dxa"/>
            <w:bottom w:w="0" w:type="dxa"/>
            <w:right w:w="108" w:type="dxa"/>
          </w:tblCellMar>
        </w:tblPrEx>
        <w:trPr>
          <w:trHeight w:val="460" w:hRule="atLeast"/>
        </w:trPr>
        <w:tc>
          <w:tcPr>
            <w:tcW w:w="645" w:type="dxa"/>
            <w:tcBorders>
              <w:top w:val="single" w:color="auto" w:sz="6" w:space="0"/>
              <w:left w:val="single" w:color="auto" w:sz="6" w:space="0"/>
              <w:bottom w:val="single" w:color="auto" w:sz="6" w:space="0"/>
              <w:right w:val="single" w:color="auto" w:sz="6" w:space="0"/>
            </w:tcBorders>
            <w:vAlign w:val="center"/>
          </w:tcPr>
          <w:p>
            <w:pPr>
              <w:numPr>
                <w:ilvl w:val="0"/>
                <w:numId w:val="2"/>
              </w:numPr>
              <w:jc w:val="center"/>
              <w:rPr>
                <w:rFonts w:ascii="宋体" w:hAnsi="宋体" w:cs="宋体"/>
                <w:color w:val="000000"/>
                <w:szCs w:val="21"/>
              </w:rPr>
            </w:pPr>
          </w:p>
        </w:tc>
        <w:tc>
          <w:tcPr>
            <w:tcW w:w="1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主机附件</w:t>
            </w:r>
          </w:p>
        </w:tc>
        <w:tc>
          <w:tcPr>
            <w:tcW w:w="7371" w:type="dxa"/>
            <w:tcBorders>
              <w:top w:val="single" w:color="auto" w:sz="6" w:space="0"/>
              <w:left w:val="single" w:color="auto" w:sz="6" w:space="0"/>
              <w:bottom w:val="single" w:color="auto" w:sz="6" w:space="0"/>
              <w:right w:val="single" w:color="auto" w:sz="6" w:space="0"/>
            </w:tcBorders>
          </w:tcPr>
          <w:p>
            <w:pPr>
              <w:tabs>
                <w:tab w:val="left" w:pos="9625"/>
              </w:tabs>
              <w:jc w:val="left"/>
              <w:rPr>
                <w:rFonts w:ascii="宋体" w:hAnsi="宋体" w:cs="宋体"/>
                <w:kern w:val="0"/>
                <w:szCs w:val="21"/>
              </w:rPr>
            </w:pPr>
            <w:r>
              <w:rPr>
                <w:rFonts w:hint="eastAsia" w:ascii="宋体" w:hAnsi="宋体" w:cs="宋体"/>
                <w:kern w:val="0"/>
                <w:szCs w:val="21"/>
              </w:rPr>
              <w:t>高档会议式话筒2只，耳机2副，监听音箱1只、4G U盘1个、各类配套连接线、可靠接地装置、接线板等。</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套</w:t>
            </w:r>
          </w:p>
        </w:tc>
      </w:tr>
      <w:tr>
        <w:tblPrEx>
          <w:tblCellMar>
            <w:top w:w="0" w:type="dxa"/>
            <w:left w:w="108" w:type="dxa"/>
            <w:bottom w:w="0" w:type="dxa"/>
            <w:right w:w="108" w:type="dxa"/>
          </w:tblCellMar>
        </w:tblPrEx>
        <w:trPr>
          <w:trHeight w:val="460" w:hRule="atLeast"/>
        </w:trPr>
        <w:tc>
          <w:tcPr>
            <w:tcW w:w="645" w:type="dxa"/>
            <w:tcBorders>
              <w:top w:val="single" w:color="auto" w:sz="6" w:space="0"/>
              <w:left w:val="single" w:color="auto" w:sz="6" w:space="0"/>
              <w:bottom w:val="single" w:color="auto" w:sz="6" w:space="0"/>
              <w:right w:val="single" w:color="auto" w:sz="6" w:space="0"/>
            </w:tcBorders>
            <w:vAlign w:val="center"/>
          </w:tcPr>
          <w:p>
            <w:pPr>
              <w:numPr>
                <w:ilvl w:val="0"/>
                <w:numId w:val="2"/>
              </w:numPr>
              <w:jc w:val="center"/>
              <w:rPr>
                <w:rFonts w:ascii="宋体" w:hAnsi="宋体" w:cs="宋体"/>
                <w:color w:val="000000"/>
                <w:szCs w:val="21"/>
              </w:rPr>
            </w:pPr>
          </w:p>
        </w:tc>
        <w:tc>
          <w:tcPr>
            <w:tcW w:w="1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室内教室音箱</w:t>
            </w:r>
          </w:p>
        </w:tc>
        <w:tc>
          <w:tcPr>
            <w:tcW w:w="7371"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kern w:val="0"/>
                <w:szCs w:val="21"/>
              </w:rPr>
            </w:pPr>
            <w:r>
              <w:rPr>
                <w:rFonts w:hint="eastAsia" w:ascii="宋体" w:hAnsi="宋体" w:cs="宋体"/>
                <w:kern w:val="0"/>
                <w:szCs w:val="21"/>
              </w:rPr>
              <w:t xml:space="preserve">1、基本指标：高密度板木质音箱，大磁钢低音喇叭，新式免分频压电陶瓷高音喇叭，频响：51-17900Hz（高保真），输出功率：2*20W，外接阻抗：8Ω，灵敏度：90dB，信噪比≥60dB（低噪音）； </w:t>
            </w:r>
          </w:p>
          <w:p>
            <w:pPr>
              <w:shd w:val="clear" w:color="auto" w:fill="FFFFFF"/>
              <w:jc w:val="left"/>
              <w:rPr>
                <w:rFonts w:ascii="宋体" w:hAnsi="宋体" w:cs="宋体"/>
                <w:kern w:val="0"/>
                <w:szCs w:val="21"/>
                <w:highlight w:val="cyan"/>
              </w:rPr>
            </w:pPr>
            <w:r>
              <w:rPr>
                <w:rFonts w:hint="eastAsia" w:ascii="宋体" w:hAnsi="宋体" w:cs="宋体"/>
                <w:kern w:val="0"/>
                <w:szCs w:val="21"/>
              </w:rPr>
              <w:t>2、自动配对专业教学型数字无线话筒，专业化隔离处理的3.5mm音频接口；（提供产品彩页或说明书，并加盖设备商鲜章）</w:t>
            </w:r>
          </w:p>
          <w:p>
            <w:pPr>
              <w:shd w:val="clear" w:color="auto" w:fill="FFFFFF"/>
              <w:jc w:val="left"/>
              <w:rPr>
                <w:rFonts w:ascii="宋体" w:hAnsi="宋体" w:cs="宋体"/>
                <w:kern w:val="0"/>
                <w:szCs w:val="21"/>
              </w:rPr>
            </w:pPr>
            <w:r>
              <w:rPr>
                <w:rFonts w:hint="eastAsia" w:ascii="宋体" w:hAnsi="宋体" w:cs="宋体"/>
                <w:kern w:val="0"/>
                <w:szCs w:val="21"/>
              </w:rPr>
              <w:t>3、语音教学功能、带寻址解码、信号处理、功放处理模块，能接受主机点控、组控、动态分区指令,实现可寻址点对点、任意动态分区播放功能。</w:t>
            </w:r>
          </w:p>
          <w:p>
            <w:pPr>
              <w:shd w:val="clear" w:color="auto" w:fill="FFFFFF"/>
              <w:jc w:val="left"/>
              <w:rPr>
                <w:rFonts w:ascii="宋体" w:hAnsi="宋体" w:cs="宋体"/>
                <w:kern w:val="0"/>
                <w:szCs w:val="21"/>
              </w:rPr>
            </w:pPr>
            <w:r>
              <w:rPr>
                <w:rFonts w:hint="eastAsia" w:ascii="宋体" w:hAnsi="宋体" w:cs="宋体"/>
                <w:kern w:val="0"/>
                <w:szCs w:val="21"/>
              </w:rPr>
              <w:t>4、电源采用宽范围防雷击电源变压器，确保声音动态质量，同时采用远程自动取电技术，在系统关机后自动与电网隔离，提高防雷能力，确保产品安全；全新理念设计，有利于产品延长使用寿命；支持电源管理模式和就近取电模式。（提供产品彩页或说明书，并加盖设备商鲜章）</w:t>
            </w:r>
          </w:p>
          <w:p>
            <w:pPr>
              <w:jc w:val="left"/>
              <w:rPr>
                <w:rFonts w:ascii="宋体" w:hAnsi="宋体" w:cs="宋体"/>
                <w:kern w:val="0"/>
                <w:szCs w:val="21"/>
              </w:rPr>
            </w:pPr>
            <w:r>
              <w:rPr>
                <w:rFonts w:hint="eastAsia" w:ascii="宋体" w:hAnsi="宋体" w:cs="宋体"/>
                <w:kern w:val="0"/>
                <w:szCs w:val="21"/>
              </w:rPr>
              <w:t>5、密码管理，具备播放免打扰功能，数字音频处理和放大技术，数字音量控制；</w:t>
            </w:r>
          </w:p>
          <w:p>
            <w:pPr>
              <w:jc w:val="left"/>
              <w:rPr>
                <w:rFonts w:ascii="宋体" w:hAnsi="宋体" w:cs="宋体"/>
                <w:kern w:val="0"/>
                <w:szCs w:val="21"/>
              </w:rPr>
            </w:pPr>
            <w:r>
              <w:rPr>
                <w:rFonts w:hint="eastAsia" w:ascii="宋体" w:hAnsi="宋体" w:cs="宋体"/>
                <w:kern w:val="0"/>
                <w:szCs w:val="21"/>
              </w:rPr>
              <w:t>6、可外接一个配套音箱组成双声道；支持外部音箱共享，自动切换；</w:t>
            </w:r>
          </w:p>
          <w:p>
            <w:pPr>
              <w:jc w:val="left"/>
              <w:rPr>
                <w:rFonts w:ascii="宋体" w:hAnsi="宋体" w:cs="宋体"/>
                <w:kern w:val="0"/>
                <w:szCs w:val="21"/>
              </w:rPr>
            </w:pPr>
            <w:r>
              <w:rPr>
                <w:rFonts w:hint="eastAsia" w:ascii="宋体" w:hAnsi="宋体" w:cs="宋体"/>
                <w:kern w:val="0"/>
                <w:szCs w:val="21"/>
              </w:rPr>
              <w:t>7、支持远程终端监听功能，支持终端在线诊断功能，自带维修指示灯，用户可以从双色指示灯获知工作状态是否正常；</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只</w:t>
            </w:r>
          </w:p>
        </w:tc>
      </w:tr>
      <w:tr>
        <w:tblPrEx>
          <w:tblCellMar>
            <w:top w:w="0" w:type="dxa"/>
            <w:left w:w="108" w:type="dxa"/>
            <w:bottom w:w="0" w:type="dxa"/>
            <w:right w:w="108" w:type="dxa"/>
          </w:tblCellMar>
        </w:tblPrEx>
        <w:trPr>
          <w:trHeight w:val="460" w:hRule="atLeast"/>
        </w:trPr>
        <w:tc>
          <w:tcPr>
            <w:tcW w:w="645" w:type="dxa"/>
            <w:tcBorders>
              <w:top w:val="single" w:color="auto" w:sz="6" w:space="0"/>
              <w:left w:val="single" w:color="auto" w:sz="6" w:space="0"/>
              <w:bottom w:val="single" w:color="auto" w:sz="6" w:space="0"/>
              <w:right w:val="single" w:color="auto" w:sz="6" w:space="0"/>
            </w:tcBorders>
            <w:vAlign w:val="center"/>
          </w:tcPr>
          <w:p>
            <w:pPr>
              <w:numPr>
                <w:ilvl w:val="0"/>
                <w:numId w:val="2"/>
              </w:numPr>
              <w:jc w:val="center"/>
              <w:rPr>
                <w:rFonts w:ascii="宋体" w:hAnsi="宋体" w:cs="宋体"/>
                <w:color w:val="000000"/>
                <w:szCs w:val="21"/>
              </w:rPr>
            </w:pPr>
          </w:p>
        </w:tc>
        <w:tc>
          <w:tcPr>
            <w:tcW w:w="1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仿宋" w:hAnsi="仿宋" w:eastAsia="仿宋" w:cs="宋体"/>
                <w:kern w:val="0"/>
                <w:sz w:val="24"/>
              </w:rPr>
              <w:t>1.5mm</w:t>
            </w:r>
            <w:r>
              <w:rPr>
                <w:rFonts w:hint="eastAsia" w:ascii="宋体" w:hAnsi="宋体" w:cs="宋体"/>
                <w:kern w:val="0"/>
                <w:sz w:val="24"/>
              </w:rPr>
              <w:t>²</w:t>
            </w:r>
            <w:r>
              <w:rPr>
                <w:rFonts w:hint="eastAsia" w:ascii="仿宋" w:hAnsi="仿宋" w:eastAsia="仿宋" w:cs="仿宋"/>
                <w:kern w:val="0"/>
                <w:sz w:val="24"/>
              </w:rPr>
              <w:t>电源线</w:t>
            </w:r>
          </w:p>
        </w:tc>
        <w:tc>
          <w:tcPr>
            <w:tcW w:w="7371" w:type="dxa"/>
            <w:tcBorders>
              <w:top w:val="single" w:color="auto" w:sz="6" w:space="0"/>
              <w:left w:val="single" w:color="auto" w:sz="6" w:space="0"/>
              <w:bottom w:val="single" w:color="auto" w:sz="6" w:space="0"/>
              <w:right w:val="single" w:color="auto" w:sz="6" w:space="0"/>
            </w:tcBorders>
          </w:tcPr>
          <w:p>
            <w:pPr>
              <w:widowControl/>
              <w:rPr>
                <w:rFonts w:ascii="宋体" w:hAnsi="宋体" w:cs="宋体"/>
                <w:kern w:val="0"/>
                <w:szCs w:val="21"/>
              </w:rPr>
            </w:pPr>
            <w:r>
              <w:rPr>
                <w:rFonts w:hint="eastAsia" w:ascii="宋体" w:hAnsi="宋体" w:cs="宋体"/>
                <w:kern w:val="0"/>
                <w:szCs w:val="21"/>
              </w:rPr>
              <w:t>护套1.5mm2铜芯要求BVVB规则、额定电压：300/500V 规格：BVVB2*1.5mm2线</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米</w:t>
            </w:r>
          </w:p>
        </w:tc>
      </w:tr>
      <w:tr>
        <w:tblPrEx>
          <w:tblCellMar>
            <w:top w:w="0" w:type="dxa"/>
            <w:left w:w="108" w:type="dxa"/>
            <w:bottom w:w="0" w:type="dxa"/>
            <w:right w:w="108" w:type="dxa"/>
          </w:tblCellMar>
        </w:tblPrEx>
        <w:trPr>
          <w:trHeight w:val="460" w:hRule="atLeast"/>
        </w:trPr>
        <w:tc>
          <w:tcPr>
            <w:tcW w:w="645" w:type="dxa"/>
            <w:tcBorders>
              <w:top w:val="single" w:color="auto" w:sz="6" w:space="0"/>
              <w:left w:val="single" w:color="auto" w:sz="6" w:space="0"/>
              <w:bottom w:val="single" w:color="auto" w:sz="6" w:space="0"/>
              <w:right w:val="single" w:color="auto" w:sz="6" w:space="0"/>
            </w:tcBorders>
            <w:vAlign w:val="center"/>
          </w:tcPr>
          <w:p>
            <w:pPr>
              <w:numPr>
                <w:ilvl w:val="0"/>
                <w:numId w:val="2"/>
              </w:numPr>
              <w:jc w:val="center"/>
              <w:rPr>
                <w:rFonts w:ascii="宋体" w:hAnsi="宋体" w:cs="宋体"/>
                <w:color w:val="000000"/>
                <w:szCs w:val="21"/>
              </w:rPr>
            </w:pPr>
          </w:p>
        </w:tc>
        <w:tc>
          <w:tcPr>
            <w:tcW w:w="1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仿宋" w:hAnsi="仿宋" w:eastAsia="仿宋" w:cs="宋体"/>
                <w:kern w:val="0"/>
                <w:sz w:val="24"/>
              </w:rPr>
              <w:t>超五类网络屏蔽线</w:t>
            </w:r>
          </w:p>
        </w:tc>
        <w:tc>
          <w:tcPr>
            <w:tcW w:w="7371" w:type="dxa"/>
            <w:tcBorders>
              <w:top w:val="single" w:color="auto" w:sz="6" w:space="0"/>
              <w:left w:val="single" w:color="auto" w:sz="6" w:space="0"/>
              <w:bottom w:val="single" w:color="auto" w:sz="6" w:space="0"/>
              <w:right w:val="single" w:color="auto" w:sz="6" w:space="0"/>
            </w:tcBorders>
          </w:tcPr>
          <w:p>
            <w:pPr>
              <w:widowControl/>
              <w:rPr>
                <w:rFonts w:ascii="宋体" w:hAnsi="宋体" w:cs="宋体"/>
                <w:kern w:val="0"/>
                <w:szCs w:val="21"/>
              </w:rPr>
            </w:pPr>
            <w:r>
              <w:rPr>
                <w:rFonts w:hint="eastAsia" w:ascii="宋体" w:hAnsi="宋体" w:cs="宋体"/>
                <w:kern w:val="0"/>
                <w:szCs w:val="21"/>
              </w:rPr>
              <w:t>超五类屏蔽线，超五类网线也是采用4个绕对和1条抗拉线，线对的颜色与五类双绞线完全相同，分别为白橙、橙、白绿、绿、白蓝、蓝、白棕和棕。裸铜线径为0.51mm(线规为24AWG)，绝缘线径为0.92mm，UTP电缆直径为5mm。传输频率：200M；工作温度：-30～60℃；型号含义：UTP-非屏蔽，CAT5e-超五类；</w:t>
            </w:r>
          </w:p>
          <w:p>
            <w:pPr>
              <w:widowControl/>
              <w:rPr>
                <w:rFonts w:ascii="宋体" w:hAnsi="宋体" w:cs="宋体"/>
                <w:kern w:val="0"/>
                <w:szCs w:val="21"/>
              </w:rPr>
            </w:pPr>
            <w:r>
              <w:rPr>
                <w:rFonts w:hint="eastAsia" w:ascii="宋体" w:hAnsi="宋体" w:cs="宋体"/>
                <w:kern w:val="0"/>
                <w:szCs w:val="21"/>
              </w:rPr>
              <w:t>产品型号及全称：HSYY-5超五类铜芯聚烯烃绝缘室外PE护套防水数字通信电缆</w:t>
            </w:r>
          </w:p>
          <w:p>
            <w:pPr>
              <w:widowControl/>
              <w:rPr>
                <w:rFonts w:ascii="宋体" w:hAnsi="宋体" w:cs="宋体"/>
                <w:kern w:val="0"/>
                <w:szCs w:val="21"/>
              </w:rPr>
            </w:pPr>
            <w:r>
              <w:rPr>
                <w:rFonts w:hint="eastAsia" w:ascii="宋体" w:hAnsi="宋体" w:cs="宋体"/>
                <w:kern w:val="0"/>
                <w:szCs w:val="21"/>
              </w:rPr>
              <w:t>导体材质：纯度为99.99%的无氧软圆铜线，符合YD/T 1019-2001标准的无氧软圆铜线</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米</w:t>
            </w:r>
          </w:p>
        </w:tc>
      </w:tr>
      <w:tr>
        <w:tblPrEx>
          <w:tblCellMar>
            <w:top w:w="0" w:type="dxa"/>
            <w:left w:w="108" w:type="dxa"/>
            <w:bottom w:w="0" w:type="dxa"/>
            <w:right w:w="108" w:type="dxa"/>
          </w:tblCellMar>
        </w:tblPrEx>
        <w:trPr>
          <w:trHeight w:val="460" w:hRule="atLeast"/>
        </w:trPr>
        <w:tc>
          <w:tcPr>
            <w:tcW w:w="645" w:type="dxa"/>
            <w:tcBorders>
              <w:top w:val="single" w:color="auto" w:sz="6" w:space="0"/>
              <w:left w:val="single" w:color="auto" w:sz="6" w:space="0"/>
              <w:bottom w:val="single" w:color="auto" w:sz="6" w:space="0"/>
              <w:right w:val="single" w:color="auto" w:sz="6" w:space="0"/>
            </w:tcBorders>
            <w:vAlign w:val="center"/>
          </w:tcPr>
          <w:p>
            <w:pPr>
              <w:numPr>
                <w:ilvl w:val="0"/>
                <w:numId w:val="2"/>
              </w:numPr>
              <w:jc w:val="center"/>
              <w:rPr>
                <w:rFonts w:ascii="宋体" w:hAnsi="宋体" w:cs="宋体"/>
                <w:color w:val="000000"/>
                <w:szCs w:val="21"/>
              </w:rPr>
            </w:pPr>
          </w:p>
        </w:tc>
        <w:tc>
          <w:tcPr>
            <w:tcW w:w="1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辅材</w:t>
            </w:r>
          </w:p>
        </w:tc>
        <w:tc>
          <w:tcPr>
            <w:tcW w:w="7371" w:type="dxa"/>
            <w:tcBorders>
              <w:top w:val="single" w:color="auto" w:sz="6" w:space="0"/>
              <w:left w:val="single" w:color="auto" w:sz="6" w:space="0"/>
              <w:bottom w:val="single" w:color="auto" w:sz="6" w:space="0"/>
              <w:right w:val="single" w:color="auto" w:sz="6" w:space="0"/>
            </w:tcBorders>
          </w:tcPr>
          <w:p>
            <w:pPr>
              <w:jc w:val="left"/>
              <w:rPr>
                <w:rFonts w:ascii="宋体" w:hAnsi="宋体" w:cs="宋体"/>
                <w:szCs w:val="21"/>
              </w:rPr>
            </w:pPr>
            <w:r>
              <w:rPr>
                <w:rFonts w:hint="eastAsia" w:ascii="宋体" w:hAnsi="宋体" w:cs="宋体"/>
                <w:szCs w:val="21"/>
              </w:rPr>
              <w:t>1.</w:t>
            </w:r>
            <w:r>
              <w:rPr>
                <w:rFonts w:hint="eastAsia" w:ascii="宋体" w:hAnsi="宋体" w:cs="宋体"/>
                <w:color w:val="000000"/>
                <w:szCs w:val="21"/>
              </w:rPr>
              <w:t xml:space="preserve"> 地线套装：</w:t>
            </w:r>
            <w:r>
              <w:rPr>
                <w:rFonts w:hint="eastAsia" w:ascii="宋体" w:hAnsi="宋体" w:cs="宋体"/>
                <w:kern w:val="0"/>
                <w:szCs w:val="21"/>
              </w:rPr>
              <w:t>1.5平方双铜芯线2.5单铜芯线；</w:t>
            </w:r>
          </w:p>
          <w:p>
            <w:pPr>
              <w:jc w:val="left"/>
              <w:rPr>
                <w:rFonts w:ascii="宋体" w:hAnsi="宋体" w:cs="宋体"/>
                <w:szCs w:val="21"/>
              </w:rPr>
            </w:pPr>
            <w:r>
              <w:rPr>
                <w:rFonts w:hint="eastAsia" w:ascii="宋体" w:hAnsi="宋体" w:cs="宋体"/>
                <w:szCs w:val="21"/>
              </w:rPr>
              <w:t>2.</w:t>
            </w:r>
            <w:r>
              <w:rPr>
                <w:rFonts w:hint="eastAsia" w:ascii="宋体" w:hAnsi="宋体" w:cs="宋体"/>
                <w:color w:val="000000"/>
                <w:szCs w:val="21"/>
              </w:rPr>
              <w:t xml:space="preserve"> 线槽：</w:t>
            </w:r>
            <w:r>
              <w:rPr>
                <w:rFonts w:hint="eastAsia" w:ascii="宋体" w:hAnsi="宋体" w:cs="宋体"/>
                <w:kern w:val="0"/>
                <w:szCs w:val="21"/>
              </w:rPr>
              <w:t>线槽又名走线槽、配线槽、行线槽(因地方而异)，用来将电源线、数据线等线材规范的整理，固定在墙上或者天花板上的电工用具；</w:t>
            </w:r>
          </w:p>
          <w:p>
            <w:pPr>
              <w:jc w:val="left"/>
              <w:rPr>
                <w:rFonts w:ascii="宋体" w:hAnsi="宋体" w:cs="宋体"/>
                <w:szCs w:val="21"/>
              </w:rPr>
            </w:pPr>
            <w:r>
              <w:rPr>
                <w:rFonts w:hint="eastAsia" w:ascii="宋体" w:hAnsi="宋体" w:cs="宋体"/>
                <w:szCs w:val="21"/>
              </w:rPr>
              <w:t>3.</w:t>
            </w:r>
            <w:r>
              <w:rPr>
                <w:rFonts w:hint="eastAsia" w:ascii="宋体" w:hAnsi="宋体" w:cs="宋体"/>
                <w:color w:val="000000"/>
                <w:szCs w:val="21"/>
              </w:rPr>
              <w:t xml:space="preserve"> 其他（包含但不限于）：</w:t>
            </w:r>
            <w:r>
              <w:rPr>
                <w:rFonts w:hint="eastAsia" w:ascii="宋体" w:hAnsi="宋体" w:cs="宋体"/>
                <w:szCs w:val="21"/>
              </w:rPr>
              <w:t>膨胀螺丝/线卡/管卡/钢钉/直接/弯头等/</w:t>
            </w:r>
            <w:r>
              <w:rPr>
                <w:rFonts w:hint="eastAsia" w:ascii="宋体" w:hAnsi="宋体"/>
                <w:sz w:val="24"/>
              </w:rPr>
              <w:t>漏电空开/配电箱等</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批</w:t>
            </w:r>
          </w:p>
        </w:tc>
      </w:tr>
    </w:tbl>
    <w:p>
      <w:pPr>
        <w:spacing w:line="440" w:lineRule="exact"/>
        <w:outlineLvl w:val="0"/>
        <w:rPr>
          <w:rFonts w:ascii="宋体" w:hAnsi="宋体"/>
          <w:b/>
          <w:color w:val="000000"/>
          <w:sz w:val="24"/>
          <w:szCs w:val="20"/>
          <w:lang w:val="zh-CN"/>
        </w:rPr>
      </w:pPr>
    </w:p>
    <w:p>
      <w:pPr>
        <w:spacing w:line="500" w:lineRule="exact"/>
        <w:rPr>
          <w:rFonts w:ascii="Times New Roman" w:hAnsi="Times New Roman" w:cs="Times New Roman"/>
          <w:color w:val="000000"/>
          <w:sz w:val="28"/>
          <w:szCs w:val="28"/>
        </w:rPr>
      </w:pPr>
      <w:r>
        <w:rPr>
          <w:rFonts w:ascii="宋体" w:hAnsi="宋体"/>
          <w:b/>
          <w:color w:val="000000"/>
          <w:sz w:val="24"/>
          <w:szCs w:val="20"/>
          <w:lang w:val="zh-CN"/>
        </w:rPr>
        <w:br w:type="page"/>
      </w:r>
    </w:p>
    <w:p>
      <w:pPr>
        <w:spacing w:line="276" w:lineRule="auto"/>
        <w:jc w:val="center"/>
        <w:rPr>
          <w:rFonts w:ascii="宋体" w:hAnsi="宋体"/>
          <w:b/>
          <w:color w:val="000000"/>
          <w:sz w:val="36"/>
          <w:szCs w:val="36"/>
        </w:rPr>
      </w:pPr>
      <w:r>
        <w:rPr>
          <w:rFonts w:hint="eastAsia" w:ascii="宋体" w:hAnsi="宋体"/>
          <w:b/>
          <w:color w:val="000000"/>
          <w:sz w:val="36"/>
          <w:szCs w:val="36"/>
        </w:rPr>
        <w:t>阳新县教育局4所中学中考语音广播系统改造及维修项目技术要求</w:t>
      </w:r>
    </w:p>
    <w:p>
      <w:pPr>
        <w:spacing w:line="440" w:lineRule="exact"/>
        <w:outlineLvl w:val="0"/>
        <w:rPr>
          <w:rFonts w:ascii="宋体"/>
          <w:b/>
          <w:color w:val="000000"/>
          <w:sz w:val="24"/>
          <w:szCs w:val="20"/>
          <w:lang w:val="zh-CN"/>
        </w:rPr>
      </w:pPr>
      <w:r>
        <w:rPr>
          <w:rFonts w:hint="eastAsia" w:ascii="宋体" w:hAnsi="宋体"/>
          <w:b/>
          <w:color w:val="000000"/>
          <w:sz w:val="24"/>
          <w:szCs w:val="20"/>
          <w:lang w:val="zh-CN"/>
        </w:rPr>
        <w:t>三、技术要求</w:t>
      </w:r>
    </w:p>
    <w:p>
      <w:pPr>
        <w:pStyle w:val="15"/>
        <w:numPr>
          <w:ilvl w:val="0"/>
          <w:numId w:val="3"/>
        </w:numPr>
        <w:snapToGrid w:val="0"/>
        <w:spacing w:line="440" w:lineRule="exact"/>
        <w:ind w:firstLine="480"/>
        <w:jc w:val="left"/>
        <w:rPr>
          <w:rFonts w:ascii="宋体" w:hAnsi="宋体"/>
          <w:color w:val="000000"/>
          <w:sz w:val="24"/>
          <w:szCs w:val="20"/>
          <w:lang w:val="zh-CN"/>
        </w:rPr>
      </w:pPr>
      <w:r>
        <w:rPr>
          <w:rFonts w:hint="eastAsia" w:ascii="宋体" w:hAnsi="宋体"/>
          <w:color w:val="000000"/>
          <w:sz w:val="24"/>
          <w:szCs w:val="20"/>
          <w:lang w:val="zh-CN"/>
        </w:rPr>
        <w:t>线路上无需任何接插连接器或线路中间设备，安装系统就如安装电灯一样简单明了，系统只用一根直通网络总线连接终端，网线两头采用直接对焊方式而不用水晶头连接，线路上无需任何接插连接器或线路中间设备。</w:t>
      </w:r>
      <w:r>
        <w:rPr>
          <w:rFonts w:ascii="宋体" w:hAnsi="宋体"/>
          <w:color w:val="000000"/>
          <w:sz w:val="24"/>
          <w:szCs w:val="20"/>
          <w:lang w:val="zh-CN"/>
        </w:rPr>
        <w:t xml:space="preserve"> </w:t>
      </w:r>
    </w:p>
    <w:p>
      <w:pPr>
        <w:pStyle w:val="15"/>
        <w:numPr>
          <w:ilvl w:val="0"/>
          <w:numId w:val="3"/>
        </w:numPr>
        <w:snapToGrid w:val="0"/>
        <w:spacing w:line="440" w:lineRule="exact"/>
        <w:ind w:firstLine="480"/>
        <w:jc w:val="left"/>
        <w:rPr>
          <w:rFonts w:ascii="宋体"/>
          <w:color w:val="000000"/>
          <w:sz w:val="24"/>
          <w:szCs w:val="20"/>
          <w:lang w:val="zh-CN"/>
        </w:rPr>
      </w:pPr>
      <w:r>
        <w:rPr>
          <w:rFonts w:hint="eastAsia" w:ascii="宋体" w:hAnsi="宋体"/>
          <w:color w:val="000000"/>
          <w:sz w:val="24"/>
          <w:szCs w:val="20"/>
          <w:lang w:val="zh-CN"/>
        </w:rPr>
        <w:t>总线信号可以自任何位置插入，主机位置无限制，可任意改换主机位置。</w:t>
      </w:r>
    </w:p>
    <w:p>
      <w:pPr>
        <w:pStyle w:val="15"/>
        <w:numPr>
          <w:ilvl w:val="0"/>
          <w:numId w:val="3"/>
        </w:numPr>
        <w:snapToGrid w:val="0"/>
        <w:spacing w:line="440" w:lineRule="exact"/>
        <w:ind w:firstLine="480"/>
        <w:jc w:val="left"/>
        <w:rPr>
          <w:rFonts w:ascii="宋体"/>
          <w:color w:val="000000"/>
          <w:sz w:val="24"/>
          <w:szCs w:val="20"/>
          <w:lang w:val="zh-CN"/>
        </w:rPr>
      </w:pPr>
      <w:r>
        <w:rPr>
          <w:rFonts w:hint="eastAsia" w:ascii="宋体" w:hAnsi="宋体"/>
          <w:color w:val="000000"/>
          <w:sz w:val="24"/>
          <w:szCs w:val="20"/>
          <w:lang w:val="zh-CN"/>
        </w:rPr>
        <w:t>中考专用模式：只能是主机发出的手动播音信号工作，其他功能被屏蔽失效。</w:t>
      </w:r>
    </w:p>
    <w:p>
      <w:pPr>
        <w:pStyle w:val="15"/>
        <w:numPr>
          <w:ilvl w:val="0"/>
          <w:numId w:val="3"/>
        </w:numPr>
        <w:snapToGrid w:val="0"/>
        <w:spacing w:line="440" w:lineRule="exact"/>
        <w:ind w:firstLine="480"/>
        <w:jc w:val="left"/>
        <w:rPr>
          <w:rFonts w:ascii="宋体"/>
          <w:color w:val="000000"/>
          <w:sz w:val="24"/>
          <w:szCs w:val="20"/>
          <w:lang w:val="zh-CN"/>
        </w:rPr>
      </w:pPr>
      <w:r>
        <w:rPr>
          <w:rFonts w:hint="eastAsia" w:ascii="宋体" w:hAnsi="宋体"/>
          <w:color w:val="000000"/>
          <w:sz w:val="24"/>
          <w:szCs w:val="20"/>
          <w:lang w:val="zh-CN"/>
        </w:rPr>
        <w:t>终端控制与变更方面，调整教室分区只需在主控室进行简单设置，无需更改任何线路系统容量没有限制，扩容仅需延长线路，不受主控室设备容量和其他限制。</w:t>
      </w:r>
      <w:r>
        <w:rPr>
          <w:rFonts w:ascii="宋体" w:hAnsi="宋体"/>
          <w:color w:val="000000"/>
          <w:sz w:val="24"/>
          <w:szCs w:val="20"/>
          <w:lang w:val="zh-CN"/>
        </w:rPr>
        <w:t xml:space="preserve">  </w:t>
      </w:r>
    </w:p>
    <w:p>
      <w:pPr>
        <w:pStyle w:val="15"/>
        <w:numPr>
          <w:ilvl w:val="0"/>
          <w:numId w:val="3"/>
        </w:numPr>
        <w:snapToGrid w:val="0"/>
        <w:spacing w:line="440" w:lineRule="exact"/>
        <w:ind w:firstLine="480"/>
        <w:jc w:val="left"/>
        <w:rPr>
          <w:rFonts w:ascii="宋体"/>
          <w:color w:val="000000"/>
          <w:sz w:val="24"/>
          <w:szCs w:val="20"/>
          <w:lang w:val="zh-CN"/>
        </w:rPr>
      </w:pPr>
      <w:r>
        <w:rPr>
          <w:rFonts w:hint="eastAsia" w:ascii="宋体" w:hAnsi="宋体"/>
          <w:color w:val="000000"/>
          <w:sz w:val="24"/>
          <w:szCs w:val="20"/>
          <w:lang w:val="zh-CN"/>
        </w:rPr>
        <w:t>整个系统（包括所有终端）统一由主机房供电，实行智能电源管理，在未使用时不通电，在使用时将自动送电。系统具有电源保护功能，能够在电源出现过压、过载、短路、漏电、强烈干扰、雷击等情况时自动跳闸保护；可以配备后备电源以保证系统不间断工作。</w:t>
      </w:r>
      <w:r>
        <w:rPr>
          <w:rFonts w:ascii="宋体" w:hAnsi="宋体"/>
          <w:color w:val="000000"/>
          <w:sz w:val="24"/>
          <w:szCs w:val="20"/>
          <w:lang w:val="zh-CN"/>
        </w:rPr>
        <w:t xml:space="preserve">  </w:t>
      </w:r>
    </w:p>
    <w:p>
      <w:pPr>
        <w:pStyle w:val="15"/>
        <w:numPr>
          <w:ilvl w:val="0"/>
          <w:numId w:val="3"/>
        </w:numPr>
        <w:snapToGrid w:val="0"/>
        <w:spacing w:line="440" w:lineRule="exact"/>
        <w:ind w:firstLine="480"/>
        <w:jc w:val="left"/>
        <w:rPr>
          <w:rFonts w:ascii="宋体"/>
          <w:color w:val="000000"/>
          <w:sz w:val="24"/>
          <w:szCs w:val="20"/>
          <w:lang w:val="zh-CN"/>
        </w:rPr>
      </w:pPr>
      <w:r>
        <w:rPr>
          <w:rFonts w:hint="eastAsia" w:ascii="宋体" w:hAnsi="宋体"/>
          <w:color w:val="000000"/>
          <w:sz w:val="24"/>
          <w:szCs w:val="20"/>
          <w:lang w:val="zh-CN"/>
        </w:rPr>
        <w:t>主控设备和所有终端进行了充分的防雷保护设计，内置物联网手机远程防雷隔离控制（主机中插入手机通讯卡，仅支持中国移动与中国联通手机卡）</w:t>
      </w:r>
      <w:r>
        <w:rPr>
          <w:rFonts w:ascii="宋体"/>
          <w:color w:val="000000"/>
          <w:sz w:val="24"/>
          <w:szCs w:val="20"/>
          <w:lang w:val="zh-CN"/>
        </w:rPr>
        <w:t>,</w:t>
      </w:r>
      <w:r>
        <w:rPr>
          <w:rFonts w:hint="eastAsia" w:ascii="宋体" w:hAnsi="宋体"/>
          <w:color w:val="000000"/>
          <w:sz w:val="24"/>
          <w:szCs w:val="20"/>
          <w:lang w:val="zh-CN"/>
        </w:rPr>
        <w:t>可全自动按主机防雷设置和手机短信方式随时随地进行顶级级别防雷隔离</w:t>
      </w:r>
      <w:r>
        <w:rPr>
          <w:rFonts w:ascii="宋体"/>
          <w:color w:val="000000"/>
          <w:sz w:val="24"/>
          <w:szCs w:val="20"/>
          <w:lang w:val="zh-CN"/>
        </w:rPr>
        <w:t>,</w:t>
      </w:r>
      <w:r>
        <w:rPr>
          <w:rFonts w:hint="eastAsia" w:ascii="宋体" w:hAnsi="宋体"/>
          <w:color w:val="000000"/>
          <w:sz w:val="24"/>
          <w:szCs w:val="20"/>
          <w:lang w:val="zh-CN"/>
        </w:rPr>
        <w:t>确保整个系统安全；同时手机通讯卡还还能起到系统自动网络校时功能，系统时间可以通过物联网自动校对无需人工干预，确保常年无误差。</w:t>
      </w:r>
    </w:p>
    <w:p>
      <w:pPr>
        <w:pStyle w:val="15"/>
        <w:numPr>
          <w:ilvl w:val="0"/>
          <w:numId w:val="3"/>
        </w:numPr>
        <w:snapToGrid w:val="0"/>
        <w:spacing w:line="440" w:lineRule="exact"/>
        <w:ind w:firstLine="480"/>
        <w:jc w:val="left"/>
        <w:rPr>
          <w:rFonts w:ascii="宋体" w:hAnsi="宋体"/>
          <w:color w:val="000000"/>
          <w:sz w:val="24"/>
          <w:szCs w:val="20"/>
          <w:lang w:val="zh-CN"/>
        </w:rPr>
      </w:pPr>
      <w:r>
        <w:rPr>
          <w:rFonts w:hint="eastAsia" w:ascii="宋体" w:hAnsi="宋体"/>
          <w:color w:val="000000"/>
          <w:sz w:val="24"/>
          <w:szCs w:val="20"/>
          <w:lang w:val="zh-CN"/>
        </w:rPr>
        <w:t>可实现短信播音</w:t>
      </w:r>
      <w:r>
        <w:rPr>
          <w:rFonts w:ascii="宋体" w:hAnsi="宋体"/>
          <w:color w:val="000000"/>
          <w:sz w:val="24"/>
          <w:szCs w:val="20"/>
          <w:lang w:val="zh-CN"/>
        </w:rPr>
        <w:t>(</w:t>
      </w:r>
      <w:r>
        <w:rPr>
          <w:rFonts w:hint="eastAsia" w:ascii="宋体" w:hAnsi="宋体"/>
          <w:color w:val="000000"/>
          <w:sz w:val="24"/>
          <w:szCs w:val="20"/>
          <w:lang w:val="zh-CN"/>
        </w:rPr>
        <w:t>手机发送短信自动转为普通话播音</w:t>
      </w:r>
      <w:r>
        <w:rPr>
          <w:rFonts w:ascii="宋体"/>
          <w:color w:val="000000"/>
          <w:sz w:val="24"/>
          <w:szCs w:val="20"/>
          <w:lang w:val="zh-CN"/>
        </w:rPr>
        <w:t>,</w:t>
      </w:r>
      <w:r>
        <w:rPr>
          <w:rFonts w:hint="eastAsia" w:ascii="宋体" w:hAnsi="宋体"/>
          <w:color w:val="000000"/>
          <w:sz w:val="24"/>
          <w:szCs w:val="20"/>
          <w:lang w:val="zh-CN"/>
        </w:rPr>
        <w:t>实现新闻和通知等即时语音播音</w:t>
      </w:r>
      <w:r>
        <w:rPr>
          <w:rFonts w:ascii="宋体" w:hAnsi="宋体"/>
          <w:color w:val="000000"/>
          <w:sz w:val="24"/>
          <w:szCs w:val="20"/>
          <w:lang w:val="zh-CN"/>
        </w:rPr>
        <w:t>)</w:t>
      </w:r>
      <w:r>
        <w:rPr>
          <w:rFonts w:hint="eastAsia" w:ascii="宋体" w:hAnsi="宋体"/>
          <w:color w:val="000000"/>
          <w:sz w:val="24"/>
          <w:szCs w:val="20"/>
          <w:lang w:val="zh-CN"/>
        </w:rPr>
        <w:t>主机一体化设计所有部件及功能整体设计和考虑，广播一体化主机集成了智能</w:t>
      </w:r>
      <w:r>
        <w:rPr>
          <w:rFonts w:ascii="宋体" w:hAnsi="宋体"/>
          <w:color w:val="000000"/>
          <w:sz w:val="24"/>
          <w:szCs w:val="20"/>
          <w:lang w:val="zh-CN"/>
        </w:rPr>
        <w:t>U</w:t>
      </w:r>
      <w:r>
        <w:rPr>
          <w:rFonts w:hint="eastAsia" w:ascii="宋体" w:hAnsi="宋体"/>
          <w:color w:val="000000"/>
          <w:sz w:val="24"/>
          <w:szCs w:val="20"/>
          <w:lang w:val="zh-CN"/>
        </w:rPr>
        <w:t>盘</w:t>
      </w:r>
      <w:r>
        <w:rPr>
          <w:rFonts w:ascii="宋体" w:hAnsi="宋体"/>
          <w:color w:val="000000"/>
          <w:sz w:val="24"/>
          <w:szCs w:val="20"/>
          <w:lang w:val="zh-CN"/>
        </w:rPr>
        <w:t>MP3</w:t>
      </w:r>
      <w:r>
        <w:rPr>
          <w:rFonts w:hint="eastAsia" w:ascii="宋体" w:hAnsi="宋体"/>
          <w:color w:val="000000"/>
          <w:sz w:val="24"/>
          <w:szCs w:val="20"/>
          <w:lang w:val="zh-CN"/>
        </w:rPr>
        <w:t>、磁带、</w:t>
      </w:r>
      <w:r>
        <w:rPr>
          <w:rFonts w:ascii="宋体" w:hAnsi="宋体"/>
          <w:color w:val="000000"/>
          <w:sz w:val="24"/>
          <w:szCs w:val="20"/>
          <w:lang w:val="zh-CN"/>
        </w:rPr>
        <w:t>DVD</w:t>
      </w:r>
      <w:r>
        <w:rPr>
          <w:rFonts w:hint="eastAsia" w:ascii="宋体" w:hAnsi="宋体"/>
          <w:color w:val="000000"/>
          <w:sz w:val="24"/>
          <w:szCs w:val="20"/>
          <w:lang w:val="zh-CN"/>
        </w:rPr>
        <w:t>、话筒、线路播音功能，所有操作均集中在电脑和广播主机键盘上，数字音量、音调处理，自动音量调节、动态音量指示：当由于操作不当等原因造成音量过大失真时，将自动调低音量；终端音量可直观显示。</w:t>
      </w:r>
    </w:p>
    <w:p>
      <w:pPr>
        <w:pStyle w:val="15"/>
        <w:numPr>
          <w:ilvl w:val="0"/>
          <w:numId w:val="3"/>
        </w:numPr>
        <w:snapToGrid w:val="0"/>
        <w:spacing w:line="440" w:lineRule="exact"/>
        <w:ind w:firstLine="480"/>
        <w:jc w:val="left"/>
        <w:rPr>
          <w:rFonts w:ascii="宋体"/>
          <w:color w:val="000000"/>
          <w:sz w:val="24"/>
          <w:szCs w:val="20"/>
          <w:lang w:val="zh-CN"/>
        </w:rPr>
      </w:pPr>
      <w:r>
        <w:rPr>
          <w:rFonts w:ascii="宋体" w:hAnsi="宋体"/>
          <w:color w:val="000000"/>
          <w:sz w:val="24"/>
          <w:szCs w:val="20"/>
          <w:lang w:val="zh-CN"/>
        </w:rPr>
        <w:t xml:space="preserve"> </w:t>
      </w:r>
      <w:r>
        <w:rPr>
          <w:rFonts w:hint="eastAsia" w:ascii="宋体" w:hAnsi="宋体"/>
          <w:color w:val="000000"/>
          <w:sz w:val="24"/>
          <w:szCs w:val="20"/>
          <w:lang w:val="zh-CN"/>
        </w:rPr>
        <w:t>主机具备密码权限管理：输入密码即用、自动上锁，播音员采用密码获得权限进行播音，维护人员采用密码进行设置，可以有效防止学生修改设置而影响系统全自动工作。</w:t>
      </w:r>
    </w:p>
    <w:p>
      <w:pPr>
        <w:pStyle w:val="15"/>
        <w:numPr>
          <w:ilvl w:val="0"/>
          <w:numId w:val="3"/>
        </w:numPr>
        <w:snapToGrid w:val="0"/>
        <w:spacing w:line="440" w:lineRule="exact"/>
        <w:ind w:firstLine="480"/>
        <w:jc w:val="left"/>
        <w:rPr>
          <w:rFonts w:ascii="宋体" w:hAnsi="宋体"/>
          <w:bCs/>
          <w:sz w:val="24"/>
        </w:rPr>
      </w:pPr>
      <w:r>
        <w:rPr>
          <w:rFonts w:hint="eastAsia" w:ascii="宋体" w:hAnsi="宋体"/>
          <w:color w:val="000000"/>
          <w:sz w:val="24"/>
          <w:szCs w:val="20"/>
          <w:lang w:val="zh-CN"/>
        </w:rPr>
        <w:t>电脑</w:t>
      </w:r>
      <w:r>
        <w:rPr>
          <w:rFonts w:ascii="宋体"/>
          <w:color w:val="000000"/>
          <w:sz w:val="24"/>
          <w:szCs w:val="20"/>
          <w:lang w:val="zh-CN"/>
        </w:rPr>
        <w:t>-</w:t>
      </w:r>
      <w:r>
        <w:rPr>
          <w:rFonts w:hint="eastAsia" w:ascii="宋体" w:hAnsi="宋体"/>
          <w:color w:val="000000"/>
          <w:sz w:val="24"/>
          <w:szCs w:val="20"/>
          <w:lang w:val="zh-CN"/>
        </w:rPr>
        <w:t>主机双操作系统，可独立运行的高稳定主控系统。</w:t>
      </w:r>
    </w:p>
    <w:p>
      <w:pPr>
        <w:pStyle w:val="15"/>
        <w:snapToGrid w:val="0"/>
        <w:spacing w:line="440" w:lineRule="exact"/>
        <w:ind w:firstLine="0" w:firstLineChars="0"/>
        <w:jc w:val="left"/>
        <w:rPr>
          <w:rFonts w:ascii="宋体" w:hAnsi="宋体"/>
          <w:color w:val="000000"/>
          <w:sz w:val="24"/>
          <w:szCs w:val="20"/>
          <w:lang w:val="zh-CN"/>
        </w:rPr>
      </w:pPr>
    </w:p>
    <w:p>
      <w:pPr>
        <w:spacing w:line="440" w:lineRule="exact"/>
        <w:outlineLvl w:val="0"/>
        <w:rPr>
          <w:rFonts w:ascii="宋体" w:hAnsi="宋体"/>
          <w:b/>
          <w:color w:val="000000"/>
          <w:sz w:val="24"/>
          <w:szCs w:val="20"/>
          <w:lang w:val="zh-CN"/>
        </w:rPr>
      </w:pPr>
      <w:r>
        <w:rPr>
          <w:rFonts w:hint="eastAsia" w:ascii="宋体" w:hAnsi="宋体"/>
          <w:b/>
          <w:color w:val="000000"/>
          <w:sz w:val="24"/>
          <w:szCs w:val="20"/>
          <w:lang w:val="zh-CN"/>
        </w:rPr>
        <w:t>四、商务要求</w:t>
      </w:r>
    </w:p>
    <w:p>
      <w:pPr>
        <w:spacing w:line="360" w:lineRule="auto"/>
        <w:ind w:firstLine="282" w:firstLineChars="117"/>
        <w:rPr>
          <w:rFonts w:ascii="宋体" w:hAnsi="宋体"/>
          <w:bCs/>
          <w:color w:val="000000"/>
          <w:sz w:val="24"/>
        </w:rPr>
      </w:pPr>
      <w:r>
        <w:rPr>
          <w:rFonts w:hint="eastAsia" w:ascii="宋体" w:hAnsi="宋体"/>
          <w:b/>
          <w:bCs/>
          <w:color w:val="000000"/>
          <w:sz w:val="24"/>
        </w:rPr>
        <w:t>1、项目地点</w:t>
      </w:r>
      <w:r>
        <w:rPr>
          <w:rFonts w:hint="eastAsia" w:ascii="宋体" w:hAnsi="宋体"/>
          <w:bCs/>
          <w:color w:val="000000"/>
          <w:sz w:val="24"/>
        </w:rPr>
        <w:t>：</w:t>
      </w:r>
    </w:p>
    <w:p>
      <w:pPr>
        <w:pStyle w:val="15"/>
        <w:snapToGrid w:val="0"/>
        <w:spacing w:line="440" w:lineRule="exact"/>
        <w:ind w:left="480" w:firstLine="0" w:firstLineChars="0"/>
        <w:jc w:val="left"/>
        <w:rPr>
          <w:rFonts w:ascii="宋体" w:hAnsi="宋体"/>
          <w:color w:val="000000"/>
          <w:sz w:val="24"/>
          <w:szCs w:val="20"/>
          <w:lang w:val="zh-CN"/>
        </w:rPr>
      </w:pPr>
      <w:r>
        <w:rPr>
          <w:rFonts w:hint="eastAsia" w:ascii="宋体" w:hAnsi="宋体"/>
          <w:color w:val="000000"/>
          <w:sz w:val="24"/>
          <w:szCs w:val="20"/>
          <w:lang w:val="zh-CN"/>
        </w:rPr>
        <w:t>阳新县黄颡口镇初级中学、木港镇初级中学、三溪镇初级中学、洋港镇初级中学</w:t>
      </w:r>
    </w:p>
    <w:p>
      <w:pPr>
        <w:spacing w:line="360" w:lineRule="auto"/>
        <w:ind w:firstLine="141" w:firstLineChars="59"/>
        <w:rPr>
          <w:rFonts w:ascii="宋体" w:hAnsi="宋体"/>
          <w:bCs/>
          <w:color w:val="000000"/>
          <w:sz w:val="24"/>
        </w:rPr>
      </w:pPr>
      <w:r>
        <w:rPr>
          <w:rFonts w:hint="eastAsia" w:ascii="宋体" w:hAnsi="宋体" w:cs="宋体"/>
          <w:color w:val="000000"/>
          <w:sz w:val="24"/>
        </w:rPr>
        <w:t>★</w:t>
      </w:r>
      <w:r>
        <w:rPr>
          <w:rFonts w:hint="eastAsia" w:ascii="宋体" w:hAnsi="宋体"/>
          <w:b/>
          <w:bCs/>
          <w:color w:val="000000"/>
          <w:sz w:val="24"/>
        </w:rPr>
        <w:t>2、</w:t>
      </w:r>
      <w:r>
        <w:rPr>
          <w:rFonts w:hint="eastAsia" w:ascii="宋体" w:hAnsi="宋体"/>
          <w:sz w:val="24"/>
        </w:rPr>
        <w:t>提供一体化广播主机、多媒体电脑的</w:t>
      </w:r>
      <w:r>
        <w:rPr>
          <w:rFonts w:ascii="宋体" w:hAnsi="宋体"/>
          <w:sz w:val="24"/>
        </w:rPr>
        <w:t>3</w:t>
      </w:r>
      <w:r>
        <w:rPr>
          <w:rFonts w:hint="eastAsia" w:ascii="宋体" w:hAnsi="宋体"/>
          <w:sz w:val="24"/>
        </w:rPr>
        <w:t>C证书复印件，并加盖鲜章；</w:t>
      </w:r>
      <w:r>
        <w:rPr>
          <w:rFonts w:ascii="宋体" w:hAnsi="宋体"/>
          <w:bCs/>
          <w:color w:val="000000"/>
          <w:sz w:val="24"/>
        </w:rPr>
        <w:t xml:space="preserve"> </w:t>
      </w:r>
    </w:p>
    <w:p>
      <w:pPr>
        <w:spacing w:line="360" w:lineRule="auto"/>
        <w:ind w:firstLine="282" w:firstLineChars="117"/>
        <w:rPr>
          <w:rFonts w:ascii="宋体" w:hAnsi="宋体"/>
          <w:b/>
          <w:bCs/>
          <w:color w:val="000000"/>
          <w:sz w:val="24"/>
        </w:rPr>
      </w:pPr>
      <w:r>
        <w:rPr>
          <w:rFonts w:hint="eastAsia" w:ascii="宋体" w:hAnsi="宋体"/>
          <w:b/>
          <w:bCs/>
          <w:color w:val="000000"/>
          <w:sz w:val="24"/>
        </w:rPr>
        <w:t>3、培训要求：</w:t>
      </w:r>
    </w:p>
    <w:p>
      <w:pPr>
        <w:pStyle w:val="14"/>
        <w:spacing w:line="360" w:lineRule="auto"/>
        <w:ind w:firstLine="0" w:firstLineChars="0"/>
        <w:rPr>
          <w:rFonts w:ascii="宋体" w:hAnsi="宋体"/>
          <w:sz w:val="24"/>
        </w:rPr>
      </w:pPr>
      <w:r>
        <w:rPr>
          <w:rFonts w:hint="eastAsia" w:ascii="宋体" w:hAnsi="宋体"/>
          <w:sz w:val="24"/>
        </w:rPr>
        <w:t>（1）提供培训教材；</w:t>
      </w:r>
    </w:p>
    <w:p>
      <w:pPr>
        <w:pStyle w:val="14"/>
        <w:spacing w:line="360" w:lineRule="auto"/>
        <w:ind w:firstLine="0" w:firstLineChars="0"/>
        <w:rPr>
          <w:sz w:val="24"/>
        </w:rPr>
      </w:pPr>
      <w:r>
        <w:rPr>
          <w:rFonts w:hint="eastAsia"/>
          <w:sz w:val="24"/>
        </w:rPr>
        <w:t>（2）培训内容必须包含：广播系统的硬件及软件功能的使用、设备保养、售后服务等内容；</w:t>
      </w:r>
    </w:p>
    <w:p>
      <w:pPr>
        <w:pStyle w:val="14"/>
        <w:spacing w:line="360" w:lineRule="auto"/>
        <w:ind w:firstLine="0" w:firstLineChars="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）在指定项目学校提供不少于2场次，每场次不少于4课时（45分钟每课时）管理教师操作培训。</w:t>
      </w:r>
    </w:p>
    <w:p>
      <w:pPr>
        <w:spacing w:line="360" w:lineRule="auto"/>
        <w:ind w:firstLine="282" w:firstLineChars="117"/>
        <w:rPr>
          <w:rFonts w:ascii="宋体" w:hAnsi="宋体"/>
          <w:b/>
          <w:bCs/>
          <w:color w:val="000000"/>
          <w:sz w:val="24"/>
        </w:rPr>
      </w:pPr>
      <w:r>
        <w:rPr>
          <w:rFonts w:hint="eastAsia" w:ascii="宋体" w:hAnsi="宋体"/>
          <w:b/>
          <w:bCs/>
          <w:color w:val="000000"/>
          <w:sz w:val="24"/>
        </w:rPr>
        <w:t>★4、质量保证期：</w:t>
      </w:r>
    </w:p>
    <w:p>
      <w:pPr>
        <w:pStyle w:val="14"/>
        <w:spacing w:line="360" w:lineRule="auto"/>
        <w:ind w:firstLine="566" w:firstLineChars="236"/>
        <w:rPr>
          <w:rFonts w:ascii="宋体" w:hAnsi="宋体"/>
          <w:sz w:val="24"/>
        </w:rPr>
      </w:pPr>
      <w:r>
        <w:rPr>
          <w:rFonts w:hint="eastAsia" w:ascii="宋体" w:hAnsi="宋体"/>
          <w:sz w:val="24"/>
        </w:rPr>
        <w:t>广播一体化主机、多媒体电脑、广播系统运维管理系统、室内教室音箱、主机附件等器材的质量保证期为验收合格之日起叁年。</w:t>
      </w:r>
    </w:p>
    <w:p>
      <w:pPr>
        <w:pStyle w:val="14"/>
        <w:spacing w:line="360" w:lineRule="auto"/>
        <w:ind w:firstLine="566" w:firstLineChars="236"/>
        <w:rPr>
          <w:rFonts w:ascii="宋体" w:hAnsi="宋体"/>
          <w:sz w:val="24"/>
        </w:rPr>
      </w:pPr>
      <w:r>
        <w:rPr>
          <w:rFonts w:hint="eastAsia" w:ascii="宋体" w:hAnsi="宋体"/>
          <w:sz w:val="24"/>
        </w:rPr>
        <w:t>广播系统的线路和维修内容的保质期为验收合格之日起壹年。</w:t>
      </w:r>
    </w:p>
    <w:p>
      <w:pPr>
        <w:spacing w:line="360" w:lineRule="auto"/>
        <w:ind w:firstLine="282" w:firstLineChars="117"/>
        <w:rPr>
          <w:rFonts w:ascii="宋体" w:hAnsi="宋体"/>
          <w:b/>
          <w:bCs/>
          <w:color w:val="000000"/>
          <w:sz w:val="24"/>
        </w:rPr>
      </w:pPr>
      <w:r>
        <w:rPr>
          <w:rFonts w:hint="eastAsia" w:ascii="宋体" w:hAnsi="宋体"/>
          <w:b/>
          <w:bCs/>
          <w:color w:val="000000"/>
          <w:sz w:val="24"/>
        </w:rPr>
        <w:t>5、售后及运维服务：</w:t>
      </w:r>
    </w:p>
    <w:p>
      <w:pPr>
        <w:spacing w:line="360" w:lineRule="auto"/>
        <w:ind w:firstLine="240" w:firstLineChars="100"/>
        <w:rPr>
          <w:rFonts w:ascii="宋体" w:hAnsi="宋体"/>
          <w:sz w:val="24"/>
        </w:rPr>
      </w:pPr>
      <w:r>
        <w:rPr>
          <w:rFonts w:hint="eastAsia" w:ascii="宋体" w:hAnsi="宋体"/>
          <w:sz w:val="24"/>
        </w:rPr>
        <w:t>5.1</w:t>
      </w:r>
      <w:r>
        <w:rPr>
          <w:rFonts w:ascii="宋体" w:hAnsi="宋体"/>
          <w:sz w:val="24"/>
        </w:rPr>
        <w:t xml:space="preserve"> </w:t>
      </w:r>
      <w:r>
        <w:rPr>
          <w:rFonts w:hint="eastAsia" w:ascii="宋体" w:hAnsi="宋体"/>
          <w:sz w:val="24"/>
        </w:rPr>
        <w:t>各投标人应能提供优秀的售后及运维服务。在设备通过验收后，投标人应对设备全系统至少有</w:t>
      </w:r>
      <w:r>
        <w:rPr>
          <w:rFonts w:hint="eastAsia" w:ascii="宋体" w:hAnsi="宋体"/>
          <w:b/>
          <w:bCs/>
          <w:sz w:val="24"/>
          <w:u w:val="single"/>
        </w:rPr>
        <w:t>不低于招标文件规定</w:t>
      </w:r>
      <w:r>
        <w:rPr>
          <w:rFonts w:hint="eastAsia" w:ascii="宋体" w:hAnsi="宋体"/>
          <w:b/>
          <w:bCs/>
          <w:sz w:val="24"/>
        </w:rPr>
        <w:t>质量保证期限</w:t>
      </w:r>
      <w:r>
        <w:rPr>
          <w:rFonts w:hint="eastAsia" w:ascii="宋体" w:hAnsi="宋体"/>
          <w:sz w:val="24"/>
        </w:rPr>
        <w:t>，投标人应对产品质量实行“三包”服务。在质量保证期内，当发生故障采购人提出故障服务请求时，</w:t>
      </w:r>
      <w:r>
        <w:rPr>
          <w:rFonts w:hint="eastAsia" w:ascii="宋体" w:hAnsi="宋体"/>
          <w:b/>
          <w:bCs/>
          <w:sz w:val="24"/>
        </w:rPr>
        <w:t>投标人应在30分钟之内给予响应，必要时应在24小时内派技术人员到现场排除故障，排除故障时间应在2个工作日内，如在2个工作日内无法排障，投标人应免费提供性能相当的备机供采购人使用。</w:t>
      </w:r>
    </w:p>
    <w:p>
      <w:pPr>
        <w:spacing w:line="360" w:lineRule="auto"/>
        <w:ind w:firstLine="240" w:firstLineChars="100"/>
      </w:pPr>
      <w:r>
        <w:rPr>
          <w:rFonts w:hint="eastAsia" w:ascii="宋体" w:hAnsi="宋体"/>
          <w:sz w:val="24"/>
        </w:rPr>
        <w:t>5.2 在质保期内，每年中考前进行一次检修评估工作</w:t>
      </w:r>
      <w:r>
        <w:t>。</w:t>
      </w:r>
    </w:p>
    <w:p>
      <w:pPr>
        <w:tabs>
          <w:tab w:val="left" w:pos="510"/>
        </w:tabs>
        <w:spacing w:line="360" w:lineRule="auto"/>
        <w:ind w:firstLine="283" w:firstLineChars="118"/>
        <w:rPr>
          <w:rFonts w:ascii="宋体" w:hAnsi="宋体"/>
          <w:sz w:val="24"/>
        </w:rPr>
      </w:pPr>
      <w:r>
        <w:rPr>
          <w:rFonts w:hint="eastAsia" w:ascii="宋体" w:hAnsi="宋体"/>
          <w:sz w:val="24"/>
        </w:rPr>
        <w:t>5.3备件及易损件：</w:t>
      </w:r>
    </w:p>
    <w:p>
      <w:pPr>
        <w:spacing w:line="360" w:lineRule="auto"/>
        <w:ind w:firstLine="240" w:firstLineChars="100"/>
        <w:rPr>
          <w:rFonts w:ascii="宋体" w:hAnsi="宋体"/>
          <w:sz w:val="24"/>
        </w:rPr>
      </w:pPr>
      <w:r>
        <w:rPr>
          <w:rFonts w:hint="eastAsia" w:ascii="宋体" w:hAnsi="宋体"/>
          <w:sz w:val="24"/>
        </w:rPr>
        <w:t>1） 投标人应提供随机附带的免费备品备件清单（格式自报），如无此服务则可不提供。</w:t>
      </w:r>
    </w:p>
    <w:p>
      <w:pPr>
        <w:spacing w:line="360" w:lineRule="auto"/>
        <w:ind w:firstLine="240" w:firstLineChars="100"/>
        <w:rPr>
          <w:rFonts w:ascii="宋体" w:hAnsi="宋体"/>
          <w:b/>
          <w:bCs/>
          <w:sz w:val="24"/>
        </w:rPr>
      </w:pPr>
      <w:r>
        <w:rPr>
          <w:rFonts w:hint="eastAsia" w:ascii="宋体" w:hAnsi="宋体"/>
          <w:sz w:val="24"/>
        </w:rPr>
        <w:t>2）应提供所供设备易损件清单（含名称、规格、每台设备配置该件数量、单价、生产厂家或供应商及通信地址），无此服务可不提供。</w:t>
      </w:r>
    </w:p>
    <w:p>
      <w:pPr>
        <w:tabs>
          <w:tab w:val="left" w:pos="510"/>
        </w:tabs>
        <w:spacing w:line="360" w:lineRule="auto"/>
        <w:ind w:firstLine="283" w:firstLineChars="118"/>
        <w:rPr>
          <w:rFonts w:ascii="宋体" w:hAnsi="宋体"/>
          <w:sz w:val="24"/>
        </w:rPr>
      </w:pPr>
      <w:r>
        <w:rPr>
          <w:rFonts w:hint="eastAsia" w:ascii="宋体" w:hAnsi="宋体"/>
          <w:sz w:val="24"/>
        </w:rPr>
        <w:t>5.4、货物招回条款（需在投标文件中承诺）</w:t>
      </w:r>
    </w:p>
    <w:p>
      <w:pPr>
        <w:pStyle w:val="14"/>
        <w:spacing w:line="360" w:lineRule="auto"/>
        <w:ind w:firstLineChars="175"/>
        <w:rPr>
          <w:rFonts w:ascii="宋体" w:hAnsi="宋体"/>
          <w:sz w:val="24"/>
        </w:rPr>
      </w:pPr>
      <w:r>
        <w:rPr>
          <w:rFonts w:ascii="宋体" w:hAnsi="宋体"/>
          <w:sz w:val="24"/>
        </w:rPr>
        <w:t xml:space="preserve"> </w:t>
      </w:r>
      <w:r>
        <w:rPr>
          <w:rFonts w:hint="eastAsia" w:ascii="宋体" w:hAnsi="宋体"/>
          <w:sz w:val="24"/>
        </w:rPr>
        <w:t>三</w:t>
      </w:r>
      <w:r>
        <w:rPr>
          <w:rFonts w:ascii="宋体" w:hAnsi="宋体"/>
          <w:sz w:val="24"/>
        </w:rPr>
        <w:t>年内，如因所供货物的设计缺陷和质量问题导致货物不能继续使用或因此造成的事故责任全部由供货商负责；不能继续使用的货物供货商应无条件退回或更换。</w:t>
      </w:r>
    </w:p>
    <w:p>
      <w:pPr>
        <w:spacing w:line="360" w:lineRule="auto"/>
        <w:ind w:firstLine="282" w:firstLineChars="117"/>
        <w:rPr>
          <w:rFonts w:ascii="宋体" w:hAnsi="宋体"/>
          <w:b/>
          <w:bCs/>
          <w:color w:val="000000"/>
          <w:sz w:val="24"/>
        </w:rPr>
      </w:pPr>
      <w:r>
        <w:rPr>
          <w:rFonts w:hint="eastAsia" w:ascii="宋体" w:hAnsi="宋体"/>
          <w:b/>
          <w:bCs/>
          <w:color w:val="000000"/>
          <w:sz w:val="24"/>
        </w:rPr>
        <w:t>6、交货期：合同签订后20天。</w:t>
      </w:r>
    </w:p>
    <w:p>
      <w:pPr>
        <w:spacing w:line="360" w:lineRule="auto"/>
        <w:ind w:firstLine="282" w:firstLineChars="117"/>
        <w:rPr>
          <w:rFonts w:ascii="宋体" w:hAnsi="宋体"/>
          <w:b/>
          <w:bCs/>
          <w:color w:val="000000"/>
          <w:sz w:val="24"/>
        </w:rPr>
      </w:pPr>
      <w:r>
        <w:rPr>
          <w:rFonts w:hint="eastAsia" w:ascii="宋体" w:hAnsi="宋体"/>
          <w:b/>
          <w:bCs/>
          <w:color w:val="000000"/>
          <w:sz w:val="24"/>
        </w:rPr>
        <w:t>7、验收：</w:t>
      </w:r>
    </w:p>
    <w:p>
      <w:pPr>
        <w:pStyle w:val="14"/>
        <w:spacing w:line="360" w:lineRule="auto"/>
        <w:ind w:firstLine="424" w:firstLineChars="177"/>
        <w:rPr>
          <w:rFonts w:ascii="宋体" w:hAnsi="宋体"/>
          <w:sz w:val="24"/>
        </w:rPr>
      </w:pPr>
      <w:r>
        <w:rPr>
          <w:rFonts w:hint="eastAsia" w:ascii="宋体" w:hAnsi="宋体"/>
          <w:sz w:val="24"/>
        </w:rPr>
        <w:t>在项目完工且设备试用一段时间性能稳定后，由中标方向阳新教育局相关部门提供书面验收申请。阳新教育局依据国家相关规定要求，</w:t>
      </w:r>
      <w:r>
        <w:rPr>
          <w:rFonts w:hint="eastAsia" w:ascii="宋体" w:hAnsi="宋体" w:cs="宋体"/>
          <w:color w:val="000000"/>
          <w:kern w:val="0"/>
          <w:sz w:val="24"/>
        </w:rPr>
        <w:t>组织有关部门、</w:t>
      </w:r>
      <w:r>
        <w:rPr>
          <w:rFonts w:hint="eastAsia" w:ascii="宋体" w:hAnsi="宋体"/>
          <w:sz w:val="24"/>
        </w:rPr>
        <w:t>专家对该项目按程序步骤验收。</w:t>
      </w:r>
    </w:p>
    <w:p>
      <w:pPr>
        <w:spacing w:line="360" w:lineRule="auto"/>
        <w:jc w:val="left"/>
        <w:textAlignment w:val="baseline"/>
        <w:rPr>
          <w:rFonts w:ascii="宋体" w:hAnsi="宋体"/>
          <w:sz w:val="24"/>
        </w:rPr>
      </w:pPr>
      <w:r>
        <w:rPr>
          <w:rFonts w:hint="eastAsia" w:ascii="宋体" w:hAnsi="宋体"/>
          <w:sz w:val="24"/>
        </w:rPr>
        <w:t>（1）验收材料审核</w:t>
      </w:r>
    </w:p>
    <w:p>
      <w:pPr>
        <w:spacing w:line="360" w:lineRule="auto"/>
        <w:ind w:firstLine="420" w:firstLineChars="175"/>
        <w:jc w:val="left"/>
        <w:textAlignment w:val="baseline"/>
        <w:rPr>
          <w:rFonts w:ascii="宋体" w:hAnsi="宋体" w:cs="仿宋_GB2312"/>
          <w:sz w:val="24"/>
        </w:rPr>
      </w:pPr>
      <w:r>
        <w:rPr>
          <w:rFonts w:hint="eastAsia" w:ascii="宋体" w:hAnsi="宋体"/>
          <w:sz w:val="24"/>
        </w:rPr>
        <w:t>项目完工后，中标方需提供（包含但不限于）：验收申请函、中标通知书（复印件）、合同（复印件）、到货签收单、施工记录、安装调试合格确认书、投标时的所有证书和检测报告、产品合格证（每样产品一份）、说明书（每样产品一份）、培训记录、售后承诺函等竣工文件汇编。甲方组织专业机构</w:t>
      </w:r>
      <w:r>
        <w:rPr>
          <w:rFonts w:hint="eastAsia" w:ascii="宋体" w:hAnsi="宋体" w:cs="仿宋_GB2312"/>
          <w:sz w:val="24"/>
        </w:rPr>
        <w:t>对以上材料及“评分细则”中投标响应的所有证书进行核实，如有一项不符，则该项目不合格；该项验收合格后方可进行项目现场验收。</w:t>
      </w:r>
    </w:p>
    <w:p>
      <w:pPr>
        <w:spacing w:line="360" w:lineRule="auto"/>
        <w:ind w:firstLine="420" w:firstLineChars="175"/>
        <w:jc w:val="left"/>
        <w:textAlignment w:val="baseline"/>
        <w:rPr>
          <w:rFonts w:ascii="宋体" w:hAnsi="宋体"/>
          <w:sz w:val="24"/>
        </w:rPr>
      </w:pPr>
      <w:r>
        <w:rPr>
          <w:rFonts w:hint="eastAsia" w:ascii="宋体" w:hAnsi="宋体"/>
          <w:sz w:val="24"/>
        </w:rPr>
        <w:t>（2）项目学校现场验收</w:t>
      </w:r>
    </w:p>
    <w:p>
      <w:pPr>
        <w:spacing w:line="360" w:lineRule="auto"/>
        <w:ind w:firstLine="420" w:firstLineChars="175"/>
        <w:rPr>
          <w:rFonts w:ascii="宋体" w:hAnsi="宋体"/>
          <w:sz w:val="24"/>
        </w:rPr>
      </w:pPr>
      <w:r>
        <w:rPr>
          <w:rFonts w:hint="eastAsia" w:ascii="宋体" w:hAnsi="宋体" w:cs="宋体"/>
          <w:color w:val="000000"/>
          <w:kern w:val="0"/>
          <w:sz w:val="24"/>
        </w:rPr>
        <w:t>对招投标文件中其他参数由甲乙双方组织有关部门、专家进行现场操作验收，如任一项功能、参数或品牌型号与投标文件响应的不符，则该项目不合格。</w:t>
      </w:r>
    </w:p>
    <w:p>
      <w:pPr>
        <w:pStyle w:val="14"/>
        <w:spacing w:line="360" w:lineRule="auto"/>
        <w:ind w:firstLine="424" w:firstLineChars="177"/>
        <w:rPr>
          <w:rFonts w:ascii="宋体" w:hAnsi="宋体"/>
          <w:sz w:val="24"/>
        </w:rPr>
      </w:pPr>
      <w:r>
        <w:rPr>
          <w:rFonts w:hint="eastAsia" w:ascii="宋体" w:hAnsi="宋体"/>
          <w:sz w:val="24"/>
        </w:rPr>
        <w:t>（3）第一次验收不合格，中标方可申请第二次验收，如果仍然不合格，甲方有权拒绝再次验收，一切损失由中标方承担。</w:t>
      </w:r>
    </w:p>
    <w:p>
      <w:pPr>
        <w:pStyle w:val="14"/>
        <w:spacing w:line="360" w:lineRule="auto"/>
        <w:ind w:firstLine="424" w:firstLineChars="177"/>
        <w:rPr>
          <w:rFonts w:ascii="宋体" w:hAnsi="宋体"/>
          <w:sz w:val="24"/>
        </w:rPr>
      </w:pPr>
      <w:r>
        <w:rPr>
          <w:rFonts w:hint="eastAsia" w:ascii="宋体" w:hAnsi="宋体"/>
          <w:sz w:val="24"/>
        </w:rPr>
        <w:t>（4）验收费用由中标方负责，费用计入报价。</w:t>
      </w:r>
    </w:p>
    <w:p>
      <w:pPr>
        <w:pStyle w:val="14"/>
        <w:spacing w:line="360" w:lineRule="auto"/>
        <w:ind w:firstLine="424" w:firstLineChars="176"/>
        <w:rPr>
          <w:rFonts w:ascii="宋体" w:hAnsi="宋体"/>
          <w:sz w:val="24"/>
        </w:rPr>
      </w:pPr>
      <w:r>
        <w:rPr>
          <w:rFonts w:hint="eastAsia" w:ascii="宋体" w:hAnsi="宋体"/>
          <w:b/>
          <w:sz w:val="24"/>
        </w:rPr>
        <w:t>8、单价调整</w:t>
      </w:r>
      <w:r>
        <w:rPr>
          <w:rFonts w:hint="eastAsia" w:ascii="宋体" w:hAnsi="宋体"/>
          <w:sz w:val="24"/>
        </w:rPr>
        <w:t>：当实际要求</w:t>
      </w:r>
      <w:r>
        <w:rPr>
          <w:rFonts w:hint="eastAsia" w:ascii="宋体" w:hAnsi="宋体"/>
          <w:b/>
          <w:sz w:val="24"/>
        </w:rPr>
        <w:t>供货数量与合同规定供货数量不符时，单价不予调整</w:t>
      </w:r>
      <w:r>
        <w:rPr>
          <w:rFonts w:hint="eastAsia" w:ascii="宋体" w:hAnsi="宋体"/>
          <w:sz w:val="24"/>
        </w:rPr>
        <w:t>。</w:t>
      </w:r>
    </w:p>
    <w:p>
      <w:pPr>
        <w:pStyle w:val="14"/>
        <w:spacing w:line="360" w:lineRule="auto"/>
        <w:ind w:firstLine="424" w:firstLineChars="176"/>
        <w:rPr>
          <w:rFonts w:ascii="宋体" w:hAnsi="宋体" w:cs="宋体"/>
          <w:b/>
          <w:sz w:val="24"/>
        </w:rPr>
      </w:pPr>
      <w:r>
        <w:rPr>
          <w:rFonts w:hint="eastAsia" w:ascii="宋体" w:hAnsi="宋体"/>
          <w:b/>
          <w:sz w:val="24"/>
        </w:rPr>
        <w:t>9、付款方式</w:t>
      </w:r>
      <w:r>
        <w:rPr>
          <w:rFonts w:hint="eastAsia" w:ascii="宋体" w:hAnsi="宋体"/>
          <w:sz w:val="24"/>
        </w:rPr>
        <w:t>：项目验收合格后，按程序办理付款手续，付合同金额的9</w:t>
      </w:r>
      <w:r>
        <w:rPr>
          <w:rFonts w:ascii="宋体" w:hAnsi="宋体"/>
          <w:sz w:val="24"/>
        </w:rPr>
        <w:t>5</w:t>
      </w:r>
      <w:r>
        <w:rPr>
          <w:rFonts w:hint="eastAsia" w:ascii="宋体" w:hAnsi="宋体"/>
          <w:sz w:val="24"/>
        </w:rPr>
        <w:t>%，验收满一年后付合同金额的</w:t>
      </w:r>
      <w:r>
        <w:rPr>
          <w:rFonts w:ascii="宋体" w:hAnsi="宋体"/>
          <w:sz w:val="24"/>
        </w:rPr>
        <w:t>5</w:t>
      </w:r>
      <w:r>
        <w:rPr>
          <w:rFonts w:hint="eastAsia" w:ascii="宋体" w:hAnsi="宋体"/>
          <w:sz w:val="24"/>
        </w:rPr>
        <w:t>%。</w:t>
      </w:r>
    </w:p>
    <w:p>
      <w:pPr>
        <w:spacing w:line="360" w:lineRule="auto"/>
        <w:rPr>
          <w:rFonts w:ascii="宋体" w:hAnsi="宋体" w:cs="宋体"/>
          <w:b/>
          <w:sz w:val="24"/>
        </w:rPr>
      </w:pPr>
      <w:r>
        <w:rPr>
          <w:rFonts w:hint="eastAsia" w:ascii="宋体" w:hAnsi="宋体" w:cs="宋体"/>
          <w:b/>
          <w:sz w:val="24"/>
        </w:rPr>
        <w:t>说明：投标人在投标文件《商务要求响应、偏离说明表》中应对以下商务要求逐条进行响应描述或偏离说明，并提供相应的证明文件佐证。不满足以下要求或者未提供相应佐证文件的，其投标按照无效投标处理。</w:t>
      </w:r>
    </w:p>
    <w:p>
      <w:pPr>
        <w:pStyle w:val="15"/>
        <w:snapToGrid w:val="0"/>
        <w:spacing w:line="440" w:lineRule="exact"/>
        <w:ind w:firstLine="0" w:firstLineChars="0"/>
        <w:jc w:val="left"/>
        <w:rPr>
          <w:rFonts w:ascii="宋体" w:hAnsi="宋体"/>
          <w:bCs/>
          <w:sz w:val="24"/>
        </w:rPr>
        <w:sectPr>
          <w:pgSz w:w="11906" w:h="16838"/>
          <w:pgMar w:top="935" w:right="1287" w:bottom="983" w:left="1083" w:header="851" w:footer="992" w:gutter="0"/>
          <w:cols w:space="720" w:num="1"/>
          <w:docGrid w:type="lines" w:linePitch="317" w:charSpace="0"/>
        </w:sectPr>
      </w:pPr>
    </w:p>
    <w:p>
      <w:pPr>
        <w:rPr>
          <w:rFonts w:ascii="宋体" w:hAnsi="宋体" w:cs="宋体"/>
          <w:color w:val="000000"/>
          <w:sz w:val="36"/>
          <w:szCs w:val="36"/>
        </w:rPr>
      </w:pPr>
    </w:p>
    <w:p>
      <w:pPr>
        <w:widowControl/>
        <w:jc w:val="center"/>
        <w:outlineLvl w:val="0"/>
        <w:rPr>
          <w:rFonts w:ascii="宋体" w:hAnsi="宋体" w:cs="宋体"/>
          <w:sz w:val="44"/>
          <w:szCs w:val="44"/>
        </w:rPr>
      </w:pPr>
      <w:bookmarkStart w:id="11" w:name="_Toc12439"/>
      <w:bookmarkStart w:id="12" w:name="_Toc15237"/>
      <w:r>
        <w:rPr>
          <w:rFonts w:hint="eastAsia" w:ascii="宋体" w:hAnsi="宋体" w:cs="宋体"/>
          <w:color w:val="000000"/>
          <w:sz w:val="36"/>
          <w:szCs w:val="36"/>
        </w:rPr>
        <w:t>第四章合同书（格式）</w:t>
      </w:r>
      <w:bookmarkEnd w:id="11"/>
      <w:bookmarkEnd w:id="12"/>
    </w:p>
    <w:p>
      <w:pPr>
        <w:spacing w:line="440" w:lineRule="exact"/>
        <w:jc w:val="center"/>
        <w:rPr>
          <w:rFonts w:ascii="宋体" w:hAnsi="宋体" w:cs="宋体"/>
          <w:b/>
          <w:sz w:val="44"/>
          <w:szCs w:val="44"/>
        </w:rPr>
      </w:pPr>
    </w:p>
    <w:p>
      <w:pPr>
        <w:spacing w:line="300" w:lineRule="auto"/>
        <w:ind w:firstLine="480" w:firstLineChars="200"/>
        <w:rPr>
          <w:rFonts w:ascii="宋体" w:hAnsi="宋体" w:cs="宋体"/>
          <w:sz w:val="24"/>
        </w:rPr>
      </w:pPr>
      <w:r>
        <w:rPr>
          <w:rFonts w:hint="eastAsia" w:ascii="宋体" w:hAnsi="宋体" w:cs="宋体"/>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ascii="宋体" w:hAnsi="宋体" w:cs="宋体"/>
          <w:spacing w:val="-10"/>
          <w:sz w:val="24"/>
        </w:rPr>
      </w:pPr>
    </w:p>
    <w:p>
      <w:pPr>
        <w:spacing w:line="500" w:lineRule="exact"/>
        <w:ind w:firstLine="540"/>
        <w:jc w:val="center"/>
        <w:rPr>
          <w:rFonts w:ascii="宋体" w:hAnsi="宋体" w:cs="宋体"/>
          <w:b/>
          <w:kern w:val="0"/>
          <w:sz w:val="36"/>
          <w:szCs w:val="36"/>
        </w:rPr>
      </w:pPr>
      <w:r>
        <w:rPr>
          <w:rFonts w:hint="eastAsia" w:ascii="宋体" w:hAnsi="宋体" w:cs="宋体"/>
          <w:b/>
          <w:kern w:val="0"/>
          <w:sz w:val="36"/>
          <w:szCs w:val="36"/>
        </w:rPr>
        <w:t>合同书</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项目名称：</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合同编号：</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签订日期：</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签订合同地点：</w:t>
      </w:r>
    </w:p>
    <w:p>
      <w:pPr>
        <w:spacing w:line="500" w:lineRule="exact"/>
        <w:ind w:firstLine="480" w:firstLineChars="200"/>
        <w:rPr>
          <w:rFonts w:ascii="宋体" w:hAnsi="宋体" w:cs="宋体"/>
          <w:sz w:val="24"/>
          <w:szCs w:val="20"/>
        </w:rPr>
      </w:pPr>
      <w:r>
        <w:rPr>
          <w:rFonts w:hint="eastAsia" w:ascii="宋体" w:hAnsi="宋体" w:cs="宋体"/>
          <w:sz w:val="24"/>
          <w:szCs w:val="20"/>
        </w:rPr>
        <w:t>本合同由（以下简称“需方”）与（以下简称“供方”）签订。</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供方以总金额万元人民币（用大写数字书写）向需方提供如下货物（服务）：</w:t>
      </w:r>
    </w:p>
    <w:p>
      <w:pPr>
        <w:autoSpaceDE w:val="0"/>
        <w:autoSpaceDN w:val="0"/>
        <w:adjustRightInd w:val="0"/>
        <w:spacing w:line="500" w:lineRule="exact"/>
        <w:ind w:firstLine="470" w:firstLineChars="196"/>
        <w:rPr>
          <w:rFonts w:ascii="宋体" w:hAnsi="宋体" w:cs="宋体"/>
          <w:kern w:val="0"/>
          <w:sz w:val="24"/>
          <w:szCs w:val="20"/>
        </w:rPr>
      </w:pPr>
      <w:r>
        <w:rPr>
          <w:rFonts w:hint="eastAsia" w:ascii="宋体" w:hAnsi="宋体" w:cs="宋体"/>
          <w:kern w:val="0"/>
          <w:sz w:val="24"/>
          <w:szCs w:val="20"/>
        </w:rPr>
        <w:t>经双方协商，同意按下列条文执行：</w:t>
      </w:r>
    </w:p>
    <w:p>
      <w:pPr>
        <w:autoSpaceDE w:val="0"/>
        <w:autoSpaceDN w:val="0"/>
        <w:adjustRightInd w:val="0"/>
        <w:spacing w:line="500" w:lineRule="exact"/>
        <w:ind w:firstLine="470" w:firstLineChars="196"/>
        <w:rPr>
          <w:rFonts w:ascii="宋体" w:hAnsi="宋体" w:cs="宋体"/>
          <w:kern w:val="0"/>
          <w:sz w:val="24"/>
          <w:szCs w:val="20"/>
        </w:rPr>
      </w:pPr>
      <w:r>
        <w:rPr>
          <w:rFonts w:hint="eastAsia" w:ascii="宋体" w:hAnsi="宋体" w:cs="宋体"/>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rFonts w:ascii="宋体" w:hAnsi="宋体" w:cs="宋体"/>
          <w:kern w:val="0"/>
          <w:sz w:val="24"/>
          <w:szCs w:val="20"/>
        </w:rPr>
      </w:pPr>
      <w:r>
        <w:rPr>
          <w:rFonts w:hint="eastAsia" w:ascii="宋体" w:hAnsi="宋体" w:cs="宋体"/>
          <w:kern w:val="0"/>
          <w:sz w:val="24"/>
          <w:szCs w:val="20"/>
        </w:rPr>
        <w:t>2.需方保证按合同条款规定的时间和方式付给供方到期应付的金额，并承担应负的责任和义务。</w:t>
      </w:r>
    </w:p>
    <w:p>
      <w:pPr>
        <w:autoSpaceDE w:val="0"/>
        <w:autoSpaceDN w:val="0"/>
        <w:adjustRightInd w:val="0"/>
        <w:spacing w:line="500" w:lineRule="exact"/>
        <w:ind w:firstLine="470" w:firstLineChars="196"/>
        <w:rPr>
          <w:rFonts w:ascii="宋体" w:hAnsi="宋体" w:cs="宋体"/>
          <w:kern w:val="0"/>
          <w:sz w:val="24"/>
          <w:szCs w:val="20"/>
        </w:rPr>
      </w:pPr>
      <w:r>
        <w:rPr>
          <w:rFonts w:hint="eastAsia" w:ascii="宋体" w:hAnsi="宋体" w:cs="宋体"/>
          <w:kern w:val="0"/>
          <w:sz w:val="24"/>
          <w:szCs w:val="20"/>
        </w:rPr>
        <w:t>3.供方保证全部按合同条款规定的内容和实施周期向需方提供合格的货物（服务），并承担应负的责任和义务。</w:t>
      </w:r>
    </w:p>
    <w:p>
      <w:pPr>
        <w:autoSpaceDE w:val="0"/>
        <w:autoSpaceDN w:val="0"/>
        <w:adjustRightInd w:val="0"/>
        <w:spacing w:line="500" w:lineRule="exact"/>
        <w:ind w:firstLine="470" w:firstLineChars="196"/>
        <w:jc w:val="left"/>
        <w:rPr>
          <w:rFonts w:ascii="宋体" w:hAnsi="宋体" w:cs="宋体"/>
          <w:kern w:val="0"/>
          <w:sz w:val="24"/>
          <w:szCs w:val="20"/>
        </w:rPr>
      </w:pPr>
      <w:r>
        <w:rPr>
          <w:rFonts w:hint="eastAsia" w:ascii="宋体" w:hAnsi="宋体" w:cs="宋体"/>
          <w:kern w:val="0"/>
          <w:sz w:val="24"/>
          <w:szCs w:val="20"/>
        </w:rPr>
        <w:t>4.合同文件</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下列文件为本合同不可分割的部分：</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4.1谈判文件(编号：　　　　)；</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4.2供方成交的响应文件（副本）；</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4.3合同书；</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4.4合同条款；</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4.5（集中采购机构名称）发出的成交通知书；</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4.6在商洽本合同时，双方澄清、确认并共同签字的补充文件、技术协议。</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5.合同范围和条件</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本合同的范围和条件应与上述规定的合同文件内容相一致。</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6.货物（服务）及数量</w:t>
      </w:r>
    </w:p>
    <w:p>
      <w:pPr>
        <w:spacing w:line="500" w:lineRule="exact"/>
        <w:ind w:firstLine="480" w:firstLineChars="200"/>
        <w:rPr>
          <w:rFonts w:ascii="宋体" w:hAnsi="宋体" w:cs="宋体"/>
          <w:kern w:val="0"/>
          <w:sz w:val="24"/>
          <w:szCs w:val="20"/>
        </w:rPr>
      </w:pPr>
      <w:r>
        <w:rPr>
          <w:rFonts w:hint="eastAsia" w:ascii="宋体" w:hAnsi="宋体" w:cs="宋体"/>
          <w:kern w:val="0"/>
          <w:sz w:val="24"/>
          <w:szCs w:val="20"/>
        </w:rPr>
        <w:t>本合同所提供的货物（服务）及数量详见谈判文件的要求及供方响应文件中的承诺。</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7.付款方式</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本合同的付款条件在谈判文件中有明确规定。</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8.合同金额</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合同总金额：人民币</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9.实施时间和地点</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本合同中货物（服务）的实施时间、地点在谈判文件中有明确规定。</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10.合同生效</w:t>
      </w:r>
    </w:p>
    <w:p>
      <w:pPr>
        <w:autoSpaceDE w:val="0"/>
        <w:autoSpaceDN w:val="0"/>
        <w:adjustRightInd w:val="0"/>
        <w:spacing w:line="500" w:lineRule="exact"/>
        <w:ind w:firstLine="480" w:firstLineChars="200"/>
        <w:rPr>
          <w:rFonts w:ascii="宋体" w:hAnsi="宋体" w:cs="宋体"/>
          <w:kern w:val="0"/>
          <w:sz w:val="24"/>
          <w:szCs w:val="20"/>
        </w:rPr>
      </w:pPr>
      <w:r>
        <w:rPr>
          <w:rFonts w:hint="eastAsia" w:ascii="宋体" w:hAnsi="宋体" w:cs="宋体"/>
          <w:kern w:val="0"/>
          <w:sz w:val="24"/>
          <w:szCs w:val="20"/>
        </w:rPr>
        <w:t>本合同经供、需双方授权代表签字和加盖公章（或合同专用章）后生效。</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11.合同的份数</w:t>
      </w:r>
    </w:p>
    <w:p>
      <w:pPr>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本合同正本一式　　份，需方执　　份，供方执　　份；副本一式　　份，需方执　　份，供方执　　份，</w:t>
      </w:r>
      <w:r>
        <w:rPr>
          <w:rFonts w:hint="eastAsia" w:ascii="宋体" w:hAnsi="宋体" w:cs="宋体"/>
          <w:color w:val="FF0000"/>
          <w:kern w:val="0"/>
          <w:sz w:val="24"/>
          <w:szCs w:val="20"/>
        </w:rPr>
        <w:t>阳新县政府采购办公室、阳新县公共资源交易监督管理局各壹份备案</w:t>
      </w:r>
      <w:r>
        <w:rPr>
          <w:rFonts w:hint="eastAsia" w:ascii="宋体" w:hAnsi="宋体" w:cs="宋体"/>
          <w:kern w:val="0"/>
          <w:sz w:val="24"/>
          <w:szCs w:val="20"/>
        </w:rPr>
        <w:t>。</w:t>
      </w:r>
    </w:p>
    <w:p>
      <w:pPr>
        <w:tabs>
          <w:tab w:val="left" w:pos="4860"/>
        </w:tabs>
        <w:autoSpaceDE w:val="0"/>
        <w:autoSpaceDN w:val="0"/>
        <w:adjustRightInd w:val="0"/>
        <w:spacing w:line="500" w:lineRule="exact"/>
        <w:ind w:firstLine="480" w:firstLineChars="200"/>
        <w:jc w:val="left"/>
        <w:rPr>
          <w:rFonts w:ascii="宋体" w:hAnsi="宋体" w:cs="宋体"/>
          <w:kern w:val="0"/>
          <w:sz w:val="24"/>
          <w:szCs w:val="20"/>
        </w:rPr>
      </w:pPr>
    </w:p>
    <w:p>
      <w:pPr>
        <w:tabs>
          <w:tab w:val="left" w:pos="4860"/>
        </w:tabs>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需　　方：</w:t>
      </w:r>
      <w:r>
        <w:rPr>
          <w:rFonts w:hint="eastAsia" w:ascii="宋体" w:hAnsi="宋体" w:cs="宋体"/>
          <w:kern w:val="0"/>
          <w:sz w:val="24"/>
          <w:szCs w:val="20"/>
        </w:rPr>
        <w:tab/>
      </w:r>
      <w:r>
        <w:rPr>
          <w:rFonts w:hint="eastAsia" w:ascii="宋体" w:hAnsi="宋体" w:cs="宋体"/>
          <w:kern w:val="0"/>
          <w:sz w:val="24"/>
          <w:szCs w:val="20"/>
        </w:rPr>
        <w:t>供　　方：</w:t>
      </w:r>
    </w:p>
    <w:p>
      <w:pPr>
        <w:tabs>
          <w:tab w:val="left" w:pos="4860"/>
        </w:tabs>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单位名称（盖章）：</w:t>
      </w:r>
      <w:r>
        <w:rPr>
          <w:rFonts w:hint="eastAsia" w:ascii="宋体" w:hAnsi="宋体" w:cs="宋体"/>
          <w:kern w:val="0"/>
          <w:sz w:val="24"/>
          <w:szCs w:val="20"/>
        </w:rPr>
        <w:tab/>
      </w:r>
      <w:r>
        <w:rPr>
          <w:rFonts w:hint="eastAsia" w:ascii="宋体" w:hAnsi="宋体" w:cs="宋体"/>
          <w:kern w:val="0"/>
          <w:sz w:val="24"/>
          <w:szCs w:val="20"/>
        </w:rPr>
        <w:t>单位名称（盖章）：</w:t>
      </w:r>
    </w:p>
    <w:p>
      <w:pPr>
        <w:tabs>
          <w:tab w:val="left" w:pos="4860"/>
        </w:tabs>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单位地址：</w:t>
      </w:r>
      <w:r>
        <w:rPr>
          <w:rFonts w:hint="eastAsia" w:ascii="宋体" w:hAnsi="宋体" w:cs="宋体"/>
          <w:kern w:val="0"/>
          <w:sz w:val="24"/>
          <w:szCs w:val="20"/>
        </w:rPr>
        <w:tab/>
      </w:r>
      <w:r>
        <w:rPr>
          <w:rFonts w:hint="eastAsia" w:ascii="宋体" w:hAnsi="宋体" w:cs="宋体"/>
          <w:kern w:val="0"/>
          <w:sz w:val="24"/>
          <w:szCs w:val="20"/>
        </w:rPr>
        <w:t>单位地址：</w:t>
      </w:r>
    </w:p>
    <w:p>
      <w:pPr>
        <w:tabs>
          <w:tab w:val="left" w:pos="4860"/>
        </w:tabs>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法人（负责人）代表授权人(签字)：</w:t>
      </w:r>
      <w:r>
        <w:rPr>
          <w:rFonts w:hint="eastAsia" w:ascii="宋体" w:hAnsi="宋体" w:cs="宋体"/>
          <w:kern w:val="0"/>
          <w:sz w:val="24"/>
          <w:szCs w:val="20"/>
        </w:rPr>
        <w:tab/>
      </w:r>
      <w:r>
        <w:rPr>
          <w:rFonts w:hint="eastAsia" w:ascii="宋体" w:hAnsi="宋体" w:cs="宋体"/>
          <w:kern w:val="0"/>
          <w:sz w:val="24"/>
          <w:szCs w:val="20"/>
        </w:rPr>
        <w:t>法人（负责人）代表授权人(签字)：</w:t>
      </w:r>
    </w:p>
    <w:p>
      <w:pPr>
        <w:tabs>
          <w:tab w:val="left" w:pos="4860"/>
        </w:tabs>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联系人：</w:t>
      </w:r>
      <w:r>
        <w:rPr>
          <w:rFonts w:hint="eastAsia" w:ascii="宋体" w:hAnsi="宋体" w:cs="宋体"/>
          <w:kern w:val="0"/>
          <w:sz w:val="24"/>
          <w:szCs w:val="20"/>
        </w:rPr>
        <w:tab/>
      </w:r>
      <w:r>
        <w:rPr>
          <w:rFonts w:hint="eastAsia" w:ascii="宋体" w:hAnsi="宋体" w:cs="宋体"/>
          <w:kern w:val="0"/>
          <w:sz w:val="24"/>
          <w:szCs w:val="20"/>
        </w:rPr>
        <w:t>联系人：</w:t>
      </w:r>
    </w:p>
    <w:p>
      <w:pPr>
        <w:tabs>
          <w:tab w:val="left" w:pos="4860"/>
        </w:tabs>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电　　话：</w:t>
      </w:r>
      <w:r>
        <w:rPr>
          <w:rFonts w:hint="eastAsia" w:ascii="宋体" w:hAnsi="宋体" w:cs="宋体"/>
          <w:kern w:val="0"/>
          <w:sz w:val="24"/>
          <w:szCs w:val="20"/>
        </w:rPr>
        <w:tab/>
      </w:r>
      <w:r>
        <w:rPr>
          <w:rFonts w:hint="eastAsia" w:ascii="宋体" w:hAnsi="宋体" w:cs="宋体"/>
          <w:kern w:val="0"/>
          <w:sz w:val="24"/>
          <w:szCs w:val="20"/>
        </w:rPr>
        <w:t>电　　话：</w:t>
      </w:r>
    </w:p>
    <w:p>
      <w:pPr>
        <w:tabs>
          <w:tab w:val="left" w:pos="4860"/>
        </w:tabs>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邮政编码：</w:t>
      </w:r>
      <w:r>
        <w:rPr>
          <w:rFonts w:hint="eastAsia" w:ascii="宋体" w:hAnsi="宋体" w:cs="宋体"/>
          <w:kern w:val="0"/>
          <w:sz w:val="24"/>
          <w:szCs w:val="20"/>
        </w:rPr>
        <w:tab/>
      </w:r>
      <w:r>
        <w:rPr>
          <w:rFonts w:hint="eastAsia" w:ascii="宋体" w:hAnsi="宋体" w:cs="宋体"/>
          <w:kern w:val="0"/>
          <w:sz w:val="24"/>
          <w:szCs w:val="20"/>
        </w:rPr>
        <w:t>邮政编码：</w:t>
      </w:r>
    </w:p>
    <w:p>
      <w:pPr>
        <w:tabs>
          <w:tab w:val="left" w:pos="4860"/>
        </w:tabs>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开户银行：</w:t>
      </w:r>
      <w:r>
        <w:rPr>
          <w:rFonts w:hint="eastAsia" w:ascii="宋体" w:hAnsi="宋体" w:cs="宋体"/>
          <w:kern w:val="0"/>
          <w:sz w:val="24"/>
          <w:szCs w:val="20"/>
        </w:rPr>
        <w:tab/>
      </w:r>
      <w:r>
        <w:rPr>
          <w:rFonts w:hint="eastAsia" w:ascii="宋体" w:hAnsi="宋体" w:cs="宋体"/>
          <w:kern w:val="0"/>
          <w:sz w:val="24"/>
          <w:szCs w:val="20"/>
        </w:rPr>
        <w:t>开户银行：</w:t>
      </w:r>
    </w:p>
    <w:p>
      <w:pPr>
        <w:tabs>
          <w:tab w:val="left" w:pos="4860"/>
        </w:tabs>
        <w:autoSpaceDE w:val="0"/>
        <w:autoSpaceDN w:val="0"/>
        <w:adjustRightInd w:val="0"/>
        <w:spacing w:line="500" w:lineRule="exact"/>
        <w:ind w:firstLine="480" w:firstLineChars="200"/>
        <w:jc w:val="left"/>
        <w:rPr>
          <w:rFonts w:ascii="宋体" w:hAnsi="宋体" w:cs="宋体"/>
          <w:kern w:val="0"/>
          <w:sz w:val="24"/>
          <w:szCs w:val="20"/>
        </w:rPr>
      </w:pPr>
      <w:r>
        <w:rPr>
          <w:rFonts w:hint="eastAsia" w:ascii="宋体" w:hAnsi="宋体" w:cs="宋体"/>
          <w:kern w:val="0"/>
          <w:sz w:val="24"/>
          <w:szCs w:val="20"/>
        </w:rPr>
        <w:t>帐　　号：</w:t>
      </w:r>
      <w:r>
        <w:rPr>
          <w:rFonts w:hint="eastAsia" w:ascii="宋体" w:hAnsi="宋体" w:cs="宋体"/>
          <w:kern w:val="0"/>
          <w:sz w:val="24"/>
          <w:szCs w:val="20"/>
        </w:rPr>
        <w:tab/>
      </w:r>
      <w:r>
        <w:rPr>
          <w:rFonts w:hint="eastAsia" w:ascii="宋体" w:hAnsi="宋体" w:cs="宋体"/>
          <w:kern w:val="0"/>
          <w:sz w:val="24"/>
          <w:szCs w:val="20"/>
        </w:rPr>
        <w:t>帐　　号：</w:t>
      </w:r>
    </w:p>
    <w:p>
      <w:pPr>
        <w:spacing w:line="440" w:lineRule="exact"/>
        <w:ind w:left="3" w:leftChars="1" w:firstLine="120" w:firstLineChars="50"/>
        <w:jc w:val="left"/>
        <w:rPr>
          <w:rFonts w:ascii="宋体" w:hAnsi="宋体" w:cs="宋体"/>
          <w:color w:val="000000" w:themeColor="text1"/>
          <w:sz w:val="36"/>
          <w:szCs w:val="36"/>
          <w14:textFill>
            <w14:solidFill>
              <w14:schemeClr w14:val="tx1"/>
            </w14:solidFill>
          </w14:textFill>
        </w:rPr>
      </w:pPr>
      <w:r>
        <w:rPr>
          <w:rFonts w:hint="eastAsia" w:ascii="宋体" w:hAnsi="宋体" w:cs="宋体"/>
          <w:kern w:val="0"/>
          <w:sz w:val="24"/>
          <w:szCs w:val="20"/>
        </w:rPr>
        <w:tab/>
      </w:r>
      <w:r>
        <w:rPr>
          <w:rFonts w:hint="eastAsia" w:ascii="宋体" w:hAnsi="宋体" w:cs="宋体"/>
          <w:kern w:val="0"/>
          <w:sz w:val="24"/>
          <w:szCs w:val="20"/>
        </w:rPr>
        <w:t>税　　号：</w:t>
      </w:r>
      <w:r>
        <w:rPr>
          <w:rFonts w:hint="eastAsia" w:ascii="宋体" w:hAnsi="宋体" w:cs="宋体"/>
          <w:kern w:val="0"/>
          <w:sz w:val="24"/>
          <w:szCs w:val="20"/>
          <w:lang w:val="en-US" w:eastAsia="zh-CN"/>
        </w:rPr>
        <w:t xml:space="preserve">                           </w:t>
      </w:r>
      <w:r>
        <w:rPr>
          <w:rFonts w:hint="eastAsia" w:ascii="宋体" w:hAnsi="宋体" w:cs="宋体"/>
          <w:kern w:val="0"/>
          <w:sz w:val="24"/>
          <w:szCs w:val="20"/>
        </w:rPr>
        <w:t>税　　号：</w:t>
      </w:r>
    </w:p>
    <w:p>
      <w:pPr>
        <w:adjustRightInd w:val="0"/>
        <w:snapToGrid w:val="0"/>
        <w:jc w:val="center"/>
        <w:outlineLvl w:val="0"/>
        <w:rPr>
          <w:rFonts w:hint="eastAsia" w:ascii="宋体" w:hAnsi="宋体" w:cs="宋体"/>
          <w:color w:val="000000"/>
          <w:sz w:val="36"/>
          <w:szCs w:val="36"/>
        </w:rPr>
      </w:pPr>
      <w:bookmarkStart w:id="13" w:name="_Toc9377"/>
      <w:bookmarkStart w:id="14" w:name="_Toc13438"/>
    </w:p>
    <w:p>
      <w:pPr>
        <w:adjustRightInd w:val="0"/>
        <w:snapToGrid w:val="0"/>
        <w:jc w:val="center"/>
        <w:outlineLvl w:val="0"/>
        <w:rPr>
          <w:rFonts w:ascii="宋体" w:hAnsi="宋体" w:cs="宋体"/>
          <w:color w:val="000000"/>
          <w:sz w:val="36"/>
          <w:szCs w:val="36"/>
        </w:rPr>
      </w:pPr>
      <w:r>
        <w:rPr>
          <w:rFonts w:hint="eastAsia" w:ascii="宋体" w:hAnsi="宋体" w:cs="宋体"/>
          <w:color w:val="000000"/>
          <w:sz w:val="36"/>
          <w:szCs w:val="36"/>
        </w:rPr>
        <w:t>第五章响应文件格式</w:t>
      </w:r>
      <w:bookmarkEnd w:id="13"/>
      <w:bookmarkEnd w:id="14"/>
    </w:p>
    <w:p>
      <w:pPr>
        <w:adjustRightInd w:val="0"/>
        <w:snapToGrid w:val="0"/>
        <w:jc w:val="center"/>
        <w:rPr>
          <w:rFonts w:ascii="宋体" w:hAnsi="宋体" w:cs="宋体"/>
          <w:b/>
          <w:color w:val="000000"/>
          <w:sz w:val="18"/>
          <w:szCs w:val="18"/>
        </w:rPr>
      </w:pPr>
    </w:p>
    <w:p>
      <w:pPr>
        <w:adjustRightInd w:val="0"/>
        <w:snapToGrid w:val="0"/>
        <w:outlineLvl w:val="1"/>
        <w:rPr>
          <w:rFonts w:ascii="宋体" w:hAnsi="宋体" w:cs="宋体"/>
          <w:color w:val="000000"/>
          <w:szCs w:val="28"/>
        </w:rPr>
      </w:pPr>
      <w:bookmarkStart w:id="15" w:name="_Toc3041"/>
      <w:r>
        <w:rPr>
          <w:rFonts w:hint="eastAsia" w:ascii="宋体" w:hAnsi="宋体" w:cs="宋体"/>
          <w:color w:val="000000"/>
          <w:szCs w:val="28"/>
        </w:rPr>
        <w:t>封面：</w:t>
      </w:r>
      <w:bookmarkEnd w:id="15"/>
    </w:p>
    <w:p>
      <w:pPr>
        <w:pStyle w:val="6"/>
        <w:tabs>
          <w:tab w:val="left" w:pos="1260"/>
        </w:tabs>
        <w:jc w:val="center"/>
        <w:rPr>
          <w:rFonts w:hAnsi="宋体" w:cs="宋体"/>
          <w:bCs/>
          <w:color w:val="000000"/>
          <w:spacing w:val="100"/>
          <w:w w:val="110"/>
          <w:kern w:val="0"/>
          <w:sz w:val="36"/>
          <w:szCs w:val="36"/>
        </w:rPr>
      </w:pPr>
      <w:r>
        <w:rPr>
          <w:rFonts w:hint="eastAsia" w:hAnsi="宋体" w:cs="宋体"/>
          <w:bCs/>
          <w:color w:val="000000"/>
          <w:spacing w:val="100"/>
          <w:w w:val="110"/>
          <w:kern w:val="0"/>
          <w:sz w:val="36"/>
          <w:szCs w:val="36"/>
        </w:rPr>
        <w:t>阳新县县级政府采购</w:t>
      </w:r>
    </w:p>
    <w:p>
      <w:pPr>
        <w:pStyle w:val="6"/>
        <w:tabs>
          <w:tab w:val="left" w:pos="1260"/>
        </w:tabs>
        <w:jc w:val="center"/>
        <w:rPr>
          <w:rFonts w:hAnsi="宋体" w:cs="宋体"/>
          <w:color w:val="000000"/>
          <w:spacing w:val="100"/>
          <w:w w:val="110"/>
          <w:sz w:val="100"/>
          <w:szCs w:val="100"/>
        </w:rPr>
      </w:pPr>
      <w:r>
        <w:rPr>
          <w:rFonts w:hint="eastAsia" w:hAnsi="宋体" w:cs="宋体"/>
          <w:bCs/>
          <w:color w:val="000000"/>
          <w:spacing w:val="100"/>
          <w:w w:val="110"/>
          <w:kern w:val="0"/>
          <w:sz w:val="100"/>
          <w:szCs w:val="100"/>
        </w:rPr>
        <w:t>谈判响应文件</w:t>
      </w:r>
    </w:p>
    <w:p>
      <w:pPr>
        <w:pStyle w:val="6"/>
        <w:jc w:val="center"/>
        <w:rPr>
          <w:rFonts w:hAnsi="宋体" w:cs="宋体"/>
          <w:color w:val="000000"/>
          <w:sz w:val="44"/>
        </w:rPr>
      </w:pPr>
      <w:r>
        <w:rPr>
          <w:rFonts w:hint="eastAsia" w:hAnsi="宋体" w:cs="宋体"/>
          <w:color w:val="000000"/>
          <w:sz w:val="44"/>
        </w:rPr>
        <w:t>（正本/副本）</w:t>
      </w:r>
    </w:p>
    <w:p>
      <w:pPr>
        <w:pStyle w:val="6"/>
        <w:jc w:val="center"/>
        <w:rPr>
          <w:rFonts w:hAnsi="宋体" w:cs="宋体"/>
          <w:color w:val="000000"/>
          <w:sz w:val="44"/>
        </w:rPr>
      </w:pPr>
    </w:p>
    <w:p>
      <w:pPr>
        <w:pStyle w:val="6"/>
        <w:jc w:val="center"/>
        <w:rPr>
          <w:rFonts w:hAnsi="宋体" w:cs="宋体"/>
          <w:color w:val="000000"/>
          <w:sz w:val="44"/>
        </w:rPr>
      </w:pPr>
    </w:p>
    <w:p>
      <w:pPr>
        <w:pStyle w:val="6"/>
        <w:jc w:val="center"/>
        <w:rPr>
          <w:rFonts w:hAnsi="宋体" w:cs="宋体"/>
          <w:color w:val="000000"/>
          <w:sz w:val="44"/>
        </w:rPr>
      </w:pPr>
    </w:p>
    <w:p>
      <w:pPr>
        <w:pStyle w:val="6"/>
        <w:jc w:val="center"/>
        <w:rPr>
          <w:rFonts w:hAnsi="宋体" w:cs="宋体"/>
          <w:color w:val="000000"/>
          <w:sz w:val="44"/>
        </w:rPr>
      </w:pPr>
    </w:p>
    <w:p>
      <w:pPr>
        <w:pStyle w:val="6"/>
        <w:jc w:val="center"/>
        <w:rPr>
          <w:rFonts w:hAnsi="宋体" w:cs="宋体"/>
          <w:color w:val="000000"/>
          <w:sz w:val="44"/>
        </w:rPr>
      </w:pPr>
    </w:p>
    <w:p>
      <w:pPr>
        <w:pStyle w:val="6"/>
        <w:jc w:val="center"/>
        <w:rPr>
          <w:rFonts w:hAnsi="宋体" w:cs="宋体"/>
          <w:color w:val="000000"/>
          <w:sz w:val="44"/>
        </w:rPr>
      </w:pPr>
    </w:p>
    <w:p>
      <w:pPr>
        <w:pStyle w:val="6"/>
        <w:spacing w:line="360" w:lineRule="auto"/>
        <w:ind w:firstLine="1280" w:firstLineChars="400"/>
        <w:rPr>
          <w:rFonts w:hAnsi="宋体" w:cs="宋体"/>
          <w:color w:val="000000"/>
          <w:sz w:val="32"/>
          <w:szCs w:val="32"/>
        </w:rPr>
      </w:pPr>
      <w:r>
        <w:rPr>
          <w:rFonts w:hint="eastAsia" w:hAnsi="宋体" w:cs="宋体"/>
          <w:color w:val="000000"/>
          <w:sz w:val="32"/>
          <w:szCs w:val="32"/>
        </w:rPr>
        <w:t>项目编号：</w:t>
      </w:r>
    </w:p>
    <w:p>
      <w:pPr>
        <w:pStyle w:val="6"/>
        <w:spacing w:line="360" w:lineRule="auto"/>
        <w:ind w:firstLine="1280" w:firstLineChars="400"/>
        <w:rPr>
          <w:rFonts w:hAnsi="宋体" w:cs="宋体"/>
          <w:color w:val="000000"/>
          <w:sz w:val="32"/>
          <w:szCs w:val="32"/>
          <w:u w:val="single"/>
        </w:rPr>
      </w:pPr>
      <w:r>
        <w:rPr>
          <w:rFonts w:hint="eastAsia" w:hAnsi="宋体" w:cs="宋体"/>
          <w:color w:val="000000"/>
          <w:sz w:val="32"/>
          <w:szCs w:val="32"/>
        </w:rPr>
        <w:t>采购人：</w:t>
      </w:r>
    </w:p>
    <w:p>
      <w:pPr>
        <w:pStyle w:val="5"/>
        <w:spacing w:line="360" w:lineRule="auto"/>
        <w:ind w:firstLine="1280" w:firstLineChars="400"/>
        <w:rPr>
          <w:rFonts w:ascii="宋体" w:hAnsi="宋体" w:cs="宋体"/>
          <w:color w:val="000000"/>
          <w:szCs w:val="32"/>
          <w:u w:val="single"/>
        </w:rPr>
      </w:pPr>
      <w:r>
        <w:rPr>
          <w:rFonts w:hint="eastAsia" w:ascii="宋体" w:hAnsi="宋体" w:cs="宋体"/>
          <w:color w:val="000000"/>
          <w:szCs w:val="32"/>
        </w:rPr>
        <w:t>项目名称：</w:t>
      </w:r>
    </w:p>
    <w:p>
      <w:pPr>
        <w:pStyle w:val="6"/>
        <w:spacing w:line="360" w:lineRule="auto"/>
        <w:ind w:firstLine="1280" w:firstLineChars="400"/>
        <w:rPr>
          <w:rFonts w:hAnsi="宋体" w:cs="宋体"/>
          <w:color w:val="000000"/>
          <w:sz w:val="32"/>
          <w:szCs w:val="32"/>
          <w:u w:val="single"/>
        </w:rPr>
      </w:pPr>
      <w:r>
        <w:rPr>
          <w:rFonts w:hint="eastAsia" w:hAnsi="宋体" w:cs="宋体"/>
          <w:color w:val="000000"/>
          <w:sz w:val="32"/>
          <w:szCs w:val="32"/>
        </w:rPr>
        <w:t>谈判内容：</w:t>
      </w:r>
    </w:p>
    <w:p>
      <w:pPr>
        <w:pStyle w:val="6"/>
        <w:ind w:firstLine="1320" w:firstLineChars="300"/>
        <w:rPr>
          <w:rFonts w:hAnsi="宋体" w:cs="宋体"/>
          <w:color w:val="000000"/>
          <w:sz w:val="44"/>
        </w:rPr>
      </w:pPr>
    </w:p>
    <w:p>
      <w:pPr>
        <w:pStyle w:val="6"/>
        <w:spacing w:line="360" w:lineRule="auto"/>
        <w:jc w:val="center"/>
        <w:rPr>
          <w:rFonts w:hAnsi="宋体" w:cs="宋体"/>
          <w:color w:val="000000"/>
          <w:sz w:val="96"/>
          <w:szCs w:val="96"/>
          <w:u w:val="single"/>
        </w:rPr>
      </w:pPr>
      <w:r>
        <w:rPr>
          <w:rFonts w:hint="eastAsia" w:hAnsi="宋体" w:cs="宋体"/>
          <w:color w:val="000000"/>
          <w:sz w:val="96"/>
          <w:szCs w:val="96"/>
        </w:rPr>
        <w:t>供应商名称：</w:t>
      </w:r>
    </w:p>
    <w:p>
      <w:pPr>
        <w:jc w:val="center"/>
        <w:rPr>
          <w:rFonts w:ascii="宋体" w:hAnsi="宋体" w:cs="宋体"/>
          <w:sz w:val="32"/>
          <w:szCs w:val="32"/>
        </w:rPr>
      </w:pPr>
      <w:r>
        <w:rPr>
          <w:rFonts w:hint="eastAsia" w:ascii="宋体" w:hAnsi="宋体" w:cs="宋体"/>
          <w:sz w:val="32"/>
          <w:szCs w:val="32"/>
        </w:rPr>
        <w:t>年  月  日</w:t>
      </w:r>
    </w:p>
    <w:p>
      <w:pPr>
        <w:adjustRightInd w:val="0"/>
        <w:snapToGrid w:val="0"/>
        <w:jc w:val="center"/>
        <w:outlineLvl w:val="1"/>
        <w:rPr>
          <w:rFonts w:ascii="宋体" w:hAnsi="宋体" w:cs="宋体"/>
          <w:color w:val="000000" w:themeColor="text1"/>
          <w:sz w:val="44"/>
          <w:szCs w:val="44"/>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16" w:name="_Toc11008"/>
      <w:r>
        <w:rPr>
          <w:rFonts w:hint="eastAsia" w:ascii="宋体" w:hAnsi="宋体" w:cs="宋体"/>
          <w:color w:val="000000" w:themeColor="text1"/>
          <w:sz w:val="44"/>
          <w:szCs w:val="44"/>
          <w14:textFill>
            <w14:solidFill>
              <w14:schemeClr w14:val="tx1"/>
            </w14:solidFill>
          </w14:textFill>
        </w:rPr>
        <w:t>目录</w:t>
      </w:r>
      <w:bookmarkEnd w:id="16"/>
    </w:p>
    <w:p>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17" w:name="_Toc22843"/>
      <w:r>
        <w:rPr>
          <w:rFonts w:hint="eastAsia" w:ascii="宋体" w:hAnsi="宋体" w:cs="宋体"/>
          <w:color w:val="000000" w:themeColor="text1"/>
          <w:sz w:val="24"/>
          <w14:textFill>
            <w14:solidFill>
              <w14:schemeClr w14:val="tx1"/>
            </w14:solidFill>
          </w14:textFill>
        </w:rPr>
        <w:t>附件1</w:t>
      </w:r>
      <w:bookmarkEnd w:id="17"/>
    </w:p>
    <w:p>
      <w:pPr>
        <w:adjustRightInd w:val="0"/>
        <w:snapToGrid w:val="0"/>
        <w:jc w:val="center"/>
        <w:outlineLvl w:val="1"/>
        <w:rPr>
          <w:rFonts w:ascii="宋体" w:hAnsi="宋体" w:cs="宋体"/>
          <w:color w:val="000000" w:themeColor="text1"/>
          <w:sz w:val="32"/>
          <w:szCs w:val="32"/>
          <w14:textFill>
            <w14:solidFill>
              <w14:schemeClr w14:val="tx1"/>
            </w14:solidFill>
          </w14:textFill>
        </w:rPr>
      </w:pPr>
      <w:bookmarkStart w:id="18" w:name="_Toc31090"/>
      <w:r>
        <w:rPr>
          <w:rFonts w:hint="eastAsia" w:ascii="宋体" w:hAnsi="宋体" w:cs="宋体"/>
          <w:color w:val="000000" w:themeColor="text1"/>
          <w:sz w:val="32"/>
          <w:szCs w:val="32"/>
          <w14:textFill>
            <w14:solidFill>
              <w14:schemeClr w14:val="tx1"/>
            </w14:solidFill>
          </w14:textFill>
        </w:rPr>
        <w:t>谈判书</w:t>
      </w:r>
      <w:bookmarkEnd w:id="18"/>
    </w:p>
    <w:p>
      <w:pPr>
        <w:spacing w:line="500" w:lineRule="exact"/>
        <w:ind w:left="-118" w:leftChars="-42"/>
        <w:rPr>
          <w:rFonts w:ascii="宋体" w:hAnsi="宋体" w:cs="宋体"/>
          <w:color w:val="000000" w:themeColor="text1"/>
          <w:szCs w:val="28"/>
          <w14:textFill>
            <w14:solidFill>
              <w14:schemeClr w14:val="tx1"/>
            </w14:solidFill>
          </w14:textFill>
        </w:rPr>
      </w:pPr>
    </w:p>
    <w:p>
      <w:pPr>
        <w:pStyle w:val="6"/>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致：</w:t>
      </w:r>
      <w:r>
        <w:rPr>
          <w:rFonts w:hint="eastAsia" w:hAnsi="宋体" w:cs="宋体"/>
          <w:color w:val="000000" w:themeColor="text1"/>
          <w:sz w:val="24"/>
          <w:u w:val="single"/>
          <w14:textFill>
            <w14:solidFill>
              <w14:schemeClr w14:val="tx1"/>
            </w14:solidFill>
          </w14:textFill>
        </w:rPr>
        <w:t>(</w:t>
      </w:r>
      <w:r>
        <w:rPr>
          <w:rFonts w:hint="eastAsia" w:hAnsi="宋体" w:cs="宋体"/>
          <w:color w:val="FF0000"/>
          <w:sz w:val="24"/>
          <w:u w:val="single"/>
        </w:rPr>
        <w:t>采购人、采购代理公司)</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根据贵方</w:t>
      </w:r>
      <w:r>
        <w:rPr>
          <w:rFonts w:hint="eastAsia" w:hAnsi="宋体" w:cs="宋体"/>
          <w:color w:val="000000" w:themeColor="text1"/>
          <w:sz w:val="24"/>
          <w:u w:val="single"/>
          <w14:textFill>
            <w14:solidFill>
              <w14:schemeClr w14:val="tx1"/>
            </w14:solidFill>
          </w14:textFill>
        </w:rPr>
        <w:t>（项目名称/项目编号）</w:t>
      </w:r>
      <w:r>
        <w:rPr>
          <w:rFonts w:hint="eastAsia" w:hAnsi="宋体" w:cs="宋体"/>
          <w:color w:val="000000" w:themeColor="text1"/>
          <w:sz w:val="24"/>
          <w14:textFill>
            <w14:solidFill>
              <w14:schemeClr w14:val="tx1"/>
            </w14:solidFill>
          </w14:textFill>
        </w:rPr>
        <w:t>项目政府采购的谈判邀请，</w:t>
      </w:r>
      <w:r>
        <w:rPr>
          <w:rFonts w:hint="eastAsia" w:hAnsi="宋体" w:cs="宋体"/>
          <w:color w:val="000000" w:themeColor="text1"/>
          <w:sz w:val="24"/>
          <w:u w:val="single"/>
          <w14:textFill>
            <w14:solidFill>
              <w14:schemeClr w14:val="tx1"/>
            </w14:solidFill>
          </w14:textFill>
        </w:rPr>
        <w:t>签字代表</w:t>
      </w:r>
      <w:r>
        <w:rPr>
          <w:rFonts w:hint="eastAsia" w:hAnsi="宋体" w:cs="宋体"/>
          <w:color w:val="000000" w:themeColor="text1"/>
          <w:sz w:val="24"/>
          <w14:textFill>
            <w14:solidFill>
              <w14:schemeClr w14:val="tx1"/>
            </w14:solidFill>
          </w14:textFill>
        </w:rPr>
        <w:t>（姓名和职务）经正式授权并代表谈判供应商</w:t>
      </w:r>
      <w:r>
        <w:rPr>
          <w:rFonts w:hint="eastAsia" w:hAnsi="宋体" w:cs="宋体"/>
          <w:color w:val="000000" w:themeColor="text1"/>
          <w:sz w:val="24"/>
          <w:u w:val="single"/>
          <w14:textFill>
            <w14:solidFill>
              <w14:schemeClr w14:val="tx1"/>
            </w14:solidFill>
          </w14:textFill>
        </w:rPr>
        <w:t>（谈判供应商名称、地址）</w:t>
      </w:r>
      <w:r>
        <w:rPr>
          <w:rFonts w:hint="eastAsia" w:hAnsi="宋体" w:cs="宋体"/>
          <w:color w:val="000000" w:themeColor="text1"/>
          <w:sz w:val="24"/>
          <w14:textFill>
            <w14:solidFill>
              <w14:schemeClr w14:val="tx1"/>
            </w14:solidFill>
          </w14:textFill>
        </w:rPr>
        <w:t>提交下述响应文件正本一份和副本二份。</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1.谈判书(附件1)；</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2.报价组成情况表(附件2)；</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3.货物（服务）清单(附件3)；</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4.资格性符合性检查对照表(附件4)；</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5.技术响应、偏离情况说明表(附件5)；</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6.合同草案条款响应、偏离情况说明表(附件6)；</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7.法人（负责人）代表授权书(附件7)；</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8.法人或者其他组织的营业执照等证明文件，自然人的身份证明(附件8)；</w:t>
      </w:r>
    </w:p>
    <w:p>
      <w:pPr>
        <w:pStyle w:val="6"/>
        <w:spacing w:line="440" w:lineRule="exact"/>
        <w:ind w:left="560" w:left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r>
        <w:rPr>
          <w:rFonts w:hint="eastAsia" w:hAnsi="宋体" w:cs="宋体"/>
          <w:color w:val="000000"/>
          <w:sz w:val="24"/>
          <w:szCs w:val="24"/>
          <w:lang w:val="zh-CN"/>
        </w:rPr>
        <w:t>财务状况报告，依法缴纳税收和社会保障资金的相关材料</w:t>
      </w:r>
      <w:r>
        <w:rPr>
          <w:rFonts w:hint="eastAsia" w:hAnsi="宋体" w:cs="宋体"/>
          <w:color w:val="000000" w:themeColor="text1"/>
          <w:sz w:val="24"/>
          <w14:textFill>
            <w14:solidFill>
              <w14:schemeClr w14:val="tx1"/>
            </w14:solidFill>
          </w14:textFill>
        </w:rPr>
        <w:t>(附件9)；</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10.具备履行合同所必需的设备和专业技术能力的证明材料(附件10)；</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11.参加政府采购活动前3年内在经营活动中没有重大违法记录的书面声明；</w:t>
      </w:r>
      <w:r>
        <w:rPr>
          <w:rFonts w:hint="eastAsia" w:hAnsi="宋体" w:cs="宋体"/>
          <w:sz w:val="24"/>
          <w:szCs w:val="24"/>
          <w:lang w:val="zh-CN"/>
        </w:rPr>
        <w:t>具备法律、行政法规规定的其他条件的证明材料；</w:t>
      </w:r>
      <w:r>
        <w:rPr>
          <w:rFonts w:hint="eastAsia" w:hAnsi="宋体" w:cs="宋体"/>
          <w:color w:val="000000" w:themeColor="text1"/>
          <w:sz w:val="24"/>
          <w14:textFill>
            <w14:solidFill>
              <w14:schemeClr w14:val="tx1"/>
            </w14:solidFill>
          </w14:textFill>
        </w:rPr>
        <w:t>(附件11)；</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12.</w:t>
      </w:r>
      <w:r>
        <w:rPr>
          <w:rFonts w:hint="eastAsia" w:hAnsi="宋体" w:cs="宋体"/>
          <w:sz w:val="24"/>
          <w:szCs w:val="24"/>
        </w:rPr>
        <w:t>未被列入“信用中国”网站(www.creditchina.gov.cn)失信被执行人、重大税收违法案件当事人和“中国政府采购”网站（www.ccgp.gov.cn）政府采购严重违法失信行为记录名单的网页截图</w:t>
      </w:r>
      <w:r>
        <w:rPr>
          <w:rFonts w:hint="eastAsia" w:hAnsi="宋体" w:cs="宋体"/>
          <w:color w:val="000000" w:themeColor="text1"/>
          <w:sz w:val="24"/>
          <w14:textFill>
            <w14:solidFill>
              <w14:schemeClr w14:val="tx1"/>
            </w14:solidFill>
          </w14:textFill>
        </w:rPr>
        <w:t>(附件12)。</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13.《中小企业声明函》</w:t>
      </w:r>
      <w:r>
        <w:rPr>
          <w:rFonts w:hint="eastAsia" w:hAnsi="宋体" w:cs="宋体"/>
          <w:bCs/>
          <w:color w:val="000000" w:themeColor="text1"/>
          <w:sz w:val="24"/>
          <w14:textFill>
            <w14:solidFill>
              <w14:schemeClr w14:val="tx1"/>
            </w14:solidFill>
          </w14:textFill>
        </w:rPr>
        <w:t>、《残疾人福利性单位声明函》或属于监狱企业的证明文件（如果有的话）</w:t>
      </w:r>
      <w:r>
        <w:rPr>
          <w:rFonts w:hint="eastAsia" w:hAnsi="宋体" w:cs="宋体"/>
          <w:color w:val="000000" w:themeColor="text1"/>
          <w:sz w:val="24"/>
          <w14:textFill>
            <w14:solidFill>
              <w14:schemeClr w14:val="tx1"/>
            </w14:solidFill>
          </w14:textFill>
        </w:rPr>
        <w:t>(附件13)。</w:t>
      </w:r>
    </w:p>
    <w:p>
      <w:pPr>
        <w:pStyle w:val="6"/>
        <w:spacing w:line="440" w:lineRule="exact"/>
        <w:ind w:firstLine="480"/>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本文件要求提供的其他资格证明文件及资料。</w:t>
      </w:r>
    </w:p>
    <w:p>
      <w:pPr>
        <w:pStyle w:val="6"/>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在此，我方宣布同意如下：</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 将按竞争性响应文件的规定履行合同责任和义务；</w:t>
      </w:r>
    </w:p>
    <w:p>
      <w:pPr>
        <w:pStyle w:val="6"/>
        <w:spacing w:line="440" w:lineRule="exact"/>
        <w:ind w:left="840" w:hanging="36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 已详细审查全部竞争性谈判文件，包括第（编号、补遗书）（如果有的话）；我们完全理解并同意放弃对这方面有不明及误解的权力；</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 本响应文件有效期为自谈判之日起</w:t>
      </w:r>
      <w:r>
        <w:rPr>
          <w:rFonts w:hint="eastAsia" w:hAnsi="宋体" w:cs="宋体"/>
          <w:color w:val="000000" w:themeColor="text1"/>
          <w:sz w:val="24"/>
          <w:u w:val="single"/>
          <w14:textFill>
            <w14:solidFill>
              <w14:schemeClr w14:val="tx1"/>
            </w14:solidFill>
          </w14:textFill>
        </w:rPr>
        <w:t>（ ）</w:t>
      </w:r>
      <w:r>
        <w:rPr>
          <w:rFonts w:hint="eastAsia" w:hAnsi="宋体" w:cs="宋体"/>
          <w:color w:val="000000" w:themeColor="text1"/>
          <w:sz w:val="24"/>
          <w14:textFill>
            <w14:solidFill>
              <w14:schemeClr w14:val="tx1"/>
            </w14:solidFill>
          </w14:textFill>
        </w:rPr>
        <w:t>个日历日；</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4.同意提供按照贵方可能要求的与其谈判有关的一切数据或资料；</w:t>
      </w:r>
    </w:p>
    <w:p>
      <w:pPr>
        <w:pStyle w:val="6"/>
        <w:spacing w:line="440" w:lineRule="exact"/>
        <w:ind w:firstLine="48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 与本谈判有关的一切正式往来信函请寄：</w:t>
      </w:r>
    </w:p>
    <w:p>
      <w:pPr>
        <w:pStyle w:val="6"/>
        <w:spacing w:line="440" w:lineRule="exact"/>
        <w:ind w:firstLine="840"/>
        <w:rPr>
          <w:rFonts w:hAnsi="宋体" w:cs="宋体"/>
          <w:color w:val="000000" w:themeColor="text1"/>
          <w:sz w:val="24"/>
          <w:u w:val="single"/>
          <w14:textFill>
            <w14:solidFill>
              <w14:schemeClr w14:val="tx1"/>
            </w14:solidFill>
          </w14:textFill>
        </w:rPr>
      </w:pPr>
      <w:r>
        <w:rPr>
          <w:rFonts w:hint="eastAsia" w:hAnsi="宋体" w:cs="宋体"/>
          <w:color w:val="000000" w:themeColor="text1"/>
          <w:sz w:val="24"/>
          <w14:textFill>
            <w14:solidFill>
              <w14:schemeClr w14:val="tx1"/>
            </w14:solidFill>
          </w14:textFill>
        </w:rPr>
        <w:t>地址：</w:t>
      </w:r>
    </w:p>
    <w:p>
      <w:pPr>
        <w:pStyle w:val="6"/>
        <w:spacing w:line="440" w:lineRule="exact"/>
        <w:ind w:firstLine="84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电话/传真：</w:t>
      </w:r>
    </w:p>
    <w:p>
      <w:pPr>
        <w:pStyle w:val="6"/>
        <w:spacing w:line="440" w:lineRule="exact"/>
        <w:ind w:firstLine="84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电子信箱：</w:t>
      </w:r>
    </w:p>
    <w:p>
      <w:pPr>
        <w:pStyle w:val="6"/>
        <w:spacing w:line="440" w:lineRule="exact"/>
        <w:ind w:firstLine="84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谈判供应商（授权）代表签字：</w:t>
      </w:r>
    </w:p>
    <w:p>
      <w:pPr>
        <w:pStyle w:val="6"/>
        <w:spacing w:line="440" w:lineRule="exact"/>
        <w:ind w:firstLine="84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谈判供应商名称（公章）：</w:t>
      </w:r>
    </w:p>
    <w:p>
      <w:pPr>
        <w:pStyle w:val="6"/>
        <w:spacing w:line="440" w:lineRule="exact"/>
        <w:ind w:firstLine="84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日期：</w:t>
      </w:r>
      <w:r>
        <w:rPr>
          <w:rFonts w:hint="eastAsia" w:hAnsi="宋体" w:cs="宋体"/>
          <w:color w:val="000000" w:themeColor="text1"/>
          <w:sz w:val="24"/>
          <w14:textFill>
            <w14:solidFill>
              <w14:schemeClr w14:val="tx1"/>
            </w14:solidFill>
          </w14:textFill>
        </w:rPr>
        <w:br w:type="page"/>
      </w:r>
      <w:r>
        <w:rPr>
          <w:rFonts w:hint="eastAsia" w:hAnsi="宋体" w:cs="宋体"/>
          <w:color w:val="000000" w:themeColor="text1"/>
          <w:sz w:val="24"/>
          <w14:textFill>
            <w14:solidFill>
              <w14:schemeClr w14:val="tx1"/>
            </w14:solidFill>
          </w14:textFill>
        </w:rPr>
        <w:t>附件2</w:t>
      </w:r>
    </w:p>
    <w:p>
      <w:pPr>
        <w:ind w:firstLine="3040" w:firstLineChars="950"/>
        <w:outlineLvl w:val="1"/>
        <w:rPr>
          <w:rFonts w:ascii="宋体" w:hAnsi="宋体" w:cs="宋体"/>
          <w:sz w:val="32"/>
          <w:szCs w:val="32"/>
        </w:rPr>
      </w:pPr>
      <w:r>
        <w:rPr>
          <w:rFonts w:hint="eastAsia" w:ascii="宋体" w:hAnsi="宋体" w:cs="宋体"/>
          <w:sz w:val="32"/>
          <w:szCs w:val="32"/>
        </w:rPr>
        <w:t>报价组成情况表</w:t>
      </w:r>
    </w:p>
    <w:p>
      <w:pPr>
        <w:spacing w:line="500" w:lineRule="exact"/>
        <w:rPr>
          <w:rFonts w:ascii="宋体" w:hAnsi="宋体" w:cs="宋体"/>
          <w:color w:val="000000"/>
        </w:rPr>
      </w:pPr>
    </w:p>
    <w:p>
      <w:pPr>
        <w:spacing w:line="240" w:lineRule="atLeast"/>
        <w:rPr>
          <w:rFonts w:ascii="宋体" w:hAnsi="宋体" w:cs="宋体"/>
          <w:color w:val="000000"/>
          <w:sz w:val="24"/>
          <w:u w:val="single"/>
        </w:rPr>
      </w:pPr>
      <w:r>
        <w:rPr>
          <w:rFonts w:hint="eastAsia" w:ascii="宋体" w:hAnsi="宋体" w:cs="宋体"/>
          <w:color w:val="000000"/>
          <w:sz w:val="24"/>
        </w:rPr>
        <w:t>项目编号</w:t>
      </w:r>
      <w:r>
        <w:rPr>
          <w:rFonts w:hint="eastAsia" w:ascii="宋体" w:hAnsi="宋体" w:cs="宋体"/>
          <w:sz w:val="24"/>
        </w:rPr>
        <w:t>（包号）</w:t>
      </w:r>
      <w:r>
        <w:rPr>
          <w:rFonts w:hint="eastAsia" w:ascii="宋体" w:hAnsi="宋体" w:cs="宋体"/>
          <w:color w:val="000000"/>
          <w:sz w:val="24"/>
        </w:rPr>
        <w:t>：</w:t>
      </w:r>
    </w:p>
    <w:p>
      <w:pPr>
        <w:spacing w:line="240" w:lineRule="atLeast"/>
        <w:rPr>
          <w:rFonts w:ascii="宋体" w:hAnsi="宋体" w:cs="宋体"/>
          <w:color w:val="000000"/>
          <w:sz w:val="24"/>
          <w:u w:val="single"/>
        </w:rPr>
      </w:pPr>
      <w:r>
        <w:rPr>
          <w:rFonts w:hint="eastAsia" w:ascii="宋体" w:hAnsi="宋体" w:cs="宋体"/>
          <w:color w:val="000000"/>
          <w:sz w:val="24"/>
        </w:rPr>
        <w:t>项目名称：</w:t>
      </w:r>
    </w:p>
    <w:tbl>
      <w:tblPr>
        <w:tblStyle w:val="10"/>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rFonts w:ascii="宋体" w:hAnsi="宋体" w:cs="宋体"/>
                <w:sz w:val="24"/>
              </w:rPr>
            </w:pPr>
            <w:r>
              <w:rPr>
                <w:rFonts w:hint="eastAsia" w:ascii="宋体" w:hAnsi="宋体" w:cs="宋体"/>
                <w:sz w:val="24"/>
              </w:rPr>
              <w:t>序号</w:t>
            </w:r>
          </w:p>
        </w:tc>
        <w:tc>
          <w:tcPr>
            <w:tcW w:w="1868" w:type="dxa"/>
            <w:vAlign w:val="center"/>
          </w:tcPr>
          <w:p>
            <w:pPr>
              <w:adjustRightInd w:val="0"/>
              <w:snapToGrid w:val="0"/>
              <w:ind w:left="-118" w:leftChars="-42"/>
              <w:jc w:val="center"/>
              <w:rPr>
                <w:rFonts w:ascii="宋体" w:hAnsi="宋体" w:cs="宋体"/>
                <w:sz w:val="24"/>
              </w:rPr>
            </w:pPr>
            <w:r>
              <w:rPr>
                <w:rFonts w:hint="eastAsia" w:ascii="宋体" w:hAnsi="宋体" w:cs="宋体"/>
                <w:sz w:val="24"/>
              </w:rPr>
              <w:t>名称（服务）</w:t>
            </w:r>
          </w:p>
        </w:tc>
        <w:tc>
          <w:tcPr>
            <w:tcW w:w="1236" w:type="dxa"/>
            <w:vAlign w:val="center"/>
          </w:tcPr>
          <w:p>
            <w:pPr>
              <w:adjustRightInd w:val="0"/>
              <w:snapToGrid w:val="0"/>
              <w:jc w:val="center"/>
              <w:rPr>
                <w:rFonts w:ascii="宋体" w:hAnsi="宋体" w:cs="宋体"/>
                <w:sz w:val="24"/>
              </w:rPr>
            </w:pPr>
            <w:r>
              <w:rPr>
                <w:rFonts w:hint="eastAsia" w:ascii="宋体" w:hAnsi="宋体" w:cs="宋体"/>
                <w:sz w:val="24"/>
              </w:rPr>
              <w:t>规格型号</w:t>
            </w:r>
          </w:p>
        </w:tc>
        <w:tc>
          <w:tcPr>
            <w:tcW w:w="805" w:type="dxa"/>
            <w:vAlign w:val="center"/>
          </w:tcPr>
          <w:p>
            <w:pPr>
              <w:adjustRightInd w:val="0"/>
              <w:snapToGrid w:val="0"/>
              <w:jc w:val="center"/>
              <w:rPr>
                <w:rFonts w:ascii="宋体" w:hAnsi="宋体" w:cs="宋体"/>
                <w:sz w:val="24"/>
              </w:rPr>
            </w:pPr>
            <w:r>
              <w:rPr>
                <w:rFonts w:hint="eastAsia" w:ascii="宋体" w:hAnsi="宋体" w:cs="宋体"/>
                <w:sz w:val="24"/>
              </w:rPr>
              <w:t>数量</w:t>
            </w:r>
          </w:p>
        </w:tc>
        <w:tc>
          <w:tcPr>
            <w:tcW w:w="1653" w:type="dxa"/>
            <w:vAlign w:val="center"/>
          </w:tcPr>
          <w:p>
            <w:pPr>
              <w:adjustRightInd w:val="0"/>
              <w:snapToGrid w:val="0"/>
              <w:jc w:val="center"/>
              <w:rPr>
                <w:rFonts w:ascii="宋体" w:hAnsi="宋体" w:cs="宋体"/>
                <w:sz w:val="24"/>
              </w:rPr>
            </w:pPr>
            <w:r>
              <w:rPr>
                <w:rFonts w:hint="eastAsia" w:ascii="宋体" w:hAnsi="宋体" w:cs="宋体"/>
                <w:sz w:val="24"/>
              </w:rPr>
              <w:t>制造商名称</w:t>
            </w:r>
          </w:p>
        </w:tc>
        <w:tc>
          <w:tcPr>
            <w:tcW w:w="912" w:type="dxa"/>
            <w:vAlign w:val="center"/>
          </w:tcPr>
          <w:p>
            <w:pPr>
              <w:adjustRightInd w:val="0"/>
              <w:snapToGrid w:val="0"/>
              <w:jc w:val="center"/>
              <w:rPr>
                <w:rFonts w:ascii="宋体" w:hAnsi="宋体" w:cs="宋体"/>
                <w:sz w:val="24"/>
              </w:rPr>
            </w:pPr>
            <w:r>
              <w:rPr>
                <w:rFonts w:hint="eastAsia" w:ascii="宋体" w:hAnsi="宋体" w:cs="宋体"/>
                <w:sz w:val="24"/>
              </w:rPr>
              <w:t>单价</w:t>
            </w:r>
          </w:p>
        </w:tc>
        <w:tc>
          <w:tcPr>
            <w:tcW w:w="1136" w:type="dxa"/>
            <w:vAlign w:val="center"/>
          </w:tcPr>
          <w:p>
            <w:pPr>
              <w:adjustRightInd w:val="0"/>
              <w:snapToGrid w:val="0"/>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pPr>
              <w:adjustRightInd w:val="0"/>
              <w:snapToGrid w:val="0"/>
              <w:ind w:left="-118" w:leftChars="-42"/>
              <w:jc w:val="center"/>
              <w:rPr>
                <w:rFonts w:ascii="宋体" w:hAnsi="宋体" w:cs="宋体"/>
                <w:sz w:val="24"/>
              </w:rPr>
            </w:pPr>
            <w:r>
              <w:rPr>
                <w:rFonts w:hint="eastAsia" w:ascii="宋体" w:hAnsi="宋体" w:cs="宋体"/>
                <w:sz w:val="24"/>
              </w:rPr>
              <w:t>1</w:t>
            </w:r>
          </w:p>
        </w:tc>
        <w:tc>
          <w:tcPr>
            <w:tcW w:w="1868" w:type="dxa"/>
            <w:vAlign w:val="center"/>
          </w:tcPr>
          <w:p>
            <w:pPr>
              <w:adjustRightInd w:val="0"/>
              <w:snapToGrid w:val="0"/>
              <w:ind w:left="-118" w:leftChars="-42"/>
              <w:jc w:val="center"/>
              <w:rPr>
                <w:rFonts w:ascii="宋体" w:hAnsi="宋体" w:cs="宋体"/>
                <w:sz w:val="24"/>
              </w:rPr>
            </w:pPr>
          </w:p>
        </w:tc>
        <w:tc>
          <w:tcPr>
            <w:tcW w:w="1236" w:type="dxa"/>
            <w:vAlign w:val="center"/>
          </w:tcPr>
          <w:p>
            <w:pPr>
              <w:adjustRightInd w:val="0"/>
              <w:snapToGrid w:val="0"/>
              <w:jc w:val="center"/>
              <w:rPr>
                <w:rFonts w:ascii="宋体" w:hAnsi="宋体" w:cs="宋体"/>
                <w:sz w:val="24"/>
              </w:rPr>
            </w:pPr>
          </w:p>
        </w:tc>
        <w:tc>
          <w:tcPr>
            <w:tcW w:w="805" w:type="dxa"/>
            <w:vAlign w:val="center"/>
          </w:tcPr>
          <w:p>
            <w:pPr>
              <w:adjustRightInd w:val="0"/>
              <w:snapToGrid w:val="0"/>
              <w:jc w:val="center"/>
              <w:rPr>
                <w:rFonts w:ascii="宋体" w:hAnsi="宋体" w:cs="宋体"/>
                <w:sz w:val="24"/>
              </w:rPr>
            </w:pPr>
          </w:p>
        </w:tc>
        <w:tc>
          <w:tcPr>
            <w:tcW w:w="1653" w:type="dxa"/>
            <w:vAlign w:val="center"/>
          </w:tcPr>
          <w:p>
            <w:pPr>
              <w:adjustRightInd w:val="0"/>
              <w:snapToGrid w:val="0"/>
              <w:jc w:val="center"/>
              <w:rPr>
                <w:rFonts w:ascii="宋体" w:hAnsi="宋体" w:cs="宋体"/>
                <w:sz w:val="24"/>
              </w:rPr>
            </w:pPr>
          </w:p>
        </w:tc>
        <w:tc>
          <w:tcPr>
            <w:tcW w:w="912" w:type="dxa"/>
            <w:vAlign w:val="center"/>
          </w:tcPr>
          <w:p>
            <w:pPr>
              <w:adjustRightInd w:val="0"/>
              <w:snapToGrid w:val="0"/>
              <w:jc w:val="center"/>
              <w:rPr>
                <w:rFonts w:ascii="宋体" w:hAnsi="宋体" w:cs="宋体"/>
                <w:sz w:val="24"/>
              </w:rPr>
            </w:pPr>
          </w:p>
        </w:tc>
        <w:tc>
          <w:tcPr>
            <w:tcW w:w="1136"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pPr>
              <w:adjustRightInd w:val="0"/>
              <w:snapToGrid w:val="0"/>
              <w:ind w:left="-118" w:leftChars="-42"/>
              <w:jc w:val="center"/>
              <w:rPr>
                <w:rFonts w:ascii="宋体" w:hAnsi="宋体" w:cs="宋体"/>
                <w:sz w:val="24"/>
              </w:rPr>
            </w:pPr>
            <w:r>
              <w:rPr>
                <w:rFonts w:hint="eastAsia" w:ascii="宋体" w:hAnsi="宋体" w:cs="宋体"/>
                <w:sz w:val="24"/>
              </w:rPr>
              <w:t>2</w:t>
            </w:r>
          </w:p>
        </w:tc>
        <w:tc>
          <w:tcPr>
            <w:tcW w:w="1868" w:type="dxa"/>
            <w:vAlign w:val="center"/>
          </w:tcPr>
          <w:p>
            <w:pPr>
              <w:adjustRightInd w:val="0"/>
              <w:snapToGrid w:val="0"/>
              <w:ind w:left="-118" w:leftChars="-42"/>
              <w:jc w:val="center"/>
              <w:rPr>
                <w:rFonts w:ascii="宋体" w:hAnsi="宋体" w:cs="宋体"/>
                <w:sz w:val="24"/>
              </w:rPr>
            </w:pPr>
            <w:r>
              <w:rPr>
                <w:rFonts w:hint="eastAsia" w:ascii="宋体" w:hAnsi="宋体" w:cs="宋体"/>
                <w:sz w:val="24"/>
              </w:rPr>
              <w:t>…</w:t>
            </w:r>
          </w:p>
        </w:tc>
        <w:tc>
          <w:tcPr>
            <w:tcW w:w="1236" w:type="dxa"/>
            <w:vAlign w:val="center"/>
          </w:tcPr>
          <w:p>
            <w:pPr>
              <w:adjustRightInd w:val="0"/>
              <w:snapToGrid w:val="0"/>
              <w:jc w:val="center"/>
              <w:rPr>
                <w:rFonts w:ascii="宋体" w:hAnsi="宋体" w:cs="宋体"/>
                <w:sz w:val="24"/>
              </w:rPr>
            </w:pPr>
          </w:p>
        </w:tc>
        <w:tc>
          <w:tcPr>
            <w:tcW w:w="805" w:type="dxa"/>
            <w:vAlign w:val="center"/>
          </w:tcPr>
          <w:p>
            <w:pPr>
              <w:adjustRightInd w:val="0"/>
              <w:snapToGrid w:val="0"/>
              <w:jc w:val="center"/>
              <w:rPr>
                <w:rFonts w:ascii="宋体" w:hAnsi="宋体" w:cs="宋体"/>
                <w:sz w:val="24"/>
              </w:rPr>
            </w:pPr>
          </w:p>
        </w:tc>
        <w:tc>
          <w:tcPr>
            <w:tcW w:w="1653" w:type="dxa"/>
            <w:vAlign w:val="center"/>
          </w:tcPr>
          <w:p>
            <w:pPr>
              <w:adjustRightInd w:val="0"/>
              <w:snapToGrid w:val="0"/>
              <w:jc w:val="center"/>
              <w:rPr>
                <w:rFonts w:ascii="宋体" w:hAnsi="宋体" w:cs="宋体"/>
                <w:sz w:val="24"/>
              </w:rPr>
            </w:pPr>
          </w:p>
        </w:tc>
        <w:tc>
          <w:tcPr>
            <w:tcW w:w="912" w:type="dxa"/>
            <w:vAlign w:val="center"/>
          </w:tcPr>
          <w:p>
            <w:pPr>
              <w:adjustRightInd w:val="0"/>
              <w:snapToGrid w:val="0"/>
              <w:jc w:val="center"/>
              <w:rPr>
                <w:rFonts w:ascii="宋体" w:hAnsi="宋体" w:cs="宋体"/>
                <w:sz w:val="24"/>
              </w:rPr>
            </w:pPr>
          </w:p>
        </w:tc>
        <w:tc>
          <w:tcPr>
            <w:tcW w:w="1136"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rFonts w:ascii="宋体" w:hAnsi="宋体" w:cs="宋体"/>
                <w:sz w:val="24"/>
              </w:rPr>
            </w:pPr>
            <w:r>
              <w:rPr>
                <w:rFonts w:hint="eastAsia" w:ascii="宋体" w:hAnsi="宋体" w:cs="宋体"/>
                <w:sz w:val="24"/>
              </w:rPr>
              <w:t>3</w:t>
            </w:r>
          </w:p>
        </w:tc>
        <w:tc>
          <w:tcPr>
            <w:tcW w:w="1868" w:type="dxa"/>
            <w:vAlign w:val="center"/>
          </w:tcPr>
          <w:p>
            <w:pPr>
              <w:adjustRightInd w:val="0"/>
              <w:snapToGrid w:val="0"/>
              <w:ind w:left="-118" w:leftChars="-42"/>
              <w:jc w:val="center"/>
              <w:rPr>
                <w:rFonts w:ascii="宋体" w:hAnsi="宋体" w:cs="宋体"/>
                <w:sz w:val="24"/>
              </w:rPr>
            </w:pPr>
          </w:p>
        </w:tc>
        <w:tc>
          <w:tcPr>
            <w:tcW w:w="1236" w:type="dxa"/>
            <w:vAlign w:val="center"/>
          </w:tcPr>
          <w:p>
            <w:pPr>
              <w:adjustRightInd w:val="0"/>
              <w:snapToGrid w:val="0"/>
              <w:jc w:val="center"/>
              <w:rPr>
                <w:rFonts w:ascii="宋体" w:hAnsi="宋体" w:cs="宋体"/>
                <w:sz w:val="24"/>
              </w:rPr>
            </w:pPr>
          </w:p>
        </w:tc>
        <w:tc>
          <w:tcPr>
            <w:tcW w:w="805" w:type="dxa"/>
            <w:vAlign w:val="center"/>
          </w:tcPr>
          <w:p>
            <w:pPr>
              <w:adjustRightInd w:val="0"/>
              <w:snapToGrid w:val="0"/>
              <w:jc w:val="center"/>
              <w:rPr>
                <w:rFonts w:ascii="宋体" w:hAnsi="宋体" w:cs="宋体"/>
                <w:sz w:val="24"/>
              </w:rPr>
            </w:pPr>
          </w:p>
        </w:tc>
        <w:tc>
          <w:tcPr>
            <w:tcW w:w="1653" w:type="dxa"/>
            <w:vAlign w:val="center"/>
          </w:tcPr>
          <w:p>
            <w:pPr>
              <w:adjustRightInd w:val="0"/>
              <w:snapToGrid w:val="0"/>
              <w:jc w:val="center"/>
              <w:rPr>
                <w:rFonts w:ascii="宋体" w:hAnsi="宋体" w:cs="宋体"/>
                <w:sz w:val="24"/>
              </w:rPr>
            </w:pPr>
          </w:p>
        </w:tc>
        <w:tc>
          <w:tcPr>
            <w:tcW w:w="912" w:type="dxa"/>
            <w:vAlign w:val="center"/>
          </w:tcPr>
          <w:p>
            <w:pPr>
              <w:adjustRightInd w:val="0"/>
              <w:snapToGrid w:val="0"/>
              <w:jc w:val="center"/>
              <w:rPr>
                <w:rFonts w:ascii="宋体" w:hAnsi="宋体" w:cs="宋体"/>
                <w:sz w:val="24"/>
              </w:rPr>
            </w:pPr>
          </w:p>
        </w:tc>
        <w:tc>
          <w:tcPr>
            <w:tcW w:w="1136"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rFonts w:ascii="宋体" w:hAnsi="宋体" w:cs="宋体"/>
                <w:sz w:val="24"/>
              </w:rPr>
            </w:pPr>
            <w:r>
              <w:rPr>
                <w:rFonts w:hint="eastAsia" w:ascii="宋体" w:hAnsi="宋体" w:cs="宋体"/>
                <w:sz w:val="24"/>
              </w:rPr>
              <w:t>4</w:t>
            </w:r>
          </w:p>
        </w:tc>
        <w:tc>
          <w:tcPr>
            <w:tcW w:w="1868" w:type="dxa"/>
            <w:vAlign w:val="center"/>
          </w:tcPr>
          <w:p>
            <w:pPr>
              <w:adjustRightInd w:val="0"/>
              <w:snapToGrid w:val="0"/>
              <w:ind w:left="-118" w:leftChars="-42"/>
              <w:jc w:val="center"/>
              <w:rPr>
                <w:rFonts w:ascii="宋体" w:hAnsi="宋体" w:cs="宋体"/>
                <w:sz w:val="24"/>
              </w:rPr>
            </w:pPr>
          </w:p>
        </w:tc>
        <w:tc>
          <w:tcPr>
            <w:tcW w:w="1236" w:type="dxa"/>
            <w:vAlign w:val="center"/>
          </w:tcPr>
          <w:p>
            <w:pPr>
              <w:adjustRightInd w:val="0"/>
              <w:snapToGrid w:val="0"/>
              <w:jc w:val="center"/>
              <w:rPr>
                <w:rFonts w:ascii="宋体" w:hAnsi="宋体" w:cs="宋体"/>
                <w:sz w:val="24"/>
              </w:rPr>
            </w:pPr>
          </w:p>
        </w:tc>
        <w:tc>
          <w:tcPr>
            <w:tcW w:w="805" w:type="dxa"/>
            <w:vAlign w:val="center"/>
          </w:tcPr>
          <w:p>
            <w:pPr>
              <w:adjustRightInd w:val="0"/>
              <w:snapToGrid w:val="0"/>
              <w:jc w:val="center"/>
              <w:rPr>
                <w:rFonts w:ascii="宋体" w:hAnsi="宋体" w:cs="宋体"/>
                <w:sz w:val="24"/>
              </w:rPr>
            </w:pPr>
          </w:p>
        </w:tc>
        <w:tc>
          <w:tcPr>
            <w:tcW w:w="1653" w:type="dxa"/>
            <w:vAlign w:val="center"/>
          </w:tcPr>
          <w:p>
            <w:pPr>
              <w:adjustRightInd w:val="0"/>
              <w:snapToGrid w:val="0"/>
              <w:jc w:val="center"/>
              <w:rPr>
                <w:rFonts w:ascii="宋体" w:hAnsi="宋体" w:cs="宋体"/>
                <w:sz w:val="24"/>
              </w:rPr>
            </w:pPr>
          </w:p>
        </w:tc>
        <w:tc>
          <w:tcPr>
            <w:tcW w:w="912" w:type="dxa"/>
            <w:vAlign w:val="center"/>
          </w:tcPr>
          <w:p>
            <w:pPr>
              <w:adjustRightInd w:val="0"/>
              <w:snapToGrid w:val="0"/>
              <w:jc w:val="center"/>
              <w:rPr>
                <w:rFonts w:ascii="宋体" w:hAnsi="宋体" w:cs="宋体"/>
                <w:sz w:val="24"/>
              </w:rPr>
            </w:pPr>
          </w:p>
        </w:tc>
        <w:tc>
          <w:tcPr>
            <w:tcW w:w="1136"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rFonts w:ascii="宋体" w:hAnsi="宋体" w:cs="宋体"/>
                <w:sz w:val="24"/>
              </w:rPr>
            </w:pPr>
            <w:r>
              <w:rPr>
                <w:rFonts w:hint="eastAsia" w:ascii="宋体" w:hAnsi="宋体" w:cs="宋体"/>
                <w:sz w:val="24"/>
              </w:rPr>
              <w:t>5</w:t>
            </w:r>
          </w:p>
        </w:tc>
        <w:tc>
          <w:tcPr>
            <w:tcW w:w="1868" w:type="dxa"/>
            <w:vAlign w:val="center"/>
          </w:tcPr>
          <w:p>
            <w:pPr>
              <w:adjustRightInd w:val="0"/>
              <w:snapToGrid w:val="0"/>
              <w:ind w:left="-118" w:leftChars="-42"/>
              <w:jc w:val="center"/>
              <w:rPr>
                <w:rFonts w:ascii="宋体" w:hAnsi="宋体" w:cs="宋体"/>
                <w:sz w:val="24"/>
              </w:rPr>
            </w:pPr>
            <w:r>
              <w:rPr>
                <w:rFonts w:hint="eastAsia" w:ascii="宋体" w:hAnsi="宋体" w:cs="宋体"/>
                <w:sz w:val="24"/>
              </w:rPr>
              <w:t>…</w:t>
            </w:r>
          </w:p>
        </w:tc>
        <w:tc>
          <w:tcPr>
            <w:tcW w:w="1236" w:type="dxa"/>
            <w:vAlign w:val="center"/>
          </w:tcPr>
          <w:p>
            <w:pPr>
              <w:adjustRightInd w:val="0"/>
              <w:snapToGrid w:val="0"/>
              <w:jc w:val="center"/>
              <w:rPr>
                <w:rFonts w:ascii="宋体" w:hAnsi="宋体" w:cs="宋体"/>
                <w:sz w:val="24"/>
              </w:rPr>
            </w:pPr>
          </w:p>
        </w:tc>
        <w:tc>
          <w:tcPr>
            <w:tcW w:w="805" w:type="dxa"/>
            <w:vAlign w:val="center"/>
          </w:tcPr>
          <w:p>
            <w:pPr>
              <w:adjustRightInd w:val="0"/>
              <w:snapToGrid w:val="0"/>
              <w:jc w:val="center"/>
              <w:rPr>
                <w:rFonts w:ascii="宋体" w:hAnsi="宋体" w:cs="宋体"/>
                <w:sz w:val="24"/>
              </w:rPr>
            </w:pPr>
          </w:p>
        </w:tc>
        <w:tc>
          <w:tcPr>
            <w:tcW w:w="1653" w:type="dxa"/>
            <w:vAlign w:val="center"/>
          </w:tcPr>
          <w:p>
            <w:pPr>
              <w:adjustRightInd w:val="0"/>
              <w:snapToGrid w:val="0"/>
              <w:jc w:val="center"/>
              <w:rPr>
                <w:rFonts w:ascii="宋体" w:hAnsi="宋体" w:cs="宋体"/>
                <w:sz w:val="24"/>
              </w:rPr>
            </w:pPr>
          </w:p>
        </w:tc>
        <w:tc>
          <w:tcPr>
            <w:tcW w:w="912" w:type="dxa"/>
            <w:vAlign w:val="center"/>
          </w:tcPr>
          <w:p>
            <w:pPr>
              <w:adjustRightInd w:val="0"/>
              <w:snapToGrid w:val="0"/>
              <w:jc w:val="center"/>
              <w:rPr>
                <w:rFonts w:ascii="宋体" w:hAnsi="宋体" w:cs="宋体"/>
                <w:sz w:val="24"/>
              </w:rPr>
            </w:pPr>
          </w:p>
        </w:tc>
        <w:tc>
          <w:tcPr>
            <w:tcW w:w="1136"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pPr>
              <w:adjustRightInd w:val="0"/>
              <w:snapToGrid w:val="0"/>
              <w:ind w:left="-118" w:leftChars="-42"/>
              <w:jc w:val="center"/>
              <w:rPr>
                <w:rFonts w:ascii="宋体" w:hAnsi="宋体" w:cs="宋体"/>
                <w:sz w:val="24"/>
              </w:rPr>
            </w:pPr>
            <w:r>
              <w:rPr>
                <w:rFonts w:hint="eastAsia" w:ascii="宋体" w:hAnsi="宋体" w:cs="宋体"/>
                <w:sz w:val="24"/>
              </w:rPr>
              <w:t>6</w:t>
            </w:r>
          </w:p>
        </w:tc>
        <w:tc>
          <w:tcPr>
            <w:tcW w:w="1868" w:type="dxa"/>
            <w:vAlign w:val="center"/>
          </w:tcPr>
          <w:p>
            <w:pPr>
              <w:adjustRightInd w:val="0"/>
              <w:snapToGrid w:val="0"/>
              <w:ind w:left="-118" w:leftChars="-42"/>
              <w:jc w:val="center"/>
              <w:rPr>
                <w:rFonts w:ascii="宋体" w:hAnsi="宋体" w:cs="宋体"/>
                <w:sz w:val="24"/>
              </w:rPr>
            </w:pPr>
            <w:r>
              <w:rPr>
                <w:rFonts w:hint="eastAsia" w:ascii="宋体" w:hAnsi="宋体" w:cs="宋体"/>
                <w:sz w:val="24"/>
              </w:rPr>
              <w:t>其它</w:t>
            </w:r>
          </w:p>
        </w:tc>
        <w:tc>
          <w:tcPr>
            <w:tcW w:w="1236" w:type="dxa"/>
            <w:vAlign w:val="center"/>
          </w:tcPr>
          <w:p>
            <w:pPr>
              <w:adjustRightInd w:val="0"/>
              <w:snapToGrid w:val="0"/>
              <w:jc w:val="center"/>
              <w:rPr>
                <w:rFonts w:ascii="宋体" w:hAnsi="宋体" w:cs="宋体"/>
                <w:sz w:val="24"/>
              </w:rPr>
            </w:pPr>
          </w:p>
        </w:tc>
        <w:tc>
          <w:tcPr>
            <w:tcW w:w="805" w:type="dxa"/>
            <w:vAlign w:val="center"/>
          </w:tcPr>
          <w:p>
            <w:pPr>
              <w:adjustRightInd w:val="0"/>
              <w:snapToGrid w:val="0"/>
              <w:jc w:val="center"/>
              <w:rPr>
                <w:rFonts w:ascii="宋体" w:hAnsi="宋体" w:cs="宋体"/>
                <w:sz w:val="24"/>
              </w:rPr>
            </w:pPr>
          </w:p>
        </w:tc>
        <w:tc>
          <w:tcPr>
            <w:tcW w:w="1653" w:type="dxa"/>
            <w:vAlign w:val="center"/>
          </w:tcPr>
          <w:p>
            <w:pPr>
              <w:adjustRightInd w:val="0"/>
              <w:snapToGrid w:val="0"/>
              <w:jc w:val="center"/>
              <w:rPr>
                <w:rFonts w:ascii="宋体" w:hAnsi="宋体" w:cs="宋体"/>
                <w:sz w:val="24"/>
              </w:rPr>
            </w:pPr>
          </w:p>
        </w:tc>
        <w:tc>
          <w:tcPr>
            <w:tcW w:w="912" w:type="dxa"/>
            <w:vAlign w:val="center"/>
          </w:tcPr>
          <w:p>
            <w:pPr>
              <w:adjustRightInd w:val="0"/>
              <w:snapToGrid w:val="0"/>
              <w:jc w:val="center"/>
              <w:rPr>
                <w:rFonts w:ascii="宋体" w:hAnsi="宋体" w:cs="宋体"/>
                <w:sz w:val="24"/>
              </w:rPr>
            </w:pPr>
          </w:p>
        </w:tc>
        <w:tc>
          <w:tcPr>
            <w:tcW w:w="1136"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pPr>
              <w:adjustRightInd w:val="0"/>
              <w:snapToGrid w:val="0"/>
              <w:jc w:val="center"/>
              <w:rPr>
                <w:rFonts w:ascii="宋体" w:hAnsi="宋体" w:cs="宋体"/>
                <w:sz w:val="24"/>
              </w:rPr>
            </w:pPr>
            <w:r>
              <w:rPr>
                <w:rFonts w:hint="eastAsia" w:ascii="宋体" w:hAnsi="宋体" w:cs="宋体"/>
                <w:sz w:val="24"/>
              </w:rPr>
              <w:t>总计</w:t>
            </w:r>
          </w:p>
        </w:tc>
        <w:tc>
          <w:tcPr>
            <w:tcW w:w="2048" w:type="dxa"/>
            <w:gridSpan w:val="2"/>
            <w:vAlign w:val="center"/>
          </w:tcPr>
          <w:p>
            <w:pPr>
              <w:adjustRightInd w:val="0"/>
              <w:snapToGrid w:val="0"/>
              <w:jc w:val="center"/>
              <w:rPr>
                <w:rFonts w:ascii="宋体" w:hAnsi="宋体" w:cs="宋体"/>
                <w:sz w:val="24"/>
              </w:rPr>
            </w:pPr>
          </w:p>
        </w:tc>
      </w:tr>
    </w:tbl>
    <w:p>
      <w:pPr>
        <w:spacing w:line="240" w:lineRule="atLeast"/>
        <w:ind w:firstLine="360" w:firstLineChars="150"/>
        <w:rPr>
          <w:rFonts w:ascii="宋体" w:hAnsi="宋体" w:cs="宋体"/>
          <w:color w:val="000000"/>
        </w:rPr>
      </w:pPr>
      <w:r>
        <w:rPr>
          <w:rFonts w:hint="eastAsia" w:ascii="宋体" w:hAnsi="宋体" w:cs="宋体"/>
          <w:color w:val="000000"/>
          <w:sz w:val="24"/>
        </w:rPr>
        <w:t>注：</w:t>
      </w:r>
      <w:r>
        <w:rPr>
          <w:rFonts w:hint="eastAsia" w:ascii="宋体" w:hAnsi="宋体" w:cs="宋体"/>
          <w:color w:val="FF0000"/>
          <w:sz w:val="24"/>
        </w:rPr>
        <w:t>本表仅作为谈判小组了解报价组成情况，不作为最终成交报价。</w:t>
      </w:r>
    </w:p>
    <w:p>
      <w:pPr>
        <w:pStyle w:val="6"/>
        <w:spacing w:line="500" w:lineRule="exact"/>
        <w:rPr>
          <w:rFonts w:hAnsi="宋体" w:cs="宋体"/>
          <w:color w:val="000000"/>
          <w:sz w:val="24"/>
          <w:szCs w:val="24"/>
        </w:rPr>
      </w:pPr>
    </w:p>
    <w:p>
      <w:pPr>
        <w:pStyle w:val="6"/>
        <w:spacing w:line="500" w:lineRule="exact"/>
        <w:rPr>
          <w:rFonts w:hAnsi="宋体" w:cs="宋体"/>
          <w:color w:val="000000"/>
          <w:sz w:val="24"/>
          <w:szCs w:val="24"/>
          <w:u w:val="single"/>
        </w:rPr>
      </w:pPr>
      <w:r>
        <w:rPr>
          <w:rFonts w:hint="eastAsia" w:hAnsi="宋体" w:cs="宋体"/>
          <w:color w:val="000000"/>
          <w:sz w:val="24"/>
          <w:szCs w:val="24"/>
        </w:rPr>
        <w:t>供应商名称（公章）：</w:t>
      </w:r>
    </w:p>
    <w:p>
      <w:pPr>
        <w:pStyle w:val="6"/>
        <w:spacing w:line="500" w:lineRule="exact"/>
        <w:rPr>
          <w:rFonts w:hAnsi="宋体" w:cs="宋体"/>
          <w:color w:val="000000"/>
          <w:sz w:val="24"/>
          <w:szCs w:val="24"/>
          <w:u w:val="single"/>
        </w:rPr>
      </w:pPr>
      <w:r>
        <w:rPr>
          <w:rFonts w:hint="eastAsia" w:hAnsi="宋体" w:cs="宋体"/>
          <w:color w:val="000000"/>
          <w:sz w:val="24"/>
          <w:szCs w:val="24"/>
        </w:rPr>
        <w:t>授权代表（签字）:</w:t>
      </w:r>
    </w:p>
    <w:p>
      <w:pPr>
        <w:spacing w:line="480" w:lineRule="auto"/>
        <w:rPr>
          <w:rFonts w:ascii="宋体" w:hAnsi="宋体" w:cs="宋体"/>
          <w:color w:val="000000"/>
        </w:rPr>
      </w:pPr>
      <w:r>
        <w:rPr>
          <w:rFonts w:hint="eastAsia" w:ascii="宋体" w:hAnsi="宋体" w:cs="宋体"/>
          <w:color w:val="000000"/>
          <w:sz w:val="24"/>
        </w:rPr>
        <w:t>时间：</w:t>
      </w:r>
    </w:p>
    <w:p>
      <w:pPr>
        <w:pStyle w:val="6"/>
        <w:spacing w:line="440" w:lineRule="exact"/>
        <w:ind w:firstLine="840"/>
        <w:rPr>
          <w:rFonts w:hAnsi="宋体" w:cs="宋体"/>
          <w:color w:val="000000" w:themeColor="text1"/>
          <w14:textFill>
            <w14:solidFill>
              <w14:schemeClr w14:val="tx1"/>
            </w14:solidFill>
          </w14:textFill>
        </w:rPr>
      </w:pPr>
    </w:p>
    <w:p>
      <w:pPr>
        <w:spacing w:line="480" w:lineRule="auto"/>
        <w:jc w:val="center"/>
        <w:rPr>
          <w:rFonts w:ascii="宋体" w:hAnsi="宋体" w:cs="宋体"/>
          <w:color w:val="000000" w:themeColor="text1"/>
          <w14:textFill>
            <w14:solidFill>
              <w14:schemeClr w14:val="tx1"/>
            </w14:solidFill>
          </w14:textFill>
        </w:rPr>
      </w:pPr>
    </w:p>
    <w:p>
      <w:pPr>
        <w:spacing w:line="480" w:lineRule="auto"/>
        <w:jc w:val="center"/>
        <w:rPr>
          <w:rFonts w:ascii="宋体" w:hAnsi="宋体" w:cs="宋体"/>
          <w:color w:val="000000" w:themeColor="text1"/>
          <w14:textFill>
            <w14:solidFill>
              <w14:schemeClr w14:val="tx1"/>
            </w14:solidFill>
          </w14:textFill>
        </w:rPr>
      </w:pPr>
    </w:p>
    <w:p>
      <w:pPr>
        <w:rPr>
          <w:rFonts w:ascii="宋体" w:hAnsi="宋体" w:cs="宋体"/>
          <w:bCs/>
          <w:color w:val="000000"/>
          <w:sz w:val="24"/>
        </w:rPr>
      </w:pPr>
      <w:r>
        <w:rPr>
          <w:rFonts w:hint="eastAsia" w:ascii="宋体" w:hAnsi="宋体" w:cs="宋体"/>
          <w:bCs/>
          <w:color w:val="000000" w:themeColor="text1"/>
          <w:sz w:val="24"/>
          <w14:textFill>
            <w14:solidFill>
              <w14:schemeClr w14:val="tx1"/>
            </w14:solidFill>
          </w14:textFill>
        </w:rPr>
        <w:br w:type="page"/>
      </w:r>
      <w:r>
        <w:rPr>
          <w:rFonts w:hint="eastAsia" w:ascii="宋体" w:hAnsi="宋体" w:cs="宋体"/>
          <w:bCs/>
          <w:color w:val="000000"/>
          <w:sz w:val="24"/>
        </w:rPr>
        <w:t>附件3</w:t>
      </w:r>
    </w:p>
    <w:p>
      <w:pPr>
        <w:jc w:val="center"/>
        <w:outlineLvl w:val="1"/>
        <w:rPr>
          <w:rFonts w:ascii="宋体" w:hAnsi="宋体" w:cs="宋体"/>
          <w:sz w:val="32"/>
          <w:szCs w:val="32"/>
        </w:rPr>
      </w:pPr>
      <w:r>
        <w:rPr>
          <w:rFonts w:hint="eastAsia" w:ascii="宋体" w:hAnsi="宋体" w:cs="宋体"/>
          <w:sz w:val="32"/>
          <w:szCs w:val="32"/>
        </w:rPr>
        <w:t>货物（服务）清单</w:t>
      </w:r>
    </w:p>
    <w:p>
      <w:pPr>
        <w:spacing w:line="240" w:lineRule="atLeast"/>
        <w:rPr>
          <w:rFonts w:ascii="宋体" w:hAnsi="宋体" w:cs="宋体"/>
          <w:color w:val="000000"/>
          <w:sz w:val="24"/>
        </w:rPr>
      </w:pPr>
    </w:p>
    <w:p>
      <w:pPr>
        <w:spacing w:line="240" w:lineRule="atLeast"/>
        <w:rPr>
          <w:rFonts w:ascii="宋体" w:hAnsi="宋体" w:cs="宋体"/>
          <w:color w:val="000000"/>
          <w:sz w:val="24"/>
        </w:rPr>
      </w:pPr>
      <w:r>
        <w:rPr>
          <w:rFonts w:hint="eastAsia" w:ascii="宋体" w:hAnsi="宋体" w:cs="宋体"/>
          <w:color w:val="000000"/>
          <w:sz w:val="24"/>
        </w:rPr>
        <w:t>项目编号</w:t>
      </w:r>
      <w:r>
        <w:rPr>
          <w:rFonts w:hint="eastAsia" w:ascii="宋体" w:hAnsi="宋体" w:cs="宋体"/>
          <w:sz w:val="24"/>
        </w:rPr>
        <w:t>（包号）</w:t>
      </w:r>
      <w:r>
        <w:rPr>
          <w:rFonts w:hint="eastAsia" w:ascii="宋体" w:hAnsi="宋体" w:cs="宋体"/>
          <w:color w:val="000000"/>
          <w:sz w:val="24"/>
        </w:rPr>
        <w:t>：</w:t>
      </w:r>
    </w:p>
    <w:p>
      <w:pPr>
        <w:rPr>
          <w:rFonts w:ascii="宋体" w:hAnsi="宋体" w:cs="宋体"/>
          <w:b/>
          <w:bCs/>
          <w:color w:val="000000"/>
          <w:sz w:val="32"/>
          <w:szCs w:val="32"/>
        </w:rPr>
      </w:pPr>
      <w:r>
        <w:rPr>
          <w:rFonts w:hint="eastAsia" w:ascii="宋体" w:hAnsi="宋体" w:cs="宋体"/>
          <w:color w:val="000000"/>
          <w:sz w:val="24"/>
        </w:rPr>
        <w:t>项目名称：</w:t>
      </w:r>
    </w:p>
    <w:tbl>
      <w:tblPr>
        <w:tblStyle w:val="10"/>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4"/>
        <w:gridCol w:w="2034"/>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序号</w:t>
            </w:r>
          </w:p>
        </w:tc>
        <w:tc>
          <w:tcPr>
            <w:tcW w:w="203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货物（服务）名称</w:t>
            </w:r>
          </w:p>
        </w:tc>
        <w:tc>
          <w:tcPr>
            <w:tcW w:w="1559" w:type="dxa"/>
            <w:tcBorders>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制造商名称</w:t>
            </w:r>
          </w:p>
        </w:tc>
        <w:tc>
          <w:tcPr>
            <w:tcW w:w="1560" w:type="dxa"/>
            <w:tcBorders>
              <w:lef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生产地</w:t>
            </w:r>
          </w:p>
        </w:tc>
        <w:tc>
          <w:tcPr>
            <w:tcW w:w="1701" w:type="dxa"/>
            <w:vAlign w:val="center"/>
          </w:tcPr>
          <w:p>
            <w:pPr>
              <w:adjustRightInd w:val="0"/>
              <w:snapToGrid w:val="0"/>
              <w:jc w:val="center"/>
              <w:rPr>
                <w:rFonts w:ascii="宋体" w:hAnsi="宋体" w:cs="宋体"/>
                <w:sz w:val="24"/>
              </w:rPr>
            </w:pPr>
            <w:r>
              <w:rPr>
                <w:rFonts w:hint="eastAsia" w:ascii="宋体" w:hAnsi="宋体" w:cs="宋体"/>
                <w:sz w:val="24"/>
              </w:rPr>
              <w:t>规格型号</w:t>
            </w:r>
          </w:p>
        </w:tc>
        <w:tc>
          <w:tcPr>
            <w:tcW w:w="1134" w:type="dxa"/>
            <w:vAlign w:val="center"/>
          </w:tcPr>
          <w:p>
            <w:pPr>
              <w:adjustRightInd w:val="0"/>
              <w:snapToGrid w:val="0"/>
              <w:jc w:val="center"/>
              <w:rPr>
                <w:rFonts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1</w:t>
            </w:r>
          </w:p>
        </w:tc>
        <w:tc>
          <w:tcPr>
            <w:tcW w:w="2034" w:type="dxa"/>
            <w:vAlign w:val="center"/>
          </w:tcPr>
          <w:p>
            <w:pPr>
              <w:adjustRightInd w:val="0"/>
              <w:snapToGrid w:val="0"/>
              <w:ind w:left="-118" w:leftChars="-42"/>
              <w:jc w:val="center"/>
              <w:rPr>
                <w:rFonts w:ascii="宋体" w:hAnsi="宋体" w:cs="宋体"/>
                <w:sz w:val="24"/>
              </w:rPr>
            </w:pPr>
          </w:p>
        </w:tc>
        <w:tc>
          <w:tcPr>
            <w:tcW w:w="1559" w:type="dxa"/>
            <w:tcBorders>
              <w:right w:val="single" w:color="auto" w:sz="4" w:space="0"/>
            </w:tcBorders>
            <w:vAlign w:val="center"/>
          </w:tcPr>
          <w:p>
            <w:pPr>
              <w:adjustRightInd w:val="0"/>
              <w:snapToGrid w:val="0"/>
              <w:jc w:val="center"/>
              <w:rPr>
                <w:rFonts w:ascii="宋体" w:hAnsi="宋体" w:cs="宋体"/>
                <w:sz w:val="24"/>
              </w:rPr>
            </w:pPr>
          </w:p>
        </w:tc>
        <w:tc>
          <w:tcPr>
            <w:tcW w:w="1560" w:type="dxa"/>
            <w:tcBorders>
              <w:left w:val="single" w:color="auto" w:sz="4" w:space="0"/>
            </w:tcBorders>
            <w:vAlign w:val="center"/>
          </w:tcPr>
          <w:p>
            <w:pPr>
              <w:adjustRightInd w:val="0"/>
              <w:snapToGrid w:val="0"/>
              <w:jc w:val="center"/>
              <w:rPr>
                <w:rFonts w:ascii="宋体" w:hAnsi="宋体" w:cs="宋体"/>
                <w:sz w:val="24"/>
              </w:rPr>
            </w:pPr>
          </w:p>
        </w:tc>
        <w:tc>
          <w:tcPr>
            <w:tcW w:w="1701" w:type="dxa"/>
            <w:vAlign w:val="center"/>
          </w:tcPr>
          <w:p>
            <w:pPr>
              <w:adjustRightInd w:val="0"/>
              <w:snapToGrid w:val="0"/>
              <w:jc w:val="center"/>
              <w:rPr>
                <w:rFonts w:ascii="宋体" w:hAnsi="宋体" w:cs="宋体"/>
                <w:sz w:val="24"/>
              </w:rPr>
            </w:pPr>
          </w:p>
        </w:tc>
        <w:tc>
          <w:tcPr>
            <w:tcW w:w="1134"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2</w:t>
            </w:r>
          </w:p>
        </w:tc>
        <w:tc>
          <w:tcPr>
            <w:tcW w:w="2034" w:type="dxa"/>
            <w:vAlign w:val="center"/>
          </w:tcPr>
          <w:p>
            <w:pPr>
              <w:adjustRightInd w:val="0"/>
              <w:snapToGrid w:val="0"/>
              <w:ind w:left="-118" w:leftChars="-42"/>
              <w:jc w:val="center"/>
              <w:rPr>
                <w:rFonts w:ascii="宋体" w:hAnsi="宋体" w:cs="宋体"/>
                <w:sz w:val="24"/>
              </w:rPr>
            </w:pPr>
          </w:p>
        </w:tc>
        <w:tc>
          <w:tcPr>
            <w:tcW w:w="1559" w:type="dxa"/>
            <w:tcBorders>
              <w:right w:val="single" w:color="auto" w:sz="4" w:space="0"/>
            </w:tcBorders>
            <w:vAlign w:val="center"/>
          </w:tcPr>
          <w:p>
            <w:pPr>
              <w:adjustRightInd w:val="0"/>
              <w:snapToGrid w:val="0"/>
              <w:jc w:val="center"/>
              <w:rPr>
                <w:rFonts w:ascii="宋体" w:hAnsi="宋体" w:cs="宋体"/>
                <w:sz w:val="24"/>
              </w:rPr>
            </w:pPr>
          </w:p>
        </w:tc>
        <w:tc>
          <w:tcPr>
            <w:tcW w:w="1560" w:type="dxa"/>
            <w:tcBorders>
              <w:left w:val="single" w:color="auto" w:sz="4" w:space="0"/>
            </w:tcBorders>
            <w:vAlign w:val="center"/>
          </w:tcPr>
          <w:p>
            <w:pPr>
              <w:adjustRightInd w:val="0"/>
              <w:snapToGrid w:val="0"/>
              <w:jc w:val="center"/>
              <w:rPr>
                <w:rFonts w:ascii="宋体" w:hAnsi="宋体" w:cs="宋体"/>
                <w:sz w:val="24"/>
              </w:rPr>
            </w:pPr>
          </w:p>
        </w:tc>
        <w:tc>
          <w:tcPr>
            <w:tcW w:w="1701" w:type="dxa"/>
            <w:vAlign w:val="center"/>
          </w:tcPr>
          <w:p>
            <w:pPr>
              <w:adjustRightInd w:val="0"/>
              <w:snapToGrid w:val="0"/>
              <w:jc w:val="center"/>
              <w:rPr>
                <w:rFonts w:ascii="宋体" w:hAnsi="宋体" w:cs="宋体"/>
                <w:sz w:val="24"/>
              </w:rPr>
            </w:pPr>
          </w:p>
        </w:tc>
        <w:tc>
          <w:tcPr>
            <w:tcW w:w="1134"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3</w:t>
            </w:r>
          </w:p>
        </w:tc>
        <w:tc>
          <w:tcPr>
            <w:tcW w:w="2034" w:type="dxa"/>
            <w:vAlign w:val="center"/>
          </w:tcPr>
          <w:p>
            <w:pPr>
              <w:adjustRightInd w:val="0"/>
              <w:snapToGrid w:val="0"/>
              <w:ind w:left="-118" w:leftChars="-42"/>
              <w:jc w:val="center"/>
              <w:rPr>
                <w:rFonts w:ascii="宋体" w:hAnsi="宋体" w:cs="宋体"/>
                <w:sz w:val="24"/>
              </w:rPr>
            </w:pPr>
          </w:p>
        </w:tc>
        <w:tc>
          <w:tcPr>
            <w:tcW w:w="1559" w:type="dxa"/>
            <w:tcBorders>
              <w:right w:val="single" w:color="auto" w:sz="4" w:space="0"/>
            </w:tcBorders>
            <w:vAlign w:val="center"/>
          </w:tcPr>
          <w:p>
            <w:pPr>
              <w:adjustRightInd w:val="0"/>
              <w:snapToGrid w:val="0"/>
              <w:jc w:val="center"/>
              <w:rPr>
                <w:rFonts w:ascii="宋体" w:hAnsi="宋体" w:cs="宋体"/>
                <w:sz w:val="24"/>
              </w:rPr>
            </w:pPr>
          </w:p>
        </w:tc>
        <w:tc>
          <w:tcPr>
            <w:tcW w:w="1560" w:type="dxa"/>
            <w:tcBorders>
              <w:left w:val="single" w:color="auto" w:sz="4" w:space="0"/>
            </w:tcBorders>
            <w:vAlign w:val="center"/>
          </w:tcPr>
          <w:p>
            <w:pPr>
              <w:adjustRightInd w:val="0"/>
              <w:snapToGrid w:val="0"/>
              <w:jc w:val="center"/>
              <w:rPr>
                <w:rFonts w:ascii="宋体" w:hAnsi="宋体" w:cs="宋体"/>
                <w:sz w:val="24"/>
              </w:rPr>
            </w:pPr>
          </w:p>
        </w:tc>
        <w:tc>
          <w:tcPr>
            <w:tcW w:w="1701" w:type="dxa"/>
            <w:vAlign w:val="center"/>
          </w:tcPr>
          <w:p>
            <w:pPr>
              <w:adjustRightInd w:val="0"/>
              <w:snapToGrid w:val="0"/>
              <w:jc w:val="center"/>
              <w:rPr>
                <w:rFonts w:ascii="宋体" w:hAnsi="宋体" w:cs="宋体"/>
                <w:sz w:val="24"/>
              </w:rPr>
            </w:pPr>
          </w:p>
        </w:tc>
        <w:tc>
          <w:tcPr>
            <w:tcW w:w="1134"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4</w:t>
            </w:r>
          </w:p>
        </w:tc>
        <w:tc>
          <w:tcPr>
            <w:tcW w:w="2034" w:type="dxa"/>
            <w:vAlign w:val="center"/>
          </w:tcPr>
          <w:p>
            <w:pPr>
              <w:adjustRightInd w:val="0"/>
              <w:snapToGrid w:val="0"/>
              <w:ind w:left="-118" w:leftChars="-42"/>
              <w:jc w:val="center"/>
              <w:rPr>
                <w:rFonts w:ascii="宋体" w:hAnsi="宋体" w:cs="宋体"/>
                <w:sz w:val="24"/>
              </w:rPr>
            </w:pPr>
          </w:p>
        </w:tc>
        <w:tc>
          <w:tcPr>
            <w:tcW w:w="1559" w:type="dxa"/>
            <w:tcBorders>
              <w:right w:val="single" w:color="auto" w:sz="4" w:space="0"/>
            </w:tcBorders>
            <w:vAlign w:val="center"/>
          </w:tcPr>
          <w:p>
            <w:pPr>
              <w:adjustRightInd w:val="0"/>
              <w:snapToGrid w:val="0"/>
              <w:jc w:val="center"/>
              <w:rPr>
                <w:rFonts w:ascii="宋体" w:hAnsi="宋体" w:cs="宋体"/>
                <w:sz w:val="24"/>
              </w:rPr>
            </w:pPr>
          </w:p>
        </w:tc>
        <w:tc>
          <w:tcPr>
            <w:tcW w:w="1560" w:type="dxa"/>
            <w:tcBorders>
              <w:left w:val="single" w:color="auto" w:sz="4" w:space="0"/>
            </w:tcBorders>
            <w:vAlign w:val="center"/>
          </w:tcPr>
          <w:p>
            <w:pPr>
              <w:adjustRightInd w:val="0"/>
              <w:snapToGrid w:val="0"/>
              <w:jc w:val="center"/>
              <w:rPr>
                <w:rFonts w:ascii="宋体" w:hAnsi="宋体" w:cs="宋体"/>
                <w:sz w:val="24"/>
              </w:rPr>
            </w:pPr>
          </w:p>
        </w:tc>
        <w:tc>
          <w:tcPr>
            <w:tcW w:w="1701" w:type="dxa"/>
            <w:vAlign w:val="center"/>
          </w:tcPr>
          <w:p>
            <w:pPr>
              <w:adjustRightInd w:val="0"/>
              <w:snapToGrid w:val="0"/>
              <w:jc w:val="center"/>
              <w:rPr>
                <w:rFonts w:ascii="宋体" w:hAnsi="宋体" w:cs="宋体"/>
                <w:sz w:val="24"/>
              </w:rPr>
            </w:pPr>
          </w:p>
        </w:tc>
        <w:tc>
          <w:tcPr>
            <w:tcW w:w="1134"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5</w:t>
            </w:r>
          </w:p>
        </w:tc>
        <w:tc>
          <w:tcPr>
            <w:tcW w:w="2034" w:type="dxa"/>
            <w:vAlign w:val="center"/>
          </w:tcPr>
          <w:p>
            <w:pPr>
              <w:adjustRightInd w:val="0"/>
              <w:snapToGrid w:val="0"/>
              <w:ind w:left="-118" w:leftChars="-42"/>
              <w:jc w:val="center"/>
              <w:rPr>
                <w:rFonts w:ascii="宋体" w:hAnsi="宋体" w:cs="宋体"/>
                <w:sz w:val="24"/>
              </w:rPr>
            </w:pPr>
          </w:p>
        </w:tc>
        <w:tc>
          <w:tcPr>
            <w:tcW w:w="1559" w:type="dxa"/>
            <w:tcBorders>
              <w:right w:val="single" w:color="auto" w:sz="4" w:space="0"/>
            </w:tcBorders>
            <w:vAlign w:val="center"/>
          </w:tcPr>
          <w:p>
            <w:pPr>
              <w:adjustRightInd w:val="0"/>
              <w:snapToGrid w:val="0"/>
              <w:jc w:val="center"/>
              <w:rPr>
                <w:rFonts w:ascii="宋体" w:hAnsi="宋体" w:cs="宋体"/>
                <w:sz w:val="24"/>
              </w:rPr>
            </w:pPr>
          </w:p>
        </w:tc>
        <w:tc>
          <w:tcPr>
            <w:tcW w:w="1560" w:type="dxa"/>
            <w:tcBorders>
              <w:left w:val="single" w:color="auto" w:sz="4" w:space="0"/>
            </w:tcBorders>
            <w:vAlign w:val="center"/>
          </w:tcPr>
          <w:p>
            <w:pPr>
              <w:adjustRightInd w:val="0"/>
              <w:snapToGrid w:val="0"/>
              <w:jc w:val="center"/>
              <w:rPr>
                <w:rFonts w:ascii="宋体" w:hAnsi="宋体" w:cs="宋体"/>
                <w:sz w:val="24"/>
              </w:rPr>
            </w:pPr>
          </w:p>
        </w:tc>
        <w:tc>
          <w:tcPr>
            <w:tcW w:w="1701" w:type="dxa"/>
            <w:vAlign w:val="center"/>
          </w:tcPr>
          <w:p>
            <w:pPr>
              <w:adjustRightInd w:val="0"/>
              <w:snapToGrid w:val="0"/>
              <w:jc w:val="center"/>
              <w:rPr>
                <w:rFonts w:ascii="宋体" w:hAnsi="宋体" w:cs="宋体"/>
                <w:sz w:val="24"/>
              </w:rPr>
            </w:pPr>
          </w:p>
        </w:tc>
        <w:tc>
          <w:tcPr>
            <w:tcW w:w="1134"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6</w:t>
            </w:r>
          </w:p>
        </w:tc>
        <w:tc>
          <w:tcPr>
            <w:tcW w:w="2034" w:type="dxa"/>
            <w:vAlign w:val="center"/>
          </w:tcPr>
          <w:p>
            <w:pPr>
              <w:adjustRightInd w:val="0"/>
              <w:snapToGrid w:val="0"/>
              <w:ind w:left="-118" w:leftChars="-42"/>
              <w:jc w:val="center"/>
              <w:rPr>
                <w:rFonts w:ascii="宋体" w:hAnsi="宋体" w:cs="宋体"/>
                <w:sz w:val="24"/>
              </w:rPr>
            </w:pPr>
          </w:p>
        </w:tc>
        <w:tc>
          <w:tcPr>
            <w:tcW w:w="1559" w:type="dxa"/>
            <w:tcBorders>
              <w:right w:val="single" w:color="auto" w:sz="4" w:space="0"/>
            </w:tcBorders>
            <w:vAlign w:val="center"/>
          </w:tcPr>
          <w:p>
            <w:pPr>
              <w:adjustRightInd w:val="0"/>
              <w:snapToGrid w:val="0"/>
              <w:jc w:val="center"/>
              <w:rPr>
                <w:rFonts w:ascii="宋体" w:hAnsi="宋体" w:cs="宋体"/>
                <w:sz w:val="24"/>
              </w:rPr>
            </w:pPr>
          </w:p>
        </w:tc>
        <w:tc>
          <w:tcPr>
            <w:tcW w:w="1560" w:type="dxa"/>
            <w:tcBorders>
              <w:left w:val="single" w:color="auto" w:sz="4" w:space="0"/>
            </w:tcBorders>
            <w:vAlign w:val="center"/>
          </w:tcPr>
          <w:p>
            <w:pPr>
              <w:adjustRightInd w:val="0"/>
              <w:snapToGrid w:val="0"/>
              <w:jc w:val="center"/>
              <w:rPr>
                <w:rFonts w:ascii="宋体" w:hAnsi="宋体" w:cs="宋体"/>
                <w:sz w:val="24"/>
              </w:rPr>
            </w:pPr>
          </w:p>
        </w:tc>
        <w:tc>
          <w:tcPr>
            <w:tcW w:w="1701" w:type="dxa"/>
            <w:vAlign w:val="center"/>
          </w:tcPr>
          <w:p>
            <w:pPr>
              <w:adjustRightInd w:val="0"/>
              <w:snapToGrid w:val="0"/>
              <w:jc w:val="center"/>
              <w:rPr>
                <w:rFonts w:ascii="宋体" w:hAnsi="宋体" w:cs="宋体"/>
                <w:sz w:val="24"/>
              </w:rPr>
            </w:pPr>
          </w:p>
        </w:tc>
        <w:tc>
          <w:tcPr>
            <w:tcW w:w="1134"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7</w:t>
            </w:r>
          </w:p>
        </w:tc>
        <w:tc>
          <w:tcPr>
            <w:tcW w:w="2034" w:type="dxa"/>
            <w:vAlign w:val="center"/>
          </w:tcPr>
          <w:p>
            <w:pPr>
              <w:adjustRightInd w:val="0"/>
              <w:snapToGrid w:val="0"/>
              <w:ind w:left="-118" w:leftChars="-42"/>
              <w:jc w:val="center"/>
              <w:rPr>
                <w:rFonts w:ascii="宋体" w:hAnsi="宋体" w:cs="宋体"/>
                <w:sz w:val="24"/>
              </w:rPr>
            </w:pPr>
          </w:p>
        </w:tc>
        <w:tc>
          <w:tcPr>
            <w:tcW w:w="1559" w:type="dxa"/>
            <w:tcBorders>
              <w:right w:val="single" w:color="auto" w:sz="4" w:space="0"/>
            </w:tcBorders>
            <w:vAlign w:val="center"/>
          </w:tcPr>
          <w:p>
            <w:pPr>
              <w:adjustRightInd w:val="0"/>
              <w:snapToGrid w:val="0"/>
              <w:jc w:val="center"/>
              <w:rPr>
                <w:rFonts w:ascii="宋体" w:hAnsi="宋体" w:cs="宋体"/>
                <w:sz w:val="24"/>
              </w:rPr>
            </w:pPr>
          </w:p>
        </w:tc>
        <w:tc>
          <w:tcPr>
            <w:tcW w:w="1560" w:type="dxa"/>
            <w:tcBorders>
              <w:left w:val="single" w:color="auto" w:sz="4" w:space="0"/>
            </w:tcBorders>
            <w:vAlign w:val="center"/>
          </w:tcPr>
          <w:p>
            <w:pPr>
              <w:adjustRightInd w:val="0"/>
              <w:snapToGrid w:val="0"/>
              <w:jc w:val="center"/>
              <w:rPr>
                <w:rFonts w:ascii="宋体" w:hAnsi="宋体" w:cs="宋体"/>
                <w:sz w:val="24"/>
              </w:rPr>
            </w:pPr>
          </w:p>
        </w:tc>
        <w:tc>
          <w:tcPr>
            <w:tcW w:w="1701" w:type="dxa"/>
            <w:vAlign w:val="center"/>
          </w:tcPr>
          <w:p>
            <w:pPr>
              <w:adjustRightInd w:val="0"/>
              <w:snapToGrid w:val="0"/>
              <w:jc w:val="center"/>
              <w:rPr>
                <w:rFonts w:ascii="宋体" w:hAnsi="宋体" w:cs="宋体"/>
                <w:sz w:val="24"/>
              </w:rPr>
            </w:pPr>
          </w:p>
        </w:tc>
        <w:tc>
          <w:tcPr>
            <w:tcW w:w="1134"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8</w:t>
            </w:r>
          </w:p>
        </w:tc>
        <w:tc>
          <w:tcPr>
            <w:tcW w:w="2034" w:type="dxa"/>
            <w:vAlign w:val="center"/>
          </w:tcPr>
          <w:p>
            <w:pPr>
              <w:adjustRightInd w:val="0"/>
              <w:snapToGrid w:val="0"/>
              <w:ind w:left="-118" w:leftChars="-42"/>
              <w:jc w:val="center"/>
              <w:rPr>
                <w:rFonts w:ascii="宋体" w:hAnsi="宋体" w:cs="宋体"/>
                <w:sz w:val="24"/>
              </w:rPr>
            </w:pPr>
          </w:p>
        </w:tc>
        <w:tc>
          <w:tcPr>
            <w:tcW w:w="1559" w:type="dxa"/>
            <w:tcBorders>
              <w:right w:val="single" w:color="auto" w:sz="4" w:space="0"/>
            </w:tcBorders>
            <w:vAlign w:val="center"/>
          </w:tcPr>
          <w:p>
            <w:pPr>
              <w:adjustRightInd w:val="0"/>
              <w:snapToGrid w:val="0"/>
              <w:jc w:val="center"/>
              <w:rPr>
                <w:rFonts w:ascii="宋体" w:hAnsi="宋体" w:cs="宋体"/>
                <w:sz w:val="24"/>
              </w:rPr>
            </w:pPr>
          </w:p>
        </w:tc>
        <w:tc>
          <w:tcPr>
            <w:tcW w:w="1560" w:type="dxa"/>
            <w:tcBorders>
              <w:left w:val="single" w:color="auto" w:sz="4" w:space="0"/>
            </w:tcBorders>
            <w:vAlign w:val="center"/>
          </w:tcPr>
          <w:p>
            <w:pPr>
              <w:adjustRightInd w:val="0"/>
              <w:snapToGrid w:val="0"/>
              <w:jc w:val="center"/>
              <w:rPr>
                <w:rFonts w:ascii="宋体" w:hAnsi="宋体" w:cs="宋体"/>
                <w:sz w:val="24"/>
              </w:rPr>
            </w:pPr>
          </w:p>
        </w:tc>
        <w:tc>
          <w:tcPr>
            <w:tcW w:w="1701" w:type="dxa"/>
            <w:vAlign w:val="center"/>
          </w:tcPr>
          <w:p>
            <w:pPr>
              <w:adjustRightInd w:val="0"/>
              <w:snapToGrid w:val="0"/>
              <w:jc w:val="center"/>
              <w:rPr>
                <w:rFonts w:ascii="宋体" w:hAnsi="宋体" w:cs="宋体"/>
                <w:sz w:val="24"/>
              </w:rPr>
            </w:pPr>
          </w:p>
        </w:tc>
        <w:tc>
          <w:tcPr>
            <w:tcW w:w="1134"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74" w:type="dxa"/>
            <w:vAlign w:val="center"/>
          </w:tcPr>
          <w:p>
            <w:pPr>
              <w:adjustRightInd w:val="0"/>
              <w:snapToGrid w:val="0"/>
              <w:ind w:left="-118" w:leftChars="-42"/>
              <w:jc w:val="center"/>
              <w:rPr>
                <w:rFonts w:ascii="宋体" w:hAnsi="宋体" w:cs="宋体"/>
                <w:sz w:val="24"/>
              </w:rPr>
            </w:pPr>
            <w:r>
              <w:rPr>
                <w:rFonts w:hint="eastAsia" w:ascii="宋体" w:hAnsi="宋体" w:cs="宋体"/>
                <w:sz w:val="24"/>
              </w:rPr>
              <w:t>…</w:t>
            </w:r>
          </w:p>
        </w:tc>
        <w:tc>
          <w:tcPr>
            <w:tcW w:w="2034" w:type="dxa"/>
            <w:vAlign w:val="center"/>
          </w:tcPr>
          <w:p>
            <w:pPr>
              <w:adjustRightInd w:val="0"/>
              <w:snapToGrid w:val="0"/>
              <w:ind w:left="-118" w:leftChars="-42"/>
              <w:jc w:val="center"/>
              <w:rPr>
                <w:rFonts w:ascii="宋体" w:hAnsi="宋体" w:cs="宋体"/>
                <w:sz w:val="24"/>
              </w:rPr>
            </w:pPr>
          </w:p>
        </w:tc>
        <w:tc>
          <w:tcPr>
            <w:tcW w:w="1559" w:type="dxa"/>
            <w:tcBorders>
              <w:right w:val="single" w:color="auto" w:sz="4" w:space="0"/>
            </w:tcBorders>
            <w:vAlign w:val="center"/>
          </w:tcPr>
          <w:p>
            <w:pPr>
              <w:adjustRightInd w:val="0"/>
              <w:snapToGrid w:val="0"/>
              <w:jc w:val="center"/>
              <w:rPr>
                <w:rFonts w:ascii="宋体" w:hAnsi="宋体" w:cs="宋体"/>
                <w:sz w:val="24"/>
              </w:rPr>
            </w:pPr>
          </w:p>
        </w:tc>
        <w:tc>
          <w:tcPr>
            <w:tcW w:w="1560" w:type="dxa"/>
            <w:tcBorders>
              <w:left w:val="single" w:color="auto" w:sz="4" w:space="0"/>
            </w:tcBorders>
            <w:vAlign w:val="center"/>
          </w:tcPr>
          <w:p>
            <w:pPr>
              <w:adjustRightInd w:val="0"/>
              <w:snapToGrid w:val="0"/>
              <w:jc w:val="center"/>
              <w:rPr>
                <w:rFonts w:ascii="宋体" w:hAnsi="宋体" w:cs="宋体"/>
                <w:sz w:val="24"/>
              </w:rPr>
            </w:pPr>
          </w:p>
        </w:tc>
        <w:tc>
          <w:tcPr>
            <w:tcW w:w="1701" w:type="dxa"/>
            <w:vAlign w:val="center"/>
          </w:tcPr>
          <w:p>
            <w:pPr>
              <w:adjustRightInd w:val="0"/>
              <w:snapToGrid w:val="0"/>
              <w:jc w:val="center"/>
              <w:rPr>
                <w:rFonts w:ascii="宋体" w:hAnsi="宋体" w:cs="宋体"/>
                <w:sz w:val="24"/>
              </w:rPr>
            </w:pPr>
          </w:p>
        </w:tc>
        <w:tc>
          <w:tcPr>
            <w:tcW w:w="1134" w:type="dxa"/>
            <w:vAlign w:val="center"/>
          </w:tcPr>
          <w:p>
            <w:pPr>
              <w:adjustRightInd w:val="0"/>
              <w:snapToGrid w:val="0"/>
              <w:jc w:val="center"/>
              <w:rPr>
                <w:rFonts w:ascii="宋体" w:hAnsi="宋体" w:cs="宋体"/>
                <w:sz w:val="24"/>
              </w:rPr>
            </w:pPr>
          </w:p>
        </w:tc>
      </w:tr>
    </w:tbl>
    <w:p>
      <w:pPr>
        <w:spacing w:line="240" w:lineRule="atLeast"/>
        <w:ind w:firstLine="480" w:firstLineChars="200"/>
        <w:rPr>
          <w:rFonts w:ascii="宋体" w:hAnsi="宋体" w:cs="宋体"/>
          <w:color w:val="000000"/>
        </w:rPr>
      </w:pPr>
      <w:r>
        <w:rPr>
          <w:rFonts w:hint="eastAsia" w:ascii="宋体" w:hAnsi="宋体" w:cs="宋体"/>
          <w:sz w:val="24"/>
        </w:rPr>
        <w:t>说明：提供详细的货物和服务范围，包括货物和服务类别及制造（开发）商、备品备件等。</w:t>
      </w:r>
    </w:p>
    <w:p>
      <w:pPr>
        <w:spacing w:line="500" w:lineRule="exact"/>
        <w:rPr>
          <w:rFonts w:ascii="宋体" w:hAnsi="宋体" w:cs="宋体"/>
          <w:color w:val="000000"/>
          <w:sz w:val="24"/>
        </w:rPr>
      </w:pPr>
    </w:p>
    <w:p>
      <w:pPr>
        <w:pStyle w:val="6"/>
        <w:spacing w:line="500" w:lineRule="exact"/>
        <w:rPr>
          <w:rFonts w:hAnsi="宋体" w:cs="宋体"/>
          <w:color w:val="000000"/>
          <w:sz w:val="24"/>
          <w:szCs w:val="24"/>
          <w:u w:val="single"/>
        </w:rPr>
      </w:pPr>
      <w:r>
        <w:rPr>
          <w:rFonts w:hint="eastAsia" w:hAnsi="宋体" w:cs="宋体"/>
          <w:color w:val="000000"/>
          <w:sz w:val="24"/>
          <w:szCs w:val="24"/>
        </w:rPr>
        <w:t>供应商名称（公章）：</w:t>
      </w:r>
    </w:p>
    <w:p>
      <w:pPr>
        <w:pStyle w:val="6"/>
        <w:spacing w:line="500" w:lineRule="exact"/>
        <w:rPr>
          <w:rFonts w:hAnsi="宋体" w:cs="宋体"/>
          <w:color w:val="000000"/>
          <w:sz w:val="24"/>
          <w:szCs w:val="24"/>
          <w:u w:val="single"/>
        </w:rPr>
      </w:pPr>
      <w:r>
        <w:rPr>
          <w:rFonts w:hint="eastAsia" w:hAnsi="宋体" w:cs="宋体"/>
          <w:color w:val="000000"/>
          <w:sz w:val="24"/>
          <w:szCs w:val="24"/>
        </w:rPr>
        <w:t>授权代表（签字）:</w:t>
      </w:r>
    </w:p>
    <w:p>
      <w:pPr>
        <w:spacing w:line="480" w:lineRule="auto"/>
        <w:rPr>
          <w:rFonts w:ascii="宋体" w:hAnsi="宋体" w:cs="宋体"/>
          <w:color w:val="000000"/>
        </w:rPr>
      </w:pPr>
      <w:r>
        <w:rPr>
          <w:rFonts w:hint="eastAsia" w:ascii="宋体" w:hAnsi="宋体" w:cs="宋体"/>
          <w:color w:val="000000"/>
          <w:sz w:val="24"/>
        </w:rPr>
        <w:t>时间：</w:t>
      </w:r>
    </w:p>
    <w:p>
      <w:pPr>
        <w:spacing w:line="48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br w:type="page"/>
      </w:r>
      <w:r>
        <w:rPr>
          <w:rFonts w:hint="eastAsia" w:ascii="宋体" w:hAnsi="宋体" w:cs="宋体"/>
          <w:bCs/>
          <w:color w:val="000000" w:themeColor="text1"/>
          <w:sz w:val="24"/>
          <w14:textFill>
            <w14:solidFill>
              <w14:schemeClr w14:val="tx1"/>
            </w14:solidFill>
          </w14:textFill>
        </w:rPr>
        <w:t>附件4</w:t>
      </w:r>
    </w:p>
    <w:p>
      <w:pPr>
        <w:spacing w:line="480" w:lineRule="auto"/>
        <w:jc w:val="center"/>
        <w:outlineLvl w:val="1"/>
        <w:rPr>
          <w:rFonts w:ascii="宋体" w:hAnsi="宋体" w:cs="宋体"/>
          <w:sz w:val="32"/>
          <w:szCs w:val="32"/>
        </w:rPr>
      </w:pPr>
      <w:r>
        <w:rPr>
          <w:rFonts w:hint="eastAsia" w:ascii="宋体" w:hAnsi="宋体" w:cs="宋体"/>
          <w:sz w:val="32"/>
          <w:szCs w:val="32"/>
        </w:rPr>
        <w:t>资格性符合性检查对照表</w:t>
      </w:r>
    </w:p>
    <w:p>
      <w:pPr>
        <w:adjustRightInd w:val="0"/>
        <w:snapToGrid w:val="0"/>
        <w:ind w:left="-118" w:leftChars="-42"/>
        <w:jc w:val="left"/>
        <w:rPr>
          <w:rFonts w:ascii="宋体" w:hAnsi="宋体" w:cs="宋体"/>
          <w:sz w:val="24"/>
        </w:rPr>
      </w:pPr>
      <w:r>
        <w:rPr>
          <w:rFonts w:hint="eastAsia" w:ascii="宋体" w:hAnsi="宋体" w:cs="宋体"/>
          <w:sz w:val="24"/>
        </w:rPr>
        <w:t>项目编号（包号）：</w:t>
      </w:r>
    </w:p>
    <w:p>
      <w:pPr>
        <w:adjustRightInd w:val="0"/>
        <w:snapToGrid w:val="0"/>
        <w:ind w:left="-118" w:leftChars="-42"/>
        <w:jc w:val="left"/>
        <w:rPr>
          <w:rFonts w:ascii="宋体" w:hAnsi="宋体" w:cs="宋体"/>
          <w:sz w:val="24"/>
        </w:rPr>
      </w:pPr>
      <w:r>
        <w:rPr>
          <w:rFonts w:hint="eastAsia" w:ascii="宋体" w:hAnsi="宋体" w:cs="宋体"/>
          <w:sz w:val="24"/>
        </w:rPr>
        <w:t xml:space="preserve">项目名称： </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909"/>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adjustRightInd w:val="0"/>
              <w:snapToGrid w:val="0"/>
              <w:ind w:left="-118" w:leftChars="-42"/>
              <w:jc w:val="center"/>
              <w:rPr>
                <w:rFonts w:ascii="宋体" w:hAnsi="宋体" w:cs="宋体"/>
                <w:sz w:val="24"/>
              </w:rPr>
            </w:pPr>
            <w:r>
              <w:rPr>
                <w:rFonts w:hint="eastAsia" w:ascii="宋体" w:hAnsi="宋体" w:cs="宋体"/>
                <w:sz w:val="24"/>
              </w:rPr>
              <w:t>序号</w:t>
            </w:r>
          </w:p>
        </w:tc>
        <w:tc>
          <w:tcPr>
            <w:tcW w:w="3909" w:type="dxa"/>
            <w:vAlign w:val="center"/>
          </w:tcPr>
          <w:p>
            <w:pPr>
              <w:adjustRightInd w:val="0"/>
              <w:snapToGrid w:val="0"/>
              <w:ind w:left="-118" w:leftChars="-42"/>
              <w:jc w:val="center"/>
              <w:rPr>
                <w:rFonts w:ascii="宋体" w:hAnsi="宋体" w:cs="宋体"/>
                <w:sz w:val="24"/>
              </w:rPr>
            </w:pPr>
            <w:r>
              <w:rPr>
                <w:rFonts w:hint="eastAsia" w:ascii="宋体" w:hAnsi="宋体" w:cs="宋体"/>
                <w:sz w:val="24"/>
              </w:rPr>
              <w:t>资格性符合性检查内容</w:t>
            </w:r>
          </w:p>
        </w:tc>
        <w:tc>
          <w:tcPr>
            <w:tcW w:w="1273" w:type="dxa"/>
            <w:vAlign w:val="center"/>
          </w:tcPr>
          <w:p>
            <w:pPr>
              <w:adjustRightInd w:val="0"/>
              <w:snapToGrid w:val="0"/>
              <w:ind w:left="-118" w:leftChars="-42"/>
              <w:jc w:val="center"/>
              <w:rPr>
                <w:rFonts w:ascii="宋体" w:hAnsi="宋体" w:cs="宋体"/>
                <w:sz w:val="24"/>
              </w:rPr>
            </w:pPr>
            <w:r>
              <w:rPr>
                <w:rFonts w:hint="eastAsia" w:ascii="宋体" w:hAnsi="宋体" w:cs="宋体"/>
                <w:sz w:val="24"/>
              </w:rPr>
              <w:t>响应文件响应情况</w:t>
            </w:r>
          </w:p>
        </w:tc>
        <w:tc>
          <w:tcPr>
            <w:tcW w:w="1103" w:type="dxa"/>
            <w:vAlign w:val="center"/>
          </w:tcPr>
          <w:p>
            <w:pPr>
              <w:adjustRightInd w:val="0"/>
              <w:snapToGrid w:val="0"/>
              <w:ind w:left="-118" w:leftChars="-42"/>
              <w:jc w:val="center"/>
              <w:rPr>
                <w:rFonts w:ascii="宋体" w:hAnsi="宋体" w:cs="宋体"/>
                <w:sz w:val="24"/>
              </w:rPr>
            </w:pPr>
            <w:r>
              <w:rPr>
                <w:rFonts w:hint="eastAsia" w:ascii="宋体" w:hAnsi="宋体" w:cs="宋体"/>
                <w:sz w:val="24"/>
              </w:rPr>
              <w:t>偏离情况说明</w:t>
            </w:r>
          </w:p>
        </w:tc>
        <w:tc>
          <w:tcPr>
            <w:tcW w:w="1548" w:type="dxa"/>
            <w:vAlign w:val="center"/>
          </w:tcPr>
          <w:p>
            <w:pPr>
              <w:adjustRightInd w:val="0"/>
              <w:snapToGrid w:val="0"/>
              <w:ind w:left="-118" w:leftChars="-42"/>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宋体" w:hAnsi="宋体" w:cs="宋体"/>
                <w:kern w:val="0"/>
                <w:sz w:val="24"/>
              </w:rPr>
            </w:pPr>
            <w:r>
              <w:rPr>
                <w:rFonts w:hint="eastAsia" w:ascii="宋体" w:hAnsi="宋体" w:cs="宋体"/>
                <w:kern w:val="0"/>
                <w:sz w:val="24"/>
              </w:rPr>
              <w:t>1</w:t>
            </w:r>
          </w:p>
        </w:tc>
        <w:tc>
          <w:tcPr>
            <w:tcW w:w="3909" w:type="dxa"/>
          </w:tcPr>
          <w:p>
            <w:pPr>
              <w:rPr>
                <w:rFonts w:ascii="宋体" w:hAnsi="宋体" w:cs="宋体"/>
                <w:kern w:val="0"/>
                <w:sz w:val="21"/>
                <w:szCs w:val="21"/>
              </w:rPr>
            </w:pPr>
          </w:p>
        </w:tc>
        <w:tc>
          <w:tcPr>
            <w:tcW w:w="1273" w:type="dxa"/>
          </w:tcPr>
          <w:p>
            <w:pPr>
              <w:jc w:val="center"/>
              <w:rPr>
                <w:rFonts w:ascii="宋体" w:hAnsi="宋体" w:cs="宋体"/>
                <w:kern w:val="0"/>
                <w:sz w:val="21"/>
                <w:szCs w:val="21"/>
              </w:rPr>
            </w:pPr>
          </w:p>
        </w:tc>
        <w:tc>
          <w:tcPr>
            <w:tcW w:w="1103" w:type="dxa"/>
          </w:tcPr>
          <w:p>
            <w:pPr>
              <w:jc w:val="center"/>
              <w:rPr>
                <w:rFonts w:ascii="宋体" w:hAnsi="宋体" w:cs="宋体"/>
                <w:kern w:val="0"/>
                <w:sz w:val="21"/>
                <w:szCs w:val="21"/>
              </w:rPr>
            </w:pPr>
          </w:p>
        </w:tc>
        <w:tc>
          <w:tcPr>
            <w:tcW w:w="1548" w:type="dxa"/>
            <w:vAlign w:val="center"/>
          </w:tcPr>
          <w:p>
            <w:pPr>
              <w:ind w:left="-35" w:leftChars="-50" w:hanging="105" w:hangingChars="50"/>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宋体" w:hAnsi="宋体" w:cs="宋体"/>
                <w:kern w:val="0"/>
                <w:sz w:val="24"/>
              </w:rPr>
            </w:pPr>
            <w:r>
              <w:rPr>
                <w:rFonts w:hint="eastAsia" w:ascii="宋体" w:hAnsi="宋体" w:cs="宋体"/>
                <w:kern w:val="0"/>
                <w:sz w:val="24"/>
              </w:rPr>
              <w:t>2</w:t>
            </w:r>
          </w:p>
        </w:tc>
        <w:tc>
          <w:tcPr>
            <w:tcW w:w="3909" w:type="dxa"/>
          </w:tcPr>
          <w:p>
            <w:pPr>
              <w:rPr>
                <w:rFonts w:ascii="宋体" w:hAnsi="宋体" w:cs="宋体"/>
                <w:kern w:val="0"/>
                <w:sz w:val="21"/>
                <w:szCs w:val="21"/>
              </w:rPr>
            </w:pPr>
          </w:p>
        </w:tc>
        <w:tc>
          <w:tcPr>
            <w:tcW w:w="1273" w:type="dxa"/>
          </w:tcPr>
          <w:p>
            <w:pPr>
              <w:jc w:val="center"/>
              <w:rPr>
                <w:rFonts w:ascii="宋体" w:hAnsi="宋体" w:cs="宋体"/>
                <w:kern w:val="0"/>
                <w:sz w:val="21"/>
                <w:szCs w:val="21"/>
              </w:rPr>
            </w:pPr>
          </w:p>
        </w:tc>
        <w:tc>
          <w:tcPr>
            <w:tcW w:w="1103" w:type="dxa"/>
          </w:tcPr>
          <w:p>
            <w:pPr>
              <w:jc w:val="center"/>
              <w:rPr>
                <w:rFonts w:ascii="宋体" w:hAnsi="宋体" w:cs="宋体"/>
                <w:kern w:val="0"/>
                <w:sz w:val="21"/>
                <w:szCs w:val="21"/>
              </w:rPr>
            </w:pPr>
          </w:p>
        </w:tc>
        <w:tc>
          <w:tcPr>
            <w:tcW w:w="1548" w:type="dxa"/>
            <w:vAlign w:val="center"/>
          </w:tcPr>
          <w:p>
            <w:pPr>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宋体" w:hAnsi="宋体" w:cs="宋体"/>
                <w:kern w:val="0"/>
                <w:sz w:val="24"/>
              </w:rPr>
            </w:pPr>
            <w:r>
              <w:rPr>
                <w:rFonts w:hint="eastAsia" w:ascii="宋体" w:hAnsi="宋体" w:cs="宋体"/>
                <w:kern w:val="0"/>
                <w:sz w:val="24"/>
              </w:rPr>
              <w:t>3</w:t>
            </w:r>
          </w:p>
        </w:tc>
        <w:tc>
          <w:tcPr>
            <w:tcW w:w="3909" w:type="dxa"/>
          </w:tcPr>
          <w:p>
            <w:pPr>
              <w:rPr>
                <w:rFonts w:ascii="宋体" w:hAnsi="宋体" w:cs="宋体"/>
                <w:kern w:val="0"/>
                <w:sz w:val="21"/>
                <w:szCs w:val="21"/>
              </w:rPr>
            </w:pPr>
          </w:p>
        </w:tc>
        <w:tc>
          <w:tcPr>
            <w:tcW w:w="1273" w:type="dxa"/>
          </w:tcPr>
          <w:p>
            <w:pPr>
              <w:jc w:val="center"/>
              <w:rPr>
                <w:rFonts w:ascii="宋体" w:hAnsi="宋体" w:cs="宋体"/>
                <w:kern w:val="0"/>
                <w:sz w:val="21"/>
                <w:szCs w:val="21"/>
              </w:rPr>
            </w:pPr>
          </w:p>
        </w:tc>
        <w:tc>
          <w:tcPr>
            <w:tcW w:w="1103" w:type="dxa"/>
          </w:tcPr>
          <w:p>
            <w:pPr>
              <w:jc w:val="center"/>
              <w:rPr>
                <w:rFonts w:ascii="宋体" w:hAnsi="宋体" w:cs="宋体"/>
                <w:kern w:val="0"/>
                <w:sz w:val="21"/>
                <w:szCs w:val="21"/>
              </w:rPr>
            </w:pPr>
          </w:p>
        </w:tc>
        <w:tc>
          <w:tcPr>
            <w:tcW w:w="1548" w:type="dxa"/>
            <w:vAlign w:val="center"/>
          </w:tcPr>
          <w:p>
            <w:pPr>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宋体" w:hAnsi="宋体" w:cs="宋体"/>
                <w:kern w:val="0"/>
                <w:sz w:val="24"/>
              </w:rPr>
            </w:pPr>
            <w:r>
              <w:rPr>
                <w:rFonts w:hint="eastAsia" w:ascii="宋体" w:hAnsi="宋体" w:cs="宋体"/>
                <w:kern w:val="0"/>
                <w:sz w:val="24"/>
              </w:rPr>
              <w:t>4</w:t>
            </w:r>
          </w:p>
        </w:tc>
        <w:tc>
          <w:tcPr>
            <w:tcW w:w="3909" w:type="dxa"/>
          </w:tcPr>
          <w:p>
            <w:pPr>
              <w:rPr>
                <w:rFonts w:ascii="宋体" w:hAnsi="宋体" w:cs="宋体"/>
                <w:kern w:val="0"/>
                <w:sz w:val="21"/>
                <w:szCs w:val="21"/>
              </w:rPr>
            </w:pPr>
          </w:p>
        </w:tc>
        <w:tc>
          <w:tcPr>
            <w:tcW w:w="1273" w:type="dxa"/>
          </w:tcPr>
          <w:p>
            <w:pPr>
              <w:jc w:val="center"/>
              <w:rPr>
                <w:rFonts w:ascii="宋体" w:hAnsi="宋体" w:cs="宋体"/>
                <w:kern w:val="0"/>
                <w:sz w:val="21"/>
                <w:szCs w:val="21"/>
              </w:rPr>
            </w:pPr>
          </w:p>
        </w:tc>
        <w:tc>
          <w:tcPr>
            <w:tcW w:w="1103" w:type="dxa"/>
          </w:tcPr>
          <w:p>
            <w:pPr>
              <w:jc w:val="center"/>
              <w:rPr>
                <w:rFonts w:ascii="宋体" w:hAnsi="宋体" w:cs="宋体"/>
                <w:kern w:val="0"/>
                <w:sz w:val="21"/>
                <w:szCs w:val="21"/>
              </w:rPr>
            </w:pPr>
          </w:p>
        </w:tc>
        <w:tc>
          <w:tcPr>
            <w:tcW w:w="1548" w:type="dxa"/>
            <w:vAlign w:val="center"/>
          </w:tcPr>
          <w:p>
            <w:pPr>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宋体" w:hAnsi="宋体" w:cs="宋体"/>
                <w:kern w:val="0"/>
                <w:sz w:val="24"/>
              </w:rPr>
            </w:pPr>
            <w:r>
              <w:rPr>
                <w:rFonts w:hint="eastAsia" w:ascii="宋体" w:hAnsi="宋体" w:cs="宋体"/>
                <w:kern w:val="0"/>
                <w:sz w:val="24"/>
              </w:rPr>
              <w:t>5</w:t>
            </w:r>
          </w:p>
        </w:tc>
        <w:tc>
          <w:tcPr>
            <w:tcW w:w="3909" w:type="dxa"/>
          </w:tcPr>
          <w:p>
            <w:pPr>
              <w:rPr>
                <w:rFonts w:ascii="宋体" w:hAnsi="宋体" w:cs="宋体"/>
                <w:kern w:val="0"/>
                <w:sz w:val="21"/>
                <w:szCs w:val="21"/>
              </w:rPr>
            </w:pPr>
          </w:p>
        </w:tc>
        <w:tc>
          <w:tcPr>
            <w:tcW w:w="1273" w:type="dxa"/>
          </w:tcPr>
          <w:p>
            <w:pPr>
              <w:jc w:val="center"/>
              <w:rPr>
                <w:rFonts w:ascii="宋体" w:hAnsi="宋体" w:cs="宋体"/>
                <w:kern w:val="0"/>
                <w:sz w:val="21"/>
                <w:szCs w:val="21"/>
              </w:rPr>
            </w:pPr>
          </w:p>
        </w:tc>
        <w:tc>
          <w:tcPr>
            <w:tcW w:w="1103" w:type="dxa"/>
          </w:tcPr>
          <w:p>
            <w:pPr>
              <w:jc w:val="center"/>
              <w:rPr>
                <w:rFonts w:ascii="宋体" w:hAnsi="宋体" w:cs="宋体"/>
                <w:kern w:val="0"/>
                <w:sz w:val="21"/>
                <w:szCs w:val="21"/>
              </w:rPr>
            </w:pPr>
          </w:p>
        </w:tc>
        <w:tc>
          <w:tcPr>
            <w:tcW w:w="1548" w:type="dxa"/>
            <w:vAlign w:val="center"/>
          </w:tcPr>
          <w:p>
            <w:pPr>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宋体" w:hAnsi="宋体" w:cs="宋体"/>
                <w:kern w:val="0"/>
                <w:sz w:val="24"/>
              </w:rPr>
            </w:pPr>
            <w:r>
              <w:rPr>
                <w:rFonts w:hint="eastAsia" w:ascii="宋体" w:hAnsi="宋体" w:cs="宋体"/>
                <w:kern w:val="0"/>
                <w:sz w:val="24"/>
              </w:rPr>
              <w:t>6</w:t>
            </w:r>
          </w:p>
        </w:tc>
        <w:tc>
          <w:tcPr>
            <w:tcW w:w="3909" w:type="dxa"/>
          </w:tcPr>
          <w:p>
            <w:pPr>
              <w:rPr>
                <w:rFonts w:ascii="宋体" w:hAnsi="宋体" w:cs="宋体"/>
                <w:kern w:val="0"/>
                <w:sz w:val="21"/>
                <w:szCs w:val="21"/>
              </w:rPr>
            </w:pPr>
          </w:p>
        </w:tc>
        <w:tc>
          <w:tcPr>
            <w:tcW w:w="1273" w:type="dxa"/>
          </w:tcPr>
          <w:p>
            <w:pPr>
              <w:jc w:val="left"/>
              <w:rPr>
                <w:rFonts w:ascii="宋体" w:hAnsi="宋体" w:cs="宋体"/>
                <w:kern w:val="0"/>
                <w:sz w:val="21"/>
                <w:szCs w:val="21"/>
              </w:rPr>
            </w:pPr>
          </w:p>
        </w:tc>
        <w:tc>
          <w:tcPr>
            <w:tcW w:w="1103" w:type="dxa"/>
          </w:tcPr>
          <w:p>
            <w:pPr>
              <w:jc w:val="left"/>
              <w:rPr>
                <w:rFonts w:ascii="宋体" w:hAnsi="宋体" w:cs="宋体"/>
                <w:kern w:val="0"/>
                <w:sz w:val="21"/>
                <w:szCs w:val="21"/>
              </w:rPr>
            </w:pPr>
          </w:p>
        </w:tc>
        <w:tc>
          <w:tcPr>
            <w:tcW w:w="1548" w:type="dxa"/>
            <w:vAlign w:val="center"/>
          </w:tcPr>
          <w:p>
            <w:pPr>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宋体" w:hAnsi="宋体" w:cs="宋体"/>
                <w:kern w:val="0"/>
                <w:sz w:val="24"/>
              </w:rPr>
            </w:pPr>
            <w:r>
              <w:rPr>
                <w:rFonts w:hint="eastAsia" w:ascii="宋体" w:hAnsi="宋体" w:cs="宋体"/>
                <w:kern w:val="0"/>
                <w:sz w:val="24"/>
              </w:rPr>
              <w:t>7</w:t>
            </w:r>
          </w:p>
        </w:tc>
        <w:tc>
          <w:tcPr>
            <w:tcW w:w="3909" w:type="dxa"/>
          </w:tcPr>
          <w:p>
            <w:pPr>
              <w:rPr>
                <w:rFonts w:ascii="宋体" w:hAnsi="宋体" w:cs="宋体"/>
                <w:kern w:val="0"/>
                <w:sz w:val="21"/>
                <w:szCs w:val="21"/>
              </w:rPr>
            </w:pPr>
          </w:p>
        </w:tc>
        <w:tc>
          <w:tcPr>
            <w:tcW w:w="1273" w:type="dxa"/>
          </w:tcPr>
          <w:p>
            <w:pPr>
              <w:jc w:val="left"/>
              <w:rPr>
                <w:rFonts w:ascii="宋体" w:hAnsi="宋体" w:cs="宋体"/>
                <w:kern w:val="0"/>
                <w:sz w:val="21"/>
                <w:szCs w:val="21"/>
              </w:rPr>
            </w:pPr>
          </w:p>
        </w:tc>
        <w:tc>
          <w:tcPr>
            <w:tcW w:w="1103" w:type="dxa"/>
          </w:tcPr>
          <w:p>
            <w:pPr>
              <w:jc w:val="left"/>
              <w:rPr>
                <w:rFonts w:ascii="宋体" w:hAnsi="宋体" w:cs="宋体"/>
                <w:kern w:val="0"/>
                <w:sz w:val="21"/>
                <w:szCs w:val="21"/>
              </w:rPr>
            </w:pPr>
          </w:p>
        </w:tc>
        <w:tc>
          <w:tcPr>
            <w:tcW w:w="1548" w:type="dxa"/>
            <w:vAlign w:val="center"/>
          </w:tcPr>
          <w:p>
            <w:pPr>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宋体" w:hAnsi="宋体" w:cs="宋体"/>
                <w:kern w:val="0"/>
                <w:sz w:val="24"/>
              </w:rPr>
            </w:pPr>
            <w:r>
              <w:rPr>
                <w:rFonts w:hint="eastAsia" w:ascii="宋体" w:hAnsi="宋体" w:cs="宋体"/>
                <w:kern w:val="0"/>
                <w:sz w:val="24"/>
              </w:rPr>
              <w:t>8</w:t>
            </w:r>
          </w:p>
        </w:tc>
        <w:tc>
          <w:tcPr>
            <w:tcW w:w="3909" w:type="dxa"/>
          </w:tcPr>
          <w:p>
            <w:pPr>
              <w:rPr>
                <w:rFonts w:ascii="宋体" w:hAnsi="宋体" w:cs="宋体"/>
                <w:kern w:val="0"/>
                <w:sz w:val="21"/>
                <w:szCs w:val="21"/>
              </w:rPr>
            </w:pPr>
          </w:p>
        </w:tc>
        <w:tc>
          <w:tcPr>
            <w:tcW w:w="1273" w:type="dxa"/>
          </w:tcPr>
          <w:p>
            <w:pPr>
              <w:jc w:val="center"/>
              <w:rPr>
                <w:rFonts w:ascii="宋体" w:hAnsi="宋体" w:cs="宋体"/>
                <w:kern w:val="0"/>
                <w:sz w:val="21"/>
                <w:szCs w:val="21"/>
              </w:rPr>
            </w:pPr>
          </w:p>
        </w:tc>
        <w:tc>
          <w:tcPr>
            <w:tcW w:w="1103" w:type="dxa"/>
          </w:tcPr>
          <w:p>
            <w:pPr>
              <w:jc w:val="center"/>
              <w:rPr>
                <w:rFonts w:ascii="宋体" w:hAnsi="宋体" w:cs="宋体"/>
                <w:kern w:val="0"/>
                <w:sz w:val="21"/>
                <w:szCs w:val="21"/>
              </w:rPr>
            </w:pPr>
          </w:p>
        </w:tc>
        <w:tc>
          <w:tcPr>
            <w:tcW w:w="1548" w:type="dxa"/>
            <w:vAlign w:val="center"/>
          </w:tcPr>
          <w:p>
            <w:pPr>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宋体" w:hAnsi="宋体" w:cs="宋体"/>
                <w:kern w:val="0"/>
                <w:sz w:val="24"/>
              </w:rPr>
            </w:pPr>
            <w:r>
              <w:rPr>
                <w:rFonts w:hint="eastAsia" w:ascii="宋体" w:hAnsi="宋体" w:cs="宋体"/>
                <w:kern w:val="0"/>
                <w:sz w:val="24"/>
              </w:rPr>
              <w:t>9</w:t>
            </w:r>
          </w:p>
        </w:tc>
        <w:tc>
          <w:tcPr>
            <w:tcW w:w="3909" w:type="dxa"/>
          </w:tcPr>
          <w:p>
            <w:pPr>
              <w:rPr>
                <w:rFonts w:ascii="宋体" w:hAnsi="宋体" w:cs="宋体"/>
                <w:kern w:val="0"/>
                <w:sz w:val="21"/>
                <w:szCs w:val="21"/>
              </w:rPr>
            </w:pPr>
          </w:p>
        </w:tc>
        <w:tc>
          <w:tcPr>
            <w:tcW w:w="1273" w:type="dxa"/>
          </w:tcPr>
          <w:p>
            <w:pPr>
              <w:jc w:val="center"/>
              <w:rPr>
                <w:rFonts w:ascii="宋体" w:hAnsi="宋体" w:cs="宋体"/>
                <w:kern w:val="0"/>
                <w:sz w:val="21"/>
                <w:szCs w:val="21"/>
              </w:rPr>
            </w:pPr>
          </w:p>
        </w:tc>
        <w:tc>
          <w:tcPr>
            <w:tcW w:w="1103" w:type="dxa"/>
          </w:tcPr>
          <w:p>
            <w:pPr>
              <w:jc w:val="center"/>
              <w:rPr>
                <w:rFonts w:ascii="宋体" w:hAnsi="宋体" w:cs="宋体"/>
                <w:kern w:val="0"/>
                <w:sz w:val="21"/>
                <w:szCs w:val="21"/>
              </w:rPr>
            </w:pPr>
          </w:p>
        </w:tc>
        <w:tc>
          <w:tcPr>
            <w:tcW w:w="1548" w:type="dxa"/>
            <w:vAlign w:val="center"/>
          </w:tcPr>
          <w:p>
            <w:pPr>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pPr>
              <w:jc w:val="center"/>
              <w:rPr>
                <w:rFonts w:ascii="宋体" w:hAnsi="宋体" w:cs="宋体"/>
                <w:kern w:val="0"/>
                <w:sz w:val="21"/>
                <w:szCs w:val="21"/>
              </w:rPr>
            </w:pPr>
            <w:r>
              <w:rPr>
                <w:rFonts w:hint="eastAsia" w:ascii="宋体" w:hAnsi="宋体" w:cs="宋体"/>
                <w:kern w:val="0"/>
                <w:sz w:val="21"/>
                <w:szCs w:val="21"/>
              </w:rPr>
              <w:t>…</w:t>
            </w:r>
          </w:p>
        </w:tc>
        <w:tc>
          <w:tcPr>
            <w:tcW w:w="3909" w:type="dxa"/>
          </w:tcPr>
          <w:p>
            <w:pPr>
              <w:rPr>
                <w:rFonts w:ascii="宋体" w:hAnsi="宋体" w:cs="宋体"/>
                <w:kern w:val="0"/>
                <w:sz w:val="21"/>
                <w:szCs w:val="21"/>
              </w:rPr>
            </w:pPr>
          </w:p>
        </w:tc>
        <w:tc>
          <w:tcPr>
            <w:tcW w:w="1273" w:type="dxa"/>
          </w:tcPr>
          <w:p>
            <w:pPr>
              <w:jc w:val="center"/>
              <w:rPr>
                <w:rFonts w:ascii="宋体" w:hAnsi="宋体" w:cs="宋体"/>
                <w:kern w:val="0"/>
                <w:sz w:val="21"/>
                <w:szCs w:val="21"/>
              </w:rPr>
            </w:pPr>
          </w:p>
        </w:tc>
        <w:tc>
          <w:tcPr>
            <w:tcW w:w="1103" w:type="dxa"/>
          </w:tcPr>
          <w:p>
            <w:pPr>
              <w:jc w:val="center"/>
              <w:rPr>
                <w:rFonts w:ascii="宋体" w:hAnsi="宋体" w:cs="宋体"/>
                <w:kern w:val="0"/>
                <w:sz w:val="21"/>
                <w:szCs w:val="21"/>
              </w:rPr>
            </w:pPr>
          </w:p>
        </w:tc>
        <w:tc>
          <w:tcPr>
            <w:tcW w:w="1548" w:type="dxa"/>
            <w:vAlign w:val="center"/>
          </w:tcPr>
          <w:p>
            <w:pPr>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8" w:type="dxa"/>
            <w:gridSpan w:val="2"/>
            <w:vAlign w:val="center"/>
          </w:tcPr>
          <w:p>
            <w:pPr>
              <w:rPr>
                <w:rFonts w:ascii="宋体" w:hAnsi="宋体" w:cs="宋体"/>
                <w:kern w:val="0"/>
                <w:sz w:val="21"/>
                <w:szCs w:val="21"/>
              </w:rPr>
            </w:pPr>
            <w:r>
              <w:rPr>
                <w:rFonts w:hint="eastAsia" w:ascii="宋体" w:hAnsi="宋体" w:cs="宋体"/>
                <w:kern w:val="0"/>
                <w:sz w:val="24"/>
              </w:rPr>
              <w:t>自评结论</w:t>
            </w:r>
          </w:p>
        </w:tc>
        <w:tc>
          <w:tcPr>
            <w:tcW w:w="1273" w:type="dxa"/>
          </w:tcPr>
          <w:p>
            <w:pPr>
              <w:jc w:val="center"/>
              <w:rPr>
                <w:rFonts w:ascii="宋体" w:hAnsi="宋体" w:cs="宋体"/>
                <w:kern w:val="0"/>
                <w:sz w:val="21"/>
                <w:szCs w:val="21"/>
              </w:rPr>
            </w:pPr>
          </w:p>
        </w:tc>
        <w:tc>
          <w:tcPr>
            <w:tcW w:w="1103" w:type="dxa"/>
          </w:tcPr>
          <w:p>
            <w:pPr>
              <w:jc w:val="center"/>
              <w:rPr>
                <w:rFonts w:ascii="宋体" w:hAnsi="宋体" w:cs="宋体"/>
                <w:kern w:val="0"/>
                <w:sz w:val="21"/>
                <w:szCs w:val="21"/>
              </w:rPr>
            </w:pPr>
          </w:p>
        </w:tc>
        <w:tc>
          <w:tcPr>
            <w:tcW w:w="1548" w:type="dxa"/>
            <w:vAlign w:val="center"/>
          </w:tcPr>
          <w:p>
            <w:pPr>
              <w:jc w:val="center"/>
              <w:rPr>
                <w:rFonts w:ascii="宋体" w:hAnsi="宋体" w:cs="宋体"/>
                <w:kern w:val="0"/>
                <w:sz w:val="21"/>
                <w:szCs w:val="21"/>
              </w:rPr>
            </w:pPr>
          </w:p>
        </w:tc>
      </w:tr>
    </w:tbl>
    <w:p>
      <w:pPr>
        <w:spacing w:line="240" w:lineRule="atLeast"/>
        <w:rPr>
          <w:rFonts w:ascii="宋体" w:hAnsi="宋体" w:cs="宋体"/>
          <w:sz w:val="24"/>
        </w:rPr>
      </w:pPr>
      <w:r>
        <w:rPr>
          <w:rFonts w:hint="eastAsia" w:ascii="宋体" w:hAnsi="宋体" w:cs="宋体"/>
          <w:sz w:val="24"/>
        </w:rPr>
        <w:t>说明：</w:t>
      </w:r>
    </w:p>
    <w:p>
      <w:pPr>
        <w:spacing w:line="240" w:lineRule="atLeast"/>
        <w:ind w:firstLine="480" w:firstLineChars="200"/>
        <w:rPr>
          <w:rFonts w:ascii="宋体" w:hAnsi="宋体" w:cs="宋体"/>
          <w:sz w:val="24"/>
        </w:rPr>
      </w:pPr>
      <w:r>
        <w:rPr>
          <w:rFonts w:hint="eastAsia" w:ascii="宋体" w:hAnsi="宋体" w:cs="宋体"/>
          <w:sz w:val="24"/>
        </w:rPr>
        <w:t>1. 备注栏中应提供相关内容在响应文件中的页码。</w:t>
      </w:r>
    </w:p>
    <w:p>
      <w:pPr>
        <w:spacing w:line="240" w:lineRule="atLeast"/>
        <w:ind w:firstLine="480" w:firstLineChars="200"/>
        <w:rPr>
          <w:rFonts w:ascii="宋体" w:hAnsi="宋体" w:cs="宋体"/>
          <w:sz w:val="24"/>
        </w:rPr>
      </w:pPr>
      <w:r>
        <w:rPr>
          <w:rFonts w:hint="eastAsia" w:ascii="宋体" w:hAnsi="宋体" w:cs="宋体"/>
          <w:sz w:val="24"/>
        </w:rPr>
        <w:t xml:space="preserve">2. </w:t>
      </w:r>
      <w:r>
        <w:rPr>
          <w:rFonts w:hint="eastAsia" w:ascii="宋体" w:hAnsi="宋体" w:cs="宋体"/>
          <w:color w:val="FF0000"/>
          <w:sz w:val="24"/>
        </w:rPr>
        <w:t>应对照谈判文件的要求，逐条说明所提供资格证明文件已对谈判文件要求作出了实质性的响应，并说明响应情况。如果仅注明“符合”、“满足”或简单复制谈判文件要求，将导致响应文件无效。</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u w:val="single"/>
        </w:rPr>
      </w:pPr>
      <w:r>
        <w:rPr>
          <w:rFonts w:hint="eastAsia" w:ascii="宋体" w:hAnsi="宋体" w:cs="宋体"/>
          <w:sz w:val="24"/>
        </w:rPr>
        <w:t>供应商名称（公章）：</w:t>
      </w:r>
    </w:p>
    <w:p>
      <w:pPr>
        <w:spacing w:line="440" w:lineRule="exact"/>
        <w:rPr>
          <w:rFonts w:ascii="宋体" w:hAnsi="宋体" w:cs="宋体"/>
          <w:sz w:val="24"/>
          <w:u w:val="single"/>
        </w:rPr>
      </w:pPr>
      <w:r>
        <w:rPr>
          <w:rFonts w:hint="eastAsia" w:ascii="宋体" w:hAnsi="宋体" w:cs="宋体"/>
          <w:sz w:val="24"/>
        </w:rPr>
        <w:t>授权代表（签字）：</w:t>
      </w:r>
    </w:p>
    <w:p>
      <w:pPr>
        <w:spacing w:line="440" w:lineRule="exact"/>
        <w:rPr>
          <w:rFonts w:ascii="宋体" w:hAnsi="宋体" w:cs="宋体"/>
          <w:sz w:val="24"/>
        </w:rPr>
      </w:pPr>
      <w:r>
        <w:rPr>
          <w:rFonts w:hint="eastAsia" w:ascii="宋体" w:hAnsi="宋体" w:cs="宋体"/>
          <w:sz w:val="24"/>
        </w:rPr>
        <w:t>时间：</w:t>
      </w:r>
    </w:p>
    <w:p>
      <w:pPr>
        <w:widowControl/>
        <w:jc w:val="lef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spacing w:line="48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附件5</w:t>
      </w:r>
    </w:p>
    <w:p>
      <w:pPr>
        <w:jc w:val="center"/>
        <w:outlineLvl w:val="1"/>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技术响应、偏离情况说明表</w:t>
      </w:r>
    </w:p>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项目编号</w:t>
      </w:r>
      <w:r>
        <w:rPr>
          <w:rFonts w:hint="eastAsia" w:ascii="宋体" w:hAnsi="宋体" w:cs="宋体"/>
          <w:sz w:val="24"/>
        </w:rPr>
        <w:t>（包号）</w:t>
      </w:r>
      <w:r>
        <w:rPr>
          <w:rFonts w:hint="eastAsia" w:ascii="宋体" w:hAnsi="宋体" w:cs="宋体"/>
          <w:bCs/>
          <w:color w:val="000000" w:themeColor="text1"/>
          <w:sz w:val="24"/>
          <w14:textFill>
            <w14:solidFill>
              <w14:schemeClr w14:val="tx1"/>
            </w14:solidFill>
          </w14:textFill>
        </w:rPr>
        <w:t>：</w:t>
      </w:r>
    </w:p>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2204"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谈判文件要求部分</w:t>
            </w:r>
          </w:p>
        </w:tc>
        <w:tc>
          <w:tcPr>
            <w:tcW w:w="2269" w:type="dxa"/>
            <w:vAlign w:val="center"/>
          </w:tcPr>
          <w:p>
            <w:pPr>
              <w:ind w:leftChars="-38" w:right="-106" w:rightChars="-38" w:hanging="105" w:hangingChars="44"/>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响应文件的响应部分</w:t>
            </w:r>
          </w:p>
        </w:tc>
        <w:tc>
          <w:tcPr>
            <w:tcW w:w="1278"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w:t>
            </w:r>
          </w:p>
        </w:tc>
        <w:tc>
          <w:tcPr>
            <w:tcW w:w="2315"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2204"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8" w:type="dxa"/>
            <w:vAlign w:val="center"/>
          </w:tcPr>
          <w:p>
            <w:pPr>
              <w:rPr>
                <w:rFonts w:ascii="宋体" w:hAnsi="宋体" w:cs="宋体"/>
                <w:bCs/>
                <w:color w:val="000000" w:themeColor="text1"/>
                <w:sz w:val="24"/>
                <w14:textFill>
                  <w14:solidFill>
                    <w14:schemeClr w14:val="tx1"/>
                  </w14:solidFill>
                </w14:textFill>
              </w:rPr>
            </w:pPr>
          </w:p>
        </w:tc>
        <w:tc>
          <w:tcPr>
            <w:tcW w:w="2315"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2204"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8" w:type="dxa"/>
            <w:vAlign w:val="center"/>
          </w:tcPr>
          <w:p>
            <w:pPr>
              <w:rPr>
                <w:rFonts w:ascii="宋体" w:hAnsi="宋体" w:cs="宋体"/>
                <w:bCs/>
                <w:color w:val="000000" w:themeColor="text1"/>
                <w:sz w:val="24"/>
                <w14:textFill>
                  <w14:solidFill>
                    <w14:schemeClr w14:val="tx1"/>
                  </w14:solidFill>
                </w14:textFill>
              </w:rPr>
            </w:pPr>
          </w:p>
        </w:tc>
        <w:tc>
          <w:tcPr>
            <w:tcW w:w="2315"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2204"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8" w:type="dxa"/>
            <w:vAlign w:val="center"/>
          </w:tcPr>
          <w:p>
            <w:pPr>
              <w:rPr>
                <w:rFonts w:ascii="宋体" w:hAnsi="宋体" w:cs="宋体"/>
                <w:bCs/>
                <w:color w:val="000000" w:themeColor="text1"/>
                <w:sz w:val="24"/>
                <w14:textFill>
                  <w14:solidFill>
                    <w14:schemeClr w14:val="tx1"/>
                  </w14:solidFill>
                </w14:textFill>
              </w:rPr>
            </w:pPr>
          </w:p>
        </w:tc>
        <w:tc>
          <w:tcPr>
            <w:tcW w:w="2315"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2204"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8" w:type="dxa"/>
            <w:vAlign w:val="center"/>
          </w:tcPr>
          <w:p>
            <w:pPr>
              <w:rPr>
                <w:rFonts w:ascii="宋体" w:hAnsi="宋体" w:cs="宋体"/>
                <w:bCs/>
                <w:color w:val="000000" w:themeColor="text1"/>
                <w:sz w:val="24"/>
                <w14:textFill>
                  <w14:solidFill>
                    <w14:schemeClr w14:val="tx1"/>
                  </w14:solidFill>
                </w14:textFill>
              </w:rPr>
            </w:pPr>
          </w:p>
        </w:tc>
        <w:tc>
          <w:tcPr>
            <w:tcW w:w="2315"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2204"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8" w:type="dxa"/>
            <w:vAlign w:val="center"/>
          </w:tcPr>
          <w:p>
            <w:pPr>
              <w:rPr>
                <w:rFonts w:ascii="宋体" w:hAnsi="宋体" w:cs="宋体"/>
                <w:bCs/>
                <w:color w:val="000000" w:themeColor="text1"/>
                <w:sz w:val="24"/>
                <w14:textFill>
                  <w14:solidFill>
                    <w14:schemeClr w14:val="tx1"/>
                  </w14:solidFill>
                </w14:textFill>
              </w:rPr>
            </w:pPr>
          </w:p>
        </w:tc>
        <w:tc>
          <w:tcPr>
            <w:tcW w:w="2315"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w:t>
            </w:r>
          </w:p>
        </w:tc>
        <w:tc>
          <w:tcPr>
            <w:tcW w:w="2204"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8" w:type="dxa"/>
            <w:vAlign w:val="center"/>
          </w:tcPr>
          <w:p>
            <w:pPr>
              <w:rPr>
                <w:rFonts w:ascii="宋体" w:hAnsi="宋体" w:cs="宋体"/>
                <w:bCs/>
                <w:color w:val="000000" w:themeColor="text1"/>
                <w:sz w:val="24"/>
                <w14:textFill>
                  <w14:solidFill>
                    <w14:schemeClr w14:val="tx1"/>
                  </w14:solidFill>
                </w14:textFill>
              </w:rPr>
            </w:pPr>
          </w:p>
        </w:tc>
        <w:tc>
          <w:tcPr>
            <w:tcW w:w="2315"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w:t>
            </w:r>
          </w:p>
        </w:tc>
        <w:tc>
          <w:tcPr>
            <w:tcW w:w="2204"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8" w:type="dxa"/>
            <w:vAlign w:val="center"/>
          </w:tcPr>
          <w:p>
            <w:pPr>
              <w:rPr>
                <w:rFonts w:ascii="宋体" w:hAnsi="宋体" w:cs="宋体"/>
                <w:bCs/>
                <w:color w:val="000000" w:themeColor="text1"/>
                <w:sz w:val="24"/>
                <w14:textFill>
                  <w14:solidFill>
                    <w14:schemeClr w14:val="tx1"/>
                  </w14:solidFill>
                </w14:textFill>
              </w:rPr>
            </w:pPr>
          </w:p>
        </w:tc>
        <w:tc>
          <w:tcPr>
            <w:tcW w:w="2315"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p>
        </w:tc>
        <w:tc>
          <w:tcPr>
            <w:tcW w:w="2204"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8" w:type="dxa"/>
            <w:vAlign w:val="center"/>
          </w:tcPr>
          <w:p>
            <w:pPr>
              <w:rPr>
                <w:rFonts w:ascii="宋体" w:hAnsi="宋体" w:cs="宋体"/>
                <w:bCs/>
                <w:color w:val="000000" w:themeColor="text1"/>
                <w:sz w:val="24"/>
                <w14:textFill>
                  <w14:solidFill>
                    <w14:schemeClr w14:val="tx1"/>
                  </w14:solidFill>
                </w14:textFill>
              </w:rPr>
            </w:pPr>
          </w:p>
        </w:tc>
        <w:tc>
          <w:tcPr>
            <w:tcW w:w="2315" w:type="dxa"/>
            <w:vAlign w:val="center"/>
          </w:tcPr>
          <w:p>
            <w:pPr>
              <w:jc w:val="center"/>
              <w:rPr>
                <w:rFonts w:ascii="宋体" w:hAnsi="宋体" w:cs="宋体"/>
                <w:bCs/>
                <w:color w:val="000000" w:themeColor="text1"/>
                <w:sz w:val="24"/>
                <w14:textFill>
                  <w14:solidFill>
                    <w14:schemeClr w14:val="tx1"/>
                  </w14:solidFill>
                </w14:textFill>
              </w:rPr>
            </w:pPr>
          </w:p>
        </w:tc>
      </w:tr>
    </w:tbl>
    <w:p>
      <w:pPr>
        <w:adjustRightInd w:val="0"/>
        <w:snapToGrid w:val="0"/>
        <w:ind w:left="720" w:hanging="720" w:hangingChars="300"/>
        <w:rPr>
          <w:rFonts w:ascii="宋体" w:hAnsi="宋体" w:cs="宋体"/>
          <w:sz w:val="24"/>
        </w:rPr>
      </w:pPr>
      <w:r>
        <w:rPr>
          <w:rFonts w:hint="eastAsia" w:ascii="宋体" w:hAnsi="宋体" w:cs="宋体"/>
          <w:sz w:val="24"/>
        </w:rPr>
        <w:t>说明：</w:t>
      </w:r>
    </w:p>
    <w:p>
      <w:pPr>
        <w:spacing w:line="300" w:lineRule="auto"/>
        <w:ind w:firstLine="480" w:firstLineChars="200"/>
        <w:rPr>
          <w:rFonts w:ascii="宋体" w:hAnsi="宋体" w:cs="宋体"/>
          <w:sz w:val="24"/>
        </w:rPr>
      </w:pPr>
      <w:r>
        <w:rPr>
          <w:rFonts w:hint="eastAsia" w:ascii="宋体" w:hAnsi="宋体" w:cs="宋体"/>
          <w:sz w:val="24"/>
        </w:rPr>
        <w:t>1. 备注栏中应提供相关内容在响应文件中的页码。</w:t>
      </w:r>
    </w:p>
    <w:p>
      <w:pPr>
        <w:adjustRightInd w:val="0"/>
        <w:snapToGrid w:val="0"/>
        <w:ind w:firstLine="480" w:firstLineChars="200"/>
        <w:rPr>
          <w:rFonts w:ascii="宋体" w:hAnsi="宋体" w:cs="宋体"/>
          <w:color w:val="FF0000"/>
          <w:sz w:val="24"/>
        </w:rPr>
      </w:pPr>
      <w:r>
        <w:rPr>
          <w:rFonts w:hint="eastAsia" w:ascii="宋体" w:hAnsi="宋体" w:cs="宋体"/>
          <w:sz w:val="24"/>
        </w:rPr>
        <w:t xml:space="preserve">2. </w:t>
      </w:r>
      <w:r>
        <w:rPr>
          <w:rFonts w:hint="eastAsia" w:ascii="宋体" w:hAnsi="宋体" w:cs="宋体"/>
          <w:color w:val="FF0000"/>
          <w:sz w:val="24"/>
        </w:rPr>
        <w:t>应对照谈判文件的要求，逐条说明所提供技术文件已对谈判文件作出了实质性的响应，并说明响应情况。特别对有具体数量要求的指标，供应商必须提供具体数值。如果仅注明“符合”、“满足”或简单复制谈判文件要求，将导致响应文件无效。</w:t>
      </w:r>
    </w:p>
    <w:p>
      <w:pPr>
        <w:rPr>
          <w:rFonts w:ascii="宋体" w:hAnsi="宋体" w:cs="宋体"/>
          <w:bCs/>
          <w:color w:val="000000" w:themeColor="text1"/>
          <w:szCs w:val="28"/>
          <w14:textFill>
            <w14:solidFill>
              <w14:schemeClr w14:val="tx1"/>
            </w14:solidFill>
          </w14:textFill>
        </w:rPr>
      </w:pPr>
    </w:p>
    <w:p>
      <w:pPr>
        <w:pStyle w:val="6"/>
        <w:spacing w:line="500" w:lineRule="exact"/>
        <w:rPr>
          <w:rFonts w:hAnsi="宋体" w:cs="宋体"/>
          <w:color w:val="000000"/>
          <w:sz w:val="24"/>
          <w:szCs w:val="24"/>
          <w:u w:val="single"/>
        </w:rPr>
      </w:pPr>
      <w:r>
        <w:rPr>
          <w:rFonts w:hint="eastAsia" w:hAnsi="宋体" w:cs="宋体"/>
          <w:color w:val="000000"/>
          <w:sz w:val="24"/>
          <w:szCs w:val="24"/>
        </w:rPr>
        <w:t>供应商名称（公章）：</w:t>
      </w:r>
    </w:p>
    <w:p>
      <w:pPr>
        <w:pStyle w:val="6"/>
        <w:spacing w:line="500" w:lineRule="exact"/>
        <w:rPr>
          <w:rFonts w:hAnsi="宋体" w:cs="宋体"/>
          <w:color w:val="000000"/>
          <w:sz w:val="24"/>
          <w:szCs w:val="24"/>
          <w:u w:val="single"/>
        </w:rPr>
      </w:pPr>
      <w:r>
        <w:rPr>
          <w:rFonts w:hint="eastAsia" w:hAnsi="宋体" w:cs="宋体"/>
          <w:color w:val="000000"/>
          <w:sz w:val="24"/>
          <w:szCs w:val="24"/>
        </w:rPr>
        <w:t>授权代表（签字）:</w:t>
      </w:r>
    </w:p>
    <w:p>
      <w:pPr>
        <w:spacing w:line="48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sz w:val="24"/>
        </w:rPr>
        <w:t>时间：</w:t>
      </w:r>
    </w:p>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br w:type="page"/>
      </w:r>
      <w:r>
        <w:rPr>
          <w:rFonts w:hint="eastAsia" w:ascii="宋体" w:hAnsi="宋体" w:cs="宋体"/>
          <w:bCs/>
          <w:color w:val="000000" w:themeColor="text1"/>
          <w:sz w:val="24"/>
          <w14:textFill>
            <w14:solidFill>
              <w14:schemeClr w14:val="tx1"/>
            </w14:solidFill>
          </w14:textFill>
        </w:rPr>
        <w:t>附件6</w:t>
      </w:r>
    </w:p>
    <w:p>
      <w:pPr>
        <w:jc w:val="center"/>
        <w:outlineLvl w:val="1"/>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合同草案条款响应、偏离情况说明表</w:t>
      </w:r>
    </w:p>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项目编号：</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2061" w:type="dxa"/>
            <w:vAlign w:val="center"/>
          </w:tcPr>
          <w:p>
            <w:pPr>
              <w:ind w:right="-106" w:rightChars="-38"/>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谈判文件要求部分</w:t>
            </w:r>
          </w:p>
        </w:tc>
        <w:tc>
          <w:tcPr>
            <w:tcW w:w="2269" w:type="dxa"/>
            <w:vAlign w:val="center"/>
          </w:tcPr>
          <w:p>
            <w:pPr>
              <w:ind w:left="2" w:leftChars="-38" w:right="-106" w:rightChars="-38" w:hanging="108" w:hangingChars="45"/>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响应文件的响应部分</w:t>
            </w:r>
          </w:p>
        </w:tc>
        <w:tc>
          <w:tcPr>
            <w:tcW w:w="1277"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w:t>
            </w:r>
          </w:p>
        </w:tc>
        <w:tc>
          <w:tcPr>
            <w:tcW w:w="2459"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2061"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7" w:type="dxa"/>
            <w:vAlign w:val="center"/>
          </w:tcPr>
          <w:p>
            <w:pPr>
              <w:rPr>
                <w:rFonts w:ascii="宋体" w:hAnsi="宋体" w:cs="宋体"/>
                <w:bCs/>
                <w:color w:val="000000" w:themeColor="text1"/>
                <w:sz w:val="24"/>
                <w14:textFill>
                  <w14:solidFill>
                    <w14:schemeClr w14:val="tx1"/>
                  </w14:solidFill>
                </w14:textFill>
              </w:rPr>
            </w:pPr>
          </w:p>
        </w:tc>
        <w:tc>
          <w:tcPr>
            <w:tcW w:w="2459"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2061"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7" w:type="dxa"/>
            <w:vAlign w:val="center"/>
          </w:tcPr>
          <w:p>
            <w:pPr>
              <w:rPr>
                <w:rFonts w:ascii="宋体" w:hAnsi="宋体" w:cs="宋体"/>
                <w:bCs/>
                <w:color w:val="000000" w:themeColor="text1"/>
                <w:sz w:val="24"/>
                <w14:textFill>
                  <w14:solidFill>
                    <w14:schemeClr w14:val="tx1"/>
                  </w14:solidFill>
                </w14:textFill>
              </w:rPr>
            </w:pPr>
          </w:p>
        </w:tc>
        <w:tc>
          <w:tcPr>
            <w:tcW w:w="2459"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2061"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7" w:type="dxa"/>
            <w:vAlign w:val="center"/>
          </w:tcPr>
          <w:p>
            <w:pPr>
              <w:rPr>
                <w:rFonts w:ascii="宋体" w:hAnsi="宋体" w:cs="宋体"/>
                <w:bCs/>
                <w:color w:val="000000" w:themeColor="text1"/>
                <w:sz w:val="24"/>
                <w14:textFill>
                  <w14:solidFill>
                    <w14:schemeClr w14:val="tx1"/>
                  </w14:solidFill>
                </w14:textFill>
              </w:rPr>
            </w:pPr>
          </w:p>
        </w:tc>
        <w:tc>
          <w:tcPr>
            <w:tcW w:w="2459"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2061"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7" w:type="dxa"/>
            <w:vAlign w:val="center"/>
          </w:tcPr>
          <w:p>
            <w:pPr>
              <w:rPr>
                <w:rFonts w:ascii="宋体" w:hAnsi="宋体" w:cs="宋体"/>
                <w:bCs/>
                <w:color w:val="000000" w:themeColor="text1"/>
                <w:sz w:val="24"/>
                <w14:textFill>
                  <w14:solidFill>
                    <w14:schemeClr w14:val="tx1"/>
                  </w14:solidFill>
                </w14:textFill>
              </w:rPr>
            </w:pPr>
          </w:p>
        </w:tc>
        <w:tc>
          <w:tcPr>
            <w:tcW w:w="2459"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2061"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7" w:type="dxa"/>
            <w:vAlign w:val="center"/>
          </w:tcPr>
          <w:p>
            <w:pPr>
              <w:rPr>
                <w:rFonts w:ascii="宋体" w:hAnsi="宋体" w:cs="宋体"/>
                <w:bCs/>
                <w:color w:val="000000" w:themeColor="text1"/>
                <w:sz w:val="24"/>
                <w14:textFill>
                  <w14:solidFill>
                    <w14:schemeClr w14:val="tx1"/>
                  </w14:solidFill>
                </w14:textFill>
              </w:rPr>
            </w:pPr>
          </w:p>
        </w:tc>
        <w:tc>
          <w:tcPr>
            <w:tcW w:w="2459"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w:t>
            </w:r>
          </w:p>
        </w:tc>
        <w:tc>
          <w:tcPr>
            <w:tcW w:w="2061"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7" w:type="dxa"/>
            <w:vAlign w:val="center"/>
          </w:tcPr>
          <w:p>
            <w:pPr>
              <w:rPr>
                <w:rFonts w:ascii="宋体" w:hAnsi="宋体" w:cs="宋体"/>
                <w:bCs/>
                <w:color w:val="000000" w:themeColor="text1"/>
                <w:sz w:val="24"/>
                <w14:textFill>
                  <w14:solidFill>
                    <w14:schemeClr w14:val="tx1"/>
                  </w14:solidFill>
                </w14:textFill>
              </w:rPr>
            </w:pPr>
          </w:p>
        </w:tc>
        <w:tc>
          <w:tcPr>
            <w:tcW w:w="2459"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w:t>
            </w:r>
          </w:p>
        </w:tc>
        <w:tc>
          <w:tcPr>
            <w:tcW w:w="2061"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7" w:type="dxa"/>
            <w:vAlign w:val="center"/>
          </w:tcPr>
          <w:p>
            <w:pPr>
              <w:rPr>
                <w:rFonts w:ascii="宋体" w:hAnsi="宋体" w:cs="宋体"/>
                <w:bCs/>
                <w:color w:val="000000" w:themeColor="text1"/>
                <w:sz w:val="24"/>
                <w14:textFill>
                  <w14:solidFill>
                    <w14:schemeClr w14:val="tx1"/>
                  </w14:solidFill>
                </w14:textFill>
              </w:rPr>
            </w:pPr>
          </w:p>
        </w:tc>
        <w:tc>
          <w:tcPr>
            <w:tcW w:w="2459" w:type="dxa"/>
            <w:vAlign w:val="center"/>
          </w:tcPr>
          <w:p>
            <w:pPr>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p>
        </w:tc>
        <w:tc>
          <w:tcPr>
            <w:tcW w:w="2061" w:type="dxa"/>
            <w:vAlign w:val="center"/>
          </w:tcPr>
          <w:p>
            <w:pPr>
              <w:rPr>
                <w:rFonts w:ascii="宋体" w:hAnsi="宋体" w:cs="宋体"/>
                <w:bCs/>
                <w:color w:val="000000" w:themeColor="text1"/>
                <w:sz w:val="24"/>
                <w14:textFill>
                  <w14:solidFill>
                    <w14:schemeClr w14:val="tx1"/>
                  </w14:solidFill>
                </w14:textFill>
              </w:rPr>
            </w:pPr>
          </w:p>
        </w:tc>
        <w:tc>
          <w:tcPr>
            <w:tcW w:w="2269" w:type="dxa"/>
            <w:vAlign w:val="center"/>
          </w:tcPr>
          <w:p>
            <w:pPr>
              <w:rPr>
                <w:rFonts w:ascii="宋体" w:hAnsi="宋体" w:cs="宋体"/>
                <w:bCs/>
                <w:color w:val="000000" w:themeColor="text1"/>
                <w:sz w:val="24"/>
                <w14:textFill>
                  <w14:solidFill>
                    <w14:schemeClr w14:val="tx1"/>
                  </w14:solidFill>
                </w14:textFill>
              </w:rPr>
            </w:pPr>
          </w:p>
        </w:tc>
        <w:tc>
          <w:tcPr>
            <w:tcW w:w="1277" w:type="dxa"/>
            <w:vAlign w:val="center"/>
          </w:tcPr>
          <w:p>
            <w:pPr>
              <w:rPr>
                <w:rFonts w:ascii="宋体" w:hAnsi="宋体" w:cs="宋体"/>
                <w:bCs/>
                <w:color w:val="000000" w:themeColor="text1"/>
                <w:sz w:val="24"/>
                <w14:textFill>
                  <w14:solidFill>
                    <w14:schemeClr w14:val="tx1"/>
                  </w14:solidFill>
                </w14:textFill>
              </w:rPr>
            </w:pPr>
          </w:p>
        </w:tc>
        <w:tc>
          <w:tcPr>
            <w:tcW w:w="2459" w:type="dxa"/>
            <w:vAlign w:val="center"/>
          </w:tcPr>
          <w:p>
            <w:pPr>
              <w:jc w:val="center"/>
              <w:rPr>
                <w:rFonts w:ascii="宋体" w:hAnsi="宋体" w:cs="宋体"/>
                <w:bCs/>
                <w:color w:val="000000" w:themeColor="text1"/>
                <w:sz w:val="24"/>
                <w14:textFill>
                  <w14:solidFill>
                    <w14:schemeClr w14:val="tx1"/>
                  </w14:solidFill>
                </w14:textFill>
              </w:rPr>
            </w:pPr>
          </w:p>
        </w:tc>
      </w:tr>
    </w:tbl>
    <w:p>
      <w:pPr>
        <w:pStyle w:val="5"/>
        <w:spacing w:line="300" w:lineRule="auto"/>
        <w:ind w:firstLine="0"/>
        <w:rPr>
          <w:rFonts w:ascii="宋体" w:hAnsi="宋体" w:cs="宋体"/>
          <w:sz w:val="24"/>
          <w:szCs w:val="24"/>
        </w:rPr>
      </w:pPr>
      <w:r>
        <w:rPr>
          <w:rFonts w:hint="eastAsia" w:ascii="宋体" w:hAnsi="宋体" w:cs="宋体"/>
          <w:sz w:val="24"/>
          <w:szCs w:val="24"/>
        </w:rPr>
        <w:t>说明：</w:t>
      </w:r>
    </w:p>
    <w:p>
      <w:pPr>
        <w:spacing w:line="300" w:lineRule="auto"/>
        <w:ind w:firstLine="480" w:firstLineChars="200"/>
        <w:rPr>
          <w:rFonts w:ascii="宋体" w:hAnsi="宋体" w:cs="宋体"/>
          <w:sz w:val="24"/>
        </w:rPr>
      </w:pPr>
      <w:r>
        <w:rPr>
          <w:rFonts w:hint="eastAsia" w:ascii="宋体" w:hAnsi="宋体" w:cs="宋体"/>
          <w:sz w:val="24"/>
        </w:rPr>
        <w:t>1. 备注栏中应提供相关内容在响应文件中的页码。</w:t>
      </w:r>
    </w:p>
    <w:p>
      <w:pPr>
        <w:ind w:firstLine="480" w:firstLineChars="200"/>
        <w:rPr>
          <w:rFonts w:ascii="宋体" w:hAnsi="宋体" w:cs="宋体"/>
          <w:b/>
          <w:bCs/>
          <w:color w:val="FF0000"/>
          <w:sz w:val="24"/>
        </w:rPr>
      </w:pPr>
      <w:r>
        <w:rPr>
          <w:rFonts w:hint="eastAsia" w:ascii="宋体" w:hAnsi="宋体" w:cs="宋体"/>
          <w:sz w:val="24"/>
        </w:rPr>
        <w:t xml:space="preserve">2. </w:t>
      </w:r>
      <w:r>
        <w:rPr>
          <w:rFonts w:hint="eastAsia" w:ascii="宋体" w:hAnsi="宋体" w:cs="宋体"/>
          <w:color w:val="FF0000"/>
          <w:sz w:val="24"/>
        </w:rPr>
        <w:t>应对照谈判文件的要求，逐条说明所提供服务已对谈判文件的合同草案条款作出了实质性的响应，并说明响应情况。特别对有具体数量要求的指标，供应商应提供具体数值。如果仅注明“符合”、“满足”或简单复制谈判文件要求，将导致响应文件无效。</w:t>
      </w:r>
    </w:p>
    <w:p>
      <w:pPr>
        <w:spacing w:line="440" w:lineRule="exact"/>
        <w:rPr>
          <w:rFonts w:ascii="宋体" w:hAnsi="宋体" w:cs="宋体"/>
          <w:sz w:val="24"/>
        </w:rPr>
      </w:pPr>
    </w:p>
    <w:p>
      <w:pPr>
        <w:spacing w:line="440" w:lineRule="exact"/>
        <w:rPr>
          <w:rFonts w:ascii="宋体" w:hAnsi="宋体" w:cs="宋体"/>
          <w:sz w:val="24"/>
          <w:u w:val="single"/>
        </w:rPr>
      </w:pPr>
      <w:r>
        <w:rPr>
          <w:rFonts w:hint="eastAsia" w:ascii="宋体" w:hAnsi="宋体" w:cs="宋体"/>
          <w:sz w:val="24"/>
        </w:rPr>
        <w:t>供应商名称（公章）：</w:t>
      </w:r>
    </w:p>
    <w:p>
      <w:pPr>
        <w:spacing w:line="440" w:lineRule="exact"/>
        <w:rPr>
          <w:rFonts w:ascii="宋体" w:hAnsi="宋体" w:cs="宋体"/>
          <w:sz w:val="24"/>
        </w:rPr>
      </w:pPr>
      <w:r>
        <w:rPr>
          <w:rFonts w:hint="eastAsia" w:ascii="宋体" w:hAnsi="宋体" w:cs="宋体"/>
          <w:sz w:val="24"/>
        </w:rPr>
        <w:t>授权代表（签字）：</w:t>
      </w:r>
    </w:p>
    <w:p>
      <w:pPr>
        <w:spacing w:line="440" w:lineRule="exact"/>
        <w:rPr>
          <w:rFonts w:ascii="宋体" w:hAnsi="宋体" w:cs="宋体"/>
          <w:sz w:val="24"/>
        </w:rPr>
      </w:pPr>
      <w:r>
        <w:rPr>
          <w:rFonts w:hint="eastAsia" w:ascii="宋体" w:hAnsi="宋体" w:cs="宋体"/>
          <w:sz w:val="24"/>
        </w:rPr>
        <w:t>时间：</w:t>
      </w:r>
    </w:p>
    <w:p>
      <w:pPr>
        <w:ind w:firstLine="480" w:firstLineChars="200"/>
        <w:rPr>
          <w:rFonts w:ascii="宋体" w:hAnsi="宋体" w:cs="宋体"/>
          <w:sz w:val="24"/>
        </w:rPr>
      </w:pPr>
    </w:p>
    <w:p>
      <w:pPr>
        <w:pStyle w:val="6"/>
        <w:spacing w:line="500" w:lineRule="exact"/>
        <w:rPr>
          <w:rFonts w:hAnsi="宋体" w:cs="宋体"/>
          <w:color w:val="000000"/>
          <w:sz w:val="24"/>
          <w:szCs w:val="24"/>
        </w:rPr>
      </w:pPr>
    </w:p>
    <w:p>
      <w:pPr>
        <w:pStyle w:val="6"/>
        <w:spacing w:line="500" w:lineRule="exact"/>
        <w:rPr>
          <w:rFonts w:hAnsi="宋体" w:cs="宋体"/>
          <w:color w:val="000000"/>
          <w:sz w:val="24"/>
          <w:szCs w:val="24"/>
        </w:rPr>
      </w:pPr>
    </w:p>
    <w:p>
      <w:pPr>
        <w:pStyle w:val="6"/>
        <w:spacing w:line="500" w:lineRule="exact"/>
        <w:rPr>
          <w:rFonts w:hAnsi="宋体" w:cs="宋体"/>
          <w:color w:val="000000"/>
          <w:sz w:val="24"/>
          <w:szCs w:val="24"/>
        </w:rPr>
      </w:pPr>
    </w:p>
    <w:p>
      <w:pPr>
        <w:rPr>
          <w:rFonts w:ascii="宋体" w:hAnsi="宋体" w:cs="宋体"/>
          <w:bCs/>
          <w:color w:val="000000" w:themeColor="text1"/>
          <w:sz w:val="24"/>
          <w14:textFill>
            <w14:solidFill>
              <w14:schemeClr w14:val="tx1"/>
            </w14:solidFill>
          </w14:textFill>
        </w:rPr>
      </w:pPr>
    </w:p>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附件7</w:t>
      </w:r>
    </w:p>
    <w:p>
      <w:pPr>
        <w:jc w:val="center"/>
        <w:outlineLvl w:val="1"/>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法人（负责人）代表授权书</w:t>
      </w:r>
    </w:p>
    <w:p>
      <w:pPr>
        <w:spacing w:before="156" w:beforeLines="50" w:after="312" w:afterLines="100"/>
        <w:rPr>
          <w:rFonts w:ascii="宋体" w:hAnsi="宋体" w:cs="宋体"/>
          <w:bCs/>
          <w:color w:val="000000" w:themeColor="text1"/>
          <w:sz w:val="24"/>
          <w14:textFill>
            <w14:solidFill>
              <w14:schemeClr w14:val="tx1"/>
            </w14:solidFill>
          </w14:textFill>
        </w:rPr>
      </w:pPr>
    </w:p>
    <w:p>
      <w:pPr>
        <w:spacing w:before="156" w:beforeLines="50" w:after="312" w:afterLines="1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FF0000"/>
          <w:sz w:val="24"/>
        </w:rPr>
        <w:t>采购人、采购代理公司</w:t>
      </w:r>
      <w:r>
        <w:rPr>
          <w:rFonts w:hint="eastAsia" w:ascii="宋体" w:hAnsi="宋体" w:cs="宋体"/>
          <w:bCs/>
          <w:color w:val="000000" w:themeColor="text1"/>
          <w:sz w:val="24"/>
          <w14:textFill>
            <w14:solidFill>
              <w14:schemeClr w14:val="tx1"/>
            </w14:solidFill>
          </w14:textFill>
        </w:rPr>
        <w:t>名称）：</w:t>
      </w:r>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u w:val="single"/>
          <w14:textFill>
            <w14:solidFill>
              <w14:schemeClr w14:val="tx1"/>
            </w14:solidFill>
          </w14:textFill>
        </w:rPr>
        <w:t>（谈判供应商名称）</w:t>
      </w:r>
      <w:r>
        <w:rPr>
          <w:rFonts w:hint="eastAsia" w:ascii="宋体" w:hAnsi="宋体" w:cs="宋体"/>
          <w:bCs/>
          <w:color w:val="000000" w:themeColor="text1"/>
          <w:sz w:val="24"/>
          <w14:textFill>
            <w14:solidFill>
              <w14:schemeClr w14:val="tx1"/>
            </w14:solidFill>
          </w14:textFill>
        </w:rPr>
        <w:t>在下面签字的（</w:t>
      </w:r>
      <w:r>
        <w:rPr>
          <w:rFonts w:hint="eastAsia" w:ascii="宋体" w:hAnsi="宋体" w:cs="宋体"/>
          <w:bCs/>
          <w:color w:val="000000" w:themeColor="text1"/>
          <w:sz w:val="24"/>
          <w:u w:val="single"/>
          <w14:textFill>
            <w14:solidFill>
              <w14:schemeClr w14:val="tx1"/>
            </w14:solidFill>
          </w14:textFill>
        </w:rPr>
        <w:t>法定代表人姓名、职务</w:t>
      </w:r>
      <w:r>
        <w:rPr>
          <w:rFonts w:hint="eastAsia" w:ascii="宋体" w:hAnsi="宋体" w:cs="宋体"/>
          <w:bCs/>
          <w:color w:val="000000" w:themeColor="text1"/>
          <w:sz w:val="24"/>
          <w14:textFill>
            <w14:solidFill>
              <w14:schemeClr w14:val="tx1"/>
            </w14:solidFill>
          </w14:textFill>
        </w:rPr>
        <w:t>）代表本公司授权（供应商名称）的下面签字的</w:t>
      </w:r>
      <w:r>
        <w:rPr>
          <w:rFonts w:hint="eastAsia" w:ascii="宋体" w:hAnsi="宋体" w:cs="宋体"/>
          <w:bCs/>
          <w:color w:val="000000" w:themeColor="text1"/>
          <w:sz w:val="24"/>
          <w:u w:val="single"/>
          <w14:textFill>
            <w14:solidFill>
              <w14:schemeClr w14:val="tx1"/>
            </w14:solidFill>
          </w14:textFill>
        </w:rPr>
        <w:t>（被授权代表的姓名、职务）</w:t>
      </w:r>
      <w:r>
        <w:rPr>
          <w:rFonts w:hint="eastAsia" w:ascii="宋体" w:hAnsi="宋体" w:cs="宋体"/>
          <w:bCs/>
          <w:color w:val="000000" w:themeColor="text1"/>
          <w:sz w:val="24"/>
          <w14:textFill>
            <w14:solidFill>
              <w14:schemeClr w14:val="tx1"/>
            </w14:solidFill>
          </w14:textFill>
        </w:rPr>
        <w:t>为本公司的合法代理人，就（</w:t>
      </w:r>
      <w:r>
        <w:rPr>
          <w:rFonts w:hint="eastAsia" w:ascii="宋体" w:hAnsi="宋体" w:cs="宋体"/>
          <w:bCs/>
          <w:color w:val="000000" w:themeColor="text1"/>
          <w:sz w:val="24"/>
          <w:u w:val="single"/>
          <w14:textFill>
            <w14:solidFill>
              <w14:schemeClr w14:val="tx1"/>
            </w14:solidFill>
          </w14:textFill>
        </w:rPr>
        <w:t>项目名称、项目编号</w:t>
      </w:r>
      <w:r>
        <w:rPr>
          <w:rFonts w:hint="eastAsia" w:ascii="宋体" w:hAnsi="宋体" w:cs="宋体"/>
          <w:bCs/>
          <w:color w:val="000000" w:themeColor="text1"/>
          <w:sz w:val="24"/>
          <w14:textFill>
            <w14:solidFill>
              <w14:schemeClr w14:val="tx1"/>
            </w14:solidFill>
          </w14:textFill>
        </w:rPr>
        <w:t>）的谈判，以本公司的名义处理一切与之有关的事务。</w:t>
      </w:r>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本授权书自年月日至年月日止签字有效。</w:t>
      </w:r>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特此声明。</w:t>
      </w:r>
    </w:p>
    <w:p>
      <w:pPr>
        <w:spacing w:before="156" w:beforeLines="50" w:after="312" w:afterLines="100" w:line="440" w:lineRule="exact"/>
        <w:rPr>
          <w:rFonts w:ascii="宋体" w:hAnsi="宋体" w:cs="宋体"/>
          <w:bCs/>
          <w:color w:val="000000" w:themeColor="text1"/>
          <w:sz w:val="24"/>
          <w14:textFill>
            <w14:solidFill>
              <w14:schemeClr w14:val="tx1"/>
            </w14:solidFill>
          </w14:textFill>
        </w:rPr>
      </w:pPr>
    </w:p>
    <w:p>
      <w:pPr>
        <w:spacing w:before="312" w:beforeLines="100" w:after="100" w:afterAutospacing="1"/>
        <w:ind w:firstLine="480" w:firstLineChars="200"/>
        <w:rPr>
          <w:rFonts w:ascii="宋体" w:hAnsi="宋体" w:cs="宋体"/>
          <w:bCs/>
          <w:color w:val="000000"/>
          <w:sz w:val="24"/>
        </w:rPr>
      </w:pPr>
      <w:r>
        <w:rPr>
          <w:rFonts w:hint="eastAsia" w:ascii="宋体" w:hAnsi="宋体" w:cs="宋体"/>
          <w:bCs/>
          <w:color w:val="000000"/>
          <w:sz w:val="24"/>
        </w:rPr>
        <w:t>委托人名称（公章）：被授权人（签章）：</w:t>
      </w:r>
    </w:p>
    <w:p>
      <w:pPr>
        <w:spacing w:before="312" w:beforeLines="100" w:after="100" w:afterAutospacing="1"/>
        <w:ind w:firstLine="480" w:firstLineChars="200"/>
        <w:rPr>
          <w:rFonts w:ascii="宋体" w:hAnsi="宋体" w:cs="宋体"/>
          <w:bCs/>
          <w:color w:val="000000"/>
          <w:sz w:val="24"/>
          <w:u w:val="single"/>
        </w:rPr>
      </w:pPr>
      <w:r>
        <w:rPr>
          <w:rFonts w:hint="eastAsia" w:ascii="宋体" w:hAnsi="宋体" w:cs="宋体"/>
          <w:bCs/>
          <w:color w:val="000000"/>
          <w:sz w:val="24"/>
        </w:rPr>
        <w:t>法定（负责人）代表人（签章）：身份证号码：</w:t>
      </w:r>
    </w:p>
    <w:p>
      <w:pPr>
        <w:spacing w:before="312" w:beforeLines="100" w:after="100" w:afterAutospacing="1"/>
        <w:ind w:firstLine="480" w:firstLineChars="200"/>
        <w:rPr>
          <w:rFonts w:ascii="宋体" w:hAnsi="宋体" w:cs="宋体"/>
          <w:bCs/>
          <w:color w:val="000000"/>
          <w:sz w:val="24"/>
          <w:u w:val="single"/>
        </w:rPr>
      </w:pPr>
      <w:r>
        <w:rPr>
          <w:rFonts w:hint="eastAsia" w:ascii="宋体" w:hAnsi="宋体" w:cs="宋体"/>
          <w:bCs/>
          <w:color w:val="000000"/>
          <w:sz w:val="24"/>
        </w:rPr>
        <w:t>电话：电话（手机）：</w:t>
      </w:r>
    </w:p>
    <w:p>
      <w:pPr>
        <w:spacing w:before="312" w:beforeLines="100" w:after="100" w:afterAutospacing="1"/>
        <w:ind w:firstLine="480" w:firstLineChars="200"/>
        <w:rPr>
          <w:rFonts w:ascii="宋体" w:hAnsi="宋体" w:cs="宋体"/>
          <w:bCs/>
          <w:color w:val="000000"/>
          <w:sz w:val="24"/>
          <w:u w:val="single"/>
        </w:rPr>
      </w:pPr>
      <w:r>
        <w:rPr>
          <w:rFonts w:hint="eastAsia" w:ascii="宋体" w:hAnsi="宋体" w:cs="宋体"/>
          <w:bCs/>
          <w:color w:val="000000"/>
          <w:sz w:val="24"/>
        </w:rPr>
        <w:t>传真：办公电话/传真：</w:t>
      </w:r>
    </w:p>
    <w:p>
      <w:pPr>
        <w:spacing w:before="156" w:beforeLines="50" w:after="312" w:afterLines="100"/>
        <w:rPr>
          <w:rFonts w:ascii="宋体" w:hAnsi="宋体" w:cs="宋体"/>
          <w:bCs/>
          <w:color w:val="000000" w:themeColor="text1"/>
          <w:sz w:val="24"/>
          <w:u w:val="single"/>
          <w14:textFill>
            <w14:solidFill>
              <w14:schemeClr w14:val="tx1"/>
            </w14:solidFill>
          </w14:textFill>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522" w:type="dxa"/>
          </w:tcPr>
          <w:p>
            <w:pPr>
              <w:spacing w:before="156" w:beforeLines="50" w:after="312" w:afterLines="1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粘贴被授权人身份证（复印件）</w:t>
            </w:r>
          </w:p>
        </w:tc>
      </w:tr>
    </w:tbl>
    <w:p>
      <w:pPr>
        <w:spacing w:before="156" w:beforeLines="50" w:after="312" w:afterLines="100"/>
        <w:rPr>
          <w:rFonts w:ascii="宋体" w:hAnsi="宋体" w:cs="宋体"/>
          <w:bCs/>
          <w:color w:val="000000" w:themeColor="text1"/>
          <w:sz w:val="24"/>
          <w14:textFill>
            <w14:solidFill>
              <w14:schemeClr w14:val="tx1"/>
            </w14:solidFill>
          </w14:textFill>
        </w:rPr>
      </w:pPr>
    </w:p>
    <w:p>
      <w:pPr>
        <w:pStyle w:val="9"/>
      </w:pPr>
    </w:p>
    <w:p>
      <w:pPr>
        <w:spacing w:before="156" w:beforeLines="50" w:after="312" w:afterLines="1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附件8</w:t>
      </w:r>
    </w:p>
    <w:p>
      <w:pPr>
        <w:spacing w:line="500" w:lineRule="exact"/>
        <w:jc w:val="center"/>
        <w:rPr>
          <w:rFonts w:ascii="宋体" w:hAnsi="宋体" w:cs="宋体"/>
          <w:bCs/>
          <w:color w:val="000000"/>
          <w:sz w:val="32"/>
          <w:szCs w:val="32"/>
        </w:rPr>
      </w:pPr>
      <w:r>
        <w:rPr>
          <w:rFonts w:hint="eastAsia" w:ascii="宋体" w:hAnsi="宋体" w:cs="宋体"/>
          <w:bCs/>
          <w:color w:val="000000"/>
          <w:sz w:val="32"/>
          <w:szCs w:val="32"/>
        </w:rPr>
        <w:t>法人或者其他组织的营业执照等证明文件，自然人的</w:t>
      </w:r>
    </w:p>
    <w:p>
      <w:pPr>
        <w:spacing w:line="500" w:lineRule="exact"/>
        <w:jc w:val="center"/>
        <w:outlineLvl w:val="1"/>
        <w:rPr>
          <w:rFonts w:ascii="宋体" w:hAnsi="宋体" w:cs="宋体"/>
          <w:bCs/>
          <w:color w:val="000000"/>
          <w:sz w:val="32"/>
          <w:szCs w:val="32"/>
        </w:rPr>
      </w:pPr>
      <w:r>
        <w:rPr>
          <w:rFonts w:hint="eastAsia" w:ascii="宋体" w:hAnsi="宋体" w:cs="宋体"/>
          <w:bCs/>
          <w:color w:val="000000"/>
          <w:sz w:val="32"/>
          <w:szCs w:val="32"/>
        </w:rPr>
        <w:t>身份证明等证明材料</w:t>
      </w:r>
    </w:p>
    <w:p>
      <w:pPr>
        <w:rPr>
          <w:rFonts w:ascii="宋体" w:hAnsi="宋体" w:cs="宋体"/>
          <w:bCs/>
          <w:color w:val="000000"/>
          <w:szCs w:val="28"/>
        </w:rPr>
      </w:pPr>
    </w:p>
    <w:p>
      <w:pPr>
        <w:spacing w:line="440" w:lineRule="exact"/>
        <w:ind w:left="360" w:hanging="360" w:hangingChars="150"/>
        <w:jc w:val="center"/>
        <w:rPr>
          <w:rFonts w:ascii="宋体" w:hAnsi="宋体" w:cs="宋体"/>
          <w:bCs/>
          <w:color w:val="000000"/>
          <w:sz w:val="24"/>
        </w:rPr>
      </w:pPr>
      <w:r>
        <w:rPr>
          <w:rFonts w:hint="eastAsia" w:ascii="宋体" w:hAnsi="宋体" w:cs="宋体"/>
          <w:bCs/>
          <w:color w:val="000000"/>
          <w:sz w:val="24"/>
        </w:rPr>
        <w:t>（企业法人营业执照、税务登记证，供应商是自然人的身份证明材料等）</w:t>
      </w:r>
    </w:p>
    <w:p>
      <w:pPr>
        <w:spacing w:line="440" w:lineRule="exact"/>
        <w:ind w:left="360" w:hanging="360" w:hangingChars="150"/>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p>
    <w:p>
      <w:pPr>
        <w:pStyle w:val="9"/>
      </w:pPr>
    </w:p>
    <w:p>
      <w:pPr>
        <w:widowControl/>
        <w:jc w:val="left"/>
        <w:rPr>
          <w:rFonts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附件9</w:t>
      </w:r>
    </w:p>
    <w:p>
      <w:pPr>
        <w:spacing w:line="440" w:lineRule="exact"/>
        <w:ind w:left="360" w:hanging="360" w:hangingChars="150"/>
        <w:rPr>
          <w:rFonts w:ascii="宋体" w:hAnsi="宋体" w:cs="宋体"/>
          <w:bCs/>
          <w:color w:val="000000" w:themeColor="text1"/>
          <w:sz w:val="24"/>
          <w14:textFill>
            <w14:solidFill>
              <w14:schemeClr w14:val="tx1"/>
            </w14:solidFill>
          </w14:textFill>
        </w:rPr>
      </w:pPr>
    </w:p>
    <w:p>
      <w:pPr>
        <w:spacing w:line="500" w:lineRule="exact"/>
        <w:jc w:val="center"/>
        <w:outlineLvl w:val="1"/>
        <w:rPr>
          <w:rFonts w:ascii="宋体" w:hAnsi="宋体" w:cs="宋体"/>
          <w:bCs/>
          <w:color w:val="000000"/>
          <w:sz w:val="32"/>
          <w:szCs w:val="32"/>
          <w:lang w:val="zh-CN"/>
        </w:rPr>
      </w:pPr>
      <w:r>
        <w:rPr>
          <w:rFonts w:hint="eastAsia" w:ascii="宋体" w:hAnsi="宋体" w:cs="宋体"/>
          <w:bCs/>
          <w:color w:val="000000"/>
          <w:sz w:val="32"/>
          <w:szCs w:val="32"/>
          <w:lang w:val="zh-CN"/>
        </w:rPr>
        <w:t>财务状况报告，依法缴纳税收和社会保障资金的相关材料</w:t>
      </w:r>
    </w:p>
    <w:p>
      <w:pPr>
        <w:spacing w:line="500" w:lineRule="exact"/>
        <w:jc w:val="center"/>
        <w:rPr>
          <w:rFonts w:ascii="宋体" w:hAnsi="宋体" w:cs="宋体"/>
          <w:bCs/>
          <w:color w:val="000000"/>
          <w:sz w:val="32"/>
          <w:szCs w:val="32"/>
          <w:lang w:val="zh-CN"/>
        </w:rPr>
      </w:pPr>
    </w:p>
    <w:p>
      <w:pPr>
        <w:spacing w:line="440" w:lineRule="exact"/>
        <w:ind w:firstLine="480" w:firstLineChars="200"/>
        <w:rPr>
          <w:rFonts w:ascii="宋体" w:hAnsi="宋体" w:cs="宋体"/>
          <w:bCs/>
          <w:color w:val="000000"/>
          <w:sz w:val="24"/>
        </w:rPr>
      </w:pPr>
      <w:r>
        <w:rPr>
          <w:rFonts w:hint="eastAsia" w:ascii="宋体" w:hAnsi="宋体" w:cs="宋体"/>
          <w:bCs/>
          <w:color w:val="000000"/>
          <w:sz w:val="24"/>
        </w:rPr>
        <w:t>一、参加本采购项目前一年度的财务报表（企业成立时间不足一年不适用），或其他证明具备实施本项目的财务状况证明材料；</w:t>
      </w:r>
    </w:p>
    <w:p>
      <w:pPr>
        <w:spacing w:line="440" w:lineRule="exact"/>
        <w:ind w:firstLine="480" w:firstLineChars="200"/>
        <w:rPr>
          <w:rFonts w:ascii="宋体" w:hAnsi="宋体" w:cs="宋体"/>
          <w:bCs/>
          <w:color w:val="000000"/>
          <w:sz w:val="24"/>
        </w:rPr>
      </w:pPr>
      <w:r>
        <w:rPr>
          <w:rFonts w:hint="eastAsia" w:ascii="宋体" w:hAnsi="宋体" w:cs="宋体"/>
          <w:bCs/>
          <w:color w:val="000000"/>
          <w:sz w:val="24"/>
        </w:rPr>
        <w:t>二、参加本采购项目前，近期的纳税证明；</w:t>
      </w:r>
    </w:p>
    <w:p>
      <w:pPr>
        <w:spacing w:line="440" w:lineRule="exact"/>
        <w:ind w:left="3" w:leftChars="1"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sz w:val="24"/>
        </w:rPr>
        <w:t>三、参加本采购项目前，近期缴纳社会保障资金证明等。</w:t>
      </w:r>
      <w:r>
        <w:rPr>
          <w:rFonts w:hint="eastAsia" w:ascii="宋体" w:hAnsi="宋体" w:cs="宋体"/>
          <w:color w:val="000000" w:themeColor="text1"/>
          <w:szCs w:val="28"/>
          <w14:textFill>
            <w14:solidFill>
              <w14:schemeClr w14:val="tx1"/>
            </w14:solidFill>
          </w14:textFill>
        </w:rPr>
        <w:br w:type="page"/>
      </w:r>
      <w:r>
        <w:rPr>
          <w:rFonts w:hint="eastAsia" w:ascii="宋体" w:hAnsi="宋体" w:cs="宋体"/>
          <w:bCs/>
          <w:color w:val="000000" w:themeColor="text1"/>
          <w:sz w:val="24"/>
          <w14:textFill>
            <w14:solidFill>
              <w14:schemeClr w14:val="tx1"/>
            </w14:solidFill>
          </w14:textFill>
        </w:rPr>
        <w:t>附件10</w:t>
      </w:r>
    </w:p>
    <w:p>
      <w:pPr>
        <w:widowControl/>
        <w:jc w:val="left"/>
        <w:rPr>
          <w:rFonts w:ascii="宋体" w:hAnsi="宋体" w:cs="宋体"/>
          <w:bCs/>
          <w:color w:val="000000" w:themeColor="text1"/>
          <w:sz w:val="24"/>
          <w14:textFill>
            <w14:solidFill>
              <w14:schemeClr w14:val="tx1"/>
            </w14:solidFill>
          </w14:textFill>
        </w:rPr>
      </w:pPr>
    </w:p>
    <w:p>
      <w:pPr>
        <w:spacing w:line="440" w:lineRule="exact"/>
        <w:jc w:val="center"/>
        <w:outlineLvl w:val="1"/>
        <w:rPr>
          <w:rFonts w:ascii="宋体" w:hAnsi="宋体" w:cs="宋体"/>
          <w:bCs/>
          <w:color w:val="000000"/>
          <w:sz w:val="32"/>
          <w:szCs w:val="32"/>
        </w:rPr>
      </w:pPr>
      <w:r>
        <w:rPr>
          <w:rFonts w:hint="eastAsia" w:ascii="宋体" w:hAnsi="宋体" w:cs="宋体"/>
          <w:bCs/>
          <w:color w:val="000000"/>
          <w:sz w:val="32"/>
          <w:szCs w:val="32"/>
        </w:rPr>
        <w:t>具备履行合同所必需的设备和专业技术能力的</w:t>
      </w:r>
    </w:p>
    <w:p>
      <w:pPr>
        <w:spacing w:line="440" w:lineRule="exact"/>
        <w:jc w:val="center"/>
        <w:rPr>
          <w:rFonts w:ascii="宋体" w:hAnsi="宋体" w:cs="宋体"/>
          <w:bCs/>
          <w:color w:val="000000"/>
          <w:sz w:val="32"/>
          <w:szCs w:val="32"/>
        </w:rPr>
      </w:pPr>
      <w:r>
        <w:rPr>
          <w:rFonts w:hint="eastAsia" w:ascii="宋体" w:hAnsi="宋体" w:cs="宋体"/>
          <w:bCs/>
          <w:color w:val="000000"/>
          <w:sz w:val="32"/>
          <w:szCs w:val="32"/>
        </w:rPr>
        <w:t>证明材料</w:t>
      </w:r>
    </w:p>
    <w:p>
      <w:pPr>
        <w:spacing w:line="440" w:lineRule="exact"/>
        <w:jc w:val="center"/>
        <w:rPr>
          <w:rFonts w:ascii="宋体" w:hAnsi="宋体" w:cs="宋体"/>
          <w:bCs/>
          <w:color w:val="000000"/>
          <w:sz w:val="32"/>
          <w:szCs w:val="32"/>
        </w:rPr>
      </w:pPr>
    </w:p>
    <w:p>
      <w:pPr>
        <w:spacing w:line="50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sz w:val="24"/>
        </w:rPr>
        <w:t>（提供履行合同所必需的设备和专业技术能力的相关文件）</w:t>
      </w:r>
    </w:p>
    <w:p>
      <w:pPr>
        <w:widowControl/>
        <w:jc w:val="lef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p>
    <w:p>
      <w:pPr>
        <w:pStyle w:val="9"/>
        <w:rPr>
          <w:rFonts w:ascii="宋体" w:hAnsi="宋体" w:cs="宋体"/>
          <w:bCs/>
          <w:color w:val="000000" w:themeColor="text1"/>
          <w:sz w:val="24"/>
          <w14:textFill>
            <w14:solidFill>
              <w14:schemeClr w14:val="tx1"/>
            </w14:solidFill>
          </w14:textFill>
        </w:rPr>
      </w:pPr>
    </w:p>
    <w:p>
      <w:pPr>
        <w:rPr>
          <w:rFonts w:ascii="宋体" w:hAnsi="宋体" w:cs="宋体"/>
          <w:bCs/>
          <w:color w:val="000000" w:themeColor="text1"/>
          <w:sz w:val="24"/>
          <w14:textFill>
            <w14:solidFill>
              <w14:schemeClr w14:val="tx1"/>
            </w14:solidFill>
          </w14:textFill>
        </w:rPr>
      </w:pPr>
    </w:p>
    <w:p>
      <w:pPr>
        <w:pStyle w:val="9"/>
        <w:rPr>
          <w:rFonts w:ascii="宋体" w:hAnsi="宋体" w:cs="宋体"/>
          <w:bCs/>
          <w:color w:val="000000" w:themeColor="text1"/>
          <w:sz w:val="24"/>
          <w14:textFill>
            <w14:solidFill>
              <w14:schemeClr w14:val="tx1"/>
            </w14:solidFill>
          </w14:textFill>
        </w:rPr>
      </w:pPr>
    </w:p>
    <w:p>
      <w:pPr>
        <w:rPr>
          <w:rFonts w:ascii="宋体" w:hAnsi="宋体" w:cs="宋体"/>
          <w:bCs/>
          <w:color w:val="000000" w:themeColor="text1"/>
          <w:sz w:val="24"/>
          <w14:textFill>
            <w14:solidFill>
              <w14:schemeClr w14:val="tx1"/>
            </w14:solidFill>
          </w14:textFill>
        </w:rPr>
      </w:pPr>
    </w:p>
    <w:p>
      <w:pPr>
        <w:pStyle w:val="9"/>
      </w:pPr>
    </w:p>
    <w:p>
      <w:pPr>
        <w:widowControl/>
        <w:jc w:val="left"/>
        <w:rPr>
          <w:rFonts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hint="eastAsia" w:ascii="宋体" w:hAnsi="宋体" w:cs="宋体"/>
          <w:bCs/>
          <w:color w:val="000000" w:themeColor="text1"/>
          <w:sz w:val="24"/>
          <w14:textFill>
            <w14:solidFill>
              <w14:schemeClr w14:val="tx1"/>
            </w14:solidFill>
          </w14:textFill>
        </w:rPr>
      </w:pPr>
    </w:p>
    <w:p>
      <w:pPr>
        <w:widowControl/>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附件11</w:t>
      </w:r>
    </w:p>
    <w:p>
      <w:pPr>
        <w:spacing w:line="440" w:lineRule="exact"/>
        <w:ind w:left="1120" w:leftChars="400"/>
        <w:outlineLvl w:val="1"/>
        <w:rPr>
          <w:rFonts w:ascii="宋体" w:hAnsi="宋体" w:cs="宋体"/>
          <w:bCs/>
          <w:color w:val="000000"/>
          <w:sz w:val="32"/>
          <w:szCs w:val="32"/>
        </w:rPr>
      </w:pPr>
      <w:r>
        <w:rPr>
          <w:rFonts w:hint="eastAsia" w:ascii="宋体" w:hAnsi="宋体" w:cs="宋体"/>
          <w:bCs/>
          <w:color w:val="000000"/>
          <w:sz w:val="32"/>
          <w:szCs w:val="32"/>
        </w:rPr>
        <w:t>1.参加政府采购活动前3年内在经营活动中没有重大违法记录的书面声明；</w:t>
      </w:r>
    </w:p>
    <w:p>
      <w:pPr>
        <w:tabs>
          <w:tab w:val="left" w:pos="1120"/>
        </w:tabs>
        <w:spacing w:line="440" w:lineRule="exact"/>
        <w:jc w:val="center"/>
        <w:rPr>
          <w:rFonts w:ascii="宋体" w:hAnsi="宋体" w:cs="宋体"/>
          <w:bCs/>
          <w:color w:val="000000"/>
          <w:sz w:val="32"/>
          <w:szCs w:val="32"/>
        </w:rPr>
      </w:pPr>
      <w:r>
        <w:rPr>
          <w:rFonts w:hint="eastAsia" w:ascii="宋体" w:hAnsi="宋体" w:cs="宋体"/>
          <w:bCs/>
          <w:color w:val="000000"/>
          <w:sz w:val="32"/>
          <w:szCs w:val="32"/>
        </w:rPr>
        <w:t>2.</w:t>
      </w:r>
      <w:r>
        <w:rPr>
          <w:rFonts w:hint="eastAsia" w:ascii="宋体" w:hAnsi="宋体" w:cs="宋体"/>
          <w:bCs/>
          <w:color w:val="000000"/>
          <w:sz w:val="32"/>
          <w:szCs w:val="32"/>
          <w:lang w:val="zh-CN"/>
        </w:rPr>
        <w:t>具备法律、行政法规规定的其他条件的证明材料；</w:t>
      </w:r>
    </w:p>
    <w:p>
      <w:pPr>
        <w:spacing w:line="440" w:lineRule="exact"/>
        <w:jc w:val="center"/>
        <w:rPr>
          <w:rFonts w:ascii="宋体" w:hAnsi="宋体" w:cs="宋体"/>
          <w:sz w:val="24"/>
        </w:rPr>
      </w:pPr>
    </w:p>
    <w:p>
      <w:pPr>
        <w:spacing w:line="500" w:lineRule="exact"/>
        <w:jc w:val="center"/>
        <w:rPr>
          <w:rFonts w:ascii="宋体" w:hAnsi="宋体" w:cs="宋体"/>
          <w:bCs/>
          <w:color w:val="000000" w:themeColor="text1"/>
          <w:sz w:val="32"/>
          <w:szCs w:val="32"/>
          <w14:textFill>
            <w14:solidFill>
              <w14:schemeClr w14:val="tx1"/>
            </w14:solidFill>
          </w14:textFill>
        </w:rPr>
      </w:pPr>
      <w:r>
        <w:rPr>
          <w:rFonts w:hint="eastAsia" w:ascii="宋体" w:hAnsi="宋体" w:cs="宋体"/>
          <w:sz w:val="24"/>
        </w:rPr>
        <w:t>（供应商自行编写）</w:t>
      </w:r>
    </w:p>
    <w:p>
      <w:pPr>
        <w:widowControl/>
        <w:jc w:val="left"/>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br w:type="page"/>
      </w:r>
    </w:p>
    <w:p>
      <w:pPr>
        <w:widowControl/>
        <w:jc w:val="left"/>
        <w:rPr>
          <w:rFonts w:ascii="宋体" w:hAnsi="宋体" w:cs="宋体"/>
          <w:color w:val="000000" w:themeColor="text1"/>
          <w:sz w:val="32"/>
          <w:szCs w:val="32"/>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附件12</w:t>
      </w:r>
    </w:p>
    <w:p>
      <w:pPr>
        <w:adjustRightInd w:val="0"/>
        <w:snapToGrid w:val="0"/>
        <w:jc w:val="center"/>
        <w:rPr>
          <w:rFonts w:ascii="宋体" w:hAnsi="宋体" w:cs="宋体"/>
          <w:color w:val="000000" w:themeColor="text1"/>
          <w:sz w:val="32"/>
          <w:szCs w:val="32"/>
          <w14:textFill>
            <w14:solidFill>
              <w14:schemeClr w14:val="tx1"/>
            </w14:solidFill>
          </w14:textFill>
        </w:rPr>
      </w:pPr>
    </w:p>
    <w:p>
      <w:pPr>
        <w:spacing w:line="440" w:lineRule="exact"/>
        <w:jc w:val="center"/>
        <w:outlineLvl w:val="1"/>
        <w:rPr>
          <w:rFonts w:ascii="宋体" w:hAnsi="宋体" w:cs="宋体"/>
          <w:sz w:val="24"/>
        </w:rPr>
      </w:pPr>
      <w:r>
        <w:rPr>
          <w:rFonts w:hint="eastAsia" w:ascii="宋体" w:hAnsi="宋体" w:cs="宋体"/>
          <w:sz w:val="24"/>
        </w:rPr>
        <w:t>未被列入“信用中国”网站(www.creditchina.gov.cn)失信被执行人、重大税收违法案件当事人和“中国政府采购”网站（www.ccgp.gov.cn）政府采购严重违法失信行为记录名单的网页截图</w:t>
      </w:r>
    </w:p>
    <w:p>
      <w:pPr>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sz w:val="24"/>
        </w:rPr>
        <w:t>（供应商自行打印）</w:t>
      </w:r>
    </w:p>
    <w:p>
      <w:pPr>
        <w:spacing w:line="440" w:lineRule="exact"/>
        <w:rPr>
          <w:rFonts w:ascii="宋体" w:hAnsi="宋体" w:cs="宋体"/>
          <w:color w:val="000000" w:themeColor="text1"/>
          <w14:textFill>
            <w14:solidFill>
              <w14:schemeClr w14:val="tx1"/>
            </w14:solidFill>
          </w14:textFill>
        </w:rPr>
      </w:pPr>
    </w:p>
    <w:p>
      <w:pPr>
        <w:spacing w:before="156" w:beforeLines="50" w:after="312" w:afterLines="100"/>
        <w:rPr>
          <w:rFonts w:ascii="宋体" w:hAnsi="宋体" w:cs="宋体"/>
          <w:color w:val="000000" w:themeColor="text1"/>
          <w14:textFill>
            <w14:solidFill>
              <w14:schemeClr w14:val="tx1"/>
            </w14:solidFill>
          </w14:textFill>
        </w:rPr>
      </w:pPr>
    </w:p>
    <w:p>
      <w:pPr>
        <w:spacing w:before="156" w:beforeLines="50" w:after="312" w:afterLines="100"/>
        <w:rPr>
          <w:rFonts w:ascii="宋体" w:hAnsi="宋体" w:cs="宋体"/>
          <w:color w:val="000000" w:themeColor="text1"/>
          <w14:textFill>
            <w14:solidFill>
              <w14:schemeClr w14:val="tx1"/>
            </w14:solidFill>
          </w14:textFill>
        </w:rPr>
      </w:pPr>
    </w:p>
    <w:p>
      <w:pPr>
        <w:widowControl/>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rPr>
          <w:rFonts w:ascii="宋体" w:hAnsi="宋体" w:cs="宋体"/>
          <w:sz w:val="24"/>
        </w:rPr>
      </w:pPr>
      <w:r>
        <w:rPr>
          <w:rFonts w:hint="eastAsia" w:ascii="宋体" w:hAnsi="宋体" w:cs="宋体"/>
          <w:sz w:val="24"/>
        </w:rPr>
        <w:t>附件13</w:t>
      </w:r>
    </w:p>
    <w:p>
      <w:pPr>
        <w:jc w:val="center"/>
        <w:outlineLvl w:val="1"/>
        <w:rPr>
          <w:rFonts w:ascii="宋体" w:hAnsi="宋体" w:cs="宋体"/>
          <w:sz w:val="32"/>
          <w:szCs w:val="32"/>
        </w:rPr>
      </w:pPr>
      <w:r>
        <w:rPr>
          <w:rFonts w:hint="eastAsia" w:ascii="宋体" w:hAnsi="宋体" w:cs="宋体"/>
          <w:sz w:val="32"/>
          <w:szCs w:val="32"/>
        </w:rPr>
        <w:t>中小企业声明函</w:t>
      </w:r>
    </w:p>
    <w:p>
      <w:pPr>
        <w:rPr>
          <w:rFonts w:ascii="宋体" w:hAnsi="宋体" w:cs="宋体"/>
          <w:sz w:val="32"/>
          <w:szCs w:val="32"/>
        </w:rPr>
      </w:pPr>
      <w:r>
        <w:rPr>
          <w:rFonts w:hint="eastAsia" w:ascii="宋体" w:hAnsi="宋体" w:cs="宋体"/>
          <w:sz w:val="32"/>
          <w:szCs w:val="32"/>
        </w:rPr>
        <w:t>　　</w:t>
      </w:r>
    </w:p>
    <w:p>
      <w:pPr>
        <w:spacing w:line="360" w:lineRule="auto"/>
        <w:ind w:firstLine="480" w:firstLineChars="200"/>
        <w:rPr>
          <w:rFonts w:ascii="宋体" w:hAnsi="宋体" w:cs="宋体"/>
          <w:sz w:val="24"/>
        </w:rPr>
      </w:pPr>
      <w:r>
        <w:rPr>
          <w:rFonts w:hint="eastAsia" w:ascii="宋体" w:hAnsi="宋体" w:cs="宋体"/>
          <w:sz w:val="24"/>
        </w:rPr>
        <w:t>本公司郑重声明，根据《政府采购促进中小企业发展暂行办法》（财库〔2011〕181号）的规定，本公司为______（请填写：中型、小型、微型）企业。即，本公司同时满足以下条件：</w:t>
      </w:r>
      <w:r>
        <w:rPr>
          <w:rFonts w:hint="eastAsia" w:ascii="宋体" w:hAnsi="宋体" w:cs="宋体"/>
          <w:sz w:val="24"/>
        </w:rPr>
        <w:br w:type="textWrapping"/>
      </w:r>
      <w:r>
        <w:rPr>
          <w:rFonts w:hint="eastAsia" w:ascii="宋体" w:hAnsi="宋体" w:cs="宋体"/>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cs="宋体"/>
          <w:sz w:val="24"/>
        </w:rPr>
        <w:br w:type="textWrapping"/>
      </w:r>
      <w:r>
        <w:rPr>
          <w:rFonts w:hint="eastAsia" w:ascii="宋体" w:hAnsi="宋体" w:cs="宋体"/>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宋体" w:hAnsi="宋体" w:cs="宋体"/>
          <w:sz w:val="24"/>
        </w:rPr>
        <w:br w:type="textWrapping"/>
      </w:r>
      <w:r>
        <w:rPr>
          <w:rFonts w:hint="eastAsia" w:ascii="宋体" w:hAnsi="宋体" w:cs="宋体"/>
          <w:sz w:val="24"/>
        </w:rPr>
        <w:t>　　本公司对上述声明的真实性负责。如有虚假，将依法承担相应责任。</w:t>
      </w:r>
      <w:r>
        <w:rPr>
          <w:rFonts w:hint="eastAsia" w:ascii="宋体" w:hAnsi="宋体" w:cs="宋体"/>
          <w:sz w:val="24"/>
        </w:rPr>
        <w:br w:type="textWrapping"/>
      </w:r>
      <w:r>
        <w:rPr>
          <w:rFonts w:hint="eastAsia" w:ascii="宋体" w:hAnsi="宋体" w:cs="宋体"/>
          <w:sz w:val="24"/>
        </w:rPr>
        <w:t>　　</w:t>
      </w:r>
    </w:p>
    <w:p>
      <w:pPr>
        <w:spacing w:line="360" w:lineRule="auto"/>
        <w:ind w:firstLine="480" w:firstLineChars="200"/>
        <w:rPr>
          <w:rFonts w:ascii="宋体" w:hAnsi="宋体" w:cs="宋体"/>
          <w:sz w:val="24"/>
        </w:rPr>
      </w:pPr>
      <w:r>
        <w:rPr>
          <w:rFonts w:hint="eastAsia" w:ascii="宋体" w:hAnsi="宋体" w:cs="宋体"/>
          <w:sz w:val="24"/>
        </w:rPr>
        <w:t>企业名称（盖章）：</w:t>
      </w:r>
    </w:p>
    <w:p>
      <w:pPr>
        <w:spacing w:line="360" w:lineRule="auto"/>
        <w:ind w:firstLine="480" w:firstLineChars="200"/>
        <w:rPr>
          <w:rFonts w:ascii="宋体" w:hAnsi="宋体" w:cs="宋体"/>
          <w:sz w:val="24"/>
        </w:rPr>
      </w:pPr>
      <w:r>
        <w:rPr>
          <w:rFonts w:hint="eastAsia" w:ascii="宋体" w:hAnsi="宋体" w:cs="宋体"/>
          <w:sz w:val="24"/>
        </w:rPr>
        <w:t>企业法人（负责人）签字（签章）：</w:t>
      </w:r>
      <w:r>
        <w:rPr>
          <w:rFonts w:hint="eastAsia" w:ascii="宋体" w:hAnsi="宋体" w:cs="宋体"/>
          <w:sz w:val="24"/>
        </w:rPr>
        <w:br w:type="textWrapping"/>
      </w:r>
      <w:r>
        <w:rPr>
          <w:rFonts w:hint="eastAsia" w:ascii="宋体" w:hAnsi="宋体" w:cs="宋体"/>
          <w:sz w:val="24"/>
        </w:rPr>
        <w:t>　　日  期：</w:t>
      </w:r>
    </w:p>
    <w:p>
      <w:pPr>
        <w:widowControl/>
        <w:jc w:val="left"/>
        <w:rPr>
          <w:rFonts w:ascii="宋体" w:hAnsi="宋体" w:cs="宋体"/>
          <w:sz w:val="24"/>
        </w:rPr>
        <w:sectPr>
          <w:headerReference r:id="rId9" w:type="default"/>
          <w:footerReference r:id="rId10" w:type="default"/>
          <w:pgSz w:w="11906" w:h="16838"/>
          <w:pgMar w:top="1440" w:right="1146" w:bottom="1440" w:left="960" w:header="851" w:footer="992" w:gutter="0"/>
          <w:cols w:space="425" w:num="1"/>
          <w:docGrid w:type="lines" w:linePitch="312" w:charSpace="0"/>
        </w:sectPr>
      </w:pPr>
      <w:r>
        <w:rPr>
          <w:rFonts w:hint="eastAsia" w:ascii="宋体" w:hAnsi="宋体" w:cs="宋体"/>
          <w:sz w:val="24"/>
        </w:rPr>
        <w:br w:type="page"/>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10"/>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cs="宋体"/>
          <w:sz w:val="18"/>
          <w:szCs w:val="18"/>
        </w:rPr>
        <w:sectPr>
          <w:pgSz w:w="16838" w:h="11906" w:orient="landscape"/>
          <w:pgMar w:top="1797" w:right="1440" w:bottom="1797" w:left="1440" w:header="851" w:footer="992" w:gutter="0"/>
          <w:cols w:space="425" w:num="1"/>
          <w:docGrid w:type="lines" w:linePitch="312" w:charSpace="0"/>
        </w:sectPr>
      </w:pPr>
    </w:p>
    <w:p>
      <w:pPr>
        <w:rPr>
          <w:rFonts w:ascii="宋体" w:hAnsi="宋体" w:cs="宋体"/>
          <w:sz w:val="24"/>
        </w:rPr>
      </w:pPr>
      <w:r>
        <w:rPr>
          <w:rFonts w:hint="eastAsia" w:ascii="宋体" w:hAnsi="宋体" w:cs="宋体"/>
          <w:sz w:val="24"/>
        </w:rPr>
        <w:t>附件13-2</w:t>
      </w:r>
    </w:p>
    <w:p>
      <w:pPr>
        <w:spacing w:line="588" w:lineRule="exact"/>
        <w:ind w:firstLine="667"/>
        <w:jc w:val="center"/>
        <w:outlineLvl w:val="1"/>
        <w:rPr>
          <w:rFonts w:ascii="宋体" w:hAnsi="宋体" w:cs="宋体"/>
          <w:b/>
          <w:spacing w:val="6"/>
          <w:sz w:val="32"/>
          <w:szCs w:val="32"/>
        </w:rPr>
      </w:pPr>
      <w:bookmarkStart w:id="19" w:name="OLE_LINK13"/>
      <w:bookmarkStart w:id="20" w:name="OLE_LINK14"/>
      <w:r>
        <w:rPr>
          <w:rFonts w:hint="eastAsia" w:ascii="宋体" w:hAnsi="宋体" w:cs="宋体"/>
          <w:b/>
          <w:spacing w:val="6"/>
          <w:sz w:val="32"/>
          <w:szCs w:val="32"/>
        </w:rPr>
        <w:t>残疾人福利性单位声明函</w:t>
      </w:r>
    </w:p>
    <w:bookmarkEnd w:id="19"/>
    <w:bookmarkEnd w:id="20"/>
    <w:p>
      <w:pPr>
        <w:spacing w:line="588" w:lineRule="exact"/>
        <w:ind w:firstLine="626"/>
        <w:rPr>
          <w:rFonts w:ascii="宋体" w:hAnsi="宋体" w:cs="宋体"/>
          <w:b/>
          <w:spacing w:val="6"/>
          <w:sz w:val="30"/>
          <w:szCs w:val="30"/>
        </w:rPr>
      </w:pPr>
    </w:p>
    <w:p>
      <w:pPr>
        <w:spacing w:line="588" w:lineRule="exact"/>
        <w:ind w:firstLine="624"/>
        <w:rPr>
          <w:rFonts w:ascii="宋体" w:hAnsi="宋体" w:cs="宋体"/>
          <w:spacing w:val="6"/>
          <w:sz w:val="30"/>
          <w:szCs w:val="30"/>
        </w:rPr>
      </w:pPr>
      <w:r>
        <w:rPr>
          <w:rFonts w:hint="eastAsia" w:ascii="宋体" w:hAnsi="宋体" w:cs="宋体"/>
          <w:spacing w:val="6"/>
          <w:sz w:val="30"/>
          <w:szCs w:val="30"/>
        </w:rPr>
        <w:t>本单位郑重声明，根据《财政部 民政部 中国残疾人联合会关于促进残疾人就业政府采购政策的通知》（财库</w:t>
      </w:r>
      <w:r>
        <w:rPr>
          <w:rFonts w:hint="eastAsia" w:ascii="宋体" w:hAnsi="宋体" w:cs="宋体"/>
          <w:sz w:val="32"/>
          <w:szCs w:val="32"/>
        </w:rPr>
        <w:t>〔2017〕 141</w:t>
      </w:r>
      <w:r>
        <w:rPr>
          <w:rFonts w:hint="eastAsia" w:ascii="宋体" w:hAnsi="宋体" w:cs="宋体"/>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ascii="宋体" w:hAnsi="宋体" w:cs="宋体"/>
          <w:spacing w:val="6"/>
          <w:sz w:val="30"/>
          <w:szCs w:val="30"/>
        </w:rPr>
      </w:pPr>
      <w:r>
        <w:rPr>
          <w:rFonts w:hint="eastAsia" w:ascii="宋体" w:hAnsi="宋体" w:cs="宋体"/>
          <w:spacing w:val="6"/>
          <w:sz w:val="30"/>
          <w:szCs w:val="30"/>
        </w:rPr>
        <w:t>本单位对上述声明的真实性负责。如有虚假，将依法承担相应责任。</w:t>
      </w:r>
    </w:p>
    <w:p>
      <w:pPr>
        <w:spacing w:line="588" w:lineRule="exact"/>
        <w:ind w:firstLine="624"/>
        <w:rPr>
          <w:rFonts w:ascii="宋体" w:hAnsi="宋体" w:cs="宋体"/>
          <w:spacing w:val="6"/>
          <w:sz w:val="30"/>
          <w:szCs w:val="30"/>
        </w:rPr>
      </w:pPr>
    </w:p>
    <w:p>
      <w:pPr>
        <w:spacing w:line="588" w:lineRule="exact"/>
        <w:ind w:firstLine="624"/>
        <w:rPr>
          <w:rFonts w:ascii="宋体" w:hAnsi="宋体" w:cs="宋体"/>
          <w:spacing w:val="6"/>
          <w:sz w:val="30"/>
          <w:szCs w:val="30"/>
        </w:rPr>
      </w:pPr>
    </w:p>
    <w:p>
      <w:pPr>
        <w:tabs>
          <w:tab w:val="left" w:pos="4860"/>
        </w:tabs>
        <w:spacing w:line="588" w:lineRule="exact"/>
        <w:ind w:right="1560" w:firstLine="624"/>
        <w:jc w:val="center"/>
        <w:rPr>
          <w:rFonts w:ascii="宋体" w:hAnsi="宋体" w:cs="宋体"/>
          <w:spacing w:val="6"/>
          <w:sz w:val="30"/>
          <w:szCs w:val="30"/>
        </w:rPr>
      </w:pPr>
      <w:r>
        <w:rPr>
          <w:rFonts w:hint="eastAsia" w:ascii="宋体" w:hAnsi="宋体" w:cs="宋体"/>
          <w:spacing w:val="6"/>
          <w:sz w:val="30"/>
          <w:szCs w:val="30"/>
        </w:rPr>
        <w:t xml:space="preserve">               单位名称（盖章）：</w:t>
      </w:r>
    </w:p>
    <w:p>
      <w:pPr>
        <w:tabs>
          <w:tab w:val="left" w:pos="4860"/>
        </w:tabs>
        <w:spacing w:line="588" w:lineRule="exact"/>
        <w:ind w:right="1560" w:firstLine="624"/>
        <w:jc w:val="center"/>
        <w:rPr>
          <w:rFonts w:ascii="宋体" w:hAnsi="宋体" w:cs="宋体"/>
          <w:spacing w:val="6"/>
          <w:sz w:val="30"/>
          <w:szCs w:val="30"/>
        </w:rPr>
      </w:pPr>
      <w:r>
        <w:rPr>
          <w:rFonts w:hint="eastAsia" w:ascii="宋体" w:hAnsi="宋体" w:cs="宋体"/>
          <w:spacing w:val="6"/>
          <w:sz w:val="30"/>
          <w:szCs w:val="30"/>
        </w:rPr>
        <w:t xml:space="preserve">       日  期：</w:t>
      </w:r>
    </w:p>
    <w:p>
      <w:pPr>
        <w:widowControl/>
        <w:jc w:val="left"/>
        <w:rPr>
          <w:rFonts w:ascii="宋体" w:hAnsi="宋体" w:cs="宋体"/>
          <w:bCs/>
          <w:color w:val="000000"/>
          <w:sz w:val="32"/>
          <w:szCs w:val="32"/>
        </w:rPr>
      </w:pPr>
      <w:r>
        <w:rPr>
          <w:rFonts w:hint="eastAsia" w:ascii="宋体" w:hAnsi="宋体" w:cs="宋体"/>
          <w:bCs/>
          <w:color w:val="000000"/>
          <w:sz w:val="32"/>
          <w:szCs w:val="32"/>
        </w:rPr>
        <w:br w:type="page"/>
      </w:r>
    </w:p>
    <w:p>
      <w:pPr>
        <w:rPr>
          <w:rFonts w:ascii="宋体" w:hAnsi="宋体" w:cs="宋体"/>
          <w:sz w:val="24"/>
        </w:rPr>
      </w:pPr>
      <w:r>
        <w:rPr>
          <w:rFonts w:hint="eastAsia" w:ascii="宋体" w:hAnsi="宋体" w:cs="宋体"/>
          <w:sz w:val="24"/>
        </w:rPr>
        <w:t>附件13-3</w:t>
      </w:r>
    </w:p>
    <w:p>
      <w:pPr>
        <w:tabs>
          <w:tab w:val="left" w:pos="7665"/>
        </w:tabs>
        <w:jc w:val="center"/>
        <w:outlineLvl w:val="1"/>
        <w:rPr>
          <w:rFonts w:ascii="宋体" w:hAnsi="宋体" w:cs="宋体"/>
          <w:bCs/>
          <w:color w:val="000000"/>
          <w:sz w:val="32"/>
          <w:szCs w:val="32"/>
        </w:rPr>
      </w:pPr>
      <w:r>
        <w:rPr>
          <w:rFonts w:hint="eastAsia" w:ascii="宋体" w:hAnsi="宋体" w:cs="宋体"/>
          <w:bCs/>
          <w:color w:val="000000"/>
          <w:sz w:val="32"/>
          <w:szCs w:val="32"/>
        </w:rPr>
        <w:t>省级以上监狱管理局、戒毒管理局（含新疆生产建设兵团）出具的属于监狱企业的证明文件</w:t>
      </w:r>
      <w:r>
        <w:rPr>
          <w:rFonts w:hint="eastAsia" w:ascii="宋体" w:hAnsi="宋体" w:cs="宋体"/>
          <w:bCs/>
          <w:color w:val="000000"/>
          <w:sz w:val="32"/>
          <w:szCs w:val="32"/>
        </w:rPr>
        <w:br w:type="textWrapping"/>
      </w:r>
      <w:r>
        <w:rPr>
          <w:rFonts w:hint="eastAsia" w:ascii="宋体" w:hAnsi="宋体" w:cs="宋体"/>
          <w:bCs/>
          <w:color w:val="000000"/>
          <w:sz w:val="32"/>
          <w:szCs w:val="32"/>
        </w:rPr>
        <w:br w:type="textWrapping"/>
      </w:r>
    </w:p>
    <w:p>
      <w:pPr>
        <w:widowControl/>
        <w:jc w:val="left"/>
        <w:rPr>
          <w:rFonts w:ascii="宋体" w:hAnsi="宋体" w:cs="宋体"/>
          <w:bCs/>
          <w:color w:val="000000"/>
          <w:sz w:val="32"/>
          <w:szCs w:val="32"/>
        </w:rPr>
      </w:pPr>
      <w:r>
        <w:rPr>
          <w:rFonts w:hint="eastAsia" w:ascii="宋体" w:hAnsi="宋体" w:cs="宋体"/>
          <w:bCs/>
          <w:color w:val="000000"/>
          <w:sz w:val="32"/>
          <w:szCs w:val="32"/>
        </w:rPr>
        <w:br w:type="page"/>
      </w:r>
    </w:p>
    <w:p>
      <w:pPr>
        <w:tabs>
          <w:tab w:val="left" w:pos="7665"/>
        </w:tabs>
        <w:jc w:val="center"/>
        <w:outlineLvl w:val="1"/>
        <w:rPr>
          <w:rFonts w:ascii="宋体" w:hAnsi="宋体" w:cs="宋体"/>
          <w:color w:val="000000" w:themeColor="text1"/>
          <w14:textFill>
            <w14:solidFill>
              <w14:schemeClr w14:val="tx1"/>
            </w14:solidFill>
          </w14:textFill>
        </w:rPr>
      </w:pPr>
      <w:r>
        <w:rPr>
          <w:rFonts w:hint="eastAsia" w:ascii="宋体" w:hAnsi="宋体" w:cs="宋体"/>
          <w:bCs/>
          <w:color w:val="000000"/>
          <w:sz w:val="32"/>
          <w:szCs w:val="32"/>
        </w:rPr>
        <w:t>其他资格证明文件及资料</w:t>
      </w:r>
    </w:p>
    <w:p>
      <w:pPr>
        <w:rPr>
          <w:rFonts w:ascii="宋体" w:hAnsi="宋体" w:cs="宋体"/>
        </w:rPr>
      </w:pPr>
    </w:p>
    <w:sectPr>
      <w:headerReference r:id="rId11" w:type="default"/>
      <w:footerReference r:id="rId12" w:type="default"/>
      <w:footerReference r:id="rId13" w:type="even"/>
      <w:pgSz w:w="11906" w:h="16838"/>
      <w:pgMar w:top="1440" w:right="1706" w:bottom="1440" w:left="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ascii="宋体" w:hAnsi="宋体" w:cs="宋体"/>
                              <w:sz w:val="20"/>
                              <w:szCs w:val="20"/>
                            </w:rPr>
                            <w:t>13</w:t>
                          </w:r>
                          <w:r>
                            <w:rPr>
                              <w:rFonts w:hint="eastAsia" w:ascii="宋体" w:hAnsi="宋体" w:cs="宋体"/>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ascii="宋体" w:hAnsi="宋体" w:cs="宋体"/>
                        <w:sz w:val="20"/>
                        <w:szCs w:val="20"/>
                      </w:rPr>
                      <w:t>13</w:t>
                    </w:r>
                    <w:r>
                      <w:rPr>
                        <w:rFonts w:hint="eastAsia" w:ascii="宋体" w:hAnsi="宋体" w:cs="宋体"/>
                        <w:sz w:val="20"/>
                        <w:szCs w:val="2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left"/>
      <w:rPr>
        <w:rFonts w:ascii="仿宋_GB2312"/>
      </w:rPr>
    </w:pPr>
    <w:r>
      <w:rPr>
        <w:rFonts w:hint="eastAsia"/>
        <w:b/>
      </w:rPr>
      <w:t>项目名称</w:t>
    </w:r>
    <w:r>
      <w:rPr>
        <w:rFonts w:hint="eastAsia" w:asciiTheme="minorEastAsia" w:hAnsiTheme="minorEastAsia"/>
        <w:b/>
      </w:rPr>
      <w:t>：</w:t>
    </w:r>
    <w:r>
      <w:rPr>
        <w:rFonts w:hint="eastAsia" w:asciiTheme="minorEastAsia" w:hAnsiTheme="minorEastAsia"/>
        <w:b/>
        <w:lang w:eastAsia="zh-CN"/>
      </w:rPr>
      <w:t>阳新县教育局4所中学中考语音广播系统改造及维修项目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left"/>
      <w:rPr>
        <w:b/>
      </w:rPr>
    </w:pPr>
    <w:r>
      <w:rPr>
        <w:rFonts w:hint="eastAsia"/>
        <w:b/>
      </w:rPr>
      <w:t>项目名称</w:t>
    </w:r>
    <w:r>
      <w:rPr>
        <w:rFonts w:hint="eastAsia" w:asciiTheme="minorEastAsia" w:hAnsiTheme="minorEastAsia"/>
        <w:b/>
      </w:rPr>
      <w:t>：</w:t>
    </w:r>
    <w:r>
      <w:rPr>
        <w:rFonts w:hint="eastAsia" w:asciiTheme="minorEastAsia" w:hAnsiTheme="minorEastAsia"/>
        <w:b/>
        <w:lang w:eastAsia="zh-CN"/>
      </w:rPr>
      <w:t>阳新县教育局4所中学中考语音广播系统改造及维修项目</w:t>
    </w:r>
  </w:p>
  <w:p>
    <w:pPr>
      <w:pStyle w:val="8"/>
      <w:pBdr>
        <w:bottom w:val="none" w:color="auto" w:sz="0" w:space="0"/>
      </w:pBdr>
      <w:ind w:left="-7" w:firstLine="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416D9"/>
    <w:multiLevelType w:val="singleLevel"/>
    <w:tmpl w:val="8D1416D9"/>
    <w:lvl w:ilvl="0" w:tentative="0">
      <w:start w:val="1"/>
      <w:numFmt w:val="decimal"/>
      <w:lvlText w:val="%1."/>
      <w:lvlJc w:val="left"/>
      <w:pPr>
        <w:ind w:left="425" w:hanging="425"/>
      </w:pPr>
      <w:rPr>
        <w:rFonts w:hint="default"/>
      </w:rPr>
    </w:lvl>
  </w:abstractNum>
  <w:abstractNum w:abstractNumId="1">
    <w:nsid w:val="99297DB1"/>
    <w:multiLevelType w:val="singleLevel"/>
    <w:tmpl w:val="99297DB1"/>
    <w:lvl w:ilvl="0" w:tentative="0">
      <w:start w:val="1"/>
      <w:numFmt w:val="decimal"/>
      <w:lvlText w:val="%1."/>
      <w:lvlJc w:val="left"/>
      <w:pPr>
        <w:tabs>
          <w:tab w:val="left" w:pos="312"/>
        </w:tabs>
      </w:p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0534A3"/>
    <w:rsid w:val="001E322A"/>
    <w:rsid w:val="003E0616"/>
    <w:rsid w:val="00E135AE"/>
    <w:rsid w:val="0796682D"/>
    <w:rsid w:val="092246CC"/>
    <w:rsid w:val="0CAD7CE3"/>
    <w:rsid w:val="13874DD4"/>
    <w:rsid w:val="16522C8F"/>
    <w:rsid w:val="1A0534A3"/>
    <w:rsid w:val="21DC2190"/>
    <w:rsid w:val="29A36E18"/>
    <w:rsid w:val="38645E31"/>
    <w:rsid w:val="3CD46F66"/>
    <w:rsid w:val="4568378A"/>
    <w:rsid w:val="46640DF8"/>
    <w:rsid w:val="46E91DE2"/>
    <w:rsid w:val="49752A73"/>
    <w:rsid w:val="51E13528"/>
    <w:rsid w:val="58B117FB"/>
    <w:rsid w:val="5D2A377C"/>
    <w:rsid w:val="67AF7E0B"/>
    <w:rsid w:val="712A04FA"/>
    <w:rsid w:val="76EE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9"/>
    <w:pPr>
      <w:keepNext/>
      <w:keepLines/>
      <w:spacing w:before="340" w:after="330" w:line="576" w:lineRule="auto"/>
      <w:outlineLvl w:val="0"/>
    </w:pPr>
    <w:rPr>
      <w:rFonts w:ascii="Calibri" w:hAnsi="Calibri" w:eastAsia="宋体" w:cs="黑体"/>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420" w:lineRule="auto"/>
    </w:pPr>
    <w:rPr>
      <w:sz w:val="24"/>
    </w:rPr>
  </w:style>
  <w:style w:type="paragraph" w:styleId="5">
    <w:name w:val="Body Text Indent"/>
    <w:basedOn w:val="1"/>
    <w:qFormat/>
    <w:uiPriority w:val="0"/>
    <w:pPr>
      <w:ind w:firstLine="600"/>
    </w:pPr>
    <w:rPr>
      <w:sz w:val="32"/>
      <w:szCs w:val="20"/>
    </w:rPr>
  </w:style>
  <w:style w:type="paragraph" w:styleId="6">
    <w:name w:val="Plain Text"/>
    <w:basedOn w:val="1"/>
    <w:qFormat/>
    <w:uiPriority w:val="0"/>
    <w:rPr>
      <w:rFonts w:ascii="宋体" w:hAnsi="Courier New" w:cs="Courier New"/>
      <w:sz w:val="21"/>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table" w:styleId="11">
    <w:name w:val="Table Grid"/>
    <w:basedOn w:val="1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styleId="14">
    <w:name w:val="List Paragraph"/>
    <w:basedOn w:val="1"/>
    <w:qFormat/>
    <w:uiPriority w:val="99"/>
    <w:pPr>
      <w:ind w:firstLine="420" w:firstLineChars="200"/>
    </w:pPr>
    <w:rPr>
      <w:rFonts w:ascii="Calibri" w:hAnsi="Calibri"/>
      <w:sz w:val="21"/>
      <w:szCs w:val="21"/>
    </w:rPr>
  </w:style>
  <w:style w:type="paragraph" w:customStyle="1" w:styleId="15">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2423</Words>
  <Characters>13813</Characters>
  <Lines>115</Lines>
  <Paragraphs>32</Paragraphs>
  <TotalTime>20</TotalTime>
  <ScaleCrop>false</ScaleCrop>
  <LinksUpToDate>false</LinksUpToDate>
  <CharactersWithSpaces>16204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2021-04-29T07:50:00Z</dcterms:created>
  <dc:creator>石</dc:creator>
  <cp:lastModifiedBy>123</cp:lastModifiedBy>
  <cp:lastPrinted>2020-12-22T02:16:00Z</cp:lastPrinted>
  <dcterms:modified xsi:type="dcterms:W3CDTF">2021-05-20T09:06:26Z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EA73626DB38443DE9066FB1F2323AE61</vt:lpwstr>
  </property>
</Properties>
</file>