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both"/>
        <w:rPr>
          <w:rFonts w:hint="eastAsia" w:cs="Times New Roman" w:asciiTheme="minorEastAsia" w:hAnsiTheme="minorEastAsia"/>
          <w:sz w:val="52"/>
          <w:szCs w:val="52"/>
        </w:rPr>
      </w:pPr>
    </w:p>
    <w:p>
      <w:pPr>
        <w:jc w:val="center"/>
        <w:rPr>
          <w:rFonts w:cs="Times New Roman" w:asciiTheme="minorEastAsia" w:hAnsiTheme="minorEastAsia"/>
          <w:sz w:val="52"/>
          <w:szCs w:val="52"/>
        </w:rPr>
      </w:pPr>
      <w:r>
        <w:rPr>
          <w:rFonts w:hint="eastAsia" w:cs="Times New Roman" w:asciiTheme="minorEastAsia" w:hAnsiTheme="minorEastAsia"/>
          <w:sz w:val="56"/>
          <w:szCs w:val="56"/>
        </w:rPr>
        <w:t>阳新县县</w:t>
      </w:r>
      <w:r>
        <w:rPr>
          <w:rFonts w:cs="Times New Roman" w:asciiTheme="minorEastAsia" w:hAnsiTheme="minorEastAsia"/>
          <w:sz w:val="56"/>
          <w:szCs w:val="56"/>
        </w:rPr>
        <w:t>级政府采购</w:t>
      </w:r>
    </w:p>
    <w:p>
      <w:pPr>
        <w:rPr>
          <w:rFonts w:cs="Times New Roman" w:asciiTheme="minorEastAsia" w:hAnsiTheme="minorEastAsia"/>
          <w:bCs/>
          <w:color w:val="000000" w:themeColor="text1"/>
          <w:w w:val="66"/>
          <w:sz w:val="144"/>
          <w:szCs w:val="144"/>
          <w14:textFill>
            <w14:solidFill>
              <w14:schemeClr w14:val="tx1"/>
            </w14:solidFill>
          </w14:textFill>
        </w:rPr>
      </w:pPr>
    </w:p>
    <w:p>
      <w:pPr>
        <w:jc w:val="center"/>
        <w:rPr>
          <w:rFonts w:cs="Times New Roman" w:asciiTheme="minorEastAsia" w:hAnsiTheme="minorEastAsia"/>
          <w:bCs/>
          <w:color w:val="000000" w:themeColor="text1"/>
          <w:w w:val="66"/>
          <w:sz w:val="144"/>
          <w:szCs w:val="144"/>
          <w14:textFill>
            <w14:solidFill>
              <w14:schemeClr w14:val="tx1"/>
            </w14:solidFill>
          </w14:textFill>
        </w:rPr>
      </w:pPr>
      <w:r>
        <w:rPr>
          <w:rFonts w:cs="Times New Roman" w:asciiTheme="minorEastAsia" w:hAnsiTheme="minorEastAsia"/>
          <w:bCs/>
          <w:color w:val="000000" w:themeColor="text1"/>
          <w:w w:val="66"/>
          <w:sz w:val="144"/>
          <w:szCs w:val="144"/>
          <w14:textFill>
            <w14:solidFill>
              <w14:schemeClr w14:val="tx1"/>
            </w14:solidFill>
          </w14:textFill>
        </w:rPr>
        <w:t>竞争性磋商文件</w:t>
      </w:r>
    </w:p>
    <w:p>
      <w:pPr>
        <w:jc w:val="center"/>
        <w:rPr>
          <w:rFonts w:cs="Times New Roman" w:asciiTheme="minorEastAsia" w:hAnsiTheme="minorEastAsia"/>
          <w:sz w:val="72"/>
          <w:szCs w:val="20"/>
        </w:rPr>
      </w:pPr>
    </w:p>
    <w:p>
      <w:pPr>
        <w:jc w:val="center"/>
        <w:rPr>
          <w:rFonts w:cs="Times New Roman" w:asciiTheme="minorEastAsia" w:hAnsiTheme="minorEastAsia"/>
          <w:sz w:val="72"/>
          <w:szCs w:val="20"/>
        </w:rPr>
      </w:pPr>
    </w:p>
    <w:p>
      <w:pPr>
        <w:rPr>
          <w:rFonts w:cs="Times New Roman" w:asciiTheme="minorEastAsia" w:hAnsiTheme="minorEastAsia"/>
          <w:sz w:val="72"/>
          <w:szCs w:val="20"/>
        </w:rPr>
      </w:pPr>
    </w:p>
    <w:p>
      <w:pPr>
        <w:ind w:firstLine="600" w:firstLineChars="200"/>
        <w:rPr>
          <w:rFonts w:hint="default" w:cs="Times New Roman" w:asciiTheme="minorEastAsia" w:hAnsiTheme="minorEastAsia" w:eastAsiaTheme="minorEastAsia"/>
          <w:sz w:val="30"/>
          <w:szCs w:val="30"/>
          <w:u w:val="single"/>
          <w:lang w:val="en-US" w:eastAsia="zh-CN"/>
        </w:rPr>
      </w:pPr>
      <w:r>
        <w:rPr>
          <w:rFonts w:cs="Times New Roman" w:asciiTheme="minorEastAsia" w:hAnsiTheme="minorEastAsia"/>
          <w:sz w:val="30"/>
          <w:szCs w:val="30"/>
        </w:rPr>
        <w:t>项目编号：</w:t>
      </w:r>
      <w:r>
        <w:rPr>
          <w:rFonts w:hint="eastAsia" w:cs="Times New Roman" w:asciiTheme="minorEastAsia" w:hAnsiTheme="minorEastAsia"/>
          <w:sz w:val="30"/>
          <w:szCs w:val="30"/>
          <w:u w:val="single"/>
          <w:lang w:val="en-US" w:eastAsia="zh-CN"/>
        </w:rPr>
        <w:t xml:space="preserve">131-2021CG-116     </w:t>
      </w:r>
    </w:p>
    <w:p>
      <w:pPr>
        <w:ind w:firstLine="600" w:firstLineChars="200"/>
        <w:rPr>
          <w:rFonts w:cs="Times New Roman" w:asciiTheme="minorEastAsia" w:hAnsiTheme="minorEastAsia"/>
          <w:sz w:val="30"/>
          <w:szCs w:val="30"/>
        </w:rPr>
      </w:pPr>
      <w:r>
        <w:rPr>
          <w:rFonts w:hint="eastAsia" w:cs="Times New Roman" w:asciiTheme="minorEastAsia" w:hAnsiTheme="minorEastAsia"/>
          <w:sz w:val="30"/>
          <w:szCs w:val="30"/>
        </w:rPr>
        <w:t>采购人：</w:t>
      </w:r>
      <w:r>
        <w:rPr>
          <w:rFonts w:hint="eastAsia" w:cs="Times New Roman" w:asciiTheme="minorEastAsia" w:hAnsiTheme="minorEastAsia"/>
          <w:sz w:val="30"/>
          <w:szCs w:val="30"/>
          <w:u w:val="single"/>
          <w:lang w:val="zh-CN"/>
        </w:rPr>
        <w:t>阳新县公共检验检测中心</w:t>
      </w:r>
    </w:p>
    <w:p>
      <w:pPr>
        <w:ind w:left="2096" w:leftChars="284" w:hanging="1500" w:hangingChars="500"/>
        <w:rPr>
          <w:rFonts w:cs="Times New Roman" w:asciiTheme="minorEastAsia" w:hAnsiTheme="minorEastAsia"/>
          <w:sz w:val="30"/>
          <w:szCs w:val="30"/>
          <w:lang w:val="zh-CN"/>
        </w:rPr>
      </w:pPr>
      <w:r>
        <w:rPr>
          <w:rFonts w:cs="Times New Roman" w:asciiTheme="minorEastAsia" w:hAnsiTheme="minorEastAsia"/>
          <w:sz w:val="30"/>
          <w:szCs w:val="30"/>
        </w:rPr>
        <w:t>项目名称：</w:t>
      </w:r>
      <w:bookmarkStart w:id="44" w:name="_GoBack"/>
      <w:r>
        <w:rPr>
          <w:rFonts w:hint="eastAsia" w:cs="Times New Roman" w:asciiTheme="minorEastAsia" w:hAnsiTheme="minorEastAsia"/>
          <w:sz w:val="30"/>
          <w:szCs w:val="30"/>
          <w:u w:val="single"/>
        </w:rPr>
        <w:t>阳新县公共检验检测中心检验检测采购项目</w:t>
      </w:r>
      <w:bookmarkEnd w:id="44"/>
    </w:p>
    <w:p>
      <w:pPr>
        <w:ind w:firstLine="600" w:firstLineChars="200"/>
        <w:rPr>
          <w:rFonts w:cs="Times New Roman" w:asciiTheme="minorEastAsia" w:hAnsiTheme="minorEastAsia"/>
          <w:sz w:val="30"/>
          <w:szCs w:val="30"/>
        </w:rPr>
      </w:pPr>
      <w:r>
        <w:rPr>
          <w:rFonts w:cs="Times New Roman" w:asciiTheme="minorEastAsia" w:hAnsiTheme="minorEastAsia"/>
          <w:sz w:val="30"/>
          <w:szCs w:val="30"/>
        </w:rPr>
        <w:t>磋商内容：</w:t>
      </w:r>
      <w:r>
        <w:rPr>
          <w:rFonts w:hint="eastAsia" w:cs="Times New Roman" w:asciiTheme="minorEastAsia" w:hAnsiTheme="minorEastAsia"/>
          <w:sz w:val="30"/>
          <w:szCs w:val="30"/>
          <w:u w:val="single"/>
          <w:lang w:eastAsia="zh-CN"/>
        </w:rPr>
        <w:t>检验检测服务</w:t>
      </w:r>
      <w:r>
        <w:rPr>
          <w:rFonts w:hint="eastAsia" w:cs="Times New Roman" w:asciiTheme="minorEastAsia" w:hAnsiTheme="minorEastAsia"/>
          <w:sz w:val="30"/>
          <w:szCs w:val="30"/>
          <w:u w:val="single"/>
        </w:rPr>
        <w:t xml:space="preserve"> </w:t>
      </w:r>
    </w:p>
    <w:p>
      <w:pPr>
        <w:rPr>
          <w:rFonts w:cs="Times New Roman" w:asciiTheme="minorEastAsia" w:hAnsiTheme="minorEastAsia"/>
          <w:sz w:val="30"/>
          <w:szCs w:val="30"/>
        </w:rPr>
      </w:pPr>
    </w:p>
    <w:p>
      <w:pPr>
        <w:spacing w:line="520" w:lineRule="exact"/>
        <w:jc w:val="center"/>
        <w:rPr>
          <w:rFonts w:hint="eastAsia" w:cs="Times New Roman" w:asciiTheme="minorEastAsia" w:hAnsiTheme="minorEastAsia"/>
          <w:b/>
          <w:color w:val="000000" w:themeColor="text1"/>
          <w:sz w:val="36"/>
          <w:szCs w:val="36"/>
          <w:lang w:eastAsia="zh-CN"/>
          <w14:textFill>
            <w14:solidFill>
              <w14:schemeClr w14:val="tx1"/>
            </w14:solidFill>
          </w14:textFill>
        </w:rPr>
      </w:pPr>
      <w:r>
        <w:rPr>
          <w:rFonts w:hint="eastAsia" w:cs="Times New Roman" w:asciiTheme="minorEastAsia" w:hAnsiTheme="minorEastAsia"/>
          <w:b/>
          <w:color w:val="000000" w:themeColor="text1"/>
          <w:sz w:val="36"/>
          <w:szCs w:val="36"/>
          <w:lang w:eastAsia="zh-CN"/>
          <w14:textFill>
            <w14:solidFill>
              <w14:schemeClr w14:val="tx1"/>
            </w14:solidFill>
          </w14:textFill>
        </w:rPr>
        <w:t>湖北大绪工程项目管理有限公司</w:t>
      </w:r>
    </w:p>
    <w:p>
      <w:pPr>
        <w:spacing w:line="520" w:lineRule="exact"/>
        <w:jc w:val="center"/>
        <w:rPr>
          <w:rFonts w:cs="Times New Roman" w:asciiTheme="minorEastAsia" w:hAnsiTheme="minorEastAsia"/>
          <w:b/>
          <w:sz w:val="32"/>
          <w:szCs w:val="32"/>
        </w:rPr>
        <w:sectPr>
          <w:headerReference r:id="rId3" w:type="first"/>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cs="Times New Roman" w:asciiTheme="minorEastAsia" w:hAnsiTheme="minorEastAsia"/>
          <w:sz w:val="32"/>
          <w:szCs w:val="32"/>
          <w:u w:val="single"/>
        </w:rPr>
        <w:t>20</w:t>
      </w:r>
      <w:r>
        <w:rPr>
          <w:rFonts w:hint="eastAsia" w:cs="Times New Roman" w:asciiTheme="minorEastAsia" w:hAnsiTheme="minorEastAsia"/>
          <w:sz w:val="32"/>
          <w:szCs w:val="32"/>
          <w:u w:val="single"/>
          <w:lang w:val="en-US" w:eastAsia="zh-CN"/>
        </w:rPr>
        <w:t>21</w:t>
      </w:r>
      <w:r>
        <w:rPr>
          <w:rFonts w:hint="eastAsia" w:cs="Times New Roman" w:asciiTheme="minorEastAsia" w:hAnsiTheme="minorEastAsia"/>
          <w:sz w:val="32"/>
          <w:szCs w:val="32"/>
        </w:rPr>
        <w:t xml:space="preserve"> </w:t>
      </w:r>
      <w:r>
        <w:rPr>
          <w:rFonts w:cs="Times New Roman" w:asciiTheme="minorEastAsia" w:hAnsiTheme="minorEastAsia"/>
          <w:sz w:val="32"/>
          <w:szCs w:val="32"/>
        </w:rPr>
        <w:t>年</w:t>
      </w:r>
      <w:r>
        <w:rPr>
          <w:rFonts w:hint="eastAsia" w:cs="Times New Roman" w:asciiTheme="minorEastAsia" w:hAnsiTheme="minorEastAsia"/>
          <w:sz w:val="32"/>
          <w:szCs w:val="32"/>
          <w:u w:val="single"/>
          <w:lang w:val="en-US" w:eastAsia="zh-CN"/>
        </w:rPr>
        <w:t>6</w:t>
      </w:r>
      <w:r>
        <w:rPr>
          <w:rFonts w:cs="Times New Roman" w:asciiTheme="minorEastAsia" w:hAnsiTheme="minorEastAsia"/>
          <w:sz w:val="32"/>
          <w:szCs w:val="32"/>
        </w:rPr>
        <w:t>月</w:t>
      </w:r>
    </w:p>
    <w:p>
      <w:pPr>
        <w:jc w:val="center"/>
        <w:rPr>
          <w:rFonts w:cs="Times New Roman" w:asciiTheme="minorEastAsia" w:hAnsiTheme="minorEastAsia"/>
          <w:b/>
          <w:sz w:val="24"/>
          <w:szCs w:val="24"/>
        </w:rPr>
      </w:pPr>
    </w:p>
    <w:tbl>
      <w:tblPr>
        <w:tblStyle w:val="12"/>
        <w:tblpPr w:leftFromText="180" w:rightFromText="180" w:vertAnchor="text" w:horzAnchor="page" w:tblpX="1532" w:tblpY="437"/>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8" w:hRule="atLeast"/>
        </w:trPr>
        <w:tc>
          <w:tcPr>
            <w:tcW w:w="9060" w:type="dxa"/>
          </w:tcPr>
          <w:p>
            <w:pPr>
              <w:rPr>
                <w:rFonts w:cs="Times New Roman" w:asciiTheme="minorEastAsia" w:hAnsiTheme="minorEastAsia"/>
                <w:b/>
                <w:sz w:val="36"/>
                <w:szCs w:val="36"/>
              </w:rPr>
            </w:pPr>
          </w:p>
          <w:p>
            <w:pPr>
              <w:rPr>
                <w:rFonts w:cs="Times New Roman" w:asciiTheme="minorEastAsia" w:hAnsiTheme="minorEastAsia"/>
                <w:b/>
                <w:sz w:val="36"/>
                <w:szCs w:val="36"/>
              </w:rPr>
            </w:pPr>
          </w:p>
          <w:p>
            <w:pPr>
              <w:rPr>
                <w:rFonts w:cs="Times New Roman" w:asciiTheme="minorEastAsia" w:hAnsiTheme="minorEastAsia"/>
                <w:b/>
                <w:sz w:val="36"/>
                <w:szCs w:val="36"/>
                <w:lang w:val="zh-CN"/>
              </w:rPr>
            </w:pPr>
            <w:r>
              <w:rPr>
                <w:rFonts w:hint="eastAsia" w:cs="Times New Roman" w:asciiTheme="minorEastAsia" w:hAnsiTheme="minorEastAsia"/>
                <w:b/>
                <w:sz w:val="36"/>
                <w:szCs w:val="36"/>
              </w:rPr>
              <w:t>项目名称：阳新县公共检验检测中心检验检测采购项目</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采购人意见：</w:t>
            </w:r>
          </w:p>
          <w:p>
            <w:pPr>
              <w:rPr>
                <w:rFonts w:cs="Times New Roman" w:asciiTheme="minorEastAsia" w:hAnsiTheme="minorEastAsia"/>
                <w:b/>
                <w:sz w:val="36"/>
                <w:szCs w:val="36"/>
                <w:lang w:val="zh-CN"/>
              </w:rPr>
            </w:pPr>
          </w:p>
          <w:p>
            <w:pPr>
              <w:rPr>
                <w:rFonts w:cs="Times New Roman" w:asciiTheme="minorEastAsia" w:hAnsiTheme="minorEastAsia"/>
                <w:b/>
                <w:sz w:val="36"/>
                <w:szCs w:val="36"/>
                <w:lang w:val="zh-CN"/>
              </w:rPr>
            </w:pPr>
          </w:p>
          <w:p>
            <w:pPr>
              <w:jc w:val="right"/>
              <w:rPr>
                <w:rFonts w:cs="Times New Roman" w:asciiTheme="minorEastAsia" w:hAnsiTheme="minorEastAsia"/>
                <w:b/>
                <w:sz w:val="36"/>
                <w:szCs w:val="36"/>
                <w:lang w:val="zh-CN"/>
              </w:rPr>
            </w:pPr>
            <w:r>
              <w:rPr>
                <w:rFonts w:hint="eastAsia" w:cs="Times New Roman" w:asciiTheme="minorEastAsia" w:hAnsiTheme="minorEastAsia"/>
                <w:b/>
                <w:sz w:val="36"/>
                <w:szCs w:val="36"/>
                <w:lang w:val="zh-CN"/>
              </w:rPr>
              <w:t>年</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月</w:t>
            </w:r>
            <w:r>
              <w:rPr>
                <w:rFonts w:hint="eastAsia" w:cs="Times New Roman" w:asciiTheme="minorEastAsia" w:hAnsiTheme="minorEastAsia"/>
                <w:b/>
                <w:sz w:val="36"/>
                <w:szCs w:val="36"/>
              </w:rPr>
              <w:t xml:space="preserve">  </w:t>
            </w:r>
            <w:r>
              <w:rPr>
                <w:rFonts w:hint="eastAsia" w:cs="Times New Roman" w:asciiTheme="minorEastAsia" w:hAnsiTheme="minorEastAsia"/>
                <w:b/>
                <w:sz w:val="36"/>
                <w:szCs w:val="36"/>
                <w:lang w:val="zh-CN"/>
              </w:rPr>
              <w:t>日</w:t>
            </w:r>
          </w:p>
        </w:tc>
      </w:tr>
    </w:tbl>
    <w:p>
      <w:pPr>
        <w:rPr>
          <w:rFonts w:cs="Times New Roman" w:asciiTheme="minorEastAsia" w:hAnsiTheme="minorEastAsia"/>
          <w:b/>
          <w:sz w:val="36"/>
          <w:szCs w:val="36"/>
        </w:rPr>
      </w:pPr>
      <w:r>
        <w:rPr>
          <w:rFonts w:cs="Times New Roman" w:asciiTheme="minorEastAsia" w:hAnsiTheme="minorEastAsia"/>
          <w:b/>
          <w:sz w:val="36"/>
          <w:szCs w:val="36"/>
        </w:rPr>
        <w:br w:type="page"/>
      </w:r>
    </w:p>
    <w:p>
      <w:pPr>
        <w:rPr>
          <w:rFonts w:cs="Times New Roman" w:asciiTheme="minorEastAsia" w:hAnsiTheme="minorEastAsia"/>
          <w:b/>
          <w:sz w:val="36"/>
          <w:szCs w:val="36"/>
        </w:rPr>
      </w:pPr>
    </w:p>
    <w:p>
      <w:pPr>
        <w:jc w:val="center"/>
        <w:rPr>
          <w:rFonts w:cs="Times New Roman" w:asciiTheme="minorEastAsia" w:hAnsiTheme="minorEastAsia"/>
          <w:b/>
          <w:sz w:val="36"/>
          <w:szCs w:val="36"/>
        </w:rPr>
      </w:pPr>
      <w:r>
        <w:rPr>
          <w:rFonts w:cs="Times New Roman" w:asciiTheme="minorEastAsia" w:hAnsiTheme="minorEastAsia"/>
          <w:b/>
          <w:sz w:val="36"/>
          <w:szCs w:val="36"/>
        </w:rPr>
        <w:t>目  录</w:t>
      </w:r>
    </w:p>
    <w:p>
      <w:pPr>
        <w:rPr>
          <w:rFonts w:cs="Times New Roman" w:asciiTheme="minorEastAsia" w:hAnsiTheme="minorEastAsia"/>
          <w:sz w:val="24"/>
          <w:szCs w:val="24"/>
        </w:rPr>
      </w:pPr>
    </w:p>
    <w:sdt>
      <w:sdtPr>
        <w:rPr>
          <w:rFonts w:ascii="宋体" w:hAnsi="宋体" w:eastAsia="宋体" w:cstheme="minorBidi"/>
          <w:kern w:val="2"/>
          <w:sz w:val="21"/>
          <w:szCs w:val="22"/>
          <w:lang w:val="en-US" w:eastAsia="zh-CN" w:bidi="ar-SA"/>
        </w:rPr>
        <w:id w:val="147479515"/>
        <w15:color w:val="DBDBDB"/>
        <w:docPartObj>
          <w:docPartGallery w:val="Table of Contents"/>
          <w:docPartUnique/>
        </w:docPartObj>
      </w:sdtPr>
      <w:sdtEndPr>
        <w:rPr>
          <w:rFonts w:cs="Times New Roman" w:asciiTheme="minorEastAsia" w:hAnsiTheme="minorEastAsia" w:eastAsiaTheme="minorEastAsia"/>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32"/>
            <w:tabs>
              <w:tab w:val="right" w:leader="dot" w:pos="8306"/>
            </w:tabs>
          </w:pPr>
          <w:r>
            <w:rPr>
              <w:rFonts w:cs="Times New Roman" w:asciiTheme="minorEastAsia" w:hAnsiTheme="minorEastAsia"/>
              <w:sz w:val="24"/>
              <w:szCs w:val="24"/>
            </w:rPr>
            <w:fldChar w:fldCharType="begin"/>
          </w:r>
          <w:r>
            <w:rPr>
              <w:rFonts w:cs="Times New Roman" w:asciiTheme="minorEastAsia" w:hAnsiTheme="minorEastAsia"/>
              <w:sz w:val="24"/>
              <w:szCs w:val="24"/>
            </w:rPr>
            <w:instrText xml:space="preserve">TOC \o "1-1" \h \u </w:instrText>
          </w:r>
          <w:r>
            <w:rPr>
              <w:rFonts w:cs="Times New Roman" w:asciiTheme="minorEastAsia" w:hAnsiTheme="minorEastAsia"/>
              <w:sz w:val="24"/>
              <w:szCs w:val="24"/>
            </w:rPr>
            <w:fldChar w:fldCharType="separate"/>
          </w: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_Toc23991 </w:instrText>
          </w:r>
          <w:r>
            <w:rPr>
              <w:rFonts w:cs="Times New Roman" w:asciiTheme="minorEastAsia" w:hAnsiTheme="minorEastAsia"/>
              <w:szCs w:val="24"/>
            </w:rPr>
            <w:fldChar w:fldCharType="separate"/>
          </w:r>
          <w:r>
            <w:rPr>
              <w:rFonts w:cs="Times New Roman" w:asciiTheme="minorEastAsia" w:hAnsiTheme="minorEastAsia"/>
              <w:bCs/>
              <w:szCs w:val="36"/>
            </w:rPr>
            <w:t>第一章 邀请函</w:t>
          </w:r>
          <w:r>
            <w:tab/>
          </w:r>
          <w:r>
            <w:fldChar w:fldCharType="begin"/>
          </w:r>
          <w:r>
            <w:instrText xml:space="preserve"> PAGEREF _Toc23991 </w:instrText>
          </w:r>
          <w:r>
            <w:fldChar w:fldCharType="separate"/>
          </w:r>
          <w:r>
            <w:t>4</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_Toc7919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 xml:space="preserve">第二章 </w:t>
          </w:r>
          <w:r>
            <w:rPr>
              <w:rFonts w:cs="Times New Roman" w:asciiTheme="minorEastAsia" w:hAnsiTheme="minorEastAsia"/>
              <w:bCs/>
              <w:szCs w:val="36"/>
            </w:rPr>
            <w:t>磋商须知</w:t>
          </w:r>
          <w:r>
            <w:tab/>
          </w:r>
          <w:r>
            <w:fldChar w:fldCharType="begin"/>
          </w:r>
          <w:r>
            <w:instrText xml:space="preserve"> PAGEREF _Toc7919 </w:instrText>
          </w:r>
          <w:r>
            <w:fldChar w:fldCharType="separate"/>
          </w:r>
          <w:r>
            <w:t>6</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_Toc2066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第三章  采购</w:t>
          </w:r>
          <w:r>
            <w:rPr>
              <w:rFonts w:hint="eastAsia" w:cs="Times New Roman" w:asciiTheme="minorEastAsia" w:hAnsiTheme="minorEastAsia"/>
              <w:szCs w:val="36"/>
            </w:rPr>
            <w:t>需</w:t>
          </w:r>
          <w:r>
            <w:rPr>
              <w:rFonts w:cs="Times New Roman" w:asciiTheme="minorEastAsia" w:hAnsiTheme="minorEastAsia"/>
              <w:szCs w:val="36"/>
            </w:rPr>
            <w:t>求</w:t>
          </w:r>
          <w:r>
            <w:tab/>
          </w:r>
          <w:r>
            <w:fldChar w:fldCharType="begin"/>
          </w:r>
          <w:r>
            <w:instrText xml:space="preserve"> PAGEREF _Toc2066 </w:instrText>
          </w:r>
          <w:r>
            <w:fldChar w:fldCharType="separate"/>
          </w:r>
          <w:r>
            <w:t>- 16 -</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_Toc17346 </w:instrText>
          </w:r>
          <w:r>
            <w:rPr>
              <w:rFonts w:cs="Times New Roman" w:asciiTheme="minorEastAsia" w:hAnsiTheme="minorEastAsia"/>
              <w:szCs w:val="24"/>
            </w:rPr>
            <w:fldChar w:fldCharType="separate"/>
          </w:r>
          <w:r>
            <w:rPr>
              <w:rFonts w:cs="Times New Roman" w:asciiTheme="minorEastAsia" w:hAnsiTheme="minorEastAsia"/>
              <w:szCs w:val="36"/>
              <w:lang w:val="hr-HR" w:bidi="ar-EG"/>
            </w:rPr>
            <w:t>第四章  评审办法及评分标准</w:t>
          </w:r>
          <w:r>
            <w:tab/>
          </w:r>
          <w:r>
            <w:fldChar w:fldCharType="begin"/>
          </w:r>
          <w:r>
            <w:instrText xml:space="preserve"> PAGEREF _Toc17346 </w:instrText>
          </w:r>
          <w:r>
            <w:fldChar w:fldCharType="separate"/>
          </w:r>
          <w:r>
            <w:t>24</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_Toc21460 </w:instrText>
          </w:r>
          <w:r>
            <w:rPr>
              <w:rFonts w:cs="Times New Roman" w:asciiTheme="minorEastAsia" w:hAnsiTheme="minorEastAsia"/>
              <w:szCs w:val="24"/>
            </w:rPr>
            <w:fldChar w:fldCharType="separate"/>
          </w:r>
          <w:r>
            <w:rPr>
              <w:rFonts w:cs="Times New Roman" w:asciiTheme="minorEastAsia" w:hAnsiTheme="minorEastAsia"/>
              <w:szCs w:val="32"/>
            </w:rPr>
            <w:t>第五章 合同书（参考格式）</w:t>
          </w:r>
          <w:r>
            <w:tab/>
          </w:r>
          <w:r>
            <w:fldChar w:fldCharType="begin"/>
          </w:r>
          <w:r>
            <w:instrText xml:space="preserve"> PAGEREF _Toc21460 </w:instrText>
          </w:r>
          <w:r>
            <w:fldChar w:fldCharType="separate"/>
          </w:r>
          <w:r>
            <w:t>28</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_Toc29805 </w:instrText>
          </w:r>
          <w:r>
            <w:rPr>
              <w:rFonts w:cs="Times New Roman" w:asciiTheme="minorEastAsia" w:hAnsiTheme="minorEastAsia"/>
              <w:szCs w:val="24"/>
            </w:rPr>
            <w:fldChar w:fldCharType="separate"/>
          </w:r>
          <w:r>
            <w:rPr>
              <w:rFonts w:cs="Times New Roman" w:asciiTheme="minorEastAsia" w:hAnsiTheme="minorEastAsia"/>
              <w:szCs w:val="32"/>
            </w:rPr>
            <w:t>第六章 响应文件格式</w:t>
          </w:r>
          <w:r>
            <w:tab/>
          </w:r>
          <w:r>
            <w:fldChar w:fldCharType="begin"/>
          </w:r>
          <w:r>
            <w:instrText xml:space="preserve"> PAGEREF _Toc29805 </w:instrText>
          </w:r>
          <w:r>
            <w:fldChar w:fldCharType="separate"/>
          </w:r>
          <w:r>
            <w:t>30</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_Toc5356 </w:instrText>
          </w:r>
          <w:r>
            <w:rPr>
              <w:rFonts w:cs="Times New Roman" w:asciiTheme="minorEastAsia" w:hAnsiTheme="minorEastAsia"/>
              <w:szCs w:val="24"/>
            </w:rPr>
            <w:fldChar w:fldCharType="separate"/>
          </w:r>
          <w:r>
            <w:rPr>
              <w:rFonts w:cs="Times New Roman" w:asciiTheme="minorEastAsia" w:hAnsiTheme="minorEastAsia"/>
              <w:bCs/>
              <w:szCs w:val="24"/>
            </w:rPr>
            <w:t>附件1</w:t>
          </w:r>
          <w:r>
            <w:tab/>
          </w:r>
          <w:r>
            <w:fldChar w:fldCharType="begin"/>
          </w:r>
          <w:r>
            <w:instrText xml:space="preserve"> PAGEREF _Toc5356 </w:instrText>
          </w:r>
          <w:r>
            <w:fldChar w:fldCharType="separate"/>
          </w:r>
          <w:r>
            <w:t>32</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_Toc30302 </w:instrText>
          </w:r>
          <w:r>
            <w:rPr>
              <w:rFonts w:cs="Times New Roman" w:asciiTheme="minorEastAsia" w:hAnsiTheme="minorEastAsia"/>
              <w:szCs w:val="24"/>
            </w:rPr>
            <w:fldChar w:fldCharType="separate"/>
          </w:r>
          <w:r>
            <w:rPr>
              <w:rFonts w:cs="Times New Roman" w:asciiTheme="minorEastAsia" w:hAnsiTheme="minorEastAsia"/>
              <w:szCs w:val="24"/>
            </w:rPr>
            <w:t>附件5</w:t>
          </w:r>
          <w:r>
            <w:tab/>
          </w:r>
          <w:r>
            <w:fldChar w:fldCharType="begin"/>
          </w:r>
          <w:r>
            <w:instrText xml:space="preserve"> PAGEREF _Toc30302 </w:instrText>
          </w:r>
          <w:r>
            <w:fldChar w:fldCharType="separate"/>
          </w:r>
          <w:r>
            <w:t>37</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_Toc28164 </w:instrText>
          </w:r>
          <w:r>
            <w:rPr>
              <w:rFonts w:cs="Times New Roman" w:asciiTheme="minorEastAsia" w:hAnsiTheme="minorEastAsia"/>
              <w:szCs w:val="24"/>
            </w:rPr>
            <w:fldChar w:fldCharType="separate"/>
          </w:r>
          <w:r>
            <w:rPr>
              <w:rFonts w:cs="Times New Roman" w:asciiTheme="minorEastAsia" w:hAnsiTheme="minorEastAsia"/>
              <w:bCs/>
              <w:szCs w:val="24"/>
            </w:rPr>
            <w:t>附件6</w:t>
          </w:r>
          <w:r>
            <w:tab/>
          </w:r>
          <w:r>
            <w:fldChar w:fldCharType="begin"/>
          </w:r>
          <w:r>
            <w:instrText xml:space="preserve"> PAGEREF _Toc28164 </w:instrText>
          </w:r>
          <w:r>
            <w:fldChar w:fldCharType="separate"/>
          </w:r>
          <w:r>
            <w:t>38</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_Toc12831 </w:instrText>
          </w:r>
          <w:r>
            <w:rPr>
              <w:rFonts w:cs="Times New Roman" w:asciiTheme="minorEastAsia" w:hAnsiTheme="minorEastAsia"/>
              <w:szCs w:val="24"/>
            </w:rPr>
            <w:fldChar w:fldCharType="separate"/>
          </w:r>
          <w:r>
            <w:rPr>
              <w:rFonts w:cs="Times New Roman" w:asciiTheme="minorEastAsia" w:hAnsiTheme="minorEastAsia"/>
              <w:szCs w:val="24"/>
            </w:rPr>
            <w:t>附件7</w:t>
          </w:r>
          <w:r>
            <w:tab/>
          </w:r>
          <w:r>
            <w:fldChar w:fldCharType="begin"/>
          </w:r>
          <w:r>
            <w:instrText xml:space="preserve"> PAGEREF _Toc12831 </w:instrText>
          </w:r>
          <w:r>
            <w:fldChar w:fldCharType="separate"/>
          </w:r>
          <w:r>
            <w:t>39</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_Toc20215 </w:instrText>
          </w:r>
          <w:r>
            <w:rPr>
              <w:rFonts w:cs="Times New Roman" w:asciiTheme="minorEastAsia" w:hAnsiTheme="minorEastAsia"/>
              <w:szCs w:val="24"/>
            </w:rPr>
            <w:fldChar w:fldCharType="separate"/>
          </w:r>
          <w:r>
            <w:rPr>
              <w:rFonts w:cs="Times New Roman" w:asciiTheme="minorEastAsia" w:hAnsiTheme="minorEastAsia"/>
              <w:bCs/>
            </w:rPr>
            <w:t>附件8</w:t>
          </w:r>
          <w:r>
            <w:tab/>
          </w:r>
          <w:r>
            <w:fldChar w:fldCharType="begin"/>
          </w:r>
          <w:r>
            <w:instrText xml:space="preserve"> PAGEREF _Toc20215 </w:instrText>
          </w:r>
          <w:r>
            <w:fldChar w:fldCharType="separate"/>
          </w:r>
          <w:r>
            <w:t>40</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_Toc31587 </w:instrText>
          </w:r>
          <w:r>
            <w:rPr>
              <w:rFonts w:cs="Times New Roman" w:asciiTheme="minorEastAsia" w:hAnsiTheme="minorEastAsia"/>
              <w:szCs w:val="24"/>
            </w:rPr>
            <w:fldChar w:fldCharType="separate"/>
          </w:r>
          <w:r>
            <w:rPr>
              <w:rFonts w:cs="Times New Roman" w:asciiTheme="minorEastAsia" w:hAnsiTheme="minorEastAsia"/>
              <w:bCs/>
            </w:rPr>
            <w:t>附件9</w:t>
          </w:r>
          <w:r>
            <w:tab/>
          </w:r>
          <w:r>
            <w:fldChar w:fldCharType="begin"/>
          </w:r>
          <w:r>
            <w:instrText xml:space="preserve"> PAGEREF _Toc31587 </w:instrText>
          </w:r>
          <w:r>
            <w:fldChar w:fldCharType="separate"/>
          </w:r>
          <w:r>
            <w:t>41</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_Toc8389 </w:instrText>
          </w:r>
          <w:r>
            <w:rPr>
              <w:rFonts w:cs="Times New Roman" w:asciiTheme="minorEastAsia" w:hAnsiTheme="minorEastAsia"/>
              <w:szCs w:val="24"/>
            </w:rPr>
            <w:fldChar w:fldCharType="separate"/>
          </w:r>
          <w:r>
            <w:rPr>
              <w:rFonts w:cs="Times New Roman" w:asciiTheme="minorEastAsia" w:hAnsiTheme="minorEastAsia"/>
              <w:bCs/>
            </w:rPr>
            <w:t>附件11</w:t>
          </w:r>
          <w:r>
            <w:tab/>
          </w:r>
          <w:r>
            <w:fldChar w:fldCharType="begin"/>
          </w:r>
          <w:r>
            <w:instrText xml:space="preserve"> PAGEREF _Toc8389 </w:instrText>
          </w:r>
          <w:r>
            <w:fldChar w:fldCharType="separate"/>
          </w:r>
          <w:r>
            <w:t>43</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_Toc26595 </w:instrText>
          </w:r>
          <w:r>
            <w:rPr>
              <w:rFonts w:cs="Times New Roman" w:asciiTheme="minorEastAsia" w:hAnsiTheme="minorEastAsia"/>
              <w:szCs w:val="24"/>
            </w:rPr>
            <w:fldChar w:fldCharType="separate"/>
          </w:r>
          <w:r>
            <w:rPr>
              <w:rFonts w:cs="Times New Roman" w:asciiTheme="minorEastAsia" w:hAnsiTheme="minorEastAsia"/>
              <w:bCs/>
            </w:rPr>
            <w:t>附件12</w:t>
          </w:r>
          <w:r>
            <w:tab/>
          </w:r>
          <w:r>
            <w:fldChar w:fldCharType="begin"/>
          </w:r>
          <w:r>
            <w:instrText xml:space="preserve"> PAGEREF _Toc26595 </w:instrText>
          </w:r>
          <w:r>
            <w:fldChar w:fldCharType="separate"/>
          </w:r>
          <w:r>
            <w:t>44</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_Toc1837 </w:instrText>
          </w:r>
          <w:r>
            <w:rPr>
              <w:rFonts w:cs="Times New Roman" w:asciiTheme="minorEastAsia" w:hAnsiTheme="minorEastAsia"/>
              <w:szCs w:val="24"/>
            </w:rPr>
            <w:fldChar w:fldCharType="separate"/>
          </w:r>
          <w:r>
            <w:rPr>
              <w:rFonts w:hint="eastAsia" w:asciiTheme="minorEastAsia" w:hAnsiTheme="minorEastAsia"/>
            </w:rPr>
            <w:t>附件13</w:t>
          </w:r>
          <w:r>
            <w:tab/>
          </w:r>
          <w:r>
            <w:fldChar w:fldCharType="begin"/>
          </w:r>
          <w:r>
            <w:instrText xml:space="preserve"> PAGEREF _Toc1837 </w:instrText>
          </w:r>
          <w:r>
            <w:fldChar w:fldCharType="separate"/>
          </w:r>
          <w:r>
            <w:t>45</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_Toc15378 </w:instrText>
          </w:r>
          <w:r>
            <w:rPr>
              <w:rFonts w:cs="Times New Roman" w:asciiTheme="minorEastAsia" w:hAnsiTheme="minorEastAsia"/>
              <w:szCs w:val="24"/>
            </w:rPr>
            <w:fldChar w:fldCharType="separate"/>
          </w:r>
          <w:r>
            <w:rPr>
              <w:rFonts w:hint="eastAsia" w:asciiTheme="minorEastAsia" w:hAnsiTheme="minorEastAsia"/>
            </w:rPr>
            <w:t>附件14-1</w:t>
          </w:r>
          <w:r>
            <w:tab/>
          </w:r>
          <w:r>
            <w:fldChar w:fldCharType="begin"/>
          </w:r>
          <w:r>
            <w:instrText xml:space="preserve"> PAGEREF _Toc15378 </w:instrText>
          </w:r>
          <w:r>
            <w:fldChar w:fldCharType="separate"/>
          </w:r>
          <w:r>
            <w:t>46</w:t>
          </w:r>
          <w:r>
            <w:fldChar w:fldCharType="end"/>
          </w:r>
          <w:r>
            <w:rPr>
              <w:rFonts w:cs="Times New Roman" w:asciiTheme="minorEastAsia" w:hAnsiTheme="minorEastAsia"/>
              <w:szCs w:val="24"/>
            </w:rPr>
            <w:fldChar w:fldCharType="end"/>
          </w:r>
        </w:p>
        <w:p>
          <w:pPr>
            <w:pStyle w:val="32"/>
            <w:tabs>
              <w:tab w:val="right" w:leader="dot" w:pos="8306"/>
            </w:tabs>
          </w:pPr>
          <w:r>
            <w:rPr>
              <w:rFonts w:cs="Times New Roman" w:asciiTheme="minorEastAsia" w:hAnsiTheme="minorEastAsia"/>
              <w:szCs w:val="24"/>
            </w:rPr>
            <w:fldChar w:fldCharType="begin"/>
          </w:r>
          <w:r>
            <w:rPr>
              <w:rFonts w:cs="Times New Roman" w:asciiTheme="minorEastAsia" w:hAnsiTheme="minorEastAsia"/>
              <w:szCs w:val="24"/>
            </w:rPr>
            <w:instrText xml:space="preserve"> HYPERLINK \l _Toc21259 </w:instrText>
          </w:r>
          <w:r>
            <w:rPr>
              <w:rFonts w:cs="Times New Roman" w:asciiTheme="minorEastAsia" w:hAnsiTheme="minorEastAsia"/>
              <w:szCs w:val="24"/>
            </w:rPr>
            <w:fldChar w:fldCharType="separate"/>
          </w:r>
          <w:r>
            <w:rPr>
              <w:rFonts w:hint="eastAsia" w:asciiTheme="minorEastAsia" w:hAnsiTheme="minorEastAsia"/>
            </w:rPr>
            <w:t>附件14-3</w:t>
          </w:r>
          <w:r>
            <w:tab/>
          </w:r>
          <w:r>
            <w:fldChar w:fldCharType="begin"/>
          </w:r>
          <w:r>
            <w:instrText xml:space="preserve"> PAGEREF _Toc21259 </w:instrText>
          </w:r>
          <w:r>
            <w:fldChar w:fldCharType="separate"/>
          </w:r>
          <w:r>
            <w:t>49</w:t>
          </w:r>
          <w:r>
            <w:fldChar w:fldCharType="end"/>
          </w:r>
          <w:r>
            <w:rPr>
              <w:rFonts w:cs="Times New Roman" w:asciiTheme="minorEastAsia" w:hAnsiTheme="minorEastAsia"/>
              <w:szCs w:val="24"/>
            </w:rPr>
            <w:fldChar w:fldCharType="end"/>
          </w:r>
        </w:p>
        <w:p>
          <w:pPr>
            <w:spacing w:line="480" w:lineRule="auto"/>
            <w:jc w:val="left"/>
            <w:rPr>
              <w:rFonts w:cs="Times New Roman" w:asciiTheme="minorEastAsia" w:hAnsiTheme="minorEastAsia"/>
              <w:sz w:val="24"/>
              <w:szCs w:val="24"/>
            </w:rPr>
          </w:pPr>
          <w:r>
            <w:rPr>
              <w:rFonts w:cs="Times New Roman" w:asciiTheme="minorEastAsia" w:hAnsiTheme="minorEastAsia"/>
              <w:szCs w:val="24"/>
            </w:rPr>
            <w:fldChar w:fldCharType="end"/>
          </w:r>
        </w:p>
      </w:sdtContent>
    </w:sdt>
    <w:p>
      <w:pPr>
        <w:widowControl/>
        <w:jc w:val="left"/>
        <w:rPr>
          <w:rFonts w:cs="Times New Roman" w:asciiTheme="minorEastAsia" w:hAnsiTheme="minorEastAsia"/>
          <w:sz w:val="24"/>
          <w:szCs w:val="24"/>
        </w:rPr>
        <w:sectPr>
          <w:head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00" w:lineRule="exact"/>
        <w:jc w:val="center"/>
        <w:outlineLvl w:val="0"/>
        <w:rPr>
          <w:rFonts w:cs="Times New Roman" w:asciiTheme="minorEastAsia" w:hAnsiTheme="minorEastAsia"/>
          <w:b/>
          <w:bCs/>
          <w:sz w:val="36"/>
          <w:szCs w:val="36"/>
        </w:rPr>
      </w:pPr>
      <w:bookmarkStart w:id="0" w:name="_Toc23991"/>
      <w:r>
        <w:rPr>
          <w:rFonts w:cs="Times New Roman" w:asciiTheme="minorEastAsia" w:hAnsiTheme="minorEastAsia"/>
          <w:b/>
          <w:bCs/>
          <w:sz w:val="36"/>
          <w:szCs w:val="36"/>
        </w:rPr>
        <w:t>第一章 邀请函</w:t>
      </w:r>
      <w:bookmarkEnd w:id="0"/>
    </w:p>
    <w:p>
      <w:pPr>
        <w:spacing w:line="420" w:lineRule="exact"/>
        <w:rPr>
          <w:rFonts w:cs="Times New Roman" w:asciiTheme="minorEastAsia" w:hAnsiTheme="minorEastAsia"/>
          <w:bCs/>
          <w:sz w:val="24"/>
          <w:szCs w:val="24"/>
          <w:lang w:bidi="ar-EG"/>
        </w:rPr>
      </w:pPr>
    </w:p>
    <w:p>
      <w:pPr>
        <w:adjustRightInd w:val="0"/>
        <w:snapToGrid w:val="0"/>
        <w:spacing w:line="360" w:lineRule="auto"/>
        <w:rPr>
          <w:rFonts w:cs="Times New Roman" w:asciiTheme="minorEastAsia" w:hAnsiTheme="minorEastAsia"/>
          <w:sz w:val="24"/>
          <w:szCs w:val="24"/>
          <w:u w:val="single"/>
        </w:rPr>
      </w:pPr>
      <w:r>
        <w:rPr>
          <w:rFonts w:cs="Times New Roman" w:asciiTheme="minorEastAsia" w:hAnsiTheme="minorEastAsia"/>
          <w:bCs/>
          <w:sz w:val="24"/>
          <w:szCs w:val="24"/>
          <w:u w:val="single"/>
          <w:lang w:bidi="ar-EG"/>
        </w:rPr>
        <w:t>（受邀请供应商名称）：</w:t>
      </w:r>
    </w:p>
    <w:p>
      <w:pPr>
        <w:adjustRightInd w:val="0"/>
        <w:snapToGrid w:val="0"/>
        <w:spacing w:line="36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磋商小组确定你公司为</w:t>
      </w:r>
      <w:r>
        <w:rPr>
          <w:rFonts w:hint="eastAsia" w:cs="Times New Roman" w:asciiTheme="minorEastAsia" w:hAnsiTheme="minorEastAsia"/>
          <w:sz w:val="24"/>
          <w:szCs w:val="24"/>
        </w:rPr>
        <w:t>阳新县公共检验检测中心检验检测采购项目</w:t>
      </w:r>
      <w:r>
        <w:rPr>
          <w:rFonts w:cs="Times New Roman" w:asciiTheme="minorEastAsia" w:hAnsiTheme="minorEastAsia"/>
          <w:sz w:val="24"/>
          <w:szCs w:val="24"/>
          <w:u w:val="single"/>
        </w:rPr>
        <w:t>，</w:t>
      </w:r>
      <w:r>
        <w:rPr>
          <w:rFonts w:hint="eastAsia" w:cs="Times New Roman" w:asciiTheme="minorEastAsia" w:hAnsiTheme="minorEastAsia"/>
          <w:sz w:val="24"/>
          <w:szCs w:val="24"/>
          <w:u w:val="single"/>
        </w:rPr>
        <w:t>阳财采计备[20</w:t>
      </w:r>
      <w:r>
        <w:rPr>
          <w:rFonts w:hint="eastAsia" w:cs="Times New Roman" w:asciiTheme="minorEastAsia" w:hAnsiTheme="minorEastAsia"/>
          <w:sz w:val="24"/>
          <w:szCs w:val="24"/>
          <w:u w:val="single"/>
          <w:lang w:val="en-US" w:eastAsia="zh-CN"/>
        </w:rPr>
        <w:t>21</w:t>
      </w:r>
      <w:r>
        <w:rPr>
          <w:rFonts w:hint="eastAsia" w:cs="Times New Roman" w:asciiTheme="minorEastAsia" w:hAnsiTheme="minorEastAsia"/>
          <w:sz w:val="24"/>
          <w:szCs w:val="24"/>
          <w:u w:val="single"/>
        </w:rPr>
        <w:t>]</w:t>
      </w:r>
      <w:r>
        <w:rPr>
          <w:rFonts w:hint="eastAsia" w:cs="Times New Roman" w:asciiTheme="minorEastAsia" w:hAnsiTheme="minorEastAsia"/>
          <w:sz w:val="24"/>
          <w:szCs w:val="24"/>
          <w:u w:val="single"/>
          <w:lang w:val="en-US" w:eastAsia="zh-CN"/>
        </w:rPr>
        <w:t>A95</w:t>
      </w:r>
      <w:r>
        <w:rPr>
          <w:rFonts w:hint="eastAsia" w:cs="Times New Roman" w:asciiTheme="minorEastAsia" w:hAnsiTheme="minorEastAsia"/>
          <w:sz w:val="24"/>
          <w:szCs w:val="24"/>
          <w:u w:val="single"/>
        </w:rPr>
        <w:t>号</w:t>
      </w:r>
      <w:r>
        <w:rPr>
          <w:rFonts w:cs="Times New Roman" w:asciiTheme="minorEastAsia" w:hAnsiTheme="minorEastAsia"/>
          <w:sz w:val="24"/>
          <w:szCs w:val="24"/>
        </w:rPr>
        <w:t>磋商供应商，现邀请你公司参加竞争性磋商。</w:t>
      </w:r>
    </w:p>
    <w:p>
      <w:pPr>
        <w:adjustRightInd w:val="0"/>
        <w:snapToGrid w:val="0"/>
        <w:spacing w:line="360" w:lineRule="auto"/>
        <w:ind w:firstLine="480" w:firstLineChars="200"/>
        <w:rPr>
          <w:rFonts w:hint="default" w:cs="Times New Roman" w:asciiTheme="minorEastAsia" w:hAnsiTheme="minorEastAsia" w:eastAsiaTheme="minorEastAsia"/>
          <w:bCs/>
          <w:sz w:val="24"/>
          <w:szCs w:val="24"/>
          <w:lang w:val="en-US" w:eastAsia="zh-CN" w:bidi="ar-EG"/>
        </w:rPr>
      </w:pPr>
      <w:r>
        <w:rPr>
          <w:rFonts w:cs="Times New Roman" w:asciiTheme="minorEastAsia" w:hAnsiTheme="minorEastAsia"/>
          <w:bCs/>
          <w:sz w:val="24"/>
          <w:szCs w:val="24"/>
          <w:lang w:bidi="ar-EG"/>
        </w:rPr>
        <w:t>一、项目编号：</w:t>
      </w:r>
      <w:r>
        <w:rPr>
          <w:rFonts w:hint="eastAsia" w:cs="Times New Roman" w:asciiTheme="minorEastAsia" w:hAnsiTheme="minorEastAsia"/>
          <w:bCs/>
          <w:sz w:val="24"/>
          <w:szCs w:val="24"/>
          <w:lang w:val="en-US" w:eastAsia="zh-CN" w:bidi="ar-EG"/>
        </w:rPr>
        <w:t>131-2021CG-116</w:t>
      </w:r>
    </w:p>
    <w:p>
      <w:pPr>
        <w:adjustRightInd w:val="0"/>
        <w:snapToGrid w:val="0"/>
        <w:spacing w:line="360" w:lineRule="auto"/>
        <w:ind w:firstLine="480" w:firstLineChars="200"/>
        <w:rPr>
          <w:rFonts w:cs="Times New Roman" w:asciiTheme="minorEastAsia" w:hAnsiTheme="minorEastAsia"/>
          <w:bCs/>
          <w:sz w:val="24"/>
          <w:szCs w:val="24"/>
          <w:lang w:bidi="ar-EG"/>
        </w:rPr>
      </w:pPr>
      <w:r>
        <w:rPr>
          <w:rFonts w:cs="Times New Roman" w:asciiTheme="minorEastAsia" w:hAnsiTheme="minorEastAsia"/>
          <w:bCs/>
          <w:sz w:val="24"/>
          <w:szCs w:val="24"/>
          <w:lang w:bidi="ar-EG"/>
        </w:rPr>
        <w:t>二、项目名称：</w:t>
      </w:r>
      <w:r>
        <w:rPr>
          <w:rFonts w:hint="eastAsia" w:cs="Times New Roman" w:asciiTheme="minorEastAsia" w:hAnsiTheme="minorEastAsia"/>
          <w:bCs/>
          <w:sz w:val="24"/>
          <w:szCs w:val="24"/>
          <w:lang w:bidi="ar-EG"/>
        </w:rPr>
        <w:t>阳新县公共检验检测中心检验检测采购项目</w:t>
      </w:r>
    </w:p>
    <w:p>
      <w:pPr>
        <w:adjustRightInd w:val="0"/>
        <w:snapToGrid w:val="0"/>
        <w:spacing w:line="360" w:lineRule="auto"/>
        <w:ind w:firstLine="480" w:firstLineChars="200"/>
        <w:rPr>
          <w:rFonts w:cs="Times New Roman" w:asciiTheme="minorEastAsia" w:hAnsiTheme="minorEastAsia"/>
          <w:bCs/>
          <w:sz w:val="24"/>
          <w:szCs w:val="24"/>
        </w:rPr>
      </w:pPr>
      <w:r>
        <w:rPr>
          <w:rFonts w:cs="Times New Roman" w:asciiTheme="minorEastAsia" w:hAnsiTheme="minorEastAsia"/>
          <w:sz w:val="24"/>
          <w:szCs w:val="24"/>
        </w:rPr>
        <w:t>三、磋商内容：</w:t>
      </w:r>
      <w:r>
        <w:rPr>
          <w:rFonts w:hint="eastAsia" w:cs="Times New Roman" w:asciiTheme="minorEastAsia" w:hAnsiTheme="minorEastAsia"/>
          <w:sz w:val="24"/>
          <w:szCs w:val="24"/>
        </w:rPr>
        <w:t>具体采购内容详见第三章采购需求</w:t>
      </w:r>
    </w:p>
    <w:p>
      <w:pPr>
        <w:adjustRightInd w:val="0"/>
        <w:snapToGrid w:val="0"/>
        <w:spacing w:line="360" w:lineRule="auto"/>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四、采购预算：</w:t>
      </w:r>
      <w:r>
        <w:rPr>
          <w:rFonts w:hint="eastAsia" w:ascii="宋体" w:hAnsi="宋体" w:cs="宋体"/>
          <w:sz w:val="24"/>
          <w:szCs w:val="24"/>
          <w:lang w:val="en-US" w:eastAsia="zh-CN"/>
        </w:rPr>
        <w:t>82.7890</w:t>
      </w:r>
      <w:r>
        <w:rPr>
          <w:rFonts w:hint="eastAsia" w:cs="Times New Roman" w:asciiTheme="minorEastAsia" w:hAnsiTheme="minorEastAsia"/>
          <w:bCs/>
          <w:sz w:val="24"/>
          <w:szCs w:val="24"/>
        </w:rPr>
        <w:t>万元</w:t>
      </w:r>
    </w:p>
    <w:p>
      <w:pPr>
        <w:adjustRightInd w:val="0"/>
        <w:snapToGrid w:val="0"/>
        <w:spacing w:line="360" w:lineRule="auto"/>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五、供应商资格条件</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（一）应具备《政府采购法》第二十二条第一款之规定的基本条件。</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参加本次政府采购活动前三年内，在经营活动中没有重大违法记录并须提交《参加政府采购活动前3年内在经营活动中没有重大违法记录的书面声明》，且必须未被列入“信用中国”网站(www.creditchina.gov.cn)失信被执行人、重大税收违法案件当事人和“中国政府采购”网站（www.ccgp.gov.cn）政府采购严重违法失信行为记录名单。</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（三）特定条件：</w:t>
      </w:r>
      <w:r>
        <w:rPr>
          <w:rFonts w:hint="eastAsia" w:cs="Times New Roman" w:asciiTheme="minorEastAsia" w:hAnsiTheme="minorEastAsia"/>
          <w:sz w:val="24"/>
          <w:szCs w:val="24"/>
          <w:lang w:eastAsia="zh-CN"/>
        </w:rPr>
        <w:t>供应商应具备检验检测机构资质认定证书（</w:t>
      </w:r>
      <w:r>
        <w:rPr>
          <w:rFonts w:hint="eastAsia" w:cs="Times New Roman" w:asciiTheme="minorEastAsia" w:hAnsiTheme="minorEastAsia"/>
          <w:sz w:val="24"/>
          <w:szCs w:val="24"/>
          <w:lang w:val="en-US" w:eastAsia="zh-CN"/>
        </w:rPr>
        <w:t>CMA/CMAF</w:t>
      </w:r>
      <w:r>
        <w:rPr>
          <w:rFonts w:hint="eastAsia" w:cs="Times New Roman" w:asciiTheme="minorEastAsia" w:hAnsiTheme="minorEastAsia"/>
          <w:sz w:val="24"/>
          <w:szCs w:val="24"/>
          <w:lang w:eastAsia="zh-CN"/>
        </w:rPr>
        <w:t>），供应商取得的资质条件能够覆盖此次招标所有采购检验项目要求</w:t>
      </w:r>
      <w:r>
        <w:rPr>
          <w:rFonts w:hint="eastAsia" w:cs="Times New Roman" w:asciiTheme="minorEastAsia" w:hAnsiTheme="minorEastAsia"/>
          <w:sz w:val="24"/>
          <w:szCs w:val="24"/>
        </w:rPr>
        <w:t>。  </w:t>
      </w:r>
    </w:p>
    <w:p>
      <w:pPr>
        <w:adjustRightInd w:val="0"/>
        <w:snapToGrid w:val="0"/>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（四）本项目不接受联合体形式的投标。</w:t>
      </w:r>
    </w:p>
    <w:p>
      <w:pPr>
        <w:adjustRightInd w:val="0"/>
        <w:snapToGrid w:val="0"/>
        <w:spacing w:line="360" w:lineRule="auto"/>
        <w:ind w:firstLine="480"/>
        <w:outlineLvl w:val="0"/>
        <w:rPr>
          <w:rFonts w:cs="Times New Roman" w:asciiTheme="minorEastAsia" w:hAnsiTheme="minorEastAsia"/>
          <w:color w:val="000000" w:themeColor="text1"/>
          <w:sz w:val="24"/>
          <w14:textFill>
            <w14:solidFill>
              <w14:schemeClr w14:val="tx1"/>
            </w14:solidFill>
          </w14:textFill>
        </w:rPr>
      </w:pPr>
      <w:bookmarkStart w:id="1" w:name="_Toc3039"/>
      <w:r>
        <w:rPr>
          <w:rFonts w:cs="Times New Roman" w:asciiTheme="minorEastAsia" w:hAnsiTheme="minorEastAsia"/>
          <w:color w:val="000000" w:themeColor="text1"/>
          <w:sz w:val="24"/>
          <w14:textFill>
            <w14:solidFill>
              <w14:schemeClr w14:val="tx1"/>
            </w14:solidFill>
          </w14:textFill>
        </w:rPr>
        <w:t>六、是否专门面向中小企业、监狱企业、残疾人福利性单位：否。</w:t>
      </w:r>
      <w:bookmarkEnd w:id="1"/>
    </w:p>
    <w:p>
      <w:pPr>
        <w:adjustRightInd w:val="0"/>
        <w:snapToGrid w:val="0"/>
        <w:spacing w:line="360" w:lineRule="auto"/>
        <w:ind w:firstLine="480"/>
        <w:outlineLvl w:val="0"/>
        <w:rPr>
          <w:rFonts w:cs="Times New Roman" w:asciiTheme="minorEastAsia" w:hAnsiTheme="minorEastAsia"/>
          <w:color w:val="000000" w:themeColor="text1"/>
          <w:sz w:val="24"/>
          <w14:textFill>
            <w14:solidFill>
              <w14:schemeClr w14:val="tx1"/>
            </w14:solidFill>
          </w14:textFill>
        </w:rPr>
      </w:pPr>
      <w:bookmarkStart w:id="2" w:name="_Toc21898"/>
      <w:r>
        <w:rPr>
          <w:rFonts w:cs="Times New Roman" w:asciiTheme="minorEastAsia" w:hAnsiTheme="minorEastAsia"/>
          <w:color w:val="000000" w:themeColor="text1"/>
          <w:sz w:val="24"/>
          <w14:textFill>
            <w14:solidFill>
              <w14:schemeClr w14:val="tx1"/>
            </w14:solidFill>
          </w14:textFill>
        </w:rPr>
        <w:t>七、竞争性磋商文件的获得</w:t>
      </w:r>
      <w:bookmarkEnd w:id="2"/>
    </w:p>
    <w:p>
      <w:pPr>
        <w:adjustRightInd w:val="0"/>
        <w:snapToGrid w:val="0"/>
        <w:spacing w:line="360" w:lineRule="auto"/>
        <w:ind w:firstLine="480"/>
        <w:rPr>
          <w:rFonts w:cs="Times New Roman" w:asciiTheme="minorEastAsia" w:hAnsiTheme="minorEastAsia"/>
          <w:color w:val="000000" w:themeColor="text1"/>
          <w:sz w:val="24"/>
          <w:lang w:bidi="ar-EG"/>
          <w14:textFill>
            <w14:solidFill>
              <w14:schemeClr w14:val="tx1"/>
            </w14:solidFill>
          </w14:textFill>
        </w:rPr>
      </w:pPr>
      <w:r>
        <w:rPr>
          <w:rFonts w:cs="Times New Roman" w:asciiTheme="minorEastAsia" w:hAnsiTheme="minorEastAsia"/>
          <w:color w:val="000000" w:themeColor="text1"/>
          <w:sz w:val="24"/>
          <w:lang w:bidi="ar-EG"/>
          <w14:textFill>
            <w14:solidFill>
              <w14:schemeClr w14:val="tx1"/>
            </w14:solidFill>
          </w14:textFill>
        </w:rPr>
        <w:t>（一）领取时间：</w:t>
      </w:r>
      <w:r>
        <w:rPr>
          <w:rFonts w:hint="eastAsia" w:cs="Times New Roman" w:asciiTheme="minorEastAsia" w:hAnsiTheme="minorEastAsia"/>
          <w:color w:val="000000" w:themeColor="text1"/>
          <w:sz w:val="24"/>
          <w:u w:val="single"/>
          <w:lang w:bidi="ar-EG"/>
          <w14:textFill>
            <w14:solidFill>
              <w14:schemeClr w14:val="tx1"/>
            </w14:solidFill>
          </w14:textFill>
        </w:rPr>
        <w:t>20</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21</w:t>
      </w:r>
      <w:r>
        <w:rPr>
          <w:rFonts w:hint="eastAsia" w:cs="Times New Roman" w:asciiTheme="minorEastAsia" w:hAnsiTheme="minorEastAsia"/>
          <w:color w:val="000000" w:themeColor="text1"/>
          <w:sz w:val="24"/>
          <w:u w:val="single"/>
          <w:lang w:bidi="ar-EG"/>
          <w14:textFill>
            <w14:solidFill>
              <w14:schemeClr w14:val="tx1"/>
            </w14:solidFill>
          </w14:textFill>
        </w:rPr>
        <w:t>年</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 xml:space="preserve">6 </w:t>
      </w:r>
      <w:r>
        <w:rPr>
          <w:rFonts w:cs="Times New Roman" w:asciiTheme="minorEastAsia" w:hAnsiTheme="minorEastAsia"/>
          <w:color w:val="000000" w:themeColor="text1"/>
          <w:sz w:val="24"/>
          <w:u w:val="single"/>
          <w:lang w:bidi="ar-EG"/>
          <w14:textFill>
            <w14:solidFill>
              <w14:schemeClr w14:val="tx1"/>
            </w14:solidFill>
          </w14:textFill>
        </w:rPr>
        <w:t>月</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29</w:t>
      </w:r>
      <w:r>
        <w:rPr>
          <w:rFonts w:cs="Times New Roman" w:asciiTheme="minorEastAsia" w:hAnsiTheme="minorEastAsia"/>
          <w:color w:val="000000" w:themeColor="text1"/>
          <w:sz w:val="24"/>
          <w:u w:val="single"/>
          <w:lang w:bidi="ar-EG"/>
          <w14:textFill>
            <w14:solidFill>
              <w14:schemeClr w14:val="tx1"/>
            </w14:solidFill>
          </w14:textFill>
        </w:rPr>
        <w:t>日起至</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2021年7</w:t>
      </w:r>
      <w:r>
        <w:rPr>
          <w:rFonts w:cs="Times New Roman" w:asciiTheme="minorEastAsia" w:hAnsiTheme="minorEastAsia"/>
          <w:color w:val="000000" w:themeColor="text1"/>
          <w:sz w:val="24"/>
          <w:u w:val="single"/>
          <w:lang w:bidi="ar-EG"/>
          <w14:textFill>
            <w14:solidFill>
              <w14:schemeClr w14:val="tx1"/>
            </w14:solidFill>
          </w14:textFill>
        </w:rPr>
        <w:t>月</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5</w:t>
      </w:r>
      <w:r>
        <w:rPr>
          <w:rFonts w:cs="Times New Roman" w:asciiTheme="minorEastAsia" w:hAnsiTheme="minorEastAsia"/>
          <w:color w:val="000000" w:themeColor="text1"/>
          <w:sz w:val="24"/>
          <w:u w:val="single"/>
          <w:lang w:bidi="ar-EG"/>
          <w14:textFill>
            <w14:solidFill>
              <w14:schemeClr w14:val="tx1"/>
            </w14:solidFill>
          </w14:textFill>
        </w:rPr>
        <w:t>日17时</w:t>
      </w:r>
      <w:r>
        <w:rPr>
          <w:rFonts w:hint="eastAsia" w:cs="Times New Roman" w:asciiTheme="minorEastAsia" w:hAnsiTheme="minorEastAsia"/>
          <w:color w:val="000000" w:themeColor="text1"/>
          <w:sz w:val="24"/>
          <w:u w:val="single"/>
          <w:lang w:bidi="ar-EG"/>
          <w14:textFill>
            <w14:solidFill>
              <w14:schemeClr w14:val="tx1"/>
            </w14:solidFill>
          </w14:textFill>
        </w:rPr>
        <w:t>30分</w:t>
      </w:r>
      <w:r>
        <w:rPr>
          <w:rFonts w:cs="Times New Roman" w:asciiTheme="minorEastAsia" w:hAnsiTheme="minorEastAsia"/>
          <w:color w:val="000000" w:themeColor="text1"/>
          <w:sz w:val="24"/>
          <w:u w:val="single"/>
          <w:lang w:bidi="ar-EG"/>
          <w14:textFill>
            <w14:solidFill>
              <w14:schemeClr w14:val="tx1"/>
            </w14:solidFill>
          </w14:textFill>
        </w:rPr>
        <w:t>止</w:t>
      </w:r>
      <w:r>
        <w:rPr>
          <w:rFonts w:asciiTheme="minorEastAsia" w:hAnsiTheme="minorEastAsia"/>
          <w:color w:val="000000"/>
          <w:sz w:val="24"/>
          <w:lang w:bidi="ar-EG"/>
        </w:rPr>
        <w:t>（工作时间）</w:t>
      </w:r>
      <w:r>
        <w:rPr>
          <w:rFonts w:asciiTheme="minorEastAsia" w:hAnsiTheme="minorEastAsia"/>
          <w:sz w:val="24"/>
        </w:rPr>
        <w:t>。</w:t>
      </w:r>
    </w:p>
    <w:p>
      <w:pPr>
        <w:adjustRightInd w:val="0"/>
        <w:snapToGrid w:val="0"/>
        <w:spacing w:line="360" w:lineRule="auto"/>
        <w:ind w:firstLine="480" w:firstLineChars="200"/>
        <w:rPr>
          <w:rFonts w:asciiTheme="minorEastAsia" w:hAnsiTheme="minorEastAsia"/>
          <w:szCs w:val="28"/>
        </w:rPr>
      </w:pPr>
      <w:r>
        <w:rPr>
          <w:rFonts w:cs="Times New Roman" w:asciiTheme="minorEastAsia" w:hAnsiTheme="minorEastAsia"/>
          <w:color w:val="000000" w:themeColor="text1"/>
          <w:sz w:val="24"/>
          <w:lang w:bidi="ar-EG"/>
          <w14:textFill>
            <w14:solidFill>
              <w14:schemeClr w14:val="tx1"/>
            </w14:solidFill>
          </w14:textFill>
        </w:rPr>
        <w:t>（二）领取方式：</w:t>
      </w:r>
      <w:r>
        <w:rPr>
          <w:rFonts w:hint="eastAsia" w:asciiTheme="minorEastAsia" w:hAnsiTheme="minorEastAsia"/>
          <w:color w:val="FF0000"/>
          <w:sz w:val="24"/>
        </w:rPr>
        <w:t>采购代理公司按磋商小组征集并确定好的供应商发送电子邮件通知其合格，并邀请其前往采购代理公司领取纸质采购文件。本采购文件300元/套。</w:t>
      </w:r>
      <w:r>
        <w:rPr>
          <w:rFonts w:asciiTheme="minorEastAsia" w:hAnsiTheme="minorEastAsia"/>
          <w:sz w:val="24"/>
        </w:rPr>
        <w:t xml:space="preserve"> </w:t>
      </w:r>
    </w:p>
    <w:p>
      <w:pPr>
        <w:adjustRightInd w:val="0"/>
        <w:snapToGrid w:val="0"/>
        <w:spacing w:line="360" w:lineRule="auto"/>
        <w:ind w:firstLine="480"/>
        <w:rPr>
          <w:rFonts w:cs="Times New Roman" w:asciiTheme="minorEastAsia" w:hAnsiTheme="minorEastAsia"/>
          <w:color w:val="000000" w:themeColor="text1"/>
          <w:sz w:val="24"/>
          <w:lang w:val="hr-HR" w:bidi="ar-EG"/>
          <w14:textFill>
            <w14:solidFill>
              <w14:schemeClr w14:val="tx1"/>
            </w14:solidFill>
          </w14:textFill>
        </w:rPr>
      </w:pPr>
      <w:r>
        <w:rPr>
          <w:rFonts w:cs="Times New Roman" w:asciiTheme="minorEastAsia" w:hAnsiTheme="minorEastAsia"/>
          <w:color w:val="000000" w:themeColor="text1"/>
          <w:sz w:val="24"/>
          <w:lang w:val="hr-HR" w:bidi="ar-EG"/>
          <w14:textFill>
            <w14:solidFill>
              <w14:schemeClr w14:val="tx1"/>
            </w14:solidFill>
          </w14:textFill>
        </w:rPr>
        <w:t>七、递交响应文件截止时间</w:t>
      </w:r>
      <w:r>
        <w:rPr>
          <w:rFonts w:hint="eastAsia" w:cs="Times New Roman" w:asciiTheme="minorEastAsia" w:hAnsiTheme="minorEastAsia"/>
          <w:color w:val="000000" w:themeColor="text1"/>
          <w:sz w:val="24"/>
          <w:lang w:val="hr-HR" w:bidi="ar-EG"/>
          <w14:textFill>
            <w14:solidFill>
              <w14:schemeClr w14:val="tx1"/>
            </w14:solidFill>
          </w14:textFill>
        </w:rPr>
        <w:t>、</w:t>
      </w:r>
      <w:r>
        <w:rPr>
          <w:rFonts w:cs="Times New Roman" w:asciiTheme="minorEastAsia" w:hAnsiTheme="minorEastAsia"/>
          <w:color w:val="000000" w:themeColor="text1"/>
          <w:sz w:val="24"/>
          <w:lang w:val="hr-HR" w:bidi="ar-EG"/>
          <w14:textFill>
            <w14:solidFill>
              <w14:schemeClr w14:val="tx1"/>
            </w14:solidFill>
          </w14:textFill>
        </w:rPr>
        <w:t>磋商时间</w:t>
      </w:r>
      <w:r>
        <w:rPr>
          <w:rFonts w:hint="eastAsia" w:cs="Times New Roman" w:asciiTheme="minorEastAsia" w:hAnsiTheme="minorEastAsia"/>
          <w:color w:val="000000" w:themeColor="text1"/>
          <w:sz w:val="24"/>
          <w:lang w:val="hr-HR" w:bidi="ar-EG"/>
          <w14:textFill>
            <w14:solidFill>
              <w14:schemeClr w14:val="tx1"/>
            </w14:solidFill>
          </w14:textFill>
        </w:rPr>
        <w:t>和磋商地点</w:t>
      </w:r>
    </w:p>
    <w:p>
      <w:pPr>
        <w:adjustRightInd w:val="0"/>
        <w:snapToGrid w:val="0"/>
        <w:spacing w:line="360" w:lineRule="auto"/>
        <w:ind w:left="479" w:leftChars="228"/>
        <w:outlineLvl w:val="0"/>
        <w:rPr>
          <w:rFonts w:asciiTheme="minorEastAsia" w:hAnsiTheme="minorEastAsia"/>
          <w:sz w:val="24"/>
        </w:rPr>
      </w:pPr>
      <w:bookmarkStart w:id="3" w:name="_Toc403"/>
      <w:r>
        <w:rPr>
          <w:rFonts w:cs="Times New Roman" w:asciiTheme="minorEastAsia" w:hAnsiTheme="minorEastAsia"/>
          <w:color w:val="000000" w:themeColor="text1"/>
          <w:sz w:val="24"/>
          <w:lang w:val="hr-HR" w:bidi="ar-EG"/>
          <w14:textFill>
            <w14:solidFill>
              <w14:schemeClr w14:val="tx1"/>
            </w14:solidFill>
          </w14:textFill>
        </w:rPr>
        <w:t>递交响应文件截止时间：</w:t>
      </w:r>
      <w:r>
        <w:rPr>
          <w:rFonts w:hint="eastAsia" w:cs="Times New Roman" w:asciiTheme="minorEastAsia" w:hAnsiTheme="minorEastAsia"/>
          <w:color w:val="000000" w:themeColor="text1"/>
          <w:sz w:val="24"/>
          <w:u w:val="single"/>
          <w:lang w:val="hr-HR" w:bidi="ar-EG"/>
          <w14:textFill>
            <w14:solidFill>
              <w14:schemeClr w14:val="tx1"/>
            </w14:solidFill>
          </w14:textFill>
        </w:rPr>
        <w:t>20</w:t>
      </w:r>
      <w:r>
        <w:rPr>
          <w:rFonts w:hint="eastAsia" w:cs="Times New Roman" w:asciiTheme="minorEastAsia" w:hAnsiTheme="minorEastAsia"/>
          <w:color w:val="000000" w:themeColor="text1"/>
          <w:sz w:val="24"/>
          <w:u w:val="single"/>
          <w:lang w:val="hr-HR" w:eastAsia="zh-CN" w:bidi="ar-EG"/>
          <w14:textFill>
            <w14:solidFill>
              <w14:schemeClr w14:val="tx1"/>
            </w14:solidFill>
          </w14:textFill>
        </w:rPr>
        <w:t>2</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1</w:t>
      </w:r>
      <w:r>
        <w:rPr>
          <w:rFonts w:hint="eastAsia" w:cs="Times New Roman" w:asciiTheme="minorEastAsia" w:hAnsiTheme="minorEastAsia"/>
          <w:color w:val="000000" w:themeColor="text1"/>
          <w:sz w:val="24"/>
          <w:u w:val="single"/>
          <w:lang w:val="hr-HR" w:bidi="ar-EG"/>
          <w14:textFill>
            <w14:solidFill>
              <w14:schemeClr w14:val="tx1"/>
            </w14:solidFill>
          </w14:textFill>
        </w:rPr>
        <w:t>年</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7</w:t>
      </w:r>
      <w:r>
        <w:rPr>
          <w:rFonts w:cs="Times New Roman" w:asciiTheme="minorEastAsia" w:hAnsiTheme="minorEastAsia"/>
          <w:color w:val="000000" w:themeColor="text1"/>
          <w:sz w:val="24"/>
          <w:u w:val="single"/>
          <w:lang w:val="hr-HR" w:bidi="ar-EG"/>
          <w14:textFill>
            <w14:solidFill>
              <w14:schemeClr w14:val="tx1"/>
            </w14:solidFill>
          </w14:textFill>
        </w:rPr>
        <w:t>月</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12</w:t>
      </w:r>
      <w:r>
        <w:rPr>
          <w:rFonts w:cs="Times New Roman" w:asciiTheme="minorEastAsia" w:hAnsiTheme="minorEastAsia"/>
          <w:color w:val="000000" w:themeColor="text1"/>
          <w:sz w:val="24"/>
          <w:u w:val="single"/>
          <w:lang w:val="hr-HR" w:bidi="ar-EG"/>
          <w14:textFill>
            <w14:solidFill>
              <w14:schemeClr w14:val="tx1"/>
            </w14:solidFill>
          </w14:textFill>
        </w:rPr>
        <w:t>日</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 xml:space="preserve"> 9</w:t>
      </w:r>
      <w:r>
        <w:rPr>
          <w:rFonts w:cs="Times New Roman" w:asciiTheme="minorEastAsia" w:hAnsiTheme="minorEastAsia"/>
          <w:color w:val="000000" w:themeColor="text1"/>
          <w:sz w:val="24"/>
          <w:u w:val="single"/>
          <w:lang w:val="hr-HR" w:bidi="ar-EG"/>
          <w14:textFill>
            <w14:solidFill>
              <w14:schemeClr w14:val="tx1"/>
            </w14:solidFill>
          </w14:textFill>
        </w:rPr>
        <w:t>时整（</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8</w:t>
      </w:r>
      <w:r>
        <w:rPr>
          <w:rFonts w:cs="Times New Roman" w:asciiTheme="minorEastAsia" w:hAnsiTheme="minorEastAsia"/>
          <w:color w:val="000000" w:themeColor="text1"/>
          <w:sz w:val="24"/>
          <w:u w:val="single"/>
          <w:lang w:val="hr-HR" w:bidi="ar-EG"/>
          <w14:textFill>
            <w14:solidFill>
              <w14:schemeClr w14:val="tx1"/>
            </w14:solidFill>
          </w14:textFill>
        </w:rPr>
        <w:t>时</w:t>
      </w:r>
      <w:r>
        <w:rPr>
          <w:rFonts w:hint="eastAsia" w:cs="Times New Roman" w:asciiTheme="minorEastAsia" w:hAnsiTheme="minorEastAsia"/>
          <w:color w:val="000000" w:themeColor="text1"/>
          <w:sz w:val="24"/>
          <w:u w:val="single"/>
          <w:lang w:val="en-US" w:eastAsia="zh-CN" w:bidi="ar-EG"/>
          <w14:textFill>
            <w14:solidFill>
              <w14:schemeClr w14:val="tx1"/>
            </w14:solidFill>
          </w14:textFill>
        </w:rPr>
        <w:t>30</w:t>
      </w:r>
      <w:r>
        <w:rPr>
          <w:rFonts w:hint="eastAsia" w:cs="Times New Roman" w:asciiTheme="minorEastAsia" w:hAnsiTheme="minorEastAsia"/>
          <w:color w:val="000000" w:themeColor="text1"/>
          <w:sz w:val="24"/>
          <w:u w:val="single"/>
          <w:lang w:val="hr-HR" w:bidi="ar-EG"/>
          <w14:textFill>
            <w14:solidFill>
              <w14:schemeClr w14:val="tx1"/>
            </w14:solidFill>
          </w14:textFill>
        </w:rPr>
        <w:t>分</w:t>
      </w:r>
      <w:r>
        <w:rPr>
          <w:rFonts w:asciiTheme="minorEastAsia" w:hAnsiTheme="minorEastAsia"/>
          <w:sz w:val="24"/>
        </w:rPr>
        <w:t>开始接受响</w:t>
      </w:r>
    </w:p>
    <w:p>
      <w:pPr>
        <w:adjustRightInd w:val="0"/>
        <w:snapToGrid w:val="0"/>
        <w:spacing w:line="360" w:lineRule="auto"/>
        <w:outlineLvl w:val="0"/>
        <w:rPr>
          <w:rFonts w:asciiTheme="minorEastAsia" w:hAnsiTheme="minorEastAsia"/>
          <w:sz w:val="24"/>
        </w:rPr>
      </w:pPr>
      <w:r>
        <w:rPr>
          <w:rFonts w:asciiTheme="minorEastAsia" w:hAnsiTheme="minorEastAsia"/>
          <w:sz w:val="24"/>
        </w:rPr>
        <w:t>应文件）。</w:t>
      </w:r>
      <w:r>
        <w:rPr>
          <w:rFonts w:cs="Times New Roman" w:asciiTheme="minorEastAsia" w:hAnsiTheme="minorEastAsia"/>
          <w:color w:val="FF0000"/>
          <w:sz w:val="24"/>
          <w:lang w:val="hr-HR" w:bidi="ar-EG"/>
        </w:rPr>
        <w:t>递交响应文件截止时间即为磋商时间，逾期送达的响应文件概不接受。</w:t>
      </w:r>
      <w:bookmarkEnd w:id="3"/>
    </w:p>
    <w:p>
      <w:pPr>
        <w:adjustRightInd w:val="0"/>
        <w:snapToGrid w:val="0"/>
        <w:spacing w:line="360" w:lineRule="auto"/>
        <w:ind w:firstLine="480"/>
        <w:rPr>
          <w:rFonts w:cs="Times New Roman" w:asciiTheme="minorEastAsia" w:hAnsiTheme="minorEastAsia"/>
          <w:sz w:val="24"/>
          <w:szCs w:val="24"/>
          <w:lang w:val="hr-HR"/>
        </w:rPr>
      </w:pPr>
      <w:r>
        <w:rPr>
          <w:rFonts w:hint="eastAsia" w:cs="Times New Roman" w:asciiTheme="minorEastAsia" w:hAnsiTheme="minorEastAsia"/>
          <w:sz w:val="24"/>
          <w:szCs w:val="24"/>
        </w:rPr>
        <w:t>磋商</w:t>
      </w:r>
      <w:r>
        <w:rPr>
          <w:rFonts w:cs="Times New Roman" w:asciiTheme="minorEastAsia" w:hAnsiTheme="minorEastAsia"/>
          <w:sz w:val="24"/>
          <w:szCs w:val="24"/>
          <w:lang w:val="hr-HR"/>
        </w:rPr>
        <w:t>响应文件送达地点：</w:t>
      </w:r>
      <w:r>
        <w:rPr>
          <w:rFonts w:hint="eastAsia" w:cs="Times New Roman" w:asciiTheme="minorEastAsia" w:hAnsiTheme="minorEastAsia"/>
          <w:sz w:val="24"/>
          <w:szCs w:val="24"/>
          <w:lang w:val="hr-HR"/>
        </w:rPr>
        <w:t>阳新县公共资源交易中心</w:t>
      </w:r>
      <w:r>
        <w:rPr>
          <w:rFonts w:hint="eastAsia" w:cs="Times New Roman" w:asciiTheme="minorEastAsia" w:hAnsiTheme="minorEastAsia"/>
          <w:sz w:val="24"/>
          <w:szCs w:val="24"/>
          <w:lang w:val="en-US" w:eastAsia="zh-CN"/>
        </w:rPr>
        <w:t>二</w:t>
      </w:r>
      <w:r>
        <w:rPr>
          <w:rFonts w:hint="eastAsia" w:cs="Times New Roman" w:asciiTheme="minorEastAsia" w:hAnsiTheme="minorEastAsia"/>
          <w:sz w:val="24"/>
          <w:szCs w:val="24"/>
          <w:lang w:val="hr-HR"/>
        </w:rPr>
        <w:t>楼开标</w:t>
      </w:r>
      <w:r>
        <w:rPr>
          <w:rFonts w:hint="eastAsia" w:cs="Times New Roman" w:asciiTheme="minorEastAsia" w:hAnsiTheme="minorEastAsia"/>
          <w:sz w:val="24"/>
          <w:szCs w:val="24"/>
          <w:lang w:val="en-US" w:eastAsia="zh-CN"/>
        </w:rPr>
        <w:t>二</w:t>
      </w:r>
      <w:r>
        <w:rPr>
          <w:rFonts w:hint="eastAsia" w:cs="Times New Roman" w:asciiTheme="minorEastAsia" w:hAnsiTheme="minorEastAsia"/>
          <w:sz w:val="24"/>
          <w:szCs w:val="24"/>
          <w:lang w:val="hr-HR"/>
        </w:rPr>
        <w:t>厅（</w:t>
      </w:r>
      <w:r>
        <w:rPr>
          <w:rFonts w:hint="eastAsia" w:cs="Times New Roman" w:asciiTheme="minorEastAsia" w:hAnsiTheme="minorEastAsia"/>
          <w:sz w:val="24"/>
          <w:szCs w:val="24"/>
        </w:rPr>
        <w:t>阳新大道熊家垴安置小区东侧</w:t>
      </w:r>
      <w:r>
        <w:rPr>
          <w:rFonts w:hint="eastAsia" w:cs="Times New Roman" w:asciiTheme="minorEastAsia" w:hAnsiTheme="minorEastAsia"/>
          <w:sz w:val="24"/>
          <w:szCs w:val="24"/>
          <w:lang w:val="hr-HR"/>
        </w:rPr>
        <w:t>）</w:t>
      </w:r>
    </w:p>
    <w:p>
      <w:pPr>
        <w:adjustRightInd w:val="0"/>
        <w:snapToGrid w:val="0"/>
        <w:spacing w:line="360" w:lineRule="auto"/>
        <w:ind w:firstLine="480"/>
        <w:rPr>
          <w:rFonts w:cs="Times New Roman" w:asciiTheme="minorEastAsia" w:hAnsiTheme="minorEastAsia"/>
          <w:color w:val="FF0000"/>
          <w:sz w:val="24"/>
          <w:szCs w:val="24"/>
          <w:lang w:val="hr-HR" w:eastAsia="zh-CN"/>
        </w:rPr>
      </w:pPr>
      <w:r>
        <w:rPr>
          <w:rFonts w:cs="Times New Roman" w:asciiTheme="minorEastAsia" w:hAnsiTheme="minorEastAsia"/>
          <w:sz w:val="24"/>
          <w:szCs w:val="24"/>
          <w:lang w:val="hr-HR" w:eastAsia="zh-CN"/>
        </w:rPr>
        <w:t>八、</w:t>
      </w:r>
      <w:r>
        <w:rPr>
          <w:rFonts w:hint="eastAsia" w:cs="Times New Roman" w:asciiTheme="minorEastAsia" w:hAnsiTheme="minorEastAsia"/>
          <w:color w:val="FF0000"/>
          <w:sz w:val="24"/>
          <w:szCs w:val="24"/>
          <w:lang w:val="en-US" w:eastAsia="zh-CN"/>
        </w:rPr>
        <w:t>届时请参加开标会的法定代表人或其授权委托人携带本人身份证（原件）、法人身份证明书或法人代表授权委托书及社保记录证明（须提供网络截图或社保部门出具的官方机构证明）参加开标会并参加磋商，否则磋商小组将拒绝供应商参加磋商。</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九、询问和质疑</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相关供应商对磋商文件、磋商过程和成交结果有异议的，可在知道或者应知其权益受到损害之日起7个工作日内，向</w:t>
      </w:r>
      <w:r>
        <w:rPr>
          <w:rFonts w:hint="eastAsia" w:cs="Times New Roman" w:asciiTheme="minorEastAsia" w:hAnsiTheme="minorEastAsia"/>
          <w:sz w:val="24"/>
          <w:szCs w:val="24"/>
        </w:rPr>
        <w:t>采购人、采购代理公司</w:t>
      </w:r>
      <w:r>
        <w:rPr>
          <w:rFonts w:cs="Times New Roman" w:asciiTheme="minorEastAsia" w:hAnsiTheme="minorEastAsia"/>
          <w:sz w:val="24"/>
          <w:szCs w:val="24"/>
        </w:rPr>
        <w:t>提出询问和质疑。质疑时请提交书面质疑函一份（法人或负责人）代表签字、加盖单位公章，并附相关证据材料。</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十、公告期限：自磋商公告发布之日起</w:t>
      </w:r>
      <w:r>
        <w:rPr>
          <w:rFonts w:hint="eastAsia" w:cs="Times New Roman" w:asciiTheme="minorEastAsia" w:hAnsiTheme="minorEastAsia"/>
          <w:sz w:val="24"/>
          <w:szCs w:val="24"/>
        </w:rPr>
        <w:t>5</w:t>
      </w:r>
      <w:r>
        <w:rPr>
          <w:rFonts w:cs="Times New Roman" w:asciiTheme="minorEastAsia" w:hAnsiTheme="minorEastAsia"/>
          <w:sz w:val="24"/>
          <w:szCs w:val="24"/>
        </w:rPr>
        <w:t>个工作日。</w:t>
      </w:r>
    </w:p>
    <w:p>
      <w:pPr>
        <w:adjustRightInd w:val="0"/>
        <w:snapToGrid w:val="0"/>
        <w:spacing w:line="360" w:lineRule="auto"/>
        <w:ind w:firstLine="480"/>
        <w:rPr>
          <w:rFonts w:cs="Times New Roman" w:asciiTheme="minorEastAsia" w:hAnsiTheme="minorEastAsia"/>
          <w:sz w:val="24"/>
          <w:szCs w:val="24"/>
        </w:rPr>
      </w:pPr>
      <w:r>
        <w:rPr>
          <w:rFonts w:cs="Times New Roman" w:asciiTheme="minorEastAsia" w:hAnsiTheme="minorEastAsia"/>
          <w:sz w:val="24"/>
          <w:szCs w:val="24"/>
        </w:rPr>
        <w:t>十一、联系方式</w:t>
      </w:r>
    </w:p>
    <w:p>
      <w:pPr>
        <w:adjustRightInd w:val="0"/>
        <w:snapToGrid w:val="0"/>
        <w:spacing w:line="360" w:lineRule="auto"/>
        <w:ind w:firstLine="720" w:firstLineChars="300"/>
        <w:outlineLvl w:val="0"/>
        <w:rPr>
          <w:rFonts w:hint="eastAsia" w:cs="Times New Roman" w:asciiTheme="minorEastAsia" w:hAnsiTheme="minorEastAsia"/>
          <w:sz w:val="24"/>
        </w:rPr>
      </w:pPr>
      <w:r>
        <w:rPr>
          <w:rFonts w:hint="eastAsia" w:cs="Times New Roman" w:asciiTheme="minorEastAsia" w:hAnsiTheme="minorEastAsia"/>
          <w:sz w:val="24"/>
          <w:lang w:eastAsia="zh-CN"/>
        </w:rPr>
        <w:t>采购</w:t>
      </w:r>
      <w:r>
        <w:rPr>
          <w:rFonts w:hint="eastAsia" w:cs="Times New Roman" w:asciiTheme="minorEastAsia" w:hAnsiTheme="minorEastAsia"/>
          <w:sz w:val="24"/>
        </w:rPr>
        <w:t>人：</w:t>
      </w:r>
      <w:r>
        <w:rPr>
          <w:rFonts w:hint="eastAsia" w:ascii="宋体" w:hAnsi="宋体" w:eastAsia="宋体" w:cs="Helvetica"/>
          <w:kern w:val="0"/>
          <w:sz w:val="24"/>
          <w:szCs w:val="24"/>
          <w:lang w:val="en-US" w:eastAsia="zh-CN"/>
        </w:rPr>
        <w:t>阳新县公共检验检测中心</w:t>
      </w:r>
      <w:r>
        <w:rPr>
          <w:rFonts w:hint="eastAsia" w:cs="Times New Roman" w:asciiTheme="minorEastAsia" w:hAnsiTheme="minorEastAsia"/>
          <w:sz w:val="24"/>
        </w:rPr>
        <w:t xml:space="preserve"> </w:t>
      </w:r>
    </w:p>
    <w:p>
      <w:pPr>
        <w:adjustRightInd w:val="0"/>
        <w:snapToGrid w:val="0"/>
        <w:spacing w:line="360" w:lineRule="auto"/>
        <w:ind w:firstLine="720" w:firstLineChars="300"/>
        <w:outlineLvl w:val="0"/>
        <w:rPr>
          <w:rFonts w:hint="eastAsia" w:cs="Times New Roman" w:asciiTheme="minorEastAsia" w:hAnsiTheme="minorEastAsia"/>
          <w:sz w:val="24"/>
          <w:lang w:val="en-US" w:eastAsia="zh-CN"/>
        </w:rPr>
      </w:pPr>
      <w:r>
        <w:rPr>
          <w:rFonts w:hint="eastAsia" w:cs="Times New Roman" w:asciiTheme="minorEastAsia" w:hAnsiTheme="minorEastAsia"/>
          <w:sz w:val="24"/>
        </w:rPr>
        <w:t>联系人：</w:t>
      </w:r>
      <w:r>
        <w:rPr>
          <w:rFonts w:hint="eastAsia" w:cs="Times New Roman" w:asciiTheme="minorEastAsia" w:hAnsiTheme="minorEastAsia"/>
          <w:sz w:val="24"/>
          <w:lang w:eastAsia="zh-CN"/>
        </w:rPr>
        <w:t>李建国</w:t>
      </w:r>
      <w:r>
        <w:rPr>
          <w:rFonts w:hint="eastAsia" w:cs="Times New Roman" w:asciiTheme="minorEastAsia" w:hAnsiTheme="minorEastAsia"/>
          <w:sz w:val="24"/>
          <w:lang w:val="en-US" w:eastAsia="zh-CN"/>
        </w:rPr>
        <w:t xml:space="preserve">     </w:t>
      </w:r>
    </w:p>
    <w:p>
      <w:pPr>
        <w:adjustRightInd w:val="0"/>
        <w:snapToGrid w:val="0"/>
        <w:spacing w:line="360" w:lineRule="auto"/>
        <w:ind w:firstLine="720" w:firstLineChars="300"/>
        <w:outlineLvl w:val="0"/>
        <w:rPr>
          <w:rFonts w:hint="default" w:cs="Times New Roman" w:asciiTheme="minorEastAsia" w:hAnsiTheme="minorEastAsia"/>
          <w:sz w:val="24"/>
          <w:lang w:val="en-US" w:eastAsia="zh-CN"/>
        </w:rPr>
      </w:pPr>
      <w:r>
        <w:rPr>
          <w:rFonts w:hint="eastAsia" w:cs="Times New Roman" w:asciiTheme="minorEastAsia" w:hAnsiTheme="minorEastAsia"/>
          <w:sz w:val="24"/>
        </w:rPr>
        <w:t>电话：</w:t>
      </w:r>
      <w:r>
        <w:rPr>
          <w:rFonts w:hint="eastAsia" w:cs="Times New Roman" w:asciiTheme="minorEastAsia" w:hAnsiTheme="minorEastAsia"/>
          <w:sz w:val="24"/>
          <w:lang w:val="en-US" w:eastAsia="zh-CN"/>
        </w:rPr>
        <w:t>18171932265</w:t>
      </w:r>
    </w:p>
    <w:p>
      <w:pPr>
        <w:adjustRightInd w:val="0"/>
        <w:snapToGrid w:val="0"/>
        <w:spacing w:line="360" w:lineRule="auto"/>
        <w:ind w:firstLine="720" w:firstLineChars="300"/>
        <w:outlineLvl w:val="0"/>
        <w:rPr>
          <w:rFonts w:cs="Times New Roman" w:asciiTheme="minorEastAsia" w:hAnsiTheme="minorEastAsia"/>
          <w:sz w:val="24"/>
        </w:rPr>
      </w:pPr>
      <w:r>
        <w:rPr>
          <w:rFonts w:hint="eastAsia" w:cs="Times New Roman" w:asciiTheme="minorEastAsia" w:hAnsiTheme="minorEastAsia"/>
          <w:sz w:val="24"/>
        </w:rPr>
        <w:t>地址： 阳新县陵园大道</w:t>
      </w:r>
      <w:r>
        <w:rPr>
          <w:rFonts w:hint="eastAsia" w:cs="Times New Roman" w:asciiTheme="minorEastAsia" w:hAnsiTheme="minorEastAsia"/>
          <w:sz w:val="24"/>
          <w:lang w:val="en-US" w:eastAsia="zh-CN"/>
        </w:rPr>
        <w:t>10</w:t>
      </w:r>
      <w:r>
        <w:rPr>
          <w:rFonts w:hint="eastAsia" w:cs="Times New Roman" w:asciiTheme="minorEastAsia" w:hAnsiTheme="minorEastAsia"/>
          <w:sz w:val="24"/>
        </w:rPr>
        <w:t>号</w:t>
      </w:r>
    </w:p>
    <w:p>
      <w:pPr>
        <w:adjustRightInd w:val="0"/>
        <w:snapToGrid w:val="0"/>
        <w:spacing w:line="360" w:lineRule="auto"/>
        <w:ind w:firstLine="720" w:firstLineChars="300"/>
        <w:outlineLvl w:val="0"/>
        <w:rPr>
          <w:rFonts w:cs="Times New Roman" w:asciiTheme="minorEastAsia" w:hAnsiTheme="minorEastAsia"/>
          <w:sz w:val="24"/>
        </w:rPr>
      </w:pPr>
      <w:bookmarkStart w:id="4" w:name="_Toc7673"/>
      <w:r>
        <w:rPr>
          <w:rFonts w:hint="eastAsia" w:cs="Times New Roman" w:asciiTheme="minorEastAsia" w:hAnsiTheme="minorEastAsia"/>
          <w:sz w:val="24"/>
        </w:rPr>
        <w:t>采购代理机构：</w:t>
      </w:r>
      <w:bookmarkEnd w:id="4"/>
      <w:r>
        <w:rPr>
          <w:rFonts w:hint="eastAsia" w:cs="Times New Roman" w:asciiTheme="minorEastAsia" w:hAnsiTheme="minorEastAsia"/>
          <w:sz w:val="24"/>
          <w:lang w:eastAsia="zh-CN"/>
        </w:rPr>
        <w:t>湖北大绪工程项目管理有限公司</w:t>
      </w:r>
      <w:r>
        <w:rPr>
          <w:rFonts w:hint="eastAsia" w:cs="Times New Roman" w:asciiTheme="minorEastAsia" w:hAnsiTheme="minorEastAsia"/>
          <w:sz w:val="24"/>
        </w:rPr>
        <w:t xml:space="preserve"> </w:t>
      </w:r>
    </w:p>
    <w:p>
      <w:pPr>
        <w:adjustRightInd w:val="0"/>
        <w:snapToGrid w:val="0"/>
        <w:spacing w:line="360" w:lineRule="auto"/>
        <w:ind w:firstLine="720" w:firstLineChars="300"/>
        <w:outlineLvl w:val="0"/>
        <w:rPr>
          <w:rFonts w:cs="Times New Roman" w:asciiTheme="minorEastAsia" w:hAnsiTheme="minorEastAsia"/>
          <w:sz w:val="24"/>
        </w:rPr>
      </w:pPr>
      <w:bookmarkStart w:id="5" w:name="_Toc1826"/>
      <w:r>
        <w:rPr>
          <w:rFonts w:hint="eastAsia" w:cs="Times New Roman" w:asciiTheme="minorEastAsia" w:hAnsiTheme="minorEastAsia"/>
          <w:sz w:val="24"/>
        </w:rPr>
        <w:t xml:space="preserve">联系人： </w:t>
      </w:r>
      <w:bookmarkEnd w:id="5"/>
      <w:r>
        <w:rPr>
          <w:rFonts w:hint="eastAsia" w:cs="Times New Roman" w:asciiTheme="minorEastAsia" w:hAnsiTheme="minorEastAsia"/>
          <w:sz w:val="24"/>
          <w:lang w:eastAsia="zh-CN"/>
        </w:rPr>
        <w:t>姜玉华</w:t>
      </w:r>
      <w:r>
        <w:rPr>
          <w:rFonts w:hint="eastAsia" w:cs="Times New Roman" w:asciiTheme="minorEastAsia" w:hAnsiTheme="minorEastAsia"/>
          <w:sz w:val="24"/>
        </w:rPr>
        <w:t xml:space="preserve">   </w:t>
      </w:r>
    </w:p>
    <w:p>
      <w:pPr>
        <w:adjustRightInd w:val="0"/>
        <w:snapToGrid w:val="0"/>
        <w:spacing w:line="360" w:lineRule="auto"/>
        <w:ind w:firstLine="720" w:firstLineChars="300"/>
        <w:outlineLvl w:val="0"/>
        <w:rPr>
          <w:rFonts w:hint="default" w:cs="Times New Roman" w:asciiTheme="minorEastAsia" w:hAnsiTheme="minorEastAsia" w:eastAsiaTheme="minorEastAsia"/>
          <w:sz w:val="24"/>
          <w:lang w:val="en-US" w:eastAsia="zh-CN"/>
        </w:rPr>
      </w:pPr>
      <w:bookmarkStart w:id="6" w:name="_Toc18073"/>
      <w:r>
        <w:rPr>
          <w:rFonts w:hint="eastAsia" w:cs="Times New Roman" w:asciiTheme="minorEastAsia" w:hAnsiTheme="minorEastAsia"/>
          <w:sz w:val="24"/>
        </w:rPr>
        <w:t>电话：</w:t>
      </w:r>
      <w:bookmarkEnd w:id="6"/>
      <w:bookmarkStart w:id="7" w:name="_Toc32676"/>
      <w:r>
        <w:rPr>
          <w:rFonts w:hint="eastAsia" w:cs="Times New Roman" w:asciiTheme="minorEastAsia" w:hAnsiTheme="minorEastAsia"/>
          <w:sz w:val="24"/>
          <w:lang w:val="en-US" w:eastAsia="zh-CN"/>
        </w:rPr>
        <w:t>15072070168</w:t>
      </w:r>
    </w:p>
    <w:p>
      <w:pPr>
        <w:adjustRightInd w:val="0"/>
        <w:snapToGrid w:val="0"/>
        <w:spacing w:line="360" w:lineRule="auto"/>
        <w:ind w:firstLine="720" w:firstLineChars="300"/>
        <w:outlineLvl w:val="0"/>
        <w:rPr>
          <w:rFonts w:hint="eastAsia" w:cs="Times New Roman" w:asciiTheme="minorEastAsia" w:hAnsiTheme="minorEastAsia" w:eastAsiaTheme="minorEastAsia"/>
          <w:sz w:val="24"/>
          <w:lang w:eastAsia="zh-CN"/>
        </w:rPr>
      </w:pPr>
      <w:r>
        <w:rPr>
          <w:rFonts w:hint="eastAsia" w:cs="Times New Roman" w:asciiTheme="minorEastAsia" w:hAnsiTheme="minorEastAsia"/>
          <w:sz w:val="24"/>
        </w:rPr>
        <w:t>地址：</w:t>
      </w:r>
      <w:bookmarkEnd w:id="7"/>
      <w:r>
        <w:rPr>
          <w:rFonts w:hint="eastAsia" w:cs="Times New Roman" w:asciiTheme="minorEastAsia" w:hAnsiTheme="minorEastAsia"/>
          <w:sz w:val="24"/>
          <w:lang w:eastAsia="zh-CN"/>
        </w:rPr>
        <w:t>阳新县城东新区王龙港小区9号楼1层2号</w:t>
      </w:r>
    </w:p>
    <w:p>
      <w:pPr>
        <w:adjustRightInd w:val="0"/>
        <w:snapToGrid w:val="0"/>
        <w:spacing w:line="360" w:lineRule="auto"/>
        <w:ind w:firstLine="480" w:firstLineChars="200"/>
        <w:outlineLvl w:val="9"/>
        <w:rPr>
          <w:rFonts w:cs="Times New Roman" w:asciiTheme="minorEastAsia" w:hAnsiTheme="minorEastAsia"/>
          <w:sz w:val="24"/>
        </w:rPr>
      </w:pPr>
    </w:p>
    <w:p>
      <w:pPr>
        <w:adjustRightInd w:val="0"/>
        <w:snapToGrid w:val="0"/>
        <w:spacing w:line="360" w:lineRule="auto"/>
        <w:jc w:val="right"/>
        <w:outlineLvl w:val="0"/>
        <w:rPr>
          <w:rFonts w:hint="eastAsia" w:cs="Times New Roman" w:asciiTheme="minorEastAsia" w:hAnsiTheme="minorEastAsia"/>
          <w:sz w:val="24"/>
          <w:lang w:eastAsia="zh-CN"/>
        </w:rPr>
      </w:pPr>
      <w:bookmarkStart w:id="8" w:name="_Toc13332"/>
      <w:r>
        <w:rPr>
          <w:rFonts w:hint="eastAsia" w:cs="Times New Roman" w:asciiTheme="minorEastAsia" w:hAnsiTheme="minorEastAsia"/>
          <w:sz w:val="24"/>
          <w:lang w:eastAsia="zh-CN"/>
        </w:rPr>
        <w:t>湖北大绪工程项目管理有限公司</w:t>
      </w:r>
    </w:p>
    <w:p>
      <w:pPr>
        <w:adjustRightInd w:val="0"/>
        <w:snapToGrid w:val="0"/>
        <w:spacing w:line="360" w:lineRule="auto"/>
        <w:jc w:val="right"/>
        <w:outlineLvl w:val="0"/>
        <w:rPr>
          <w:rFonts w:cs="Times New Roman" w:asciiTheme="minorEastAsia" w:hAnsiTheme="minorEastAsia"/>
          <w:sz w:val="24"/>
        </w:rPr>
      </w:pPr>
      <w:r>
        <w:rPr>
          <w:rFonts w:hint="eastAsia" w:asciiTheme="minorEastAsia" w:hAnsiTheme="minorEastAsia"/>
          <w:color w:val="000000"/>
          <w:sz w:val="24"/>
          <w:u w:val="single"/>
          <w:lang w:bidi="ar-EG"/>
        </w:rPr>
        <w:t>20</w:t>
      </w:r>
      <w:r>
        <w:rPr>
          <w:rFonts w:hint="eastAsia" w:asciiTheme="minorEastAsia" w:hAnsiTheme="minorEastAsia"/>
          <w:color w:val="000000"/>
          <w:sz w:val="24"/>
          <w:u w:val="single"/>
          <w:lang w:val="en-US" w:eastAsia="zh-CN" w:bidi="ar-EG"/>
        </w:rPr>
        <w:t>21</w:t>
      </w:r>
      <w:r>
        <w:rPr>
          <w:rFonts w:hint="eastAsia" w:asciiTheme="minorEastAsia" w:hAnsiTheme="minorEastAsia"/>
          <w:color w:val="000000"/>
          <w:sz w:val="24"/>
          <w:lang w:bidi="ar-EG"/>
        </w:rPr>
        <w:t>年</w:t>
      </w:r>
      <w:r>
        <w:rPr>
          <w:rFonts w:hint="eastAsia" w:asciiTheme="minorEastAsia" w:hAnsiTheme="minorEastAsia"/>
          <w:color w:val="000000"/>
          <w:sz w:val="24"/>
          <w:u w:val="single"/>
          <w:lang w:val="en-US" w:eastAsia="zh-CN" w:bidi="ar-EG"/>
        </w:rPr>
        <w:t xml:space="preserve"> 6 </w:t>
      </w:r>
      <w:r>
        <w:rPr>
          <w:rFonts w:asciiTheme="minorEastAsia" w:hAnsiTheme="minorEastAsia"/>
          <w:color w:val="000000"/>
          <w:sz w:val="24"/>
          <w:lang w:bidi="ar-EG"/>
        </w:rPr>
        <w:t>月</w:t>
      </w:r>
      <w:r>
        <w:rPr>
          <w:rFonts w:hint="eastAsia" w:asciiTheme="minorEastAsia" w:hAnsiTheme="minorEastAsia"/>
          <w:color w:val="000000"/>
          <w:sz w:val="24"/>
          <w:u w:val="single"/>
          <w:lang w:val="en-US" w:eastAsia="zh-CN" w:bidi="ar-EG"/>
        </w:rPr>
        <w:t xml:space="preserve"> 28</w:t>
      </w:r>
      <w:r>
        <w:rPr>
          <w:rFonts w:asciiTheme="minorEastAsia" w:hAnsiTheme="minorEastAsia"/>
          <w:color w:val="000000"/>
          <w:sz w:val="24"/>
          <w:lang w:bidi="ar-EG"/>
        </w:rPr>
        <w:t>日</w:t>
      </w:r>
      <w:bookmarkEnd w:id="8"/>
    </w:p>
    <w:p>
      <w:pPr>
        <w:widowControl/>
        <w:adjustRightInd w:val="0"/>
        <w:snapToGrid w:val="0"/>
        <w:spacing w:line="360" w:lineRule="auto"/>
        <w:jc w:val="center"/>
        <w:outlineLvl w:val="0"/>
        <w:rPr>
          <w:rFonts w:cs="Times New Roman" w:asciiTheme="minorEastAsia" w:hAnsiTheme="minorEastAsia"/>
          <w:b/>
          <w:bCs/>
          <w:sz w:val="36"/>
          <w:szCs w:val="36"/>
        </w:rPr>
      </w:pPr>
      <w:r>
        <w:rPr>
          <w:rFonts w:cs="Times New Roman" w:asciiTheme="minorEastAsia" w:hAnsiTheme="minorEastAsia"/>
          <w:sz w:val="24"/>
          <w:szCs w:val="24"/>
          <w:lang w:bidi="ar-EG"/>
        </w:rPr>
        <w:br w:type="page"/>
      </w:r>
      <w:bookmarkStart w:id="9" w:name="_Toc7919"/>
      <w:r>
        <w:rPr>
          <w:rFonts w:cs="Times New Roman" w:asciiTheme="minorEastAsia" w:hAnsiTheme="minorEastAsia"/>
          <w:b/>
          <w:sz w:val="36"/>
          <w:szCs w:val="36"/>
          <w:lang w:val="hr-HR" w:bidi="ar-EG"/>
        </w:rPr>
        <w:t xml:space="preserve">第二章 </w:t>
      </w:r>
      <w:r>
        <w:rPr>
          <w:rFonts w:cs="Times New Roman" w:asciiTheme="minorEastAsia" w:hAnsiTheme="minorEastAsia"/>
          <w:b/>
          <w:bCs/>
          <w:sz w:val="36"/>
          <w:szCs w:val="36"/>
        </w:rPr>
        <w:t>磋商须知</w:t>
      </w:r>
      <w:bookmarkEnd w:id="9"/>
    </w:p>
    <w:p>
      <w:pPr>
        <w:jc w:val="center"/>
        <w:rPr>
          <w:rFonts w:cs="Times New Roman" w:asciiTheme="minorEastAsia" w:hAnsiTheme="minorEastAsia"/>
          <w:szCs w:val="28"/>
        </w:rPr>
      </w:pPr>
    </w:p>
    <w:p>
      <w:pPr>
        <w:jc w:val="center"/>
        <w:rPr>
          <w:rFonts w:cs="Times New Roman" w:asciiTheme="minorEastAsia" w:hAnsiTheme="minorEastAsia"/>
          <w:sz w:val="32"/>
          <w:szCs w:val="32"/>
        </w:rPr>
      </w:pPr>
      <w:r>
        <w:rPr>
          <w:rFonts w:cs="Times New Roman" w:asciiTheme="minorEastAsia" w:hAnsiTheme="minorEastAsia"/>
          <w:sz w:val="32"/>
          <w:szCs w:val="32"/>
        </w:rPr>
        <w:t>磋商须知前附表</w:t>
      </w:r>
    </w:p>
    <w:tbl>
      <w:tblPr>
        <w:tblStyle w:val="11"/>
        <w:tblW w:w="911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3"/>
        <w:gridCol w:w="2790"/>
        <w:gridCol w:w="56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713" w:type="dxa"/>
            <w:tcBorders>
              <w:top w:val="single" w:color="auto" w:sz="4" w:space="0"/>
              <w:bottom w:val="single" w:color="auto" w:sz="4" w:space="0"/>
              <w:right w:val="single" w:color="auto" w:sz="4" w:space="0"/>
            </w:tcBorders>
            <w:vAlign w:val="center"/>
          </w:tcPr>
          <w:p>
            <w:pPr>
              <w:ind w:right="-105" w:rightChars="-50"/>
              <w:jc w:val="center"/>
              <w:rPr>
                <w:rFonts w:hint="eastAsia" w:cs="Times New Roman" w:asciiTheme="minorEastAsia" w:hAnsiTheme="minorEastAsia"/>
                <w:kern w:val="0"/>
                <w:sz w:val="24"/>
                <w:lang w:eastAsia="zh-CN"/>
              </w:rPr>
            </w:pPr>
            <w:r>
              <w:rPr>
                <w:rFonts w:hint="eastAsia" w:cs="Times New Roman" w:asciiTheme="minorEastAsia" w:hAnsiTheme="minorEastAsia"/>
                <w:kern w:val="0"/>
                <w:sz w:val="24"/>
                <w:lang w:eastAsia="zh-CN"/>
              </w:rPr>
              <w:t>序号</w:t>
            </w:r>
          </w:p>
        </w:tc>
        <w:tc>
          <w:tcPr>
            <w:tcW w:w="2790" w:type="dxa"/>
            <w:tcBorders>
              <w:top w:val="single" w:color="auto" w:sz="4" w:space="0"/>
              <w:left w:val="single" w:color="auto" w:sz="4" w:space="0"/>
              <w:bottom w:val="single" w:color="auto" w:sz="4" w:space="0"/>
              <w:right w:val="single" w:color="auto" w:sz="4" w:space="0"/>
            </w:tcBorders>
            <w:vAlign w:val="center"/>
          </w:tcPr>
          <w:p>
            <w:pPr>
              <w:ind w:right="-105" w:rightChars="-50"/>
              <w:jc w:val="center"/>
              <w:rPr>
                <w:rFonts w:hint="eastAsia" w:cs="Times New Roman" w:asciiTheme="minorEastAsia" w:hAnsiTheme="minorEastAsia"/>
                <w:kern w:val="0"/>
                <w:sz w:val="24"/>
                <w:lang w:eastAsia="zh-CN"/>
              </w:rPr>
            </w:pPr>
            <w:r>
              <w:rPr>
                <w:rFonts w:hint="eastAsia" w:cs="Times New Roman" w:asciiTheme="minorEastAsia" w:hAnsiTheme="minorEastAsia"/>
                <w:kern w:val="0"/>
                <w:sz w:val="24"/>
                <w:lang w:eastAsia="zh-CN"/>
              </w:rPr>
              <w:t>项    目</w:t>
            </w:r>
          </w:p>
        </w:tc>
        <w:tc>
          <w:tcPr>
            <w:tcW w:w="5607" w:type="dxa"/>
            <w:tcBorders>
              <w:top w:val="single" w:color="auto" w:sz="4" w:space="0"/>
              <w:left w:val="single" w:color="auto" w:sz="4" w:space="0"/>
              <w:bottom w:val="single" w:color="auto" w:sz="4" w:space="0"/>
            </w:tcBorders>
            <w:vAlign w:val="center"/>
          </w:tcPr>
          <w:p>
            <w:pPr>
              <w:ind w:right="-105" w:rightChars="-50"/>
              <w:jc w:val="center"/>
              <w:rPr>
                <w:rFonts w:hint="eastAsia" w:cs="Times New Roman" w:asciiTheme="minorEastAsia" w:hAnsiTheme="minorEastAsia"/>
                <w:kern w:val="0"/>
                <w:sz w:val="24"/>
                <w:lang w:eastAsia="zh-CN"/>
              </w:rPr>
            </w:pPr>
            <w:r>
              <w:rPr>
                <w:rFonts w:hint="eastAsia" w:cs="Times New Roman" w:asciiTheme="minorEastAsia" w:hAnsiTheme="minorEastAsia"/>
                <w:kern w:val="0"/>
                <w:sz w:val="24"/>
                <w:lang w:eastAsia="zh-CN"/>
              </w:rPr>
              <w:t>内           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13"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1</w:t>
            </w:r>
          </w:p>
        </w:tc>
        <w:tc>
          <w:tcPr>
            <w:tcW w:w="2790" w:type="dxa"/>
            <w:tcBorders>
              <w:top w:val="single" w:color="auto" w:sz="4" w:space="0"/>
              <w:left w:val="single" w:color="auto" w:sz="4" w:space="0"/>
              <w:bottom w:val="single" w:color="auto" w:sz="4" w:space="0"/>
              <w:right w:val="single" w:color="auto" w:sz="4" w:space="0"/>
            </w:tcBorders>
            <w:vAlign w:val="center"/>
          </w:tcPr>
          <w:p>
            <w:pPr>
              <w:ind w:right="-105" w:rightChars="-50"/>
              <w:jc w:val="left"/>
              <w:rPr>
                <w:rFonts w:hint="eastAsia" w:cs="Times New Roman" w:asciiTheme="minorEastAsia" w:hAnsiTheme="minorEastAsia"/>
                <w:kern w:val="0"/>
                <w:sz w:val="24"/>
              </w:rPr>
            </w:pPr>
            <w:r>
              <w:rPr>
                <w:rFonts w:hint="eastAsia" w:cs="Times New Roman" w:asciiTheme="minorEastAsia" w:hAnsiTheme="minorEastAsia"/>
                <w:kern w:val="0"/>
                <w:sz w:val="24"/>
              </w:rPr>
              <w:t>项目名称</w:t>
            </w:r>
          </w:p>
        </w:tc>
        <w:tc>
          <w:tcPr>
            <w:tcW w:w="5607" w:type="dxa"/>
            <w:tcBorders>
              <w:top w:val="single" w:color="auto" w:sz="4" w:space="0"/>
              <w:left w:val="single" w:color="auto" w:sz="4" w:space="0"/>
              <w:bottom w:val="single" w:color="auto" w:sz="4" w:space="0"/>
            </w:tcBorders>
            <w:vAlign w:val="center"/>
          </w:tcPr>
          <w:p>
            <w:pPr>
              <w:ind w:right="-105" w:rightChars="-50"/>
              <w:jc w:val="left"/>
              <w:rPr>
                <w:rFonts w:hint="eastAsia" w:cs="Times New Roman" w:asciiTheme="minorEastAsia" w:hAnsiTheme="minorEastAsia"/>
                <w:kern w:val="0"/>
                <w:sz w:val="24"/>
              </w:rPr>
            </w:pPr>
            <w:r>
              <w:rPr>
                <w:rFonts w:hint="eastAsia" w:cs="Times New Roman" w:asciiTheme="minorEastAsia" w:hAnsiTheme="minorEastAsia"/>
                <w:kern w:val="0"/>
                <w:sz w:val="24"/>
              </w:rPr>
              <w:t>阳新县公共检验检测中心检验检测采购项目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713"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2</w:t>
            </w:r>
          </w:p>
        </w:tc>
        <w:tc>
          <w:tcPr>
            <w:tcW w:w="2790" w:type="dxa"/>
            <w:tcBorders>
              <w:top w:val="single" w:color="auto" w:sz="4" w:space="0"/>
              <w:left w:val="single" w:color="auto" w:sz="4" w:space="0"/>
              <w:bottom w:val="single" w:color="auto" w:sz="4" w:space="0"/>
              <w:right w:val="single" w:color="auto" w:sz="4" w:space="0"/>
            </w:tcBorders>
            <w:vAlign w:val="center"/>
          </w:tcPr>
          <w:p>
            <w:pPr>
              <w:ind w:right="-105" w:rightChars="-50"/>
              <w:jc w:val="left"/>
              <w:rPr>
                <w:rFonts w:hint="eastAsia" w:cs="Times New Roman" w:asciiTheme="minorEastAsia" w:hAnsiTheme="minorEastAsia"/>
                <w:kern w:val="0"/>
                <w:sz w:val="24"/>
              </w:rPr>
            </w:pPr>
            <w:r>
              <w:rPr>
                <w:rFonts w:hint="eastAsia" w:cs="Times New Roman" w:asciiTheme="minorEastAsia" w:hAnsiTheme="minorEastAsia"/>
                <w:kern w:val="0"/>
                <w:sz w:val="24"/>
              </w:rPr>
              <w:t>项目编号</w:t>
            </w:r>
          </w:p>
        </w:tc>
        <w:tc>
          <w:tcPr>
            <w:tcW w:w="5607" w:type="dxa"/>
            <w:tcBorders>
              <w:top w:val="single" w:color="auto" w:sz="4" w:space="0"/>
              <w:left w:val="single" w:color="auto" w:sz="4" w:space="0"/>
              <w:bottom w:val="single" w:color="auto" w:sz="4" w:space="0"/>
            </w:tcBorders>
            <w:vAlign w:val="center"/>
          </w:tcPr>
          <w:p>
            <w:pPr>
              <w:ind w:right="-105" w:rightChars="-50"/>
              <w:jc w:val="left"/>
              <w:rPr>
                <w:rFonts w:hint="default" w:cs="Times New Roman" w:asciiTheme="minorEastAsia" w:hAnsiTheme="minorEastAsia"/>
                <w:kern w:val="0"/>
                <w:sz w:val="24"/>
                <w:lang w:val="en-US" w:eastAsia="zh-CN"/>
              </w:rPr>
            </w:pPr>
            <w:r>
              <w:rPr>
                <w:rFonts w:hint="eastAsia" w:cs="Times New Roman" w:asciiTheme="minorEastAsia" w:hAnsiTheme="minorEastAsia"/>
                <w:kern w:val="0"/>
                <w:sz w:val="24"/>
                <w:lang w:val="en-US" w:eastAsia="zh-CN"/>
              </w:rPr>
              <w:t>131-2021CG-116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713"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3</w:t>
            </w:r>
          </w:p>
        </w:tc>
        <w:tc>
          <w:tcPr>
            <w:tcW w:w="2790" w:type="dxa"/>
            <w:tcBorders>
              <w:top w:val="single" w:color="auto" w:sz="4" w:space="0"/>
              <w:left w:val="single" w:color="auto" w:sz="4" w:space="0"/>
              <w:bottom w:val="single" w:color="auto" w:sz="4" w:space="0"/>
              <w:right w:val="single" w:color="auto" w:sz="4" w:space="0"/>
            </w:tcBorders>
            <w:vAlign w:val="center"/>
          </w:tcPr>
          <w:p>
            <w:pPr>
              <w:ind w:right="-105" w:rightChars="-50"/>
              <w:jc w:val="left"/>
              <w:rPr>
                <w:rFonts w:hint="eastAsia" w:cs="Times New Roman" w:asciiTheme="minorEastAsia" w:hAnsiTheme="minorEastAsia"/>
                <w:kern w:val="0"/>
                <w:sz w:val="24"/>
              </w:rPr>
            </w:pPr>
            <w:r>
              <w:rPr>
                <w:rFonts w:hint="eastAsia" w:cs="Times New Roman" w:asciiTheme="minorEastAsia" w:hAnsiTheme="minorEastAsia"/>
                <w:kern w:val="0"/>
                <w:sz w:val="24"/>
              </w:rPr>
              <w:t>采购人</w:t>
            </w:r>
          </w:p>
        </w:tc>
        <w:tc>
          <w:tcPr>
            <w:tcW w:w="5607" w:type="dxa"/>
            <w:tcBorders>
              <w:top w:val="single" w:color="auto" w:sz="4" w:space="0"/>
              <w:left w:val="single" w:color="auto" w:sz="4" w:space="0"/>
              <w:bottom w:val="single" w:color="auto" w:sz="4" w:space="0"/>
            </w:tcBorders>
            <w:vAlign w:val="center"/>
          </w:tcPr>
          <w:p>
            <w:pPr>
              <w:ind w:right="-105" w:rightChars="-50"/>
              <w:jc w:val="left"/>
              <w:rPr>
                <w:rFonts w:hint="eastAsia" w:cs="Times New Roman" w:asciiTheme="minorEastAsia" w:hAnsiTheme="minorEastAsia"/>
                <w:kern w:val="0"/>
                <w:sz w:val="24"/>
              </w:rPr>
            </w:pPr>
            <w:r>
              <w:rPr>
                <w:rFonts w:hint="eastAsia" w:cs="Times New Roman" w:asciiTheme="minorEastAsia" w:hAnsiTheme="minorEastAsia"/>
                <w:kern w:val="0"/>
                <w:sz w:val="24"/>
                <w:lang w:eastAsia="zh-CN"/>
              </w:rPr>
              <w:t>采购</w:t>
            </w:r>
            <w:r>
              <w:rPr>
                <w:rFonts w:hint="eastAsia" w:cs="Times New Roman" w:asciiTheme="minorEastAsia" w:hAnsiTheme="minorEastAsia"/>
                <w:kern w:val="0"/>
                <w:sz w:val="24"/>
              </w:rPr>
              <w:t>人：</w:t>
            </w:r>
            <w:r>
              <w:rPr>
                <w:rFonts w:hint="eastAsia" w:cs="Times New Roman" w:asciiTheme="minorEastAsia" w:hAnsiTheme="minorEastAsia"/>
                <w:kern w:val="0"/>
                <w:sz w:val="24"/>
                <w:lang w:val="en-US" w:eastAsia="zh-CN"/>
              </w:rPr>
              <w:t>阳新县公共检验检测中心</w:t>
            </w:r>
            <w:r>
              <w:rPr>
                <w:rFonts w:hint="eastAsia" w:cs="Times New Roman" w:asciiTheme="minorEastAsia" w:hAnsiTheme="minorEastAsia"/>
                <w:kern w:val="0"/>
                <w:sz w:val="24"/>
              </w:rPr>
              <w:t xml:space="preserve"> </w:t>
            </w:r>
          </w:p>
          <w:p>
            <w:pPr>
              <w:ind w:right="-105" w:rightChars="-50"/>
              <w:jc w:val="left"/>
              <w:rPr>
                <w:rFonts w:hint="default" w:cs="Times New Roman" w:asciiTheme="minorEastAsia" w:hAnsiTheme="minorEastAsia"/>
                <w:kern w:val="0"/>
                <w:sz w:val="24"/>
                <w:lang w:val="en-US" w:eastAsia="zh-CN"/>
              </w:rPr>
            </w:pPr>
            <w:r>
              <w:rPr>
                <w:rFonts w:hint="eastAsia" w:cs="Times New Roman" w:asciiTheme="minorEastAsia" w:hAnsiTheme="minorEastAsia"/>
                <w:kern w:val="0"/>
                <w:sz w:val="24"/>
              </w:rPr>
              <w:t>联系人：</w:t>
            </w:r>
            <w:r>
              <w:rPr>
                <w:rFonts w:hint="eastAsia" w:cs="Times New Roman" w:asciiTheme="minorEastAsia" w:hAnsiTheme="minorEastAsia"/>
                <w:kern w:val="0"/>
                <w:sz w:val="24"/>
                <w:lang w:eastAsia="zh-CN"/>
              </w:rPr>
              <w:t>李建国</w:t>
            </w:r>
            <w:r>
              <w:rPr>
                <w:rFonts w:hint="eastAsia" w:cs="Times New Roman" w:asciiTheme="minorEastAsia" w:hAnsiTheme="minorEastAsia"/>
                <w:kern w:val="0"/>
                <w:sz w:val="24"/>
                <w:lang w:val="en-US" w:eastAsia="zh-CN"/>
              </w:rPr>
              <w:t xml:space="preserve">     </w:t>
            </w:r>
            <w:r>
              <w:rPr>
                <w:rFonts w:hint="eastAsia" w:cs="Times New Roman" w:asciiTheme="minorEastAsia" w:hAnsiTheme="minorEastAsia"/>
                <w:kern w:val="0"/>
                <w:sz w:val="24"/>
              </w:rPr>
              <w:t>电话：</w:t>
            </w:r>
            <w:r>
              <w:rPr>
                <w:rFonts w:hint="eastAsia" w:cs="Times New Roman" w:asciiTheme="minorEastAsia" w:hAnsiTheme="minorEastAsia"/>
                <w:kern w:val="0"/>
                <w:sz w:val="24"/>
                <w:lang w:val="en-US" w:eastAsia="zh-CN"/>
              </w:rPr>
              <w:t>18171932265</w:t>
            </w:r>
          </w:p>
          <w:p>
            <w:pPr>
              <w:ind w:right="-105" w:rightChars="-50"/>
              <w:jc w:val="left"/>
              <w:rPr>
                <w:rFonts w:hint="eastAsia" w:cs="Times New Roman" w:asciiTheme="minorEastAsia" w:hAnsiTheme="minorEastAsia"/>
                <w:kern w:val="0"/>
                <w:sz w:val="24"/>
              </w:rPr>
            </w:pPr>
            <w:r>
              <w:rPr>
                <w:rFonts w:hint="eastAsia" w:cs="Times New Roman" w:asciiTheme="minorEastAsia" w:hAnsiTheme="minorEastAsia"/>
                <w:kern w:val="0"/>
                <w:sz w:val="24"/>
              </w:rPr>
              <w:t>地址： 阳新县陵园大道</w:t>
            </w:r>
            <w:r>
              <w:rPr>
                <w:rFonts w:hint="eastAsia" w:cs="Times New Roman" w:asciiTheme="minorEastAsia" w:hAnsiTheme="minorEastAsia"/>
                <w:kern w:val="0"/>
                <w:sz w:val="24"/>
                <w:lang w:val="en-US" w:eastAsia="zh-CN"/>
              </w:rPr>
              <w:t>10</w:t>
            </w:r>
            <w:r>
              <w:rPr>
                <w:rFonts w:hint="eastAsia" w:cs="Times New Roman" w:asciiTheme="minorEastAsia" w:hAnsiTheme="minorEastAsia"/>
                <w:kern w:val="0"/>
                <w:sz w:val="24"/>
              </w:rPr>
              <w:t>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713"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4</w:t>
            </w:r>
          </w:p>
        </w:tc>
        <w:tc>
          <w:tcPr>
            <w:tcW w:w="2790"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color w:val="FF0000"/>
                <w:sz w:val="24"/>
              </w:rPr>
            </w:pPr>
            <w:r>
              <w:rPr>
                <w:rFonts w:cs="Times New Roman" w:asciiTheme="minorEastAsia" w:hAnsiTheme="minorEastAsia"/>
                <w:color w:val="FF0000"/>
                <w:sz w:val="24"/>
              </w:rPr>
              <w:t>采购</w:t>
            </w:r>
            <w:r>
              <w:rPr>
                <w:rFonts w:hint="eastAsia" w:cs="Times New Roman" w:asciiTheme="minorEastAsia" w:hAnsiTheme="minorEastAsia"/>
                <w:color w:val="FF0000"/>
                <w:sz w:val="24"/>
              </w:rPr>
              <w:t>代理机构</w:t>
            </w:r>
          </w:p>
        </w:tc>
        <w:tc>
          <w:tcPr>
            <w:tcW w:w="5607" w:type="dxa"/>
            <w:tcBorders>
              <w:top w:val="single" w:color="auto" w:sz="4" w:space="0"/>
              <w:left w:val="single" w:color="auto" w:sz="4" w:space="0"/>
              <w:bottom w:val="single" w:color="auto" w:sz="4" w:space="0"/>
            </w:tcBorders>
            <w:vAlign w:val="center"/>
          </w:tcPr>
          <w:p>
            <w:pPr>
              <w:ind w:right="-105" w:rightChars="-50"/>
              <w:jc w:val="left"/>
              <w:rPr>
                <w:rFonts w:cs="Times New Roman" w:asciiTheme="minorEastAsia" w:hAnsiTheme="minorEastAsia"/>
                <w:kern w:val="0"/>
                <w:sz w:val="24"/>
              </w:rPr>
            </w:pPr>
            <w:r>
              <w:rPr>
                <w:rFonts w:hint="eastAsia" w:cs="Times New Roman" w:asciiTheme="minorEastAsia" w:hAnsiTheme="minorEastAsia"/>
                <w:kern w:val="0"/>
                <w:sz w:val="24"/>
              </w:rPr>
              <w:t>采购代理机构：</w:t>
            </w:r>
            <w:r>
              <w:rPr>
                <w:rFonts w:hint="eastAsia" w:cs="Times New Roman" w:asciiTheme="minorEastAsia" w:hAnsiTheme="minorEastAsia"/>
                <w:kern w:val="0"/>
                <w:sz w:val="24"/>
                <w:lang w:eastAsia="zh-CN"/>
              </w:rPr>
              <w:t>湖北大绪工程项目管理有限公司</w:t>
            </w:r>
            <w:r>
              <w:rPr>
                <w:rFonts w:hint="eastAsia" w:cs="Times New Roman" w:asciiTheme="minorEastAsia" w:hAnsiTheme="minorEastAsia"/>
                <w:kern w:val="0"/>
                <w:sz w:val="24"/>
              </w:rPr>
              <w:t xml:space="preserve"> </w:t>
            </w:r>
          </w:p>
          <w:p>
            <w:pPr>
              <w:ind w:right="-105" w:rightChars="-50"/>
              <w:jc w:val="left"/>
              <w:rPr>
                <w:rFonts w:cs="Times New Roman" w:asciiTheme="minorEastAsia" w:hAnsiTheme="minorEastAsia"/>
                <w:kern w:val="0"/>
                <w:sz w:val="24"/>
              </w:rPr>
            </w:pPr>
            <w:r>
              <w:rPr>
                <w:rFonts w:hint="eastAsia" w:cs="Times New Roman" w:asciiTheme="minorEastAsia" w:hAnsiTheme="minorEastAsia"/>
                <w:kern w:val="0"/>
                <w:sz w:val="24"/>
              </w:rPr>
              <w:t>地址：</w:t>
            </w:r>
            <w:r>
              <w:rPr>
                <w:rFonts w:hint="eastAsia" w:cs="Times New Roman" w:asciiTheme="minorEastAsia" w:hAnsiTheme="minorEastAsia"/>
                <w:kern w:val="0"/>
                <w:sz w:val="24"/>
                <w:lang w:eastAsia="zh-CN"/>
              </w:rPr>
              <w:t>阳新县城东新区王龙港小区9号楼1层2号</w:t>
            </w:r>
            <w:r>
              <w:rPr>
                <w:rFonts w:hint="eastAsia" w:cs="Times New Roman" w:asciiTheme="minorEastAsia" w:hAnsiTheme="minorEastAsia"/>
                <w:kern w:val="0"/>
                <w:sz w:val="24"/>
              </w:rPr>
              <w:t xml:space="preserve"> </w:t>
            </w:r>
          </w:p>
          <w:p>
            <w:pPr>
              <w:ind w:right="-105" w:rightChars="-50"/>
              <w:jc w:val="left"/>
              <w:rPr>
                <w:rFonts w:cs="Times New Roman" w:asciiTheme="minorEastAsia" w:hAnsiTheme="minorEastAsia"/>
                <w:sz w:val="24"/>
              </w:rPr>
            </w:pPr>
            <w:r>
              <w:rPr>
                <w:rFonts w:hint="eastAsia" w:cs="Times New Roman" w:asciiTheme="minorEastAsia" w:hAnsiTheme="minorEastAsia"/>
                <w:kern w:val="0"/>
                <w:sz w:val="24"/>
              </w:rPr>
              <w:t xml:space="preserve">联系人： </w:t>
            </w:r>
            <w:r>
              <w:rPr>
                <w:rFonts w:hint="eastAsia" w:cs="Times New Roman" w:asciiTheme="minorEastAsia" w:hAnsiTheme="minorEastAsia"/>
                <w:kern w:val="0"/>
                <w:sz w:val="24"/>
                <w:lang w:eastAsia="zh-CN"/>
              </w:rPr>
              <w:t>姜玉华</w:t>
            </w:r>
            <w:r>
              <w:rPr>
                <w:rFonts w:hint="eastAsia" w:cs="Times New Roman" w:asciiTheme="minorEastAsia" w:hAnsiTheme="minorEastAsia"/>
                <w:kern w:val="0"/>
                <w:sz w:val="24"/>
              </w:rPr>
              <w:t xml:space="preserve">   电话：13972784844</w:t>
            </w:r>
            <w:r>
              <w:rPr>
                <w:rFonts w:cs="Times New Roman" w:asciiTheme="minorEastAsia" w:hAnsiTheme="minorEastAsia"/>
                <w:kern w:val="0"/>
                <w:sz w:val="24"/>
              </w:rPr>
              <w:fldChar w:fldCharType="begin"/>
            </w:r>
            <w:r>
              <w:rPr>
                <w:rFonts w:cs="Times New Roman" w:asciiTheme="minorEastAsia" w:hAnsiTheme="minorEastAsia"/>
                <w:kern w:val="0"/>
                <w:sz w:val="24"/>
              </w:rPr>
              <w:instrText xml:space="preserve">&lt;MK&gt;pro.mobile&lt;/MK&gt;</w:instrText>
            </w:r>
            <w:r>
              <w:rPr>
                <w:rFonts w:cs="Times New Roman" w:asciiTheme="minorEastAsia" w:hAnsiTheme="minorEastAsia"/>
                <w:kern w:val="0"/>
                <w:sz w:val="24"/>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713"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5</w:t>
            </w:r>
          </w:p>
        </w:tc>
        <w:tc>
          <w:tcPr>
            <w:tcW w:w="2790"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Times New Roman" w:asciiTheme="minorEastAsia" w:hAnsiTheme="minorEastAsia"/>
                <w:color w:val="000000"/>
                <w:sz w:val="24"/>
              </w:rPr>
            </w:pPr>
            <w:r>
              <w:rPr>
                <w:rFonts w:cs="Times New Roman" w:asciiTheme="minorEastAsia" w:hAnsiTheme="minorEastAsia"/>
                <w:color w:val="000000"/>
                <w:sz w:val="24"/>
              </w:rPr>
              <w:t>是否专门面向中小企业、</w:t>
            </w:r>
            <w:r>
              <w:rPr>
                <w:rFonts w:cs="Times New Roman" w:asciiTheme="minorEastAsia" w:hAnsiTheme="minorEastAsia"/>
                <w:color w:val="000000" w:themeColor="text1"/>
                <w:sz w:val="24"/>
                <w14:textFill>
                  <w14:solidFill>
                    <w14:schemeClr w14:val="tx1"/>
                  </w14:solidFill>
                </w14:textFill>
              </w:rPr>
              <w:t>监狱企业、残疾人福利性单位</w:t>
            </w:r>
          </w:p>
        </w:tc>
        <w:tc>
          <w:tcPr>
            <w:tcW w:w="5607" w:type="dxa"/>
            <w:tcBorders>
              <w:top w:val="single" w:color="auto" w:sz="4" w:space="0"/>
              <w:left w:val="single" w:color="auto" w:sz="4" w:space="0"/>
              <w:bottom w:val="single" w:color="auto" w:sz="4" w:space="0"/>
            </w:tcBorders>
            <w:vAlign w:val="center"/>
          </w:tcPr>
          <w:p>
            <w:pPr>
              <w:ind w:right="-105" w:rightChars="-50"/>
              <w:jc w:val="left"/>
              <w:rPr>
                <w:rFonts w:cs="Times New Roman" w:asciiTheme="minorEastAsia" w:hAnsiTheme="minorEastAsia"/>
                <w:kern w:val="0"/>
                <w:sz w:val="24"/>
              </w:rPr>
            </w:pPr>
            <w:r>
              <w:rPr>
                <w:rFonts w:cs="Times New Roman" w:asciiTheme="minorEastAsia" w:hAnsiTheme="minorEastAsia"/>
                <w:color w:val="000000"/>
                <w:sz w:val="24"/>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713"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6</w:t>
            </w:r>
          </w:p>
        </w:tc>
        <w:tc>
          <w:tcPr>
            <w:tcW w:w="2790" w:type="dxa"/>
            <w:tcBorders>
              <w:top w:val="single" w:color="auto" w:sz="4" w:space="0"/>
              <w:left w:val="single" w:color="auto" w:sz="4" w:space="0"/>
              <w:bottom w:val="single" w:color="auto" w:sz="4" w:space="0"/>
              <w:right w:val="single" w:color="auto" w:sz="4" w:space="0"/>
            </w:tcBorders>
            <w:vAlign w:val="center"/>
          </w:tcPr>
          <w:p>
            <w:pPr>
              <w:jc w:val="left"/>
              <w:rPr>
                <w:rFonts w:cs="Times New Roman" w:asciiTheme="minorEastAsia" w:hAnsiTheme="minorEastAsia"/>
                <w:color w:val="000000"/>
                <w:sz w:val="24"/>
              </w:rPr>
            </w:pPr>
            <w:r>
              <w:rPr>
                <w:rFonts w:cs="Times New Roman" w:asciiTheme="minorEastAsia" w:hAnsiTheme="minorEastAsia"/>
                <w:bCs/>
                <w:color w:val="000000"/>
                <w:sz w:val="24"/>
              </w:rPr>
              <w:t>价格扣除比例</w:t>
            </w:r>
          </w:p>
        </w:tc>
        <w:tc>
          <w:tcPr>
            <w:tcW w:w="5607" w:type="dxa"/>
            <w:tcBorders>
              <w:top w:val="single" w:color="auto" w:sz="4" w:space="0"/>
              <w:left w:val="single" w:color="auto" w:sz="4" w:space="0"/>
              <w:bottom w:val="single" w:color="auto" w:sz="4" w:space="0"/>
            </w:tcBorders>
            <w:vAlign w:val="center"/>
          </w:tcPr>
          <w:p>
            <w:pPr>
              <w:ind w:right="-105" w:rightChars="-50"/>
              <w:jc w:val="left"/>
              <w:rPr>
                <w:rFonts w:cs="Times New Roman" w:asciiTheme="minorEastAsia" w:hAnsiTheme="minorEastAsia"/>
                <w:color w:val="000000"/>
                <w:sz w:val="24"/>
              </w:rPr>
            </w:pPr>
            <w:r>
              <w:rPr>
                <w:rFonts w:cs="Times New Roman" w:asciiTheme="minorEastAsia" w:hAnsiTheme="minorEastAsia"/>
                <w:color w:val="000000"/>
                <w:sz w:val="24"/>
              </w:rPr>
              <w:t>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8" w:hRule="atLeast"/>
          <w:jc w:val="center"/>
        </w:trPr>
        <w:tc>
          <w:tcPr>
            <w:tcW w:w="713" w:type="dxa"/>
            <w:tcBorders>
              <w:top w:val="single" w:color="auto" w:sz="4" w:space="0"/>
              <w:bottom w:val="single" w:color="auto" w:sz="4" w:space="0"/>
              <w:right w:val="single" w:color="auto" w:sz="4" w:space="0"/>
            </w:tcBorders>
            <w:vAlign w:val="center"/>
          </w:tcPr>
          <w:p>
            <w:pPr>
              <w:ind w:right="57"/>
              <w:jc w:val="center"/>
              <w:rPr>
                <w:rFonts w:cs="Times New Roman" w:asciiTheme="minorEastAsia" w:hAnsiTheme="minorEastAsia"/>
                <w:sz w:val="24"/>
              </w:rPr>
            </w:pPr>
            <w:r>
              <w:rPr>
                <w:rFonts w:cs="Times New Roman" w:asciiTheme="minorEastAsia" w:hAnsiTheme="minorEastAsia"/>
                <w:sz w:val="24"/>
              </w:rPr>
              <w:t>7</w:t>
            </w:r>
          </w:p>
        </w:tc>
        <w:tc>
          <w:tcPr>
            <w:tcW w:w="2790" w:type="dxa"/>
            <w:tcBorders>
              <w:top w:val="single" w:color="auto" w:sz="4" w:space="0"/>
              <w:left w:val="single" w:color="auto" w:sz="4" w:space="0"/>
              <w:bottom w:val="single" w:color="auto" w:sz="4" w:space="0"/>
              <w:right w:val="single" w:color="auto" w:sz="4" w:space="0"/>
            </w:tcBorders>
            <w:vAlign w:val="center"/>
          </w:tcPr>
          <w:p>
            <w:pPr>
              <w:ind w:right="-107" w:rightChars="-51"/>
              <w:jc w:val="left"/>
              <w:rPr>
                <w:rFonts w:cs="Times New Roman" w:asciiTheme="minorEastAsia" w:hAnsiTheme="minorEastAsia"/>
                <w:color w:val="000000"/>
                <w:sz w:val="24"/>
              </w:rPr>
            </w:pPr>
            <w:r>
              <w:rPr>
                <w:rFonts w:cs="Times New Roman" w:asciiTheme="minorEastAsia" w:hAnsiTheme="minorEastAsia"/>
                <w:color w:val="000000"/>
                <w:sz w:val="24"/>
              </w:rPr>
              <w:t>联合协议中小型、微型企业的协议合同金额占协议合同总金额30%以上的，价格扣除比例</w:t>
            </w:r>
          </w:p>
        </w:tc>
        <w:tc>
          <w:tcPr>
            <w:tcW w:w="5607" w:type="dxa"/>
            <w:tcBorders>
              <w:top w:val="single" w:color="auto" w:sz="4" w:space="0"/>
              <w:left w:val="single" w:color="auto" w:sz="4" w:space="0"/>
              <w:bottom w:val="single" w:color="auto" w:sz="4" w:space="0"/>
            </w:tcBorders>
            <w:vAlign w:val="center"/>
          </w:tcPr>
          <w:p>
            <w:pPr>
              <w:ind w:right="-107" w:rightChars="-51"/>
              <w:jc w:val="left"/>
              <w:rPr>
                <w:rFonts w:cs="Times New Roman" w:asciiTheme="minorEastAsia" w:hAnsiTheme="minorEastAsia"/>
                <w:color w:val="000000"/>
                <w:sz w:val="24"/>
              </w:rPr>
            </w:pPr>
            <w:r>
              <w:rPr>
                <w:rFonts w:cs="Times New Roman" w:asciiTheme="minorEastAsia" w:hAnsiTheme="minorEastAsia"/>
                <w:color w:val="000000"/>
                <w:sz w:val="24"/>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val="en-US" w:eastAsia="zh-CN"/>
              </w:rPr>
              <w:t>8</w:t>
            </w:r>
          </w:p>
        </w:tc>
        <w:tc>
          <w:tcPr>
            <w:tcW w:w="2790"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rPr>
              <w:t>投标人的资格要求</w:t>
            </w:r>
          </w:p>
        </w:tc>
        <w:tc>
          <w:tcPr>
            <w:tcW w:w="5607" w:type="dxa"/>
            <w:tcBorders>
              <w:top w:val="single" w:color="auto" w:sz="4" w:space="0"/>
              <w:left w:val="single" w:color="auto" w:sz="4" w:space="0"/>
              <w:bottom w:val="single" w:color="auto" w:sz="4" w:space="0"/>
            </w:tcBorders>
            <w:vAlign w:val="center"/>
          </w:tcPr>
          <w:p>
            <w:pPr>
              <w:adjustRightInd w:val="0"/>
              <w:snapToGrid w:val="0"/>
              <w:spacing w:line="360" w:lineRule="exact"/>
              <w:rPr>
                <w:rFonts w:hint="eastAsia" w:ascii="宋体" w:hAnsi="宋体" w:eastAsia="宋体" w:cs="宋体"/>
                <w:b w:val="0"/>
                <w:color w:val="000000"/>
                <w:sz w:val="24"/>
                <w:szCs w:val="24"/>
                <w:shd w:val="clear" w:color="auto" w:fill="FFFFFF"/>
                <w:lang w:val="en-US" w:eastAsia="zh-CN"/>
              </w:rPr>
            </w:pPr>
            <w:r>
              <w:rPr>
                <w:rFonts w:hint="eastAsia" w:ascii="宋体" w:hAnsi="宋体" w:eastAsia="宋体" w:cs="宋体"/>
                <w:b w:val="0"/>
                <w:color w:val="000000"/>
                <w:sz w:val="24"/>
                <w:szCs w:val="24"/>
                <w:shd w:val="clear" w:color="auto" w:fill="FFFFFF"/>
                <w:lang w:val="en-US" w:eastAsia="zh-CN"/>
              </w:rPr>
              <w:t>详见第一章磋商公告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5"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hint="eastAsia" w:ascii="Times New Roman" w:hAnsi="Times New Roman" w:cs="Times New Roman" w:eastAsiaTheme="minorEastAsia"/>
                <w:sz w:val="24"/>
                <w:lang w:eastAsia="zh-CN"/>
              </w:rPr>
            </w:pPr>
            <w:r>
              <w:rPr>
                <w:rFonts w:hint="eastAsia" w:ascii="Times New Roman" w:hAnsi="Times New Roman" w:cs="Times New Roman"/>
                <w:sz w:val="24"/>
                <w:lang w:val="en-US" w:eastAsia="zh-CN"/>
              </w:rPr>
              <w:t>9</w:t>
            </w:r>
          </w:p>
        </w:tc>
        <w:tc>
          <w:tcPr>
            <w:tcW w:w="2790"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FF0000"/>
                <w:sz w:val="24"/>
              </w:rPr>
            </w:pPr>
            <w:r>
              <w:rPr>
                <w:rFonts w:hint="eastAsia" w:ascii="Times New Roman" w:hAnsi="Times New Roman" w:cs="Times New Roman"/>
                <w:color w:val="FF0000"/>
                <w:sz w:val="24"/>
              </w:rPr>
              <w:t>付款方式</w:t>
            </w:r>
          </w:p>
        </w:tc>
        <w:tc>
          <w:tcPr>
            <w:tcW w:w="5607" w:type="dxa"/>
            <w:tcBorders>
              <w:top w:val="single" w:color="auto" w:sz="4" w:space="0"/>
              <w:left w:val="single" w:color="auto" w:sz="4" w:space="0"/>
              <w:bottom w:val="single" w:color="auto" w:sz="4" w:space="0"/>
            </w:tcBorders>
            <w:vAlign w:val="center"/>
          </w:tcPr>
          <w:p>
            <w:pPr>
              <w:adjustRightInd w:val="0"/>
              <w:snapToGrid w:val="0"/>
              <w:spacing w:line="360" w:lineRule="exact"/>
              <w:rPr>
                <w:rFonts w:hint="eastAsia" w:ascii="宋体" w:hAnsi="宋体" w:eastAsia="宋体" w:cs="宋体"/>
                <w:b w:val="0"/>
                <w:color w:val="000000"/>
                <w:sz w:val="24"/>
                <w:szCs w:val="24"/>
                <w:shd w:val="clear" w:color="auto" w:fill="FFFFFF"/>
                <w:lang w:val="en-US" w:eastAsia="zh-CN"/>
              </w:rPr>
            </w:pPr>
            <w:r>
              <w:rPr>
                <w:rFonts w:hint="eastAsia" w:ascii="Times New Roman" w:hAnsi="Times New Roman" w:cs="Times New Roman"/>
                <w:color w:val="FF0000"/>
                <w:sz w:val="24"/>
                <w:lang w:val="en-US" w:eastAsia="zh-CN"/>
              </w:rPr>
              <w:t>采购人依据检验报告，按月向成交供应商结算抽检费用。成交供应商结算时应按照政府财务制度要求，提供合法合规的票据和必要的结算明细单、委托书及其他需要说明的附件。所有费用由成交供应商先行垫付。具体结算金额根据采购人委派及成交供应商服务情况据实结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65"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10</w:t>
            </w:r>
          </w:p>
        </w:tc>
        <w:tc>
          <w:tcPr>
            <w:tcW w:w="279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rPr>
                <w:rFonts w:ascii="宋体" w:hAnsi="宋体"/>
                <w:color w:val="000000"/>
                <w:sz w:val="24"/>
              </w:rPr>
            </w:pPr>
            <w:r>
              <w:rPr>
                <w:rFonts w:hint="eastAsia" w:ascii="宋体" w:hAnsi="宋体"/>
                <w:color w:val="000000"/>
                <w:sz w:val="24"/>
              </w:rPr>
              <w:t>磋商文件的答疑</w:t>
            </w:r>
          </w:p>
        </w:tc>
        <w:tc>
          <w:tcPr>
            <w:tcW w:w="5607" w:type="dxa"/>
            <w:tcBorders>
              <w:top w:val="single" w:color="auto" w:sz="4" w:space="0"/>
              <w:left w:val="single" w:color="auto" w:sz="4" w:space="0"/>
              <w:bottom w:val="single" w:color="auto" w:sz="4" w:space="0"/>
            </w:tcBorders>
            <w:vAlign w:val="center"/>
          </w:tcPr>
          <w:p>
            <w:pPr>
              <w:adjustRightInd w:val="0"/>
              <w:snapToGrid w:val="0"/>
              <w:spacing w:line="360" w:lineRule="exact"/>
              <w:rPr>
                <w:rFonts w:hint="eastAsia" w:ascii="宋体" w:hAnsi="宋体" w:eastAsia="宋体" w:cs="宋体"/>
                <w:b w:val="0"/>
                <w:color w:val="000000"/>
                <w:sz w:val="24"/>
                <w:szCs w:val="24"/>
                <w:shd w:val="clear" w:color="auto" w:fill="FFFFFF"/>
                <w:lang w:val="en-US" w:eastAsia="zh-CN"/>
              </w:rPr>
            </w:pPr>
            <w:r>
              <w:rPr>
                <w:rFonts w:hint="eastAsia" w:ascii="宋体" w:hAnsi="宋体" w:eastAsia="宋体" w:cs="宋体"/>
                <w:b w:val="0"/>
                <w:color w:val="000000"/>
                <w:sz w:val="24"/>
                <w:szCs w:val="24"/>
                <w:shd w:val="clear" w:color="auto" w:fill="FFFFFF"/>
                <w:lang w:val="en-US" w:eastAsia="zh-CN"/>
              </w:rPr>
              <w:t>供应商若有任何疑问，应于2021年7月5日下午17:00时前，形成书面文字，</w:t>
            </w:r>
            <w:r>
              <w:rPr>
                <w:rFonts w:hint="eastAsia" w:ascii="宋体" w:hAnsi="宋体" w:eastAsia="宋体" w:cs="宋体"/>
                <w:b w:val="0"/>
                <w:color w:val="000000"/>
                <w:sz w:val="24"/>
                <w:szCs w:val="24"/>
                <w:shd w:val="clear" w:color="auto" w:fill="FFFFFF"/>
                <w:lang w:val="en-US" w:eastAsia="zh-CN"/>
              </w:rPr>
              <w:fldChar w:fldCharType="begin"/>
            </w:r>
            <w:r>
              <w:rPr>
                <w:rFonts w:hint="eastAsia" w:ascii="宋体" w:hAnsi="宋体" w:eastAsia="宋体" w:cs="宋体"/>
                <w:b w:val="0"/>
                <w:color w:val="000000"/>
                <w:sz w:val="24"/>
                <w:szCs w:val="24"/>
                <w:shd w:val="clear" w:color="auto" w:fill="FFFFFF"/>
                <w:lang w:val="en-US" w:eastAsia="zh-CN"/>
              </w:rPr>
              <w:instrText xml:space="preserve"> HYPERLINK "mailto:发电子邮件至ydtc2009@163.com或传真至0531" </w:instrText>
            </w:r>
            <w:r>
              <w:rPr>
                <w:rFonts w:hint="eastAsia" w:ascii="宋体" w:hAnsi="宋体" w:eastAsia="宋体" w:cs="宋体"/>
                <w:b w:val="0"/>
                <w:color w:val="000000"/>
                <w:sz w:val="24"/>
                <w:szCs w:val="24"/>
                <w:shd w:val="clear" w:color="auto" w:fill="FFFFFF"/>
                <w:lang w:val="en-US" w:eastAsia="zh-CN"/>
              </w:rPr>
              <w:fldChar w:fldCharType="separate"/>
            </w:r>
            <w:r>
              <w:rPr>
                <w:rFonts w:hint="eastAsia" w:ascii="宋体" w:hAnsi="宋体" w:eastAsia="宋体" w:cs="宋体"/>
                <w:b w:val="0"/>
                <w:color w:val="000000"/>
                <w:sz w:val="24"/>
                <w:szCs w:val="24"/>
                <w:shd w:val="clear" w:color="auto" w:fill="FFFFFF"/>
                <w:lang w:val="en-US" w:eastAsia="zh-CN"/>
              </w:rPr>
              <w:t>发电子邮件至</w:t>
            </w:r>
            <w:r>
              <w:rPr>
                <w:rFonts w:hint="eastAsia" w:ascii="宋体" w:hAnsi="宋体" w:eastAsia="宋体" w:cs="宋体"/>
                <w:b w:val="0"/>
                <w:color w:val="000000"/>
                <w:sz w:val="24"/>
                <w:szCs w:val="24"/>
                <w:shd w:val="clear" w:color="auto" w:fill="FFFFFF"/>
                <w:lang w:val="en-US" w:eastAsia="zh-CN"/>
              </w:rPr>
              <w:fldChar w:fldCharType="end"/>
            </w:r>
            <w:r>
              <w:rPr>
                <w:rFonts w:hint="eastAsia" w:ascii="宋体" w:hAnsi="宋体" w:eastAsia="宋体" w:cs="宋体"/>
                <w:b w:val="0"/>
                <w:color w:val="000000"/>
                <w:sz w:val="24"/>
                <w:szCs w:val="24"/>
                <w:shd w:val="clear" w:color="auto" w:fill="FFFFFF"/>
                <w:lang w:val="en-US" w:eastAsia="zh-CN"/>
              </w:rPr>
              <w:t>1090150734@qq.com （邮件主题注明项目答疑文件）。代理机构于2020年7月6日下午17:00时将澄清文件以书面形式发至所有供应商，供应商收到该澄清文件后应于24小时内以书面形式（或发送电子邮件至1090150734@qq.com）给予确认。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8</w:t>
            </w:r>
          </w:p>
        </w:tc>
        <w:tc>
          <w:tcPr>
            <w:tcW w:w="2790" w:type="dxa"/>
            <w:tcBorders>
              <w:top w:val="single" w:color="auto" w:sz="4" w:space="0"/>
              <w:left w:val="single" w:color="auto" w:sz="4" w:space="0"/>
              <w:bottom w:val="single" w:color="auto" w:sz="4" w:space="0"/>
              <w:right w:val="single" w:color="auto" w:sz="4" w:space="0"/>
            </w:tcBorders>
            <w:vAlign w:val="center"/>
          </w:tcPr>
          <w:p>
            <w:pPr>
              <w:spacing w:line="360" w:lineRule="auto"/>
              <w:ind w:right="-107" w:rightChars="-51"/>
              <w:jc w:val="left"/>
              <w:rPr>
                <w:rFonts w:ascii="Times New Roman" w:hAnsi="Times New Roman" w:cs="Times New Roman"/>
                <w:color w:val="000000"/>
                <w:sz w:val="24"/>
              </w:rPr>
            </w:pPr>
            <w:r>
              <w:rPr>
                <w:rFonts w:hint="eastAsia" w:ascii="Times New Roman" w:hAnsi="Times New Roman" w:cs="Times New Roman"/>
                <w:color w:val="000000"/>
                <w:sz w:val="24"/>
                <w:lang w:eastAsia="zh-CN"/>
              </w:rPr>
              <w:t>投标</w:t>
            </w:r>
            <w:r>
              <w:rPr>
                <w:rFonts w:hint="eastAsia" w:ascii="Times New Roman" w:hAnsi="Times New Roman" w:cs="Times New Roman"/>
                <w:color w:val="000000"/>
                <w:sz w:val="24"/>
              </w:rPr>
              <w:t>保证金</w:t>
            </w:r>
          </w:p>
        </w:tc>
        <w:tc>
          <w:tcPr>
            <w:tcW w:w="5607" w:type="dxa"/>
            <w:tcBorders>
              <w:top w:val="single" w:color="auto" w:sz="4" w:space="0"/>
              <w:left w:val="single" w:color="auto" w:sz="4" w:space="0"/>
              <w:bottom w:val="single" w:color="auto" w:sz="4" w:space="0"/>
            </w:tcBorders>
            <w:vAlign w:val="center"/>
          </w:tcPr>
          <w:p>
            <w:pPr>
              <w:adjustRightInd w:val="0"/>
              <w:snapToGrid w:val="0"/>
              <w:spacing w:line="360" w:lineRule="exact"/>
              <w:rPr>
                <w:rFonts w:hint="default" w:ascii="宋体" w:hAnsi="宋体" w:eastAsia="宋体" w:cs="宋体"/>
                <w:b w:val="0"/>
                <w:color w:val="000000"/>
                <w:sz w:val="24"/>
                <w:szCs w:val="24"/>
                <w:shd w:val="clear" w:color="auto" w:fill="FFFFFF"/>
                <w:lang w:val="en-US" w:eastAsia="zh-CN"/>
              </w:rPr>
            </w:pPr>
            <w:r>
              <w:rPr>
                <w:rFonts w:hint="eastAsia" w:ascii="宋体" w:hAnsi="宋体" w:eastAsia="宋体" w:cs="宋体"/>
                <w:b w:val="0"/>
                <w:color w:val="000000"/>
                <w:sz w:val="24"/>
                <w:szCs w:val="24"/>
                <w:shd w:val="clear" w:color="auto" w:fill="FFFFFF"/>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9</w:t>
            </w:r>
          </w:p>
        </w:tc>
        <w:tc>
          <w:tcPr>
            <w:tcW w:w="2790" w:type="dxa"/>
            <w:tcBorders>
              <w:top w:val="single" w:color="auto" w:sz="4" w:space="0"/>
              <w:left w:val="single" w:color="auto" w:sz="4" w:space="0"/>
              <w:bottom w:val="single" w:color="auto" w:sz="4" w:space="0"/>
              <w:right w:val="single" w:color="auto" w:sz="4" w:space="0"/>
            </w:tcBorders>
            <w:vAlign w:val="center"/>
          </w:tcPr>
          <w:p>
            <w:pPr>
              <w:adjustRightInd w:val="0"/>
              <w:snapToGrid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报价文件副本份数</w:t>
            </w:r>
          </w:p>
        </w:tc>
        <w:tc>
          <w:tcPr>
            <w:tcW w:w="5607" w:type="dxa"/>
            <w:tcBorders>
              <w:top w:val="single" w:color="auto" w:sz="4" w:space="0"/>
              <w:left w:val="single" w:color="auto" w:sz="4" w:space="0"/>
              <w:bottom w:val="single" w:color="auto" w:sz="4" w:space="0"/>
            </w:tcBorders>
            <w:vAlign w:val="center"/>
          </w:tcPr>
          <w:p>
            <w:pPr>
              <w:adjustRightInd w:val="0"/>
              <w:snapToGrid w:val="0"/>
              <w:spacing w:line="360" w:lineRule="exact"/>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eastAsia="宋体" w:cs="宋体"/>
                <w:b w:val="0"/>
                <w:color w:val="000000"/>
                <w:kern w:val="2"/>
                <w:sz w:val="24"/>
                <w:szCs w:val="24"/>
                <w:shd w:val="clear" w:color="auto" w:fill="FFFFFF"/>
                <w:lang w:val="en-US" w:eastAsia="zh-CN" w:bidi="ar-SA"/>
              </w:rPr>
              <w:t>一份正本，二份副本。电子文档1本（Word/Excel版本，电子版报价表必须是可读的Excel格式，电子版采用的存储介质应为U盘）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52"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10</w:t>
            </w:r>
          </w:p>
        </w:tc>
        <w:tc>
          <w:tcPr>
            <w:tcW w:w="279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rPr>
                <w:rFonts w:ascii="宋体" w:hAnsi="宋体"/>
                <w:color w:val="000000"/>
                <w:sz w:val="24"/>
              </w:rPr>
            </w:pPr>
            <w:r>
              <w:rPr>
                <w:rFonts w:hint="eastAsia" w:ascii="宋体" w:hAnsi="宋体"/>
                <w:color w:val="000000"/>
                <w:sz w:val="24"/>
              </w:rPr>
              <w:t>装订要求</w:t>
            </w:r>
          </w:p>
        </w:tc>
        <w:tc>
          <w:tcPr>
            <w:tcW w:w="5607" w:type="dxa"/>
            <w:tcBorders>
              <w:top w:val="single" w:color="auto" w:sz="4" w:space="0"/>
              <w:left w:val="single" w:color="auto" w:sz="4" w:space="0"/>
              <w:bottom w:val="single" w:color="auto" w:sz="4" w:space="0"/>
            </w:tcBorders>
            <w:vAlign w:val="center"/>
          </w:tcPr>
          <w:p>
            <w:pPr>
              <w:pStyle w:val="35"/>
              <w:adjustRightInd w:val="0"/>
              <w:snapToGrid w:val="0"/>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eastAsia="宋体" w:cs="宋体"/>
                <w:b w:val="0"/>
                <w:color w:val="000000"/>
                <w:kern w:val="2"/>
                <w:sz w:val="24"/>
                <w:szCs w:val="24"/>
                <w:shd w:val="clear" w:color="auto" w:fill="FFFFFF"/>
                <w:lang w:val="en-US" w:eastAsia="zh-CN" w:bidi="ar-SA"/>
              </w:rPr>
              <w:t>正本与副本应使用A4纸幅按谈判文件规定的内容和格式填写；要求采用打印、复印或不能擦去的墨水书写，文字要清晰，语意要明确，并按本谈判文件的要求加盖公章和法定代表人或委托代理人签字；报价文件的正本与副本必须用胶装装订，不按要求装订的按无效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8"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11</w:t>
            </w:r>
          </w:p>
        </w:tc>
        <w:tc>
          <w:tcPr>
            <w:tcW w:w="279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rPr>
                <w:rFonts w:ascii="宋体" w:hAnsi="宋体"/>
                <w:color w:val="000000"/>
                <w:sz w:val="24"/>
              </w:rPr>
            </w:pPr>
            <w:r>
              <w:rPr>
                <w:rFonts w:hint="eastAsia" w:ascii="宋体" w:hAnsi="宋体"/>
                <w:color w:val="000000"/>
                <w:sz w:val="24"/>
              </w:rPr>
              <w:t>封套上应载明的信息</w:t>
            </w:r>
          </w:p>
        </w:tc>
        <w:tc>
          <w:tcPr>
            <w:tcW w:w="5607" w:type="dxa"/>
            <w:tcBorders>
              <w:top w:val="single" w:color="auto" w:sz="4" w:space="0"/>
              <w:left w:val="single" w:color="auto" w:sz="4" w:space="0"/>
              <w:bottom w:val="single" w:color="auto" w:sz="4" w:space="0"/>
            </w:tcBorders>
            <w:vAlign w:val="center"/>
          </w:tcPr>
          <w:p>
            <w:pPr>
              <w:pStyle w:val="35"/>
              <w:adjustRightInd w:val="0"/>
              <w:snapToGrid w:val="0"/>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eastAsia="宋体" w:cs="宋体"/>
                <w:b w:val="0"/>
                <w:color w:val="000000"/>
                <w:kern w:val="2"/>
                <w:sz w:val="24"/>
                <w:szCs w:val="24"/>
                <w:shd w:val="clear" w:color="auto" w:fill="FFFFFF"/>
                <w:lang w:val="en-US" w:eastAsia="zh-CN" w:bidi="ar-SA"/>
              </w:rPr>
              <w:t>采购人名称：</w:t>
            </w:r>
            <w:r>
              <w:rPr>
                <w:rFonts w:hint="eastAsia" w:ascii="宋体" w:hAnsi="宋体" w:cs="宋体"/>
                <w:b w:val="0"/>
                <w:color w:val="000000"/>
                <w:kern w:val="2"/>
                <w:sz w:val="24"/>
                <w:szCs w:val="24"/>
                <w:u w:val="single"/>
                <w:shd w:val="clear" w:color="auto" w:fill="FFFFFF"/>
                <w:lang w:val="en-US" w:eastAsia="zh-CN" w:bidi="ar-SA"/>
              </w:rPr>
              <w:t xml:space="preserve">      </w:t>
            </w:r>
            <w:r>
              <w:rPr>
                <w:rFonts w:hint="eastAsia" w:ascii="宋体" w:hAnsi="宋体" w:eastAsia="宋体" w:cs="宋体"/>
                <w:b w:val="0"/>
                <w:color w:val="000000"/>
                <w:kern w:val="2"/>
                <w:sz w:val="24"/>
                <w:szCs w:val="24"/>
                <w:u w:val="single"/>
                <w:shd w:val="clear" w:color="auto" w:fill="FFFFFF"/>
                <w:lang w:val="en-US" w:eastAsia="zh-CN" w:bidi="ar-SA"/>
              </w:rPr>
              <w:t>（项目名称）</w:t>
            </w:r>
            <w:r>
              <w:rPr>
                <w:rFonts w:hint="eastAsia" w:ascii="宋体" w:hAnsi="宋体" w:eastAsia="宋体" w:cs="宋体"/>
                <w:b w:val="0"/>
                <w:color w:val="000000"/>
                <w:kern w:val="2"/>
                <w:sz w:val="24"/>
                <w:szCs w:val="24"/>
                <w:shd w:val="clear" w:color="auto" w:fill="FFFFFF"/>
                <w:lang w:val="en-US" w:eastAsia="zh-CN" w:bidi="ar-SA"/>
              </w:rPr>
              <w:t>报价文件</w:t>
            </w:r>
          </w:p>
          <w:p>
            <w:pPr>
              <w:pStyle w:val="35"/>
              <w:adjustRightInd w:val="0"/>
              <w:snapToGrid w:val="0"/>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eastAsia="宋体" w:cs="宋体"/>
                <w:b w:val="0"/>
                <w:color w:val="000000"/>
                <w:kern w:val="2"/>
                <w:sz w:val="24"/>
                <w:szCs w:val="24"/>
                <w:shd w:val="clear" w:color="auto" w:fill="FFFFFF"/>
                <w:lang w:val="en-US" w:eastAsia="zh-CN" w:bidi="ar-SA"/>
              </w:rPr>
              <w:t>在</w:t>
            </w:r>
            <w:r>
              <w:rPr>
                <w:rFonts w:hint="eastAsia" w:ascii="宋体" w:hAnsi="宋体" w:cs="宋体"/>
                <w:b w:val="0"/>
                <w:color w:val="000000"/>
                <w:kern w:val="2"/>
                <w:sz w:val="24"/>
                <w:szCs w:val="24"/>
                <w:u w:val="single"/>
                <w:shd w:val="clear" w:color="auto" w:fill="FFFFFF"/>
                <w:lang w:val="en-US" w:eastAsia="zh-CN" w:bidi="ar-SA"/>
              </w:rPr>
              <w:t>2021</w:t>
            </w:r>
            <w:r>
              <w:rPr>
                <w:rFonts w:hint="eastAsia" w:ascii="宋体" w:hAnsi="宋体" w:eastAsia="宋体" w:cs="宋体"/>
                <w:b w:val="0"/>
                <w:color w:val="000000"/>
                <w:kern w:val="2"/>
                <w:sz w:val="24"/>
                <w:szCs w:val="24"/>
                <w:shd w:val="clear" w:color="auto" w:fill="FFFFFF"/>
                <w:lang w:val="en-US" w:eastAsia="zh-CN" w:bidi="ar-SA"/>
              </w:rPr>
              <w:t>年</w:t>
            </w:r>
            <w:r>
              <w:rPr>
                <w:rFonts w:hint="eastAsia" w:ascii="宋体" w:hAnsi="宋体" w:cs="宋体"/>
                <w:b w:val="0"/>
                <w:color w:val="000000"/>
                <w:kern w:val="2"/>
                <w:sz w:val="24"/>
                <w:szCs w:val="24"/>
                <w:u w:val="single"/>
                <w:shd w:val="clear" w:color="auto" w:fill="FFFFFF"/>
                <w:lang w:val="en-US" w:eastAsia="zh-CN" w:bidi="ar-SA"/>
              </w:rPr>
              <w:t xml:space="preserve"> 7</w:t>
            </w:r>
            <w:r>
              <w:rPr>
                <w:rFonts w:hint="eastAsia" w:ascii="宋体" w:hAnsi="宋体" w:eastAsia="宋体" w:cs="宋体"/>
                <w:b w:val="0"/>
                <w:color w:val="000000"/>
                <w:kern w:val="2"/>
                <w:sz w:val="24"/>
                <w:szCs w:val="24"/>
                <w:u w:val="single"/>
                <w:shd w:val="clear" w:color="auto" w:fill="FFFFFF"/>
                <w:lang w:val="en-US" w:eastAsia="zh-CN" w:bidi="ar-SA"/>
              </w:rPr>
              <w:t xml:space="preserve"> </w:t>
            </w:r>
            <w:r>
              <w:rPr>
                <w:rFonts w:hint="eastAsia" w:ascii="宋体" w:hAnsi="宋体" w:eastAsia="宋体" w:cs="宋体"/>
                <w:b w:val="0"/>
                <w:color w:val="000000"/>
                <w:kern w:val="2"/>
                <w:sz w:val="24"/>
                <w:szCs w:val="24"/>
                <w:shd w:val="clear" w:color="auto" w:fill="FFFFFF"/>
                <w:lang w:val="en-US" w:eastAsia="zh-CN" w:bidi="ar-SA"/>
              </w:rPr>
              <w:t>月</w:t>
            </w:r>
            <w:r>
              <w:rPr>
                <w:rFonts w:hint="eastAsia" w:ascii="宋体" w:hAnsi="宋体" w:cs="宋体"/>
                <w:b w:val="0"/>
                <w:color w:val="000000"/>
                <w:kern w:val="2"/>
                <w:sz w:val="24"/>
                <w:szCs w:val="24"/>
                <w:u w:val="single"/>
                <w:shd w:val="clear" w:color="auto" w:fill="FFFFFF"/>
                <w:lang w:val="en-US" w:eastAsia="zh-CN" w:bidi="ar-SA"/>
              </w:rPr>
              <w:t xml:space="preserve"> 12 </w:t>
            </w:r>
            <w:r>
              <w:rPr>
                <w:rFonts w:hint="eastAsia" w:ascii="宋体" w:hAnsi="宋体" w:eastAsia="宋体" w:cs="宋体"/>
                <w:b w:val="0"/>
                <w:color w:val="000000"/>
                <w:kern w:val="2"/>
                <w:sz w:val="24"/>
                <w:szCs w:val="24"/>
                <w:shd w:val="clear" w:color="auto" w:fill="FFFFFF"/>
                <w:lang w:val="en-US" w:eastAsia="zh-CN" w:bidi="ar-SA"/>
              </w:rPr>
              <w:t>日</w:t>
            </w:r>
            <w:r>
              <w:rPr>
                <w:rFonts w:hint="eastAsia" w:ascii="宋体" w:hAnsi="宋体" w:eastAsia="宋体" w:cs="宋体"/>
                <w:b w:val="0"/>
                <w:color w:val="000000"/>
                <w:kern w:val="2"/>
                <w:sz w:val="24"/>
                <w:szCs w:val="24"/>
                <w:u w:val="single"/>
                <w:shd w:val="clear" w:color="auto" w:fill="FFFFFF"/>
                <w:lang w:val="en-US" w:eastAsia="zh-CN" w:bidi="ar-SA"/>
              </w:rPr>
              <w:t xml:space="preserve"> </w:t>
            </w:r>
            <w:r>
              <w:rPr>
                <w:rFonts w:hint="eastAsia" w:ascii="宋体" w:hAnsi="宋体" w:cs="宋体"/>
                <w:b w:val="0"/>
                <w:color w:val="000000"/>
                <w:kern w:val="2"/>
                <w:sz w:val="24"/>
                <w:szCs w:val="24"/>
                <w:u w:val="single"/>
                <w:shd w:val="clear" w:color="auto" w:fill="FFFFFF"/>
                <w:lang w:val="en-US" w:eastAsia="zh-CN" w:bidi="ar-SA"/>
              </w:rPr>
              <w:t>9</w:t>
            </w:r>
            <w:r>
              <w:rPr>
                <w:rFonts w:hint="eastAsia" w:ascii="宋体" w:hAnsi="宋体" w:eastAsia="宋体" w:cs="宋体"/>
                <w:b w:val="0"/>
                <w:color w:val="000000"/>
                <w:kern w:val="2"/>
                <w:sz w:val="24"/>
                <w:szCs w:val="24"/>
                <w:shd w:val="clear" w:color="auto" w:fill="FFFFFF"/>
                <w:lang w:val="en-US" w:eastAsia="zh-CN" w:bidi="ar-SA"/>
              </w:rPr>
              <w:t>时</w:t>
            </w:r>
            <w:r>
              <w:rPr>
                <w:rFonts w:hint="eastAsia" w:ascii="宋体" w:hAnsi="宋体" w:eastAsia="宋体" w:cs="宋体"/>
                <w:b w:val="0"/>
                <w:color w:val="000000"/>
                <w:kern w:val="2"/>
                <w:sz w:val="24"/>
                <w:szCs w:val="24"/>
                <w:u w:val="single"/>
                <w:shd w:val="clear" w:color="auto" w:fill="FFFFFF"/>
                <w:lang w:val="en-US" w:eastAsia="zh-CN" w:bidi="ar-SA"/>
              </w:rPr>
              <w:t xml:space="preserve"> </w:t>
            </w:r>
            <w:r>
              <w:rPr>
                <w:rFonts w:hint="eastAsia" w:ascii="宋体" w:hAnsi="宋体" w:cs="宋体"/>
                <w:b w:val="0"/>
                <w:color w:val="000000"/>
                <w:kern w:val="2"/>
                <w:sz w:val="24"/>
                <w:szCs w:val="24"/>
                <w:u w:val="single"/>
                <w:shd w:val="clear" w:color="auto" w:fill="FFFFFF"/>
                <w:lang w:val="en-US" w:eastAsia="zh-CN" w:bidi="ar-SA"/>
              </w:rPr>
              <w:t xml:space="preserve">00 </w:t>
            </w:r>
            <w:r>
              <w:rPr>
                <w:rFonts w:hint="eastAsia" w:ascii="宋体" w:hAnsi="宋体" w:eastAsia="宋体" w:cs="宋体"/>
                <w:b w:val="0"/>
                <w:color w:val="000000"/>
                <w:kern w:val="2"/>
                <w:sz w:val="24"/>
                <w:szCs w:val="24"/>
                <w:shd w:val="clear" w:color="auto" w:fill="FFFFFF"/>
                <w:lang w:val="en-US" w:eastAsia="zh-CN" w:bidi="ar-SA"/>
              </w:rPr>
              <w:t>分前不得开启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12</w:t>
            </w:r>
          </w:p>
        </w:tc>
        <w:tc>
          <w:tcPr>
            <w:tcW w:w="279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eastAsia="宋体" w:cs="宋体"/>
                <w:b w:val="0"/>
                <w:color w:val="000000"/>
                <w:kern w:val="2"/>
                <w:sz w:val="24"/>
                <w:szCs w:val="24"/>
                <w:shd w:val="clear" w:color="auto" w:fill="FFFFFF"/>
                <w:lang w:val="en-US" w:eastAsia="zh-CN" w:bidi="ar-SA"/>
              </w:rPr>
              <w:t>递交报价文件地点</w:t>
            </w:r>
          </w:p>
        </w:tc>
        <w:tc>
          <w:tcPr>
            <w:tcW w:w="5607" w:type="dxa"/>
            <w:tcBorders>
              <w:top w:val="single" w:color="auto" w:sz="4" w:space="0"/>
              <w:left w:val="single" w:color="auto" w:sz="4" w:space="0"/>
              <w:bottom w:val="single" w:color="auto" w:sz="4" w:space="0"/>
            </w:tcBorders>
            <w:vAlign w:val="center"/>
          </w:tcPr>
          <w:p>
            <w:pPr>
              <w:pStyle w:val="35"/>
              <w:adjustRightInd w:val="0"/>
              <w:snapToGrid w:val="0"/>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eastAsia="宋体" w:cs="宋体"/>
                <w:b w:val="0"/>
                <w:color w:val="000000"/>
                <w:kern w:val="2"/>
                <w:sz w:val="24"/>
                <w:szCs w:val="24"/>
                <w:shd w:val="clear" w:color="auto" w:fill="FFFFFF"/>
                <w:lang w:val="hr-HR" w:eastAsia="zh-CN" w:bidi="ar-SA"/>
              </w:rPr>
              <w:t>阳新县公共资源交易中心</w:t>
            </w:r>
            <w:r>
              <w:rPr>
                <w:rFonts w:hint="eastAsia" w:ascii="宋体" w:hAnsi="宋体" w:cs="宋体"/>
                <w:b w:val="0"/>
                <w:color w:val="000000"/>
                <w:kern w:val="2"/>
                <w:sz w:val="24"/>
                <w:szCs w:val="24"/>
                <w:shd w:val="clear" w:color="auto" w:fill="FFFFFF"/>
                <w:lang w:val="en-US" w:eastAsia="zh-CN" w:bidi="ar-SA"/>
              </w:rPr>
              <w:t>二</w:t>
            </w:r>
            <w:r>
              <w:rPr>
                <w:rFonts w:hint="eastAsia" w:ascii="宋体" w:hAnsi="宋体" w:eastAsia="宋体" w:cs="宋体"/>
                <w:b w:val="0"/>
                <w:color w:val="000000"/>
                <w:kern w:val="2"/>
                <w:sz w:val="24"/>
                <w:szCs w:val="24"/>
                <w:shd w:val="clear" w:color="auto" w:fill="FFFFFF"/>
                <w:lang w:val="hr-HR" w:eastAsia="zh-CN" w:bidi="ar-SA"/>
              </w:rPr>
              <w:t>楼开标</w:t>
            </w:r>
            <w:r>
              <w:rPr>
                <w:rFonts w:hint="eastAsia" w:ascii="宋体" w:hAnsi="宋体" w:cs="宋体"/>
                <w:b w:val="0"/>
                <w:color w:val="000000"/>
                <w:kern w:val="2"/>
                <w:sz w:val="24"/>
                <w:szCs w:val="24"/>
                <w:shd w:val="clear" w:color="auto" w:fill="FFFFFF"/>
                <w:lang w:val="en-US" w:eastAsia="zh-CN" w:bidi="ar-SA"/>
              </w:rPr>
              <w:t>二</w:t>
            </w:r>
            <w:r>
              <w:rPr>
                <w:rFonts w:hint="eastAsia" w:ascii="宋体" w:hAnsi="宋体" w:eastAsia="宋体" w:cs="宋体"/>
                <w:b w:val="0"/>
                <w:color w:val="000000"/>
                <w:kern w:val="2"/>
                <w:sz w:val="24"/>
                <w:szCs w:val="24"/>
                <w:shd w:val="clear" w:color="auto" w:fill="FFFFFF"/>
                <w:lang w:val="hr-HR" w:eastAsia="zh-CN" w:bidi="ar-SA"/>
              </w:rPr>
              <w:t>厅（</w:t>
            </w:r>
            <w:r>
              <w:rPr>
                <w:rFonts w:hint="eastAsia" w:ascii="宋体" w:hAnsi="宋体" w:eastAsia="宋体" w:cs="宋体"/>
                <w:b w:val="0"/>
                <w:color w:val="000000"/>
                <w:kern w:val="2"/>
                <w:sz w:val="24"/>
                <w:szCs w:val="24"/>
                <w:shd w:val="clear" w:color="auto" w:fill="FFFFFF"/>
                <w:lang w:val="en-US" w:eastAsia="zh-CN" w:bidi="ar-SA"/>
              </w:rPr>
              <w:t>阳新大道熊家垴安置小区东侧</w:t>
            </w:r>
            <w:r>
              <w:rPr>
                <w:rFonts w:hint="eastAsia" w:ascii="宋体" w:hAnsi="宋体" w:eastAsia="宋体" w:cs="宋体"/>
                <w:b w:val="0"/>
                <w:color w:val="000000"/>
                <w:kern w:val="2"/>
                <w:sz w:val="24"/>
                <w:szCs w:val="24"/>
                <w:shd w:val="clear" w:color="auto" w:fill="FFFFFF"/>
                <w:lang w:val="hr-HR"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13</w:t>
            </w:r>
          </w:p>
        </w:tc>
        <w:tc>
          <w:tcPr>
            <w:tcW w:w="279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rPr>
                <w:color w:val="000000"/>
                <w:sz w:val="24"/>
              </w:rPr>
            </w:pPr>
            <w:r>
              <w:rPr>
                <w:rFonts w:hint="eastAsia" w:ascii="宋体" w:hAnsi="宋体"/>
                <w:color w:val="000000"/>
                <w:sz w:val="24"/>
              </w:rPr>
              <w:t>是否退还报价文件</w:t>
            </w:r>
          </w:p>
        </w:tc>
        <w:tc>
          <w:tcPr>
            <w:tcW w:w="5607" w:type="dxa"/>
            <w:tcBorders>
              <w:top w:val="single" w:color="auto" w:sz="4" w:space="0"/>
              <w:left w:val="single" w:color="auto" w:sz="4" w:space="0"/>
              <w:bottom w:val="single" w:color="auto" w:sz="4" w:space="0"/>
            </w:tcBorders>
            <w:vAlign w:val="center"/>
          </w:tcPr>
          <w:p>
            <w:pPr>
              <w:pStyle w:val="35"/>
              <w:adjustRightInd w:val="0"/>
              <w:snapToGrid w:val="0"/>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eastAsia="宋体" w:cs="宋体"/>
                <w:b w:val="0"/>
                <w:color w:val="000000"/>
                <w:kern w:val="2"/>
                <w:sz w:val="24"/>
                <w:szCs w:val="24"/>
                <w:shd w:val="clear" w:color="auto" w:fill="FFFFFF"/>
                <w:lang w:val="en-US" w:eastAsia="zh-CN" w:bidi="ar-SA"/>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ascii="Times New Roman" w:hAnsi="Times New Roman" w:cs="Times New Roman"/>
                <w:sz w:val="24"/>
              </w:rPr>
            </w:pPr>
            <w:r>
              <w:rPr>
                <w:rFonts w:hint="eastAsia" w:ascii="Times New Roman" w:hAnsi="Times New Roman" w:cs="Times New Roman"/>
                <w:sz w:val="24"/>
              </w:rPr>
              <w:t>14</w:t>
            </w:r>
          </w:p>
        </w:tc>
        <w:tc>
          <w:tcPr>
            <w:tcW w:w="279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rPr>
                <w:rFonts w:hint="default" w:eastAsia="宋体"/>
                <w:color w:val="000000"/>
                <w:sz w:val="24"/>
                <w:lang w:val="en-US" w:eastAsia="zh-CN"/>
              </w:rPr>
            </w:pPr>
            <w:r>
              <w:rPr>
                <w:rFonts w:hint="eastAsia"/>
                <w:color w:val="000000"/>
                <w:sz w:val="24"/>
                <w:lang w:val="en-US" w:eastAsia="zh-CN"/>
              </w:rPr>
              <w:t>投标文件提交截止时间及地点</w:t>
            </w:r>
          </w:p>
        </w:tc>
        <w:tc>
          <w:tcPr>
            <w:tcW w:w="5607" w:type="dxa"/>
            <w:tcBorders>
              <w:top w:val="single" w:color="auto" w:sz="4" w:space="0"/>
              <w:left w:val="single" w:color="auto" w:sz="4" w:space="0"/>
              <w:bottom w:val="single" w:color="auto" w:sz="4" w:space="0"/>
            </w:tcBorders>
            <w:vAlign w:val="center"/>
          </w:tcPr>
          <w:p>
            <w:pPr>
              <w:pStyle w:val="35"/>
              <w:adjustRightInd w:val="0"/>
              <w:snapToGrid w:val="0"/>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cs="宋体"/>
                <w:b w:val="0"/>
                <w:color w:val="000000"/>
                <w:kern w:val="2"/>
                <w:sz w:val="24"/>
                <w:szCs w:val="24"/>
                <w:shd w:val="clear" w:color="auto" w:fill="FFFFFF"/>
                <w:lang w:val="en-US" w:eastAsia="zh-CN" w:bidi="ar-SA"/>
              </w:rPr>
              <w:t>截止时间</w:t>
            </w:r>
            <w:r>
              <w:rPr>
                <w:rFonts w:hint="eastAsia" w:ascii="宋体" w:hAnsi="宋体" w:eastAsia="宋体" w:cs="宋体"/>
                <w:b w:val="0"/>
                <w:color w:val="000000"/>
                <w:kern w:val="2"/>
                <w:sz w:val="24"/>
                <w:szCs w:val="24"/>
                <w:shd w:val="clear" w:color="auto" w:fill="FFFFFF"/>
                <w:lang w:val="en-US" w:eastAsia="zh-CN" w:bidi="ar-SA"/>
              </w:rPr>
              <w:t>：2021年</w:t>
            </w:r>
            <w:r>
              <w:rPr>
                <w:rFonts w:hint="eastAsia" w:ascii="宋体" w:hAnsi="宋体" w:cs="宋体"/>
                <w:b w:val="0"/>
                <w:color w:val="000000"/>
                <w:kern w:val="2"/>
                <w:sz w:val="24"/>
                <w:szCs w:val="24"/>
                <w:shd w:val="clear" w:color="auto" w:fill="FFFFFF"/>
                <w:lang w:val="en-US" w:eastAsia="zh-CN" w:bidi="ar-SA"/>
              </w:rPr>
              <w:t>7</w:t>
            </w:r>
            <w:r>
              <w:rPr>
                <w:rFonts w:hint="eastAsia" w:ascii="宋体" w:hAnsi="宋体" w:eastAsia="宋体" w:cs="宋体"/>
                <w:b w:val="0"/>
                <w:color w:val="000000"/>
                <w:kern w:val="2"/>
                <w:sz w:val="24"/>
                <w:szCs w:val="24"/>
                <w:shd w:val="clear" w:color="auto" w:fill="FFFFFF"/>
                <w:lang w:val="en-US" w:eastAsia="zh-CN" w:bidi="ar-SA"/>
              </w:rPr>
              <w:t>月</w:t>
            </w:r>
            <w:r>
              <w:rPr>
                <w:rFonts w:hint="eastAsia" w:ascii="宋体" w:hAnsi="宋体" w:cs="宋体"/>
                <w:b w:val="0"/>
                <w:color w:val="000000"/>
                <w:kern w:val="2"/>
                <w:sz w:val="24"/>
                <w:szCs w:val="24"/>
                <w:shd w:val="clear" w:color="auto" w:fill="FFFFFF"/>
                <w:lang w:val="en-US" w:eastAsia="zh-CN" w:bidi="ar-SA"/>
              </w:rPr>
              <w:t xml:space="preserve"> 12</w:t>
            </w:r>
            <w:r>
              <w:rPr>
                <w:rFonts w:hint="eastAsia" w:ascii="宋体" w:hAnsi="宋体" w:eastAsia="宋体" w:cs="宋体"/>
                <w:b w:val="0"/>
                <w:color w:val="000000"/>
                <w:kern w:val="2"/>
                <w:sz w:val="24"/>
                <w:szCs w:val="24"/>
                <w:shd w:val="clear" w:color="auto" w:fill="FFFFFF"/>
                <w:lang w:val="en-US" w:eastAsia="zh-CN" w:bidi="ar-SA"/>
              </w:rPr>
              <w:t>日</w:t>
            </w:r>
            <w:r>
              <w:rPr>
                <w:rFonts w:hint="eastAsia" w:ascii="宋体" w:hAnsi="宋体" w:cs="宋体"/>
                <w:b w:val="0"/>
                <w:color w:val="000000"/>
                <w:kern w:val="2"/>
                <w:sz w:val="24"/>
                <w:szCs w:val="24"/>
                <w:shd w:val="clear" w:color="auto" w:fill="FFFFFF"/>
                <w:lang w:val="en-US" w:eastAsia="zh-CN" w:bidi="ar-SA"/>
              </w:rPr>
              <w:t>9</w:t>
            </w:r>
            <w:r>
              <w:rPr>
                <w:rFonts w:hint="eastAsia" w:ascii="宋体" w:hAnsi="宋体" w:eastAsia="宋体" w:cs="宋体"/>
                <w:b w:val="0"/>
                <w:color w:val="000000"/>
                <w:kern w:val="2"/>
                <w:sz w:val="24"/>
                <w:szCs w:val="24"/>
                <w:shd w:val="clear" w:color="auto" w:fill="FFFFFF"/>
                <w:lang w:val="en-US" w:eastAsia="zh-CN" w:bidi="ar-SA"/>
              </w:rPr>
              <w:t>时</w:t>
            </w:r>
            <w:r>
              <w:rPr>
                <w:rFonts w:hint="eastAsia" w:ascii="宋体" w:hAnsi="宋体" w:cs="宋体"/>
                <w:b w:val="0"/>
                <w:color w:val="000000"/>
                <w:kern w:val="2"/>
                <w:sz w:val="24"/>
                <w:szCs w:val="24"/>
                <w:shd w:val="clear" w:color="auto" w:fill="FFFFFF"/>
                <w:lang w:val="en-US" w:eastAsia="zh-CN" w:bidi="ar-SA"/>
              </w:rPr>
              <w:t xml:space="preserve"> 00</w:t>
            </w:r>
            <w:r>
              <w:rPr>
                <w:rFonts w:hint="eastAsia" w:ascii="宋体" w:hAnsi="宋体" w:eastAsia="宋体" w:cs="宋体"/>
                <w:b w:val="0"/>
                <w:color w:val="000000"/>
                <w:kern w:val="2"/>
                <w:sz w:val="24"/>
                <w:szCs w:val="24"/>
                <w:shd w:val="clear" w:color="auto" w:fill="FFFFFF"/>
                <w:lang w:val="en-US" w:eastAsia="zh-CN" w:bidi="ar-SA"/>
              </w:rPr>
              <w:t>分</w:t>
            </w:r>
          </w:p>
          <w:p>
            <w:pPr>
              <w:pStyle w:val="35"/>
              <w:adjustRightInd w:val="0"/>
              <w:snapToGrid w:val="0"/>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eastAsia="宋体" w:cs="宋体"/>
                <w:b w:val="0"/>
                <w:color w:val="000000"/>
                <w:kern w:val="2"/>
                <w:sz w:val="24"/>
                <w:szCs w:val="24"/>
                <w:shd w:val="clear" w:color="auto" w:fill="FFFFFF"/>
                <w:lang w:val="en-US" w:eastAsia="zh-CN" w:bidi="ar-SA"/>
              </w:rPr>
              <w:t>地点：</w:t>
            </w:r>
            <w:r>
              <w:rPr>
                <w:rFonts w:hint="eastAsia" w:ascii="宋体" w:hAnsi="宋体" w:eastAsia="宋体" w:cs="宋体"/>
                <w:b w:val="0"/>
                <w:color w:val="000000"/>
                <w:kern w:val="2"/>
                <w:sz w:val="24"/>
                <w:szCs w:val="24"/>
                <w:shd w:val="clear" w:color="auto" w:fill="FFFFFF"/>
                <w:lang w:val="hr-HR" w:eastAsia="zh-CN" w:bidi="ar-SA"/>
              </w:rPr>
              <w:t>阳新县公共资源交易中心</w:t>
            </w:r>
            <w:r>
              <w:rPr>
                <w:rFonts w:hint="eastAsia" w:ascii="宋体" w:hAnsi="宋体" w:cs="宋体"/>
                <w:b w:val="0"/>
                <w:color w:val="000000"/>
                <w:kern w:val="2"/>
                <w:sz w:val="24"/>
                <w:szCs w:val="24"/>
                <w:shd w:val="clear" w:color="auto" w:fill="FFFFFF"/>
                <w:lang w:val="en-US" w:eastAsia="zh-CN" w:bidi="ar-SA"/>
              </w:rPr>
              <w:t>二</w:t>
            </w:r>
            <w:r>
              <w:rPr>
                <w:rFonts w:hint="eastAsia" w:ascii="宋体" w:hAnsi="宋体" w:eastAsia="宋体" w:cs="宋体"/>
                <w:b w:val="0"/>
                <w:color w:val="000000"/>
                <w:kern w:val="2"/>
                <w:sz w:val="24"/>
                <w:szCs w:val="24"/>
                <w:shd w:val="clear" w:color="auto" w:fill="FFFFFF"/>
                <w:lang w:val="hr-HR" w:eastAsia="zh-CN" w:bidi="ar-SA"/>
              </w:rPr>
              <w:t>楼开标</w:t>
            </w:r>
            <w:r>
              <w:rPr>
                <w:rFonts w:hint="eastAsia" w:ascii="宋体" w:hAnsi="宋体" w:cs="宋体"/>
                <w:b w:val="0"/>
                <w:color w:val="000000"/>
                <w:kern w:val="2"/>
                <w:sz w:val="24"/>
                <w:szCs w:val="24"/>
                <w:shd w:val="clear" w:color="auto" w:fill="FFFFFF"/>
                <w:lang w:val="en-US" w:eastAsia="zh-CN" w:bidi="ar-SA"/>
              </w:rPr>
              <w:t>二</w:t>
            </w:r>
            <w:r>
              <w:rPr>
                <w:rFonts w:hint="eastAsia" w:ascii="宋体" w:hAnsi="宋体" w:eastAsia="宋体" w:cs="宋体"/>
                <w:b w:val="0"/>
                <w:color w:val="000000"/>
                <w:kern w:val="2"/>
                <w:sz w:val="24"/>
                <w:szCs w:val="24"/>
                <w:shd w:val="clear" w:color="auto" w:fill="FFFFFF"/>
                <w:lang w:val="hr-HR" w:eastAsia="zh-CN" w:bidi="ar-SA"/>
              </w:rPr>
              <w:t>厅（</w:t>
            </w:r>
            <w:r>
              <w:rPr>
                <w:rFonts w:hint="eastAsia" w:ascii="宋体" w:hAnsi="宋体" w:eastAsia="宋体" w:cs="宋体"/>
                <w:b w:val="0"/>
                <w:color w:val="000000"/>
                <w:kern w:val="2"/>
                <w:sz w:val="24"/>
                <w:szCs w:val="24"/>
                <w:shd w:val="clear" w:color="auto" w:fill="FFFFFF"/>
                <w:lang w:val="en-US" w:eastAsia="zh-CN" w:bidi="ar-SA"/>
              </w:rPr>
              <w:t>阳新大道熊家垴安置小区东侧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42"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15</w:t>
            </w:r>
          </w:p>
        </w:tc>
        <w:tc>
          <w:tcPr>
            <w:tcW w:w="279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rPr>
                <w:rFonts w:hint="eastAsia" w:ascii="宋体" w:hAnsi="宋体" w:eastAsia="宋体"/>
                <w:color w:val="000000"/>
                <w:sz w:val="24"/>
                <w:lang w:val="en-US" w:eastAsia="zh-CN"/>
              </w:rPr>
            </w:pPr>
            <w:r>
              <w:rPr>
                <w:rFonts w:hint="eastAsia" w:ascii="宋体" w:hAnsi="宋体"/>
                <w:color w:val="000000"/>
                <w:sz w:val="24"/>
                <w:lang w:val="en-US" w:eastAsia="zh-CN"/>
              </w:rPr>
              <w:t>开标</w:t>
            </w:r>
          </w:p>
        </w:tc>
        <w:tc>
          <w:tcPr>
            <w:tcW w:w="5607" w:type="dxa"/>
            <w:tcBorders>
              <w:top w:val="single" w:color="auto" w:sz="4" w:space="0"/>
              <w:left w:val="single" w:color="auto" w:sz="4" w:space="0"/>
              <w:bottom w:val="single" w:color="auto" w:sz="4" w:space="0"/>
            </w:tcBorders>
            <w:vAlign w:val="center"/>
          </w:tcPr>
          <w:p>
            <w:pPr>
              <w:pStyle w:val="35"/>
              <w:adjustRightInd w:val="0"/>
              <w:snapToGrid w:val="0"/>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cs="宋体"/>
                <w:b w:val="0"/>
                <w:color w:val="000000"/>
                <w:kern w:val="2"/>
                <w:sz w:val="24"/>
                <w:szCs w:val="24"/>
                <w:shd w:val="clear" w:color="auto" w:fill="FFFFFF"/>
                <w:lang w:val="en-US" w:eastAsia="zh-CN" w:bidi="ar-SA"/>
              </w:rPr>
              <w:t>时间：</w:t>
            </w:r>
            <w:r>
              <w:rPr>
                <w:rFonts w:hint="eastAsia" w:ascii="宋体" w:hAnsi="宋体" w:eastAsia="宋体" w:cs="宋体"/>
                <w:b w:val="0"/>
                <w:color w:val="000000"/>
                <w:kern w:val="2"/>
                <w:sz w:val="24"/>
                <w:szCs w:val="24"/>
                <w:shd w:val="clear" w:color="auto" w:fill="FFFFFF"/>
                <w:lang w:val="en-US" w:eastAsia="zh-CN" w:bidi="ar-SA"/>
              </w:rPr>
              <w:t>2021年</w:t>
            </w:r>
            <w:r>
              <w:rPr>
                <w:rFonts w:hint="eastAsia" w:ascii="宋体" w:hAnsi="宋体" w:cs="宋体"/>
                <w:b w:val="0"/>
                <w:color w:val="000000"/>
                <w:kern w:val="2"/>
                <w:sz w:val="24"/>
                <w:szCs w:val="24"/>
                <w:shd w:val="clear" w:color="auto" w:fill="FFFFFF"/>
                <w:lang w:val="en-US" w:eastAsia="zh-CN" w:bidi="ar-SA"/>
              </w:rPr>
              <w:t>7</w:t>
            </w:r>
            <w:r>
              <w:rPr>
                <w:rFonts w:hint="eastAsia" w:ascii="宋体" w:hAnsi="宋体" w:eastAsia="宋体" w:cs="宋体"/>
                <w:b w:val="0"/>
                <w:color w:val="000000"/>
                <w:kern w:val="2"/>
                <w:sz w:val="24"/>
                <w:szCs w:val="24"/>
                <w:shd w:val="clear" w:color="auto" w:fill="FFFFFF"/>
                <w:lang w:val="en-US" w:eastAsia="zh-CN" w:bidi="ar-SA"/>
              </w:rPr>
              <w:t>月</w:t>
            </w:r>
            <w:r>
              <w:rPr>
                <w:rFonts w:hint="eastAsia" w:ascii="宋体" w:hAnsi="宋体" w:cs="宋体"/>
                <w:b w:val="0"/>
                <w:color w:val="000000"/>
                <w:kern w:val="2"/>
                <w:sz w:val="24"/>
                <w:szCs w:val="24"/>
                <w:shd w:val="clear" w:color="auto" w:fill="FFFFFF"/>
                <w:lang w:val="en-US" w:eastAsia="zh-CN" w:bidi="ar-SA"/>
              </w:rPr>
              <w:t>12</w:t>
            </w:r>
            <w:r>
              <w:rPr>
                <w:rFonts w:hint="eastAsia" w:ascii="宋体" w:hAnsi="宋体" w:eastAsia="宋体" w:cs="宋体"/>
                <w:b w:val="0"/>
                <w:color w:val="000000"/>
                <w:kern w:val="2"/>
                <w:sz w:val="24"/>
                <w:szCs w:val="24"/>
                <w:shd w:val="clear" w:color="auto" w:fill="FFFFFF"/>
                <w:lang w:val="en-US" w:eastAsia="zh-CN" w:bidi="ar-SA"/>
              </w:rPr>
              <w:t>日</w:t>
            </w:r>
            <w:r>
              <w:rPr>
                <w:rFonts w:hint="eastAsia" w:ascii="宋体" w:hAnsi="宋体" w:cs="宋体"/>
                <w:b w:val="0"/>
                <w:color w:val="000000"/>
                <w:kern w:val="2"/>
                <w:sz w:val="24"/>
                <w:szCs w:val="24"/>
                <w:shd w:val="clear" w:color="auto" w:fill="FFFFFF"/>
                <w:lang w:val="en-US" w:eastAsia="zh-CN" w:bidi="ar-SA"/>
              </w:rPr>
              <w:t>9</w:t>
            </w:r>
            <w:r>
              <w:rPr>
                <w:rFonts w:hint="eastAsia" w:ascii="宋体" w:hAnsi="宋体" w:eastAsia="宋体" w:cs="宋体"/>
                <w:b w:val="0"/>
                <w:color w:val="000000"/>
                <w:kern w:val="2"/>
                <w:sz w:val="24"/>
                <w:szCs w:val="24"/>
                <w:shd w:val="clear" w:color="auto" w:fill="FFFFFF"/>
                <w:lang w:val="en-US" w:eastAsia="zh-CN" w:bidi="ar-SA"/>
              </w:rPr>
              <w:t>时</w:t>
            </w:r>
            <w:r>
              <w:rPr>
                <w:rFonts w:hint="eastAsia" w:ascii="宋体" w:hAnsi="宋体" w:cs="宋体"/>
                <w:b w:val="0"/>
                <w:color w:val="000000"/>
                <w:kern w:val="2"/>
                <w:sz w:val="24"/>
                <w:szCs w:val="24"/>
                <w:shd w:val="clear" w:color="auto" w:fill="FFFFFF"/>
                <w:lang w:val="en-US" w:eastAsia="zh-CN" w:bidi="ar-SA"/>
              </w:rPr>
              <w:t>00</w:t>
            </w:r>
            <w:r>
              <w:rPr>
                <w:rFonts w:hint="eastAsia" w:ascii="宋体" w:hAnsi="宋体" w:eastAsia="宋体" w:cs="宋体"/>
                <w:b w:val="0"/>
                <w:color w:val="000000"/>
                <w:kern w:val="2"/>
                <w:sz w:val="24"/>
                <w:szCs w:val="24"/>
                <w:shd w:val="clear" w:color="auto" w:fill="FFFFFF"/>
                <w:lang w:val="en-US" w:eastAsia="zh-CN" w:bidi="ar-SA"/>
              </w:rPr>
              <w:t>分</w:t>
            </w:r>
          </w:p>
          <w:p>
            <w:pPr>
              <w:pStyle w:val="35"/>
              <w:adjustRightInd w:val="0"/>
              <w:snapToGrid w:val="0"/>
              <w:rPr>
                <w:rFonts w:hint="eastAsia" w:ascii="宋体" w:hAnsi="宋体" w:cs="宋体"/>
                <w:b w:val="0"/>
                <w:color w:val="FF0000"/>
                <w:kern w:val="2"/>
                <w:sz w:val="24"/>
                <w:szCs w:val="24"/>
                <w:shd w:val="clear" w:color="auto" w:fill="FFFFFF"/>
                <w:lang w:val="en-US" w:eastAsia="zh-CN" w:bidi="ar-SA"/>
              </w:rPr>
            </w:pPr>
            <w:r>
              <w:rPr>
                <w:rFonts w:hint="eastAsia" w:ascii="宋体" w:hAnsi="宋体" w:cs="宋体"/>
                <w:b w:val="0"/>
                <w:color w:val="FF0000"/>
                <w:kern w:val="2"/>
                <w:sz w:val="24"/>
                <w:szCs w:val="24"/>
                <w:shd w:val="clear" w:color="auto" w:fill="FFFFFF"/>
                <w:lang w:val="en-US" w:eastAsia="zh-CN" w:bidi="ar-SA"/>
              </w:rPr>
              <w:t>届时请参加开标会的法定代表人或其授权委托人携带本人身份证（原件）、法人身份证明书或法人代表授权委托书及社保记录证明（须提供网络截图或社保部门出具的官方机构证明）参加开标会</w:t>
            </w:r>
          </w:p>
          <w:p>
            <w:pPr>
              <w:pStyle w:val="35"/>
              <w:adjustRightInd w:val="0"/>
              <w:snapToGrid w:val="0"/>
              <w:rPr>
                <w:rFonts w:hint="default" w:ascii="宋体" w:hAnsi="宋体" w:cs="宋体"/>
                <w:b w:val="0"/>
                <w:color w:val="000000"/>
                <w:kern w:val="2"/>
                <w:sz w:val="24"/>
                <w:szCs w:val="24"/>
                <w:shd w:val="clear" w:color="auto" w:fill="FFFFFF"/>
                <w:lang w:val="en-US" w:eastAsia="zh-CN" w:bidi="ar-SA"/>
              </w:rPr>
            </w:pPr>
            <w:r>
              <w:rPr>
                <w:rFonts w:hint="eastAsia" w:ascii="宋体" w:hAnsi="宋体" w:cs="宋体"/>
                <w:b w:val="0"/>
                <w:color w:val="000000"/>
                <w:kern w:val="2"/>
                <w:sz w:val="24"/>
                <w:szCs w:val="24"/>
                <w:shd w:val="clear" w:color="auto" w:fill="FFFFFF"/>
                <w:lang w:val="en-US" w:eastAsia="zh-CN" w:bidi="ar-SA"/>
              </w:rPr>
              <w:t>地点：</w:t>
            </w:r>
            <w:r>
              <w:rPr>
                <w:rFonts w:hint="eastAsia" w:ascii="宋体" w:hAnsi="宋体" w:eastAsia="宋体" w:cs="宋体"/>
                <w:b w:val="0"/>
                <w:color w:val="000000"/>
                <w:kern w:val="2"/>
                <w:sz w:val="24"/>
                <w:szCs w:val="24"/>
                <w:shd w:val="clear" w:color="auto" w:fill="FFFFFF"/>
                <w:lang w:val="hr-HR" w:eastAsia="zh-CN" w:bidi="ar-SA"/>
              </w:rPr>
              <w:t>阳新县公共资源交易中心</w:t>
            </w:r>
            <w:r>
              <w:rPr>
                <w:rFonts w:hint="eastAsia" w:ascii="宋体" w:hAnsi="宋体" w:cs="宋体"/>
                <w:b w:val="0"/>
                <w:color w:val="000000"/>
                <w:kern w:val="2"/>
                <w:sz w:val="24"/>
                <w:szCs w:val="24"/>
                <w:shd w:val="clear" w:color="auto" w:fill="FFFFFF"/>
                <w:lang w:val="en-US" w:eastAsia="zh-CN" w:bidi="ar-SA"/>
              </w:rPr>
              <w:t>二</w:t>
            </w:r>
            <w:r>
              <w:rPr>
                <w:rFonts w:hint="eastAsia" w:ascii="宋体" w:hAnsi="宋体" w:eastAsia="宋体" w:cs="宋体"/>
                <w:b w:val="0"/>
                <w:color w:val="000000"/>
                <w:kern w:val="2"/>
                <w:sz w:val="24"/>
                <w:szCs w:val="24"/>
                <w:shd w:val="clear" w:color="auto" w:fill="FFFFFF"/>
                <w:lang w:val="hr-HR" w:eastAsia="zh-CN" w:bidi="ar-SA"/>
              </w:rPr>
              <w:t>楼开标</w:t>
            </w:r>
            <w:r>
              <w:rPr>
                <w:rFonts w:hint="eastAsia" w:ascii="宋体" w:hAnsi="宋体" w:cs="宋体"/>
                <w:b w:val="0"/>
                <w:color w:val="000000"/>
                <w:kern w:val="2"/>
                <w:sz w:val="24"/>
                <w:szCs w:val="24"/>
                <w:shd w:val="clear" w:color="auto" w:fill="FFFFFF"/>
                <w:lang w:val="en-US" w:eastAsia="zh-CN" w:bidi="ar-SA"/>
              </w:rPr>
              <w:t>二</w:t>
            </w:r>
            <w:r>
              <w:rPr>
                <w:rFonts w:hint="eastAsia" w:ascii="宋体" w:hAnsi="宋体" w:eastAsia="宋体" w:cs="宋体"/>
                <w:b w:val="0"/>
                <w:color w:val="000000"/>
                <w:kern w:val="2"/>
                <w:sz w:val="24"/>
                <w:szCs w:val="24"/>
                <w:shd w:val="clear" w:color="auto" w:fill="FFFFFF"/>
                <w:lang w:val="hr-HR" w:eastAsia="zh-CN" w:bidi="ar-SA"/>
              </w:rPr>
              <w:t>厅（</w:t>
            </w:r>
            <w:r>
              <w:rPr>
                <w:rFonts w:hint="eastAsia" w:ascii="宋体" w:hAnsi="宋体" w:eastAsia="宋体" w:cs="宋体"/>
                <w:b w:val="0"/>
                <w:color w:val="000000"/>
                <w:kern w:val="2"/>
                <w:sz w:val="24"/>
                <w:szCs w:val="24"/>
                <w:shd w:val="clear" w:color="auto" w:fill="FFFFFF"/>
                <w:lang w:val="en-US" w:eastAsia="zh-CN" w:bidi="ar-SA"/>
              </w:rPr>
              <w:t>阳新大道熊家垴安置小区东侧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3"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16</w:t>
            </w:r>
          </w:p>
        </w:tc>
        <w:tc>
          <w:tcPr>
            <w:tcW w:w="279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rPr>
                <w:color w:val="000000"/>
                <w:sz w:val="24"/>
              </w:rPr>
            </w:pPr>
            <w:r>
              <w:rPr>
                <w:rFonts w:hint="eastAsia" w:ascii="宋体" w:hAnsi="宋体"/>
                <w:color w:val="000000"/>
                <w:sz w:val="24"/>
              </w:rPr>
              <w:t>磋商小组的组建</w:t>
            </w:r>
          </w:p>
        </w:tc>
        <w:tc>
          <w:tcPr>
            <w:tcW w:w="5607" w:type="dxa"/>
            <w:tcBorders>
              <w:top w:val="single" w:color="auto" w:sz="4" w:space="0"/>
              <w:left w:val="single" w:color="auto" w:sz="4" w:space="0"/>
              <w:bottom w:val="single" w:color="auto" w:sz="4" w:space="0"/>
            </w:tcBorders>
            <w:vAlign w:val="center"/>
          </w:tcPr>
          <w:p>
            <w:pPr>
              <w:pStyle w:val="35"/>
              <w:adjustRightInd w:val="0"/>
              <w:snapToGrid w:val="0"/>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eastAsia="宋体" w:cs="宋体"/>
                <w:b w:val="0"/>
                <w:color w:val="000000"/>
                <w:kern w:val="2"/>
                <w:sz w:val="24"/>
                <w:szCs w:val="24"/>
                <w:shd w:val="clear" w:color="auto" w:fill="FFFFFF"/>
                <w:lang w:val="en-US" w:eastAsia="zh-CN" w:bidi="ar-SA"/>
              </w:rPr>
              <w:t>磋商小组由采购人代表和评审专家共3人以上单数组成，其中评审专家人数不得少于磋商小组成员总数的2/3。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2" w:hRule="atLeast"/>
          <w:jc w:val="center"/>
        </w:trPr>
        <w:tc>
          <w:tcPr>
            <w:tcW w:w="713" w:type="dxa"/>
            <w:tcBorders>
              <w:top w:val="single" w:color="auto" w:sz="4" w:space="0"/>
              <w:bottom w:val="single" w:color="auto" w:sz="4" w:space="0"/>
              <w:right w:val="single" w:color="auto" w:sz="4" w:space="0"/>
            </w:tcBorders>
            <w:vAlign w:val="center"/>
          </w:tcPr>
          <w:p>
            <w:pPr>
              <w:spacing w:line="360" w:lineRule="auto"/>
              <w:ind w:right="57"/>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17</w:t>
            </w:r>
          </w:p>
        </w:tc>
        <w:tc>
          <w:tcPr>
            <w:tcW w:w="279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rPr>
                <w:rFonts w:ascii="宋体" w:hAnsi="宋体"/>
                <w:color w:val="000000"/>
                <w:sz w:val="24"/>
              </w:rPr>
            </w:pPr>
            <w:r>
              <w:rPr>
                <w:rFonts w:hint="eastAsia" w:ascii="宋体" w:hAnsi="宋体"/>
                <w:color w:val="000000"/>
                <w:sz w:val="24"/>
              </w:rPr>
              <w:t>是否授权磋商小组确定中标人</w:t>
            </w:r>
          </w:p>
        </w:tc>
        <w:tc>
          <w:tcPr>
            <w:tcW w:w="5607" w:type="dxa"/>
            <w:tcBorders>
              <w:top w:val="single" w:color="auto" w:sz="4" w:space="0"/>
              <w:left w:val="single" w:color="auto" w:sz="4" w:space="0"/>
              <w:bottom w:val="single" w:color="auto" w:sz="4" w:space="0"/>
            </w:tcBorders>
            <w:vAlign w:val="center"/>
          </w:tcPr>
          <w:p>
            <w:pPr>
              <w:pStyle w:val="35"/>
              <w:adjustRightInd w:val="0"/>
              <w:snapToGrid w:val="0"/>
              <w:rPr>
                <w:rFonts w:hint="eastAsia" w:ascii="宋体" w:hAnsi="宋体" w:eastAsia="宋体" w:cs="宋体"/>
                <w:b w:val="0"/>
                <w:color w:val="000000"/>
                <w:kern w:val="2"/>
                <w:sz w:val="24"/>
                <w:szCs w:val="24"/>
                <w:shd w:val="clear" w:color="auto" w:fill="FFFFFF"/>
                <w:lang w:val="en-US" w:eastAsia="zh-CN" w:bidi="ar-SA"/>
              </w:rPr>
            </w:pPr>
            <w:r>
              <w:rPr>
                <w:rFonts w:hint="eastAsia" w:ascii="宋体" w:hAnsi="宋体" w:eastAsia="宋体" w:cs="宋体"/>
                <w:b w:val="0"/>
                <w:color w:val="000000"/>
                <w:kern w:val="2"/>
                <w:sz w:val="24"/>
                <w:szCs w:val="24"/>
                <w:shd w:val="clear" w:color="auto" w:fill="FFFFFF"/>
                <w:lang w:val="en-US" w:eastAsia="zh-CN" w:bidi="ar-SA"/>
              </w:rPr>
              <w:t>√否，推荐的中标候选人数：3名。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7" w:hRule="atLeast"/>
          <w:jc w:val="center"/>
        </w:trPr>
        <w:tc>
          <w:tcPr>
            <w:tcW w:w="713"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hint="default" w:ascii="Times New Roman" w:hAnsi="Times New Roman" w:cs="Times New Roman" w:eastAsiaTheme="minorEastAsia"/>
                <w:sz w:val="24"/>
                <w:lang w:val="en-US" w:eastAsia="zh-CN"/>
              </w:rPr>
            </w:pPr>
            <w:r>
              <w:rPr>
                <w:rFonts w:hint="eastAsia" w:ascii="Times New Roman" w:hAnsi="Times New Roman" w:cs="Times New Roman"/>
                <w:sz w:val="24"/>
                <w:lang w:val="en-US" w:eastAsia="zh-CN"/>
              </w:rPr>
              <w:t>18</w:t>
            </w:r>
          </w:p>
        </w:tc>
        <w:tc>
          <w:tcPr>
            <w:tcW w:w="2790"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rPr>
                <w:rFonts w:ascii="宋体" w:hAnsi="宋体"/>
                <w:color w:val="000000"/>
                <w:sz w:val="24"/>
              </w:rPr>
            </w:pPr>
            <w:r>
              <w:rPr>
                <w:rFonts w:ascii="宋体" w:hAnsi="宋体"/>
                <w:color w:val="000000"/>
                <w:sz w:val="24"/>
              </w:rPr>
              <w:t>最高限价</w:t>
            </w:r>
          </w:p>
        </w:tc>
        <w:tc>
          <w:tcPr>
            <w:tcW w:w="5607" w:type="dxa"/>
            <w:tcBorders>
              <w:top w:val="single" w:color="auto" w:sz="4" w:space="0"/>
              <w:left w:val="single" w:color="auto" w:sz="4" w:space="0"/>
              <w:bottom w:val="single" w:color="auto" w:sz="4" w:space="0"/>
              <w:right w:val="single" w:color="auto" w:sz="4" w:space="0"/>
            </w:tcBorders>
            <w:vAlign w:val="center"/>
          </w:tcPr>
          <w:p>
            <w:pPr>
              <w:pStyle w:val="35"/>
              <w:adjustRightInd w:val="0"/>
              <w:snapToGrid w:val="0"/>
              <w:rPr>
                <w:rFonts w:hint="default" w:ascii="宋体" w:hAnsi="宋体" w:eastAsia="宋体" w:cs="宋体"/>
                <w:b w:val="0"/>
                <w:color w:val="000000"/>
                <w:kern w:val="2"/>
                <w:sz w:val="24"/>
                <w:szCs w:val="24"/>
                <w:shd w:val="clear" w:color="auto" w:fill="FFFFFF"/>
                <w:lang w:val="en-US" w:eastAsia="zh-CN" w:bidi="ar-SA"/>
              </w:rPr>
            </w:pPr>
            <w:r>
              <w:rPr>
                <w:rFonts w:hint="eastAsia" w:ascii="宋体" w:hAnsi="宋体" w:eastAsia="宋体" w:cs="宋体"/>
                <w:b/>
                <w:bCs/>
                <w:color w:val="FF0000"/>
                <w:kern w:val="2"/>
                <w:sz w:val="24"/>
                <w:szCs w:val="24"/>
                <w:shd w:val="clear" w:color="auto" w:fill="FFFFFF"/>
                <w:lang w:val="en-US" w:eastAsia="zh-CN" w:bidi="ar-SA"/>
              </w:rPr>
              <w:t>本工程最高限价</w:t>
            </w:r>
            <w:r>
              <w:rPr>
                <w:rFonts w:hint="eastAsia" w:ascii="宋体" w:hAnsi="宋体" w:cs="宋体"/>
                <w:b/>
                <w:bCs/>
                <w:color w:val="FF0000"/>
                <w:sz w:val="24"/>
                <w:szCs w:val="24"/>
                <w:lang w:val="en-US" w:eastAsia="zh-CN"/>
              </w:rPr>
              <w:t>82.7890</w:t>
            </w:r>
            <w:r>
              <w:rPr>
                <w:rFonts w:hint="eastAsia" w:cs="Times New Roman" w:asciiTheme="minorEastAsia" w:hAnsiTheme="minorEastAsia"/>
                <w:b/>
                <w:bCs/>
                <w:color w:val="FF0000"/>
                <w:sz w:val="24"/>
                <w:szCs w:val="24"/>
              </w:rPr>
              <w:t>万元</w:t>
            </w:r>
            <w:r>
              <w:rPr>
                <w:rFonts w:hint="eastAsia" w:cs="Times New Roman" w:asciiTheme="minorEastAsia" w:hAnsiTheme="minorEastAsia"/>
                <w:b/>
                <w:bCs/>
                <w:color w:val="FF0000"/>
                <w:sz w:val="24"/>
                <w:szCs w:val="24"/>
                <w:lang w:eastAsia="zh-CN"/>
              </w:rPr>
              <w:t>，</w:t>
            </w:r>
            <w:r>
              <w:rPr>
                <w:rFonts w:hint="eastAsia" w:cs="Times New Roman" w:asciiTheme="minorEastAsia" w:hAnsiTheme="minorEastAsia"/>
                <w:b/>
                <w:bCs/>
                <w:color w:val="FF0000"/>
                <w:sz w:val="24"/>
                <w:szCs w:val="24"/>
                <w:lang w:val="en-US" w:eastAsia="zh-CN"/>
              </w:rPr>
              <w:t>超过最高限价作为废标处理。</w:t>
            </w:r>
          </w:p>
        </w:tc>
      </w:tr>
    </w:tbl>
    <w:p>
      <w:pPr>
        <w:widowControl/>
        <w:jc w:val="left"/>
        <w:rPr>
          <w:rFonts w:cs="Times New Roman" w:asciiTheme="minorEastAsia" w:hAnsiTheme="minorEastAsia"/>
          <w:bCs/>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br w:type="textWrapping"/>
      </w:r>
      <w:r>
        <w:rPr>
          <w:rFonts w:cs="Times New Roman" w:asciiTheme="minorEastAsia" w:hAnsiTheme="minorEastAsia"/>
          <w:b/>
          <w:bCs w:val="0"/>
          <w:sz w:val="24"/>
          <w:szCs w:val="24"/>
        </w:rPr>
        <w:t>一、总　则</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 适用范围</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1.1 本文件仅适用于本文件中所叙述的货物、服务类政府采购项目。</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 定义</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2.1“采购人”是指：</w:t>
      </w:r>
      <w:r>
        <w:rPr>
          <w:rFonts w:hint="eastAsia" w:asciiTheme="minorEastAsia" w:hAnsiTheme="minorEastAsia"/>
          <w:bCs/>
          <w:color w:val="000000" w:themeColor="text1"/>
          <w:sz w:val="24"/>
          <w14:textFill>
            <w14:solidFill>
              <w14:schemeClr w14:val="tx1"/>
            </w14:solidFill>
          </w14:textFill>
        </w:rPr>
        <w:t>详见《磋商须知前附表》</w:t>
      </w:r>
      <w:r>
        <w:rPr>
          <w:rFonts w:cs="Times New Roman" w:asciiTheme="minorEastAsia" w:hAnsiTheme="minorEastAsia"/>
          <w:bCs/>
          <w:color w:val="FF0000"/>
          <w:sz w:val="24"/>
          <w:szCs w:val="24"/>
        </w:rPr>
        <w:t>。</w:t>
      </w:r>
    </w:p>
    <w:p>
      <w:pPr>
        <w:adjustRightInd w:val="0"/>
        <w:snapToGrid w:val="0"/>
        <w:spacing w:line="300" w:lineRule="auto"/>
        <w:rPr>
          <w:rFonts w:cs="Times New Roman" w:asciiTheme="minorEastAsia" w:hAnsiTheme="minorEastAsia"/>
          <w:bCs/>
          <w:sz w:val="24"/>
          <w:szCs w:val="24"/>
        </w:rPr>
      </w:pPr>
      <w:r>
        <w:rPr>
          <w:rFonts w:cs="Times New Roman" w:asciiTheme="minorEastAsia" w:hAnsiTheme="minorEastAsia"/>
          <w:bCs/>
          <w:sz w:val="24"/>
          <w:szCs w:val="24"/>
        </w:rPr>
        <w:t>2.2“监管部门”是指：</w:t>
      </w:r>
      <w:r>
        <w:rPr>
          <w:rFonts w:hint="eastAsia" w:cs="Times New Roman" w:asciiTheme="minorEastAsia" w:hAnsiTheme="minorEastAsia"/>
          <w:bCs/>
          <w:color w:val="FF0000"/>
          <w:sz w:val="24"/>
          <w:szCs w:val="24"/>
        </w:rPr>
        <w:t>阳新县政府采购办公室、阳新县公共资源交易监督管理局。</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2.3“集中采购机构”是指：</w:t>
      </w:r>
      <w:r>
        <w:rPr>
          <w:rFonts w:hint="eastAsia" w:asciiTheme="minorEastAsia" w:hAnsiTheme="minorEastAsia"/>
          <w:bCs/>
          <w:color w:val="000000" w:themeColor="text1"/>
          <w:sz w:val="24"/>
          <w14:textFill>
            <w14:solidFill>
              <w14:schemeClr w14:val="tx1"/>
            </w14:solidFill>
          </w14:textFill>
        </w:rPr>
        <w:t>详见《磋商须知前附表》</w:t>
      </w:r>
      <w:r>
        <w:rPr>
          <w:rFonts w:cs="Times New Roman" w:asciiTheme="minorEastAsia" w:hAnsiTheme="minorEastAsia"/>
          <w:bCs/>
          <w:sz w:val="24"/>
          <w:szCs w:val="24"/>
        </w:rPr>
        <w:t>。</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2.4“磋商文件”是指：竞争性磋商文件。</w:t>
      </w:r>
    </w:p>
    <w:p>
      <w:pPr>
        <w:spacing w:line="440" w:lineRule="exact"/>
        <w:ind w:left="240" w:hanging="240" w:hangingChars="100"/>
        <w:rPr>
          <w:rFonts w:cs="Times New Roman" w:asciiTheme="minorEastAsia" w:hAnsiTheme="minorEastAsia"/>
          <w:bCs/>
          <w:sz w:val="24"/>
          <w:szCs w:val="24"/>
        </w:rPr>
      </w:pPr>
      <w:r>
        <w:rPr>
          <w:rFonts w:cs="Times New Roman" w:asciiTheme="minorEastAsia" w:hAnsiTheme="minorEastAsia"/>
          <w:bCs/>
          <w:sz w:val="24"/>
          <w:szCs w:val="24"/>
        </w:rPr>
        <w:t>2.5“供应商”是指：获得该项目磋商小组确定参加竞争性磋商的法人、其他组织或者自然人。如果该供应商在本次磋商中成交,即成为“成交供应商”。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2.6“货物”是指：是指成交供应商按本文件规定，向采购人提供的一切货物及其相关服务。根据《政府采购法》的相关规定均应是本国货物，另有规定的除外。</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2.7“服务”是指：成交供应商按本文件规定向采购人提供的所有服务。</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2.8“响应文件”是指：供供应商根据本文件要求编制包含价格、技术、服务和合同草案条款等所有内容的文件。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3.1具备《政府采购法》第二十二条第一款规定的条件，并提供以下证明材料：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1）法人或者其他组织的营业执照等证明文件，如供应商是自然人的提供身份证明材料；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2）财务状况报告，依法缴纳税收和社会保障资金的相关材料；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3）具备履行合同所必需的设备和专业技术能力的证明材料；</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4）参加政府采购活动前3年内在经营活动中没有重大违法记录的书面声明；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3.2如经营、开发或承担本采购项目的货物、服务国家有相关资质要求、或强制性规范、或行业标准的，应已经取得并提供相应的资质证书；</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3.3未被列入“信用中国”网站(www.creditchina. gov.cn)失信被执行人、重大税收违法案件当事人名单、政府采购严重违法失信行为记录名单的网页打印件。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3.4</w:t>
      </w:r>
      <w:r>
        <w:rPr>
          <w:rFonts w:hint="eastAsia" w:cs="Times New Roman" w:asciiTheme="minorEastAsia" w:hAnsiTheme="minorEastAsia"/>
          <w:bCs/>
          <w:sz w:val="24"/>
          <w:szCs w:val="24"/>
        </w:rPr>
        <w:t>供应商应提供无行贿犯罪记录查询证明（可在中国裁判文书网查询并截图）。</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3.5</w:t>
      </w:r>
      <w:r>
        <w:rPr>
          <w:rFonts w:cs="Times New Roman" w:asciiTheme="minorEastAsia" w:hAnsiTheme="minorEastAsia"/>
          <w:bCs/>
          <w:sz w:val="24"/>
          <w:szCs w:val="24"/>
        </w:rPr>
        <w:t>本文件第一章第五条除上述以外的条款。</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4. 费用</w:t>
      </w:r>
    </w:p>
    <w:p>
      <w:pPr>
        <w:spacing w:line="440" w:lineRule="exact"/>
        <w:ind w:left="420" w:hanging="42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4.1供应商应自行承担所有与编写和提交响应文件有关的费用，不论磋商结果如何，采购人和采购代理机构在任何情况下无义务和责任承担此类费用。</w:t>
      </w:r>
    </w:p>
    <w:p>
      <w:pPr>
        <w:spacing w:line="440" w:lineRule="exact"/>
        <w:rPr>
          <w:rFonts w:asciiTheme="minorEastAsia" w:hAnsiTheme="minorEastAsia"/>
          <w:sz w:val="24"/>
        </w:rPr>
      </w:pPr>
      <w:r>
        <w:rPr>
          <w:rFonts w:hint="eastAsia" w:asciiTheme="minorEastAsia" w:hAnsiTheme="minorEastAsia"/>
          <w:bCs/>
          <w:color w:val="000000" w:themeColor="text1"/>
          <w:sz w:val="24"/>
          <w14:textFill>
            <w14:solidFill>
              <w14:schemeClr w14:val="tx1"/>
            </w14:solidFill>
          </w14:textFill>
        </w:rPr>
        <w:t>4.2</w:t>
      </w:r>
      <w:r>
        <w:rPr>
          <w:rFonts w:hint="eastAsia" w:asciiTheme="minorEastAsia" w:hAnsiTheme="minorEastAsia"/>
          <w:sz w:val="24"/>
        </w:rPr>
        <w:t>采购代理服务费</w:t>
      </w:r>
    </w:p>
    <w:p>
      <w:pPr>
        <w:pStyle w:val="31"/>
        <w:ind w:left="420" w:firstLine="0"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经过采购代理机构与采购人协议，规定由中标单位支付。采购代理服务费收费标准如下：</w:t>
      </w:r>
    </w:p>
    <w:tbl>
      <w:tblPr>
        <w:tblStyle w:val="11"/>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28"/>
        <w:gridCol w:w="1842"/>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75" w:type="dxa"/>
          </w:tcPr>
          <w:p>
            <w:pPr>
              <w:spacing w:line="300" w:lineRule="auto"/>
              <w:ind w:firstLine="998" w:firstLineChars="416"/>
              <w:rPr>
                <w:rFonts w:cs="宋体" w:asciiTheme="minorEastAsia" w:hAnsiTheme="minorEastAsia"/>
                <w:sz w:val="24"/>
              </w:rPr>
            </w:pPr>
            <w:r>
              <w:rPr>
                <w:rFonts w:cs="宋体" w:asciiTheme="minorEastAsia" w:hAnsiTheme="minorEastAsia"/>
                <w:sz w:val="24"/>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101600</wp:posOffset>
                      </wp:positionV>
                      <wp:extent cx="1410970" cy="869950"/>
                      <wp:effectExtent l="5715" t="12065" r="12065" b="13335"/>
                      <wp:wrapNone/>
                      <wp:docPr id="3" name="Line 16"/>
                      <wp:cNvGraphicFramePr/>
                      <a:graphic xmlns:a="http://schemas.openxmlformats.org/drawingml/2006/main">
                        <a:graphicData uri="http://schemas.microsoft.com/office/word/2010/wordprocessingShape">
                          <wps:wsp>
                            <wps:cNvCnPr>
                              <a:cxnSpLocks noChangeShapeType="1"/>
                            </wps:cNvCnPr>
                            <wps:spPr bwMode="auto">
                              <a:xfrm flipH="1" flipV="1">
                                <a:off x="0" y="0"/>
                                <a:ext cx="1410970" cy="869950"/>
                              </a:xfrm>
                              <a:prstGeom prst="line">
                                <a:avLst/>
                              </a:prstGeom>
                              <a:noFill/>
                              <a:ln w="9525">
                                <a:solidFill>
                                  <a:srgbClr val="000000"/>
                                </a:solidFill>
                                <a:round/>
                              </a:ln>
                            </wps:spPr>
                            <wps:bodyPr/>
                          </wps:wsp>
                        </a:graphicData>
                      </a:graphic>
                    </wp:anchor>
                  </w:drawing>
                </mc:Choice>
                <mc:Fallback>
                  <w:pict>
                    <v:line id="Line 16" o:spid="_x0000_s1026" o:spt="20" style="position:absolute;left:0pt;flip:x y;margin-left:-1.05pt;margin-top:8pt;height:68.5pt;width:111.1pt;z-index:251659264;mso-width-relative:page;mso-height-relative:page;" filled="f" stroked="t" coordsize="21600,21600" o:gfxdata="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BGc6zRAAAACQEAAA8AAAAAAAAAAQAg&#10;AAAAIgAAAGRycy9kb3ducmV2LnhtbFBLAQIUABQAAAAIAIdO4kCKw/0s3AEAALkDAAAOAAAAAAAA&#10;AAEAIAAAACABAABkcnMvZTJvRG9jLnhtbFBLBQYAAAAABgAGAFkBAABuBQ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54610</wp:posOffset>
                      </wp:positionV>
                      <wp:extent cx="1597025" cy="421005"/>
                      <wp:effectExtent l="10795" t="12700" r="11430" b="13970"/>
                      <wp:wrapNone/>
                      <wp:docPr id="2" name="Line 17"/>
                      <wp:cNvGraphicFramePr/>
                      <a:graphic xmlns:a="http://schemas.openxmlformats.org/drawingml/2006/main">
                        <a:graphicData uri="http://schemas.microsoft.com/office/word/2010/wordprocessingShape">
                          <wps:wsp>
                            <wps:cNvCnPr>
                              <a:cxnSpLocks noChangeShapeType="1"/>
                            </wps:cNvCnPr>
                            <wps:spPr bwMode="auto">
                              <a:xfrm flipH="1" flipV="1">
                                <a:off x="0" y="0"/>
                                <a:ext cx="1597025" cy="421005"/>
                              </a:xfrm>
                              <a:prstGeom prst="line">
                                <a:avLst/>
                              </a:prstGeom>
                              <a:noFill/>
                              <a:ln w="9525">
                                <a:solidFill>
                                  <a:srgbClr val="000000"/>
                                </a:solidFill>
                                <a:round/>
                              </a:ln>
                            </wps:spPr>
                            <wps:bodyPr/>
                          </wps:wsp>
                        </a:graphicData>
                      </a:graphic>
                    </wp:anchor>
                  </w:drawing>
                </mc:Choice>
                <mc:Fallback>
                  <w:pict>
                    <v:line id="Line 17" o:spid="_x0000_s1026" o:spt="20" style="position:absolute;left:0pt;flip:x y;margin-left:-5.15pt;margin-top:4.3pt;height:33.15pt;width:125.75pt;z-index:251660288;mso-width-relative:page;mso-height-relative:page;" filled="f" stroked="t" coordsize="21600,21600" o:gfxdata="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eLgKG1QAAAAgBAAAPAAAAAAAAAAEA&#10;IAAAACIAAABkcnMvZG93bnJldi54bWxQSwECFAAUAAAACACHTuJAPDgHIdkBAAC5AwAADgAAAAAA&#10;AAABACAAAAAkAQAAZHJzL2Uyb0RvYy54bWxQSwUGAAAAAAYABgBZAQAAbwUAAAAA&#10;">
                      <v:fill on="f" focussize="0,0"/>
                      <v:stroke color="#000000" joinstyle="round"/>
                      <v:imagedata o:title=""/>
                      <o:lock v:ext="edit" aspectratio="f"/>
                    </v:line>
                  </w:pict>
                </mc:Fallback>
              </mc:AlternateContent>
            </w:r>
            <w:r>
              <w:rPr>
                <w:rFonts w:cs="宋体" w:asciiTheme="minorEastAsia" w:hAnsiTheme="minorEastAsia"/>
                <w:sz w:val="24"/>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-6350</wp:posOffset>
                      </wp:positionV>
                      <wp:extent cx="635" cy="0"/>
                      <wp:effectExtent l="9525" t="12065" r="8890" b="6985"/>
                      <wp:wrapNone/>
                      <wp:docPr id="1" name="Line 1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9pt;margin-top:-0.5pt;height:0pt;width:0.05pt;z-index:251660288;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GuR037VAAAACQEAAA8AAAAAAAAAAQAgAAAAIgAAAGRycy9kb3ducmV2&#10;LnhtbFBLAQIUABQAAAAIAIdO4kCe5cQIxgEAAJwDAAAOAAAAAAAAAAEAIAAAACQBAABkcnMvZTJv&#10;RG9jLnhtbFBLBQYAAAAABgAGAFkBAABcBQAAAAA=&#10;">
                      <v:fill on="f" focussize="0,0"/>
                      <v:stroke color="#000000" joinstyle="round"/>
                      <v:imagedata o:title=""/>
                      <o:lock v:ext="edit" aspectratio="f"/>
                    </v:line>
                  </w:pict>
                </mc:Fallback>
              </mc:AlternateContent>
            </w:r>
            <w:r>
              <w:rPr>
                <w:rFonts w:hint="eastAsia" w:cs="宋体" w:asciiTheme="minorEastAsia" w:hAnsiTheme="minorEastAsia"/>
                <w:sz w:val="24"/>
              </w:rPr>
              <w:t>招标类型　　　</w:t>
            </w:r>
          </w:p>
          <w:p>
            <w:pPr>
              <w:spacing w:line="300" w:lineRule="auto"/>
              <w:ind w:firstLine="998" w:firstLineChars="416"/>
              <w:rPr>
                <w:rFonts w:cs="宋体" w:asciiTheme="minorEastAsia" w:hAnsiTheme="minorEastAsia"/>
                <w:sz w:val="24"/>
              </w:rPr>
            </w:pPr>
            <w:r>
              <w:rPr>
                <w:rFonts w:hint="eastAsia" w:cs="宋体" w:asciiTheme="minorEastAsia" w:hAnsiTheme="minorEastAsia"/>
                <w:bCs/>
                <w:sz w:val="24"/>
              </w:rPr>
              <w:t>中标</w:t>
            </w:r>
            <w:r>
              <w:rPr>
                <w:rFonts w:hint="eastAsia" w:cs="宋体" w:asciiTheme="minorEastAsia" w:hAnsiTheme="minorEastAsia"/>
                <w:sz w:val="24"/>
              </w:rPr>
              <w:t xml:space="preserve">　　　 </w:t>
            </w:r>
          </w:p>
          <w:p>
            <w:pPr>
              <w:spacing w:line="300" w:lineRule="auto"/>
              <w:ind w:firstLine="1504" w:firstLineChars="627"/>
              <w:rPr>
                <w:rFonts w:cs="宋体" w:asciiTheme="minorEastAsia" w:hAnsiTheme="minorEastAsia"/>
                <w:bCs/>
                <w:sz w:val="24"/>
              </w:rPr>
            </w:pPr>
            <w:r>
              <w:rPr>
                <w:rFonts w:hint="eastAsia" w:cs="宋体" w:asciiTheme="minorEastAsia" w:hAnsiTheme="minorEastAsia"/>
                <w:bCs/>
                <w:sz w:val="24"/>
              </w:rPr>
              <w:t>费率</w:t>
            </w:r>
          </w:p>
          <w:p>
            <w:pPr>
              <w:spacing w:line="300" w:lineRule="auto"/>
              <w:rPr>
                <w:rFonts w:cs="宋体" w:asciiTheme="minorEastAsia" w:hAnsiTheme="minorEastAsia"/>
                <w:sz w:val="24"/>
              </w:rPr>
            </w:pPr>
            <w:r>
              <w:rPr>
                <w:rFonts w:hint="eastAsia" w:cs="宋体" w:asciiTheme="minorEastAsia" w:hAnsiTheme="minorEastAsia"/>
                <w:sz w:val="24"/>
              </w:rPr>
              <w:t>金额（万元）</w:t>
            </w:r>
          </w:p>
        </w:tc>
        <w:tc>
          <w:tcPr>
            <w:tcW w:w="2028"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货物招标</w:t>
            </w:r>
          </w:p>
        </w:tc>
        <w:tc>
          <w:tcPr>
            <w:tcW w:w="1842"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服务招标</w:t>
            </w:r>
          </w:p>
        </w:tc>
        <w:tc>
          <w:tcPr>
            <w:tcW w:w="1985" w:type="dxa"/>
            <w:vAlign w:val="center"/>
          </w:tcPr>
          <w:p>
            <w:pPr>
              <w:spacing w:line="300" w:lineRule="auto"/>
              <w:jc w:val="center"/>
              <w:rPr>
                <w:rFonts w:cs="宋体" w:asciiTheme="minorEastAsia" w:hAnsiTheme="minorEastAsia"/>
                <w:sz w:val="24"/>
              </w:rPr>
            </w:pPr>
            <w:r>
              <w:rPr>
                <w:rFonts w:hint="eastAsia" w:cs="宋体" w:asciiTheme="minorEastAsia" w:hAnsiTheme="minorEastAsia"/>
                <w:sz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100以下</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1.5%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100-500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1.1%</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2475" w:type="dxa"/>
          </w:tcPr>
          <w:p>
            <w:pPr>
              <w:spacing w:line="300" w:lineRule="auto"/>
              <w:jc w:val="center"/>
              <w:rPr>
                <w:rFonts w:cs="宋体" w:asciiTheme="minorEastAsia" w:hAnsiTheme="minorEastAsia"/>
                <w:sz w:val="24"/>
              </w:rPr>
            </w:pPr>
            <w:r>
              <w:rPr>
                <w:rFonts w:hint="eastAsia" w:cs="宋体" w:asciiTheme="minorEastAsia" w:hAnsiTheme="minorEastAsia"/>
                <w:sz w:val="24"/>
              </w:rPr>
              <w:t>500-1000</w:t>
            </w:r>
          </w:p>
        </w:tc>
        <w:tc>
          <w:tcPr>
            <w:tcW w:w="2028" w:type="dxa"/>
          </w:tcPr>
          <w:p>
            <w:pPr>
              <w:spacing w:line="300" w:lineRule="auto"/>
              <w:jc w:val="center"/>
              <w:rPr>
                <w:rFonts w:cs="宋体" w:asciiTheme="minorEastAsia" w:hAnsiTheme="minorEastAsia"/>
                <w:sz w:val="24"/>
              </w:rPr>
            </w:pPr>
            <w:r>
              <w:rPr>
                <w:rFonts w:hint="eastAsia" w:cs="宋体" w:asciiTheme="minorEastAsia" w:hAnsiTheme="minorEastAsia"/>
                <w:sz w:val="24"/>
              </w:rPr>
              <w:t>0.8%</w:t>
            </w:r>
          </w:p>
        </w:tc>
        <w:tc>
          <w:tcPr>
            <w:tcW w:w="1842" w:type="dxa"/>
          </w:tcPr>
          <w:p>
            <w:pPr>
              <w:spacing w:line="300" w:lineRule="auto"/>
              <w:jc w:val="center"/>
              <w:rPr>
                <w:rFonts w:cs="宋体" w:asciiTheme="minorEastAsia" w:hAnsiTheme="minorEastAsia"/>
                <w:sz w:val="24"/>
              </w:rPr>
            </w:pPr>
            <w:r>
              <w:rPr>
                <w:rFonts w:hint="eastAsia" w:cs="宋体" w:asciiTheme="minorEastAsia" w:hAnsiTheme="minorEastAsia"/>
                <w:sz w:val="24"/>
              </w:rPr>
              <w:t>0.45%</w:t>
            </w:r>
          </w:p>
        </w:tc>
        <w:tc>
          <w:tcPr>
            <w:tcW w:w="1985" w:type="dxa"/>
          </w:tcPr>
          <w:p>
            <w:pPr>
              <w:spacing w:line="300" w:lineRule="auto"/>
              <w:jc w:val="center"/>
              <w:rPr>
                <w:rFonts w:cs="宋体" w:asciiTheme="minorEastAsia" w:hAnsiTheme="minorEastAsia"/>
                <w:sz w:val="24"/>
              </w:rPr>
            </w:pPr>
            <w:r>
              <w:rPr>
                <w:rFonts w:hint="eastAsia" w:cs="宋体" w:asciiTheme="minorEastAsia" w:hAnsiTheme="minorEastAsia"/>
                <w:sz w:val="24"/>
              </w:rPr>
              <w:t>0.55％</w:t>
            </w:r>
          </w:p>
        </w:tc>
      </w:tr>
    </w:tbl>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
          <w:bCs w:val="0"/>
          <w:sz w:val="24"/>
          <w:szCs w:val="24"/>
        </w:rPr>
      </w:pPr>
      <w:r>
        <w:rPr>
          <w:rFonts w:cs="Times New Roman" w:asciiTheme="minorEastAsia" w:hAnsiTheme="minorEastAsia"/>
          <w:b/>
          <w:bCs w:val="0"/>
          <w:sz w:val="24"/>
          <w:szCs w:val="24"/>
        </w:rPr>
        <w:t>二、响应文件的编制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 响应文件编制基本要求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5.1响应文件以及与集中采购机构和采购人就有关磋商的所有来往函电均应使用简体中文。</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5.2供应商应认真阅读、并充分理解本文件的全部内容（包括所有的补充、修改内容），承诺并履行本文件中各项条款规定及要求。</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5.3响应文件应按本文件的全部内容，包括所有的补充通知及附件进行编制。供应商受邀参加本文件多个包磋商的，其响应文件的编制应按每包要求分别装订和封装。</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5.4如因供应商只填写和提供了本文件要求的部分内容和附件，磋商小组有权拒绝其补充和磋商。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5.5响应文件的组成</w:t>
      </w:r>
    </w:p>
    <w:p>
      <w:pPr>
        <w:spacing w:line="440" w:lineRule="exact"/>
        <w:ind w:left="315" w:leftChars="150"/>
        <w:rPr>
          <w:rFonts w:cs="Times New Roman" w:asciiTheme="minorEastAsia" w:hAnsiTheme="minorEastAsia"/>
          <w:bCs/>
          <w:sz w:val="24"/>
          <w:szCs w:val="24"/>
        </w:rPr>
      </w:pPr>
      <w:r>
        <w:rPr>
          <w:rFonts w:cs="Times New Roman" w:asciiTheme="minorEastAsia" w:hAnsiTheme="minorEastAsia"/>
          <w:bCs/>
          <w:sz w:val="24"/>
          <w:szCs w:val="24"/>
        </w:rPr>
        <w:t>不限于以下内容,应该有的必须提供,如未提供,磋商小组有权拒绝其响应文件：</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1）磋商书 (附件1)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2）报价组成情况表(附件2) ；</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3）货物（服务）清单(附件3)；</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4）资格性符合性检查对照表(附件4)；</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5）技术响应、偏离情况说明表(附件5)；</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6）合同草案条款响应、偏离情况说明表（附件6）；</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7）法人（负责人）代表授权书（附件7）；</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8）法人或者其他组织的营业执照等证明文件，自然人的身份证明(附件8)；</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9）财务状况报告，依法缴纳税收和社会保障资金的相关材料(附件9)；</w:t>
      </w:r>
    </w:p>
    <w:p>
      <w:pPr>
        <w:spacing w:line="440" w:lineRule="exact"/>
        <w:rPr>
          <w:rFonts w:cs="Times New Roman" w:asciiTheme="minorEastAsia" w:hAnsiTheme="minorEastAsia"/>
          <w:bCs/>
          <w:sz w:val="24"/>
          <w:szCs w:val="24"/>
        </w:rPr>
      </w:pPr>
      <w:r>
        <w:rPr>
          <w:rFonts w:cs="Times New Roman" w:asciiTheme="minorEastAsia" w:hAnsiTheme="minorEastAsia"/>
          <w:bCs/>
          <w:sz w:val="24"/>
          <w:szCs w:val="24"/>
        </w:rPr>
        <w:t>10）具备履行合同所必需的设备和专业技术能力的证明材料(附件10)；</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11）参加政府采购活动前3年内在经营活动中没有重大违法记录的书面声明(附件11)；</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13）供应商应提供无行贿犯罪记录查询证明（可在中国裁判文书网查询并截图）（附件13）。</w:t>
      </w:r>
    </w:p>
    <w:p>
      <w:pPr>
        <w:spacing w:line="440" w:lineRule="exact"/>
        <w:ind w:left="362" w:leftChars="1" w:hanging="360" w:hangingChars="150"/>
        <w:rPr>
          <w:rFonts w:asciiTheme="minorEastAsia" w:hAnsiTheme="minorEastAsia"/>
          <w:bCs/>
          <w:color w:val="000000" w:themeColor="text1"/>
          <w:sz w:val="24"/>
          <w14:textFill>
            <w14:solidFill>
              <w14:schemeClr w14:val="tx1"/>
            </w14:solidFill>
          </w14:textFill>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left="273" w:leftChars="130"/>
        <w:rPr>
          <w:rFonts w:asciiTheme="minorEastAsia" w:hAnsiTheme="minorEastAsia"/>
          <w:b/>
          <w:bCs/>
          <w:color w:val="000000" w:themeColor="text1"/>
          <w:sz w:val="24"/>
          <w14:textFill>
            <w14:solidFill>
              <w14:schemeClr w14:val="tx1"/>
            </w14:solidFill>
          </w14:textFill>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numPr>
          <w:ilvl w:val="0"/>
          <w:numId w:val="2"/>
        </w:num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计量单位</w:t>
      </w:r>
      <w:r>
        <w:rPr>
          <w:rFonts w:hint="eastAsia" w:cs="Times New Roman" w:asciiTheme="minorEastAsia" w:hAnsiTheme="minorEastAsia"/>
          <w:bCs/>
          <w:sz w:val="24"/>
          <w:szCs w:val="24"/>
        </w:rPr>
        <w:t>：</w:t>
      </w:r>
      <w:r>
        <w:rPr>
          <w:rFonts w:cs="Times New Roman" w:asciiTheme="minorEastAsia" w:hAnsiTheme="minorEastAsia"/>
          <w:bCs/>
          <w:sz w:val="24"/>
          <w:szCs w:val="24"/>
        </w:rPr>
        <w:t>除技术要求中另有规定外，本文件所使用的计量单位均应采用国家法定计量单位。</w:t>
      </w:r>
    </w:p>
    <w:p>
      <w:pPr>
        <w:pStyle w:val="2"/>
        <w:numPr>
          <w:ilvl w:val="0"/>
          <w:numId w:val="0"/>
        </w:numPr>
      </w:pPr>
    </w:p>
    <w:p>
      <w:pPr>
        <w:spacing w:line="440" w:lineRule="exact"/>
        <w:rPr>
          <w:rFonts w:cs="Times New Roman" w:asciiTheme="minorEastAsia" w:hAnsiTheme="minorEastAsia"/>
          <w:b/>
          <w:bCs w:val="0"/>
          <w:sz w:val="24"/>
          <w:szCs w:val="24"/>
        </w:rPr>
      </w:pPr>
      <w:r>
        <w:rPr>
          <w:rFonts w:cs="Times New Roman" w:asciiTheme="minorEastAsia" w:hAnsiTheme="minorEastAsia"/>
          <w:b/>
          <w:bCs w:val="0"/>
          <w:sz w:val="24"/>
          <w:szCs w:val="24"/>
        </w:rPr>
        <w:t>三、响应文件有效期</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7. 本项目磋商内容自磋商之日算</w:t>
      </w:r>
      <w:r>
        <w:rPr>
          <w:rFonts w:asciiTheme="minorEastAsia" w:hAnsiTheme="minorEastAsia"/>
          <w:bCs/>
          <w:color w:val="000000" w:themeColor="text1"/>
          <w:sz w:val="24"/>
          <w14:textFill>
            <w14:solidFill>
              <w14:schemeClr w14:val="tx1"/>
            </w14:solidFill>
          </w14:textFill>
        </w:rPr>
        <w:t>起</w:t>
      </w:r>
      <w:r>
        <w:rPr>
          <w:rFonts w:hint="eastAsia" w:asciiTheme="minorEastAsia" w:hAnsiTheme="minorEastAsia"/>
          <w:bCs/>
          <w:color w:val="FF0000"/>
          <w:sz w:val="24"/>
        </w:rPr>
        <w:t>（</w:t>
      </w:r>
      <w:r>
        <w:rPr>
          <w:rFonts w:hint="eastAsia" w:asciiTheme="minorEastAsia" w:hAnsiTheme="minorEastAsia"/>
          <w:bCs/>
          <w:color w:val="FF0000"/>
          <w:sz w:val="24"/>
          <w:u w:val="single"/>
        </w:rPr>
        <w:t>90</w:t>
      </w:r>
      <w:r>
        <w:rPr>
          <w:rFonts w:hint="eastAsia" w:asciiTheme="minorEastAsia" w:hAnsiTheme="minorEastAsia"/>
          <w:bCs/>
          <w:color w:val="FF0000"/>
          <w:sz w:val="24"/>
        </w:rPr>
        <w:t>）</w:t>
      </w:r>
      <w:r>
        <w:rPr>
          <w:rFonts w:asciiTheme="minorEastAsia" w:hAnsiTheme="minorEastAsia"/>
          <w:bCs/>
          <w:color w:val="000000" w:themeColor="text1"/>
          <w:sz w:val="24"/>
          <w14:textFill>
            <w14:solidFill>
              <w14:schemeClr w14:val="tx1"/>
            </w14:solidFill>
          </w14:textFill>
        </w:rPr>
        <w:t>日历日</w:t>
      </w:r>
      <w:r>
        <w:rPr>
          <w:rFonts w:hint="eastAsia" w:asciiTheme="minorEastAsia" w:hAnsiTheme="minorEastAsia"/>
          <w:bCs/>
          <w:color w:val="000000" w:themeColor="text1"/>
          <w:sz w:val="24"/>
          <w14:textFill>
            <w14:solidFill>
              <w14:schemeClr w14:val="tx1"/>
            </w14:solidFill>
          </w14:textFill>
        </w:rPr>
        <w:t>内</w:t>
      </w:r>
      <w:r>
        <w:rPr>
          <w:rFonts w:cs="Times New Roman" w:asciiTheme="minorEastAsia" w:hAnsiTheme="minorEastAsia"/>
          <w:bCs/>
          <w:sz w:val="24"/>
          <w:szCs w:val="24"/>
        </w:rPr>
        <w:t>保持有效。磋商结束后，在有效期内供应商不得改变磋商报价、服务期及承诺的全部义务。响应文件有效期比本文件规定短的，磋商小组将视响应文件无效予以拒绝。</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8. 在特殊情况下，在原磋商有效期满之前，</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可向供应商提出延长磋商有效期的要求。这种要求与答复均应采用书面形式。供应商可以拒绝</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的要求，但其响应文件在原有效期期满后将不再有效。同意延长磋商有效期的供应商不允许修改其响应文件。</w:t>
      </w:r>
    </w:p>
    <w:p>
      <w:pPr>
        <w:pStyle w:val="2"/>
      </w:pPr>
    </w:p>
    <w:p>
      <w:pPr>
        <w:spacing w:line="440" w:lineRule="exact"/>
        <w:outlineLvl w:val="0"/>
        <w:rPr>
          <w:rFonts w:cs="Times New Roman" w:asciiTheme="minorEastAsia" w:hAnsiTheme="minorEastAsia"/>
          <w:b/>
          <w:bCs/>
          <w:sz w:val="24"/>
          <w:szCs w:val="24"/>
        </w:rPr>
      </w:pPr>
      <w:bookmarkStart w:id="10" w:name="_Toc24488"/>
      <w:r>
        <w:rPr>
          <w:rFonts w:cs="Times New Roman" w:asciiTheme="minorEastAsia" w:hAnsiTheme="minorEastAsia"/>
          <w:b/>
          <w:bCs/>
          <w:sz w:val="24"/>
          <w:szCs w:val="24"/>
        </w:rPr>
        <w:t>四、报价要求</w:t>
      </w:r>
      <w:bookmarkEnd w:id="10"/>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sz w:val="24"/>
          <w:szCs w:val="24"/>
        </w:rPr>
        <w:t>9. 报价以人民币报价。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10. 对于本文件中未列明，而供应商认为必需的费用也需列入总报价。在合同实施时，采购人不予支付成交供应商没有列入的项目费用，并认为此项目的费用已包括在总报价中。</w:t>
      </w:r>
    </w:p>
    <w:p>
      <w:pPr>
        <w:spacing w:line="440" w:lineRule="exact"/>
        <w:ind w:left="360" w:hanging="360" w:hangingChars="150"/>
        <w:rPr>
          <w:rFonts w:cs="Times New Roman" w:asciiTheme="minorEastAsia" w:hAnsiTheme="minorEastAsia"/>
          <w:sz w:val="24"/>
          <w:szCs w:val="24"/>
        </w:rPr>
      </w:pPr>
      <w:r>
        <w:rPr>
          <w:rFonts w:cs="Times New Roman" w:asciiTheme="minorEastAsia" w:hAnsiTheme="minorEastAsia"/>
          <w:bCs/>
          <w:sz w:val="24"/>
          <w:szCs w:val="24"/>
        </w:rPr>
        <w:t>11. 成交供应商负</w:t>
      </w:r>
      <w:r>
        <w:rPr>
          <w:rFonts w:cs="Times New Roman" w:asciiTheme="minorEastAsia" w:hAnsiTheme="minorEastAsia"/>
          <w:sz w:val="24"/>
          <w:szCs w:val="24"/>
        </w:rPr>
        <w:t>责本项目所需的售后服务等全部工作，文件另有规定的除外。</w:t>
      </w:r>
    </w:p>
    <w:p>
      <w:pPr>
        <w:spacing w:line="440" w:lineRule="exact"/>
        <w:ind w:left="420" w:hanging="420"/>
        <w:rPr>
          <w:rFonts w:cs="Times New Roman" w:asciiTheme="minorEastAsia" w:hAnsiTheme="minorEastAsia"/>
          <w:b/>
          <w:bCs/>
          <w:sz w:val="24"/>
          <w:szCs w:val="24"/>
        </w:rPr>
      </w:pPr>
    </w:p>
    <w:p>
      <w:pPr>
        <w:spacing w:line="440" w:lineRule="exact"/>
        <w:ind w:left="420" w:hanging="420"/>
        <w:rPr>
          <w:rFonts w:cs="Times New Roman" w:asciiTheme="minorEastAsia" w:hAnsiTheme="minorEastAsia"/>
          <w:b/>
          <w:bCs w:val="0"/>
          <w:sz w:val="24"/>
          <w:szCs w:val="24"/>
        </w:rPr>
      </w:pPr>
      <w:r>
        <w:rPr>
          <w:rFonts w:cs="Times New Roman" w:asciiTheme="minorEastAsia" w:hAnsiTheme="minorEastAsia"/>
          <w:b/>
          <w:bCs w:val="0"/>
          <w:sz w:val="24"/>
          <w:szCs w:val="24"/>
        </w:rPr>
        <w:t>五、响应文件的份数、封装和递交</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 响应文件的份数和封装</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12.1响应文</w:t>
      </w:r>
      <w:r>
        <w:rPr>
          <w:rFonts w:cs="Times New Roman" w:asciiTheme="minorEastAsia" w:hAnsiTheme="minorEastAsia"/>
          <w:sz w:val="24"/>
          <w:szCs w:val="24"/>
        </w:rPr>
        <w:t>件一式</w:t>
      </w:r>
      <w:r>
        <w:rPr>
          <w:rFonts w:hint="eastAsia" w:cs="Times New Roman" w:asciiTheme="minorEastAsia" w:hAnsiTheme="minorEastAsia"/>
          <w:sz w:val="24"/>
          <w:szCs w:val="24"/>
        </w:rPr>
        <w:t>三</w:t>
      </w:r>
      <w:r>
        <w:rPr>
          <w:rFonts w:cs="Times New Roman" w:asciiTheme="minorEastAsia" w:hAnsiTheme="minorEastAsia"/>
          <w:sz w:val="24"/>
          <w:szCs w:val="24"/>
        </w:rPr>
        <w:t>份，其中正本一份，副本</w:t>
      </w:r>
      <w:r>
        <w:rPr>
          <w:rFonts w:hint="eastAsia" w:cs="Times New Roman" w:asciiTheme="minorEastAsia" w:hAnsiTheme="minorEastAsia"/>
          <w:bCs/>
          <w:sz w:val="24"/>
          <w:szCs w:val="24"/>
        </w:rPr>
        <w:t>二</w:t>
      </w:r>
      <w:r>
        <w:rPr>
          <w:rFonts w:cs="Times New Roman" w:asciiTheme="minorEastAsia" w:hAnsiTheme="minorEastAsia"/>
          <w:bCs/>
          <w:sz w:val="24"/>
          <w:szCs w:val="24"/>
        </w:rPr>
        <w:t>份。</w:t>
      </w:r>
      <w:r>
        <w:rPr>
          <w:rFonts w:hint="eastAsia" w:asciiTheme="minorEastAsia" w:hAnsiTheme="minorEastAsia"/>
          <w:bCs/>
          <w:color w:val="000000" w:themeColor="text1"/>
          <w:sz w:val="24"/>
          <w14:textFill>
            <w14:solidFill>
              <w14:schemeClr w14:val="tx1"/>
            </w14:solidFill>
          </w14:textFill>
        </w:rPr>
        <w:t>正本封面应加盖供应商公章。</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12.2响应文件的信封上应写明:项目编号、项目名称、磋商内容、供应商名称。</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 响应文件的递交</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13.1所有响应文件应于第一章“竞争性磋商邀请函”中规定的时间前递交到</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 迟交的响应文件</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14.1</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将拒绝或原封退回在其规定的递交响应文件截止时间之后递交的任何响应文件。</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
          <w:bCs w:val="0"/>
          <w:sz w:val="24"/>
          <w:szCs w:val="24"/>
        </w:rPr>
      </w:pPr>
      <w:r>
        <w:rPr>
          <w:rFonts w:cs="Times New Roman" w:asciiTheme="minorEastAsia" w:hAnsiTheme="minorEastAsia"/>
          <w:b/>
          <w:bCs w:val="0"/>
          <w:sz w:val="24"/>
          <w:szCs w:val="24"/>
        </w:rPr>
        <w:t>六、磋商小组的组成</w:t>
      </w:r>
    </w:p>
    <w:p>
      <w:pPr>
        <w:spacing w:line="440" w:lineRule="exact"/>
        <w:ind w:left="420" w:hanging="420"/>
        <w:rPr>
          <w:rFonts w:cs="Times New Roman" w:asciiTheme="minorEastAsia" w:hAnsiTheme="minorEastAsia"/>
          <w:bCs/>
          <w:sz w:val="24"/>
          <w:szCs w:val="24"/>
        </w:rPr>
      </w:pPr>
      <w:r>
        <w:rPr>
          <w:rFonts w:cs="Times New Roman" w:asciiTheme="minorEastAsia" w:hAnsiTheme="minorEastAsia"/>
          <w:bCs/>
          <w:sz w:val="24"/>
          <w:szCs w:val="24"/>
        </w:rPr>
        <w:t>15.磋商小组成员由</w:t>
      </w:r>
      <w:r>
        <w:rPr>
          <w:rFonts w:cs="Times New Roman" w:asciiTheme="minorEastAsia" w:hAnsiTheme="minorEastAsia"/>
          <w:bCs/>
          <w:color w:val="FF0000"/>
          <w:sz w:val="24"/>
          <w:szCs w:val="24"/>
        </w:rPr>
        <w:t>采购人代表一名和外聘专家两名及以上（技术、经济、法律等方面）组成</w:t>
      </w:r>
      <w:r>
        <w:rPr>
          <w:rFonts w:cs="Times New Roman" w:asciiTheme="minorEastAsia" w:hAnsiTheme="minorEastAsia"/>
          <w:bCs/>
          <w:sz w:val="24"/>
          <w:szCs w:val="24"/>
        </w:rPr>
        <w:t>，外聘专家从</w:t>
      </w:r>
      <w:r>
        <w:rPr>
          <w:rFonts w:hint="eastAsia" w:cs="Times New Roman" w:asciiTheme="minorEastAsia" w:hAnsiTheme="minorEastAsia"/>
          <w:bCs/>
          <w:sz w:val="24"/>
          <w:szCs w:val="24"/>
        </w:rPr>
        <w:t>阳新县</w:t>
      </w:r>
      <w:r>
        <w:rPr>
          <w:rFonts w:cs="Times New Roman" w:asciiTheme="minorEastAsia" w:hAnsiTheme="minorEastAsia"/>
          <w:bCs/>
          <w:sz w:val="24"/>
          <w:szCs w:val="24"/>
        </w:rPr>
        <w:t>政府采购专家库中随机抽取。</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15.1磋商小组负责制定磋商文件、确定磋商供应商名单、响应文件的评审、磋商谈判、商务服务评议并评分、根据综合评分情况编写评审报告，协助处理质疑等工作。</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
          <w:bCs w:val="0"/>
          <w:sz w:val="24"/>
          <w:szCs w:val="24"/>
        </w:rPr>
      </w:pPr>
      <w:r>
        <w:rPr>
          <w:rFonts w:cs="Times New Roman" w:asciiTheme="minorEastAsia" w:hAnsiTheme="minorEastAsia"/>
          <w:b/>
          <w:bCs w:val="0"/>
          <w:sz w:val="24"/>
          <w:szCs w:val="24"/>
        </w:rPr>
        <w:t>七、磋商的步骤</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 xml:space="preserve">16. </w:t>
      </w:r>
      <w:r>
        <w:rPr>
          <w:rFonts w:cs="Times New Roman" w:asciiTheme="minorEastAsia" w:hAnsiTheme="minorEastAsia"/>
          <w:bCs/>
          <w:color w:val="FF0000"/>
          <w:sz w:val="24"/>
          <w:szCs w:val="24"/>
        </w:rPr>
        <w:t>供应商授权代表或其项目相关的商务技术人员</w:t>
      </w:r>
      <w:r>
        <w:rPr>
          <w:rFonts w:cs="Times New Roman" w:asciiTheme="minorEastAsia" w:hAnsiTheme="minorEastAsia"/>
          <w:bCs/>
          <w:sz w:val="24"/>
          <w:szCs w:val="24"/>
        </w:rPr>
        <w:t>按要求参加本项目磋商过</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 资格性审查</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17.1磋商小组验证各供应商代表或委托授权人的身份。供应商代表或委托授权人身份与响应文件不符的、响应文件未按要求加盖印章和签字的，磋商小组</w:t>
      </w:r>
      <w:r>
        <w:rPr>
          <w:rFonts w:hint="eastAsia" w:cs="Times New Roman" w:asciiTheme="minorEastAsia" w:hAnsiTheme="minorEastAsia"/>
          <w:bCs/>
          <w:sz w:val="24"/>
          <w:szCs w:val="24"/>
        </w:rPr>
        <w:t>将</w:t>
      </w:r>
      <w:r>
        <w:rPr>
          <w:rFonts w:cs="Times New Roman" w:asciiTheme="minorEastAsia" w:hAnsiTheme="minorEastAsia"/>
          <w:bCs/>
          <w:sz w:val="24"/>
          <w:szCs w:val="24"/>
        </w:rPr>
        <w:t>拒绝该供应商参加磋商。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17.2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3条。</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 第一轮磋商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18.1磋商小组将按</w:t>
      </w:r>
      <w:r>
        <w:rPr>
          <w:rFonts w:cs="Times New Roman" w:asciiTheme="minorEastAsia" w:hAnsiTheme="minorEastAsia"/>
          <w:bCs/>
          <w:color w:val="FF0000"/>
          <w:sz w:val="24"/>
          <w:szCs w:val="24"/>
        </w:rPr>
        <w:t>照</w:t>
      </w:r>
      <w:r>
        <w:rPr>
          <w:rFonts w:hint="eastAsia" w:cs="Times New Roman" w:asciiTheme="minorEastAsia" w:hAnsiTheme="minorEastAsia"/>
          <w:bCs/>
          <w:color w:val="FF0000"/>
          <w:sz w:val="24"/>
          <w:szCs w:val="24"/>
        </w:rPr>
        <w:t>签到的顺序</w:t>
      </w:r>
      <w:r>
        <w:rPr>
          <w:rFonts w:cs="Times New Roman" w:asciiTheme="minorEastAsia" w:hAnsiTheme="minorEastAsia"/>
          <w:bCs/>
          <w:sz w:val="24"/>
          <w:szCs w:val="24"/>
        </w:rPr>
        <w:t>决定供应商的磋商顺序，并与单一供应商分别进行磋商。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18.2磋商小组对照磋商文件与供应商的响应文件分别就采购需求、质量和服务等进行磋商，并了解其报价组成情况。磋商中，磋商的任何一方不得透露与竞争性磋商有关的其他供应商的技术资料、价格和其他信息。</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18.3 响应文件的澄清和说明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2）磋商小组要求供应商澄清、说明或者更正响应文件应以书面形式作出。供应商的澄清、说明或者更正应当由法定代表人或其授权代表签字或者加盖印章。供应商为自然人的，应当由本人签字并附身份证明。</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3）供应商可以对参加竞争性磋商项目的采购需求提出优化建议，并以书面提交磋商小组。</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18.4磋商小组按磋商文件设定的方法和标准确定供应商符合磋商文件要求的，该供应商即为合格的供应商。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18.5第一轮磋商后，合格的供应商超过三家的，磋商小组可根据采购项目的特点、采购人的实际需求及与各供应商的磋商情况对磋商文件作出实质性变动，并进行下一轮竞争性磋商，或直接进入最后报价。变动后的磋商文件至少有3家供应商满足。</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18.6合格的供应商不足三家的，磋商小组、采购人在调整采购需求中的技术、服务要求以及合同草案条款后进行下一轮磋商。否则，本次磋商终止。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19.磋商文件修正</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19.1磋商小组可根据磋商文件和磋商情况实质性变动采购需求中的技术、服务要求以及合同草案条款，但不得变动磋商文件中的其他内容。对磋商文件作出的实质性变动是磋商文件的有效组成部分。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19.2磋商小组将磋商文件的修改结果以书面形式通知参加磋商的供应商。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19.3供应商根据第一轮磋商情况和磋商文件修改书面通知，对原响应文件进行修正，并将修正文件签字（或盖章）后密封送交磋商小组。逾时不交的，视同放弃磋商。修正文件与响应文件同具法律效应。</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19.4对无法详细描述需求，需要供应商提供设计或者解决方案的项目，磋商小组可以根据采购人对需求确认情况，进行多轮磋商，直至采购人代表最终确认</w:t>
      </w:r>
      <w:r>
        <w:rPr>
          <w:rFonts w:hint="eastAsia" w:cs="Times New Roman" w:asciiTheme="minorEastAsia" w:hAnsiTheme="minorEastAsia"/>
          <w:bCs/>
          <w:sz w:val="24"/>
          <w:szCs w:val="24"/>
        </w:rPr>
        <w:t>采购</w:t>
      </w:r>
      <w:r>
        <w:rPr>
          <w:rFonts w:cs="Times New Roman" w:asciiTheme="minorEastAsia" w:hAnsiTheme="minorEastAsia"/>
          <w:bCs/>
          <w:sz w:val="24"/>
          <w:szCs w:val="24"/>
        </w:rPr>
        <w:t>需求为止。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 第二轮磋商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20.1磋商小组就修正后的磋商文件与供应商分别进行磋商。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20.2第二轮磋商结束后，实质性响应磋商文件及变动后磋商文件要求的供应商超过或不足三家的，按照上一轮磋商程序办理，以此类推。</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 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21.1磋商小组对磋商文件中能够详细列明采购标的的技术、服务要求的，在磋商结束后，所有继续参加磋商合格的供应商应在规定时间内提交最后报价。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21.2磋商小组对磋商文件中不能详细描述和列明采购标的的技术、服务要求，需通过磋商由供应商提供最终设计方案或解决方案的，在磋商结束后，磋商小组按照少数服从多数的原则投票推荐3家以上合格供应商的设计方案或者解决方案，并要求其在规定时间内提交最后报价。</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21.3供应商的报价均超过了政府采购预算或报价未超过采购预算的供应商不足三家的，磋商活动终止。</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21.4最后报价文件应密封，并在规定的同一时间内提交。最后报价是供应商响应文件的有效组成部分。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21.5在提交最后报价之前，供应商可以根据磋商情况退出磋商。</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 综合评议</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22.1 磋商小组将按照磋商文件确定的评审办法对各供应商的响应文件进行商务服务评议和价格评议。</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22.2评审采用综合评分法，具体见“第四章评审办法及评审标准”。</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23.非专门面向中小企业、监狱企业或残疾人福利性单位采购项目价格评议</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23.1小型和微型企业、监狱企业或残疾人福利性单位参加非专门面向中小企业、监狱企业或残疾人福利性单位采购项目，提供本企业制造的产品、承担的工程或者服务，或者提供其他小型和微型企业、监狱企业或残疾人福利性单位制造的产品参加谈判的，给予《磋商须知前附表》确定比例进行价格扣除，用扣除后的价格参与评审。本项所称产品不包括使用大型企业注册商标的产品、使用非残疾人福利性单位注册商标的货物或非监狱企业生产的货物。</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23.2提供本企业制造的产品、承担的工程或者服务的供应商，应出具《中小企业声明函》、《残疾人福利性单位声明函》或属于监狱企业的证明文件等原件。提供其他小型和微型企业、监狱企业或残疾人福利性单位制造的产品的，应出具所提供产品制造企业的《中小企业声明函》、《残疾人福利性单位声明函》或属于监狱企业的证明文件等原件，否则，不给予价格扣除。</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23.3对小型、微型企业与大中型企业和其他自然人、法人或者其他组织组成联合体共同参加非专门面向中小企业的政府采购活动，联合协议中小型、微型企业的协议合同金额占协议合同总金额30%以上的，给予联合体《磋商须知前附表》确定比例进行价格扣除。联合体各方均为小型、微型企业的，给予联合体按《磋商须知前附表》确定比例进行价格扣除。</w:t>
      </w:r>
    </w:p>
    <w:p>
      <w:pPr>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23.4对于未按规定提供《中小企业声明函》、《残疾人福利性单位声明函》或属于监狱企业的证明文件等原件，或声明函内容不能说明所提供产品、承担的工程或者服务的企业属于小型和微型企业、监狱企业或残疾人福利性单位的，不给予价格扣除。残疾人福利性单位属于小型、微型企业的，不重复享受政策。</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4.</w:t>
      </w:r>
      <w:r>
        <w:rPr>
          <w:rFonts w:cs="Times New Roman" w:asciiTheme="minorEastAsia" w:hAnsiTheme="minorEastAsia"/>
          <w:bCs/>
          <w:sz w:val="24"/>
          <w:szCs w:val="24"/>
        </w:rPr>
        <w:t>价格分采用低价优先法计算，即满足磋商文件要求且最后报价最低的供应商的价格为磋商基准价，其价格分为满分。其他供应商的价格分计算公式：磋商报价得分=（磋商基准价/最后磋商报价）×价格权值×100。</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4.1</w:t>
      </w:r>
      <w:r>
        <w:rPr>
          <w:rFonts w:cs="Times New Roman" w:asciiTheme="minorEastAsia" w:hAnsiTheme="minorEastAsia"/>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pPr>
        <w:numPr>
          <w:ilvl w:val="0"/>
          <w:numId w:val="3"/>
        </w:numPr>
        <w:spacing w:line="440" w:lineRule="exact"/>
        <w:ind w:left="360" w:hanging="360" w:hangingChars="150"/>
        <w:rPr>
          <w:rFonts w:cs="Times New Roman" w:asciiTheme="minorEastAsia" w:hAnsiTheme="minorEastAsia"/>
          <w:b/>
          <w:bCs w:val="0"/>
          <w:sz w:val="24"/>
          <w:szCs w:val="24"/>
        </w:rPr>
      </w:pPr>
      <w:r>
        <w:rPr>
          <w:rFonts w:cs="Times New Roman" w:asciiTheme="minorEastAsia" w:hAnsiTheme="minorEastAsia"/>
          <w:bCs/>
          <w:sz w:val="24"/>
          <w:szCs w:val="24"/>
        </w:rPr>
        <w:t>磋商小组决定响应文件的响应性只根据响应文件本身的真实无误的内容，而不依据外部的证据，但响应文件有不真实不正确的内容时除外。</w:t>
      </w:r>
    </w:p>
    <w:p>
      <w:pPr>
        <w:numPr>
          <w:ilvl w:val="0"/>
          <w:numId w:val="0"/>
        </w:numPr>
        <w:spacing w:line="440" w:lineRule="exact"/>
        <w:ind w:leftChars="-150"/>
        <w:rPr>
          <w:rFonts w:cs="Times New Roman" w:asciiTheme="minorEastAsia" w:hAnsiTheme="minorEastAsia"/>
          <w:b/>
          <w:bCs w:val="0"/>
          <w:sz w:val="24"/>
          <w:szCs w:val="24"/>
        </w:rPr>
      </w:pPr>
    </w:p>
    <w:p>
      <w:pPr>
        <w:numPr>
          <w:ilvl w:val="0"/>
          <w:numId w:val="0"/>
        </w:numPr>
        <w:spacing w:line="440" w:lineRule="exact"/>
        <w:ind w:leftChars="-150" w:firstLine="241" w:firstLineChars="100"/>
        <w:rPr>
          <w:rFonts w:cs="Times New Roman" w:asciiTheme="minorEastAsia" w:hAnsiTheme="minorEastAsia"/>
          <w:b/>
          <w:bCs w:val="0"/>
          <w:sz w:val="24"/>
          <w:szCs w:val="24"/>
        </w:rPr>
      </w:pPr>
      <w:r>
        <w:rPr>
          <w:rFonts w:cs="Times New Roman" w:asciiTheme="minorEastAsia" w:hAnsiTheme="minorEastAsia"/>
          <w:b/>
          <w:bCs w:val="0"/>
          <w:sz w:val="24"/>
          <w:szCs w:val="24"/>
        </w:rPr>
        <w:t>八、确定成交供应商</w:t>
      </w:r>
    </w:p>
    <w:p>
      <w:pPr>
        <w:spacing w:line="440" w:lineRule="exact"/>
        <w:ind w:left="480" w:hanging="480" w:hangingChars="20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6</w:t>
      </w:r>
      <w:r>
        <w:rPr>
          <w:rFonts w:cs="Times New Roman" w:asciiTheme="minorEastAsia" w:hAnsiTheme="minorEastAsia"/>
          <w:bCs/>
          <w:sz w:val="24"/>
          <w:szCs w:val="24"/>
        </w:rPr>
        <w:t>.磋商小组根据综合评分情况，按照评审得分由高到低顺序推荐3名以上成交候选供应商，并编写评审报告。评审得分相同的，按照最</w:t>
      </w:r>
      <w:r>
        <w:rPr>
          <w:rFonts w:hint="eastAsia" w:cs="Times New Roman" w:asciiTheme="minorEastAsia" w:hAnsiTheme="minorEastAsia"/>
          <w:bCs/>
          <w:sz w:val="24"/>
          <w:szCs w:val="24"/>
        </w:rPr>
        <w:t>终</w:t>
      </w:r>
      <w:r>
        <w:rPr>
          <w:rFonts w:cs="Times New Roman" w:asciiTheme="minorEastAsia" w:hAnsiTheme="minorEastAsia"/>
          <w:bCs/>
          <w:sz w:val="24"/>
          <w:szCs w:val="24"/>
        </w:rPr>
        <w:t>报价由低到高的顺序推荐。评审得分且最后报价相同的，按照技术指标优劣顺序推荐。</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7</w:t>
      </w:r>
      <w:r>
        <w:rPr>
          <w:rFonts w:cs="Times New Roman" w:asciiTheme="minorEastAsia" w:hAnsiTheme="minorEastAsia"/>
          <w:bCs/>
          <w:sz w:val="24"/>
          <w:szCs w:val="24"/>
        </w:rPr>
        <w:t>.采购人从评审报告提出的成交候选供应商中，按照排序由高到低的原则确定成交供应商。</w:t>
      </w:r>
    </w:p>
    <w:p>
      <w:pPr>
        <w:spacing w:line="440" w:lineRule="exact"/>
        <w:ind w:left="360" w:hanging="360" w:hangingChars="150"/>
        <w:rPr>
          <w:rFonts w:cs="Times New Roman" w:asciiTheme="minorEastAsia" w:hAnsiTheme="minorEastAsia"/>
          <w:bCs/>
          <w:sz w:val="24"/>
          <w:szCs w:val="24"/>
        </w:rPr>
      </w:pPr>
    </w:p>
    <w:p>
      <w:pPr>
        <w:spacing w:line="440" w:lineRule="exact"/>
        <w:rPr>
          <w:rFonts w:cs="Times New Roman" w:asciiTheme="minorEastAsia" w:hAnsiTheme="minorEastAsia"/>
          <w:b/>
          <w:bCs w:val="0"/>
          <w:sz w:val="24"/>
          <w:szCs w:val="24"/>
        </w:rPr>
      </w:pPr>
      <w:r>
        <w:rPr>
          <w:rFonts w:cs="Times New Roman" w:asciiTheme="minorEastAsia" w:hAnsiTheme="minorEastAsia"/>
          <w:b/>
          <w:bCs w:val="0"/>
          <w:sz w:val="24"/>
          <w:szCs w:val="24"/>
        </w:rPr>
        <w:t>九、成交公告和质疑</w:t>
      </w:r>
    </w:p>
    <w:p>
      <w:pPr>
        <w:spacing w:line="440" w:lineRule="exact"/>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8</w:t>
      </w:r>
      <w:r>
        <w:rPr>
          <w:rFonts w:cs="Times New Roman" w:asciiTheme="minorEastAsia" w:hAnsiTheme="minorEastAsia"/>
          <w:bCs/>
          <w:sz w:val="24"/>
          <w:szCs w:val="24"/>
        </w:rPr>
        <w:t>.</w:t>
      </w:r>
      <w:r>
        <w:rPr>
          <w:rFonts w:hint="eastAsia" w:cs="Times New Roman" w:asciiTheme="minorEastAsia" w:hAnsiTheme="minorEastAsia"/>
          <w:bCs/>
          <w:sz w:val="24"/>
          <w:szCs w:val="24"/>
        </w:rPr>
        <w:t>采购代理机构</w:t>
      </w:r>
      <w:r>
        <w:rPr>
          <w:rFonts w:cs="Times New Roman" w:asciiTheme="minorEastAsia" w:hAnsiTheme="minorEastAsia"/>
          <w:bCs/>
          <w:sz w:val="24"/>
          <w:szCs w:val="24"/>
        </w:rPr>
        <w:t>在成交供应商确定后，在财政部门指定的媒体上公告成交结果，同时向成交供应商发出成交通知书。公告期为一个工作日。</w:t>
      </w:r>
    </w:p>
    <w:p>
      <w:pPr>
        <w:spacing w:line="360" w:lineRule="auto"/>
        <w:ind w:left="360" w:hanging="360" w:hangingChars="150"/>
        <w:rPr>
          <w:rFonts w:cs="Times New Roman" w:asciiTheme="minorEastAsia" w:hAnsiTheme="minorEastAsia"/>
          <w:bCs/>
          <w:sz w:val="24"/>
          <w:szCs w:val="24"/>
        </w:rPr>
      </w:pPr>
      <w:r>
        <w:rPr>
          <w:rFonts w:cs="Times New Roman" w:asciiTheme="minorEastAsia" w:hAnsiTheme="minorEastAsia"/>
          <w:bCs/>
          <w:sz w:val="24"/>
          <w:szCs w:val="24"/>
        </w:rPr>
        <w:t>2</w:t>
      </w:r>
      <w:r>
        <w:rPr>
          <w:rFonts w:hint="eastAsia" w:cs="Times New Roman" w:asciiTheme="minorEastAsia" w:hAnsiTheme="minorEastAsia"/>
          <w:bCs/>
          <w:sz w:val="24"/>
          <w:szCs w:val="24"/>
        </w:rPr>
        <w:t>9</w:t>
      </w:r>
      <w:r>
        <w:rPr>
          <w:rFonts w:cs="Times New Roman" w:asciiTheme="minorEastAsia" w:hAnsiTheme="minorEastAsia"/>
          <w:bCs/>
          <w:sz w:val="24"/>
          <w:szCs w:val="24"/>
        </w:rPr>
        <w:t>.相关供应商对成交结果、磋商过程有询问或质疑的，可在公告期届满之日起七个工作日内，依据政府采购相关规定，</w:t>
      </w:r>
      <w:r>
        <w:rPr>
          <w:rFonts w:cs="Times New Roman" w:asciiTheme="minorEastAsia" w:hAnsiTheme="minorEastAsia"/>
          <w:bCs/>
          <w:color w:val="FF0000"/>
          <w:sz w:val="24"/>
          <w:szCs w:val="24"/>
        </w:rPr>
        <w:t>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提出询问或质疑，</w:t>
      </w:r>
      <w:r>
        <w:rPr>
          <w:rFonts w:hint="eastAsia" w:cs="Times New Roman" w:asciiTheme="minorEastAsia" w:hAnsiTheme="minorEastAsia"/>
          <w:bCs/>
          <w:color w:val="FF0000"/>
          <w:sz w:val="24"/>
          <w:szCs w:val="24"/>
        </w:rPr>
        <w:t>采购人或采购代理机构</w:t>
      </w:r>
      <w:r>
        <w:rPr>
          <w:rFonts w:cs="Times New Roman" w:asciiTheme="minorEastAsia" w:hAnsiTheme="minorEastAsia"/>
          <w:bCs/>
          <w:sz w:val="24"/>
          <w:szCs w:val="24"/>
        </w:rPr>
        <w:t>将按政府采购询问或质疑程序处理。质疑书应当包括下列主要内容：</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29.1</w:t>
      </w:r>
      <w:r>
        <w:rPr>
          <w:rFonts w:cs="Times New Roman" w:asciiTheme="minorEastAsia" w:hAnsiTheme="minorEastAsia"/>
          <w:sz w:val="24"/>
          <w:szCs w:val="24"/>
        </w:rPr>
        <w:t>质疑人的名称、地址、电话及联系人（法人或负责人授权代表）等；</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2质疑人法人（负责人）签章和单位公章；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3具体的质疑事项及事实依据；</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4明确的请求和必要的证明材料；</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5以联合体形式参与磋商的，则必须联合体各方共同签署、盖章；</w:t>
      </w:r>
    </w:p>
    <w:p>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29.</w:t>
      </w:r>
      <w:r>
        <w:rPr>
          <w:rFonts w:cs="Times New Roman" w:asciiTheme="minorEastAsia" w:hAnsiTheme="minorEastAsia"/>
          <w:sz w:val="24"/>
          <w:szCs w:val="24"/>
        </w:rPr>
        <w:t>6提起质疑的日期。</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
          <w:bCs w:val="0"/>
          <w:sz w:val="24"/>
          <w:szCs w:val="24"/>
        </w:rPr>
      </w:pPr>
      <w:r>
        <w:rPr>
          <w:rFonts w:cs="Times New Roman" w:asciiTheme="minorEastAsia" w:hAnsiTheme="minorEastAsia"/>
          <w:b/>
          <w:bCs w:val="0"/>
          <w:sz w:val="24"/>
          <w:szCs w:val="24"/>
        </w:rPr>
        <w:t>十、签订合同</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30</w:t>
      </w:r>
      <w:r>
        <w:rPr>
          <w:rFonts w:cs="Times New Roman" w:asciiTheme="minorEastAsia" w:hAnsiTheme="minorEastAsia"/>
          <w:bCs/>
          <w:sz w:val="24"/>
          <w:szCs w:val="24"/>
        </w:rPr>
        <w:t>.成交供应商在收到成交通知书后，三十日内与采购人签订供货（服务）合同。</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b/>
          <w:bCs/>
          <w:sz w:val="24"/>
          <w:szCs w:val="24"/>
        </w:rPr>
      </w:pPr>
      <w:r>
        <w:rPr>
          <w:rFonts w:cs="Times New Roman" w:asciiTheme="minorEastAsia" w:hAnsiTheme="minorEastAsia"/>
          <w:b/>
          <w:bCs/>
          <w:sz w:val="24"/>
          <w:szCs w:val="24"/>
        </w:rPr>
        <w:t>十一、付款方式</w:t>
      </w:r>
    </w:p>
    <w:p>
      <w:pPr>
        <w:adjustRightInd w:val="0"/>
        <w:snapToGrid w:val="0"/>
        <w:spacing w:line="440" w:lineRule="exact"/>
        <w:ind w:left="360" w:hanging="360" w:hangingChars="150"/>
        <w:rPr>
          <w:rFonts w:cs="Times New Roman" w:asciiTheme="minorEastAsia" w:hAnsiTheme="minorEastAsia"/>
          <w:bCs/>
          <w:sz w:val="24"/>
          <w:szCs w:val="24"/>
        </w:rPr>
      </w:pPr>
      <w:r>
        <w:rPr>
          <w:rFonts w:hint="eastAsia" w:cs="Times New Roman" w:asciiTheme="minorEastAsia" w:hAnsiTheme="minorEastAsia"/>
          <w:bCs/>
          <w:sz w:val="24"/>
          <w:szCs w:val="24"/>
        </w:rPr>
        <w:t>31</w:t>
      </w:r>
      <w:r>
        <w:rPr>
          <w:rFonts w:cs="Times New Roman" w:asciiTheme="minorEastAsia" w:hAnsiTheme="minorEastAsia"/>
          <w:bCs/>
          <w:sz w:val="24"/>
          <w:szCs w:val="24"/>
        </w:rPr>
        <w:t>.货物（服务）交付验收合格后，</w:t>
      </w:r>
      <w:r>
        <w:rPr>
          <w:rFonts w:cs="Times New Roman" w:asciiTheme="minorEastAsia" w:hAnsiTheme="minorEastAsia"/>
          <w:bCs/>
          <w:color w:val="FF0000"/>
          <w:sz w:val="24"/>
          <w:szCs w:val="24"/>
        </w:rPr>
        <w:t>采购人办理相应金额的支付手续。</w:t>
      </w:r>
    </w:p>
    <w:p>
      <w:pPr>
        <w:spacing w:line="440" w:lineRule="exact"/>
        <w:rPr>
          <w:rFonts w:cs="Times New Roman" w:asciiTheme="minorEastAsia" w:hAnsiTheme="minorEastAsia"/>
          <w:bCs/>
          <w:sz w:val="24"/>
          <w:szCs w:val="24"/>
        </w:rPr>
      </w:pPr>
    </w:p>
    <w:p>
      <w:pPr>
        <w:spacing w:line="440" w:lineRule="exact"/>
        <w:rPr>
          <w:rFonts w:cs="Times New Roman" w:asciiTheme="minorEastAsia" w:hAnsiTheme="minorEastAsia"/>
          <w:b/>
          <w:bCs w:val="0"/>
          <w:sz w:val="24"/>
          <w:szCs w:val="24"/>
        </w:rPr>
      </w:pPr>
      <w:r>
        <w:rPr>
          <w:rFonts w:cs="Times New Roman" w:asciiTheme="minorEastAsia" w:hAnsiTheme="minorEastAsia"/>
          <w:b/>
          <w:bCs w:val="0"/>
          <w:sz w:val="24"/>
          <w:szCs w:val="24"/>
        </w:rPr>
        <w:t>十二、适用法律</w:t>
      </w:r>
    </w:p>
    <w:p>
      <w:pPr>
        <w:adjustRightInd w:val="0"/>
        <w:snapToGrid w:val="0"/>
        <w:spacing w:line="440" w:lineRule="exact"/>
        <w:ind w:left="360" w:hanging="360" w:hangingChars="150"/>
        <w:rPr>
          <w:rFonts w:cs="Times New Roman" w:asciiTheme="minorEastAsia" w:hAnsiTheme="minorEastAsia"/>
          <w:sz w:val="24"/>
          <w:szCs w:val="24"/>
        </w:rPr>
      </w:pPr>
      <w:r>
        <w:rPr>
          <w:rFonts w:hint="eastAsia" w:cs="Times New Roman" w:asciiTheme="minorEastAsia" w:hAnsiTheme="minorEastAsia"/>
          <w:bCs/>
          <w:sz w:val="24"/>
          <w:szCs w:val="24"/>
        </w:rPr>
        <w:t>32</w:t>
      </w:r>
      <w:r>
        <w:rPr>
          <w:rFonts w:cs="Times New Roman" w:asciiTheme="minorEastAsia" w:hAnsiTheme="minorEastAsia"/>
          <w:bCs/>
          <w:sz w:val="24"/>
          <w:szCs w:val="24"/>
        </w:rPr>
        <w:t>.采购当事人的一切活动均适用于《中华人民共和国政府采购法》、《中华人民共和国政府采购法实施条例》、《政府采购非招标采购方式管理办法》</w:t>
      </w:r>
      <w:r>
        <w:rPr>
          <w:rFonts w:hint="eastAsia" w:cs="Times New Roman" w:asciiTheme="minorEastAsia" w:hAnsiTheme="minorEastAsia"/>
          <w:bCs/>
          <w:sz w:val="24"/>
          <w:szCs w:val="24"/>
        </w:rPr>
        <w:t>、《政府采购竞争性磋商采购方式管理暂行办法》</w:t>
      </w:r>
      <w:r>
        <w:rPr>
          <w:rFonts w:cs="Times New Roman" w:asciiTheme="minorEastAsia" w:hAnsiTheme="minorEastAsia"/>
          <w:bCs/>
          <w:sz w:val="24"/>
          <w:szCs w:val="24"/>
        </w:rPr>
        <w:t>及相关法规。</w:t>
      </w:r>
    </w:p>
    <w:p>
      <w:pPr>
        <w:spacing w:line="500" w:lineRule="exact"/>
        <w:jc w:val="center"/>
        <w:rPr>
          <w:rFonts w:cs="Times New Roman" w:asciiTheme="minorEastAsia" w:hAnsiTheme="minorEastAsia"/>
          <w:b/>
          <w:sz w:val="24"/>
          <w:szCs w:val="24"/>
          <w:lang w:bidi="ar-EG"/>
        </w:rPr>
        <w:sectPr>
          <w:head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line="500" w:lineRule="exact"/>
        <w:jc w:val="center"/>
        <w:outlineLvl w:val="0"/>
        <w:rPr>
          <w:rFonts w:cs="Times New Roman" w:asciiTheme="minorEastAsia" w:hAnsiTheme="minorEastAsia"/>
          <w:b/>
          <w:sz w:val="36"/>
          <w:szCs w:val="36"/>
          <w:lang w:val="hr-HR" w:bidi="ar-EG"/>
        </w:rPr>
      </w:pPr>
      <w:bookmarkStart w:id="11" w:name="_Toc2066"/>
      <w:r>
        <w:rPr>
          <w:rFonts w:cs="Times New Roman" w:asciiTheme="minorEastAsia" w:hAnsiTheme="minorEastAsia"/>
          <w:b/>
          <w:sz w:val="36"/>
          <w:szCs w:val="36"/>
          <w:lang w:val="hr-HR" w:bidi="ar-EG"/>
        </w:rPr>
        <w:t>第三章  采购</w:t>
      </w:r>
      <w:r>
        <w:rPr>
          <w:rFonts w:hint="eastAsia" w:cs="Times New Roman" w:asciiTheme="minorEastAsia" w:hAnsiTheme="minorEastAsia"/>
          <w:b/>
          <w:sz w:val="36"/>
          <w:szCs w:val="36"/>
        </w:rPr>
        <w:t>需</w:t>
      </w:r>
      <w:r>
        <w:rPr>
          <w:rFonts w:cs="Times New Roman" w:asciiTheme="minorEastAsia" w:hAnsiTheme="minorEastAsia"/>
          <w:b/>
          <w:sz w:val="36"/>
          <w:szCs w:val="36"/>
        </w:rPr>
        <w:t>求</w:t>
      </w:r>
      <w:bookmarkEnd w:id="11"/>
    </w:p>
    <w:p>
      <w:pPr>
        <w:adjustRightInd w:val="0"/>
        <w:snapToGrid w:val="0"/>
        <w:spacing w:line="440" w:lineRule="exact"/>
        <w:jc w:val="center"/>
        <w:outlineLvl w:val="9"/>
        <w:rPr>
          <w:rFonts w:cs="Times New Roman" w:asciiTheme="minorEastAsia" w:hAnsiTheme="minorEastAsia"/>
          <w:b/>
          <w:sz w:val="24"/>
          <w:szCs w:val="24"/>
        </w:rPr>
      </w:pPr>
    </w:p>
    <w:p>
      <w:pPr>
        <w:pStyle w:val="3"/>
        <w:numPr>
          <w:ilvl w:val="0"/>
          <w:numId w:val="4"/>
        </w:numPr>
        <w:spacing w:before="0" w:after="0" w:line="360" w:lineRule="auto"/>
        <w:ind w:left="616" w:hanging="616"/>
        <w:jc w:val="left"/>
        <w:rPr>
          <w:rFonts w:hint="eastAsia" w:ascii="宋体" w:hAnsi="宋体" w:eastAsia="宋体" w:cs="宋体"/>
          <w:color w:val="000000"/>
          <w:sz w:val="32"/>
          <w:szCs w:val="32"/>
        </w:rPr>
      </w:pPr>
      <w:bookmarkStart w:id="12" w:name="_Toc494561952"/>
      <w:bookmarkStart w:id="13" w:name="_Toc338065593"/>
      <w:bookmarkStart w:id="14" w:name="_Toc495861533"/>
      <w:bookmarkStart w:id="15" w:name="_Toc339378679"/>
      <w:r>
        <w:rPr>
          <w:rFonts w:hint="eastAsia" w:ascii="宋体" w:hAnsi="宋体"/>
          <w:bCs w:val="0"/>
          <w:sz w:val="30"/>
          <w:szCs w:val="30"/>
          <w:lang w:val="zh-CN"/>
        </w:rPr>
        <w:t>服务清单</w:t>
      </w:r>
      <w:bookmarkEnd w:id="12"/>
      <w:bookmarkEnd w:id="13"/>
      <w:bookmarkEnd w:id="14"/>
      <w:bookmarkEnd w:id="15"/>
      <w:bookmarkStart w:id="16" w:name="_Toc339378680"/>
      <w:bookmarkStart w:id="17" w:name="_Toc338065594"/>
    </w:p>
    <w:p>
      <w:pPr>
        <w:pStyle w:val="33"/>
        <w:spacing w:before="0" w:beforeAutospacing="0" w:after="0" w:afterAutospacing="0" w:line="580" w:lineRule="exact"/>
        <w:jc w:val="left"/>
        <w:rPr>
          <w:rFonts w:hint="eastAsia" w:ascii="宋体" w:hAnsi="宋体" w:eastAsia="宋体" w:cs="宋体"/>
          <w:color w:val="000000"/>
          <w:sz w:val="32"/>
          <w:szCs w:val="32"/>
          <w:lang w:val="en-US" w:eastAsia="zh-CN"/>
        </w:rPr>
      </w:pPr>
      <w:r>
        <w:rPr>
          <w:rFonts w:hint="eastAsia" w:cs="宋体"/>
          <w:color w:val="000000"/>
          <w:sz w:val="32"/>
          <w:szCs w:val="32"/>
          <w:lang w:val="en-US" w:eastAsia="zh-CN"/>
        </w:rPr>
        <w:t>1、</w:t>
      </w:r>
      <w:r>
        <w:rPr>
          <w:rFonts w:hint="eastAsia" w:ascii="宋体" w:hAnsi="宋体" w:eastAsia="宋体" w:cs="宋体"/>
          <w:color w:val="000000"/>
          <w:sz w:val="32"/>
          <w:szCs w:val="32"/>
        </w:rPr>
        <w:t>食用农产品</w:t>
      </w:r>
      <w:r>
        <w:rPr>
          <w:rFonts w:hint="eastAsia" w:ascii="宋体" w:hAnsi="宋体" w:eastAsia="宋体" w:cs="宋体"/>
          <w:color w:val="000000"/>
          <w:sz w:val="32"/>
          <w:szCs w:val="32"/>
          <w:lang w:val="en-US" w:eastAsia="zh-CN"/>
        </w:rPr>
        <w:t>部分清单：</w:t>
      </w:r>
    </w:p>
    <w:tbl>
      <w:tblPr>
        <w:tblStyle w:val="11"/>
        <w:tblW w:w="9585" w:type="dxa"/>
        <w:tblInd w:w="0" w:type="dxa"/>
        <w:shd w:val="clear" w:color="auto" w:fill="auto"/>
        <w:tblLayout w:type="autofit"/>
        <w:tblCellMar>
          <w:top w:w="0" w:type="dxa"/>
          <w:left w:w="0" w:type="dxa"/>
          <w:bottom w:w="0" w:type="dxa"/>
          <w:right w:w="0" w:type="dxa"/>
        </w:tblCellMar>
      </w:tblPr>
      <w:tblGrid>
        <w:gridCol w:w="434"/>
        <w:gridCol w:w="960"/>
        <w:gridCol w:w="1065"/>
        <w:gridCol w:w="1290"/>
        <w:gridCol w:w="2671"/>
        <w:gridCol w:w="585"/>
        <w:gridCol w:w="585"/>
        <w:gridCol w:w="555"/>
        <w:gridCol w:w="645"/>
        <w:gridCol w:w="795"/>
      </w:tblGrid>
      <w:tr>
        <w:tblPrEx>
          <w:tblCellMar>
            <w:top w:w="0" w:type="dxa"/>
            <w:left w:w="0" w:type="dxa"/>
            <w:bottom w:w="0" w:type="dxa"/>
            <w:right w:w="0" w:type="dxa"/>
          </w:tblCellMar>
        </w:tblPrEx>
        <w:trPr>
          <w:trHeight w:val="720" w:hRule="atLeast"/>
        </w:trPr>
        <w:tc>
          <w:tcPr>
            <w:tcW w:w="4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序列</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Style w:val="23"/>
                <w:lang w:val="en-US" w:eastAsia="zh-CN" w:bidi="ar"/>
              </w:rPr>
              <w:t>食品亚类</w:t>
            </w:r>
            <w:r>
              <w:rPr>
                <w:rStyle w:val="20"/>
                <w:rFonts w:eastAsia="宋体"/>
                <w:lang w:val="en-US" w:eastAsia="zh-CN" w:bidi="ar"/>
              </w:rPr>
              <w:br w:type="textWrapping"/>
            </w:r>
            <w:r>
              <w:rPr>
                <w:rStyle w:val="23"/>
                <w:lang w:val="en-US" w:eastAsia="zh-CN" w:bidi="ar"/>
              </w:rPr>
              <w:t>（二级）</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Style w:val="23"/>
                <w:lang w:val="en-US" w:eastAsia="zh-CN" w:bidi="ar"/>
              </w:rPr>
              <w:t>食品品种</w:t>
            </w:r>
            <w:r>
              <w:rPr>
                <w:rStyle w:val="20"/>
                <w:rFonts w:eastAsia="宋体"/>
                <w:lang w:val="en-US" w:eastAsia="zh-CN" w:bidi="ar"/>
              </w:rPr>
              <w:br w:type="textWrapping"/>
            </w:r>
            <w:r>
              <w:rPr>
                <w:rStyle w:val="23"/>
                <w:lang w:val="en-US" w:eastAsia="zh-CN" w:bidi="ar"/>
              </w:rPr>
              <w:t>（三级）</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Style w:val="23"/>
                <w:lang w:val="en-US" w:eastAsia="zh-CN" w:bidi="ar"/>
              </w:rPr>
              <w:t>食品细类</w:t>
            </w:r>
            <w:r>
              <w:rPr>
                <w:rStyle w:val="20"/>
                <w:rFonts w:eastAsia="宋体"/>
                <w:lang w:val="en-US" w:eastAsia="zh-CN" w:bidi="ar"/>
              </w:rPr>
              <w:br w:type="textWrapping"/>
            </w:r>
            <w:r>
              <w:rPr>
                <w:rStyle w:val="23"/>
                <w:lang w:val="en-US" w:eastAsia="zh-CN" w:bidi="ar"/>
              </w:rPr>
              <w:t>（四级）</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检验项目</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市场局</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农业农村局</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合计批次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单价</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合计</w:t>
            </w:r>
          </w:p>
        </w:tc>
      </w:tr>
      <w:tr>
        <w:tblPrEx>
          <w:shd w:val="clear" w:color="auto" w:fill="auto"/>
          <w:tblCellMar>
            <w:top w:w="0" w:type="dxa"/>
            <w:left w:w="0" w:type="dxa"/>
            <w:bottom w:w="0" w:type="dxa"/>
            <w:right w:w="0"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畜禽肉及副产品</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畜肉</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猪肉</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磺胺类（总量）、恩诺沙星、氯霉素、沙丁胺醇、克伦特罗、莱克多巴胺</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牛肉</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克伦特罗、地塞米松、恩诺沙星、莱克多巴胺、沙丁胺醇</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羊肉</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克伦特罗、恩诺沙星、莱克多巴胺、沙丁胺醇</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畜副产品</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猪肝</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克伦特罗、五氯酚酸钠（以五氯酚计）、恩诺沙星、沙丁胺醇、莱克多巴胺</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禽肉</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鸡肉（重点品种：乌鸡）</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甲氧苄啶、磺胺类（总量）、恩诺沙星、五氯酚酸钠（以五氯酚计）、氯霉素、氟苯尼考</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鸭肉</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恩诺沙星、氯霉素、氟苯尼考、土霉素、氧氟沙星、</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其他禽肉</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氧氟沙星、诺氟沙星、氯霉素、氟苯尼考、金刚烷胺</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禽副产品</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鸡胗</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五氯酚酸钠（以五氯酚计）、氧氟沙星、诺氟沙星、氯霉素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9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蔬菜</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鳞茎类蔬菜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韭菜</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镉（以Cd计）、腐霉利、氯氟氰菊酯和高效氯氟氰菊酯、毒死蜱、氧乐果、克百威、啶虫脒、多菌灵</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叶菜类蔬菜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芹菜</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毒死蜱、甲拌磷、氯氟氰菊酯和高效氯氟氰菊酯、氧乐果、克百威、啶虫脒、阿维菌素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菠菜</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毒死蜱、氟虫腈、阿维菌素、氧乐果、克百威、敌敌畏</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普通白菜</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毒死蜱、啶虫脒、氟虫腈、阿维菌素、氧乐果、吡虫啉、克百威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油麦菜</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氟虫腈、氧乐果、啶虫脒、灭多威</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大白菜</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毒死蜱、氧乐果、啶虫脒、氟虫腈、阿维菌素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茄果类蔬菜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辣椒</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镉（以Cd计）、氧乐果、克百威、多菌灵、吡虫啉</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茄子</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镉（以Cd计）、氧乐果、克百威、吡虫啉</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番茄</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克百威、毒死蜱、烯酰吗啉、敌敌畏、甲胺磷</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豆类蔬菜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豇豆</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灭蝇胺、克百威、氧乐果、水胺硫磷、氟虫腈、甲胺磷</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根茎类和薯芋类蔬菜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姜</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铅（以Pb计）、吡虫啉、噻虫嗪、克百威、氧乐果</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豆芽</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豆芽</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4-氯苯氧乙酸钠（以4-氯苯氧乙酸计）、6-苄基腺嘌呤（6-BA）、亚硫酸盐（以SO₂计）、铅（以Pb计）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水生类蔬菜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莲藕</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铅（以Pb计）、镉（以Cd计）、总汞（以Hg计）、总砷（以As计）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瓜类蔬菜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黄瓜</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多菌灵、毒死蜱、敌敌畏、氟虫腈、腐霉利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鲜食用菌</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蘑菇</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镉（以Cd计）、二氧化硫残留量、灭蝇胺、腐霉利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芸薹属类蔬菜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菜薹</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氟虫腈、氧乐果、啶虫脒、克百威、敌百虫</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水产品</w:t>
            </w: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贝类</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贝类（重点品种：花蛤、花螺等）</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氯霉素、恩诺沙星、氟苯尼考、孔雀石绿</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淡水产品</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淡水鱼（重点品种：泥鳅、黄鳝、鳊鱼、黄颡鱼、鲈鱼、鲶鱼、鲟鱼、鲫鱼、黑鱼、鳜鱼等）</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恩诺沙星、孔雀石绿、地西泮、呋喃唑酮代谢物、氯霉素、氟苯尼考、呋喃西林代谢物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淡水虾</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恩诺沙星、呋喃唑酮代谢物、呋喃妥因代谢物、孔雀石绿</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9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海水产品</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海水鱼（重点品种：多宝鱼、黄鱼、海鲈鱼等）</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恩诺沙星、呋喃唑酮代谢物、氯霉素、呋喃西林、孔雀石绿</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海水虾（重点品种：虾蛄、基围虾等）</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镉（以Cd计）、呋喃唑酮代谢物、恩诺沙星、孔雀石绿、氯霉素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海水蟹（重点品种：梭子蟹等）</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镉（以Cd计）、氯霉素、呋喃它酮代谢物、呋喃妥因代谢物、孔雀石绿</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其他水产品</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其他水产品（重点品种：牛蛙）</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恩诺沙星、呋喃唑酮代谢物、呋喃西林代谢物、氯霉素、孔雀石绿</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水果类</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热带和亚热带水果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香蕉</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吡虫啉、腈苯唑、吡唑醚菌酯、苯醚甲环唑</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火龙果</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氟虫腈、甲胺磷、甲拌磷、克百威、氧乐果</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柑橘类水果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柑、橘</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丙溴磷、三唑磷、克百威、毒死蜱</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橙</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丙溴磷、克百威、水胺硫磷、三唑磷</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浆果和其他小型水果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草莓</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烯酰吗啉、克百威、氧乐果、多菌灵</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猕猴桃</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氯吡脲、多菌灵、敌敌畏、氧乐果</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仁果类水果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苹果</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丙环唑、丙溴磷、敌敌畏、毒死蜱</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梨</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吡虫啉、敌敌畏、毒死蜱、氟虫腈、氟氯氰菊酯和高效氟氯氰菊酯、敌百虫</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核果类水果</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桃、油桃</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苯醚甲环唑、敌敌畏、多菌灵、氟虫腈、甲胺磷</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鲜蛋</w:t>
            </w:r>
          </w:p>
        </w:tc>
        <w:tc>
          <w:tcPr>
            <w:tcW w:w="10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鲜蛋</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鸡蛋</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恩诺沙星、氟苯尼考、磺胺类（总量）、甲硝唑、氯霉素、沙拉沙星</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鹌鹑蛋</w:t>
            </w:r>
          </w:p>
        </w:tc>
        <w:tc>
          <w:tcPr>
            <w:tcW w:w="2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氯霉素、氟苯尼考、氧氟沙星、诺氟沙星、金刚烷胺、呋喃唑酮代谢物</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908</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240" w:hRule="atLeast"/>
        </w:trPr>
        <w:tc>
          <w:tcPr>
            <w:tcW w:w="0" w:type="auto"/>
            <w:gridSpan w:val="5"/>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jc w:val="left"/>
              <w:rPr>
                <w:rFonts w:hint="default" w:ascii="Times New Roman" w:hAnsi="Times New Roman" w:eastAsia="宋体" w:cs="Times New Roman"/>
                <w:i w:val="0"/>
                <w:color w:val="000000"/>
                <w:sz w:val="22"/>
                <w:szCs w:val="22"/>
                <w:u w:val="none"/>
              </w:rPr>
            </w:pPr>
          </w:p>
        </w:tc>
        <w:tc>
          <w:tcPr>
            <w:tcW w:w="0" w:type="auto"/>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p>
        </w:tc>
      </w:tr>
    </w:tbl>
    <w:p>
      <w:pPr>
        <w:pStyle w:val="33"/>
        <w:spacing w:before="0" w:beforeAutospacing="0" w:after="0" w:afterAutospacing="0" w:line="580" w:lineRule="exact"/>
        <w:jc w:val="center"/>
        <w:rPr>
          <w:rFonts w:hint="eastAsia" w:ascii="方正小标宋简体" w:eastAsia="方正小标宋简体"/>
          <w:color w:val="000000"/>
          <w:sz w:val="36"/>
          <w:szCs w:val="36"/>
        </w:rPr>
      </w:pPr>
    </w:p>
    <w:p>
      <w:pPr>
        <w:pStyle w:val="33"/>
        <w:numPr>
          <w:ilvl w:val="0"/>
          <w:numId w:val="5"/>
        </w:numPr>
        <w:spacing w:before="0" w:beforeAutospacing="0" w:after="0" w:afterAutospacing="0" w:line="580" w:lineRule="exact"/>
        <w:jc w:val="left"/>
        <w:rPr>
          <w:rFonts w:hint="default" w:ascii="宋体" w:hAnsi="宋体" w:eastAsia="宋体" w:cs="宋体"/>
          <w:color w:val="000000"/>
          <w:sz w:val="32"/>
          <w:szCs w:val="32"/>
          <w:lang w:val="en-US" w:eastAsia="zh-CN"/>
        </w:rPr>
      </w:pPr>
      <w:r>
        <w:rPr>
          <w:rFonts w:hint="eastAsia" w:ascii="宋体" w:hAnsi="宋体" w:eastAsia="宋体" w:cs="宋体"/>
          <w:color w:val="000000"/>
          <w:sz w:val="32"/>
          <w:szCs w:val="32"/>
        </w:rPr>
        <w:t>食品</w:t>
      </w:r>
      <w:r>
        <w:rPr>
          <w:rFonts w:hint="eastAsia" w:ascii="宋体" w:hAnsi="宋体" w:eastAsia="宋体" w:cs="宋体"/>
          <w:color w:val="000000"/>
          <w:sz w:val="32"/>
          <w:szCs w:val="32"/>
          <w:lang w:val="en-US" w:eastAsia="zh-CN"/>
        </w:rPr>
        <w:t>部分清单：</w:t>
      </w:r>
    </w:p>
    <w:tbl>
      <w:tblPr>
        <w:tblStyle w:val="11"/>
        <w:tblpPr w:leftFromText="180" w:rightFromText="180" w:vertAnchor="text" w:horzAnchor="page" w:tblpX="1919" w:tblpY="347"/>
        <w:tblOverlap w:val="never"/>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942"/>
        <w:gridCol w:w="1044"/>
        <w:gridCol w:w="1035"/>
        <w:gridCol w:w="1060"/>
        <w:gridCol w:w="579"/>
        <w:gridCol w:w="636"/>
        <w:gridCol w:w="1646"/>
        <w:gridCol w:w="677"/>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blHeader/>
        </w:trPr>
        <w:tc>
          <w:tcPr>
            <w:tcW w:w="4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序号</w:t>
            </w:r>
          </w:p>
        </w:tc>
        <w:tc>
          <w:tcPr>
            <w:tcW w:w="9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食品大类(一级)</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食品亚类（二级）</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食品品种（三级）</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食品细类（四级）</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风险等级</w:t>
            </w:r>
          </w:p>
        </w:tc>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bCs/>
                <w:color w:val="000000"/>
                <w:kern w:val="0"/>
                <w:sz w:val="18"/>
                <w:szCs w:val="18"/>
              </w:rPr>
              <w:t>抽检批次</w:t>
            </w: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i w:val="0"/>
                <w:color w:val="000000"/>
                <w:kern w:val="0"/>
                <w:sz w:val="18"/>
                <w:szCs w:val="18"/>
                <w:u w:val="none"/>
                <w:lang w:val="en-US" w:eastAsia="zh-CN" w:bidi="ar"/>
              </w:rPr>
              <w:t>检测项目</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i w:val="0"/>
                <w:color w:val="000000"/>
                <w:kern w:val="0"/>
                <w:sz w:val="18"/>
                <w:szCs w:val="18"/>
                <w:u w:val="none"/>
                <w:lang w:val="en-US" w:eastAsia="zh-CN" w:bidi="ar"/>
              </w:rPr>
              <w:t>单价</w:t>
            </w: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000000"/>
                <w:kern w:val="0"/>
                <w:sz w:val="18"/>
                <w:szCs w:val="18"/>
              </w:rPr>
            </w:pPr>
            <w:r>
              <w:rPr>
                <w:rFonts w:hint="eastAsia" w:asciiTheme="minorEastAsia" w:hAnsiTheme="minorEastAsia" w:eastAsiaTheme="minorEastAsia" w:cstheme="minorEastAsia"/>
                <w:b/>
                <w:i w:val="0"/>
                <w:color w:val="000000"/>
                <w:kern w:val="0"/>
                <w:sz w:val="18"/>
                <w:szCs w:val="18"/>
                <w:u w:val="none"/>
                <w:lang w:val="en-US" w:eastAsia="zh-CN" w:bidi="ar"/>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440"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942"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食用油、油脂及其制品</w:t>
            </w:r>
          </w:p>
        </w:tc>
        <w:tc>
          <w:tcPr>
            <w:tcW w:w="1044"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食用动物油脂</w:t>
            </w:r>
          </w:p>
        </w:tc>
        <w:tc>
          <w:tcPr>
            <w:tcW w:w="1035"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食用动物油脂</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食用动物油脂</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高</w:t>
            </w:r>
          </w:p>
        </w:tc>
        <w:tc>
          <w:tcPr>
            <w:tcW w:w="636"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rPr>
              <w:t>4</w:t>
            </w:r>
          </w:p>
        </w:tc>
        <w:tc>
          <w:tcPr>
            <w:tcW w:w="164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酸价、过氧化值、丙二醛、总砷、苯并[a]芘</w:t>
            </w:r>
          </w:p>
        </w:tc>
        <w:tc>
          <w:tcPr>
            <w:tcW w:w="6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40"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p>
        </w:tc>
        <w:tc>
          <w:tcPr>
            <w:tcW w:w="942"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调味品</w:t>
            </w:r>
          </w:p>
        </w:tc>
        <w:tc>
          <w:tcPr>
            <w:tcW w:w="1044"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香辛料类</w:t>
            </w:r>
          </w:p>
        </w:tc>
        <w:tc>
          <w:tcPr>
            <w:tcW w:w="1035"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香辛料类</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辣椒、花椒、辣椒粉、花椒粉</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较高</w:t>
            </w:r>
          </w:p>
        </w:tc>
        <w:tc>
          <w:tcPr>
            <w:tcW w:w="636" w:type="dxa"/>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10</w:t>
            </w:r>
          </w:p>
        </w:tc>
        <w:tc>
          <w:tcPr>
            <w:tcW w:w="164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铅（以Pb计）、罗丹明B、苏丹红I、苏丹红II、苏丹红III、苏丹红IV</w:t>
            </w:r>
          </w:p>
        </w:tc>
        <w:tc>
          <w:tcPr>
            <w:tcW w:w="6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440"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w:t>
            </w:r>
          </w:p>
        </w:tc>
        <w:tc>
          <w:tcPr>
            <w:tcW w:w="942"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肉制品</w:t>
            </w:r>
          </w:p>
        </w:tc>
        <w:tc>
          <w:tcPr>
            <w:tcW w:w="1044"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预制肉制品</w:t>
            </w:r>
          </w:p>
        </w:tc>
        <w:tc>
          <w:tcPr>
            <w:tcW w:w="1035"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腌腊肉制品</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腌腊肉制品</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高</w:t>
            </w:r>
          </w:p>
        </w:tc>
        <w:tc>
          <w:tcPr>
            <w:tcW w:w="636" w:type="dxa"/>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 w:val="0"/>
                <w:bCs w:val="0"/>
                <w:color w:val="000000"/>
                <w:kern w:val="0"/>
                <w:sz w:val="18"/>
                <w:szCs w:val="18"/>
                <w:lang w:val="en-US" w:eastAsia="zh-CN" w:bidi="ar-SA"/>
              </w:rPr>
            </w:pPr>
            <w:r>
              <w:rPr>
                <w:rFonts w:hint="eastAsia" w:ascii="宋体" w:hAnsi="宋体" w:eastAsia="宋体" w:cs="宋体"/>
                <w:b w:val="0"/>
                <w:bCs w:val="0"/>
                <w:color w:val="000000"/>
                <w:kern w:val="0"/>
                <w:sz w:val="18"/>
                <w:szCs w:val="18"/>
                <w:lang w:val="en-US" w:eastAsia="zh-CN"/>
              </w:rPr>
              <w:t>6</w:t>
            </w:r>
          </w:p>
        </w:tc>
        <w:tc>
          <w:tcPr>
            <w:tcW w:w="1646"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过氧化值（以脂肪计）、镉（以 Cd 计）、总砷（以 As 计）、氯霉素、亚硝酸盐（以亚硝酸钠计）、苯甲酸及其钠盐（以苯甲酸计）、山梨酸及其钾盐（以山梨酸计）、胭脂红</w:t>
            </w:r>
          </w:p>
        </w:tc>
        <w:tc>
          <w:tcPr>
            <w:tcW w:w="677"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w:t>
            </w:r>
          </w:p>
        </w:tc>
        <w:tc>
          <w:tcPr>
            <w:tcW w:w="9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乳制品</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乳制品</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乳粉</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全脂乳粉、脱脂乳粉、部分脱脂乳粉、调制乳粉</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高</w:t>
            </w:r>
          </w:p>
        </w:tc>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000000"/>
                <w:kern w:val="0"/>
                <w:sz w:val="18"/>
                <w:szCs w:val="18"/>
                <w:lang w:val="en-US" w:eastAsia="zh-CN"/>
              </w:rPr>
              <w:t>5</w:t>
            </w: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蛋白质、三聚氰胺、菌落总数、大肠菌群</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40" w:type="dxa"/>
            <w:vMerge w:val="restart"/>
            <w:tcBorders>
              <w:top w:val="single" w:color="auto" w:sz="4" w:space="0"/>
              <w:left w:val="single" w:color="auto" w:sz="4" w:space="0"/>
              <w:right w:val="single" w:color="auto" w:sz="4" w:space="0"/>
            </w:tcBorders>
            <w:vAlign w:val="center"/>
          </w:tcPr>
          <w:p>
            <w:pPr>
              <w:widowControl/>
              <w:jc w:val="both"/>
              <w:rPr>
                <w:rFonts w:hint="eastAsia" w:ascii="宋体" w:hAnsi="宋体" w:eastAsia="宋体" w:cs="宋体"/>
                <w:color w:val="auto"/>
                <w:kern w:val="0"/>
                <w:sz w:val="18"/>
                <w:szCs w:val="18"/>
                <w:lang w:val="en-US"/>
              </w:rPr>
            </w:pPr>
            <w:r>
              <w:rPr>
                <w:rFonts w:hint="eastAsia" w:ascii="宋体" w:hAnsi="宋体" w:eastAsia="宋体" w:cs="宋体"/>
                <w:color w:val="auto"/>
                <w:kern w:val="0"/>
                <w:sz w:val="18"/>
                <w:szCs w:val="18"/>
                <w:lang w:val="en-US" w:eastAsia="zh-CN"/>
              </w:rPr>
              <w:t>16</w:t>
            </w:r>
          </w:p>
        </w:tc>
        <w:tc>
          <w:tcPr>
            <w:tcW w:w="942" w:type="dxa"/>
            <w:vMerge w:val="restart"/>
            <w:tcBorders>
              <w:top w:val="single" w:color="auto" w:sz="4" w:space="0"/>
              <w:left w:val="single" w:color="auto" w:sz="4" w:space="0"/>
              <w:right w:val="single" w:color="auto" w:sz="4" w:space="0"/>
            </w:tcBorders>
            <w:vAlign w:val="center"/>
          </w:tcPr>
          <w:p>
            <w:pPr>
              <w:widowControl/>
              <w:jc w:val="both"/>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水产制品</w:t>
            </w:r>
          </w:p>
        </w:tc>
        <w:tc>
          <w:tcPr>
            <w:tcW w:w="1044" w:type="dxa"/>
            <w:vMerge w:val="restart"/>
            <w:tcBorders>
              <w:top w:val="single" w:color="auto" w:sz="4" w:space="0"/>
              <w:left w:val="single" w:color="auto" w:sz="4" w:space="0"/>
              <w:right w:val="single" w:color="auto" w:sz="4" w:space="0"/>
            </w:tcBorders>
            <w:vAlign w:val="center"/>
          </w:tcPr>
          <w:p>
            <w:pPr>
              <w:widowControl/>
              <w:jc w:val="both"/>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水产制品</w:t>
            </w:r>
          </w:p>
        </w:tc>
        <w:tc>
          <w:tcPr>
            <w:tcW w:w="1035" w:type="dxa"/>
            <w:vMerge w:val="restart"/>
            <w:tcBorders>
              <w:top w:val="single" w:color="auto" w:sz="4" w:space="0"/>
              <w:left w:val="single" w:color="auto" w:sz="4" w:space="0"/>
              <w:right w:val="single" w:color="auto" w:sz="4" w:space="0"/>
            </w:tcBorders>
            <w:vAlign w:val="center"/>
          </w:tcPr>
          <w:p>
            <w:pPr>
              <w:widowControl/>
              <w:jc w:val="both"/>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盐渍水产品</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盐渍鱼</w:t>
            </w:r>
          </w:p>
        </w:tc>
        <w:tc>
          <w:tcPr>
            <w:tcW w:w="579"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较高</w:t>
            </w:r>
          </w:p>
        </w:tc>
        <w:tc>
          <w:tcPr>
            <w:tcW w:w="636" w:type="dxa"/>
            <w:vMerge w:val="restart"/>
            <w:tcBorders>
              <w:top w:val="single" w:color="auto" w:sz="4" w:space="0"/>
              <w:left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10</w:t>
            </w: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过氧化值（以脂肪计）、组胺</w:t>
            </w:r>
          </w:p>
        </w:tc>
        <w:tc>
          <w:tcPr>
            <w:tcW w:w="6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4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p>
        </w:tc>
        <w:tc>
          <w:tcPr>
            <w:tcW w:w="94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44"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35"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盐渍藻</w:t>
            </w:r>
          </w:p>
        </w:tc>
        <w:tc>
          <w:tcPr>
            <w:tcW w:w="579"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36" w:type="dxa"/>
            <w:vMerge w:val="continue"/>
            <w:tcBorders>
              <w:left w:val="single" w:color="auto" w:sz="4" w:space="0"/>
              <w:right w:val="single" w:color="auto" w:sz="4" w:space="0"/>
            </w:tcBorders>
            <w:vAlign w:val="center"/>
          </w:tcPr>
          <w:p>
            <w:pPr>
              <w:widowControl/>
              <w:jc w:val="center"/>
              <w:rPr>
                <w:rFonts w:hint="eastAsia" w:ascii="宋体" w:hAnsi="宋体" w:eastAsia="宋体" w:cs="宋体"/>
                <w:b w:val="0"/>
                <w:bCs w:val="0"/>
                <w:color w:val="000000"/>
                <w:kern w:val="0"/>
                <w:sz w:val="18"/>
                <w:szCs w:val="18"/>
                <w:lang w:val="en-US" w:eastAsia="zh-CN"/>
              </w:rPr>
            </w:pP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 xml:space="preserve">铅（以 </w:t>
            </w:r>
            <w:r>
              <w:rPr>
                <w:rStyle w:val="22"/>
                <w:lang w:val="en-US" w:eastAsia="zh-CN" w:bidi="ar"/>
              </w:rPr>
              <w:t>Pb 计）、苯甲酸及其钠盐（以苯甲酸计）、山梨酸及其钾盐（以山梨酸计）</w:t>
            </w:r>
          </w:p>
        </w:tc>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lang w:val="en-US" w:eastAsia="zh-CN"/>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40"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p>
        </w:tc>
        <w:tc>
          <w:tcPr>
            <w:tcW w:w="94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p>
        </w:tc>
        <w:tc>
          <w:tcPr>
            <w:tcW w:w="1044"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p>
        </w:tc>
        <w:tc>
          <w:tcPr>
            <w:tcW w:w="1035"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其他盐渍水产品</w:t>
            </w:r>
          </w:p>
        </w:tc>
        <w:tc>
          <w:tcPr>
            <w:tcW w:w="579"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p>
        </w:tc>
        <w:tc>
          <w:tcPr>
            <w:tcW w:w="636" w:type="dxa"/>
            <w:vMerge w:val="continue"/>
            <w:tcBorders>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auto"/>
                <w:kern w:val="0"/>
                <w:sz w:val="18"/>
                <w:szCs w:val="18"/>
                <w:lang w:val="en-US" w:eastAsia="zh-CN"/>
              </w:rPr>
            </w:pP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w:t>
            </w:r>
          </w:p>
        </w:tc>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lang w:val="en-US" w:eastAsia="zh-CN"/>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4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w:t>
            </w:r>
            <w:r>
              <w:rPr>
                <w:rFonts w:hint="eastAsia" w:ascii="宋体" w:hAnsi="宋体" w:eastAsia="宋体" w:cs="宋体"/>
                <w:color w:val="auto"/>
                <w:kern w:val="0"/>
                <w:sz w:val="18"/>
                <w:szCs w:val="18"/>
                <w:lang w:val="en-US" w:eastAsia="zh-CN"/>
              </w:rPr>
              <w:t>0</w:t>
            </w:r>
          </w:p>
        </w:tc>
        <w:tc>
          <w:tcPr>
            <w:tcW w:w="9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蜂产品</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蜂产品</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蜂蜜</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蜂蜜</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高</w:t>
            </w:r>
          </w:p>
        </w:tc>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10</w:t>
            </w: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果糖和葡萄糖、蔗糖、洛硝达唑、甲硝唑、地美硝唑、山梨酸及其钾盐（以山梨酸计）、菌落总数、霉菌计数、嗜渗酵母计数</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21</w:t>
            </w:r>
          </w:p>
        </w:tc>
        <w:tc>
          <w:tcPr>
            <w:tcW w:w="9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餐饮食品</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肉制品(自制)</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熟肉制品(自制)</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酱卤肉制品、肉灌肠、其他熟肉(自制)</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高</w:t>
            </w:r>
          </w:p>
        </w:tc>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000000"/>
                <w:kern w:val="0"/>
                <w:sz w:val="18"/>
                <w:szCs w:val="18"/>
                <w:lang w:val="en-US" w:eastAsia="zh-CN"/>
              </w:rPr>
              <w:t>4</w:t>
            </w: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苯甲酸及其钠盐（以苯甲酸计）、山梨酸及其钾盐（以山梨酸计）、糖精钠（以糖精计）、脱氢乙酸及其钠盐（以脱氢乙酸计）</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8"/>
                <w:szCs w:val="18"/>
              </w:rPr>
            </w:pP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复合调味料(自制)</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半固态调味料(自制)</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火锅调味料(底料、蘸料)(自制)</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000000"/>
                <w:kern w:val="0"/>
                <w:sz w:val="18"/>
                <w:szCs w:val="18"/>
              </w:rPr>
              <w:t>较高</w:t>
            </w:r>
          </w:p>
        </w:tc>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000000"/>
                <w:kern w:val="0"/>
                <w:sz w:val="18"/>
                <w:szCs w:val="18"/>
                <w:lang w:val="en-US" w:eastAsia="zh-CN"/>
              </w:rPr>
              <w:t>4</w:t>
            </w: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罂粟碱、吗啡、可待因、那可丁</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22</w:t>
            </w:r>
          </w:p>
        </w:tc>
        <w:tc>
          <w:tcPr>
            <w:tcW w:w="94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食品添加剂</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食品添加剂</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复配食品添加剂</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复配食品添加剂</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较高</w:t>
            </w:r>
          </w:p>
        </w:tc>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6</w:t>
            </w: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铅（Pb）、砷（以As计）</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8"/>
                <w:szCs w:val="18"/>
              </w:rPr>
            </w:pPr>
          </w:p>
        </w:tc>
        <w:tc>
          <w:tcPr>
            <w:tcW w:w="94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8"/>
                <w:szCs w:val="18"/>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8"/>
                <w:szCs w:val="18"/>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食品用香精</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食品用香精</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较高</w:t>
            </w:r>
          </w:p>
        </w:tc>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val="0"/>
                <w:bCs w:val="0"/>
                <w:color w:val="auto"/>
                <w:kern w:val="0"/>
                <w:sz w:val="18"/>
                <w:szCs w:val="18"/>
                <w:lang w:val="en-US" w:eastAsia="zh-CN"/>
              </w:rPr>
            </w:pPr>
            <w:r>
              <w:rPr>
                <w:rFonts w:hint="eastAsia" w:ascii="宋体" w:hAnsi="宋体" w:eastAsia="宋体" w:cs="宋体"/>
                <w:b w:val="0"/>
                <w:bCs w:val="0"/>
                <w:color w:val="auto"/>
                <w:kern w:val="0"/>
                <w:sz w:val="18"/>
                <w:szCs w:val="18"/>
                <w:lang w:val="en-US" w:eastAsia="zh-CN"/>
              </w:rPr>
              <w:t>4</w:t>
            </w: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砷（以As计）含量/无机砷含量、菌落总数</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23</w:t>
            </w:r>
          </w:p>
        </w:tc>
        <w:tc>
          <w:tcPr>
            <w:tcW w:w="942"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保健食品</w:t>
            </w:r>
          </w:p>
        </w:tc>
        <w:tc>
          <w:tcPr>
            <w:tcW w:w="1044"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保健食品</w:t>
            </w:r>
          </w:p>
        </w:tc>
        <w:tc>
          <w:tcPr>
            <w:tcW w:w="1035"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保健食品</w:t>
            </w:r>
          </w:p>
        </w:tc>
        <w:tc>
          <w:tcPr>
            <w:tcW w:w="1060"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保健食品</w:t>
            </w:r>
          </w:p>
        </w:tc>
        <w:tc>
          <w:tcPr>
            <w:tcW w:w="579"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较高</w:t>
            </w:r>
          </w:p>
        </w:tc>
        <w:tc>
          <w:tcPr>
            <w:tcW w:w="636" w:type="dxa"/>
            <w:vMerge w:val="restart"/>
            <w:tcBorders>
              <w:top w:val="single" w:color="auto" w:sz="4" w:space="0"/>
              <w:left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lang w:val="en-US" w:eastAsia="zh-CN" w:bidi="ar-SA"/>
              </w:rPr>
            </w:pPr>
            <w:r>
              <w:rPr>
                <w:rFonts w:hint="eastAsia" w:ascii="宋体" w:hAnsi="宋体" w:eastAsia="宋体" w:cs="宋体"/>
                <w:b/>
                <w:bCs/>
                <w:color w:val="000000"/>
                <w:kern w:val="0"/>
                <w:sz w:val="18"/>
                <w:szCs w:val="18"/>
                <w:lang w:val="en-US" w:eastAsia="zh-CN"/>
              </w:rPr>
              <w:t>5</w:t>
            </w: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减肥类：铅（Pb）、总砷（As）、总汞（Hg）、菌落总数、大肠菌群、霉菌和酵母、西布曲明、N-单去甲基西布曲明、N，N-双去甲基西布曲明</w:t>
            </w:r>
          </w:p>
        </w:tc>
        <w:tc>
          <w:tcPr>
            <w:tcW w:w="6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p>
        </w:tc>
        <w:tc>
          <w:tcPr>
            <w:tcW w:w="94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44"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35"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6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579"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36" w:type="dxa"/>
            <w:vMerge w:val="continue"/>
            <w:tcBorders>
              <w:left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lang w:val="en-US" w:eastAsia="zh-CN"/>
              </w:rPr>
            </w:pP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辅助降血糖类样品：铅（Pb）、总砷（As）、总汞（Hg）、菌落总数、大肠菌群、霉菌和酵母、格列本脲、格列齐特</w:t>
            </w:r>
          </w:p>
        </w:tc>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lang w:val="en-US" w:eastAsia="zh-CN"/>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p>
        </w:tc>
        <w:tc>
          <w:tcPr>
            <w:tcW w:w="942"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44"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35"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60"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579" w:type="dxa"/>
            <w:vMerge w:val="continue"/>
            <w:tcBorders>
              <w:left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36" w:type="dxa"/>
            <w:vMerge w:val="continue"/>
            <w:tcBorders>
              <w:left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lang w:val="en-US" w:eastAsia="zh-CN"/>
              </w:rPr>
            </w:pP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缓解体力疲劳类/提高免疫力类样品：铅（Pb）、总砷（As）、总汞（Hg）、菌落总数、大肠菌群、霉菌和酵母、那红地那非、红地那非</w:t>
            </w:r>
          </w:p>
        </w:tc>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lang w:val="en-US" w:eastAsia="zh-CN"/>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p>
        </w:tc>
        <w:tc>
          <w:tcPr>
            <w:tcW w:w="942"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44"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35"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1060"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579"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rPr>
            </w:pPr>
          </w:p>
        </w:tc>
        <w:tc>
          <w:tcPr>
            <w:tcW w:w="636" w:type="dxa"/>
            <w:vMerge w:val="continue"/>
            <w:tcBorders>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lang w:val="en-US" w:eastAsia="zh-CN"/>
              </w:rPr>
            </w:pP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辅助降血压类：铅（Pb）、总砷（As）、总汞（Hg）、菌落总数、大肠菌群、霉菌和酵母、利血平、硝苯地平</w:t>
            </w:r>
          </w:p>
        </w:tc>
        <w:tc>
          <w:tcPr>
            <w:tcW w:w="67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lang w:val="en-US" w:eastAsia="zh-CN"/>
              </w:rPr>
            </w:pPr>
          </w:p>
        </w:tc>
        <w:tc>
          <w:tcPr>
            <w:tcW w:w="734"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30</w:t>
            </w:r>
          </w:p>
        </w:tc>
        <w:tc>
          <w:tcPr>
            <w:tcW w:w="94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特殊膳食食品</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婴幼儿辅助食品及辅食营养补充品</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婴幼儿辅助食品及辅食营养补充品</w:t>
            </w: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婴幼儿辅助食品及辅食营养补充品</w:t>
            </w: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rPr>
              <w:t>高</w:t>
            </w:r>
          </w:p>
        </w:tc>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color w:val="000000"/>
                <w:kern w:val="0"/>
                <w:sz w:val="18"/>
                <w:szCs w:val="18"/>
                <w:lang w:val="en-US" w:eastAsia="zh-CN" w:bidi="ar-SA"/>
              </w:rPr>
            </w:pPr>
            <w:r>
              <w:rPr>
                <w:rFonts w:hint="eastAsia" w:ascii="宋体" w:hAnsi="宋体" w:eastAsia="宋体" w:cs="宋体"/>
                <w:b/>
                <w:bCs/>
                <w:color w:val="000000"/>
                <w:kern w:val="0"/>
                <w:sz w:val="18"/>
                <w:szCs w:val="18"/>
                <w:lang w:val="en-US" w:eastAsia="zh-CN"/>
              </w:rPr>
              <w:t>5</w:t>
            </w: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蛋白质、脂肪、总钠、铅（以 Pb 计）、无机砷（以 As 计）、总汞（以 Hg 计）、锡（以 Sn 计）、硝酸盐（以 NaNO3 计）、亚硝酸盐（以 NaNO2计）、商业无菌、霉菌</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27</w:t>
            </w:r>
          </w:p>
        </w:tc>
        <w:tc>
          <w:tcPr>
            <w:tcW w:w="942"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其它食品-机动</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18"/>
                <w:szCs w:val="18"/>
                <w:lang w:val="en-US" w:eastAsia="zh-CN"/>
              </w:rPr>
            </w:pPr>
          </w:p>
        </w:tc>
        <w:tc>
          <w:tcPr>
            <w:tcW w:w="103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p>
        </w:tc>
        <w:tc>
          <w:tcPr>
            <w:tcW w:w="106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p>
        </w:tc>
        <w:tc>
          <w:tcPr>
            <w:tcW w:w="579"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p>
        </w:tc>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119</w:t>
            </w:r>
          </w:p>
        </w:tc>
        <w:tc>
          <w:tcPr>
            <w:tcW w:w="164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i w:val="0"/>
                <w:color w:val="000000"/>
                <w:kern w:val="0"/>
                <w:sz w:val="18"/>
                <w:szCs w:val="18"/>
                <w:u w:val="none"/>
                <w:lang w:val="en-US" w:eastAsia="zh-CN" w:bidi="ar"/>
              </w:rPr>
              <w:t>根据《湖北省食品安全监督抽检实施细则（202</w:t>
            </w: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版）》要求全项</w:t>
            </w:r>
          </w:p>
        </w:tc>
        <w:tc>
          <w:tcPr>
            <w:tcW w:w="67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510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合计</w:t>
            </w:r>
          </w:p>
        </w:tc>
        <w:tc>
          <w:tcPr>
            <w:tcW w:w="6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192</w:t>
            </w:r>
          </w:p>
        </w:tc>
        <w:tc>
          <w:tcPr>
            <w:tcW w:w="16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kern w:val="0"/>
                <w:sz w:val="18"/>
                <w:szCs w:val="18"/>
                <w:lang w:val="en-US" w:eastAsia="zh-CN"/>
              </w:rPr>
            </w:pPr>
          </w:p>
        </w:tc>
        <w:tc>
          <w:tcPr>
            <w:tcW w:w="67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lang w:val="en-US" w:eastAsia="zh-CN"/>
              </w:rPr>
            </w:pPr>
          </w:p>
        </w:tc>
        <w:tc>
          <w:tcPr>
            <w:tcW w:w="734"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r>
    </w:tbl>
    <w:p>
      <w:pPr>
        <w:pStyle w:val="33"/>
        <w:widowControl/>
        <w:numPr>
          <w:ilvl w:val="0"/>
          <w:numId w:val="0"/>
        </w:numPr>
        <w:spacing w:before="0" w:beforeLines="0" w:beforeAutospacing="0" w:after="0" w:afterLines="0" w:afterAutospacing="0" w:line="580" w:lineRule="exact"/>
        <w:jc w:val="left"/>
        <w:rPr>
          <w:rFonts w:hint="default" w:ascii="宋体" w:hAnsi="宋体" w:eastAsia="宋体" w:cs="宋体"/>
          <w:color w:val="000000"/>
          <w:sz w:val="32"/>
          <w:szCs w:val="32"/>
          <w:lang w:val="en-US" w:eastAsia="zh-CN"/>
        </w:rPr>
        <w:sectPr>
          <w:headerReference r:id="rId8" w:type="default"/>
          <w:footerReference r:id="rId9" w:type="default"/>
          <w:pgSz w:w="11905" w:h="16838"/>
          <w:pgMar w:top="1701" w:right="1701" w:bottom="1701" w:left="1701" w:header="720" w:footer="720" w:gutter="0"/>
          <w:pgNumType w:fmt="numberInDash"/>
          <w:cols w:space="720" w:num="1"/>
          <w:docGrid w:linePitch="312" w:charSpace="0"/>
        </w:sectPr>
      </w:pPr>
    </w:p>
    <w:bookmarkEnd w:id="16"/>
    <w:bookmarkEnd w:id="17"/>
    <w:p>
      <w:pPr>
        <w:pStyle w:val="3"/>
        <w:pageBreakBefore w:val="0"/>
        <w:widowControl w:val="0"/>
        <w:numPr>
          <w:ilvl w:val="0"/>
          <w:numId w:val="4"/>
        </w:numPr>
        <w:kinsoku/>
        <w:wordWrap/>
        <w:overflowPunct/>
        <w:topLinePunct w:val="0"/>
        <w:autoSpaceDE/>
        <w:autoSpaceDN/>
        <w:bidi w:val="0"/>
        <w:adjustRightInd/>
        <w:snapToGrid/>
        <w:spacing w:before="0" w:after="0" w:line="500" w:lineRule="exact"/>
        <w:ind w:left="616" w:hanging="616"/>
        <w:jc w:val="left"/>
        <w:textAlignment w:val="auto"/>
        <w:rPr>
          <w:rFonts w:ascii="宋体" w:hAnsi="宋体"/>
          <w:bCs w:val="0"/>
          <w:sz w:val="30"/>
          <w:szCs w:val="30"/>
          <w:lang w:val="zh-CN"/>
        </w:rPr>
      </w:pPr>
      <w:bookmarkStart w:id="18" w:name="_Toc495861534"/>
      <w:bookmarkStart w:id="19" w:name="_Toc494561953"/>
      <w:r>
        <w:rPr>
          <w:rFonts w:hint="eastAsia" w:ascii="宋体" w:hAnsi="宋体"/>
          <w:bCs w:val="0"/>
          <w:sz w:val="30"/>
          <w:szCs w:val="30"/>
          <w:lang w:val="zh-CN"/>
        </w:rPr>
        <w:t>概述及简介</w:t>
      </w:r>
      <w:bookmarkEnd w:id="18"/>
      <w:bookmarkEnd w:id="19"/>
      <w:bookmarkStart w:id="20" w:name="_Toc495861535"/>
      <w:bookmarkStart w:id="21" w:name="_Toc494561954"/>
    </w:p>
    <w:p>
      <w:pPr>
        <w:pStyle w:val="15"/>
        <w:pageBreakBefore w:val="0"/>
        <w:widowControl w:val="0"/>
        <w:kinsoku/>
        <w:wordWrap/>
        <w:overflowPunct/>
        <w:topLinePunct w:val="0"/>
        <w:autoSpaceDE/>
        <w:autoSpaceDN/>
        <w:bidi w:val="0"/>
        <w:adjustRightInd/>
        <w:snapToGrid/>
        <w:spacing w:line="500" w:lineRule="exact"/>
        <w:textAlignment w:val="auto"/>
        <w:rPr>
          <w:rFonts w:hint="default"/>
          <w:lang w:val="en-US" w:eastAsia="zh-CN"/>
        </w:rPr>
      </w:pPr>
      <w:r>
        <w:rPr>
          <w:rFonts w:hint="default"/>
          <w:lang w:val="en-US" w:eastAsia="zh-CN"/>
        </w:rPr>
        <w:t>为了保障</w:t>
      </w:r>
      <w:r>
        <w:rPr>
          <w:rFonts w:hint="eastAsia"/>
          <w:lang w:val="en-US" w:eastAsia="zh-CN"/>
        </w:rPr>
        <w:t>广大</w:t>
      </w:r>
      <w:r>
        <w:rPr>
          <w:rFonts w:hint="default"/>
          <w:lang w:val="en-US" w:eastAsia="zh-CN"/>
        </w:rPr>
        <w:t>人民</w:t>
      </w:r>
      <w:r>
        <w:rPr>
          <w:rFonts w:hint="eastAsia"/>
          <w:lang w:val="en-US" w:eastAsia="zh-CN"/>
        </w:rPr>
        <w:t>群众的</w:t>
      </w:r>
      <w:r>
        <w:rPr>
          <w:rFonts w:hint="default"/>
          <w:lang w:val="en-US" w:eastAsia="zh-CN"/>
        </w:rPr>
        <w:t>身体</w:t>
      </w:r>
      <w:r>
        <w:rPr>
          <w:rFonts w:hint="eastAsia"/>
          <w:lang w:val="en-US" w:eastAsia="zh-CN"/>
        </w:rPr>
        <w:t>健康及生命安全</w:t>
      </w:r>
      <w:r>
        <w:rPr>
          <w:rFonts w:hint="default"/>
          <w:lang w:val="en-US" w:eastAsia="zh-CN"/>
        </w:rPr>
        <w:t>，提高食品的竞争力，解决食品安全问题，食品安全检测受到</w:t>
      </w:r>
      <w:r>
        <w:rPr>
          <w:rFonts w:hint="eastAsia"/>
          <w:lang w:val="en-US" w:eastAsia="zh-CN"/>
        </w:rPr>
        <w:t>高度</w:t>
      </w:r>
      <w:r>
        <w:rPr>
          <w:rFonts w:hint="default"/>
          <w:lang w:val="en-US" w:eastAsia="zh-CN"/>
        </w:rPr>
        <w:t>重视</w:t>
      </w:r>
      <w:r>
        <w:rPr>
          <w:rFonts w:hint="eastAsia"/>
          <w:lang w:val="en-US" w:eastAsia="zh-CN"/>
        </w:rPr>
        <w:t>，因此展开食品农产品的检验检测工作</w:t>
      </w:r>
      <w:r>
        <w:rPr>
          <w:rFonts w:hint="default"/>
          <w:lang w:val="en-US" w:eastAsia="zh-CN"/>
        </w:rPr>
        <w:t>。</w:t>
      </w:r>
    </w:p>
    <w:p>
      <w:pPr>
        <w:pStyle w:val="3"/>
        <w:pageBreakBefore w:val="0"/>
        <w:widowControl w:val="0"/>
        <w:numPr>
          <w:ilvl w:val="0"/>
          <w:numId w:val="4"/>
        </w:numPr>
        <w:kinsoku/>
        <w:wordWrap/>
        <w:overflowPunct/>
        <w:topLinePunct w:val="0"/>
        <w:autoSpaceDE/>
        <w:autoSpaceDN/>
        <w:bidi w:val="0"/>
        <w:adjustRightInd/>
        <w:snapToGrid/>
        <w:spacing w:before="0" w:after="0" w:line="500" w:lineRule="exact"/>
        <w:ind w:left="616" w:hanging="616"/>
        <w:jc w:val="left"/>
        <w:textAlignment w:val="auto"/>
        <w:rPr>
          <w:rFonts w:ascii="宋体" w:hAnsi="宋体"/>
          <w:bCs w:val="0"/>
          <w:sz w:val="30"/>
          <w:szCs w:val="30"/>
          <w:lang w:val="zh-CN"/>
        </w:rPr>
      </w:pPr>
      <w:r>
        <w:rPr>
          <w:rFonts w:hint="eastAsia" w:ascii="宋体" w:hAnsi="宋体"/>
          <w:bCs w:val="0"/>
          <w:sz w:val="30"/>
          <w:szCs w:val="30"/>
          <w:lang w:val="zh-CN"/>
        </w:rPr>
        <w:t>国家相关行政主管部门颁布的强制标准、规范</w:t>
      </w:r>
      <w:bookmarkEnd w:id="20"/>
      <w:bookmarkEnd w:id="21"/>
    </w:p>
    <w:p>
      <w:pPr>
        <w:pageBreakBefore w:val="0"/>
        <w:widowControl w:val="0"/>
        <w:kinsoku/>
        <w:wordWrap/>
        <w:overflowPunct/>
        <w:topLinePunct w:val="0"/>
        <w:autoSpaceDE/>
        <w:autoSpaceDN/>
        <w:bidi w:val="0"/>
        <w:adjustRightInd/>
        <w:snapToGrid/>
        <w:spacing w:line="500" w:lineRule="exact"/>
        <w:ind w:firstLine="475" w:firstLineChars="198"/>
        <w:textAlignment w:val="auto"/>
        <w:rPr>
          <w:rFonts w:hint="eastAsia" w:ascii="宋体" w:hAnsi="宋体" w:cs="Helvetica"/>
          <w:kern w:val="0"/>
          <w:sz w:val="24"/>
          <w:szCs w:val="24"/>
          <w:lang w:eastAsia="zh-CN"/>
        </w:rPr>
      </w:pPr>
      <w:r>
        <w:rPr>
          <w:rFonts w:ascii="宋体" w:hAnsi="宋体" w:cs="Helvetica"/>
          <w:kern w:val="0"/>
          <w:sz w:val="24"/>
          <w:szCs w:val="24"/>
        </w:rPr>
        <w:t>采购</w:t>
      </w:r>
      <w:r>
        <w:rPr>
          <w:rFonts w:hint="eastAsia" w:ascii="宋体" w:hAnsi="宋体" w:cs="Helvetica"/>
          <w:kern w:val="0"/>
          <w:sz w:val="24"/>
          <w:szCs w:val="24"/>
        </w:rPr>
        <w:t>内容</w:t>
      </w:r>
      <w:r>
        <w:rPr>
          <w:rFonts w:ascii="宋体" w:hAnsi="宋体" w:cs="Helvetica"/>
          <w:kern w:val="0"/>
          <w:sz w:val="24"/>
          <w:szCs w:val="24"/>
        </w:rPr>
        <w:t>需执行的国家相关标准、行业标准、地方标准或者其他标准、规范</w:t>
      </w:r>
      <w:r>
        <w:rPr>
          <w:rFonts w:hint="eastAsia" w:ascii="宋体" w:hAnsi="宋体" w:cs="Helvetica"/>
          <w:kern w:val="0"/>
          <w:sz w:val="24"/>
          <w:szCs w:val="24"/>
          <w:lang w:eastAsia="zh-CN"/>
        </w:rPr>
        <w:t>。</w:t>
      </w:r>
    </w:p>
    <w:p>
      <w:pPr>
        <w:pStyle w:val="15"/>
        <w:pageBreakBefore w:val="0"/>
        <w:widowControl w:val="0"/>
        <w:kinsoku/>
        <w:wordWrap/>
        <w:overflowPunct/>
        <w:topLinePunct w:val="0"/>
        <w:autoSpaceDE/>
        <w:autoSpaceDN/>
        <w:bidi w:val="0"/>
        <w:adjustRightInd/>
        <w:snapToGrid/>
        <w:spacing w:line="500" w:lineRule="exact"/>
        <w:textAlignment w:val="auto"/>
        <w:rPr>
          <w:rFonts w:hint="eastAsia"/>
          <w:lang w:eastAsia="zh-CN"/>
        </w:rPr>
      </w:pPr>
      <w:r>
        <w:rPr>
          <w:rFonts w:hint="eastAsia"/>
          <w:lang w:eastAsia="zh-CN"/>
        </w:rPr>
        <w:t>《</w:t>
      </w:r>
      <w:r>
        <w:rPr>
          <w:rFonts w:hint="eastAsia"/>
          <w:lang w:eastAsia="zh-CN"/>
        </w:rPr>
        <w:fldChar w:fldCharType="begin"/>
      </w:r>
      <w:r>
        <w:rPr>
          <w:rFonts w:hint="eastAsia"/>
          <w:lang w:eastAsia="zh-CN"/>
        </w:rPr>
        <w:instrText xml:space="preserve"> HYPERLINK "http://www.bzfxw.org/shipinjiance/27748.asp" \t "http://www.bzfxw.org/shipinjiance/_blank" </w:instrText>
      </w:r>
      <w:r>
        <w:rPr>
          <w:rFonts w:hint="eastAsia"/>
          <w:lang w:eastAsia="zh-CN"/>
        </w:rPr>
        <w:fldChar w:fldCharType="separate"/>
      </w:r>
      <w:r>
        <w:rPr>
          <w:rFonts w:hint="eastAsia"/>
          <w:lang w:eastAsia="zh-CN"/>
        </w:rPr>
        <w:t>食品安全国家标准管理办法</w:t>
      </w:r>
      <w:r>
        <w:rPr>
          <w:rFonts w:hint="eastAsia"/>
          <w:lang w:eastAsia="zh-CN"/>
        </w:rPr>
        <w:fldChar w:fldCharType="end"/>
      </w:r>
      <w:r>
        <w:rPr>
          <w:rFonts w:hint="eastAsia"/>
          <w:lang w:eastAsia="zh-CN"/>
        </w:rPr>
        <w:t>》、</w:t>
      </w:r>
      <w:r>
        <w:rPr>
          <w:rFonts w:hint="eastAsia" w:ascii="宋体" w:hAnsi="宋体" w:eastAsia="宋体" w:cs="宋体"/>
          <w:i w:val="0"/>
          <w:caps w:val="0"/>
          <w:color w:val="333333"/>
          <w:spacing w:val="0"/>
          <w:sz w:val="24"/>
          <w:szCs w:val="24"/>
          <w:shd w:val="clear" w:fill="FFFFFF"/>
        </w:rPr>
        <w:t>《食品安全抽样检验管理办法》</w:t>
      </w:r>
      <w:r>
        <w:rPr>
          <w:rFonts w:hint="eastAsia"/>
          <w:lang w:eastAsia="zh-CN"/>
        </w:rPr>
        <w:t>及国家规定的食品农产品检验检测的规范及标准等。</w:t>
      </w:r>
    </w:p>
    <w:p>
      <w:pPr>
        <w:pStyle w:val="3"/>
        <w:pageBreakBefore w:val="0"/>
        <w:widowControl w:val="0"/>
        <w:numPr>
          <w:ilvl w:val="0"/>
          <w:numId w:val="4"/>
        </w:numPr>
        <w:kinsoku/>
        <w:wordWrap/>
        <w:overflowPunct/>
        <w:topLinePunct w:val="0"/>
        <w:autoSpaceDE/>
        <w:autoSpaceDN/>
        <w:bidi w:val="0"/>
        <w:adjustRightInd/>
        <w:snapToGrid/>
        <w:spacing w:before="0" w:after="0" w:line="500" w:lineRule="exact"/>
        <w:ind w:left="616" w:hanging="616"/>
        <w:jc w:val="left"/>
        <w:textAlignment w:val="auto"/>
        <w:rPr>
          <w:rFonts w:hint="eastAsia" w:ascii="宋体" w:hAnsi="宋体" w:eastAsia="宋体"/>
          <w:b/>
          <w:bCs/>
          <w:sz w:val="28"/>
          <w:szCs w:val="32"/>
          <w:lang w:eastAsia="zh-CN"/>
        </w:rPr>
      </w:pPr>
      <w:bookmarkStart w:id="22" w:name="_Toc495861536"/>
      <w:bookmarkStart w:id="23" w:name="_Toc494561955"/>
      <w:r>
        <w:rPr>
          <w:rFonts w:hint="eastAsia" w:ascii="宋体" w:hAnsi="宋体"/>
          <w:bCs w:val="0"/>
          <w:sz w:val="30"/>
          <w:szCs w:val="30"/>
          <w:lang w:val="zh-CN"/>
        </w:rPr>
        <w:t>技术要求</w:t>
      </w:r>
      <w:bookmarkEnd w:id="22"/>
      <w:bookmarkEnd w:id="23"/>
    </w:p>
    <w:p>
      <w:pPr>
        <w:rPr>
          <w:rFonts w:hint="eastAsia"/>
          <w:lang w:eastAsia="zh-CN"/>
        </w:rPr>
      </w:pP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1、所有抽检准备工作，由成交供应商准备，包括抽检方案的拟定，抽样时需要的抽样单、无菌袋、自封袋、封条、胶带、样品的运输等；</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2、根据抽检现场的实际情况，阳新县公共检验检测中心可以选择性临时增加产品类型或者根据产品本身特点增减项目；</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color w:val="0000FF"/>
          <w:kern w:val="0"/>
          <w:sz w:val="24"/>
          <w:szCs w:val="24"/>
          <w:lang w:val="en-US" w:eastAsia="zh-CN"/>
        </w:rPr>
        <w:t>3、食用农产品由成交供应商抽样、检验、上传（其中养殖基地畜产品50个、水产品30个都按农业农村部门要求执行）；食品由检测中心抽样，成交供应商检验并上传；</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4、在抽检过程中，根据抽检任务的需要，可加班完成抽检工作；</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5、时效性：抽样人员取样后，必须妥善保管样品，并24小时内（特殊样品需在4小时内）送达实验室；5个工作日内将抽检信息录入指定监测信息系统；</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6、样品必须在国家有关法律法规和要求时限内出具报告，检验结论合格的，成交供应商应在检验结论作出后5个工作日内将检验结论报送阳新县公共检验检测中心；检验结论不合格的，成交供应商应当在检验结论作出后24小时内报告阳新县公共检验检测中心（先提供电子档报告，随后邮寄纸质报告），报告模板、所需要报告份数由阳新县公共检验检测中心根据实际需要决定；检验结论合格的、不合格的，成交供应商应当在检验结论作出后5个工作日内将检验结论填报指定监测信息系统；</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7、检测方法及数量：按照国家有关标准和要求规定实施；</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8、成交供应商在抽检过程中应确保检测结果科学、公正、准确、可靠，不得超出资质范围；</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9、判定原则</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按国家有关法律法规、标准和要求执行。</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10、异议处理复检</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对不合格检验报告被抽样单位提出异议的，在异议期内按规定由被抽样单位直接向采购人提出复检申请，成交供应商应予以配合并提供复检样品，复检费用由被抽样单位预先支付，若复检结果合格，复检费用由成交供应商承担；复检结果仍然不合格，复检费用由被抽样单位自行承担。</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11、其它情况</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（1）成交供应商应提前与阳新县公共检验检测中心联系确定抽样时间及地点，按约定时间到达约定地点，成交供应商进行抽样，执法人员配合完成，按要求加贴封条；</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（2）备样封存地：成交供应商应按照国家有关法律法规、标准等相关要求妥善保存复检备份样品；</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（3）抽样单，封条，塑料袋，胶带由成交供应商提供。</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color w:val="0000FF"/>
          <w:kern w:val="0"/>
          <w:sz w:val="24"/>
          <w:szCs w:val="24"/>
          <w:lang w:val="en-US" w:eastAsia="zh-CN"/>
        </w:rPr>
      </w:pPr>
      <w:r>
        <w:rPr>
          <w:rFonts w:hint="eastAsia" w:ascii="宋体" w:hAnsi="宋体" w:eastAsia="宋体" w:cs="Helvetica"/>
          <w:color w:val="0000FF"/>
          <w:kern w:val="0"/>
          <w:sz w:val="24"/>
          <w:szCs w:val="24"/>
          <w:lang w:val="en-US" w:eastAsia="zh-CN"/>
        </w:rPr>
        <w:t>12、成交供应商免费为检测中心提供检验人员培训。</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color w:val="0000FF"/>
          <w:kern w:val="0"/>
          <w:sz w:val="24"/>
          <w:szCs w:val="24"/>
          <w:lang w:val="en-US" w:eastAsia="zh-CN"/>
        </w:rPr>
      </w:pPr>
      <w:r>
        <w:rPr>
          <w:rFonts w:hint="eastAsia" w:ascii="宋体" w:hAnsi="宋体" w:eastAsia="宋体" w:cs="Helvetica"/>
          <w:color w:val="0000FF"/>
          <w:kern w:val="0"/>
          <w:sz w:val="24"/>
          <w:szCs w:val="24"/>
          <w:lang w:val="en-US" w:eastAsia="zh-CN"/>
        </w:rPr>
        <w:t>13、成交供应商免费为检测中心样品比对工作提供检测。</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color w:val="0000FF"/>
          <w:kern w:val="0"/>
          <w:sz w:val="24"/>
          <w:szCs w:val="24"/>
          <w:lang w:val="en-US" w:eastAsia="zh-CN"/>
        </w:rPr>
      </w:pPr>
      <w:r>
        <w:rPr>
          <w:rFonts w:hint="eastAsia" w:ascii="宋体" w:hAnsi="宋体" w:eastAsia="宋体" w:cs="Helvetica"/>
          <w:color w:val="0000FF"/>
          <w:kern w:val="0"/>
          <w:sz w:val="24"/>
          <w:szCs w:val="24"/>
          <w:lang w:val="en-US" w:eastAsia="zh-CN"/>
        </w:rPr>
        <w:t>14、在一些突发事件或委检的食品、农产品工作中，在中心无资质的情况下成交供应商给予免费检测。</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color w:val="0000FF"/>
          <w:kern w:val="0"/>
          <w:sz w:val="24"/>
          <w:szCs w:val="24"/>
          <w:lang w:val="en-US" w:eastAsia="zh-CN"/>
        </w:rPr>
      </w:pPr>
      <w:r>
        <w:rPr>
          <w:rFonts w:hint="eastAsia" w:ascii="宋体" w:hAnsi="宋体" w:eastAsia="宋体" w:cs="Helvetica"/>
          <w:color w:val="0000FF"/>
          <w:kern w:val="0"/>
          <w:sz w:val="24"/>
          <w:szCs w:val="24"/>
          <w:lang w:val="en-US" w:eastAsia="zh-CN"/>
        </w:rPr>
        <w:t>15、市场农产品不合格率要达到上级要求，不合格率未达到上级要求将继续抽检，多抽样品的抽检费用全部由成交供应商承担。</w:t>
      </w:r>
    </w:p>
    <w:p>
      <w:pPr>
        <w:pStyle w:val="15"/>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宋体" w:hAnsi="宋体" w:eastAsia="宋体"/>
          <w:lang w:eastAsia="zh-CN"/>
        </w:rPr>
      </w:pPr>
      <w:r>
        <w:rPr>
          <w:rFonts w:hint="eastAsia"/>
          <w:b/>
          <w:bCs/>
          <w:sz w:val="32"/>
          <w:szCs w:val="22"/>
          <w:lang w:eastAsia="zh-CN"/>
        </w:rPr>
        <w:t>五</w:t>
      </w:r>
      <w:r>
        <w:rPr>
          <w:rFonts w:hint="eastAsia" w:ascii="宋体" w:hAnsi="宋体"/>
          <w:b/>
          <w:bCs/>
          <w:sz w:val="32"/>
          <w:szCs w:val="22"/>
          <w:lang w:eastAsia="zh-CN"/>
        </w:rPr>
        <w:t>、合同草案</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rPr>
      </w:pPr>
      <w:r>
        <w:rPr>
          <w:rFonts w:hint="eastAsia" w:ascii="宋体" w:hAnsi="宋体" w:eastAsia="宋体" w:cs="Helvetica"/>
          <w:kern w:val="0"/>
          <w:sz w:val="24"/>
          <w:szCs w:val="24"/>
          <w:lang w:val="en-US" w:eastAsia="zh-CN"/>
        </w:rPr>
        <w:t>1</w:t>
      </w:r>
      <w:r>
        <w:rPr>
          <w:rFonts w:hint="eastAsia" w:ascii="宋体" w:hAnsi="宋体" w:eastAsia="宋体" w:cs="Helvetica"/>
          <w:kern w:val="0"/>
          <w:sz w:val="24"/>
          <w:szCs w:val="24"/>
        </w:rPr>
        <w:t>、数量：计划202</w:t>
      </w:r>
      <w:r>
        <w:rPr>
          <w:rFonts w:hint="eastAsia" w:ascii="宋体" w:hAnsi="宋体" w:eastAsia="宋体" w:cs="Helvetica"/>
          <w:kern w:val="0"/>
          <w:sz w:val="24"/>
          <w:szCs w:val="24"/>
          <w:lang w:val="en-US" w:eastAsia="zh-CN"/>
        </w:rPr>
        <w:t>1</w:t>
      </w:r>
      <w:r>
        <w:rPr>
          <w:rFonts w:hint="eastAsia" w:ascii="宋体" w:hAnsi="宋体" w:eastAsia="宋体" w:cs="Helvetica"/>
          <w:kern w:val="0"/>
          <w:sz w:val="24"/>
          <w:szCs w:val="24"/>
        </w:rPr>
        <w:t>年度检测食品、食用农产品总计</w:t>
      </w:r>
      <w:r>
        <w:rPr>
          <w:rFonts w:hint="eastAsia" w:ascii="宋体" w:hAnsi="宋体" w:eastAsia="宋体" w:cs="Helvetica"/>
          <w:kern w:val="0"/>
          <w:sz w:val="24"/>
          <w:szCs w:val="24"/>
          <w:lang w:val="en-US" w:eastAsia="zh-CN"/>
        </w:rPr>
        <w:t>1100</w:t>
      </w:r>
      <w:r>
        <w:rPr>
          <w:rFonts w:hint="eastAsia" w:ascii="宋体" w:hAnsi="宋体" w:eastAsia="宋体" w:cs="Helvetica"/>
          <w:kern w:val="0"/>
          <w:sz w:val="24"/>
          <w:szCs w:val="24"/>
        </w:rPr>
        <w:t>批次。</w:t>
      </w:r>
      <w:r>
        <w:rPr>
          <w:rFonts w:hint="eastAsia" w:ascii="宋体" w:hAnsi="宋体" w:eastAsia="宋体" w:cs="Helvetica"/>
          <w:kern w:val="0"/>
          <w:sz w:val="24"/>
          <w:szCs w:val="24"/>
          <w:lang w:val="en-US" w:eastAsia="zh-CN"/>
        </w:rPr>
        <w:t>（其中：农产品908个批次；食品192个批次 ）</w:t>
      </w:r>
      <w:r>
        <w:rPr>
          <w:rFonts w:hint="eastAsia" w:ascii="宋体" w:hAnsi="宋体" w:eastAsia="宋体" w:cs="Helvetica"/>
          <w:kern w:val="0"/>
          <w:sz w:val="24"/>
          <w:szCs w:val="24"/>
        </w:rPr>
        <w:t>具体批次以实际抽检为准。</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rPr>
      </w:pPr>
      <w:r>
        <w:rPr>
          <w:rFonts w:hint="eastAsia" w:ascii="宋体" w:hAnsi="宋体" w:eastAsia="宋体" w:cs="Helvetica"/>
          <w:kern w:val="0"/>
          <w:sz w:val="24"/>
          <w:szCs w:val="24"/>
          <w:lang w:val="en-US" w:eastAsia="zh-CN"/>
        </w:rPr>
        <w:t>2</w:t>
      </w:r>
      <w:r>
        <w:rPr>
          <w:rFonts w:hint="eastAsia" w:ascii="宋体" w:hAnsi="宋体" w:eastAsia="宋体" w:cs="Helvetica"/>
          <w:kern w:val="0"/>
          <w:sz w:val="24"/>
          <w:szCs w:val="24"/>
        </w:rPr>
        <w:t>、服务时间：</w:t>
      </w:r>
      <w:r>
        <w:rPr>
          <w:rFonts w:hint="eastAsia" w:ascii="宋体" w:hAnsi="宋体" w:eastAsia="宋体" w:cs="Helvetica"/>
          <w:kern w:val="0"/>
          <w:sz w:val="24"/>
          <w:szCs w:val="24"/>
          <w:lang w:val="en-US" w:eastAsia="zh-CN"/>
        </w:rPr>
        <w:t>2021年12月15日前完成所有检验检测工作</w:t>
      </w:r>
      <w:r>
        <w:rPr>
          <w:rFonts w:hint="eastAsia" w:ascii="宋体" w:hAnsi="宋体" w:eastAsia="宋体" w:cs="Helvetica"/>
          <w:kern w:val="0"/>
          <w:sz w:val="24"/>
          <w:szCs w:val="24"/>
        </w:rPr>
        <w:t>。</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default" w:ascii="宋体" w:hAnsi="宋体" w:eastAsia="宋体" w:cs="Helvetica"/>
          <w:kern w:val="0"/>
          <w:sz w:val="24"/>
          <w:szCs w:val="24"/>
        </w:rPr>
      </w:pPr>
      <w:r>
        <w:rPr>
          <w:rFonts w:hint="eastAsia" w:ascii="宋体" w:hAnsi="宋体" w:eastAsia="宋体" w:cs="Helvetica"/>
          <w:kern w:val="0"/>
          <w:sz w:val="24"/>
          <w:szCs w:val="24"/>
          <w:lang w:val="en-US" w:eastAsia="zh-CN"/>
        </w:rPr>
        <w:t>3</w:t>
      </w:r>
      <w:r>
        <w:rPr>
          <w:rFonts w:hint="eastAsia" w:ascii="宋体" w:hAnsi="宋体" w:eastAsia="宋体" w:cs="Helvetica"/>
          <w:kern w:val="0"/>
          <w:sz w:val="24"/>
          <w:szCs w:val="24"/>
        </w:rPr>
        <w:t>、抽检区域：</w:t>
      </w:r>
      <w:r>
        <w:rPr>
          <w:rFonts w:hint="eastAsia" w:ascii="宋体" w:hAnsi="宋体" w:eastAsia="宋体" w:cs="Helvetica"/>
          <w:kern w:val="0"/>
          <w:sz w:val="24"/>
          <w:szCs w:val="24"/>
          <w:lang w:eastAsia="zh-CN"/>
        </w:rPr>
        <w:t>阳新县</w:t>
      </w:r>
      <w:r>
        <w:rPr>
          <w:rFonts w:hint="eastAsia" w:ascii="宋体" w:hAnsi="宋体" w:eastAsia="宋体" w:cs="Helvetica"/>
          <w:kern w:val="0"/>
          <w:sz w:val="24"/>
          <w:szCs w:val="24"/>
        </w:rPr>
        <w:t>。</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hint="eastAsia" w:ascii="宋体" w:hAnsi="宋体" w:eastAsia="宋体" w:cs="Helvetica"/>
          <w:kern w:val="0"/>
          <w:sz w:val="24"/>
          <w:szCs w:val="24"/>
          <w:lang w:val="en-US" w:eastAsia="zh-CN"/>
        </w:rPr>
      </w:pPr>
      <w:r>
        <w:rPr>
          <w:rFonts w:hint="eastAsia" w:ascii="宋体" w:hAnsi="宋体" w:eastAsia="宋体" w:cs="Helvetica"/>
          <w:kern w:val="0"/>
          <w:sz w:val="24"/>
          <w:szCs w:val="24"/>
          <w:lang w:val="en-US" w:eastAsia="zh-CN"/>
        </w:rPr>
        <w:t>4、质量要求（验收标准）：按照国家市场监督管理总局第1                                                                                                                                                                                                                                                                      .号令《食品安全抽样检验管理办法》进行抽样，并按照食品安全的相关国家标准进行检测。</w:t>
      </w:r>
    </w:p>
    <w:p>
      <w:pPr>
        <w:pageBreakBefore w:val="0"/>
        <w:widowControl w:val="0"/>
        <w:kinsoku/>
        <w:wordWrap/>
        <w:overflowPunct/>
        <w:topLinePunct w:val="0"/>
        <w:autoSpaceDE/>
        <w:autoSpaceDN/>
        <w:bidi w:val="0"/>
        <w:adjustRightInd/>
        <w:snapToGrid/>
        <w:spacing w:line="500" w:lineRule="exact"/>
        <w:ind w:firstLine="475" w:firstLineChars="198"/>
        <w:jc w:val="left"/>
        <w:textAlignment w:val="auto"/>
        <w:rPr>
          <w:rFonts w:cs="Times New Roman" w:asciiTheme="minorEastAsia" w:hAnsiTheme="minorEastAsia"/>
          <w:b/>
          <w:sz w:val="36"/>
          <w:szCs w:val="36"/>
        </w:rPr>
      </w:pPr>
      <w:r>
        <w:rPr>
          <w:rFonts w:hint="eastAsia" w:ascii="宋体" w:hAnsi="宋体" w:eastAsia="宋体" w:cs="Helvetica"/>
          <w:kern w:val="0"/>
          <w:sz w:val="24"/>
          <w:szCs w:val="24"/>
          <w:lang w:val="en-US" w:eastAsia="zh-CN"/>
        </w:rPr>
        <w:t>5、付款方式：采购人依据检验报告，按月向成交供应商结算抽检费用。成交供应商结算时应按照政府财务制度要求，提供合法合规的票据和必要的结算明细单、委托书及其他需要说明的附件。所有费用由成交供应商先行垫付。具体结算金额根据采购人委派及成交供应商服务情况据实结算。</w:t>
      </w:r>
      <w:r>
        <w:rPr>
          <w:rFonts w:cs="Times New Roman" w:asciiTheme="minorEastAsia" w:hAnsiTheme="minorEastAsia"/>
          <w:b/>
          <w:sz w:val="36"/>
          <w:szCs w:val="36"/>
        </w:rPr>
        <w:br w:type="page"/>
      </w:r>
    </w:p>
    <w:p>
      <w:pPr>
        <w:spacing w:line="500" w:lineRule="exact"/>
        <w:jc w:val="center"/>
        <w:outlineLvl w:val="0"/>
        <w:rPr>
          <w:rFonts w:cs="Times New Roman" w:asciiTheme="minorEastAsia" w:hAnsiTheme="minorEastAsia"/>
          <w:b/>
          <w:sz w:val="36"/>
          <w:szCs w:val="36"/>
          <w:lang w:val="hr-HR" w:bidi="ar-EG"/>
        </w:rPr>
      </w:pPr>
      <w:bookmarkStart w:id="24" w:name="_Toc17346"/>
      <w:r>
        <w:rPr>
          <w:rFonts w:cs="Times New Roman" w:asciiTheme="minorEastAsia" w:hAnsiTheme="minorEastAsia"/>
          <w:b/>
          <w:sz w:val="36"/>
          <w:szCs w:val="36"/>
          <w:lang w:val="hr-HR" w:bidi="ar-EG"/>
        </w:rPr>
        <w:t>第四章  评审办法及评分标准</w:t>
      </w:r>
      <w:bookmarkEnd w:id="24"/>
    </w:p>
    <w:tbl>
      <w:tblPr>
        <w:tblStyle w:val="11"/>
        <w:tblW w:w="9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005"/>
        <w:gridCol w:w="6687"/>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Theme="minorEastAsia" w:hAnsiTheme="minorEastAsia" w:eastAsiaTheme="minorEastAsia" w:cstheme="minorEastAsia"/>
                <w:b/>
                <w:sz w:val="24"/>
                <w:szCs w:val="24"/>
                <w:highlight w:val="none"/>
              </w:rPr>
            </w:pPr>
            <w:r>
              <w:rPr>
                <w:rFonts w:hint="eastAsia" w:ascii="宋体" w:hAnsi="宋体" w:eastAsia="宋体" w:cs="宋体"/>
                <w:b/>
                <w:sz w:val="24"/>
                <w:szCs w:val="24"/>
                <w:highlight w:val="none"/>
              </w:rPr>
              <w:t>评标项目</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评标</w:t>
            </w:r>
          </w:p>
          <w:p>
            <w:pPr>
              <w:adjustRightInd w:val="0"/>
              <w:snapToGrid w:val="0"/>
              <w:spacing w:line="240" w:lineRule="auto"/>
              <w:jc w:val="center"/>
              <w:rPr>
                <w:rFonts w:hint="eastAsia" w:asciiTheme="minorEastAsia" w:hAnsiTheme="minorEastAsia" w:eastAsiaTheme="minorEastAsia" w:cstheme="minorEastAsia"/>
                <w:b/>
                <w:sz w:val="24"/>
                <w:szCs w:val="24"/>
                <w:highlight w:val="none"/>
              </w:rPr>
            </w:pPr>
            <w:r>
              <w:rPr>
                <w:rFonts w:hint="eastAsia" w:ascii="宋体" w:hAnsi="宋体" w:eastAsia="宋体" w:cs="宋体"/>
                <w:b/>
                <w:sz w:val="24"/>
                <w:szCs w:val="24"/>
                <w:highlight w:val="none"/>
              </w:rPr>
              <w:t>分项</w:t>
            </w:r>
          </w:p>
        </w:tc>
        <w:tc>
          <w:tcPr>
            <w:tcW w:w="668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Theme="minorEastAsia" w:hAnsiTheme="minorEastAsia" w:eastAsiaTheme="minorEastAsia" w:cstheme="minorEastAsia"/>
                <w:b/>
                <w:sz w:val="24"/>
                <w:szCs w:val="24"/>
                <w:highlight w:val="none"/>
              </w:rPr>
            </w:pPr>
            <w:r>
              <w:rPr>
                <w:rFonts w:hint="eastAsia" w:ascii="宋体" w:hAnsi="宋体" w:eastAsia="宋体" w:cs="宋体"/>
                <w:b/>
                <w:sz w:val="24"/>
                <w:szCs w:val="24"/>
                <w:highlight w:val="none"/>
                <w:lang w:val="en-US" w:eastAsia="zh-CN"/>
              </w:rPr>
              <w:t>评分标准</w:t>
            </w:r>
          </w:p>
        </w:tc>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auto"/>
              <w:jc w:val="center"/>
              <w:rPr>
                <w:rFonts w:hint="eastAsia" w:asciiTheme="minorEastAsia" w:hAnsiTheme="minorEastAsia" w:eastAsiaTheme="minorEastAsia" w:cstheme="minorEastAsia"/>
                <w:b/>
                <w:sz w:val="24"/>
                <w:szCs w:val="24"/>
                <w:highlight w:val="none"/>
                <w:lang w:val="en-US" w:eastAsia="zh-CN" w:bidi="ar-SA"/>
              </w:rPr>
            </w:pPr>
            <w:r>
              <w:rPr>
                <w:rFonts w:hint="eastAsia" w:ascii="宋体" w:hAnsi="宋体" w:eastAsia="宋体" w:cs="宋体"/>
                <w:b/>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8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z w:val="24"/>
                <w:szCs w:val="24"/>
                <w:highlight w:val="none"/>
              </w:rPr>
              <w:t>价格</w:t>
            </w:r>
            <w:r>
              <w:rPr>
                <w:rFonts w:hint="eastAsia" w:ascii="宋体" w:hAnsi="宋体" w:eastAsia="宋体" w:cs="宋体"/>
                <w:sz w:val="24"/>
                <w:szCs w:val="24"/>
                <w:highlight w:val="none"/>
                <w:lang w:val="en-US" w:eastAsia="zh-CN"/>
              </w:rPr>
              <w:t>部</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10分</w:t>
            </w:r>
            <w:r>
              <w:rPr>
                <w:rFonts w:hint="eastAsia" w:ascii="宋体" w:hAnsi="宋体" w:eastAsia="宋体" w:cs="宋体"/>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p>
            <w:pPr>
              <w:adjustRightInd w:val="0"/>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rPr>
              <w:t>得分</w:t>
            </w:r>
          </w:p>
        </w:tc>
        <w:tc>
          <w:tcPr>
            <w:tcW w:w="66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价格的评分方法采用低价优先法计算，即满足招标文件要求且投标价格最低的有效投标报价为评标基准价，其价格分为满分。其他投标人的价格分统一按照下列公式计算：</w:t>
            </w:r>
          </w:p>
          <w:p>
            <w:pPr>
              <w:widowControl/>
              <w:spacing w:line="360" w:lineRule="auto"/>
              <w:jc w:val="left"/>
              <w:rPr>
                <w:rFonts w:hint="eastAsia" w:asciiTheme="minorEastAsia" w:hAnsiTheme="minorEastAsia" w:eastAsiaTheme="minorEastAsia" w:cstheme="minorEastAsia"/>
                <w:sz w:val="24"/>
                <w:szCs w:val="24"/>
                <w:highlight w:val="none"/>
              </w:rPr>
            </w:pPr>
            <w:r>
              <w:rPr>
                <w:rFonts w:hint="eastAsia" w:ascii="宋体" w:hAnsi="宋体" w:eastAsia="宋体" w:cs="宋体"/>
                <w:kern w:val="0"/>
                <w:sz w:val="24"/>
                <w:szCs w:val="24"/>
              </w:rPr>
              <w:t>投标报价得分=(评标基准价／投标报价)</w:t>
            </w:r>
            <w:r>
              <w:rPr>
                <w:rFonts w:hint="eastAsia" w:ascii="宋体" w:hAnsi="宋体" w:eastAsia="宋体" w:cs="宋体"/>
                <w:sz w:val="24"/>
                <w:szCs w:val="24"/>
              </w:rPr>
              <w:t>×10％×100，精确到小数点后两位</w:t>
            </w:r>
            <w:r>
              <w:rPr>
                <w:rFonts w:hint="eastAsia" w:ascii="宋体" w:hAnsi="宋体" w:eastAsia="宋体" w:cs="宋体"/>
                <w:kern w:val="0"/>
                <w:sz w:val="24"/>
                <w:szCs w:val="24"/>
              </w:rPr>
              <w:t>。</w:t>
            </w:r>
          </w:p>
        </w:tc>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宋体" w:hAnsi="宋体" w:eastAsia="宋体" w:cs="宋体"/>
                <w:sz w:val="24"/>
                <w:szCs w:val="24"/>
                <w:highlight w:val="none"/>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74"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z w:val="24"/>
                <w:szCs w:val="24"/>
                <w:highlight w:val="none"/>
              </w:rPr>
              <w:t>商务部分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1005" w:type="dxa"/>
            <w:vMerge w:val="restart"/>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检测</w:t>
            </w:r>
          </w:p>
          <w:p>
            <w:pPr>
              <w:adjustRightInd w:val="0"/>
              <w:snapToGrid w:val="0"/>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宋体" w:hAnsi="宋体" w:eastAsia="宋体" w:cs="宋体"/>
                <w:sz w:val="24"/>
                <w:szCs w:val="24"/>
                <w:highlight w:val="none"/>
                <w:lang w:eastAsia="zh-CN"/>
              </w:rPr>
              <w:t>资质</w:t>
            </w:r>
          </w:p>
        </w:tc>
        <w:tc>
          <w:tcPr>
            <w:tcW w:w="6687" w:type="dxa"/>
            <w:tcBorders>
              <w:top w:val="single" w:color="auto" w:sz="4" w:space="0"/>
              <w:left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b/>
                <w:kern w:val="0"/>
                <w:sz w:val="24"/>
                <w:szCs w:val="24"/>
                <w:highlight w:val="none"/>
                <w:lang w:val="en-US" w:eastAsia="zh-CN" w:bidi="ar-SA"/>
              </w:rPr>
            </w:pPr>
            <w:r>
              <w:rPr>
                <w:rFonts w:hint="eastAsia" w:ascii="宋体" w:hAnsi="宋体" w:eastAsia="宋体" w:cs="宋体"/>
                <w:color w:val="000000"/>
                <w:kern w:val="0"/>
                <w:sz w:val="24"/>
                <w:szCs w:val="24"/>
                <w:highlight w:val="none"/>
                <w:lang w:eastAsia="zh-CN"/>
              </w:rPr>
              <w:t>获得中国合格评定国家认可委员会实验室认可证书（</w:t>
            </w:r>
            <w:r>
              <w:rPr>
                <w:rFonts w:hint="eastAsia" w:ascii="宋体" w:hAnsi="宋体" w:eastAsia="宋体" w:cs="宋体"/>
                <w:color w:val="000000"/>
                <w:kern w:val="0"/>
                <w:sz w:val="24"/>
                <w:szCs w:val="24"/>
                <w:highlight w:val="none"/>
                <w:lang w:val="en-US" w:eastAsia="zh-CN"/>
              </w:rPr>
              <w:t>CNAS</w:t>
            </w:r>
            <w:r>
              <w:rPr>
                <w:rFonts w:hint="eastAsia" w:ascii="宋体" w:hAnsi="宋体" w:eastAsia="宋体" w:cs="宋体"/>
                <w:color w:val="000000"/>
                <w:kern w:val="0"/>
                <w:sz w:val="24"/>
                <w:szCs w:val="24"/>
                <w:highlight w:val="none"/>
                <w:lang w:eastAsia="zh-CN"/>
              </w:rPr>
              <w:t>）的，得</w:t>
            </w:r>
            <w:r>
              <w:rPr>
                <w:rFonts w:hint="eastAsia" w:ascii="宋体" w:hAnsi="宋体" w:eastAsia="宋体" w:cs="宋体"/>
                <w:color w:val="000000"/>
                <w:kern w:val="0"/>
                <w:sz w:val="24"/>
                <w:szCs w:val="24"/>
                <w:highlight w:val="none"/>
                <w:lang w:val="en-US" w:eastAsia="zh-CN"/>
              </w:rPr>
              <w:t>3</w:t>
            </w:r>
            <w:r>
              <w:rPr>
                <w:rFonts w:hint="eastAsia" w:ascii="宋体" w:hAnsi="宋体" w:eastAsia="宋体" w:cs="宋体"/>
                <w:color w:val="000000"/>
                <w:kern w:val="0"/>
                <w:sz w:val="24"/>
                <w:szCs w:val="24"/>
                <w:highlight w:val="none"/>
                <w:lang w:eastAsia="zh-CN"/>
              </w:rPr>
              <w:t>分</w:t>
            </w:r>
            <w:r>
              <w:rPr>
                <w:rFonts w:hint="eastAsia" w:ascii="宋体" w:hAnsi="宋体" w:eastAsia="宋体" w:cs="宋体"/>
                <w:color w:val="000000"/>
                <w:kern w:val="0"/>
                <w:sz w:val="24"/>
                <w:szCs w:val="24"/>
                <w:highlight w:val="none"/>
                <w:lang w:val="en-US" w:eastAsia="zh-CN"/>
              </w:rPr>
              <w:t>，没有得0分。（提供加盖公章的证书复印件）</w:t>
            </w:r>
          </w:p>
        </w:tc>
        <w:tc>
          <w:tcPr>
            <w:tcW w:w="738"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宋体" w:hAnsi="宋体" w:eastAsia="宋体" w:cs="宋体"/>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vMerge w:val="continue"/>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highlight w:val="none"/>
                <w:lang w:eastAsia="zh-CN"/>
              </w:rPr>
            </w:pPr>
          </w:p>
        </w:tc>
        <w:tc>
          <w:tcPr>
            <w:tcW w:w="66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b/>
                <w:kern w:val="0"/>
                <w:sz w:val="24"/>
                <w:szCs w:val="24"/>
                <w:highlight w:val="none"/>
                <w:lang w:val="en-US" w:eastAsia="zh-CN" w:bidi="ar-SA"/>
              </w:rPr>
            </w:pPr>
            <w:r>
              <w:rPr>
                <w:rFonts w:hint="eastAsia" w:ascii="宋体" w:hAnsi="宋体" w:eastAsia="宋体" w:cs="宋体"/>
                <w:color w:val="000000"/>
                <w:kern w:val="0"/>
                <w:sz w:val="24"/>
                <w:szCs w:val="24"/>
                <w:highlight w:val="none"/>
                <w:lang w:eastAsia="zh-CN"/>
              </w:rPr>
              <w:t>获得</w:t>
            </w:r>
            <w:r>
              <w:rPr>
                <w:rFonts w:hint="eastAsia" w:ascii="宋体" w:hAnsi="宋体" w:eastAsia="宋体" w:cs="宋体"/>
                <w:color w:val="000000"/>
                <w:kern w:val="0"/>
                <w:sz w:val="24"/>
                <w:szCs w:val="24"/>
                <w:highlight w:val="none"/>
                <w:lang w:val="en-US" w:eastAsia="zh-CN"/>
              </w:rPr>
              <w:t>农产品质量安全检测机构考核合格证书（CATL）的，得3分，没有得0分。（提供加盖公章的证书复印件）</w:t>
            </w:r>
          </w:p>
        </w:tc>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宋体" w:hAnsi="宋体" w:eastAsia="宋体" w:cs="宋体"/>
                <w:sz w:val="24"/>
                <w:szCs w:val="24"/>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tcBorders>
              <w:top w:val="single" w:color="auto" w:sz="4" w:space="0"/>
              <w:left w:val="single" w:color="auto" w:sz="4" w:space="0"/>
              <w:right w:val="single" w:color="auto" w:sz="4" w:space="0"/>
            </w:tcBorders>
            <w:vAlign w:val="center"/>
          </w:tcPr>
          <w:p>
            <w:pPr>
              <w:spacing w:line="360" w:lineRule="auto"/>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类似</w:t>
            </w:r>
          </w:p>
          <w:p>
            <w:pPr>
              <w:spacing w:line="360" w:lineRule="auto"/>
              <w:ind w:left="-105" w:leftChars="-50" w:right="-105" w:rightChars="-50"/>
              <w:jc w:val="center"/>
              <w:rPr>
                <w:rFonts w:hint="eastAsia" w:asciiTheme="minorEastAsia" w:hAnsiTheme="minorEastAsia" w:eastAsiaTheme="minorEastAsia" w:cstheme="minorEastAsia"/>
                <w:sz w:val="24"/>
                <w:szCs w:val="24"/>
                <w:lang w:eastAsia="zh-CN"/>
              </w:rPr>
            </w:pPr>
            <w:r>
              <w:rPr>
                <w:rFonts w:hint="eastAsia" w:ascii="宋体" w:hAnsi="宋体" w:eastAsia="宋体" w:cs="宋体"/>
                <w:sz w:val="24"/>
                <w:szCs w:val="24"/>
                <w:lang w:eastAsia="zh-CN"/>
              </w:rPr>
              <w:t>业绩</w:t>
            </w:r>
          </w:p>
        </w:tc>
        <w:tc>
          <w:tcPr>
            <w:tcW w:w="6687"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投标人近</w:t>
            </w:r>
            <w:r>
              <w:rPr>
                <w:rFonts w:hint="eastAsia" w:ascii="宋体" w:hAnsi="宋体" w:eastAsia="宋体" w:cs="宋体"/>
                <w:sz w:val="24"/>
                <w:szCs w:val="24"/>
                <w:lang w:eastAsia="zh-CN"/>
              </w:rPr>
              <w:t>三</w:t>
            </w:r>
            <w:r>
              <w:rPr>
                <w:rFonts w:hint="eastAsia" w:ascii="宋体" w:hAnsi="宋体" w:eastAsia="宋体" w:cs="宋体"/>
                <w:sz w:val="24"/>
                <w:szCs w:val="24"/>
              </w:rPr>
              <w:t>年承担过国家级（含国转移）食品抽检任务的得</w:t>
            </w:r>
            <w:r>
              <w:rPr>
                <w:rFonts w:hint="eastAsia" w:ascii="宋体" w:hAnsi="宋体" w:cs="宋体"/>
                <w:sz w:val="24"/>
                <w:szCs w:val="24"/>
                <w:lang w:val="en-US" w:eastAsia="zh-CN"/>
              </w:rPr>
              <w:t>8</w:t>
            </w:r>
            <w:r>
              <w:rPr>
                <w:rFonts w:hint="eastAsia" w:ascii="宋体" w:hAnsi="宋体" w:eastAsia="宋体" w:cs="宋体"/>
                <w:sz w:val="24"/>
                <w:szCs w:val="24"/>
              </w:rPr>
              <w:t>分</w:t>
            </w:r>
            <w:r>
              <w:rPr>
                <w:rFonts w:hint="eastAsia" w:ascii="宋体" w:hAnsi="宋体" w:eastAsia="宋体" w:cs="宋体"/>
                <w:sz w:val="24"/>
                <w:szCs w:val="24"/>
                <w:lang w:eastAsia="zh-CN"/>
              </w:rPr>
              <w:t>；</w:t>
            </w:r>
          </w:p>
          <w:p>
            <w:pPr>
              <w:spacing w:line="360" w:lineRule="auto"/>
              <w:rPr>
                <w:rFonts w:hint="eastAsia" w:ascii="宋体" w:hAnsi="宋体" w:eastAsia="宋体" w:cs="宋体"/>
                <w:sz w:val="24"/>
                <w:szCs w:val="24"/>
              </w:rPr>
            </w:pPr>
            <w:r>
              <w:rPr>
                <w:rFonts w:hint="eastAsia" w:ascii="宋体" w:hAnsi="宋体" w:eastAsia="宋体" w:cs="宋体"/>
                <w:sz w:val="24"/>
                <w:szCs w:val="24"/>
              </w:rPr>
              <w:t>近</w:t>
            </w:r>
            <w:r>
              <w:rPr>
                <w:rFonts w:hint="eastAsia" w:ascii="宋体" w:hAnsi="宋体" w:eastAsia="宋体" w:cs="宋体"/>
                <w:sz w:val="24"/>
                <w:szCs w:val="24"/>
                <w:lang w:eastAsia="zh-CN"/>
              </w:rPr>
              <w:t>三</w:t>
            </w:r>
            <w:r>
              <w:rPr>
                <w:rFonts w:hint="eastAsia" w:ascii="宋体" w:hAnsi="宋体" w:eastAsia="宋体" w:cs="宋体"/>
                <w:sz w:val="24"/>
                <w:szCs w:val="24"/>
              </w:rPr>
              <w:t>年承担过省级</w:t>
            </w:r>
            <w:r>
              <w:rPr>
                <w:rFonts w:hint="eastAsia" w:ascii="宋体" w:hAnsi="宋体" w:eastAsia="宋体" w:cs="宋体"/>
                <w:sz w:val="24"/>
                <w:szCs w:val="24"/>
                <w:lang w:eastAsia="zh-CN"/>
              </w:rPr>
              <w:t>（含省转移）</w:t>
            </w:r>
            <w:r>
              <w:rPr>
                <w:rFonts w:hint="eastAsia" w:ascii="宋体" w:hAnsi="宋体" w:eastAsia="宋体" w:cs="宋体"/>
                <w:sz w:val="24"/>
                <w:szCs w:val="24"/>
              </w:rPr>
              <w:t>食品抽检任务的得</w:t>
            </w:r>
            <w:r>
              <w:rPr>
                <w:rFonts w:hint="eastAsia" w:ascii="宋体" w:hAnsi="宋体" w:eastAsia="宋体" w:cs="宋体"/>
                <w:sz w:val="24"/>
                <w:szCs w:val="24"/>
                <w:lang w:val="en-US" w:eastAsia="zh-CN"/>
              </w:rPr>
              <w:t>5</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近</w:t>
            </w:r>
            <w:r>
              <w:rPr>
                <w:rFonts w:hint="eastAsia" w:ascii="宋体" w:hAnsi="宋体" w:eastAsia="宋体" w:cs="宋体"/>
                <w:sz w:val="24"/>
                <w:szCs w:val="24"/>
                <w:lang w:eastAsia="zh-CN"/>
              </w:rPr>
              <w:t>三</w:t>
            </w:r>
            <w:r>
              <w:rPr>
                <w:rFonts w:hint="eastAsia" w:ascii="宋体" w:hAnsi="宋体" w:eastAsia="宋体" w:cs="宋体"/>
                <w:sz w:val="24"/>
                <w:szCs w:val="24"/>
              </w:rPr>
              <w:t>年承担过</w:t>
            </w:r>
            <w:r>
              <w:rPr>
                <w:rFonts w:hint="eastAsia" w:ascii="宋体" w:hAnsi="宋体" w:eastAsia="宋体" w:cs="宋体"/>
                <w:sz w:val="24"/>
                <w:szCs w:val="24"/>
                <w:lang w:eastAsia="zh-CN"/>
              </w:rPr>
              <w:t>市</w:t>
            </w:r>
            <w:r>
              <w:rPr>
                <w:rFonts w:hint="eastAsia" w:ascii="宋体" w:hAnsi="宋体" w:eastAsia="宋体" w:cs="宋体"/>
                <w:sz w:val="24"/>
                <w:szCs w:val="24"/>
              </w:rPr>
              <w:t>级</w:t>
            </w:r>
            <w:r>
              <w:rPr>
                <w:rFonts w:hint="eastAsia" w:ascii="宋体" w:hAnsi="宋体" w:eastAsia="宋体" w:cs="宋体"/>
                <w:sz w:val="24"/>
                <w:szCs w:val="24"/>
                <w:lang w:eastAsia="zh-CN"/>
              </w:rPr>
              <w:t>（含市转移）</w:t>
            </w:r>
            <w:r>
              <w:rPr>
                <w:rFonts w:hint="eastAsia" w:ascii="宋体" w:hAnsi="宋体" w:eastAsia="宋体" w:cs="宋体"/>
                <w:sz w:val="24"/>
                <w:szCs w:val="24"/>
              </w:rPr>
              <w:t>食品抽检任务的得</w:t>
            </w:r>
            <w:r>
              <w:rPr>
                <w:rFonts w:hint="eastAsia" w:ascii="宋体" w:hAnsi="宋体" w:eastAsia="宋体" w:cs="宋体"/>
                <w:sz w:val="24"/>
                <w:szCs w:val="24"/>
                <w:lang w:val="en-US" w:eastAsia="zh-CN"/>
              </w:rPr>
              <w:t>3</w:t>
            </w:r>
            <w:r>
              <w:rPr>
                <w:rFonts w:hint="eastAsia" w:ascii="宋体" w:hAnsi="宋体" w:eastAsia="宋体" w:cs="宋体"/>
                <w:sz w:val="24"/>
                <w:szCs w:val="24"/>
              </w:rPr>
              <w:t>分；</w:t>
            </w:r>
          </w:p>
          <w:p>
            <w:pPr>
              <w:spacing w:line="360" w:lineRule="auto"/>
              <w:rPr>
                <w:rFonts w:hint="eastAsia" w:ascii="宋体" w:hAnsi="宋体" w:eastAsia="宋体" w:cs="宋体"/>
                <w:sz w:val="24"/>
                <w:szCs w:val="24"/>
              </w:rPr>
            </w:pPr>
            <w:r>
              <w:rPr>
                <w:rFonts w:hint="eastAsia" w:ascii="宋体" w:hAnsi="宋体" w:eastAsia="宋体" w:cs="宋体"/>
                <w:sz w:val="24"/>
                <w:szCs w:val="24"/>
              </w:rPr>
              <w:t>近</w:t>
            </w:r>
            <w:r>
              <w:rPr>
                <w:rFonts w:hint="eastAsia" w:ascii="宋体" w:hAnsi="宋体" w:eastAsia="宋体" w:cs="宋体"/>
                <w:sz w:val="24"/>
                <w:szCs w:val="24"/>
                <w:lang w:eastAsia="zh-CN"/>
              </w:rPr>
              <w:t>三</w:t>
            </w:r>
            <w:r>
              <w:rPr>
                <w:rFonts w:hint="eastAsia" w:ascii="宋体" w:hAnsi="宋体" w:eastAsia="宋体" w:cs="宋体"/>
                <w:sz w:val="24"/>
                <w:szCs w:val="24"/>
              </w:rPr>
              <w:t>年承担过</w:t>
            </w:r>
            <w:r>
              <w:rPr>
                <w:rFonts w:hint="eastAsia" w:ascii="宋体" w:hAnsi="宋体" w:eastAsia="宋体" w:cs="宋体"/>
                <w:sz w:val="24"/>
                <w:szCs w:val="24"/>
                <w:lang w:eastAsia="zh-CN"/>
              </w:rPr>
              <w:t>县级</w:t>
            </w:r>
            <w:r>
              <w:rPr>
                <w:rFonts w:hint="eastAsia" w:ascii="宋体" w:hAnsi="宋体" w:eastAsia="宋体" w:cs="宋体"/>
                <w:sz w:val="24"/>
                <w:szCs w:val="24"/>
              </w:rPr>
              <w:t>食品抽检任务的得</w:t>
            </w:r>
            <w:r>
              <w:rPr>
                <w:rFonts w:hint="eastAsia" w:ascii="宋体" w:hAnsi="宋体" w:eastAsia="宋体" w:cs="宋体"/>
                <w:sz w:val="24"/>
                <w:szCs w:val="24"/>
                <w:lang w:val="en-US" w:eastAsia="zh-CN"/>
              </w:rPr>
              <w:t>1</w:t>
            </w:r>
            <w:r>
              <w:rPr>
                <w:rFonts w:hint="eastAsia" w:ascii="宋体" w:hAnsi="宋体" w:eastAsia="宋体" w:cs="宋体"/>
                <w:sz w:val="24"/>
                <w:szCs w:val="24"/>
              </w:rPr>
              <w:t>分；</w:t>
            </w:r>
          </w:p>
          <w:p>
            <w:pPr>
              <w:spacing w:line="360" w:lineRule="auto"/>
              <w:ind w:left="-105" w:leftChars="-50" w:right="-105" w:rightChars="-50"/>
              <w:jc w:val="left"/>
              <w:rPr>
                <w:rFonts w:hint="default" w:asciiTheme="minorEastAsia" w:hAnsiTheme="minorEastAsia" w:eastAsiaTheme="minorEastAsia" w:cstheme="minorEastAsia"/>
                <w:sz w:val="24"/>
                <w:szCs w:val="24"/>
                <w:lang w:val="en-US" w:eastAsia="zh-CN"/>
              </w:rPr>
            </w:pPr>
            <w:r>
              <w:rPr>
                <w:rFonts w:hint="eastAsia" w:ascii="宋体" w:hAnsi="宋体" w:eastAsia="宋体" w:cs="宋体"/>
                <w:sz w:val="24"/>
                <w:szCs w:val="24"/>
              </w:rPr>
              <w:t>（本项评分按最高等级业绩情况打分，得分不作累加。须提供合同或委托书等证明文件的主要内容页和签字盖章页的复印件，不具备类似业绩或未提供有效证明文件的不得分。）</w:t>
            </w: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default" w:asciiTheme="minorEastAsia" w:hAnsiTheme="minorEastAsia" w:eastAsiaTheme="minorEastAsia" w:cstheme="minorEastAsia"/>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tcBorders>
              <w:top w:val="single" w:color="auto" w:sz="4" w:space="0"/>
              <w:left w:val="single" w:color="auto" w:sz="4" w:space="0"/>
              <w:right w:val="single" w:color="auto" w:sz="4" w:space="0"/>
            </w:tcBorders>
            <w:vAlign w:val="center"/>
          </w:tcPr>
          <w:p>
            <w:pPr>
              <w:spacing w:line="360" w:lineRule="auto"/>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体系</w:t>
            </w:r>
          </w:p>
          <w:p>
            <w:pPr>
              <w:spacing w:line="360" w:lineRule="auto"/>
              <w:ind w:left="-105" w:leftChars="-50" w:right="-105" w:rightChars="-50"/>
              <w:jc w:val="center"/>
              <w:rPr>
                <w:rFonts w:hint="eastAsia" w:asciiTheme="minorEastAsia" w:hAnsiTheme="minorEastAsia" w:eastAsiaTheme="minorEastAsia" w:cstheme="minorEastAsia"/>
                <w:sz w:val="24"/>
                <w:szCs w:val="24"/>
                <w:lang w:eastAsia="zh-CN"/>
              </w:rPr>
            </w:pPr>
            <w:r>
              <w:rPr>
                <w:rFonts w:hint="eastAsia" w:ascii="宋体" w:hAnsi="宋体" w:eastAsia="宋体" w:cs="宋体"/>
                <w:sz w:val="24"/>
                <w:szCs w:val="24"/>
                <w:lang w:eastAsia="zh-CN"/>
              </w:rPr>
              <w:t>证书</w:t>
            </w:r>
          </w:p>
        </w:tc>
        <w:tc>
          <w:tcPr>
            <w:tcW w:w="6687"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left"/>
              <w:rPr>
                <w:rFonts w:hint="eastAsia" w:asciiTheme="minorEastAsia" w:hAnsiTheme="minorEastAsia" w:eastAsiaTheme="minorEastAsia" w:cstheme="minorEastAsia"/>
                <w:sz w:val="24"/>
                <w:szCs w:val="24"/>
              </w:rPr>
            </w:pPr>
            <w:r>
              <w:rPr>
                <w:rFonts w:hint="eastAsia" w:ascii="宋体" w:hAnsi="宋体" w:eastAsia="宋体" w:cs="宋体"/>
                <w:sz w:val="24"/>
                <w:szCs w:val="24"/>
              </w:rPr>
              <w:t>提供有效期内的ISO9001质量管理体系证书、ISO14001环境管理体系证书及OHSAS18001职业健康安全管理体系证书得</w:t>
            </w:r>
            <w:r>
              <w:rPr>
                <w:rFonts w:hint="eastAsia" w:ascii="宋体" w:hAnsi="宋体" w:cs="宋体"/>
                <w:sz w:val="24"/>
                <w:szCs w:val="24"/>
                <w:lang w:val="en-US" w:eastAsia="zh-CN"/>
              </w:rPr>
              <w:t>3</w:t>
            </w:r>
            <w:r>
              <w:rPr>
                <w:rFonts w:hint="eastAsia" w:ascii="宋体" w:hAnsi="宋体" w:eastAsia="宋体" w:cs="宋体"/>
                <w:sz w:val="24"/>
                <w:szCs w:val="24"/>
              </w:rPr>
              <w:t>分，</w:t>
            </w:r>
            <w:r>
              <w:rPr>
                <w:rFonts w:hint="eastAsia" w:ascii="宋体" w:hAnsi="宋体" w:eastAsia="宋体" w:cs="宋体"/>
                <w:sz w:val="24"/>
                <w:szCs w:val="24"/>
                <w:lang w:eastAsia="zh-CN"/>
              </w:rPr>
              <w:t>提供不全或</w:t>
            </w:r>
            <w:r>
              <w:rPr>
                <w:rFonts w:hint="eastAsia" w:ascii="宋体" w:hAnsi="宋体" w:eastAsia="宋体" w:cs="宋体"/>
                <w:sz w:val="24"/>
                <w:szCs w:val="24"/>
              </w:rPr>
              <w:t>未提供不得分。（</w:t>
            </w:r>
            <w:r>
              <w:rPr>
                <w:rFonts w:hint="eastAsia" w:ascii="宋体" w:hAnsi="宋体" w:eastAsia="宋体" w:cs="宋体"/>
                <w:color w:val="000000"/>
                <w:kern w:val="0"/>
                <w:sz w:val="24"/>
                <w:szCs w:val="24"/>
                <w:highlight w:val="none"/>
                <w:lang w:val="en-US" w:eastAsia="zh-CN"/>
              </w:rPr>
              <w:t>提供加盖公章的证书复印件</w:t>
            </w:r>
            <w:r>
              <w:rPr>
                <w:rFonts w:hint="eastAsia" w:ascii="宋体" w:hAnsi="宋体" w:eastAsia="宋体" w:cs="宋体"/>
                <w:sz w:val="24"/>
                <w:szCs w:val="24"/>
              </w:rPr>
              <w:t>）</w:t>
            </w: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sz w:val="24"/>
                <w:szCs w:val="24"/>
                <w:highlight w:val="none"/>
                <w:lang w:val="en-US" w:eastAsia="zh-CN" w:bidi="ar-SA"/>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tcBorders>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增值</w:t>
            </w:r>
          </w:p>
          <w:p>
            <w:pPr>
              <w:spacing w:line="360" w:lineRule="auto"/>
              <w:ind w:left="-105" w:leftChars="-50" w:right="-105" w:rightChars="-50"/>
              <w:jc w:val="center"/>
              <w:rPr>
                <w:rFonts w:hint="eastAsia" w:asciiTheme="minorEastAsia" w:hAnsiTheme="minorEastAsia" w:eastAsiaTheme="minorEastAsia" w:cstheme="minorEastAsia"/>
                <w:sz w:val="24"/>
                <w:szCs w:val="24"/>
                <w:lang w:eastAsia="zh-CN"/>
              </w:rPr>
            </w:pPr>
            <w:r>
              <w:rPr>
                <w:rFonts w:hint="eastAsia" w:ascii="宋体" w:hAnsi="宋体" w:eastAsia="宋体" w:cs="宋体"/>
                <w:sz w:val="24"/>
                <w:szCs w:val="24"/>
              </w:rPr>
              <w:t>服务</w:t>
            </w:r>
          </w:p>
        </w:tc>
        <w:tc>
          <w:tcPr>
            <w:tcW w:w="6687"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投标人针对本项目服务需求的实际情况，作出详细服务承诺及未达到服务承诺的处罚措施。</w:t>
            </w:r>
          </w:p>
          <w:p>
            <w:pPr>
              <w:spacing w:line="360" w:lineRule="auto"/>
              <w:ind w:left="-105" w:leftChars="-50" w:right="-105" w:rightChars="-50"/>
              <w:jc w:val="left"/>
              <w:rPr>
                <w:rFonts w:hint="eastAsia" w:asciiTheme="minorEastAsia" w:hAnsiTheme="minorEastAsia" w:eastAsiaTheme="minorEastAsia" w:cstheme="minorEastAsia"/>
                <w:sz w:val="24"/>
                <w:szCs w:val="24"/>
                <w:lang w:eastAsia="zh-CN"/>
              </w:rPr>
            </w:pPr>
            <w:r>
              <w:rPr>
                <w:rFonts w:hint="eastAsia" w:ascii="宋体" w:hAnsi="宋体" w:eastAsia="宋体" w:cs="宋体"/>
                <w:color w:val="auto"/>
                <w:kern w:val="2"/>
                <w:sz w:val="24"/>
                <w:szCs w:val="24"/>
                <w:highlight w:val="none"/>
                <w:lang w:val="en-US" w:eastAsia="zh-CN" w:bidi="ar-SA"/>
              </w:rPr>
              <w:t>服务承诺详细全面，有针对性，处罚措施科学、合理、可行的得</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分；其他根据情况酌情递减0.5分。</w:t>
            </w: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sz w:val="24"/>
                <w:szCs w:val="24"/>
                <w:highlight w:val="none"/>
                <w:lang w:val="en-US" w:eastAsia="zh-CN" w:bidi="ar-SA"/>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标书</w:t>
            </w:r>
          </w:p>
          <w:p>
            <w:pPr>
              <w:spacing w:line="360" w:lineRule="auto"/>
              <w:ind w:left="-105" w:leftChars="-50" w:right="-105" w:rightChars="-5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宋体" w:hAnsi="宋体" w:eastAsia="宋体" w:cs="宋体"/>
                <w:sz w:val="24"/>
                <w:szCs w:val="24"/>
                <w:highlight w:val="none"/>
                <w:lang w:eastAsia="zh-CN"/>
              </w:rPr>
              <w:t>制作</w:t>
            </w:r>
          </w:p>
        </w:tc>
        <w:tc>
          <w:tcPr>
            <w:tcW w:w="6687"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sz w:val="24"/>
                <w:szCs w:val="24"/>
                <w:highlight w:val="none"/>
                <w:lang w:eastAsia="zh-CN"/>
              </w:rPr>
              <w:t>根据各单位的投标文件制作的规范性、完整性、便捷性等具体情况评价，投标文件制作规范、完整、评审便捷的得</w:t>
            </w:r>
            <w:r>
              <w:rPr>
                <w:rFonts w:hint="eastAsia" w:ascii="宋体" w:hAnsi="宋体" w:eastAsia="宋体" w:cs="宋体"/>
                <w:sz w:val="24"/>
                <w:szCs w:val="24"/>
                <w:highlight w:val="none"/>
                <w:lang w:val="en-US" w:eastAsia="zh-CN"/>
              </w:rPr>
              <w:t>2分，投标文件制作规范、完整的得1分，其他得0分。</w:t>
            </w: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ind w:left="-105" w:leftChars="-50" w:right="-105" w:rightChars="-5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74" w:type="dxa"/>
            <w:vMerge w:val="restart"/>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rPr>
              <w:t>技术部分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分</w:t>
            </w:r>
            <w:r>
              <w:rPr>
                <w:rFonts w:hint="eastAsia" w:ascii="宋体" w:hAnsi="宋体" w:eastAsia="宋体" w:cs="宋体"/>
                <w:sz w:val="24"/>
                <w:szCs w:val="24"/>
                <w:highlight w:val="none"/>
                <w:lang w:eastAsia="zh-CN"/>
              </w:rPr>
              <w:t>）</w:t>
            </w:r>
          </w:p>
        </w:tc>
        <w:tc>
          <w:tcPr>
            <w:tcW w:w="10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宋体" w:hAnsi="宋体" w:eastAsia="宋体" w:cs="宋体"/>
                <w:sz w:val="24"/>
                <w:szCs w:val="24"/>
                <w:highlight w:val="none"/>
                <w:lang w:eastAsia="zh-CN"/>
              </w:rPr>
              <w:t>人员配备情况</w:t>
            </w:r>
          </w:p>
        </w:tc>
        <w:tc>
          <w:tcPr>
            <w:tcW w:w="66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Theme="minorEastAsia" w:hAnsiTheme="minorEastAsia" w:eastAsiaTheme="minorEastAsia" w:cstheme="minorEastAsia"/>
                <w:kern w:val="2"/>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rPr>
              <w:t>提供满足本项目相关专业要求的人员一览表，资质证明材料</w:t>
            </w:r>
            <w:r>
              <w:rPr>
                <w:rFonts w:hint="eastAsia" w:ascii="宋体" w:hAnsi="宋体" w:eastAsia="宋体" w:cs="宋体"/>
                <w:b w:val="0"/>
                <w:bCs w:val="0"/>
                <w:color w:val="000000"/>
                <w:kern w:val="0"/>
                <w:sz w:val="24"/>
                <w:szCs w:val="24"/>
                <w:highlight w:val="none"/>
                <w:lang w:val="en-US" w:eastAsia="zh-CN"/>
              </w:rPr>
              <w:t>，拟配置人员中每有一个高级职称得1分，</w:t>
            </w:r>
            <w:r>
              <w:rPr>
                <w:rFonts w:hint="eastAsia" w:ascii="宋体" w:hAnsi="宋体" w:eastAsia="宋体" w:cs="宋体"/>
                <w:b w:val="0"/>
                <w:bCs w:val="0"/>
                <w:sz w:val="24"/>
                <w:szCs w:val="24"/>
                <w:highlight w:val="none"/>
              </w:rPr>
              <w:t>每有一个中级职称</w:t>
            </w:r>
            <w:r>
              <w:rPr>
                <w:rFonts w:hint="eastAsia" w:ascii="宋体" w:hAnsi="宋体" w:eastAsia="宋体" w:cs="宋体"/>
                <w:b w:val="0"/>
                <w:bCs w:val="0"/>
                <w:color w:val="000000"/>
                <w:kern w:val="0"/>
                <w:sz w:val="24"/>
                <w:szCs w:val="24"/>
                <w:highlight w:val="none"/>
                <w:lang w:val="en-US" w:eastAsia="zh-CN"/>
              </w:rPr>
              <w:t>得</w:t>
            </w:r>
            <w:r>
              <w:rPr>
                <w:rFonts w:hint="eastAsia" w:ascii="宋体" w:hAnsi="宋体" w:eastAsia="宋体" w:cs="宋体"/>
                <w:b w:val="0"/>
                <w:bCs w:val="0"/>
                <w:sz w:val="24"/>
                <w:szCs w:val="24"/>
                <w:highlight w:val="none"/>
              </w:rPr>
              <w:t>0.5分，</w:t>
            </w:r>
            <w:r>
              <w:rPr>
                <w:rFonts w:hint="eastAsia" w:ascii="宋体" w:hAnsi="宋体" w:eastAsia="宋体" w:cs="宋体"/>
                <w:b w:val="0"/>
                <w:bCs w:val="0"/>
                <w:color w:val="000000"/>
                <w:kern w:val="0"/>
                <w:sz w:val="24"/>
                <w:szCs w:val="24"/>
                <w:highlight w:val="none"/>
                <w:lang w:val="en-US" w:eastAsia="zh-CN"/>
              </w:rPr>
              <w:t>最高得6分。（提供</w:t>
            </w:r>
            <w:r>
              <w:rPr>
                <w:rFonts w:hint="eastAsia" w:ascii="宋体" w:hAnsi="宋体" w:eastAsia="宋体" w:cs="宋体"/>
                <w:color w:val="auto"/>
                <w:kern w:val="0"/>
                <w:sz w:val="24"/>
                <w:szCs w:val="24"/>
                <w:highlight w:val="none"/>
                <w:lang w:val="en-US" w:eastAsia="zh-CN"/>
              </w:rPr>
              <w:t>在职人员</w:t>
            </w:r>
            <w:r>
              <w:rPr>
                <w:rFonts w:hint="eastAsia" w:ascii="宋体" w:hAnsi="宋体" w:eastAsia="宋体" w:cs="宋体"/>
                <w:b w:val="0"/>
                <w:bCs w:val="0"/>
                <w:color w:val="000000"/>
                <w:kern w:val="0"/>
                <w:sz w:val="24"/>
                <w:szCs w:val="24"/>
                <w:highlight w:val="none"/>
                <w:lang w:val="en-US" w:eastAsia="zh-CN"/>
              </w:rPr>
              <w:t>的职称证书、社保缴纳证明、劳动合同复印件并加盖公章，未提供</w:t>
            </w:r>
            <w:r>
              <w:rPr>
                <w:rFonts w:hint="eastAsia" w:ascii="宋体" w:hAnsi="宋体" w:eastAsia="宋体" w:cs="宋体"/>
                <w:color w:val="000000"/>
                <w:kern w:val="0"/>
                <w:sz w:val="24"/>
                <w:szCs w:val="24"/>
                <w:highlight w:val="none"/>
                <w:lang w:val="en-US" w:eastAsia="zh-CN"/>
              </w:rPr>
              <w:t>或提供不全或提供集团公司技术人员证明材料不得分，本条已得分人员不得在下一条重复计分）</w:t>
            </w:r>
          </w:p>
        </w:tc>
        <w:tc>
          <w:tcPr>
            <w:tcW w:w="7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p>
        </w:tc>
        <w:tc>
          <w:tcPr>
            <w:tcW w:w="1005"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z w:val="24"/>
                <w:szCs w:val="24"/>
                <w:highlight w:val="none"/>
              </w:rPr>
              <w:t>设备配置</w:t>
            </w:r>
          </w:p>
        </w:tc>
        <w:tc>
          <w:tcPr>
            <w:tcW w:w="6687" w:type="dxa"/>
            <w:tcBorders>
              <w:top w:val="single" w:color="auto" w:sz="4" w:space="0"/>
              <w:left w:val="single" w:color="auto" w:sz="4" w:space="0"/>
              <w:right w:val="single" w:color="auto" w:sz="4" w:space="0"/>
            </w:tcBorders>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提供以下主要仪器设备：</w:t>
            </w:r>
          </w:p>
          <w:p>
            <w:pPr>
              <w:numPr>
                <w:ilvl w:val="0"/>
                <w:numId w:val="6"/>
              </w:numPr>
              <w:spacing w:line="360" w:lineRule="auto"/>
              <w:jc w:val="left"/>
              <w:rPr>
                <w:rFonts w:hint="eastAsia" w:ascii="宋体" w:hAnsi="宋体" w:eastAsia="宋体" w:cs="宋体"/>
                <w:b w:val="0"/>
                <w:bCs w:val="0"/>
                <w:sz w:val="24"/>
                <w:szCs w:val="24"/>
                <w:highlight w:val="none"/>
              </w:rPr>
            </w:pPr>
            <w:r>
              <w:rPr>
                <w:rFonts w:hint="eastAsia" w:ascii="宋体" w:hAnsi="宋体" w:eastAsia="宋体" w:cs="宋体"/>
                <w:sz w:val="24"/>
                <w:szCs w:val="24"/>
                <w:highlight w:val="none"/>
              </w:rPr>
              <w:t>气相色谱-质谱联用</w:t>
            </w:r>
            <w:r>
              <w:rPr>
                <w:rFonts w:hint="eastAsia" w:ascii="宋体" w:hAnsi="宋体" w:eastAsia="宋体" w:cs="宋体"/>
                <w:b w:val="0"/>
                <w:bCs w:val="0"/>
                <w:sz w:val="24"/>
                <w:szCs w:val="24"/>
                <w:highlight w:val="none"/>
              </w:rPr>
              <w:t>仪</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计</w:t>
            </w: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w:t>
            </w:r>
          </w:p>
          <w:p>
            <w:pPr>
              <w:numPr>
                <w:ilvl w:val="0"/>
                <w:numId w:val="6"/>
              </w:num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液相色谱-质谱联用仪</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计</w:t>
            </w: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w:t>
            </w:r>
          </w:p>
          <w:p>
            <w:pPr>
              <w:numPr>
                <w:ilvl w:val="0"/>
                <w:numId w:val="6"/>
              </w:num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原子吸收分光光度计（火焰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石墨炉）</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计</w:t>
            </w: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w:t>
            </w:r>
          </w:p>
          <w:p>
            <w:pPr>
              <w:numPr>
                <w:ilvl w:val="0"/>
                <w:numId w:val="6"/>
              </w:num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高效液相色谱仪（二极管阵列检测器、荧光检测器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示差折光率检测器）</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计</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w:t>
            </w:r>
          </w:p>
          <w:p>
            <w:pPr>
              <w:numPr>
                <w:ilvl w:val="0"/>
                <w:numId w:val="6"/>
              </w:num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气相色谱仪(火焰光度检测器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电子捕获检测器、氢火焰检测器)</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计</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w:t>
            </w:r>
          </w:p>
          <w:p>
            <w:pPr>
              <w:numPr>
                <w:ilvl w:val="0"/>
                <w:numId w:val="6"/>
              </w:num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液相色谱-原子荧光联用仪</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计</w:t>
            </w:r>
            <w:r>
              <w:rPr>
                <w:rFonts w:hint="eastAsia" w:ascii="宋体" w:hAnsi="宋体" w:cs="宋体"/>
                <w:b w:val="0"/>
                <w:bCs w:val="0"/>
                <w:sz w:val="24"/>
                <w:szCs w:val="24"/>
                <w:highlight w:val="none"/>
                <w:lang w:val="en-US" w:eastAsia="zh-CN"/>
              </w:rPr>
              <w:t>2</w:t>
            </w:r>
            <w:r>
              <w:rPr>
                <w:rFonts w:hint="eastAsia" w:ascii="宋体" w:hAnsi="宋体" w:eastAsia="宋体" w:cs="宋体"/>
                <w:b w:val="0"/>
                <w:bCs w:val="0"/>
                <w:sz w:val="24"/>
                <w:szCs w:val="24"/>
                <w:highlight w:val="none"/>
              </w:rPr>
              <w:t>分；</w:t>
            </w:r>
          </w:p>
          <w:p>
            <w:pPr>
              <w:numPr>
                <w:ilvl w:val="0"/>
                <w:numId w:val="6"/>
              </w:num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离子色谱仪</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计</w:t>
            </w:r>
            <w:r>
              <w:rPr>
                <w:rFonts w:hint="eastAsia" w:ascii="宋体" w:hAnsi="宋体" w:cs="宋体"/>
                <w:b w:val="0"/>
                <w:bCs w:val="0"/>
                <w:sz w:val="24"/>
                <w:szCs w:val="24"/>
                <w:highlight w:val="none"/>
                <w:lang w:val="en-US" w:eastAsia="zh-CN"/>
              </w:rPr>
              <w:t>1</w:t>
            </w:r>
            <w:r>
              <w:rPr>
                <w:rFonts w:hint="eastAsia" w:ascii="宋体" w:hAnsi="宋体" w:eastAsia="宋体" w:cs="宋体"/>
                <w:b w:val="0"/>
                <w:bCs w:val="0"/>
                <w:sz w:val="24"/>
                <w:szCs w:val="24"/>
                <w:highlight w:val="none"/>
              </w:rPr>
              <w:t>分；</w:t>
            </w:r>
          </w:p>
          <w:p>
            <w:pPr>
              <w:spacing w:line="360" w:lineRule="auto"/>
              <w:jc w:val="left"/>
              <w:rPr>
                <w:rFonts w:hint="default" w:asciiTheme="minorEastAsia" w:hAnsiTheme="minorEastAsia" w:eastAsiaTheme="minorEastAsia" w:cstheme="minorEastAsia"/>
                <w:sz w:val="24"/>
                <w:szCs w:val="24"/>
                <w:highlight w:val="none"/>
                <w:lang w:val="en-US" w:eastAsia="zh-CN"/>
              </w:rPr>
            </w:pPr>
            <w:r>
              <w:rPr>
                <w:rFonts w:hint="eastAsia" w:ascii="宋体" w:hAnsi="宋体" w:eastAsia="宋体" w:cs="宋体"/>
                <w:b w:val="0"/>
                <w:bCs w:val="0"/>
                <w:sz w:val="24"/>
                <w:szCs w:val="24"/>
                <w:highlight w:val="none"/>
              </w:rPr>
              <w:t>提供以上所有设备购置发票（发票抬头需与投标</w:t>
            </w:r>
            <w:r>
              <w:rPr>
                <w:rFonts w:hint="eastAsia" w:ascii="宋体" w:hAnsi="宋体" w:eastAsia="宋体" w:cs="宋体"/>
                <w:b w:val="0"/>
                <w:bCs w:val="0"/>
                <w:sz w:val="24"/>
                <w:szCs w:val="24"/>
                <w:highlight w:val="none"/>
                <w:lang w:eastAsia="zh-CN"/>
              </w:rPr>
              <w:t>方</w:t>
            </w:r>
            <w:r>
              <w:rPr>
                <w:rFonts w:hint="eastAsia" w:ascii="宋体" w:hAnsi="宋体" w:eastAsia="宋体" w:cs="宋体"/>
                <w:b w:val="0"/>
                <w:bCs w:val="0"/>
                <w:sz w:val="24"/>
                <w:szCs w:val="24"/>
                <w:highlight w:val="none"/>
              </w:rPr>
              <w:t>名称一致）、检定/校准证书（证书上型号需与仪器型号对应）复印件、设备照片并加盖公章，提供齐全的，按以上方式计分，计满10分为止，否则不计分。</w:t>
            </w:r>
          </w:p>
        </w:tc>
        <w:tc>
          <w:tcPr>
            <w:tcW w:w="738"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2"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p>
        </w:tc>
        <w:tc>
          <w:tcPr>
            <w:tcW w:w="1005" w:type="dxa"/>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rPr>
            </w:pPr>
            <w:r>
              <w:rPr>
                <w:rFonts w:hint="eastAsia" w:ascii="宋体" w:hAnsi="宋体" w:eastAsia="宋体" w:cs="宋体"/>
                <w:sz w:val="24"/>
                <w:szCs w:val="24"/>
                <w:highlight w:val="none"/>
              </w:rPr>
              <w:t>储存运输设备</w:t>
            </w:r>
          </w:p>
        </w:tc>
        <w:tc>
          <w:tcPr>
            <w:tcW w:w="6687" w:type="dxa"/>
            <w:tcBorders>
              <w:top w:val="single" w:color="auto" w:sz="4" w:space="0"/>
              <w:left w:val="single" w:color="auto" w:sz="4" w:space="0"/>
              <w:right w:val="single" w:color="auto" w:sz="4" w:space="0"/>
            </w:tcBorders>
            <w:vAlign w:val="center"/>
          </w:tcPr>
          <w:p>
            <w:pPr>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具备转运、保存抽检样品所需的设备，且能完整提供：</w:t>
            </w:r>
          </w:p>
          <w:p>
            <w:pPr>
              <w:adjustRightInd w:val="0"/>
              <w:snapToGrid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①</w:t>
            </w:r>
            <w:r>
              <w:rPr>
                <w:rFonts w:hint="eastAsia" w:ascii="宋体" w:hAnsi="宋体" w:eastAsia="宋体" w:cs="宋体"/>
                <w:sz w:val="24"/>
                <w:szCs w:val="24"/>
                <w:highlight w:val="none"/>
                <w:lang w:eastAsia="zh-CN"/>
              </w:rPr>
              <w:t>满足食品安全监督抽检工作要求的抽样车辆和特殊储存条件要求的运输设备</w:t>
            </w:r>
            <w:r>
              <w:rPr>
                <w:rFonts w:hint="eastAsia" w:ascii="宋体" w:hAnsi="宋体" w:eastAsia="宋体" w:cs="宋体"/>
                <w:sz w:val="24"/>
                <w:szCs w:val="24"/>
                <w:highlight w:val="none"/>
                <w:lang w:val="en-US" w:eastAsia="zh-CN"/>
              </w:rPr>
              <w:t>的图片及其购货发票复印件，得2分；</w:t>
            </w:r>
          </w:p>
          <w:p>
            <w:pPr>
              <w:adjustRightInd w:val="0"/>
              <w:snapToGri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②</w:t>
            </w:r>
            <w:r>
              <w:rPr>
                <w:rFonts w:hint="eastAsia" w:ascii="宋体" w:hAnsi="宋体" w:eastAsia="宋体" w:cs="宋体"/>
                <w:sz w:val="24"/>
                <w:szCs w:val="24"/>
                <w:highlight w:val="none"/>
                <w:lang w:eastAsia="zh-CN"/>
              </w:rPr>
              <w:t>提供</w:t>
            </w:r>
            <w:r>
              <w:rPr>
                <w:rFonts w:hint="eastAsia" w:ascii="宋体" w:hAnsi="宋体" w:eastAsia="宋体" w:cs="宋体"/>
                <w:sz w:val="24"/>
                <w:szCs w:val="24"/>
                <w:highlight w:val="none"/>
              </w:rPr>
              <w:t>实验室冷库的现场图片及购置发票或安装合同</w:t>
            </w:r>
            <w:r>
              <w:rPr>
                <w:rFonts w:hint="eastAsia" w:ascii="宋体" w:hAnsi="宋体" w:eastAsia="宋体" w:cs="宋体"/>
                <w:sz w:val="24"/>
                <w:szCs w:val="24"/>
                <w:highlight w:val="none"/>
                <w:lang w:eastAsia="zh-CN"/>
              </w:rPr>
              <w:t>复印件</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p>
            <w:pPr>
              <w:adjustRightInd w:val="0"/>
              <w:snapToGrid w:val="0"/>
              <w:spacing w:line="360" w:lineRule="auto"/>
              <w:jc w:val="left"/>
              <w:rPr>
                <w:rFonts w:hint="eastAsia" w:asciiTheme="minorEastAsia" w:hAnsiTheme="minorEastAsia" w:eastAsiaTheme="minorEastAsia" w:cstheme="minorEastAsia"/>
                <w:sz w:val="24"/>
                <w:szCs w:val="24"/>
                <w:highlight w:val="none"/>
              </w:rPr>
            </w:pPr>
            <w:r>
              <w:rPr>
                <w:rFonts w:hint="eastAsia" w:ascii="宋体" w:hAnsi="宋体" w:eastAsia="宋体" w:cs="宋体"/>
                <w:b/>
                <w:bCs w:val="0"/>
                <w:sz w:val="24"/>
                <w:szCs w:val="24"/>
                <w:highlight w:val="none"/>
              </w:rPr>
              <w:t>上述材料中涉及发票或合同的付款方或使用方应为投标人，材料中发票或合同应提供复印件并加盖公章。未提供或提供不全不得分。</w:t>
            </w:r>
          </w:p>
        </w:tc>
        <w:tc>
          <w:tcPr>
            <w:tcW w:w="738"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lang w:val="en-US" w:eastAsia="zh-CN" w:bidi="ar-SA"/>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lang w:eastAsia="zh-CN"/>
              </w:rPr>
              <w:t>投标人综合实力</w:t>
            </w:r>
          </w:p>
        </w:tc>
        <w:tc>
          <w:tcPr>
            <w:tcW w:w="668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360" w:lineRule="auto"/>
              <w:jc w:val="left"/>
              <w:textAlignment w:val="center"/>
              <w:rPr>
                <w:rFonts w:hint="eastAsia" w:asciiTheme="minorEastAsia" w:hAnsiTheme="minorEastAsia" w:eastAsiaTheme="minorEastAsia" w:cstheme="minorEastAsia"/>
                <w:b/>
                <w:sz w:val="24"/>
                <w:szCs w:val="24"/>
                <w:highlight w:val="none"/>
              </w:rPr>
            </w:pPr>
            <w:r>
              <w:rPr>
                <w:rFonts w:hint="eastAsia" w:ascii="宋体" w:hAnsi="宋体" w:eastAsia="宋体" w:cs="宋体"/>
                <w:i w:val="0"/>
                <w:color w:val="000000"/>
                <w:kern w:val="0"/>
                <w:sz w:val="24"/>
                <w:szCs w:val="24"/>
                <w:highlight w:val="none"/>
                <w:u w:val="none"/>
                <w:lang w:val="en-US" w:eastAsia="zh-CN" w:bidi="ar"/>
              </w:rPr>
              <w:t>201</w:t>
            </w:r>
            <w:r>
              <w:rPr>
                <w:rFonts w:hint="eastAsia" w:ascii="宋体" w:hAnsi="宋体" w:cs="宋体"/>
                <w:i w:val="0"/>
                <w:color w:val="000000"/>
                <w:kern w:val="0"/>
                <w:sz w:val="24"/>
                <w:szCs w:val="24"/>
                <w:highlight w:val="none"/>
                <w:u w:val="none"/>
                <w:lang w:val="en-US" w:eastAsia="zh-CN" w:bidi="ar"/>
              </w:rPr>
              <w:t>9</w:t>
            </w:r>
            <w:r>
              <w:rPr>
                <w:rFonts w:hint="eastAsia" w:ascii="宋体" w:hAnsi="宋体" w:eastAsia="宋体" w:cs="宋体"/>
                <w:i w:val="0"/>
                <w:color w:val="000000"/>
                <w:kern w:val="0"/>
                <w:sz w:val="24"/>
                <w:szCs w:val="24"/>
                <w:highlight w:val="none"/>
                <w:u w:val="none"/>
                <w:lang w:val="en-US" w:eastAsia="zh-CN" w:bidi="ar"/>
              </w:rPr>
              <w:t>年以来参加国内相关能力验证机构组织的能力验证并获得满意</w:t>
            </w:r>
            <w:r>
              <w:rPr>
                <w:rFonts w:hint="eastAsia" w:ascii="宋体" w:hAnsi="宋体" w:cs="宋体"/>
                <w:i w:val="0"/>
                <w:color w:val="000000"/>
                <w:kern w:val="0"/>
                <w:sz w:val="24"/>
                <w:szCs w:val="24"/>
                <w:highlight w:val="none"/>
                <w:u w:val="none"/>
                <w:lang w:val="en-US" w:eastAsia="zh-CN" w:bidi="ar"/>
              </w:rPr>
              <w:t>证书的</w:t>
            </w:r>
            <w:r>
              <w:rPr>
                <w:rFonts w:hint="eastAsia" w:ascii="宋体" w:hAnsi="宋体" w:eastAsia="宋体" w:cs="宋体"/>
                <w:i w:val="0"/>
                <w:color w:val="000000"/>
                <w:kern w:val="0"/>
                <w:sz w:val="24"/>
                <w:szCs w:val="24"/>
                <w:highlight w:val="none"/>
                <w:u w:val="none"/>
                <w:lang w:val="en-US" w:eastAsia="zh-CN" w:bidi="ar"/>
              </w:rPr>
              <w:t>数量</w:t>
            </w:r>
            <w:r>
              <w:rPr>
                <w:rFonts w:hint="eastAsia" w:ascii="宋体" w:hAnsi="宋体" w:cs="宋体"/>
                <w:i w:val="0"/>
                <w:color w:val="000000"/>
                <w:kern w:val="0"/>
                <w:sz w:val="24"/>
                <w:szCs w:val="24"/>
                <w:highlight w:val="none"/>
                <w:u w:val="none"/>
                <w:lang w:val="en-US" w:eastAsia="zh-CN" w:bidi="ar"/>
              </w:rPr>
              <w:t>：1个-15个（含）得1分；16个-25个（含）得2分；26个-35个（含）得4分；35个以上得8分</w:t>
            </w:r>
            <w:r>
              <w:rPr>
                <w:rFonts w:hint="eastAsia" w:ascii="宋体" w:hAnsi="宋体" w:eastAsia="宋体" w:cs="宋体"/>
                <w:i w:val="0"/>
                <w:color w:val="000000"/>
                <w:kern w:val="0"/>
                <w:sz w:val="24"/>
                <w:szCs w:val="24"/>
                <w:highlight w:val="none"/>
                <w:u w:val="none"/>
                <w:lang w:val="en-US" w:eastAsia="zh-CN" w:bidi="ar"/>
              </w:rPr>
              <w:t>。</w:t>
            </w:r>
            <w:r>
              <w:rPr>
                <w:rFonts w:hint="eastAsia" w:ascii="宋体" w:hAnsi="宋体" w:eastAsia="宋体" w:cs="宋体"/>
                <w:color w:val="000000"/>
                <w:kern w:val="0"/>
                <w:sz w:val="24"/>
                <w:szCs w:val="24"/>
                <w:highlight w:val="none"/>
                <w:lang w:val="en-US" w:eastAsia="zh-CN"/>
              </w:rPr>
              <w:t>提供加盖公章的能力验证复印件。</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rPr>
            </w:pPr>
          </w:p>
        </w:tc>
        <w:tc>
          <w:tcPr>
            <w:tcW w:w="668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省级或国家级</w:t>
            </w:r>
            <w:r>
              <w:rPr>
                <w:rFonts w:hint="eastAsia" w:ascii="宋体" w:hAnsi="宋体" w:eastAsia="宋体" w:cs="宋体"/>
                <w:sz w:val="24"/>
                <w:szCs w:val="24"/>
                <w:highlight w:val="none"/>
              </w:rPr>
              <w:t>CMAF/CMA证书及能力附表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能力附表中包含的产品数，产品数＜</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00个，得</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00≤产品数＜</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00</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个，得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分，产品数≥</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00个，得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pPr>
              <w:adjustRightInd w:val="0"/>
              <w:spacing w:line="360" w:lineRule="auto"/>
              <w:jc w:val="left"/>
              <w:rPr>
                <w:rFonts w:hint="eastAsia" w:asciiTheme="minorEastAsia" w:hAnsiTheme="minorEastAsia" w:eastAsiaTheme="minorEastAsia" w:cstheme="minorEastAsia"/>
                <w:b/>
                <w:sz w:val="24"/>
                <w:szCs w:val="24"/>
                <w:highlight w:val="none"/>
              </w:rPr>
            </w:pPr>
            <w:r>
              <w:rPr>
                <w:rFonts w:hint="eastAsia" w:ascii="宋体" w:hAnsi="宋体" w:eastAsia="宋体" w:cs="宋体"/>
                <w:b/>
                <w:bCs/>
                <w:sz w:val="24"/>
                <w:szCs w:val="24"/>
                <w:highlight w:val="none"/>
              </w:rPr>
              <w:t>注：提供证明材料并加盖公章，不含纺织品、玩具、电子产品等产品数</w:t>
            </w:r>
            <w:r>
              <w:rPr>
                <w:rFonts w:hint="eastAsia" w:ascii="宋体" w:hAnsi="宋体" w:eastAsia="宋体" w:cs="宋体"/>
                <w:b/>
                <w:bCs/>
                <w:sz w:val="24"/>
                <w:szCs w:val="24"/>
                <w:highlight w:val="none"/>
                <w:lang w:eastAsia="zh-CN"/>
              </w:rPr>
              <w:t>。</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vMerge w:val="continue"/>
            <w:tcBorders>
              <w:top w:val="single" w:color="auto" w:sz="4" w:space="0"/>
              <w:left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eastAsia="zh-CN"/>
              </w:rPr>
            </w:pPr>
          </w:p>
        </w:tc>
        <w:tc>
          <w:tcPr>
            <w:tcW w:w="668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eastAsia="zh-CN"/>
              </w:rPr>
              <w:t>省级或国家级</w:t>
            </w:r>
            <w:r>
              <w:rPr>
                <w:rFonts w:hint="eastAsia" w:ascii="宋体" w:hAnsi="宋体" w:eastAsia="宋体" w:cs="宋体"/>
                <w:sz w:val="24"/>
                <w:szCs w:val="24"/>
                <w:highlight w:val="none"/>
              </w:rPr>
              <w:t>CMAF/CMA证书及能力附表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能力附表中包含的参数项，参数项＜</w:t>
            </w:r>
            <w:r>
              <w:rPr>
                <w:rFonts w:hint="eastAsia" w:ascii="宋体" w:hAnsi="宋体" w:eastAsia="宋体" w:cs="宋体"/>
                <w:sz w:val="24"/>
                <w:szCs w:val="24"/>
                <w:highlight w:val="none"/>
                <w:lang w:val="en-US" w:eastAsia="zh-CN"/>
              </w:rPr>
              <w:t>150</w:t>
            </w:r>
            <w:r>
              <w:rPr>
                <w:rFonts w:hint="eastAsia" w:ascii="宋体" w:hAnsi="宋体" w:eastAsia="宋体" w:cs="宋体"/>
                <w:sz w:val="24"/>
                <w:szCs w:val="24"/>
                <w:highlight w:val="none"/>
              </w:rPr>
              <w:t>0个，得1分，</w:t>
            </w:r>
            <w:r>
              <w:rPr>
                <w:rFonts w:hint="eastAsia" w:ascii="宋体" w:hAnsi="宋体" w:eastAsia="宋体" w:cs="宋体"/>
                <w:sz w:val="24"/>
                <w:szCs w:val="24"/>
                <w:highlight w:val="none"/>
                <w:lang w:val="en-US" w:eastAsia="zh-CN"/>
              </w:rPr>
              <w:t>15</w:t>
            </w:r>
            <w:r>
              <w:rPr>
                <w:rFonts w:hint="eastAsia" w:ascii="宋体" w:hAnsi="宋体" w:eastAsia="宋体" w:cs="宋体"/>
                <w:sz w:val="24"/>
                <w:szCs w:val="24"/>
                <w:highlight w:val="none"/>
              </w:rPr>
              <w:t>00≤参数项＜</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00个，得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分，参数项≥</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00个，得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w:t>
            </w:r>
          </w:p>
          <w:p>
            <w:pPr>
              <w:adjustRightInd w:val="0"/>
              <w:spacing w:line="360" w:lineRule="auto"/>
              <w:jc w:val="left"/>
              <w:rPr>
                <w:rFonts w:hint="eastAsia" w:asciiTheme="minorEastAsia" w:hAnsiTheme="minorEastAsia" w:eastAsiaTheme="minorEastAsia" w:cstheme="minorEastAsia"/>
                <w:i w:val="0"/>
                <w:color w:val="000000"/>
                <w:kern w:val="2"/>
                <w:sz w:val="24"/>
                <w:szCs w:val="24"/>
                <w:u w:val="none"/>
                <w:lang w:val="en-US" w:eastAsia="zh-CN" w:bidi="ar-SA"/>
              </w:rPr>
            </w:pPr>
            <w:r>
              <w:rPr>
                <w:rFonts w:hint="eastAsia" w:ascii="宋体" w:hAnsi="宋体" w:eastAsia="宋体" w:cs="宋体"/>
                <w:b/>
                <w:bCs/>
                <w:sz w:val="24"/>
                <w:szCs w:val="24"/>
                <w:highlight w:val="none"/>
              </w:rPr>
              <w:t>注：提供证明材料并加盖公章，不含纺织品、玩具、电子产品等</w:t>
            </w:r>
            <w:r>
              <w:rPr>
                <w:rFonts w:hint="eastAsia" w:ascii="宋体" w:hAnsi="宋体" w:eastAsia="宋体" w:cs="宋体"/>
                <w:b/>
                <w:bCs/>
                <w:sz w:val="24"/>
                <w:szCs w:val="24"/>
                <w:highlight w:val="none"/>
                <w:lang w:eastAsia="zh-CN"/>
              </w:rPr>
              <w:t>参数项。</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宋体" w:hAnsi="宋体" w:eastAsia="宋体" w:cs="宋体"/>
                <w:sz w:val="24"/>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tcBorders>
              <w:left w:val="single" w:color="auto" w:sz="4" w:space="0"/>
              <w:right w:val="single" w:color="auto" w:sz="4" w:space="0"/>
            </w:tcBorders>
            <w:vAlign w:val="center"/>
          </w:tcPr>
          <w:p>
            <w:pPr>
              <w:widowControl/>
              <w:spacing w:line="360" w:lineRule="auto"/>
              <w:jc w:val="cente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服务</w:t>
            </w:r>
          </w:p>
          <w:p>
            <w:pPr>
              <w:widowControl/>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z w:val="24"/>
                <w:szCs w:val="24"/>
                <w:highlight w:val="none"/>
                <w:lang w:eastAsia="zh-CN"/>
              </w:rPr>
              <w:t>方案</w:t>
            </w:r>
          </w:p>
        </w:tc>
        <w:tc>
          <w:tcPr>
            <w:tcW w:w="66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方案包含</w:t>
            </w:r>
            <w:r>
              <w:rPr>
                <w:rFonts w:hint="eastAsia" w:ascii="宋体" w:hAnsi="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抽检</w:t>
            </w:r>
            <w:r>
              <w:rPr>
                <w:rFonts w:hint="eastAsia" w:ascii="宋体" w:hAnsi="宋体" w:eastAsia="宋体" w:cs="宋体"/>
                <w:b w:val="0"/>
                <w:bCs w:val="0"/>
                <w:color w:val="auto"/>
                <w:sz w:val="24"/>
                <w:szCs w:val="24"/>
                <w:highlight w:val="none"/>
                <w:lang w:eastAsia="zh-CN"/>
              </w:rPr>
              <w:t>：抽检类别及批次、抽检时间及频次、抽检产品相关知识的培训、</w:t>
            </w:r>
            <w:r>
              <w:rPr>
                <w:rFonts w:hint="eastAsia" w:ascii="宋体" w:hAnsi="宋体" w:eastAsia="宋体" w:cs="宋体"/>
                <w:b w:val="0"/>
                <w:bCs w:val="0"/>
                <w:color w:val="auto"/>
                <w:sz w:val="24"/>
                <w:szCs w:val="24"/>
                <w:highlight w:val="none"/>
                <w:lang w:val="en-US" w:eastAsia="zh-CN"/>
              </w:rPr>
              <w:t>抽检方法、人员物资准备；</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运输</w:t>
            </w:r>
            <w:r>
              <w:rPr>
                <w:rFonts w:hint="eastAsia" w:ascii="宋体" w:hAnsi="宋体" w:eastAsia="宋体" w:cs="宋体"/>
                <w:b w:val="0"/>
                <w:bCs w:val="0"/>
                <w:color w:val="auto"/>
                <w:sz w:val="24"/>
                <w:szCs w:val="24"/>
                <w:highlight w:val="none"/>
                <w:lang w:eastAsia="zh-CN"/>
              </w:rPr>
              <w:t>：车载冰箱、保温箱、冰箱等必备的降温和保温设备，</w:t>
            </w:r>
            <w:r>
              <w:rPr>
                <w:rFonts w:hint="eastAsia" w:ascii="宋体" w:hAnsi="宋体" w:eastAsia="宋体" w:cs="宋体"/>
                <w:b w:val="0"/>
                <w:bCs w:val="0"/>
                <w:color w:val="auto"/>
                <w:sz w:val="24"/>
                <w:szCs w:val="24"/>
                <w:highlight w:val="none"/>
                <w:lang w:val="en-US" w:eastAsia="zh-CN"/>
              </w:rPr>
              <w:t>冷库</w:t>
            </w:r>
            <w:r>
              <w:rPr>
                <w:rFonts w:hint="eastAsia" w:ascii="宋体" w:hAnsi="宋体" w:cs="宋体"/>
                <w:b w:val="0"/>
                <w:b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保存</w:t>
            </w:r>
            <w:r>
              <w:rPr>
                <w:rFonts w:hint="eastAsia" w:ascii="宋体" w:hAnsi="宋体" w:eastAsia="宋体" w:cs="宋体"/>
                <w:b w:val="0"/>
                <w:bCs w:val="0"/>
                <w:color w:val="auto"/>
                <w:sz w:val="24"/>
                <w:szCs w:val="24"/>
                <w:highlight w:val="none"/>
                <w:lang w:eastAsia="zh-CN"/>
              </w:rPr>
              <w:t>：尽快放置在低温下保存、</w:t>
            </w:r>
            <w:r>
              <w:rPr>
                <w:rFonts w:hint="eastAsia" w:ascii="宋体" w:hAnsi="宋体" w:eastAsia="宋体" w:cs="宋体"/>
                <w:b w:val="0"/>
                <w:bCs w:val="0"/>
                <w:color w:val="auto"/>
                <w:sz w:val="24"/>
                <w:szCs w:val="24"/>
                <w:highlight w:val="none"/>
                <w:lang w:val="en-US" w:eastAsia="zh-CN"/>
              </w:rPr>
              <w:t>易碎防护措施，防潮、防摔处理等；</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分析</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检测模式、检测方法、是否符合行业标准要求；</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四个环节内容，每个环节满分为5分，每个环节评审赋分标准如下：</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内容完整、论述充分、保障措施合理可行、有经济处罚承诺的，得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分；内容基本完整、保障措施基本可行、有经济处罚承诺的得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分；内容基本清晰的、有保障措施和经济处罚承诺的，得</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color w:val="auto"/>
                <w:sz w:val="24"/>
                <w:szCs w:val="24"/>
                <w:highlight w:val="none"/>
              </w:rPr>
              <w:t>（如有1个环节未提供保障措施或未承诺经济处罚的，此环节评审作0分处理）</w:t>
            </w: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0</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z w:val="24"/>
                <w:szCs w:val="24"/>
                <w:highlight w:val="none"/>
              </w:rPr>
              <w:t>应急服务响应及时性</w:t>
            </w:r>
          </w:p>
        </w:tc>
        <w:tc>
          <w:tcPr>
            <w:tcW w:w="6687"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鉴于食品抽检项目的特殊性及检测、应急投诉等的时效性，</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lang w:val="en-US" w:eastAsia="zh-CN"/>
              </w:rPr>
              <w:t>在2.5</w:t>
            </w:r>
            <w:r>
              <w:rPr>
                <w:rFonts w:hint="eastAsia" w:ascii="宋体" w:hAnsi="宋体" w:eastAsia="宋体" w:cs="宋体"/>
                <w:sz w:val="24"/>
                <w:szCs w:val="24"/>
                <w:highlight w:val="none"/>
              </w:rPr>
              <w:t>小时内到达采购人单位的得</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分，每增加半小时减2分，</w:t>
            </w:r>
            <w:r>
              <w:rPr>
                <w:rFonts w:hint="eastAsia" w:ascii="宋体" w:hAnsi="宋体" w:eastAsia="宋体" w:cs="宋体"/>
                <w:sz w:val="24"/>
                <w:szCs w:val="24"/>
                <w:highlight w:val="none"/>
                <w:lang w:eastAsia="zh-CN"/>
              </w:rPr>
              <w:t>超出时间不满半小时，以半小时计算，</w:t>
            </w:r>
            <w:r>
              <w:rPr>
                <w:rFonts w:hint="eastAsia" w:ascii="宋体" w:hAnsi="宋体" w:eastAsia="宋体" w:cs="宋体"/>
                <w:sz w:val="24"/>
                <w:szCs w:val="24"/>
                <w:highlight w:val="none"/>
              </w:rPr>
              <w:t>扣完为止。</w:t>
            </w:r>
          </w:p>
          <w:p>
            <w:pPr>
              <w:adjustRightInd w:val="0"/>
              <w:spacing w:line="360" w:lineRule="auto"/>
              <w:jc w:val="left"/>
              <w:rPr>
                <w:rFonts w:hint="eastAsia" w:asciiTheme="minorEastAsia" w:hAnsiTheme="minorEastAsia" w:eastAsiaTheme="minorEastAsia" w:cstheme="minorEastAsia"/>
                <w:b/>
                <w:bCs/>
                <w:sz w:val="24"/>
                <w:szCs w:val="24"/>
                <w:highlight w:val="none"/>
              </w:rPr>
            </w:pPr>
            <w:r>
              <w:rPr>
                <w:rFonts w:hint="eastAsia" w:ascii="宋体" w:hAnsi="宋体" w:eastAsia="宋体" w:cs="宋体"/>
                <w:sz w:val="24"/>
                <w:szCs w:val="24"/>
                <w:highlight w:val="none"/>
              </w:rPr>
              <w:t>注：提供投标人</w:t>
            </w:r>
            <w:r>
              <w:rPr>
                <w:rFonts w:hint="eastAsia" w:ascii="宋体" w:hAnsi="宋体" w:eastAsia="宋体" w:cs="宋体"/>
                <w:sz w:val="24"/>
                <w:szCs w:val="24"/>
                <w:highlight w:val="none"/>
                <w:lang w:eastAsia="zh-CN"/>
              </w:rPr>
              <w:t>检测实验室距</w:t>
            </w:r>
            <w:r>
              <w:rPr>
                <w:rFonts w:hint="eastAsia" w:ascii="宋体" w:hAnsi="宋体" w:eastAsia="宋体" w:cs="宋体"/>
                <w:sz w:val="24"/>
                <w:szCs w:val="24"/>
                <w:highlight w:val="none"/>
              </w:rPr>
              <w:t>采购人单位导航软件截图</w:t>
            </w:r>
            <w:r>
              <w:rPr>
                <w:rFonts w:hint="eastAsia" w:ascii="宋体" w:hAnsi="宋体" w:eastAsia="宋体" w:cs="宋体"/>
                <w:sz w:val="24"/>
                <w:szCs w:val="24"/>
                <w:highlight w:val="none"/>
                <w:lang w:eastAsia="zh-CN"/>
              </w:rPr>
              <w:t>，分公司或分支机构距采购人单位距离不得分。</w:t>
            </w:r>
          </w:p>
        </w:tc>
        <w:tc>
          <w:tcPr>
            <w:tcW w:w="73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vMerge w:val="restart"/>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w:t>
            </w:r>
          </w:p>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r>
              <w:rPr>
                <w:rFonts w:hint="eastAsia" w:ascii="宋体" w:hAnsi="宋体" w:eastAsia="宋体" w:cs="宋体"/>
                <w:sz w:val="24"/>
                <w:szCs w:val="24"/>
                <w:highlight w:val="none"/>
              </w:rPr>
              <w:t>质量</w:t>
            </w:r>
          </w:p>
        </w:tc>
        <w:tc>
          <w:tcPr>
            <w:tcW w:w="668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1）投标人能承诺对检测工作的公平、公正、廉洁行为负责，并提供了相应切实可行的管控措施和对检测结果的详细、科学的保密措施的得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 投标人能承诺检测工作的公正性，也具有详实可行的保密措施的得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pPr>
              <w:spacing w:line="360" w:lineRule="auto"/>
              <w:jc w:val="left"/>
              <w:rPr>
                <w:rFonts w:hint="eastAsia" w:asciiTheme="minorEastAsia" w:hAnsiTheme="minorEastAsia" w:eastAsiaTheme="minorEastAsia" w:cstheme="minorEastAsia"/>
                <w:sz w:val="24"/>
                <w:szCs w:val="24"/>
                <w:highlight w:val="none"/>
              </w:rPr>
            </w:pPr>
            <w:r>
              <w:rPr>
                <w:rFonts w:hint="eastAsia" w:ascii="宋体" w:hAnsi="宋体" w:eastAsia="宋体" w:cs="宋体"/>
                <w:sz w:val="24"/>
                <w:szCs w:val="24"/>
                <w:highlight w:val="none"/>
              </w:rPr>
              <w:t>3) 投标人有检测工作公正性的管控措施和检查结果保密措施，根据其提供的措施科学合理情况酌情</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lang w:val="en-US" w:eastAsia="zh-CN" w:bidi="ar-SA"/>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874"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rPr>
            </w:pPr>
          </w:p>
        </w:tc>
        <w:tc>
          <w:tcPr>
            <w:tcW w:w="1005" w:type="dxa"/>
            <w:vMerge w:val="continue"/>
            <w:tcBorders>
              <w:left w:val="single" w:color="auto" w:sz="4" w:space="0"/>
              <w:right w:val="single" w:color="auto" w:sz="4" w:space="0"/>
            </w:tcBorders>
            <w:vAlign w:val="center"/>
          </w:tcPr>
          <w:p>
            <w:pPr>
              <w:adjustRightInd w:val="0"/>
              <w:snapToGrid w:val="0"/>
              <w:spacing w:line="360" w:lineRule="auto"/>
              <w:jc w:val="center"/>
              <w:rPr>
                <w:rFonts w:hint="eastAsia" w:asciiTheme="minorEastAsia" w:hAnsiTheme="minorEastAsia" w:eastAsiaTheme="minorEastAsia" w:cstheme="minorEastAsia"/>
                <w:sz w:val="24"/>
                <w:szCs w:val="24"/>
                <w:highlight w:val="none"/>
                <w:lang w:eastAsia="zh-CN"/>
              </w:rPr>
            </w:pPr>
          </w:p>
        </w:tc>
        <w:tc>
          <w:tcPr>
            <w:tcW w:w="6687"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1）投标人对检测数据和结果能及时反馈给采购人的服务措施针对性强，反馈及时性强、响应承诺和服务措施科学、合理且可行性高的得</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p>
          <w:p>
            <w:pPr>
              <w:spacing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2）投标人对检测数据和结果能及时反馈给采购人的服务措施可行性较高，且承诺检测结果的及时性的得</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分；</w:t>
            </w:r>
          </w:p>
          <w:p>
            <w:pPr>
              <w:spacing w:line="360" w:lineRule="auto"/>
              <w:jc w:val="left"/>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sz w:val="24"/>
                <w:szCs w:val="24"/>
                <w:highlight w:val="none"/>
              </w:rPr>
              <w:t>3）投标人对检测数据和结果能及时反馈给采购人有服务措施和承诺，根据其服务措施和承诺内容酌情</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分；</w:t>
            </w: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highlight w:val="none"/>
                <w:lang w:val="en-US" w:eastAsia="zh-CN" w:bidi="ar-SA"/>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566" w:type="dxa"/>
            <w:gridSpan w:val="3"/>
            <w:tcBorders>
              <w:left w:val="single" w:color="auto" w:sz="4" w:space="0"/>
              <w:right w:val="single" w:color="auto" w:sz="4" w:space="0"/>
            </w:tcBorders>
            <w:vAlign w:val="center"/>
          </w:tcPr>
          <w:p>
            <w:pPr>
              <w:spacing w:line="360" w:lineRule="auto"/>
              <w:jc w:val="center"/>
              <w:rPr>
                <w:rFonts w:hint="eastAsia" w:asciiTheme="minorEastAsia" w:hAnsiTheme="minorEastAsia" w:eastAsiaTheme="minorEastAsia" w:cstheme="minorEastAsia"/>
                <w:sz w:val="24"/>
                <w:szCs w:val="24"/>
                <w:highlight w:val="none"/>
                <w:lang w:val="en-US" w:eastAsia="zh-CN"/>
              </w:rPr>
            </w:pPr>
            <w:r>
              <w:rPr>
                <w:rFonts w:hint="eastAsia" w:ascii="宋体" w:hAnsi="宋体" w:eastAsia="宋体" w:cs="宋体"/>
                <w:b/>
                <w:bCs/>
                <w:sz w:val="24"/>
                <w:szCs w:val="24"/>
                <w:lang w:eastAsia="zh-CN"/>
              </w:rPr>
              <w:t>合计</w:t>
            </w:r>
          </w:p>
        </w:tc>
        <w:tc>
          <w:tcPr>
            <w:tcW w:w="7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heme="minorEastAsia" w:hAnsiTheme="minorEastAsia" w:eastAsiaTheme="minorEastAsia" w:cstheme="minorEastAsia"/>
                <w:sz w:val="24"/>
                <w:szCs w:val="24"/>
                <w:highlight w:val="none"/>
                <w:lang w:val="en-US" w:eastAsia="zh-CN" w:bidi="ar-SA"/>
              </w:rPr>
            </w:pPr>
            <w:r>
              <w:rPr>
                <w:rFonts w:hint="eastAsia" w:ascii="宋体" w:hAnsi="宋体" w:eastAsia="宋体" w:cs="宋体"/>
                <w:b/>
                <w:bCs/>
                <w:sz w:val="24"/>
                <w:szCs w:val="24"/>
                <w:lang w:val="en-US" w:eastAsia="zh-CN"/>
              </w:rPr>
              <w:t>100分</w:t>
            </w:r>
          </w:p>
        </w:tc>
      </w:tr>
    </w:tbl>
    <w:p>
      <w:pPr>
        <w:pStyle w:val="15"/>
        <w:rPr>
          <w:rFonts w:cs="Times New Roman" w:asciiTheme="minorEastAsia" w:hAnsiTheme="minorEastAsia"/>
          <w:bCs/>
          <w:szCs w:val="24"/>
        </w:rPr>
      </w:pPr>
    </w:p>
    <w:p>
      <w:pPr>
        <w:widowControl/>
        <w:jc w:val="left"/>
        <w:rPr>
          <w:rFonts w:asciiTheme="minorEastAsia" w:hAnsiTheme="minorEastAsia"/>
          <w:b/>
          <w:color w:val="000000"/>
          <w:sz w:val="24"/>
        </w:rPr>
      </w:pPr>
      <w:r>
        <w:rPr>
          <w:rFonts w:hint="eastAsia" w:asciiTheme="minorEastAsia" w:hAnsiTheme="minorEastAsia"/>
          <w:b/>
          <w:color w:val="000000"/>
          <w:sz w:val="24"/>
        </w:rPr>
        <w:t>备注：商务标计算按报价人最终报价计算。本次评标采用综合评分法。磋商小组对满足竞争性磋商文件实质性要求的报价文件，按照本章规定的评分标准进行打分，并按得分由高到低顺序推荐中标候选人，但投标报价低于其成本的除外。评审得分相同的，按照最后报价由低到高的顺序推荐。评审得分且最后报价相同的，按照技术指标优劣顺序推荐。</w:t>
      </w:r>
      <w:r>
        <w:rPr>
          <w:rFonts w:hint="eastAsia" w:ascii="宋体" w:hAnsi="宋体"/>
          <w:b/>
          <w:color w:val="000000"/>
          <w:sz w:val="24"/>
          <w:highlight w:val="yellow"/>
        </w:rPr>
        <w:t>证明材料</w:t>
      </w:r>
      <w:r>
        <w:rPr>
          <w:rFonts w:hint="eastAsia" w:ascii="宋体" w:hAnsi="宋体"/>
          <w:b/>
          <w:color w:val="000000"/>
          <w:sz w:val="24"/>
          <w:highlight w:val="yellow"/>
          <w:lang w:eastAsia="zh-CN"/>
        </w:rPr>
        <w:t>复印件</w:t>
      </w:r>
      <w:r>
        <w:rPr>
          <w:rFonts w:hint="eastAsia" w:ascii="宋体" w:hAnsi="宋体"/>
          <w:b/>
          <w:color w:val="000000"/>
          <w:sz w:val="24"/>
          <w:highlight w:val="yellow"/>
        </w:rPr>
        <w:t>需提供真彩扫描打印件。</w:t>
      </w:r>
    </w:p>
    <w:p>
      <w:pPr>
        <w:rPr>
          <w:rFonts w:asciiTheme="minorEastAsia" w:hAnsiTheme="minorEastAsia"/>
          <w:b/>
          <w:color w:val="000000"/>
          <w:sz w:val="24"/>
        </w:rPr>
      </w:pPr>
      <w:r>
        <w:rPr>
          <w:rFonts w:hint="eastAsia" w:asciiTheme="minorEastAsia" w:hAnsiTheme="minorEastAsia"/>
          <w:b/>
          <w:color w:val="000000"/>
          <w:sz w:val="24"/>
        </w:rPr>
        <w:br w:type="page"/>
      </w:r>
    </w:p>
    <w:p>
      <w:pPr>
        <w:widowControl/>
        <w:jc w:val="center"/>
        <w:outlineLvl w:val="0"/>
        <w:rPr>
          <w:rFonts w:cs="Times New Roman" w:asciiTheme="minorEastAsia" w:hAnsiTheme="minorEastAsia"/>
          <w:bCs/>
          <w:sz w:val="32"/>
          <w:szCs w:val="32"/>
        </w:rPr>
      </w:pPr>
      <w:bookmarkStart w:id="25" w:name="_Toc21460"/>
      <w:r>
        <w:rPr>
          <w:rFonts w:cs="Times New Roman" w:asciiTheme="minorEastAsia" w:hAnsiTheme="minorEastAsia"/>
          <w:b/>
          <w:sz w:val="32"/>
          <w:szCs w:val="32"/>
        </w:rPr>
        <w:t>第五章 合同书（参考格式）</w:t>
      </w:r>
      <w:bookmarkEnd w:id="25"/>
    </w:p>
    <w:p>
      <w:pPr>
        <w:spacing w:line="300" w:lineRule="auto"/>
        <w:ind w:firstLine="480" w:firstLineChars="200"/>
        <w:rPr>
          <w:rFonts w:cs="Times New Roman" w:asciiTheme="minorEastAsia" w:hAnsiTheme="minorEastAsia"/>
          <w:sz w:val="24"/>
          <w:szCs w:val="24"/>
        </w:rPr>
      </w:pPr>
    </w:p>
    <w:p>
      <w:pPr>
        <w:spacing w:line="300" w:lineRule="auto"/>
        <w:ind w:firstLine="480" w:firstLineChars="200"/>
        <w:rPr>
          <w:rFonts w:cs="Times New Roman" w:asciiTheme="minorEastAsia" w:hAnsiTheme="minorEastAsia"/>
          <w:spacing w:val="-10"/>
          <w:sz w:val="24"/>
          <w:szCs w:val="24"/>
        </w:rPr>
      </w:pPr>
      <w:r>
        <w:rPr>
          <w:rFonts w:cs="Times New Roman" w:asciiTheme="minorEastAsia" w:hAnsiTheme="minorEastAsia"/>
          <w:sz w:val="24"/>
          <w:szCs w:val="24"/>
        </w:rPr>
        <w:t>（根据《政府采购法》和《合同法》。采购人和供应商之间的权利和义务，应当按照平等的原则以合同方式约定。此合同书仅作为签订正式合同时的参考，正式合同书应包括本参考格式之内容。）</w:t>
      </w:r>
    </w:p>
    <w:p>
      <w:pPr>
        <w:spacing w:line="500" w:lineRule="exact"/>
        <w:ind w:firstLine="540"/>
        <w:jc w:val="center"/>
        <w:rPr>
          <w:rFonts w:cs="Times New Roman" w:asciiTheme="minorEastAsia" w:hAnsiTheme="minorEastAsia"/>
          <w:b/>
          <w:kern w:val="0"/>
          <w:sz w:val="24"/>
          <w:szCs w:val="24"/>
        </w:rPr>
      </w:pPr>
    </w:p>
    <w:p>
      <w:pPr>
        <w:spacing w:line="500" w:lineRule="exact"/>
        <w:ind w:firstLine="540"/>
        <w:jc w:val="center"/>
        <w:rPr>
          <w:rFonts w:cs="Times New Roman" w:asciiTheme="minorEastAsia" w:hAnsiTheme="minorEastAsia"/>
          <w:b/>
          <w:kern w:val="0"/>
          <w:sz w:val="30"/>
          <w:szCs w:val="30"/>
        </w:rPr>
      </w:pPr>
      <w:r>
        <w:rPr>
          <w:rFonts w:cs="Times New Roman" w:asciiTheme="minorEastAsia" w:hAnsiTheme="minorEastAsia"/>
          <w:b/>
          <w:kern w:val="0"/>
          <w:sz w:val="30"/>
          <w:szCs w:val="30"/>
        </w:rPr>
        <w:t>合 同 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项目名称：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合同编号：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签订日期：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签订合同地点：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本合同由（以下简称“需方”）与（以下简称“供方”）签订。</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供方以总金额万元人民币（用大写数字书写）向需方提供如下货物：</w:t>
      </w:r>
    </w:p>
    <w:p>
      <w:pPr>
        <w:autoSpaceDE w:val="0"/>
        <w:autoSpaceDN w:val="0"/>
        <w:adjustRightInd w:val="0"/>
        <w:spacing w:line="500" w:lineRule="exact"/>
        <w:jc w:val="left"/>
        <w:rPr>
          <w:rFonts w:cs="Times New Roman" w:asciiTheme="minorEastAsia" w:hAnsiTheme="minorEastAsia"/>
          <w:kern w:val="0"/>
          <w:sz w:val="24"/>
          <w:szCs w:val="24"/>
        </w:rPr>
      </w:pPr>
      <w:r>
        <w:rPr>
          <w:rFonts w:cs="Times New Roman" w:asciiTheme="minorEastAsia" w:hAnsiTheme="minorEastAsia"/>
          <w:kern w:val="0"/>
          <w:sz w:val="24"/>
          <w:szCs w:val="24"/>
        </w:rPr>
        <w:t>经双方协商，同意按下列条文执行：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1.本合同供、需双方必须遵守国家颁布的《中华人民共和国合同法》、《中华人民共和国政府采购法》，并各自履行应负的全部责任和义务。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2.需方保证按合同条款规定的时间和方式付给供方到期应付的货款，并承担应负的责任和义务。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3.供方保证全部按合同条款规定的内容和交货期向需方提供合格的货物，并承担应负的责任和义务。</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4.合同文件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下列文件为本合同不可分割的部分：</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4.1竞争性磋商文件(编号：　　　　)；</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4.2供方成交的响应文件（副本）；</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4.3合同书；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4.4合同条款；</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4.5</w:t>
      </w:r>
      <w:r>
        <w:rPr>
          <w:rFonts w:hint="eastAsia" w:asciiTheme="minorEastAsia" w:hAnsiTheme="minorEastAsia"/>
          <w:kern w:val="0"/>
          <w:sz w:val="24"/>
          <w:szCs w:val="20"/>
        </w:rPr>
        <w:t>（集中采购机构名称）</w:t>
      </w:r>
      <w:r>
        <w:rPr>
          <w:rFonts w:cs="Times New Roman" w:asciiTheme="minorEastAsia" w:hAnsiTheme="minorEastAsia"/>
          <w:kern w:val="0"/>
          <w:sz w:val="24"/>
          <w:szCs w:val="24"/>
        </w:rPr>
        <w:t>发出的成交通知书；</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4.6在商洽本合同时，双方澄清、确认并共同签字的补充文件、技术协议。</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5.合同范围和条件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本合同的范围和条件应与上述规定的合同文件内容相一致。</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6.货物及数量</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本合同所提供的货物及数量详见磋商文件的要求及供方响应文件中的承诺。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7.付款条件</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本合同的付款条件在磋商文件的磋商书中有明确规定。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8.合同金额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合同总金额见合同书，分项价格在供方的最终报价表中有明确规定。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9.交货时间和交货地点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本合同中货物的交货时间、交货地点在竞争性磋商文件中有明确规定。</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10.合同生效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本合同经供、需双方授权代表签字和加盖公章（或合同专用章）后生效。如申请公证的，合同需经公证机构公证后生效。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11.合同的份数</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本合同正本一式　　份，需方执　　份，供方执　　份；副本一式　　份，需方执　　份，供方执　　份，湖北省财政厅政府采购管理处壹份备案。</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需　　方：</w:t>
      </w:r>
      <w:r>
        <w:rPr>
          <w:rFonts w:cs="Times New Roman" w:asciiTheme="minorEastAsia" w:hAnsiTheme="minorEastAsia"/>
          <w:kern w:val="0"/>
          <w:sz w:val="24"/>
          <w:szCs w:val="24"/>
        </w:rPr>
        <w:tab/>
      </w:r>
      <w:r>
        <w:rPr>
          <w:rFonts w:cs="Times New Roman" w:asciiTheme="minorEastAsia" w:hAnsiTheme="minorEastAsia"/>
          <w:kern w:val="0"/>
          <w:sz w:val="24"/>
          <w:szCs w:val="24"/>
        </w:rPr>
        <w:t>供　　方：</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单位名称（盖章）：</w:t>
      </w:r>
      <w:r>
        <w:rPr>
          <w:rFonts w:cs="Times New Roman" w:asciiTheme="minorEastAsia" w:hAnsiTheme="minorEastAsia"/>
          <w:kern w:val="0"/>
          <w:sz w:val="24"/>
          <w:szCs w:val="24"/>
        </w:rPr>
        <w:tab/>
      </w:r>
      <w:r>
        <w:rPr>
          <w:rFonts w:cs="Times New Roman" w:asciiTheme="minorEastAsia" w:hAnsiTheme="minorEastAsia"/>
          <w:kern w:val="0"/>
          <w:sz w:val="24"/>
          <w:szCs w:val="24"/>
        </w:rPr>
        <w:t>单位名称（盖章）：</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单位地址：</w:t>
      </w:r>
      <w:r>
        <w:rPr>
          <w:rFonts w:cs="Times New Roman" w:asciiTheme="minorEastAsia" w:hAnsiTheme="minorEastAsia"/>
          <w:kern w:val="0"/>
          <w:sz w:val="24"/>
          <w:szCs w:val="24"/>
        </w:rPr>
        <w:tab/>
      </w:r>
      <w:r>
        <w:rPr>
          <w:rFonts w:cs="Times New Roman" w:asciiTheme="minorEastAsia" w:hAnsiTheme="minorEastAsia"/>
          <w:kern w:val="0"/>
          <w:sz w:val="24"/>
          <w:szCs w:val="24"/>
        </w:rPr>
        <w:t>单位地址：</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法人（负责人）代表授权人(签字)：</w:t>
      </w:r>
      <w:r>
        <w:rPr>
          <w:rFonts w:cs="Times New Roman" w:asciiTheme="minorEastAsia" w:hAnsiTheme="minorEastAsia"/>
          <w:kern w:val="0"/>
          <w:sz w:val="24"/>
          <w:szCs w:val="24"/>
        </w:rPr>
        <w:tab/>
      </w:r>
      <w:r>
        <w:rPr>
          <w:rFonts w:cs="Times New Roman" w:asciiTheme="minorEastAsia" w:hAnsiTheme="minorEastAsia"/>
          <w:kern w:val="0"/>
          <w:sz w:val="24"/>
          <w:szCs w:val="24"/>
        </w:rPr>
        <w:t>法人（负责人）代表授权人(签字)：</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联系人：</w:t>
      </w:r>
      <w:r>
        <w:rPr>
          <w:rFonts w:cs="Times New Roman" w:asciiTheme="minorEastAsia" w:hAnsiTheme="minorEastAsia"/>
          <w:kern w:val="0"/>
          <w:sz w:val="24"/>
          <w:szCs w:val="24"/>
        </w:rPr>
        <w:tab/>
      </w:r>
      <w:r>
        <w:rPr>
          <w:rFonts w:cs="Times New Roman" w:asciiTheme="minorEastAsia" w:hAnsiTheme="minorEastAsia"/>
          <w:kern w:val="0"/>
          <w:sz w:val="24"/>
          <w:szCs w:val="24"/>
        </w:rPr>
        <w:t>联系人：</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电　　话：</w:t>
      </w:r>
      <w:r>
        <w:rPr>
          <w:rFonts w:cs="Times New Roman" w:asciiTheme="minorEastAsia" w:hAnsiTheme="minorEastAsia"/>
          <w:kern w:val="0"/>
          <w:sz w:val="24"/>
          <w:szCs w:val="24"/>
        </w:rPr>
        <w:tab/>
      </w:r>
      <w:r>
        <w:rPr>
          <w:rFonts w:cs="Times New Roman" w:asciiTheme="minorEastAsia" w:hAnsiTheme="minorEastAsia"/>
          <w:kern w:val="0"/>
          <w:sz w:val="24"/>
          <w:szCs w:val="24"/>
        </w:rPr>
        <w:t>电　　话：</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传　　真：</w:t>
      </w:r>
      <w:r>
        <w:rPr>
          <w:rFonts w:cs="Times New Roman" w:asciiTheme="minorEastAsia" w:hAnsiTheme="minorEastAsia"/>
          <w:kern w:val="0"/>
          <w:sz w:val="24"/>
          <w:szCs w:val="24"/>
        </w:rPr>
        <w:tab/>
      </w:r>
      <w:r>
        <w:rPr>
          <w:rFonts w:cs="Times New Roman" w:asciiTheme="minorEastAsia" w:hAnsiTheme="minorEastAsia"/>
          <w:kern w:val="0"/>
          <w:sz w:val="24"/>
          <w:szCs w:val="24"/>
        </w:rPr>
        <w:t>传　　真：</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邮政编码：</w:t>
      </w:r>
      <w:r>
        <w:rPr>
          <w:rFonts w:cs="Times New Roman" w:asciiTheme="minorEastAsia" w:hAnsiTheme="minorEastAsia"/>
          <w:kern w:val="0"/>
          <w:sz w:val="24"/>
          <w:szCs w:val="24"/>
        </w:rPr>
        <w:tab/>
      </w:r>
      <w:r>
        <w:rPr>
          <w:rFonts w:cs="Times New Roman" w:asciiTheme="minorEastAsia" w:hAnsiTheme="minorEastAsia"/>
          <w:kern w:val="0"/>
          <w:sz w:val="24"/>
          <w:szCs w:val="24"/>
        </w:rPr>
        <w:t>邮政编码：</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开户银行：</w:t>
      </w:r>
      <w:r>
        <w:rPr>
          <w:rFonts w:cs="Times New Roman" w:asciiTheme="minorEastAsia" w:hAnsiTheme="minorEastAsia"/>
          <w:kern w:val="0"/>
          <w:sz w:val="24"/>
          <w:szCs w:val="24"/>
        </w:rPr>
        <w:tab/>
      </w:r>
      <w:r>
        <w:rPr>
          <w:rFonts w:cs="Times New Roman" w:asciiTheme="minorEastAsia" w:hAnsiTheme="minorEastAsia"/>
          <w:kern w:val="0"/>
          <w:sz w:val="24"/>
          <w:szCs w:val="24"/>
        </w:rPr>
        <w:t>开户银行：</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帐　　号：</w:t>
      </w:r>
      <w:r>
        <w:rPr>
          <w:rFonts w:cs="Times New Roman" w:asciiTheme="minorEastAsia" w:hAnsiTheme="minorEastAsia"/>
          <w:kern w:val="0"/>
          <w:sz w:val="24"/>
          <w:szCs w:val="24"/>
        </w:rPr>
        <w:tab/>
      </w:r>
      <w:r>
        <w:rPr>
          <w:rFonts w:cs="Times New Roman" w:asciiTheme="minorEastAsia" w:hAnsiTheme="minorEastAsia"/>
          <w:kern w:val="0"/>
          <w:sz w:val="24"/>
          <w:szCs w:val="24"/>
        </w:rPr>
        <w:t>帐　　号：</w:t>
      </w:r>
    </w:p>
    <w:p>
      <w:pPr>
        <w:autoSpaceDE w:val="0"/>
        <w:autoSpaceDN w:val="0"/>
        <w:adjustRightInd w:val="0"/>
        <w:spacing w:line="500" w:lineRule="exact"/>
        <w:ind w:firstLine="480" w:firstLineChars="200"/>
        <w:jc w:val="left"/>
        <w:rPr>
          <w:rFonts w:cs="Times New Roman" w:asciiTheme="minorEastAsia" w:hAnsiTheme="minorEastAsia"/>
          <w:kern w:val="0"/>
          <w:sz w:val="24"/>
          <w:szCs w:val="24"/>
        </w:rPr>
      </w:pPr>
      <w:r>
        <w:rPr>
          <w:rFonts w:cs="Times New Roman" w:asciiTheme="minorEastAsia" w:hAnsiTheme="minorEastAsia"/>
          <w:kern w:val="0"/>
          <w:sz w:val="24"/>
          <w:szCs w:val="24"/>
        </w:rPr>
        <w:t>税　　号：</w:t>
      </w:r>
      <w:r>
        <w:rPr>
          <w:rFonts w:cs="Times New Roman" w:asciiTheme="minorEastAsia" w:hAnsiTheme="minorEastAsia"/>
          <w:kern w:val="0"/>
          <w:sz w:val="24"/>
          <w:szCs w:val="24"/>
        </w:rPr>
        <w:tab/>
      </w:r>
      <w:r>
        <w:rPr>
          <w:rFonts w:cs="Times New Roman" w:asciiTheme="minorEastAsia" w:hAnsiTheme="minorEastAsia"/>
          <w:kern w:val="0"/>
          <w:sz w:val="24"/>
          <w:szCs w:val="24"/>
        </w:rPr>
        <w:t>税　　号：</w:t>
      </w:r>
    </w:p>
    <w:p>
      <w:pPr>
        <w:widowControl/>
        <w:jc w:val="left"/>
        <w:rPr>
          <w:rFonts w:cs="Times New Roman" w:asciiTheme="minorEastAsia" w:hAnsiTheme="minorEastAsia"/>
          <w:b/>
          <w:sz w:val="24"/>
          <w:szCs w:val="24"/>
        </w:rPr>
      </w:pPr>
    </w:p>
    <w:p>
      <w:pPr>
        <w:adjustRightInd w:val="0"/>
        <w:snapToGrid w:val="0"/>
        <w:jc w:val="center"/>
        <w:outlineLvl w:val="9"/>
        <w:rPr>
          <w:rFonts w:cs="Times New Roman" w:asciiTheme="minorEastAsia" w:hAnsiTheme="minorEastAsia"/>
          <w:b/>
          <w:sz w:val="32"/>
          <w:szCs w:val="32"/>
        </w:rPr>
      </w:pPr>
      <w:r>
        <w:rPr>
          <w:rFonts w:cs="Times New Roman" w:asciiTheme="minorEastAsia" w:hAnsiTheme="minorEastAsia"/>
          <w:b/>
          <w:sz w:val="32"/>
          <w:szCs w:val="32"/>
        </w:rPr>
        <w:br w:type="page"/>
      </w:r>
    </w:p>
    <w:p>
      <w:pPr>
        <w:adjustRightInd w:val="0"/>
        <w:snapToGrid w:val="0"/>
        <w:jc w:val="center"/>
        <w:outlineLvl w:val="0"/>
        <w:rPr>
          <w:rFonts w:cs="Times New Roman" w:asciiTheme="minorEastAsia" w:hAnsiTheme="minorEastAsia"/>
          <w:b/>
          <w:sz w:val="32"/>
          <w:szCs w:val="32"/>
        </w:rPr>
      </w:pPr>
      <w:bookmarkStart w:id="26" w:name="_Toc29805"/>
      <w:r>
        <w:rPr>
          <w:rFonts w:cs="Times New Roman" w:asciiTheme="minorEastAsia" w:hAnsiTheme="minorEastAsia"/>
          <w:b/>
          <w:sz w:val="32"/>
          <w:szCs w:val="32"/>
        </w:rPr>
        <w:t>第六章 响应文件格式</w:t>
      </w:r>
      <w:bookmarkEnd w:id="26"/>
    </w:p>
    <w:p>
      <w:pPr>
        <w:adjustRightInd w:val="0"/>
        <w:snapToGrid w:val="0"/>
        <w:jc w:val="center"/>
        <w:outlineLvl w:val="9"/>
        <w:rPr>
          <w:rFonts w:cs="Times New Roman" w:asciiTheme="minorEastAsia" w:hAnsiTheme="minorEastAsia"/>
          <w:b/>
          <w:sz w:val="18"/>
          <w:szCs w:val="18"/>
        </w:rPr>
      </w:pPr>
    </w:p>
    <w:p>
      <w:pPr>
        <w:adjustRightInd w:val="0"/>
        <w:snapToGrid w:val="0"/>
        <w:outlineLvl w:val="0"/>
        <w:rPr>
          <w:rFonts w:cs="Times New Roman" w:asciiTheme="minorEastAsia" w:hAnsiTheme="minorEastAsia"/>
          <w:szCs w:val="28"/>
        </w:rPr>
      </w:pPr>
      <w:bookmarkStart w:id="27" w:name="_Toc4519"/>
      <w:r>
        <w:rPr>
          <w:rFonts w:cs="Times New Roman" w:asciiTheme="minorEastAsia" w:hAnsiTheme="minorEastAsia"/>
          <w:szCs w:val="28"/>
        </w:rPr>
        <w:t>封面：</w:t>
      </w:r>
      <w:bookmarkEnd w:id="27"/>
    </w:p>
    <w:p>
      <w:pPr>
        <w:tabs>
          <w:tab w:val="left" w:pos="1260"/>
        </w:tabs>
        <w:jc w:val="center"/>
        <w:rPr>
          <w:rFonts w:cs="Times New Roman" w:asciiTheme="minorEastAsia" w:hAnsiTheme="minorEastAsia"/>
          <w:b/>
          <w:bCs/>
          <w:spacing w:val="100"/>
          <w:w w:val="110"/>
          <w:sz w:val="36"/>
          <w:szCs w:val="36"/>
        </w:rPr>
      </w:pPr>
    </w:p>
    <w:p>
      <w:pPr>
        <w:tabs>
          <w:tab w:val="left" w:pos="1260"/>
        </w:tabs>
        <w:jc w:val="center"/>
        <w:rPr>
          <w:rFonts w:cs="Times New Roman" w:asciiTheme="minorEastAsia" w:hAnsiTheme="minorEastAsia"/>
          <w:bCs/>
          <w:spacing w:val="100"/>
          <w:w w:val="110"/>
          <w:sz w:val="36"/>
          <w:szCs w:val="36"/>
        </w:rPr>
      </w:pPr>
      <w:r>
        <w:rPr>
          <w:rFonts w:hint="eastAsia" w:cs="Times New Roman" w:asciiTheme="minorEastAsia" w:hAnsiTheme="minorEastAsia"/>
          <w:bCs/>
          <w:spacing w:val="100"/>
          <w:w w:val="110"/>
          <w:sz w:val="36"/>
          <w:szCs w:val="36"/>
        </w:rPr>
        <w:t>阳新县县</w:t>
      </w:r>
      <w:r>
        <w:rPr>
          <w:rFonts w:cs="Times New Roman" w:asciiTheme="minorEastAsia" w:hAnsiTheme="minorEastAsia"/>
          <w:bCs/>
          <w:spacing w:val="100"/>
          <w:w w:val="110"/>
          <w:sz w:val="36"/>
          <w:szCs w:val="36"/>
        </w:rPr>
        <w:t>级政府采购</w:t>
      </w:r>
    </w:p>
    <w:p>
      <w:pPr>
        <w:tabs>
          <w:tab w:val="left" w:pos="1260"/>
        </w:tabs>
        <w:jc w:val="center"/>
        <w:rPr>
          <w:rFonts w:cs="Times New Roman" w:asciiTheme="minorEastAsia" w:hAnsiTheme="minorEastAsia"/>
          <w:bCs/>
          <w:spacing w:val="100"/>
          <w:w w:val="110"/>
          <w:sz w:val="52"/>
          <w:szCs w:val="52"/>
        </w:rPr>
      </w:pPr>
    </w:p>
    <w:p>
      <w:pPr>
        <w:tabs>
          <w:tab w:val="left" w:pos="1260"/>
        </w:tabs>
        <w:jc w:val="center"/>
        <w:rPr>
          <w:rFonts w:cs="Times New Roman" w:asciiTheme="minorEastAsia" w:hAnsiTheme="minorEastAsia"/>
          <w:spacing w:val="100"/>
          <w:w w:val="110"/>
          <w:sz w:val="100"/>
          <w:szCs w:val="100"/>
        </w:rPr>
      </w:pPr>
      <w:r>
        <w:rPr>
          <w:rFonts w:hint="eastAsia" w:cs="Times New Roman" w:asciiTheme="minorEastAsia" w:hAnsiTheme="minorEastAsia"/>
          <w:bCs/>
          <w:spacing w:val="100"/>
          <w:w w:val="110"/>
          <w:sz w:val="100"/>
          <w:szCs w:val="100"/>
        </w:rPr>
        <w:t>磋商</w:t>
      </w:r>
      <w:r>
        <w:rPr>
          <w:rFonts w:cs="Times New Roman" w:asciiTheme="minorEastAsia" w:hAnsiTheme="minorEastAsia"/>
          <w:bCs/>
          <w:spacing w:val="100"/>
          <w:w w:val="110"/>
          <w:sz w:val="100"/>
          <w:szCs w:val="100"/>
        </w:rPr>
        <w:t>响应文件</w:t>
      </w:r>
    </w:p>
    <w:p>
      <w:pPr>
        <w:jc w:val="center"/>
        <w:rPr>
          <w:rFonts w:cs="Times New Roman" w:asciiTheme="minorEastAsia" w:hAnsiTheme="minorEastAsia"/>
          <w:sz w:val="44"/>
          <w:szCs w:val="21"/>
        </w:rPr>
      </w:pPr>
      <w:r>
        <w:rPr>
          <w:rFonts w:cs="Times New Roman" w:asciiTheme="minorEastAsia" w:hAnsiTheme="minorEastAsia"/>
          <w:sz w:val="44"/>
          <w:szCs w:val="21"/>
        </w:rPr>
        <w:t>（正本/副本）</w:t>
      </w: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jc w:val="center"/>
        <w:rPr>
          <w:rFonts w:cs="Times New Roman" w:asciiTheme="minorEastAsia" w:hAnsiTheme="minorEastAsia"/>
          <w:sz w:val="44"/>
          <w:szCs w:val="21"/>
        </w:rPr>
      </w:pP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项目编号：</w:t>
      </w:r>
    </w:p>
    <w:p>
      <w:pPr>
        <w:spacing w:line="360" w:lineRule="auto"/>
        <w:ind w:firstLine="1280" w:firstLineChars="400"/>
        <w:rPr>
          <w:rFonts w:cs="Times New Roman" w:asciiTheme="minorEastAsia" w:hAnsiTheme="minorEastAsia"/>
          <w:sz w:val="32"/>
          <w:szCs w:val="32"/>
          <w:u w:val="single"/>
        </w:rPr>
      </w:pPr>
      <w:r>
        <w:rPr>
          <w:rFonts w:hint="eastAsia" w:cs="Times New Roman" w:asciiTheme="minorEastAsia" w:hAnsiTheme="minorEastAsia"/>
          <w:sz w:val="32"/>
          <w:szCs w:val="32"/>
        </w:rPr>
        <w:t>采购人：</w:t>
      </w:r>
    </w:p>
    <w:p>
      <w:pPr>
        <w:spacing w:line="360" w:lineRule="auto"/>
        <w:ind w:firstLine="1280" w:firstLineChars="400"/>
        <w:rPr>
          <w:rFonts w:cs="Times New Roman" w:asciiTheme="minorEastAsia" w:hAnsiTheme="minorEastAsia"/>
          <w:sz w:val="32"/>
          <w:szCs w:val="32"/>
        </w:rPr>
      </w:pPr>
      <w:r>
        <w:rPr>
          <w:rFonts w:cs="Times New Roman" w:asciiTheme="minorEastAsia" w:hAnsiTheme="minorEastAsia"/>
          <w:sz w:val="32"/>
          <w:szCs w:val="32"/>
        </w:rPr>
        <w:t>项目名称：</w:t>
      </w:r>
    </w:p>
    <w:p>
      <w:pPr>
        <w:spacing w:line="360" w:lineRule="auto"/>
        <w:ind w:firstLine="1280" w:firstLineChars="400"/>
        <w:rPr>
          <w:rFonts w:cs="Times New Roman" w:asciiTheme="minorEastAsia" w:hAnsiTheme="minorEastAsia"/>
          <w:sz w:val="32"/>
          <w:szCs w:val="32"/>
          <w:u w:val="single"/>
        </w:rPr>
      </w:pPr>
      <w:r>
        <w:rPr>
          <w:rFonts w:cs="Times New Roman" w:asciiTheme="minorEastAsia" w:hAnsiTheme="minorEastAsia"/>
          <w:sz w:val="32"/>
          <w:szCs w:val="32"/>
        </w:rPr>
        <w:t>磋商内容：</w:t>
      </w:r>
    </w:p>
    <w:p>
      <w:pPr>
        <w:spacing w:line="360" w:lineRule="auto"/>
        <w:rPr>
          <w:rFonts w:cs="Times New Roman" w:asciiTheme="minorEastAsia" w:hAnsiTheme="minorEastAsia"/>
          <w:sz w:val="44"/>
          <w:szCs w:val="21"/>
        </w:rPr>
      </w:pPr>
    </w:p>
    <w:p>
      <w:pPr>
        <w:spacing w:line="360" w:lineRule="auto"/>
        <w:rPr>
          <w:rFonts w:cs="Times New Roman" w:asciiTheme="minorEastAsia" w:hAnsiTheme="minorEastAsia"/>
          <w:sz w:val="44"/>
          <w:szCs w:val="21"/>
        </w:rPr>
      </w:pPr>
    </w:p>
    <w:p>
      <w:pPr>
        <w:spacing w:line="360" w:lineRule="auto"/>
        <w:jc w:val="center"/>
        <w:rPr>
          <w:rFonts w:cs="Times New Roman" w:asciiTheme="minorEastAsia" w:hAnsiTheme="minorEastAsia"/>
          <w:sz w:val="32"/>
          <w:szCs w:val="32"/>
        </w:rPr>
      </w:pPr>
      <w:r>
        <w:rPr>
          <w:rFonts w:cs="Times New Roman" w:asciiTheme="minorEastAsia" w:hAnsiTheme="minorEastAsia"/>
          <w:sz w:val="32"/>
          <w:szCs w:val="32"/>
        </w:rPr>
        <w:t>供应商名称</w:t>
      </w:r>
      <w:r>
        <w:rPr>
          <w:rFonts w:hint="eastAsia" w:cs="Times New Roman" w:asciiTheme="minorEastAsia" w:hAnsiTheme="minorEastAsia"/>
          <w:sz w:val="32"/>
          <w:szCs w:val="32"/>
        </w:rPr>
        <w:t>：</w:t>
      </w:r>
    </w:p>
    <w:p>
      <w:pPr>
        <w:spacing w:line="360" w:lineRule="auto"/>
        <w:jc w:val="center"/>
        <w:rPr>
          <w:rFonts w:cs="Times New Roman" w:asciiTheme="minorEastAsia" w:hAnsiTheme="minorEastAsia"/>
          <w:sz w:val="32"/>
          <w:szCs w:val="32"/>
          <w:u w:val="single"/>
        </w:rPr>
      </w:pPr>
      <w:r>
        <w:rPr>
          <w:rFonts w:cs="Times New Roman" w:asciiTheme="minorEastAsia" w:hAnsiTheme="minorEastAsia"/>
          <w:sz w:val="32"/>
          <w:szCs w:val="32"/>
        </w:rPr>
        <w:t>年  月  日</w:t>
      </w:r>
    </w:p>
    <w:p>
      <w:pPr>
        <w:adjustRightInd w:val="0"/>
        <w:snapToGrid w:val="0"/>
        <w:jc w:val="center"/>
        <w:outlineLvl w:val="0"/>
        <w:rPr>
          <w:rFonts w:cs="Times New Roman" w:asciiTheme="minorEastAsia" w:hAnsiTheme="minorEastAsia"/>
          <w:b/>
          <w:sz w:val="32"/>
          <w:szCs w:val="32"/>
        </w:rPr>
      </w:pPr>
      <w:r>
        <w:rPr>
          <w:rFonts w:cs="Times New Roman" w:asciiTheme="minorEastAsia" w:hAnsiTheme="minorEastAsia"/>
          <w:b/>
        </w:rPr>
        <w:br w:type="page"/>
      </w:r>
      <w:bookmarkStart w:id="28" w:name="_Toc10389"/>
      <w:r>
        <w:rPr>
          <w:rFonts w:cs="Times New Roman" w:asciiTheme="minorEastAsia" w:hAnsiTheme="minorEastAsia"/>
          <w:b/>
          <w:sz w:val="32"/>
          <w:szCs w:val="32"/>
        </w:rPr>
        <w:t>目  录</w:t>
      </w:r>
      <w:bookmarkEnd w:id="28"/>
    </w:p>
    <w:p>
      <w:pPr>
        <w:adjustRightInd w:val="0"/>
        <w:snapToGrid w:val="0"/>
        <w:outlineLvl w:val="0"/>
        <w:rPr>
          <w:rFonts w:cs="Times New Roman" w:asciiTheme="minorEastAsia" w:hAnsiTheme="minorEastAsia"/>
          <w:bCs/>
          <w:sz w:val="24"/>
          <w:szCs w:val="24"/>
        </w:rPr>
      </w:pPr>
      <w:r>
        <w:rPr>
          <w:rFonts w:cs="Times New Roman" w:asciiTheme="minorEastAsia" w:hAnsiTheme="minorEastAsia"/>
          <w:b/>
          <w:sz w:val="24"/>
          <w:szCs w:val="24"/>
        </w:rPr>
        <w:br w:type="page"/>
      </w:r>
      <w:bookmarkStart w:id="29" w:name="_Toc5356"/>
      <w:r>
        <w:rPr>
          <w:rFonts w:cs="Times New Roman" w:asciiTheme="minorEastAsia" w:hAnsiTheme="minorEastAsia"/>
          <w:bCs/>
          <w:sz w:val="24"/>
          <w:szCs w:val="24"/>
        </w:rPr>
        <w:t>附件1</w:t>
      </w:r>
      <w:bookmarkEnd w:id="29"/>
    </w:p>
    <w:p>
      <w:pPr>
        <w:jc w:val="center"/>
        <w:rPr>
          <w:rFonts w:cs="Times New Roman" w:asciiTheme="minorEastAsia" w:hAnsiTheme="minorEastAsia"/>
          <w:sz w:val="32"/>
          <w:szCs w:val="32"/>
        </w:rPr>
      </w:pPr>
      <w:r>
        <w:rPr>
          <w:rFonts w:cs="Times New Roman" w:asciiTheme="minorEastAsia" w:hAnsiTheme="minorEastAsia"/>
          <w:sz w:val="32"/>
          <w:szCs w:val="32"/>
        </w:rPr>
        <w:t>磋 商 书</w:t>
      </w:r>
    </w:p>
    <w:p>
      <w:pPr>
        <w:spacing w:line="500" w:lineRule="exact"/>
        <w:ind w:left="-88" w:leftChars="-42"/>
        <w:rPr>
          <w:rFonts w:cs="Times New Roman" w:asciiTheme="minorEastAsia" w:hAnsiTheme="minorEastAsia"/>
          <w:sz w:val="24"/>
          <w:szCs w:val="24"/>
        </w:rPr>
      </w:pPr>
    </w:p>
    <w:p>
      <w:pPr>
        <w:spacing w:line="440" w:lineRule="exact"/>
        <w:rPr>
          <w:rFonts w:cs="Times New Roman" w:asciiTheme="minorEastAsia" w:hAnsiTheme="minorEastAsia"/>
          <w:color w:val="FF0000"/>
          <w:sz w:val="24"/>
          <w:szCs w:val="24"/>
        </w:rPr>
      </w:pPr>
      <w:r>
        <w:rPr>
          <w:rFonts w:cs="Times New Roman" w:asciiTheme="minorEastAsia" w:hAnsiTheme="minorEastAsia"/>
          <w:sz w:val="24"/>
          <w:szCs w:val="24"/>
        </w:rPr>
        <w:t>致：</w:t>
      </w: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根据贵方</w:t>
      </w:r>
      <w:r>
        <w:rPr>
          <w:rFonts w:cs="Times New Roman" w:asciiTheme="minorEastAsia" w:hAnsiTheme="minorEastAsia"/>
          <w:sz w:val="24"/>
          <w:szCs w:val="24"/>
          <w:u w:val="single"/>
        </w:rPr>
        <w:t>（项目名称/项目编号）</w:t>
      </w:r>
      <w:r>
        <w:rPr>
          <w:rFonts w:cs="Times New Roman" w:asciiTheme="minorEastAsia" w:hAnsiTheme="minorEastAsia"/>
          <w:sz w:val="24"/>
          <w:szCs w:val="24"/>
        </w:rPr>
        <w:t>项目政府采购的磋商邀请，</w:t>
      </w:r>
      <w:r>
        <w:rPr>
          <w:rFonts w:cs="Times New Roman" w:asciiTheme="minorEastAsia" w:hAnsiTheme="minorEastAsia"/>
          <w:sz w:val="24"/>
          <w:szCs w:val="24"/>
          <w:u w:val="single"/>
        </w:rPr>
        <w:t>签字代表</w:t>
      </w:r>
      <w:r>
        <w:rPr>
          <w:rFonts w:cs="Times New Roman" w:asciiTheme="minorEastAsia" w:hAnsiTheme="minorEastAsia"/>
          <w:sz w:val="24"/>
          <w:szCs w:val="24"/>
        </w:rPr>
        <w:t>（姓名和职务）经正式授权并代表供应商</w:t>
      </w:r>
      <w:r>
        <w:rPr>
          <w:rFonts w:cs="Times New Roman" w:asciiTheme="minorEastAsia" w:hAnsiTheme="minorEastAsia"/>
          <w:sz w:val="24"/>
          <w:szCs w:val="24"/>
          <w:u w:val="single"/>
        </w:rPr>
        <w:t>（供应商名称、地址）</w:t>
      </w:r>
      <w:r>
        <w:rPr>
          <w:rFonts w:cs="Times New Roman" w:asciiTheme="minorEastAsia" w:hAnsiTheme="minorEastAsia"/>
          <w:sz w:val="24"/>
          <w:szCs w:val="24"/>
        </w:rPr>
        <w:t>提交下述响应文件正本一份、副本二份、电子文件一份。</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1）磋商书 (附件1)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2）报价组成情况表(附件2) ；</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3）货物（服务）清单(附件3)；</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4）资格性符合性检查对照表(附件4)；</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5）技术响应、偏离情况说明表(附件5)；</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6）合同草案条款响应、偏离情况说明表（附件6）；</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7）法人（负责人）代表授权书（附件7）；</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8）法人或者其他组织的营业执照等证明文件，自然人的身份证明(附件8)；</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9）财务状况报告，依法缴纳税收和社会保障资金的相关材料(附件9)；</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10）具备履行合同所必需的设备和专业技术能力的证明材料(附件10)；</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11）参加政府采购活动前3年内在经营活动中没有重大违法记录的书面声明(附件11)；</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12）未被列入“信用中国”网站(www.creditchina. gov.cn)失信被执行人、重大税收违法案件当事人名单、政府采购严重违法失信行为记录名单的网页打印件(附件12)。</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13）供应商应提供无行贿犯罪记录查询证明（可在中国裁判文书网查询并截图上传）(附件13)。</w:t>
      </w:r>
    </w:p>
    <w:p>
      <w:pPr>
        <w:spacing w:line="440" w:lineRule="exact"/>
        <w:ind w:firstLine="480"/>
        <w:rPr>
          <w:rFonts w:cs="Times New Roman" w:asciiTheme="minorEastAsia" w:hAnsiTheme="minorEastAsia"/>
          <w:sz w:val="24"/>
          <w:szCs w:val="24"/>
        </w:rPr>
      </w:pPr>
      <w:r>
        <w:rPr>
          <w:rFonts w:hint="eastAsia" w:asciiTheme="minorEastAsia" w:hAnsiTheme="minorEastAsia"/>
          <w:bCs/>
          <w:color w:val="000000" w:themeColor="text1"/>
          <w:sz w:val="24"/>
          <w14:textFill>
            <w14:solidFill>
              <w14:schemeClr w14:val="tx1"/>
            </w14:solidFill>
          </w14:textFill>
        </w:rPr>
        <w:t>14）《中小企业声明函》、《残疾人福利性单位声明函》、属于监狱企业的证明文件等（如果有的话）(附件14-1)。</w:t>
      </w:r>
    </w:p>
    <w:p>
      <w:pPr>
        <w:spacing w:line="440" w:lineRule="exact"/>
        <w:ind w:firstLine="480"/>
        <w:rPr>
          <w:rFonts w:cs="Times New Roman" w:asciiTheme="minorEastAsia" w:hAnsiTheme="minorEastAsia"/>
          <w:sz w:val="24"/>
          <w:szCs w:val="24"/>
        </w:rPr>
      </w:pPr>
      <w:r>
        <w:rPr>
          <w:rFonts w:hint="eastAsia" w:asciiTheme="minorEastAsia" w:hAnsiTheme="minorEastAsia"/>
          <w:b/>
          <w:bCs/>
          <w:color w:val="000000" w:themeColor="text1"/>
          <w:sz w:val="24"/>
          <w14:textFill>
            <w14:solidFill>
              <w14:schemeClr w14:val="tx1"/>
            </w14:solidFill>
          </w14:textFill>
        </w:rPr>
        <w:t>本文件要求提供的其他资格证明文件及资料。</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在此，我方宣布同意如下：</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1. 将按磋商文件的规定履行合同责任和义务；</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2. 已详细审查全部磋商文件，包括第（编号、补遗书）（如果有的话）；我们完全理解并同意放弃对这方面有不明及误解的权力；</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3. 本响应文件有效期为自磋商之日起个日历日；</w:t>
      </w:r>
    </w:p>
    <w:p>
      <w:pPr>
        <w:spacing w:line="440" w:lineRule="exact"/>
        <w:ind w:left="840" w:hanging="360"/>
        <w:rPr>
          <w:rFonts w:cs="Times New Roman" w:asciiTheme="minorEastAsia" w:hAnsiTheme="minorEastAsia"/>
          <w:sz w:val="24"/>
          <w:szCs w:val="24"/>
        </w:rPr>
      </w:pPr>
      <w:r>
        <w:rPr>
          <w:rFonts w:cs="Times New Roman" w:asciiTheme="minorEastAsia" w:hAnsiTheme="minorEastAsia"/>
          <w:sz w:val="24"/>
          <w:szCs w:val="24"/>
        </w:rPr>
        <w:t>4. 同意提供按照贵方可能要求的与其磋商有关的一切数据或资料；</w:t>
      </w:r>
    </w:p>
    <w:p>
      <w:pPr>
        <w:spacing w:line="440" w:lineRule="exact"/>
        <w:ind w:firstLine="480"/>
        <w:rPr>
          <w:rFonts w:cs="Times New Roman" w:asciiTheme="minorEastAsia" w:hAnsiTheme="minorEastAsia"/>
          <w:sz w:val="24"/>
          <w:szCs w:val="24"/>
        </w:rPr>
      </w:pPr>
      <w:r>
        <w:rPr>
          <w:rFonts w:cs="Times New Roman" w:asciiTheme="minorEastAsia" w:hAnsiTheme="minorEastAsia"/>
          <w:sz w:val="24"/>
          <w:szCs w:val="24"/>
        </w:rPr>
        <w:t>5. 与本磋商有关的一切正式往来信函请寄：</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地址：</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电话/传真：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电子信箱：</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供应商（授权）代表签字：</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供应商名称（公章）：</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t>日期：</w:t>
      </w:r>
    </w:p>
    <w:p>
      <w:pPr>
        <w:spacing w:line="440" w:lineRule="exact"/>
        <w:ind w:firstLine="840"/>
        <w:rPr>
          <w:rFonts w:cs="Times New Roman" w:asciiTheme="minorEastAsia" w:hAnsiTheme="minorEastAsia"/>
          <w:sz w:val="24"/>
          <w:szCs w:val="24"/>
        </w:rPr>
      </w:pPr>
      <w:r>
        <w:rPr>
          <w:rFonts w:cs="Times New Roman" w:asciiTheme="minorEastAsia" w:hAnsiTheme="minorEastAsia"/>
          <w:sz w:val="24"/>
          <w:szCs w:val="24"/>
        </w:rPr>
        <w:br w:type="page"/>
      </w:r>
    </w:p>
    <w:p>
      <w:pPr>
        <w:ind w:left="480" w:hanging="480"/>
        <w:rPr>
          <w:rFonts w:cs="Times New Roman" w:asciiTheme="minorEastAsia" w:hAnsiTheme="minorEastAsia"/>
          <w:bCs/>
          <w:sz w:val="24"/>
          <w:szCs w:val="24"/>
        </w:rPr>
      </w:pPr>
      <w:r>
        <w:rPr>
          <w:rFonts w:cs="Times New Roman" w:asciiTheme="minorEastAsia" w:hAnsiTheme="minorEastAsia"/>
          <w:bCs/>
          <w:sz w:val="24"/>
          <w:szCs w:val="24"/>
        </w:rPr>
        <w:t>附件2</w:t>
      </w:r>
    </w:p>
    <w:p>
      <w:pPr>
        <w:jc w:val="center"/>
        <w:rPr>
          <w:rFonts w:cs="Times New Roman" w:asciiTheme="minorEastAsia" w:hAnsiTheme="minorEastAsia"/>
          <w:sz w:val="32"/>
          <w:szCs w:val="32"/>
        </w:rPr>
      </w:pPr>
      <w:r>
        <w:rPr>
          <w:rFonts w:cs="Times New Roman" w:asciiTheme="minorEastAsia" w:hAnsiTheme="minorEastAsia"/>
          <w:sz w:val="32"/>
          <w:szCs w:val="32"/>
        </w:rPr>
        <w:t>报价组成情况表</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项目编号（包号）：</w:t>
      </w:r>
    </w:p>
    <w:p>
      <w:pPr>
        <w:spacing w:line="240" w:lineRule="atLeast"/>
        <w:rPr>
          <w:rFonts w:cs="Times New Roman" w:asciiTheme="minorEastAsia" w:hAnsiTheme="minorEastAsia"/>
          <w:color w:val="000000"/>
          <w:sz w:val="24"/>
          <w:u w:val="single"/>
        </w:rPr>
      </w:pPr>
      <w:r>
        <w:rPr>
          <w:rFonts w:cs="Times New Roman" w:asciiTheme="minorEastAsia" w:hAnsiTheme="minorEastAsia"/>
          <w:color w:val="000000"/>
          <w:sz w:val="24"/>
        </w:rPr>
        <w:t>项目名称：</w:t>
      </w:r>
    </w:p>
    <w:tbl>
      <w:tblPr>
        <w:tblStyle w:val="11"/>
        <w:tblW w:w="827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6"/>
        <w:gridCol w:w="1869"/>
        <w:gridCol w:w="1237"/>
        <w:gridCol w:w="805"/>
        <w:gridCol w:w="1654"/>
        <w:gridCol w:w="913"/>
        <w:gridCol w:w="113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名称（服务）</w:t>
            </w:r>
          </w:p>
        </w:tc>
        <w:tc>
          <w:tcPr>
            <w:tcW w:w="1237"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805"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c>
          <w:tcPr>
            <w:tcW w:w="165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913"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单价</w:t>
            </w:r>
          </w:p>
        </w:tc>
        <w:tc>
          <w:tcPr>
            <w:tcW w:w="1136"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bottom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tcBorders>
              <w:top w:val="single" w:color="auto" w:sz="4" w:space="0"/>
            </w:tcBorders>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1869" w:type="dxa"/>
            <w:vAlign w:val="center"/>
          </w:tcPr>
          <w:p>
            <w:pPr>
              <w:adjustRightInd w:val="0"/>
              <w:snapToGrid w:val="0"/>
              <w:ind w:left="-88" w:leftChars="-42"/>
              <w:jc w:val="center"/>
              <w:rPr>
                <w:rFonts w:cs="Times New Roman" w:asciiTheme="minorEastAsia" w:hAnsiTheme="minorEastAsia"/>
                <w:sz w:val="24"/>
              </w:rPr>
            </w:pP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6</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其它</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656" w:type="dxa"/>
            <w:vAlign w:val="center"/>
          </w:tcPr>
          <w:p>
            <w:pPr>
              <w:adjustRightInd w:val="0"/>
              <w:snapToGrid w:val="0"/>
              <w:ind w:left="-88" w:leftChars="-42"/>
              <w:jc w:val="center"/>
              <w:rPr>
                <w:rFonts w:cs="Times New Roman" w:asciiTheme="minorEastAsia" w:hAnsiTheme="minorEastAsia"/>
                <w:sz w:val="24"/>
              </w:rPr>
            </w:pPr>
            <w:r>
              <w:rPr>
                <w:rFonts w:hint="eastAsia" w:cs="Times New Roman" w:asciiTheme="minorEastAsia" w:hAnsiTheme="minorEastAsia"/>
                <w:sz w:val="24"/>
              </w:rPr>
              <w:t>7</w:t>
            </w:r>
          </w:p>
        </w:tc>
        <w:tc>
          <w:tcPr>
            <w:tcW w:w="1869"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1237" w:type="dxa"/>
            <w:vAlign w:val="center"/>
          </w:tcPr>
          <w:p>
            <w:pPr>
              <w:adjustRightInd w:val="0"/>
              <w:snapToGrid w:val="0"/>
              <w:jc w:val="center"/>
              <w:rPr>
                <w:rFonts w:cs="Times New Roman" w:asciiTheme="minorEastAsia" w:hAnsiTheme="minorEastAsia"/>
                <w:sz w:val="24"/>
              </w:rPr>
            </w:pPr>
          </w:p>
        </w:tc>
        <w:tc>
          <w:tcPr>
            <w:tcW w:w="805" w:type="dxa"/>
            <w:vAlign w:val="center"/>
          </w:tcPr>
          <w:p>
            <w:pPr>
              <w:adjustRightInd w:val="0"/>
              <w:snapToGrid w:val="0"/>
              <w:jc w:val="center"/>
              <w:rPr>
                <w:rFonts w:cs="Times New Roman" w:asciiTheme="minorEastAsia" w:hAnsiTheme="minorEastAsia"/>
                <w:sz w:val="24"/>
              </w:rPr>
            </w:pPr>
          </w:p>
        </w:tc>
        <w:tc>
          <w:tcPr>
            <w:tcW w:w="1654" w:type="dxa"/>
            <w:vAlign w:val="center"/>
          </w:tcPr>
          <w:p>
            <w:pPr>
              <w:adjustRightInd w:val="0"/>
              <w:snapToGrid w:val="0"/>
              <w:jc w:val="center"/>
              <w:rPr>
                <w:rFonts w:cs="Times New Roman" w:asciiTheme="minorEastAsia" w:hAnsiTheme="minorEastAsia"/>
                <w:sz w:val="24"/>
              </w:rPr>
            </w:pPr>
          </w:p>
        </w:tc>
        <w:tc>
          <w:tcPr>
            <w:tcW w:w="913" w:type="dxa"/>
            <w:vAlign w:val="center"/>
          </w:tcPr>
          <w:p>
            <w:pPr>
              <w:adjustRightInd w:val="0"/>
              <w:snapToGrid w:val="0"/>
              <w:jc w:val="center"/>
              <w:rPr>
                <w:rFonts w:cs="Times New Roman" w:asciiTheme="minorEastAsia" w:hAnsiTheme="minorEastAsia"/>
                <w:sz w:val="24"/>
              </w:rPr>
            </w:pPr>
          </w:p>
        </w:tc>
        <w:tc>
          <w:tcPr>
            <w:tcW w:w="1136"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221" w:type="dxa"/>
            <w:gridSpan w:val="5"/>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总计</w:t>
            </w:r>
          </w:p>
        </w:tc>
        <w:tc>
          <w:tcPr>
            <w:tcW w:w="2049" w:type="dxa"/>
            <w:gridSpan w:val="2"/>
            <w:vAlign w:val="center"/>
          </w:tcPr>
          <w:p>
            <w:pPr>
              <w:adjustRightInd w:val="0"/>
              <w:snapToGrid w:val="0"/>
              <w:jc w:val="center"/>
              <w:rPr>
                <w:rFonts w:cs="Times New Roman" w:asciiTheme="minorEastAsia" w:hAnsiTheme="minorEastAsia"/>
                <w:sz w:val="24"/>
              </w:rPr>
            </w:pPr>
          </w:p>
        </w:tc>
      </w:tr>
    </w:tbl>
    <w:p>
      <w:pPr>
        <w:spacing w:line="240" w:lineRule="atLeast"/>
        <w:ind w:firstLine="360" w:firstLineChars="150"/>
        <w:rPr>
          <w:rFonts w:cs="Times New Roman" w:asciiTheme="minorEastAsia" w:hAnsiTheme="minorEastAsia"/>
          <w:sz w:val="24"/>
          <w:szCs w:val="24"/>
        </w:rPr>
      </w:pPr>
      <w:r>
        <w:rPr>
          <w:rFonts w:cs="Times New Roman" w:asciiTheme="minorEastAsia" w:hAnsiTheme="minorEastAsia"/>
          <w:sz w:val="24"/>
          <w:szCs w:val="24"/>
        </w:rPr>
        <w:t>注：</w:t>
      </w:r>
      <w:r>
        <w:rPr>
          <w:rFonts w:cs="Times New Roman" w:asciiTheme="minorEastAsia" w:hAnsiTheme="minorEastAsia"/>
          <w:color w:val="FF0000"/>
          <w:sz w:val="24"/>
          <w:szCs w:val="24"/>
        </w:rPr>
        <w:t>本表仅作为磋商小组了解报价组成情况，不作为最终成交价</w:t>
      </w:r>
      <w:r>
        <w:rPr>
          <w:rFonts w:cs="Times New Roman" w:asciiTheme="minorEastAsia" w:hAnsiTheme="minorEastAsia"/>
          <w:sz w:val="24"/>
          <w:szCs w:val="24"/>
        </w:rPr>
        <w:t>。</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80" w:lineRule="auto"/>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t>附件3</w:t>
      </w:r>
    </w:p>
    <w:p>
      <w:pPr>
        <w:widowControl/>
        <w:jc w:val="center"/>
        <w:rPr>
          <w:rFonts w:cs="Times New Roman" w:asciiTheme="minorEastAsia" w:hAnsiTheme="minorEastAsia"/>
          <w:sz w:val="32"/>
          <w:szCs w:val="32"/>
        </w:rPr>
      </w:pPr>
      <w:r>
        <w:rPr>
          <w:rFonts w:cs="Times New Roman" w:asciiTheme="minorEastAsia" w:hAnsiTheme="minorEastAsia"/>
          <w:sz w:val="32"/>
          <w:szCs w:val="32"/>
        </w:rPr>
        <w:t>货物（服务）清单</w:t>
      </w:r>
    </w:p>
    <w:p>
      <w:pPr>
        <w:spacing w:line="240" w:lineRule="atLeast"/>
        <w:rPr>
          <w:rFonts w:cs="Times New Roman" w:asciiTheme="minorEastAsia" w:hAnsiTheme="minorEastAsia"/>
          <w:color w:val="000000"/>
          <w:sz w:val="24"/>
        </w:rPr>
      </w:pPr>
    </w:p>
    <w:p>
      <w:pPr>
        <w:spacing w:line="240" w:lineRule="atLeast"/>
        <w:rPr>
          <w:rFonts w:cs="Times New Roman" w:asciiTheme="minorEastAsia" w:hAnsiTheme="minorEastAsia"/>
          <w:color w:val="000000"/>
          <w:sz w:val="24"/>
        </w:rPr>
      </w:pPr>
      <w:r>
        <w:rPr>
          <w:rFonts w:cs="Times New Roman" w:asciiTheme="minorEastAsia" w:hAnsiTheme="minorEastAsia"/>
          <w:color w:val="000000"/>
          <w:sz w:val="24"/>
        </w:rPr>
        <w:t>项目编号（包号）：</w:t>
      </w:r>
    </w:p>
    <w:p>
      <w:pPr>
        <w:rPr>
          <w:rFonts w:cs="Times New Roman" w:asciiTheme="minorEastAsia" w:hAnsiTheme="minorEastAsia"/>
          <w:b/>
          <w:bCs/>
          <w:color w:val="000000"/>
          <w:sz w:val="32"/>
          <w:szCs w:val="32"/>
        </w:rPr>
      </w:pPr>
      <w:r>
        <w:rPr>
          <w:rFonts w:cs="Times New Roman" w:asciiTheme="minorEastAsia" w:hAnsiTheme="minorEastAsia"/>
          <w:color w:val="000000"/>
          <w:sz w:val="24"/>
        </w:rPr>
        <w:t>项目名称：</w:t>
      </w:r>
    </w:p>
    <w:tbl>
      <w:tblPr>
        <w:tblStyle w:val="11"/>
        <w:tblW w:w="866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21"/>
        <w:gridCol w:w="2187"/>
        <w:gridCol w:w="1559"/>
        <w:gridCol w:w="1560"/>
        <w:gridCol w:w="1701"/>
        <w:gridCol w:w="113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序号</w:t>
            </w:r>
          </w:p>
        </w:tc>
        <w:tc>
          <w:tcPr>
            <w:tcW w:w="2187"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货物（服务）名称</w:t>
            </w: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制造商名称</w:t>
            </w: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生产地</w:t>
            </w:r>
          </w:p>
        </w:tc>
        <w:tc>
          <w:tcPr>
            <w:tcW w:w="1701"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规格型号</w:t>
            </w:r>
          </w:p>
        </w:tc>
        <w:tc>
          <w:tcPr>
            <w:tcW w:w="1134" w:type="dxa"/>
            <w:vAlign w:val="center"/>
          </w:tcPr>
          <w:p>
            <w:pPr>
              <w:adjustRightInd w:val="0"/>
              <w:snapToGrid w:val="0"/>
              <w:jc w:val="center"/>
              <w:rPr>
                <w:rFonts w:cs="Times New Roman" w:asciiTheme="minorEastAsia" w:hAnsiTheme="minorEastAsia"/>
                <w:sz w:val="24"/>
              </w:rPr>
            </w:pPr>
            <w:r>
              <w:rPr>
                <w:rFonts w:cs="Times New Roman" w:asciiTheme="minorEastAsia" w:hAnsiTheme="minorEastAsia"/>
                <w:sz w:val="24"/>
              </w:rPr>
              <w:t>数量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1</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2</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3</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4</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5</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6</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7</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8</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521" w:type="dxa"/>
            <w:vAlign w:val="center"/>
          </w:tcPr>
          <w:p>
            <w:pPr>
              <w:adjustRightInd w:val="0"/>
              <w:snapToGrid w:val="0"/>
              <w:ind w:left="-88" w:leftChars="-42"/>
              <w:jc w:val="center"/>
              <w:rPr>
                <w:rFonts w:cs="Times New Roman" w:asciiTheme="minorEastAsia" w:hAnsiTheme="minorEastAsia"/>
                <w:sz w:val="24"/>
              </w:rPr>
            </w:pPr>
            <w:r>
              <w:rPr>
                <w:rFonts w:cs="Times New Roman" w:asciiTheme="minorEastAsia" w:hAnsiTheme="minorEastAsia"/>
                <w:sz w:val="24"/>
              </w:rPr>
              <w:t>…</w:t>
            </w:r>
          </w:p>
        </w:tc>
        <w:tc>
          <w:tcPr>
            <w:tcW w:w="2187" w:type="dxa"/>
            <w:vAlign w:val="center"/>
          </w:tcPr>
          <w:p>
            <w:pPr>
              <w:adjustRightInd w:val="0"/>
              <w:snapToGrid w:val="0"/>
              <w:ind w:left="-88" w:leftChars="-42"/>
              <w:jc w:val="center"/>
              <w:rPr>
                <w:rFonts w:cs="Times New Roman" w:asciiTheme="minorEastAsia" w:hAnsiTheme="minorEastAsia"/>
                <w:sz w:val="24"/>
              </w:rPr>
            </w:pPr>
          </w:p>
        </w:tc>
        <w:tc>
          <w:tcPr>
            <w:tcW w:w="1559" w:type="dxa"/>
            <w:tcBorders>
              <w:right w:val="single" w:color="auto" w:sz="4" w:space="0"/>
            </w:tcBorders>
            <w:vAlign w:val="center"/>
          </w:tcPr>
          <w:p>
            <w:pPr>
              <w:adjustRightInd w:val="0"/>
              <w:snapToGrid w:val="0"/>
              <w:jc w:val="center"/>
              <w:rPr>
                <w:rFonts w:cs="Times New Roman" w:asciiTheme="minorEastAsia" w:hAnsiTheme="minorEastAsia"/>
                <w:sz w:val="24"/>
              </w:rPr>
            </w:pPr>
          </w:p>
        </w:tc>
        <w:tc>
          <w:tcPr>
            <w:tcW w:w="1560" w:type="dxa"/>
            <w:tcBorders>
              <w:left w:val="single" w:color="auto" w:sz="4" w:space="0"/>
            </w:tcBorders>
            <w:vAlign w:val="center"/>
          </w:tcPr>
          <w:p>
            <w:pPr>
              <w:adjustRightInd w:val="0"/>
              <w:snapToGrid w:val="0"/>
              <w:jc w:val="center"/>
              <w:rPr>
                <w:rFonts w:cs="Times New Roman" w:asciiTheme="minorEastAsia" w:hAnsiTheme="minorEastAsia"/>
                <w:sz w:val="24"/>
              </w:rPr>
            </w:pPr>
          </w:p>
        </w:tc>
        <w:tc>
          <w:tcPr>
            <w:tcW w:w="1701" w:type="dxa"/>
            <w:vAlign w:val="center"/>
          </w:tcPr>
          <w:p>
            <w:pPr>
              <w:adjustRightInd w:val="0"/>
              <w:snapToGrid w:val="0"/>
              <w:jc w:val="center"/>
              <w:rPr>
                <w:rFonts w:cs="Times New Roman" w:asciiTheme="minorEastAsia" w:hAnsiTheme="minorEastAsia"/>
                <w:sz w:val="24"/>
              </w:rPr>
            </w:pPr>
          </w:p>
        </w:tc>
        <w:tc>
          <w:tcPr>
            <w:tcW w:w="1134" w:type="dxa"/>
            <w:vAlign w:val="center"/>
          </w:tcPr>
          <w:p>
            <w:pPr>
              <w:adjustRightInd w:val="0"/>
              <w:snapToGrid w:val="0"/>
              <w:jc w:val="center"/>
              <w:rPr>
                <w:rFonts w:cs="Times New Roman" w:asciiTheme="minorEastAsia" w:hAnsiTheme="minorEastAsia"/>
                <w:sz w:val="24"/>
              </w:rPr>
            </w:pPr>
          </w:p>
        </w:tc>
      </w:tr>
    </w:tbl>
    <w:p>
      <w:pPr>
        <w:spacing w:line="240" w:lineRule="atLeast"/>
        <w:ind w:firstLine="480" w:firstLineChars="200"/>
        <w:rPr>
          <w:rFonts w:cs="Times New Roman" w:asciiTheme="minorEastAsia" w:hAnsiTheme="minorEastAsia"/>
          <w:color w:val="000000"/>
        </w:rPr>
      </w:pPr>
      <w:r>
        <w:rPr>
          <w:rFonts w:cs="Times New Roman" w:asciiTheme="minorEastAsia" w:hAnsiTheme="minorEastAsia"/>
          <w:sz w:val="24"/>
        </w:rPr>
        <w:t>说明：提供详细的货物和服务范围，包括货物和服务类别及制造（开发）商、备品备件等。</w:t>
      </w:r>
    </w:p>
    <w:p>
      <w:pPr>
        <w:spacing w:line="500" w:lineRule="exact"/>
        <w:rPr>
          <w:rFonts w:cs="Times New Roman" w:asciiTheme="minorEastAsia" w:hAnsiTheme="minorEastAsia"/>
          <w:color w:val="000000"/>
          <w:sz w:val="24"/>
        </w:rPr>
      </w:pPr>
    </w:p>
    <w:p>
      <w:pPr>
        <w:pStyle w:val="6"/>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供应商名称（公章）：</w:t>
      </w:r>
    </w:p>
    <w:p>
      <w:pPr>
        <w:pStyle w:val="6"/>
        <w:spacing w:line="500" w:lineRule="exact"/>
        <w:rPr>
          <w:rFonts w:cs="Times New Roman" w:asciiTheme="minorEastAsia" w:hAnsiTheme="minorEastAsia" w:eastAsiaTheme="minorEastAsia"/>
          <w:color w:val="000000"/>
          <w:sz w:val="24"/>
          <w:szCs w:val="24"/>
          <w:u w:val="single"/>
        </w:rPr>
      </w:pPr>
      <w:r>
        <w:rPr>
          <w:rFonts w:cs="Times New Roman" w:asciiTheme="minorEastAsia" w:hAnsiTheme="minorEastAsia" w:eastAsiaTheme="minorEastAsia"/>
          <w:color w:val="000000"/>
          <w:sz w:val="24"/>
          <w:szCs w:val="24"/>
        </w:rPr>
        <w:t>授权代表（签字）：</w:t>
      </w:r>
    </w:p>
    <w:p>
      <w:pPr>
        <w:pStyle w:val="6"/>
        <w:spacing w:line="500" w:lineRule="exact"/>
        <w:rPr>
          <w:rFonts w:cs="Times New Roman" w:asciiTheme="minorEastAsia" w:hAnsiTheme="minorEastAsia" w:eastAsiaTheme="minorEastAsia"/>
          <w:color w:val="000000"/>
          <w:sz w:val="24"/>
          <w:szCs w:val="24"/>
        </w:rPr>
      </w:pPr>
      <w:r>
        <w:rPr>
          <w:rFonts w:cs="Times New Roman" w:asciiTheme="minorEastAsia" w:hAnsiTheme="minorEastAsia" w:eastAsiaTheme="minorEastAsia"/>
          <w:color w:val="000000"/>
          <w:sz w:val="24"/>
          <w:szCs w:val="24"/>
        </w:rPr>
        <w:t>时间：</w:t>
      </w:r>
    </w:p>
    <w:p>
      <w:pPr>
        <w:widowControl/>
        <w:jc w:val="left"/>
        <w:rPr>
          <w:rFonts w:cs="Times New Roman" w:asciiTheme="minorEastAsia" w:hAnsiTheme="minorEastAsia"/>
          <w:sz w:val="32"/>
          <w:szCs w:val="32"/>
        </w:rPr>
      </w:pPr>
    </w:p>
    <w:p>
      <w:pPr>
        <w:widowControl/>
        <w:jc w:val="left"/>
        <w:rPr>
          <w:rFonts w:cs="Times New Roman" w:asciiTheme="minorEastAsia" w:hAnsiTheme="minorEastAsia"/>
          <w:sz w:val="32"/>
          <w:szCs w:val="32"/>
        </w:rPr>
      </w:pPr>
      <w:r>
        <w:rPr>
          <w:rFonts w:cs="Times New Roman" w:asciiTheme="minorEastAsia" w:hAnsiTheme="minorEastAsia"/>
          <w:sz w:val="32"/>
          <w:szCs w:val="32"/>
        </w:rPr>
        <w:br w:type="page"/>
      </w:r>
    </w:p>
    <w:p>
      <w:pPr>
        <w:jc w:val="left"/>
        <w:rPr>
          <w:rFonts w:cs="Times New Roman" w:asciiTheme="minorEastAsia" w:hAnsiTheme="minorEastAsia"/>
          <w:sz w:val="24"/>
          <w:szCs w:val="24"/>
        </w:rPr>
      </w:pPr>
      <w:r>
        <w:rPr>
          <w:rFonts w:cs="Times New Roman" w:asciiTheme="minorEastAsia" w:hAnsiTheme="minorEastAsia"/>
          <w:sz w:val="24"/>
          <w:szCs w:val="24"/>
        </w:rPr>
        <w:t>附件4</w:t>
      </w:r>
    </w:p>
    <w:p>
      <w:pPr>
        <w:jc w:val="center"/>
        <w:rPr>
          <w:rFonts w:cs="Times New Roman" w:asciiTheme="minorEastAsia" w:hAnsiTheme="minorEastAsia"/>
          <w:sz w:val="32"/>
          <w:szCs w:val="32"/>
        </w:rPr>
      </w:pPr>
      <w:r>
        <w:rPr>
          <w:rFonts w:cs="Times New Roman" w:asciiTheme="minorEastAsia" w:hAnsiTheme="minorEastAsia"/>
          <w:sz w:val="32"/>
          <w:szCs w:val="32"/>
        </w:rPr>
        <w:t>资格性符合性检查对照表</w:t>
      </w:r>
    </w:p>
    <w:p>
      <w:pPr>
        <w:spacing w:line="240" w:lineRule="atLeast"/>
        <w:rPr>
          <w:rFonts w:cs="Times New Roman" w:asciiTheme="minorEastAsia" w:hAnsiTheme="minorEastAsia"/>
          <w:sz w:val="24"/>
          <w:szCs w:val="24"/>
          <w:u w:val="single"/>
        </w:rPr>
      </w:pPr>
      <w:r>
        <w:rPr>
          <w:rFonts w:cs="Times New Roman" w:asciiTheme="minorEastAsia" w:hAnsiTheme="minorEastAsia"/>
          <w:color w:val="000000"/>
          <w:sz w:val="24"/>
        </w:rPr>
        <w:t>项目编号（包号）</w:t>
      </w:r>
      <w:r>
        <w:rPr>
          <w:rFonts w:cs="Times New Roman" w:asciiTheme="minorEastAsia" w:hAnsiTheme="minorEastAsia"/>
          <w:sz w:val="24"/>
          <w:szCs w:val="24"/>
        </w:rPr>
        <w:t>：</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172"/>
        <w:gridCol w:w="1273"/>
        <w:gridCol w:w="110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bookmarkStart w:id="30" w:name="_Toc1461"/>
            <w:r>
              <w:rPr>
                <w:rFonts w:hint="eastAsia" w:ascii="Calibri" w:hAnsi="Calibri"/>
                <w:kern w:val="0"/>
                <w:sz w:val="21"/>
                <w:szCs w:val="21"/>
              </w:rPr>
              <w:t>序号</w:t>
            </w:r>
          </w:p>
        </w:tc>
        <w:tc>
          <w:tcPr>
            <w:tcW w:w="4172" w:type="dxa"/>
            <w:vAlign w:val="center"/>
          </w:tcPr>
          <w:p>
            <w:pPr>
              <w:jc w:val="center"/>
              <w:rPr>
                <w:rFonts w:ascii="Calibri" w:hAnsi="Calibri"/>
                <w:kern w:val="0"/>
                <w:sz w:val="21"/>
                <w:szCs w:val="21"/>
              </w:rPr>
            </w:pPr>
            <w:r>
              <w:rPr>
                <w:rFonts w:hint="eastAsia" w:ascii="Calibri" w:hAnsi="Calibri"/>
                <w:kern w:val="0"/>
                <w:sz w:val="21"/>
                <w:szCs w:val="21"/>
              </w:rPr>
              <w:t>资格性符合性检查内容</w:t>
            </w:r>
          </w:p>
        </w:tc>
        <w:tc>
          <w:tcPr>
            <w:tcW w:w="1273"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响应文件响应情况</w:t>
            </w:r>
          </w:p>
        </w:tc>
        <w:tc>
          <w:tcPr>
            <w:tcW w:w="1103"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偏离情况说明</w:t>
            </w:r>
          </w:p>
        </w:tc>
        <w:tc>
          <w:tcPr>
            <w:tcW w:w="1548" w:type="dxa"/>
            <w:vAlign w:val="center"/>
          </w:tcPr>
          <w:p>
            <w:pPr>
              <w:ind w:left="0" w:leftChars="-51" w:hanging="107" w:hangingChars="51"/>
              <w:jc w:val="center"/>
              <w:rPr>
                <w:rFonts w:ascii="Calibri" w:hAnsi="Calibri"/>
                <w:kern w:val="0"/>
                <w:sz w:val="21"/>
                <w:szCs w:val="21"/>
              </w:rPr>
            </w:pPr>
            <w:r>
              <w:rPr>
                <w:rFonts w:hint="eastAsia" w:ascii="Calibri" w:hAnsi="Calibri"/>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1</w:t>
            </w:r>
          </w:p>
        </w:tc>
        <w:tc>
          <w:tcPr>
            <w:tcW w:w="4172" w:type="dxa"/>
          </w:tcPr>
          <w:p>
            <w:pPr>
              <w:rPr>
                <w:rFonts w:ascii="Calibri" w:hAnsi="Calibri"/>
                <w:kern w:val="0"/>
                <w:sz w:val="20"/>
                <w:szCs w:val="20"/>
              </w:rPr>
            </w:pPr>
            <w:r>
              <w:rPr>
                <w:rFonts w:hint="eastAsia" w:ascii="Calibri" w:hAnsi="Calibri"/>
                <w:sz w:val="22"/>
                <w:szCs w:val="22"/>
              </w:rPr>
              <w:t>1.法人或者其他组织的营业执照等证明文件，如供应商是自然人的提供身份证明材料。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ind w:left="0" w:leftChars="-50" w:hanging="105" w:hangingChars="50"/>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2</w:t>
            </w:r>
          </w:p>
        </w:tc>
        <w:tc>
          <w:tcPr>
            <w:tcW w:w="4172" w:type="dxa"/>
          </w:tcPr>
          <w:p>
            <w:pPr>
              <w:rPr>
                <w:rFonts w:ascii="Calibri" w:hAnsi="Calibri"/>
                <w:kern w:val="0"/>
                <w:sz w:val="20"/>
                <w:szCs w:val="20"/>
              </w:rPr>
            </w:pPr>
            <w:r>
              <w:rPr>
                <w:rFonts w:hint="eastAsia" w:ascii="Calibri" w:hAnsi="Calibri"/>
                <w:sz w:val="22"/>
                <w:szCs w:val="22"/>
              </w:rPr>
              <w:t>2.财务状况报告，依法缴纳税收和社会保障资金的相关材料。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3</w:t>
            </w:r>
          </w:p>
        </w:tc>
        <w:tc>
          <w:tcPr>
            <w:tcW w:w="4172" w:type="dxa"/>
          </w:tcPr>
          <w:p>
            <w:pPr>
              <w:rPr>
                <w:rFonts w:ascii="Calibri" w:hAnsi="Calibri"/>
                <w:kern w:val="0"/>
                <w:sz w:val="20"/>
                <w:szCs w:val="20"/>
              </w:rPr>
            </w:pPr>
            <w:r>
              <w:rPr>
                <w:rFonts w:hint="eastAsia" w:ascii="Calibri" w:hAnsi="Calibri"/>
                <w:sz w:val="22"/>
                <w:szCs w:val="22"/>
              </w:rPr>
              <w:t>3.具备履行合同所必需的设备和专业技术能力的证明材料。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4</w:t>
            </w:r>
          </w:p>
        </w:tc>
        <w:tc>
          <w:tcPr>
            <w:tcW w:w="4172" w:type="dxa"/>
          </w:tcPr>
          <w:p>
            <w:pPr>
              <w:rPr>
                <w:rFonts w:ascii="Calibri" w:hAnsi="Calibri"/>
                <w:kern w:val="0"/>
                <w:sz w:val="20"/>
                <w:szCs w:val="20"/>
              </w:rPr>
            </w:pPr>
            <w:r>
              <w:rPr>
                <w:rFonts w:hint="eastAsia" w:ascii="Calibri" w:hAnsi="Calibri"/>
                <w:sz w:val="22"/>
                <w:szCs w:val="22"/>
              </w:rPr>
              <w:t>4.参加政府采购活动前3年内在经营活动中没有重大违法记录的书面声明。</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5</w:t>
            </w:r>
          </w:p>
        </w:tc>
        <w:tc>
          <w:tcPr>
            <w:tcW w:w="4172" w:type="dxa"/>
          </w:tcPr>
          <w:p>
            <w:pPr>
              <w:rPr>
                <w:rFonts w:ascii="Calibri" w:hAnsi="Calibri"/>
                <w:kern w:val="0"/>
                <w:sz w:val="20"/>
                <w:szCs w:val="20"/>
              </w:rPr>
            </w:pPr>
            <w:r>
              <w:rPr>
                <w:rFonts w:hint="eastAsia" w:ascii="Calibri" w:hAnsi="Calibri"/>
                <w:sz w:val="22"/>
                <w:szCs w:val="22"/>
              </w:rPr>
              <w:t>5.具备法律、行政法规规定的其他条件的证明材料。</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6</w:t>
            </w:r>
          </w:p>
        </w:tc>
        <w:tc>
          <w:tcPr>
            <w:tcW w:w="4172" w:type="dxa"/>
          </w:tcPr>
          <w:p>
            <w:pPr>
              <w:rPr>
                <w:rFonts w:ascii="Calibri" w:hAnsi="Calibri"/>
                <w:kern w:val="0"/>
                <w:sz w:val="20"/>
                <w:szCs w:val="20"/>
              </w:rPr>
            </w:pPr>
            <w:r>
              <w:rPr>
                <w:rFonts w:hint="eastAsia" w:ascii="Calibri" w:hAnsi="Calibri"/>
                <w:sz w:val="22"/>
                <w:szCs w:val="22"/>
              </w:rPr>
              <w:t>6.未被列入 “信用中国”网站（www.creditchina.gov.cn）失信被执行人、重大税收违法案件当事人名单、政府采购严重违法失信行为记录名单的网页打印件。</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7</w:t>
            </w:r>
          </w:p>
        </w:tc>
        <w:tc>
          <w:tcPr>
            <w:tcW w:w="4172" w:type="dxa"/>
          </w:tcPr>
          <w:p>
            <w:pPr>
              <w:rPr>
                <w:rFonts w:ascii="Calibri" w:hAnsi="Calibri"/>
                <w:kern w:val="0"/>
                <w:sz w:val="20"/>
                <w:szCs w:val="20"/>
              </w:rPr>
            </w:pPr>
            <w:r>
              <w:rPr>
                <w:rFonts w:hint="eastAsia" w:ascii="Calibri" w:hAnsi="Calibri"/>
                <w:sz w:val="22"/>
                <w:szCs w:val="22"/>
              </w:rPr>
              <w:t>7.供应商应提供无行贿犯罪记录查询证明（可以中国裁判文书网查询，出具查询结果截图）。</w:t>
            </w:r>
          </w:p>
        </w:tc>
        <w:tc>
          <w:tcPr>
            <w:tcW w:w="1273" w:type="dxa"/>
          </w:tcPr>
          <w:p>
            <w:pPr>
              <w:jc w:val="left"/>
              <w:rPr>
                <w:rFonts w:ascii="Calibri" w:hAnsi="Calibri"/>
                <w:kern w:val="0"/>
                <w:sz w:val="21"/>
                <w:szCs w:val="21"/>
              </w:rPr>
            </w:pPr>
          </w:p>
        </w:tc>
        <w:tc>
          <w:tcPr>
            <w:tcW w:w="1103" w:type="dxa"/>
          </w:tcPr>
          <w:p>
            <w:pPr>
              <w:jc w:val="left"/>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pPr>
              <w:jc w:val="center"/>
              <w:rPr>
                <w:rFonts w:ascii="Calibri" w:hAnsi="Calibri"/>
                <w:kern w:val="0"/>
                <w:sz w:val="21"/>
                <w:szCs w:val="21"/>
              </w:rPr>
            </w:pPr>
            <w:r>
              <w:rPr>
                <w:rFonts w:hint="eastAsia" w:ascii="Calibri" w:hAnsi="Calibri"/>
                <w:kern w:val="0"/>
                <w:sz w:val="21"/>
                <w:szCs w:val="21"/>
              </w:rPr>
              <w:t>8</w:t>
            </w:r>
          </w:p>
        </w:tc>
        <w:tc>
          <w:tcPr>
            <w:tcW w:w="4172" w:type="dxa"/>
          </w:tcPr>
          <w:p>
            <w:pPr>
              <w:rPr>
                <w:rFonts w:ascii="Calibri" w:hAnsi="Calibri"/>
                <w:kern w:val="0"/>
                <w:sz w:val="20"/>
                <w:szCs w:val="20"/>
              </w:rPr>
            </w:pPr>
            <w:r>
              <w:rPr>
                <w:rFonts w:hint="eastAsia" w:ascii="Calibri" w:hAnsi="Calibri"/>
                <w:sz w:val="22"/>
                <w:szCs w:val="22"/>
              </w:rPr>
              <w:t>8.特定条件：见谈判邀请书。</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98" w:type="dxa"/>
            <w:gridSpan w:val="2"/>
            <w:vAlign w:val="center"/>
          </w:tcPr>
          <w:p>
            <w:pPr>
              <w:rPr>
                <w:rFonts w:ascii="Calibri" w:hAnsi="Calibri"/>
                <w:kern w:val="0"/>
                <w:sz w:val="21"/>
                <w:szCs w:val="21"/>
              </w:rPr>
            </w:pPr>
            <w:r>
              <w:rPr>
                <w:rFonts w:hint="eastAsia" w:ascii="Calibri" w:hAnsi="Calibri"/>
                <w:kern w:val="0"/>
                <w:sz w:val="21"/>
                <w:szCs w:val="21"/>
              </w:rPr>
              <w:t>自评结论</w:t>
            </w:r>
          </w:p>
        </w:tc>
        <w:tc>
          <w:tcPr>
            <w:tcW w:w="1273" w:type="dxa"/>
          </w:tcPr>
          <w:p>
            <w:pPr>
              <w:jc w:val="center"/>
              <w:rPr>
                <w:rFonts w:ascii="Calibri" w:hAnsi="Calibri"/>
                <w:kern w:val="0"/>
                <w:sz w:val="21"/>
                <w:szCs w:val="21"/>
              </w:rPr>
            </w:pPr>
          </w:p>
        </w:tc>
        <w:tc>
          <w:tcPr>
            <w:tcW w:w="1103" w:type="dxa"/>
          </w:tcPr>
          <w:p>
            <w:pPr>
              <w:jc w:val="center"/>
              <w:rPr>
                <w:rFonts w:ascii="Calibri" w:hAnsi="Calibri"/>
                <w:kern w:val="0"/>
                <w:sz w:val="21"/>
                <w:szCs w:val="21"/>
              </w:rPr>
            </w:pPr>
          </w:p>
        </w:tc>
        <w:tc>
          <w:tcPr>
            <w:tcW w:w="1548" w:type="dxa"/>
            <w:vAlign w:val="center"/>
          </w:tcPr>
          <w:p>
            <w:pPr>
              <w:jc w:val="center"/>
              <w:rPr>
                <w:rFonts w:ascii="Calibri" w:hAnsi="Calibri"/>
                <w:kern w:val="0"/>
                <w:sz w:val="21"/>
                <w:szCs w:val="21"/>
              </w:rPr>
            </w:pPr>
          </w:p>
        </w:tc>
      </w:tr>
    </w:tbl>
    <w:p>
      <w:pPr>
        <w:spacing w:line="240" w:lineRule="atLeast"/>
        <w:outlineLvl w:val="0"/>
        <w:rPr>
          <w:rFonts w:cs="Times New Roman" w:asciiTheme="minorEastAsia" w:hAnsiTheme="minorEastAsia"/>
          <w:szCs w:val="21"/>
        </w:rPr>
      </w:pPr>
    </w:p>
    <w:p>
      <w:pPr>
        <w:spacing w:line="240" w:lineRule="atLeast"/>
        <w:outlineLvl w:val="0"/>
        <w:rPr>
          <w:rFonts w:cs="Times New Roman" w:asciiTheme="minorEastAsia" w:hAnsiTheme="minorEastAsia"/>
          <w:szCs w:val="21"/>
        </w:rPr>
      </w:pPr>
      <w:r>
        <w:rPr>
          <w:rFonts w:cs="Times New Roman" w:asciiTheme="minorEastAsia" w:hAnsiTheme="minorEastAsia"/>
          <w:szCs w:val="21"/>
        </w:rPr>
        <w:t>说明：1. 备注栏中应提供相关内容在响应文件中的页码。</w:t>
      </w:r>
      <w:bookmarkEnd w:id="30"/>
    </w:p>
    <w:p>
      <w:pPr>
        <w:spacing w:line="240" w:lineRule="atLeast"/>
        <w:ind w:left="945" w:leftChars="300" w:hanging="315" w:hangingChars="150"/>
        <w:rPr>
          <w:rFonts w:cs="Times New Roman" w:asciiTheme="minorEastAsia" w:hAnsiTheme="minorEastAsia"/>
          <w:color w:val="FF0000"/>
          <w:szCs w:val="21"/>
        </w:rPr>
      </w:pPr>
      <w:r>
        <w:rPr>
          <w:rFonts w:cs="Times New Roman" w:asciiTheme="minorEastAsia" w:hAnsiTheme="minorEastAsia"/>
          <w:szCs w:val="21"/>
        </w:rPr>
        <w:t xml:space="preserve">2. </w:t>
      </w:r>
      <w:r>
        <w:rPr>
          <w:rFonts w:cs="Times New Roman" w:asciiTheme="minorEastAsia" w:hAnsiTheme="minorEastAsia"/>
          <w:color w:val="FF0000"/>
          <w:szCs w:val="21"/>
        </w:rPr>
        <w:t>应对照磋商文件的要求，说明所提供服务已对磋商文件的服务要求做出了实质性的响应，</w:t>
      </w:r>
      <w:r>
        <w:rPr>
          <w:rFonts w:cs="Times New Roman" w:asciiTheme="minorEastAsia" w:hAnsiTheme="minorEastAsia"/>
          <w:color w:val="FF0000"/>
          <w:sz w:val="24"/>
          <w:szCs w:val="24"/>
        </w:rPr>
        <w:t>并</w:t>
      </w:r>
      <w:r>
        <w:rPr>
          <w:rFonts w:cs="Times New Roman" w:asciiTheme="minorEastAsia" w:hAnsiTheme="minorEastAsia"/>
          <w:color w:val="FF0000"/>
          <w:sz w:val="24"/>
        </w:rPr>
        <w:t>说明</w:t>
      </w:r>
      <w:r>
        <w:rPr>
          <w:rFonts w:cs="Times New Roman" w:asciiTheme="minorEastAsia" w:hAnsiTheme="minorEastAsia"/>
          <w:color w:val="FF0000"/>
          <w:sz w:val="24"/>
          <w:szCs w:val="24"/>
        </w:rPr>
        <w:t>响应</w:t>
      </w:r>
      <w:r>
        <w:rPr>
          <w:rFonts w:cs="Times New Roman" w:asciiTheme="minorEastAsia" w:hAnsiTheme="minorEastAsia"/>
          <w:color w:val="FF0000"/>
          <w:sz w:val="24"/>
        </w:rPr>
        <w:t>情况</w:t>
      </w:r>
      <w:r>
        <w:rPr>
          <w:rFonts w:cs="Times New Roman" w:asciiTheme="minorEastAsia" w:hAnsiTheme="minorEastAsia"/>
          <w:color w:val="FF0000"/>
          <w:szCs w:val="21"/>
        </w:rPr>
        <w:t>。如果仅注明“符合”、“满足”或简单复制磋商文件要求，将导致响应文件无效。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outlineLvl w:val="0"/>
        <w:rPr>
          <w:rFonts w:cs="Times New Roman" w:asciiTheme="minorEastAsia" w:hAnsiTheme="minorEastAsia"/>
          <w:sz w:val="24"/>
          <w:szCs w:val="24"/>
        </w:rPr>
      </w:pPr>
      <w:r>
        <w:rPr>
          <w:rFonts w:cs="Times New Roman" w:asciiTheme="minorEastAsia" w:hAnsiTheme="minorEastAsia"/>
          <w:sz w:val="24"/>
          <w:szCs w:val="24"/>
        </w:rPr>
        <w:br w:type="page"/>
      </w:r>
      <w:bookmarkStart w:id="31" w:name="_Toc30302"/>
      <w:r>
        <w:rPr>
          <w:rFonts w:cs="Times New Roman" w:asciiTheme="minorEastAsia" w:hAnsiTheme="minorEastAsia"/>
          <w:sz w:val="24"/>
          <w:szCs w:val="24"/>
        </w:rPr>
        <w:t>附件5</w:t>
      </w:r>
      <w:bookmarkEnd w:id="31"/>
    </w:p>
    <w:p>
      <w:pPr>
        <w:jc w:val="center"/>
        <w:rPr>
          <w:rFonts w:cs="Times New Roman" w:asciiTheme="minorEastAsia" w:hAnsiTheme="minorEastAsia"/>
          <w:sz w:val="32"/>
          <w:szCs w:val="32"/>
        </w:rPr>
      </w:pPr>
      <w:r>
        <w:rPr>
          <w:rFonts w:cs="Times New Roman" w:asciiTheme="minorEastAsia" w:hAnsiTheme="minorEastAsia"/>
          <w:sz w:val="32"/>
          <w:szCs w:val="32"/>
        </w:rPr>
        <w:t>技术响应、偏离情况说明表</w:t>
      </w: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bCs/>
          <w:sz w:val="24"/>
          <w:szCs w:val="24"/>
        </w:rPr>
      </w:pPr>
      <w:r>
        <w:rPr>
          <w:rFonts w:cs="Times New Roman" w:asciiTheme="minorEastAsia" w:hAnsiTheme="minorEastAsia"/>
          <w:sz w:val="24"/>
          <w:szCs w:val="24"/>
        </w:rPr>
        <w:t>项目名称：</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7"/>
        <w:gridCol w:w="1281"/>
        <w:gridCol w:w="85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磋商文件要求</w:t>
            </w:r>
          </w:p>
        </w:tc>
        <w:tc>
          <w:tcPr>
            <w:tcW w:w="1281" w:type="dxa"/>
            <w:vAlign w:val="center"/>
          </w:tcPr>
          <w:p>
            <w:pPr>
              <w:ind w:left="-109" w:leftChars="-52" w:right="-107" w:rightChars="-51"/>
              <w:jc w:val="center"/>
              <w:rPr>
                <w:rFonts w:cs="Times New Roman" w:asciiTheme="minorEastAsia" w:hAnsiTheme="minorEastAsia"/>
                <w:sz w:val="24"/>
                <w:szCs w:val="24"/>
              </w:rPr>
            </w:pPr>
            <w:r>
              <w:rPr>
                <w:rFonts w:cs="Times New Roman" w:asciiTheme="minorEastAsia" w:hAnsiTheme="minorEastAsia"/>
                <w:sz w:val="24"/>
                <w:szCs w:val="24"/>
              </w:rPr>
              <w:t>响应文件响应情况</w:t>
            </w:r>
          </w:p>
        </w:tc>
        <w:tc>
          <w:tcPr>
            <w:tcW w:w="853"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偏离说明</w:t>
            </w:r>
          </w:p>
        </w:tc>
        <w:tc>
          <w:tcPr>
            <w:tcW w:w="1637" w:type="dxa"/>
            <w:vAlign w:val="center"/>
          </w:tcPr>
          <w:p>
            <w:pPr>
              <w:jc w:val="center"/>
              <w:rPr>
                <w:rFonts w:cs="Times New Roman" w:asciiTheme="minorEastAsia" w:hAnsiTheme="minorEastAsia"/>
                <w:sz w:val="24"/>
                <w:szCs w:val="24"/>
              </w:rPr>
            </w:pPr>
            <w:r>
              <w:rPr>
                <w:rFonts w:cs="Times New Roman" w:asciiTheme="minorEastAsia" w:hAnsi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7" w:type="dxa"/>
            <w:vAlign w:val="center"/>
          </w:tcPr>
          <w:p>
            <w:pPr>
              <w:rPr>
                <w:rFonts w:cs="Times New Roman" w:asciiTheme="minorEastAsia" w:hAnsiTheme="minorEastAsia"/>
              </w:rPr>
            </w:pPr>
            <w:r>
              <w:rPr>
                <w:rFonts w:cs="Times New Roman" w:asciiTheme="minorEastAsia" w:hAnsiTheme="minorEastAsia"/>
              </w:rPr>
              <w:t>自评结论</w:t>
            </w:r>
          </w:p>
        </w:tc>
        <w:tc>
          <w:tcPr>
            <w:tcW w:w="1281" w:type="dxa"/>
          </w:tcPr>
          <w:p>
            <w:pPr>
              <w:rPr>
                <w:rFonts w:cs="Times New Roman" w:asciiTheme="minorEastAsia" w:hAnsiTheme="minorEastAsia"/>
                <w:sz w:val="24"/>
                <w:szCs w:val="24"/>
              </w:rPr>
            </w:pPr>
          </w:p>
        </w:tc>
        <w:tc>
          <w:tcPr>
            <w:tcW w:w="853" w:type="dxa"/>
          </w:tcPr>
          <w:p>
            <w:pPr>
              <w:rPr>
                <w:rFonts w:cs="Times New Roman" w:asciiTheme="minorEastAsia" w:hAnsiTheme="minorEastAsia"/>
                <w:sz w:val="24"/>
                <w:szCs w:val="24"/>
              </w:rPr>
            </w:pPr>
          </w:p>
        </w:tc>
        <w:tc>
          <w:tcPr>
            <w:tcW w:w="1637" w:type="dxa"/>
          </w:tcPr>
          <w:p>
            <w:pPr>
              <w:rPr>
                <w:rFonts w:cs="Times New Roman" w:asciiTheme="minorEastAsia" w:hAnsiTheme="minorEastAsia"/>
                <w:sz w:val="24"/>
                <w:szCs w:val="24"/>
              </w:rPr>
            </w:pPr>
          </w:p>
        </w:tc>
      </w:tr>
    </w:tbl>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磋商文件的要求，说明所提供服务已对磋商文件的服务要求做出了实质性的响应，并说明响应情况。特别对有具体数量要求的指标，供应商必须提供具体数值。如果仅注明“符合”、“满足”或简单复制磋商文件要求，将导致响应文件无效。</w:t>
      </w: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rPr>
      </w:pPr>
    </w:p>
    <w:p>
      <w:pPr>
        <w:spacing w:line="50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50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spacing w:line="500" w:lineRule="exact"/>
        <w:rPr>
          <w:rFonts w:cs="Times New Roman" w:asciiTheme="minorEastAsia" w:hAnsiTheme="minorEastAsia"/>
          <w:sz w:val="24"/>
          <w:szCs w:val="24"/>
        </w:rPr>
      </w:pPr>
    </w:p>
    <w:p>
      <w:pPr>
        <w:widowControl/>
        <w:jc w:val="left"/>
        <w:rPr>
          <w:rFonts w:cs="Times New Roman" w:asciiTheme="minorEastAsia" w:hAnsiTheme="minorEastAsia"/>
          <w:sz w:val="24"/>
          <w:szCs w:val="24"/>
        </w:rPr>
      </w:pPr>
      <w:r>
        <w:rPr>
          <w:rFonts w:cs="Times New Roman" w:asciiTheme="minorEastAsia" w:hAnsiTheme="minorEastAsia"/>
          <w:sz w:val="24"/>
          <w:szCs w:val="24"/>
        </w:rPr>
        <w:br w:type="page"/>
      </w:r>
    </w:p>
    <w:p>
      <w:pPr>
        <w:adjustRightInd w:val="0"/>
        <w:snapToGrid w:val="0"/>
        <w:spacing w:line="300" w:lineRule="auto"/>
        <w:outlineLvl w:val="0"/>
        <w:rPr>
          <w:rFonts w:cs="Times New Roman" w:asciiTheme="minorEastAsia" w:hAnsiTheme="minorEastAsia"/>
          <w:b/>
          <w:bCs/>
          <w:sz w:val="24"/>
          <w:szCs w:val="24"/>
        </w:rPr>
      </w:pPr>
      <w:bookmarkStart w:id="32" w:name="_Toc28164"/>
      <w:r>
        <w:rPr>
          <w:rFonts w:cs="Times New Roman" w:asciiTheme="minorEastAsia" w:hAnsiTheme="minorEastAsia"/>
          <w:bCs/>
          <w:sz w:val="24"/>
          <w:szCs w:val="24"/>
        </w:rPr>
        <w:t>附件6</w:t>
      </w:r>
      <w:bookmarkEnd w:id="32"/>
    </w:p>
    <w:p>
      <w:pPr>
        <w:jc w:val="center"/>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t>合同草案条款响应、偏离情况说明表</w:t>
      </w:r>
    </w:p>
    <w:p>
      <w:pPr>
        <w:adjustRightInd w:val="0"/>
        <w:snapToGrid w:val="0"/>
        <w:jc w:val="center"/>
        <w:outlineLvl w:val="9"/>
        <w:rPr>
          <w:rFonts w:cs="Times New Roman" w:asciiTheme="minorEastAsia" w:hAnsiTheme="minorEastAsia"/>
          <w:sz w:val="32"/>
          <w:szCs w:val="32"/>
        </w:rPr>
      </w:pPr>
    </w:p>
    <w:p>
      <w:pPr>
        <w:spacing w:line="240" w:lineRule="atLeast"/>
        <w:rPr>
          <w:rFonts w:cs="Times New Roman" w:asciiTheme="minorEastAsia" w:hAnsiTheme="minorEastAsia"/>
          <w:sz w:val="24"/>
          <w:szCs w:val="24"/>
          <w:u w:val="single"/>
        </w:rPr>
      </w:pPr>
      <w:r>
        <w:rPr>
          <w:rFonts w:cs="Times New Roman" w:asciiTheme="minorEastAsia" w:hAnsiTheme="minorEastAsia"/>
          <w:sz w:val="24"/>
          <w:szCs w:val="24"/>
        </w:rPr>
        <w:t>项目编号（包号）：</w:t>
      </w:r>
    </w:p>
    <w:p>
      <w:pPr>
        <w:rPr>
          <w:rFonts w:cs="Times New Roman" w:asciiTheme="minorEastAsia" w:hAnsiTheme="minorEastAsia"/>
          <w:sz w:val="24"/>
          <w:szCs w:val="24"/>
        </w:rPr>
      </w:pPr>
      <w:r>
        <w:rPr>
          <w:rFonts w:cs="Times New Roman" w:asciiTheme="minorEastAsia" w:hAnsiTheme="minorEastAsia"/>
          <w:sz w:val="24"/>
          <w:szCs w:val="24"/>
        </w:rPr>
        <w:t xml:space="preserve">项目名称： </w:t>
      </w: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0"/>
        <w:gridCol w:w="2062"/>
        <w:gridCol w:w="2270"/>
        <w:gridCol w:w="1277"/>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序号</w:t>
            </w:r>
          </w:p>
        </w:tc>
        <w:tc>
          <w:tcPr>
            <w:tcW w:w="2062" w:type="dxa"/>
            <w:vAlign w:val="center"/>
          </w:tcPr>
          <w:p>
            <w:pPr>
              <w:ind w:right="-80" w:rightChars="-38"/>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磋商文件要求部分</w:t>
            </w:r>
          </w:p>
        </w:tc>
        <w:tc>
          <w:tcPr>
            <w:tcW w:w="2270" w:type="dxa"/>
            <w:vAlign w:val="center"/>
          </w:tcPr>
          <w:p>
            <w:pPr>
              <w:ind w:left="28" w:leftChars="-38" w:right="-80" w:rightChars="-38" w:hanging="108" w:hangingChars="45"/>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响应文件的响应部分</w:t>
            </w:r>
          </w:p>
        </w:tc>
        <w:tc>
          <w:tcPr>
            <w:tcW w:w="1277"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偏离说明</w:t>
            </w: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1</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2</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3</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4</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5</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6</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7</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60" w:type="dxa"/>
            <w:vAlign w:val="center"/>
          </w:tcPr>
          <w:p>
            <w:pP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themeColor="text1"/>
                <w:sz w:val="24"/>
                <w14:textFill>
                  <w14:solidFill>
                    <w14:schemeClr w14:val="tx1"/>
                  </w14:solidFill>
                </w14:textFill>
              </w:rPr>
              <w:t>…</w:t>
            </w:r>
          </w:p>
        </w:tc>
        <w:tc>
          <w:tcPr>
            <w:tcW w:w="2062"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270"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1277" w:type="dxa"/>
            <w:vAlign w:val="center"/>
          </w:tcPr>
          <w:p>
            <w:pPr>
              <w:rPr>
                <w:rFonts w:cs="Times New Roman" w:asciiTheme="minorEastAsia" w:hAnsiTheme="minorEastAsia"/>
                <w:bCs/>
                <w:color w:val="000000" w:themeColor="text1"/>
                <w:sz w:val="24"/>
                <w14:textFill>
                  <w14:solidFill>
                    <w14:schemeClr w14:val="tx1"/>
                  </w14:solidFill>
                </w14:textFill>
              </w:rPr>
            </w:pPr>
          </w:p>
        </w:tc>
        <w:tc>
          <w:tcPr>
            <w:tcW w:w="2459" w:type="dxa"/>
            <w:vAlign w:val="center"/>
          </w:tcPr>
          <w:p>
            <w:pPr>
              <w:jc w:val="center"/>
              <w:rPr>
                <w:rFonts w:cs="Times New Roman" w:asciiTheme="minorEastAsia" w:hAnsiTheme="minorEastAsia"/>
                <w:bCs/>
                <w:color w:val="000000" w:themeColor="text1"/>
                <w:sz w:val="24"/>
                <w14:textFill>
                  <w14:solidFill>
                    <w14:schemeClr w14:val="tx1"/>
                  </w14:solidFill>
                </w14:textFill>
              </w:rPr>
            </w:pPr>
          </w:p>
        </w:tc>
      </w:tr>
    </w:tbl>
    <w:p>
      <w:pPr>
        <w:spacing w:line="300" w:lineRule="auto"/>
        <w:rPr>
          <w:rFonts w:cs="Times New Roman" w:asciiTheme="minorEastAsia" w:hAnsiTheme="minorEastAsia"/>
          <w:sz w:val="24"/>
          <w:szCs w:val="24"/>
        </w:rPr>
      </w:pPr>
    </w:p>
    <w:p>
      <w:pPr>
        <w:spacing w:line="300" w:lineRule="auto"/>
        <w:rPr>
          <w:rFonts w:cs="Times New Roman" w:asciiTheme="minorEastAsia" w:hAnsiTheme="minorEastAsia"/>
          <w:sz w:val="24"/>
          <w:szCs w:val="24"/>
        </w:rPr>
      </w:pPr>
      <w:r>
        <w:rPr>
          <w:rFonts w:cs="Times New Roman" w:asciiTheme="minorEastAsia" w:hAnsiTheme="minorEastAsia"/>
          <w:sz w:val="24"/>
          <w:szCs w:val="24"/>
        </w:rPr>
        <w:t>说明：</w:t>
      </w:r>
    </w:p>
    <w:p>
      <w:pPr>
        <w:spacing w:line="300" w:lineRule="auto"/>
        <w:ind w:firstLine="480" w:firstLineChars="200"/>
        <w:rPr>
          <w:rFonts w:cs="Times New Roman" w:asciiTheme="minorEastAsia" w:hAnsiTheme="minorEastAsia"/>
          <w:sz w:val="24"/>
          <w:szCs w:val="24"/>
        </w:rPr>
      </w:pPr>
      <w:r>
        <w:rPr>
          <w:rFonts w:cs="Times New Roman" w:asciiTheme="minorEastAsia" w:hAnsiTheme="minorEastAsia"/>
          <w:sz w:val="24"/>
          <w:szCs w:val="24"/>
        </w:rPr>
        <w:t>1. 备注栏中应提供相关内容在响应文件中的页码。</w:t>
      </w:r>
    </w:p>
    <w:p>
      <w:pPr>
        <w:ind w:firstLine="480" w:firstLineChars="200"/>
        <w:rPr>
          <w:rFonts w:cs="Times New Roman" w:asciiTheme="minorEastAsia" w:hAnsiTheme="minorEastAsia"/>
          <w:b/>
          <w:bCs/>
          <w:color w:val="FF0000"/>
          <w:sz w:val="24"/>
          <w:szCs w:val="24"/>
        </w:rPr>
      </w:pPr>
      <w:r>
        <w:rPr>
          <w:rFonts w:cs="Times New Roman" w:asciiTheme="minorEastAsia" w:hAnsiTheme="minorEastAsia"/>
          <w:sz w:val="24"/>
          <w:szCs w:val="24"/>
        </w:rPr>
        <w:t xml:space="preserve">2. </w:t>
      </w:r>
      <w:r>
        <w:rPr>
          <w:rFonts w:cs="Times New Roman" w:asciiTheme="minorEastAsia" w:hAnsiTheme="minorEastAsia"/>
          <w:color w:val="FF0000"/>
          <w:sz w:val="24"/>
          <w:szCs w:val="24"/>
        </w:rPr>
        <w:t>应对照磋商文件的要求，说明所提供服务已对磋商文件的服务要求做出了实质性的响应，并说明响应情况。特别对有具体数量要求的指标，供应商应提供具体数值。如果仅注明“符合”、“满足”或简单复制磋商文件要求，将导致响应文件无效。</w:t>
      </w:r>
    </w:p>
    <w:p>
      <w:pPr>
        <w:spacing w:line="440" w:lineRule="exact"/>
        <w:rPr>
          <w:rFonts w:cs="Times New Roman" w:asciiTheme="minorEastAsia" w:hAnsiTheme="minorEastAsia"/>
          <w:sz w:val="24"/>
          <w:szCs w:val="24"/>
        </w:rPr>
      </w:pPr>
    </w:p>
    <w:p>
      <w:pPr>
        <w:spacing w:line="440" w:lineRule="exact"/>
        <w:rPr>
          <w:rFonts w:cs="Times New Roman" w:asciiTheme="minorEastAsia" w:hAnsiTheme="minorEastAsia"/>
          <w:sz w:val="24"/>
          <w:szCs w:val="24"/>
          <w:u w:val="single"/>
        </w:rPr>
      </w:pPr>
      <w:r>
        <w:rPr>
          <w:rFonts w:cs="Times New Roman" w:asciiTheme="minorEastAsia" w:hAnsiTheme="minorEastAsia"/>
          <w:sz w:val="24"/>
          <w:szCs w:val="24"/>
        </w:rPr>
        <w:t>供应商名称（公章）：</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授权代表（签字）：</w:t>
      </w:r>
    </w:p>
    <w:p>
      <w:pPr>
        <w:spacing w:line="440" w:lineRule="exact"/>
        <w:rPr>
          <w:rFonts w:cs="Times New Roman" w:asciiTheme="minorEastAsia" w:hAnsiTheme="minorEastAsia"/>
          <w:sz w:val="24"/>
          <w:szCs w:val="24"/>
        </w:rPr>
      </w:pPr>
      <w:r>
        <w:rPr>
          <w:rFonts w:cs="Times New Roman" w:asciiTheme="minorEastAsia" w:hAnsiTheme="minorEastAsia"/>
          <w:sz w:val="24"/>
          <w:szCs w:val="24"/>
        </w:rPr>
        <w:t>时间：</w:t>
      </w: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widowControl/>
        <w:jc w:val="left"/>
        <w:outlineLvl w:val="0"/>
        <w:rPr>
          <w:rFonts w:cs="Times New Roman" w:asciiTheme="minorEastAsia" w:hAnsiTheme="minorEastAsia"/>
          <w:sz w:val="24"/>
          <w:szCs w:val="24"/>
        </w:rPr>
      </w:pPr>
      <w:bookmarkStart w:id="33" w:name="_Toc12831"/>
      <w:r>
        <w:rPr>
          <w:rFonts w:cs="Times New Roman" w:asciiTheme="minorEastAsia" w:hAnsiTheme="minorEastAsia"/>
          <w:sz w:val="24"/>
          <w:szCs w:val="24"/>
        </w:rPr>
        <w:t>附件7</w:t>
      </w:r>
      <w:bookmarkEnd w:id="33"/>
    </w:p>
    <w:p>
      <w:pPr>
        <w:adjustRightInd w:val="0"/>
        <w:snapToGrid w:val="0"/>
        <w:jc w:val="center"/>
        <w:outlineLvl w:val="0"/>
        <w:rPr>
          <w:rFonts w:cs="Times New Roman" w:asciiTheme="minorEastAsia" w:hAnsiTheme="minorEastAsia"/>
          <w:sz w:val="32"/>
          <w:szCs w:val="32"/>
        </w:rPr>
      </w:pPr>
      <w:bookmarkStart w:id="34" w:name="_Toc3290"/>
      <w:r>
        <w:rPr>
          <w:rFonts w:cs="Times New Roman" w:asciiTheme="minorEastAsia" w:hAnsiTheme="minorEastAsia"/>
          <w:sz w:val="32"/>
          <w:szCs w:val="32"/>
        </w:rPr>
        <w:t>法人（负责人）代表授权书</w:t>
      </w:r>
      <w:bookmarkEnd w:id="34"/>
    </w:p>
    <w:p>
      <w:pPr>
        <w:spacing w:before="120" w:beforeLines="50" w:after="240" w:afterLines="100"/>
        <w:rPr>
          <w:rFonts w:cs="Times New Roman" w:asciiTheme="minorEastAsia" w:hAnsiTheme="minorEastAsia"/>
          <w:sz w:val="24"/>
          <w:szCs w:val="24"/>
        </w:rPr>
      </w:pPr>
    </w:p>
    <w:p>
      <w:pPr>
        <w:spacing w:line="440" w:lineRule="exact"/>
        <w:rPr>
          <w:rFonts w:cs="Times New Roman" w:asciiTheme="minorEastAsia" w:hAnsiTheme="minorEastAsia"/>
          <w:bCs/>
          <w:sz w:val="24"/>
          <w:szCs w:val="24"/>
        </w:rPr>
      </w:pPr>
      <w:r>
        <w:rPr>
          <w:rFonts w:cs="Times New Roman" w:asciiTheme="minorEastAsia" w:hAnsiTheme="minorEastAsia"/>
          <w:color w:val="FF0000"/>
          <w:sz w:val="24"/>
          <w:szCs w:val="24"/>
          <w:u w:val="single"/>
        </w:rPr>
        <w:t>(</w:t>
      </w:r>
      <w:r>
        <w:rPr>
          <w:rFonts w:hint="eastAsia" w:cs="Times New Roman" w:asciiTheme="minorEastAsia" w:hAnsiTheme="minorEastAsia"/>
          <w:color w:val="FF0000"/>
          <w:sz w:val="24"/>
          <w:szCs w:val="24"/>
          <w:u w:val="single"/>
        </w:rPr>
        <w:t>采购人、采购代理机构</w:t>
      </w:r>
      <w:r>
        <w:rPr>
          <w:rFonts w:cs="Times New Roman" w:asciiTheme="minorEastAsia" w:hAnsiTheme="minorEastAsia"/>
          <w:color w:val="FF0000"/>
          <w:sz w:val="24"/>
          <w:szCs w:val="24"/>
          <w:u w:val="single"/>
        </w:rPr>
        <w:t>)</w:t>
      </w:r>
      <w:r>
        <w:rPr>
          <w:rFonts w:cs="Times New Roman" w:asciiTheme="minorEastAsia" w:hAnsiTheme="minorEastAsia"/>
          <w:bCs/>
          <w:sz w:val="24"/>
          <w:szCs w:val="24"/>
        </w:rPr>
        <w:t>：</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u w:val="single"/>
        </w:rPr>
        <w:t>（供应商名称）</w:t>
      </w:r>
      <w:r>
        <w:rPr>
          <w:rFonts w:cs="Times New Roman" w:asciiTheme="minorEastAsia" w:hAnsiTheme="minorEastAsia"/>
          <w:bCs/>
          <w:sz w:val="24"/>
          <w:szCs w:val="24"/>
        </w:rPr>
        <w:t>在下面签字的（</w:t>
      </w:r>
      <w:r>
        <w:rPr>
          <w:rFonts w:cs="Times New Roman" w:asciiTheme="minorEastAsia" w:hAnsiTheme="minorEastAsia"/>
          <w:bCs/>
          <w:sz w:val="24"/>
          <w:szCs w:val="24"/>
          <w:u w:val="single"/>
        </w:rPr>
        <w:t>法定代表人姓名、职务</w:t>
      </w:r>
      <w:r>
        <w:rPr>
          <w:rFonts w:cs="Times New Roman" w:asciiTheme="minorEastAsia" w:hAnsiTheme="minorEastAsia"/>
          <w:bCs/>
          <w:sz w:val="24"/>
          <w:szCs w:val="24"/>
        </w:rPr>
        <w:t>）代表本公司授权（供应商名称）的下面签字的</w:t>
      </w:r>
      <w:r>
        <w:rPr>
          <w:rFonts w:cs="Times New Roman" w:asciiTheme="minorEastAsia" w:hAnsiTheme="minorEastAsia"/>
          <w:bCs/>
          <w:sz w:val="24"/>
          <w:szCs w:val="24"/>
          <w:u w:val="single"/>
        </w:rPr>
        <w:t>（被授权代表的姓名、职务）</w:t>
      </w:r>
      <w:r>
        <w:rPr>
          <w:rFonts w:cs="Times New Roman" w:asciiTheme="minorEastAsia" w:hAnsiTheme="minorEastAsia"/>
          <w:bCs/>
          <w:sz w:val="24"/>
          <w:szCs w:val="24"/>
        </w:rPr>
        <w:t>为本公司的合法代理人，就（</w:t>
      </w:r>
      <w:r>
        <w:rPr>
          <w:rFonts w:cs="Times New Roman" w:asciiTheme="minorEastAsia" w:hAnsiTheme="minorEastAsia"/>
          <w:bCs/>
          <w:sz w:val="24"/>
          <w:szCs w:val="24"/>
          <w:u w:val="single"/>
        </w:rPr>
        <w:t>项目名称、项目编号</w:t>
      </w:r>
      <w:r>
        <w:rPr>
          <w:rFonts w:cs="Times New Roman" w:asciiTheme="minorEastAsia" w:hAnsiTheme="minorEastAsia"/>
          <w:bCs/>
          <w:sz w:val="24"/>
          <w:szCs w:val="24"/>
        </w:rPr>
        <w:t>）的竞争性磋商，以本公司的名义处理一切与之有关的事务。</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本授权书自    年    月    日至    年    月    日止签字有效。</w:t>
      </w:r>
    </w:p>
    <w:p>
      <w:pPr>
        <w:spacing w:line="440" w:lineRule="exact"/>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特此声明。</w:t>
      </w:r>
    </w:p>
    <w:p>
      <w:pPr>
        <w:spacing w:before="240" w:beforeLines="100" w:after="100" w:afterAutospacing="1"/>
        <w:ind w:firstLine="480" w:firstLineChars="200"/>
        <w:rPr>
          <w:rFonts w:cs="Times New Roman" w:asciiTheme="minorEastAsia" w:hAnsiTheme="minorEastAsia"/>
          <w:bCs/>
          <w:sz w:val="24"/>
          <w:szCs w:val="24"/>
        </w:rPr>
      </w:pPr>
      <w:r>
        <w:rPr>
          <w:rFonts w:cs="Times New Roman" w:asciiTheme="minorEastAsia" w:hAnsiTheme="minorEastAsia"/>
          <w:bCs/>
          <w:sz w:val="24"/>
          <w:szCs w:val="24"/>
        </w:rPr>
        <w:t>委托人名称（公章）：                被授权人（签章）：</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法定（负责人）代表人（签章）：      身份证号码：</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电话：                               电话（手机）：</w:t>
      </w:r>
    </w:p>
    <w:p>
      <w:pPr>
        <w:spacing w:before="240" w:beforeLines="100" w:after="100" w:afterAutospacing="1"/>
        <w:ind w:firstLine="480" w:firstLineChars="200"/>
        <w:rPr>
          <w:rFonts w:cs="Times New Roman" w:asciiTheme="minorEastAsia" w:hAnsiTheme="minorEastAsia"/>
          <w:bCs/>
          <w:sz w:val="24"/>
          <w:szCs w:val="24"/>
          <w:u w:val="single"/>
        </w:rPr>
      </w:pPr>
      <w:r>
        <w:rPr>
          <w:rFonts w:cs="Times New Roman" w:asciiTheme="minorEastAsia" w:hAnsiTheme="minorEastAsia"/>
          <w:bCs/>
          <w:sz w:val="24"/>
          <w:szCs w:val="24"/>
        </w:rPr>
        <w:t>传真：办公                           电话/传真：</w:t>
      </w:r>
    </w:p>
    <w:p>
      <w:pPr>
        <w:spacing w:before="120" w:beforeLines="50" w:after="240" w:afterLines="100"/>
        <w:rPr>
          <w:rFonts w:cs="Times New Roman" w:asciiTheme="minorEastAsia" w:hAnsiTheme="minorEastAsia"/>
          <w:bCs/>
          <w:sz w:val="24"/>
          <w:szCs w:val="24"/>
          <w:u w:val="single"/>
        </w:rPr>
      </w:pPr>
    </w:p>
    <w:tbl>
      <w:tblPr>
        <w:tblStyle w:val="11"/>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8" w:hRule="atLeast"/>
        </w:trPr>
        <w:tc>
          <w:tcPr>
            <w:tcW w:w="8528" w:type="dxa"/>
          </w:tcPr>
          <w:p>
            <w:pPr>
              <w:spacing w:before="120" w:beforeLines="50" w:after="240" w:afterLines="100"/>
              <w:rPr>
                <w:rFonts w:cs="Times New Roman" w:asciiTheme="minorEastAsia" w:hAnsiTheme="minorEastAsia"/>
                <w:bCs/>
                <w:sz w:val="24"/>
                <w:szCs w:val="24"/>
              </w:rPr>
            </w:pPr>
            <w:r>
              <w:rPr>
                <w:rFonts w:cs="Times New Roman" w:asciiTheme="minorEastAsia" w:hAnsiTheme="minorEastAsia"/>
                <w:bCs/>
                <w:sz w:val="24"/>
                <w:szCs w:val="24"/>
              </w:rPr>
              <w:t>粘贴被授权人身份证（复印件）</w:t>
            </w:r>
          </w:p>
        </w:tc>
      </w:tr>
    </w:tbl>
    <w:p>
      <w:pPr>
        <w:rPr>
          <w:rFonts w:cs="Times New Roman" w:asciiTheme="minorEastAsia" w:hAnsiTheme="minorEastAsia"/>
          <w:bCs/>
          <w:sz w:val="24"/>
          <w:szCs w:val="24"/>
        </w:rPr>
      </w:pPr>
    </w:p>
    <w:p>
      <w:pPr>
        <w:widowControl/>
        <w:jc w:val="left"/>
        <w:rPr>
          <w:rFonts w:cs="Times New Roman" w:asciiTheme="minorEastAsia" w:hAnsiTheme="minorEastAsia"/>
          <w:bCs/>
          <w:sz w:val="24"/>
          <w:szCs w:val="24"/>
        </w:rPr>
      </w:pPr>
      <w:r>
        <w:rPr>
          <w:rFonts w:cs="Times New Roman" w:asciiTheme="minorEastAsia" w:hAnsiTheme="minorEastAsia"/>
          <w:bCs/>
          <w:sz w:val="24"/>
          <w:szCs w:val="24"/>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35" w:name="_Toc20215"/>
      <w:r>
        <w:rPr>
          <w:rFonts w:cs="Times New Roman" w:asciiTheme="minorEastAsia" w:hAnsiTheme="minorEastAsia"/>
          <w:bCs/>
          <w:color w:val="000000" w:themeColor="text1"/>
          <w:sz w:val="24"/>
          <w14:textFill>
            <w14:solidFill>
              <w14:schemeClr w14:val="tx1"/>
            </w14:solidFill>
          </w14:textFill>
        </w:rPr>
        <w:t>附件8</w:t>
      </w:r>
      <w:bookmarkEnd w:id="35"/>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法人或者其他组织的营业执照等证明文件，自然人的</w:t>
      </w: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身份证明等证明材料</w:t>
      </w:r>
    </w:p>
    <w:p>
      <w:pPr>
        <w:rPr>
          <w:rFonts w:cs="Times New Roman" w:asciiTheme="minorEastAsia" w:hAnsiTheme="minorEastAsia"/>
          <w:bCs/>
          <w:color w:val="000000"/>
          <w:szCs w:val="28"/>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t>（企业法人营业执照、税务登记证，供应商是自然人的身份证明材料等）</w:t>
      </w: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spacing w:line="440" w:lineRule="exact"/>
        <w:ind w:left="360" w:hanging="360" w:hangingChars="150"/>
        <w:outlineLvl w:val="0"/>
        <w:rPr>
          <w:rFonts w:cs="Times New Roman" w:asciiTheme="minorEastAsia" w:hAnsiTheme="minorEastAsia"/>
          <w:bCs/>
          <w:color w:val="000000" w:themeColor="text1"/>
          <w:sz w:val="24"/>
          <w14:textFill>
            <w14:solidFill>
              <w14:schemeClr w14:val="tx1"/>
            </w14:solidFill>
          </w14:textFill>
        </w:rPr>
      </w:pPr>
      <w:bookmarkStart w:id="36" w:name="_Toc31587"/>
      <w:r>
        <w:rPr>
          <w:rFonts w:cs="Times New Roman" w:asciiTheme="minorEastAsia" w:hAnsiTheme="minorEastAsia"/>
          <w:bCs/>
          <w:color w:val="000000" w:themeColor="text1"/>
          <w:sz w:val="24"/>
          <w14:textFill>
            <w14:solidFill>
              <w14:schemeClr w14:val="tx1"/>
            </w14:solidFill>
          </w14:textFill>
        </w:rPr>
        <w:t>附件9</w:t>
      </w:r>
      <w:bookmarkEnd w:id="36"/>
    </w:p>
    <w:p>
      <w:pPr>
        <w:spacing w:line="440" w:lineRule="exact"/>
        <w:ind w:left="360" w:hanging="360" w:hangingChars="150"/>
        <w:rPr>
          <w:rFonts w:cs="Times New Roman" w:asciiTheme="minorEastAsia" w:hAnsiTheme="minorEastAsia"/>
          <w:bCs/>
          <w:color w:val="000000" w:themeColor="text1"/>
          <w:sz w:val="24"/>
          <w14:textFill>
            <w14:solidFill>
              <w14:schemeClr w14:val="tx1"/>
            </w14:solidFill>
          </w14:textFill>
        </w:rPr>
      </w:pPr>
    </w:p>
    <w:p>
      <w:pPr>
        <w:spacing w:line="50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财务状况报告，依法缴纳税收和社会保障资金的相关材料</w:t>
      </w:r>
    </w:p>
    <w:p>
      <w:pPr>
        <w:rPr>
          <w:rFonts w:cs="Times New Roman" w:asciiTheme="minorEastAsia" w:hAnsiTheme="minorEastAsia"/>
          <w:bCs/>
          <w:color w:val="000000"/>
          <w:szCs w:val="28"/>
        </w:rPr>
      </w:pP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一、参加本采购项目前一年度的财务报表（企业成立时间不足一年不适用），或其他证明具备实施本项目的财务状况证明材料；</w:t>
      </w:r>
    </w:p>
    <w:p>
      <w:pPr>
        <w:spacing w:line="440" w:lineRule="exact"/>
        <w:ind w:firstLine="480" w:firstLineChars="200"/>
        <w:rPr>
          <w:rFonts w:cs="Times New Roman" w:asciiTheme="minorEastAsia" w:hAnsiTheme="minorEastAsia"/>
          <w:bCs/>
          <w:color w:val="000000"/>
          <w:sz w:val="24"/>
        </w:rPr>
      </w:pPr>
      <w:r>
        <w:rPr>
          <w:rFonts w:cs="Times New Roman" w:asciiTheme="minorEastAsia" w:hAnsiTheme="minorEastAsia"/>
          <w:bCs/>
          <w:color w:val="000000"/>
          <w:sz w:val="24"/>
        </w:rPr>
        <w:t>二、参加本采购项目前，近期的纳税证明；</w:t>
      </w:r>
    </w:p>
    <w:p>
      <w:pPr>
        <w:spacing w:line="440" w:lineRule="exact"/>
        <w:ind w:left="2" w:leftChars="1" w:firstLine="480" w:firstLineChars="200"/>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三、参加本采购项目前，近期缴纳社会保障资金证明等。</w:t>
      </w:r>
      <w:r>
        <w:rPr>
          <w:rFonts w:cs="Times New Roman" w:asciiTheme="minorEastAsia" w:hAnsiTheme="minorEastAsia"/>
          <w:color w:val="000000" w:themeColor="text1"/>
          <w:szCs w:val="28"/>
          <w14:textFill>
            <w14:solidFill>
              <w14:schemeClr w14:val="tx1"/>
            </w14:solidFill>
          </w14:textFill>
        </w:rPr>
        <w:br w:type="page"/>
      </w:r>
      <w:r>
        <w:rPr>
          <w:rFonts w:cs="Times New Roman" w:asciiTheme="minorEastAsia" w:hAnsiTheme="minorEastAsia"/>
          <w:bCs/>
          <w:color w:val="000000" w:themeColor="text1"/>
          <w:sz w:val="24"/>
          <w14:textFill>
            <w14:solidFill>
              <w14:schemeClr w14:val="tx1"/>
            </w14:solidFill>
          </w14:textFill>
        </w:rPr>
        <w:t>附件10</w:t>
      </w:r>
    </w:p>
    <w:p>
      <w:pPr>
        <w:widowControl/>
        <w:jc w:val="left"/>
        <w:rPr>
          <w:rFonts w:cs="Times New Roman" w:asciiTheme="minorEastAsia" w:hAnsiTheme="minorEastAsia"/>
          <w:bCs/>
          <w:color w:val="000000" w:themeColor="text1"/>
          <w:sz w:val="24"/>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具备履行合同所必需的设备和专业技术能力的</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证明材料</w:t>
      </w:r>
    </w:p>
    <w:p>
      <w:pPr>
        <w:spacing w:line="440" w:lineRule="exact"/>
        <w:jc w:val="center"/>
        <w:rPr>
          <w:rFonts w:cs="Times New Roman" w:asciiTheme="minorEastAsia" w:hAnsiTheme="minorEastAsia"/>
          <w:bCs/>
          <w:color w:val="000000"/>
          <w:sz w:val="32"/>
          <w:szCs w:val="32"/>
        </w:rPr>
      </w:pPr>
    </w:p>
    <w:p>
      <w:pPr>
        <w:spacing w:line="500" w:lineRule="exact"/>
        <w:jc w:val="center"/>
        <w:rPr>
          <w:rFonts w:cs="Times New Roman" w:asciiTheme="minorEastAsia" w:hAnsiTheme="minorEastAsia"/>
          <w:bCs/>
          <w:color w:val="000000" w:themeColor="text1"/>
          <w:sz w:val="24"/>
          <w14:textFill>
            <w14:solidFill>
              <w14:schemeClr w14:val="tx1"/>
            </w14:solidFill>
          </w14:textFill>
        </w:rPr>
      </w:pPr>
      <w:r>
        <w:rPr>
          <w:rFonts w:cs="Times New Roman" w:asciiTheme="minorEastAsia" w:hAnsiTheme="minorEastAsia"/>
          <w:bCs/>
          <w:color w:val="000000"/>
          <w:sz w:val="24"/>
        </w:rPr>
        <w:t>（提供履行合同所必需的设备和专业技术能力的相关文件）</w:t>
      </w:r>
    </w:p>
    <w:p>
      <w:pPr>
        <w:widowControl/>
        <w:jc w:val="left"/>
        <w:rPr>
          <w:rFonts w:cs="Times New Roman" w:asciiTheme="minorEastAsia" w:hAnsiTheme="minorEastAsia"/>
          <w:color w:val="000000" w:themeColor="text1"/>
          <w:sz w:val="24"/>
          <w14:textFill>
            <w14:solidFill>
              <w14:schemeClr w14:val="tx1"/>
            </w14:solidFill>
          </w14:textFill>
        </w:rPr>
      </w:pPr>
      <w:r>
        <w:rPr>
          <w:rFonts w:cs="Times New Roman" w:asciiTheme="minorEastAsia" w:hAnsiTheme="minorEastAsia"/>
          <w:color w:val="000000" w:themeColor="text1"/>
          <w:sz w:val="24"/>
          <w14:textFill>
            <w14:solidFill>
              <w14:schemeClr w14:val="tx1"/>
            </w14:solidFill>
          </w14:textFill>
        </w:rPr>
        <w:br w:type="page"/>
      </w:r>
    </w:p>
    <w:p>
      <w:pPr>
        <w:spacing w:before="120" w:beforeLines="50" w:after="240" w:afterLines="100"/>
        <w:outlineLvl w:val="0"/>
        <w:rPr>
          <w:rFonts w:cs="Times New Roman" w:asciiTheme="minorEastAsia" w:hAnsiTheme="minorEastAsia"/>
          <w:bCs/>
          <w:color w:val="000000" w:themeColor="text1"/>
          <w:sz w:val="24"/>
          <w14:textFill>
            <w14:solidFill>
              <w14:schemeClr w14:val="tx1"/>
            </w14:solidFill>
          </w14:textFill>
        </w:rPr>
      </w:pPr>
      <w:bookmarkStart w:id="37" w:name="_Toc8389"/>
      <w:r>
        <w:rPr>
          <w:rFonts w:cs="Times New Roman" w:asciiTheme="minorEastAsia" w:hAnsiTheme="minorEastAsia"/>
          <w:bCs/>
          <w:color w:val="000000" w:themeColor="text1"/>
          <w:sz w:val="24"/>
          <w14:textFill>
            <w14:solidFill>
              <w14:schemeClr w14:val="tx1"/>
            </w14:solidFill>
          </w14:textFill>
        </w:rPr>
        <w:t>附件11</w:t>
      </w:r>
      <w:bookmarkEnd w:id="37"/>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参加政府采购活动前3年内在经营活动中</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没有重大违法记录的书面声明</w:t>
      </w:r>
    </w:p>
    <w:p>
      <w:pPr>
        <w:spacing w:line="440" w:lineRule="exact"/>
        <w:jc w:val="center"/>
        <w:rPr>
          <w:rFonts w:cs="Times New Roman" w:asciiTheme="minorEastAsia" w:hAnsiTheme="minorEastAsia"/>
          <w:sz w:val="24"/>
        </w:rPr>
      </w:pPr>
    </w:p>
    <w:p>
      <w:pPr>
        <w:spacing w:line="500" w:lineRule="exact"/>
        <w:jc w:val="center"/>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sz w:val="24"/>
        </w:rPr>
        <w:t>（供应商自行编写）</w:t>
      </w:r>
    </w:p>
    <w:p>
      <w:pPr>
        <w:widowControl/>
        <w:jc w:val="left"/>
        <w:rPr>
          <w:rFonts w:cs="Times New Roman" w:asciiTheme="minorEastAsia" w:hAnsiTheme="minorEastAsia"/>
          <w:bCs/>
          <w:color w:val="000000" w:themeColor="text1"/>
          <w:sz w:val="32"/>
          <w:szCs w:val="32"/>
          <w14:textFill>
            <w14:solidFill>
              <w14:schemeClr w14:val="tx1"/>
            </w14:solidFill>
          </w14:textFill>
        </w:rPr>
      </w:pPr>
      <w:r>
        <w:rPr>
          <w:rFonts w:cs="Times New Roman" w:asciiTheme="minorEastAsia" w:hAnsiTheme="minorEastAsia"/>
          <w:bCs/>
          <w:color w:val="000000" w:themeColor="text1"/>
          <w:sz w:val="32"/>
          <w:szCs w:val="32"/>
          <w14:textFill>
            <w14:solidFill>
              <w14:schemeClr w14:val="tx1"/>
            </w14:solidFill>
          </w14:textFill>
        </w:rPr>
        <w:br w:type="page"/>
      </w:r>
    </w:p>
    <w:p>
      <w:pPr>
        <w:widowControl/>
        <w:jc w:val="left"/>
        <w:outlineLvl w:val="0"/>
        <w:rPr>
          <w:rFonts w:cs="Times New Roman" w:asciiTheme="minorEastAsia" w:hAnsiTheme="minorEastAsia"/>
          <w:color w:val="000000" w:themeColor="text1"/>
          <w:sz w:val="32"/>
          <w:szCs w:val="32"/>
          <w14:textFill>
            <w14:solidFill>
              <w14:schemeClr w14:val="tx1"/>
            </w14:solidFill>
          </w14:textFill>
        </w:rPr>
      </w:pPr>
      <w:bookmarkStart w:id="38" w:name="_Toc26595"/>
      <w:r>
        <w:rPr>
          <w:rFonts w:cs="Times New Roman" w:asciiTheme="minorEastAsia" w:hAnsiTheme="minorEastAsia"/>
          <w:bCs/>
          <w:color w:val="000000" w:themeColor="text1"/>
          <w:sz w:val="24"/>
          <w14:textFill>
            <w14:solidFill>
              <w14:schemeClr w14:val="tx1"/>
            </w14:solidFill>
          </w14:textFill>
        </w:rPr>
        <w:t>附件12</w:t>
      </w:r>
      <w:bookmarkEnd w:id="38"/>
    </w:p>
    <w:p>
      <w:pPr>
        <w:adjustRightInd w:val="0"/>
        <w:snapToGrid w:val="0"/>
        <w:jc w:val="center"/>
        <w:outlineLvl w:val="9"/>
        <w:rPr>
          <w:rFonts w:cs="Times New Roman" w:asciiTheme="minorEastAsia" w:hAnsiTheme="minorEastAsia"/>
          <w:color w:val="000000" w:themeColor="text1"/>
          <w:sz w:val="32"/>
          <w:szCs w:val="32"/>
          <w14:textFill>
            <w14:solidFill>
              <w14:schemeClr w14:val="tx1"/>
            </w14:solidFill>
          </w14:textFill>
        </w:rPr>
      </w:pP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未被列入“信用中国”网站失信被执行人、重大税收违法案件当事人名单、政府采购严重违法失信行为</w:t>
      </w:r>
    </w:p>
    <w:p>
      <w:pPr>
        <w:spacing w:line="440" w:lineRule="exact"/>
        <w:jc w:val="center"/>
        <w:rPr>
          <w:rFonts w:cs="Times New Roman" w:asciiTheme="minorEastAsia" w:hAnsiTheme="minorEastAsia"/>
          <w:bCs/>
          <w:color w:val="000000"/>
          <w:sz w:val="32"/>
          <w:szCs w:val="32"/>
        </w:rPr>
      </w:pPr>
      <w:r>
        <w:rPr>
          <w:rFonts w:cs="Times New Roman" w:asciiTheme="minorEastAsia" w:hAnsiTheme="minorEastAsia"/>
          <w:bCs/>
          <w:color w:val="000000"/>
          <w:sz w:val="32"/>
          <w:szCs w:val="32"/>
        </w:rPr>
        <w:t>记录名单的网页打印件</w:t>
      </w:r>
    </w:p>
    <w:p>
      <w:pPr>
        <w:spacing w:line="440" w:lineRule="exact"/>
        <w:jc w:val="center"/>
        <w:rPr>
          <w:rFonts w:cs="Times New Roman" w:asciiTheme="minorEastAsia" w:hAnsiTheme="minorEastAsia"/>
          <w:sz w:val="24"/>
        </w:rPr>
      </w:pPr>
    </w:p>
    <w:p>
      <w:pPr>
        <w:spacing w:line="440" w:lineRule="exact"/>
        <w:jc w:val="center"/>
        <w:rPr>
          <w:rFonts w:cs="Times New Roman" w:asciiTheme="minorEastAsia" w:hAnsiTheme="minorEastAsia"/>
          <w:color w:val="000000" w:themeColor="text1"/>
          <w14:textFill>
            <w14:solidFill>
              <w14:schemeClr w14:val="tx1"/>
            </w14:solidFill>
          </w14:textFill>
        </w:rPr>
      </w:pPr>
      <w:r>
        <w:rPr>
          <w:rFonts w:cs="Times New Roman" w:asciiTheme="minorEastAsia" w:hAnsiTheme="minorEastAsia"/>
          <w:sz w:val="24"/>
        </w:rPr>
        <w:t>（供应商自行打印）</w:t>
      </w:r>
    </w:p>
    <w:p>
      <w:pPr>
        <w:spacing w:line="440" w:lineRule="exact"/>
        <w:rPr>
          <w:rFonts w:cs="Times New Roman" w:asciiTheme="minorEastAsia" w:hAnsiTheme="minorEastAsia"/>
          <w:color w:val="000000" w:themeColor="text1"/>
          <w14:textFill>
            <w14:solidFill>
              <w14:schemeClr w14:val="tx1"/>
            </w14:solidFill>
          </w14:textFill>
        </w:rPr>
      </w:pPr>
    </w:p>
    <w:p>
      <w:pPr>
        <w:widowControl/>
        <w:jc w:val="left"/>
        <w:rPr>
          <w:rFonts w:cs="Times New Roman" w:asciiTheme="minorEastAsia" w:hAnsiTheme="minorEastAsia"/>
          <w:bCs/>
          <w:color w:val="000000"/>
          <w:sz w:val="24"/>
        </w:rPr>
      </w:pPr>
      <w:r>
        <w:rPr>
          <w:rFonts w:cs="Times New Roman" w:asciiTheme="minorEastAsia" w:hAnsiTheme="minorEastAsia"/>
          <w:bCs/>
          <w:color w:val="000000"/>
          <w:sz w:val="24"/>
        </w:rPr>
        <w:br w:type="page"/>
      </w:r>
    </w:p>
    <w:p>
      <w:pPr>
        <w:outlineLvl w:val="0"/>
        <w:rPr>
          <w:rFonts w:asciiTheme="minorEastAsia" w:hAnsiTheme="minorEastAsia"/>
          <w:sz w:val="24"/>
        </w:rPr>
      </w:pPr>
      <w:bookmarkStart w:id="39" w:name="_Toc1837"/>
      <w:r>
        <w:rPr>
          <w:rFonts w:hint="eastAsia" w:asciiTheme="minorEastAsia" w:hAnsiTheme="minorEastAsia"/>
          <w:sz w:val="24"/>
        </w:rPr>
        <w:t>附件13</w:t>
      </w:r>
      <w:bookmarkEnd w:id="39"/>
    </w:p>
    <w:p>
      <w:pPr>
        <w:rPr>
          <w:rFonts w:asciiTheme="minorEastAsia" w:hAnsiTheme="minorEastAsia"/>
          <w:sz w:val="24"/>
        </w:rPr>
      </w:pPr>
    </w:p>
    <w:p>
      <w:pPr>
        <w:ind w:firstLine="482" w:firstLineChars="200"/>
        <w:rPr>
          <w:rFonts w:asciiTheme="minorEastAsia" w:hAnsiTheme="minorEastAsia"/>
          <w:b/>
          <w:sz w:val="24"/>
        </w:rPr>
      </w:pPr>
      <w:r>
        <w:rPr>
          <w:rFonts w:hint="eastAsia" w:asciiTheme="minorEastAsia" w:hAnsiTheme="minorEastAsia"/>
          <w:b/>
          <w:sz w:val="24"/>
        </w:rPr>
        <w:t>供应商应提供无行贿犯罪记录查询证明（可在中国裁判文书网查询并截图上传）。</w:t>
      </w: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rPr>
          <w:rFonts w:asciiTheme="minorEastAsia" w:hAnsiTheme="minorEastAsia"/>
          <w:sz w:val="24"/>
        </w:rPr>
      </w:pPr>
    </w:p>
    <w:p>
      <w:pPr>
        <w:outlineLvl w:val="0"/>
        <w:rPr>
          <w:rFonts w:asciiTheme="minorEastAsia" w:hAnsiTheme="minorEastAsia"/>
          <w:sz w:val="24"/>
        </w:rPr>
      </w:pPr>
      <w:bookmarkStart w:id="40" w:name="_Toc15378"/>
      <w:r>
        <w:rPr>
          <w:rFonts w:hint="eastAsia" w:asciiTheme="minorEastAsia" w:hAnsiTheme="minorEastAsia"/>
          <w:sz w:val="24"/>
        </w:rPr>
        <w:t>附件14-1</w:t>
      </w:r>
      <w:bookmarkEnd w:id="40"/>
    </w:p>
    <w:p>
      <w:pPr>
        <w:rPr>
          <w:rFonts w:asciiTheme="minorEastAsia" w:hAnsiTheme="minorEastAsia"/>
          <w:sz w:val="24"/>
        </w:rPr>
      </w:pPr>
    </w:p>
    <w:p>
      <w:pPr>
        <w:jc w:val="center"/>
        <w:rPr>
          <w:rFonts w:asciiTheme="minorEastAsia" w:hAnsiTheme="minorEastAsia"/>
          <w:sz w:val="32"/>
          <w:szCs w:val="32"/>
        </w:rPr>
      </w:pPr>
      <w:r>
        <w:rPr>
          <w:rFonts w:hint="eastAsia" w:asciiTheme="minorEastAsia" w:hAnsiTheme="minorEastAsia"/>
          <w:sz w:val="32"/>
          <w:szCs w:val="32"/>
        </w:rPr>
        <w:t>中小企业声明函</w:t>
      </w:r>
    </w:p>
    <w:p>
      <w:pPr>
        <w:rPr>
          <w:rFonts w:asciiTheme="minorEastAsia" w:hAnsiTheme="minorEastAsia"/>
          <w:sz w:val="32"/>
          <w:szCs w:val="32"/>
        </w:rPr>
      </w:pPr>
      <w:r>
        <w:rPr>
          <w:rFonts w:hint="eastAsia" w:asciiTheme="minorEastAsia" w:hAnsiTheme="minorEastAsia"/>
          <w:sz w:val="32"/>
          <w:szCs w:val="32"/>
        </w:rPr>
        <w:t>　　</w:t>
      </w:r>
    </w:p>
    <w:p>
      <w:pPr>
        <w:spacing w:line="360" w:lineRule="auto"/>
        <w:ind w:firstLine="480" w:firstLineChars="200"/>
        <w:rPr>
          <w:rFonts w:asciiTheme="minorEastAsia" w:hAnsiTheme="minorEastAsia"/>
          <w:sz w:val="24"/>
        </w:rPr>
      </w:pPr>
      <w:r>
        <w:rPr>
          <w:rFonts w:hint="eastAsia" w:asciiTheme="minorEastAsia" w:hAnsiTheme="minorEastAsia"/>
          <w:sz w:val="24"/>
        </w:rPr>
        <w:t>本公司郑重声明，根据《政府采购促进中小企业发展暂行办法》（财库〔2011〕181号）的规定，本公司为______（请填写：中型、小型、微型）企业。即，本公司同时满足以下条件：</w:t>
      </w:r>
      <w:r>
        <w:rPr>
          <w:rFonts w:hint="eastAsia" w:asciiTheme="minorEastAsia" w:hAnsiTheme="minorEastAsia"/>
          <w:sz w:val="24"/>
        </w:rPr>
        <w:br w:type="textWrapping"/>
      </w:r>
      <w:r>
        <w:rPr>
          <w:rFonts w:hint="eastAsia" w:asciiTheme="minorEastAsia" w:hAnsiTheme="minorEastAsia"/>
          <w:sz w:val="24"/>
        </w:rPr>
        <w:t>　　1. 根据《工业和信息化部、国家统计局、国家发展和改革委员会、财政部关于印发中小企业划型标准规定的通知》（工信部联企业〔2011〕300号）规定的划分标准，本公司为______（请填写：中型、小型、微型）企业。</w:t>
      </w:r>
      <w:r>
        <w:rPr>
          <w:rFonts w:hint="eastAsia" w:asciiTheme="minorEastAsia" w:hAnsiTheme="minorEastAsia"/>
          <w:sz w:val="24"/>
        </w:rPr>
        <w:br w:type="textWrapping"/>
      </w:r>
      <w:r>
        <w:rPr>
          <w:rFonts w:hint="eastAsia" w:asciiTheme="minorEastAsia" w:hAnsiTheme="minorEastAsia"/>
          <w:sz w:val="24"/>
        </w:rPr>
        <w:t>　　2. 本公司参加____单位的____项目（项目编号：）采购活动提供本企业制造的货物，由本企业承担工程、提供服务，或者提供其他______（请填写：中型、小型、微型）企业制造的货物。本条所称货物不包括使用大型企业注册商标的货物。</w:t>
      </w:r>
      <w:r>
        <w:rPr>
          <w:rFonts w:hint="eastAsia" w:asciiTheme="minorEastAsia" w:hAnsiTheme="minorEastAsia"/>
          <w:sz w:val="24"/>
        </w:rPr>
        <w:br w:type="textWrapping"/>
      </w:r>
      <w:r>
        <w:rPr>
          <w:rFonts w:hint="eastAsia" w:asciiTheme="minorEastAsia" w:hAnsiTheme="minorEastAsia"/>
          <w:sz w:val="24"/>
        </w:rPr>
        <w:t>　　本公司对上述声明的真实性负责。如有虚假，将依法承担相应责任。</w:t>
      </w:r>
      <w:r>
        <w:rPr>
          <w:rFonts w:hint="eastAsia" w:asciiTheme="minorEastAsia" w:hAnsiTheme="minorEastAsia"/>
          <w:sz w:val="24"/>
        </w:rPr>
        <w:br w:type="textWrapping"/>
      </w:r>
      <w:r>
        <w:rPr>
          <w:rFonts w:hint="eastAsia" w:asciiTheme="minorEastAsia" w:hAnsiTheme="minorEastAsia"/>
          <w:sz w:val="24"/>
        </w:rPr>
        <w:t>　　</w:t>
      </w:r>
    </w:p>
    <w:p>
      <w:pPr>
        <w:spacing w:line="360" w:lineRule="auto"/>
        <w:ind w:firstLine="480" w:firstLineChars="200"/>
        <w:rPr>
          <w:rFonts w:asciiTheme="minorEastAsia" w:hAnsiTheme="minorEastAsia"/>
          <w:sz w:val="24"/>
        </w:rPr>
      </w:pPr>
      <w:r>
        <w:rPr>
          <w:rFonts w:hint="eastAsia" w:asciiTheme="minorEastAsia" w:hAnsiTheme="minorEastAsia"/>
          <w:sz w:val="24"/>
        </w:rPr>
        <w:t>企业名称（盖章）：</w:t>
      </w:r>
    </w:p>
    <w:p>
      <w:pPr>
        <w:spacing w:line="360" w:lineRule="auto"/>
        <w:ind w:firstLine="480" w:firstLineChars="200"/>
        <w:rPr>
          <w:rFonts w:asciiTheme="minorEastAsia" w:hAnsiTheme="minorEastAsia"/>
          <w:sz w:val="24"/>
        </w:rPr>
        <w:sectPr>
          <w:footerReference r:id="rId10" w:type="default"/>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pPr>
      <w:r>
        <w:rPr>
          <w:rFonts w:hint="eastAsia" w:asciiTheme="minorEastAsia" w:hAnsiTheme="minorEastAsia"/>
          <w:sz w:val="24"/>
        </w:rPr>
        <w:t>企业法人（负责人）签字（签章）：</w:t>
      </w:r>
      <w:r>
        <w:rPr>
          <w:rFonts w:hint="eastAsia" w:asciiTheme="minorEastAsia" w:hAnsiTheme="minorEastAsia"/>
          <w:sz w:val="24"/>
        </w:rPr>
        <w:br w:type="textWrapping"/>
      </w:r>
      <w:r>
        <w:rPr>
          <w:rFonts w:hint="eastAsia" w:asciiTheme="minorEastAsia" w:hAnsiTheme="minorEastAsia"/>
          <w:sz w:val="24"/>
        </w:rPr>
        <w:t>　　日</w:t>
      </w:r>
      <w:r>
        <w:rPr>
          <w:rFonts w:hint="eastAsia" w:cs="宋体" w:asciiTheme="minorEastAsia" w:hAnsiTheme="minorEastAsia"/>
          <w:sz w:val="24"/>
        </w:rPr>
        <w:t>  </w:t>
      </w:r>
      <w:r>
        <w:rPr>
          <w:rFonts w:hint="eastAsia" w:asciiTheme="minorEastAsia" w:hAnsiTheme="minorEastAsia"/>
          <w:sz w:val="24"/>
        </w:rPr>
        <w:t>期：</w:t>
      </w:r>
    </w:p>
    <w:p>
      <w:pPr>
        <w:jc w:val="center"/>
        <w:rPr>
          <w:rFonts w:cs="宋体" w:asciiTheme="minorEastAsia" w:hAnsiTheme="minorEastAsia"/>
          <w:kern w:val="0"/>
          <w:sz w:val="36"/>
          <w:szCs w:val="36"/>
        </w:rPr>
      </w:pPr>
      <w:r>
        <w:rPr>
          <w:rFonts w:hint="eastAsia" w:cs="宋体" w:asciiTheme="minorEastAsia" w:hAnsiTheme="minorEastAsia"/>
          <w:kern w:val="0"/>
          <w:sz w:val="36"/>
          <w:szCs w:val="36"/>
        </w:rPr>
        <w:t>中小企业划型标准</w:t>
      </w:r>
    </w:p>
    <w:tbl>
      <w:tblPr>
        <w:tblStyle w:val="11"/>
        <w:tblW w:w="14174" w:type="dxa"/>
        <w:tblInd w:w="0" w:type="dxa"/>
        <w:tblLayout w:type="fixed"/>
        <w:tblCellMar>
          <w:top w:w="0" w:type="dxa"/>
          <w:left w:w="108" w:type="dxa"/>
          <w:bottom w:w="0" w:type="dxa"/>
          <w:right w:w="108" w:type="dxa"/>
        </w:tblCellMar>
      </w:tblPr>
      <w:tblGrid>
        <w:gridCol w:w="426"/>
        <w:gridCol w:w="1387"/>
        <w:gridCol w:w="924"/>
        <w:gridCol w:w="916"/>
        <w:gridCol w:w="1083"/>
        <w:gridCol w:w="989"/>
        <w:gridCol w:w="904"/>
        <w:gridCol w:w="1100"/>
        <w:gridCol w:w="1057"/>
        <w:gridCol w:w="955"/>
        <w:gridCol w:w="1162"/>
        <w:gridCol w:w="1057"/>
        <w:gridCol w:w="1193"/>
        <w:gridCol w:w="1021"/>
      </w:tblGrid>
      <w:tr>
        <w:tblPrEx>
          <w:tblCellMar>
            <w:top w:w="0" w:type="dxa"/>
            <w:left w:w="108" w:type="dxa"/>
            <w:bottom w:w="0" w:type="dxa"/>
            <w:right w:w="108" w:type="dxa"/>
          </w:tblCellMar>
        </w:tblPrEx>
        <w:trPr>
          <w:trHeight w:val="416" w:hRule="atLeast"/>
          <w:tblHeader/>
        </w:trPr>
        <w:tc>
          <w:tcPr>
            <w:tcW w:w="426"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1387" w:type="dxa"/>
            <w:vMerge w:val="restart"/>
            <w:tcBorders>
              <w:top w:val="single" w:color="auto" w:sz="4" w:space="0"/>
              <w:left w:val="nil"/>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行业</w:t>
            </w:r>
          </w:p>
        </w:tc>
        <w:tc>
          <w:tcPr>
            <w:tcW w:w="292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大型企业</w:t>
            </w:r>
          </w:p>
        </w:tc>
        <w:tc>
          <w:tcPr>
            <w:tcW w:w="299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中型企业</w:t>
            </w:r>
          </w:p>
        </w:tc>
        <w:tc>
          <w:tcPr>
            <w:tcW w:w="317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小型企业</w:t>
            </w:r>
          </w:p>
        </w:tc>
        <w:tc>
          <w:tcPr>
            <w:tcW w:w="3271"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微型企业</w:t>
            </w:r>
          </w:p>
        </w:tc>
      </w:tr>
      <w:tr>
        <w:tblPrEx>
          <w:tblCellMar>
            <w:top w:w="0" w:type="dxa"/>
            <w:left w:w="108" w:type="dxa"/>
            <w:bottom w:w="0" w:type="dxa"/>
            <w:right w:w="108" w:type="dxa"/>
          </w:tblCellMar>
        </w:tblPrEx>
        <w:trPr>
          <w:trHeight w:val="226" w:hRule="atLeast"/>
          <w:tblHeader/>
        </w:trPr>
        <w:tc>
          <w:tcPr>
            <w:tcW w:w="426"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p>
        </w:tc>
        <w:tc>
          <w:tcPr>
            <w:tcW w:w="1387" w:type="dxa"/>
            <w:vMerge w:val="continue"/>
            <w:tcBorders>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1" w:leftChars="-40" w:right="-57" w:rightChars="-27" w:hanging="165" w:hangingChars="79"/>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营业收入</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从业人员</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(人)</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总资产</w:t>
            </w:r>
          </w:p>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(万元)</w:t>
            </w:r>
          </w:p>
        </w:tc>
      </w:tr>
      <w:tr>
        <w:tblPrEx>
          <w:tblCellMar>
            <w:top w:w="0" w:type="dxa"/>
            <w:left w:w="108" w:type="dxa"/>
            <w:bottom w:w="0" w:type="dxa"/>
            <w:right w:w="108" w:type="dxa"/>
          </w:tblCellMar>
        </w:tblPrEx>
        <w:trPr>
          <w:trHeight w:val="64" w:hRule="atLeast"/>
        </w:trPr>
        <w:tc>
          <w:tcPr>
            <w:tcW w:w="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w:t>
            </w:r>
          </w:p>
        </w:tc>
        <w:tc>
          <w:tcPr>
            <w:tcW w:w="138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农、林、牧、渔业</w:t>
            </w:r>
          </w:p>
        </w:tc>
        <w:tc>
          <w:tcPr>
            <w:tcW w:w="924"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工业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建筑业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批发业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≥40000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零售业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交通运输业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7</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仓储业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8</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邮政业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9</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住宿业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餐饮业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11</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信息传输业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12</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软件和信息技术服务业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13</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房地产开发经验</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≥200000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且,≥5000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且,≥2000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27" w:leftChars="-40" w:right="-57" w:rightChars="-27" w:hanging="111" w:hangingChars="53"/>
              <w:jc w:val="center"/>
              <w:rPr>
                <w:rFonts w:cs="宋体" w:asciiTheme="minorEastAsia" w:hAnsiTheme="minorEastAsia"/>
                <w:kern w:val="0"/>
                <w:szCs w:val="21"/>
              </w:rPr>
            </w:pPr>
            <w:r>
              <w:rPr>
                <w:rFonts w:hint="eastAsia" w:cs="宋体" w:asciiTheme="minorEastAsia" w:hAnsiTheme="minorEastAsia"/>
                <w:kern w:val="0"/>
                <w:szCs w:val="21"/>
              </w:rPr>
              <w:t>或,＜2000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14</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物业管理</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≥5000</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≥1000</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＜500</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r>
        <w:tblPrEx>
          <w:tblCellMar>
            <w:top w:w="0" w:type="dxa"/>
            <w:left w:w="108" w:type="dxa"/>
            <w:bottom w:w="0" w:type="dxa"/>
            <w:right w:w="108" w:type="dxa"/>
          </w:tblCellMar>
        </w:tblPrEx>
        <w:trPr>
          <w:trHeight w:val="600"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15</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left"/>
              <w:rPr>
                <w:rFonts w:cs="宋体" w:asciiTheme="minorEastAsia" w:hAnsiTheme="minorEastAsia"/>
                <w:kern w:val="0"/>
                <w:szCs w:val="21"/>
              </w:rPr>
            </w:pPr>
            <w:r>
              <w:rPr>
                <w:rFonts w:hint="eastAsia" w:cs="宋体" w:asciiTheme="minorEastAsia" w:hAnsiTheme="minorEastAsia"/>
                <w:kern w:val="0"/>
                <w:szCs w:val="21"/>
              </w:rPr>
              <w:t>租赁和商务服务业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或,≥120000</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且,≥8000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且,≥100</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或,＜100</w:t>
            </w:r>
          </w:p>
        </w:tc>
      </w:tr>
      <w:tr>
        <w:tblPrEx>
          <w:tblCellMar>
            <w:top w:w="0" w:type="dxa"/>
            <w:left w:w="108" w:type="dxa"/>
            <w:bottom w:w="0" w:type="dxa"/>
            <w:right w:w="108" w:type="dxa"/>
          </w:tblCellMar>
        </w:tblPrEx>
        <w:trPr>
          <w:trHeight w:val="64" w:hRule="atLeast"/>
        </w:trPr>
        <w:tc>
          <w:tcPr>
            <w:tcW w:w="426"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16</w:t>
            </w:r>
          </w:p>
        </w:tc>
        <w:tc>
          <w:tcPr>
            <w:tcW w:w="138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183" w:rightChars="-87"/>
              <w:jc w:val="left"/>
              <w:rPr>
                <w:rFonts w:cs="宋体" w:asciiTheme="minorEastAsia" w:hAnsiTheme="minorEastAsia"/>
                <w:kern w:val="0"/>
                <w:szCs w:val="21"/>
              </w:rPr>
            </w:pPr>
            <w:r>
              <w:rPr>
                <w:rFonts w:hint="eastAsia" w:cs="宋体" w:asciiTheme="minorEastAsia" w:hAnsiTheme="minorEastAsia"/>
                <w:kern w:val="0"/>
                <w:szCs w:val="21"/>
              </w:rPr>
              <w:t>其他未列明行业</w:t>
            </w:r>
          </w:p>
        </w:tc>
        <w:tc>
          <w:tcPr>
            <w:tcW w:w="92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16"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≥300</w:t>
            </w:r>
          </w:p>
        </w:tc>
        <w:tc>
          <w:tcPr>
            <w:tcW w:w="108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89"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04"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≥100</w:t>
            </w:r>
          </w:p>
        </w:tc>
        <w:tc>
          <w:tcPr>
            <w:tcW w:w="1100"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955"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162"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057"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c>
          <w:tcPr>
            <w:tcW w:w="1193" w:type="dxa"/>
            <w:tcBorders>
              <w:top w:val="nil"/>
              <w:left w:val="nil"/>
              <w:bottom w:val="single" w:color="auto" w:sz="4" w:space="0"/>
              <w:right w:val="single" w:color="auto" w:sz="4" w:space="0"/>
            </w:tcBorders>
            <w:shd w:val="clear" w:color="auto" w:fill="auto"/>
            <w:vAlign w:val="center"/>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＜10</w:t>
            </w:r>
          </w:p>
        </w:tc>
        <w:tc>
          <w:tcPr>
            <w:tcW w:w="1021" w:type="dxa"/>
            <w:tcBorders>
              <w:top w:val="nil"/>
              <w:left w:val="nil"/>
              <w:bottom w:val="single" w:color="auto" w:sz="4" w:space="0"/>
              <w:right w:val="single" w:color="auto" w:sz="4" w:space="0"/>
            </w:tcBorders>
            <w:shd w:val="clear" w:color="auto" w:fill="auto"/>
            <w:vAlign w:val="bottom"/>
          </w:tcPr>
          <w:p>
            <w:pPr>
              <w:widowControl/>
              <w:spacing w:line="240" w:lineRule="atLeast"/>
              <w:ind w:left="-84" w:leftChars="-40" w:right="-57" w:rightChars="-27"/>
              <w:jc w:val="center"/>
              <w:rPr>
                <w:rFonts w:cs="宋体" w:asciiTheme="minorEastAsia" w:hAnsiTheme="minorEastAsia"/>
                <w:kern w:val="0"/>
                <w:szCs w:val="21"/>
              </w:rPr>
            </w:pPr>
            <w:r>
              <w:rPr>
                <w:rFonts w:hint="eastAsia" w:cs="宋体" w:asciiTheme="minorEastAsia" w:hAnsiTheme="minorEastAsia"/>
                <w:kern w:val="0"/>
                <w:szCs w:val="21"/>
              </w:rPr>
              <w:t>　</w:t>
            </w:r>
          </w:p>
        </w:tc>
      </w:tr>
    </w:tbl>
    <w:p>
      <w:pPr>
        <w:spacing w:line="360" w:lineRule="auto"/>
        <w:rPr>
          <w:rFonts w:asciiTheme="minorEastAsia" w:hAnsiTheme="minorEastAsia"/>
          <w:sz w:val="24"/>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425" w:num="1"/>
          <w:docGrid w:linePitch="312" w:charSpace="0"/>
        </w:sectPr>
      </w:pPr>
    </w:p>
    <w:p>
      <w:pPr>
        <w:rPr>
          <w:rFonts w:asciiTheme="minorEastAsia" w:hAnsiTheme="minorEastAsia"/>
          <w:sz w:val="24"/>
        </w:rPr>
      </w:pPr>
      <w:r>
        <w:rPr>
          <w:rFonts w:hint="eastAsia" w:asciiTheme="minorEastAsia" w:hAnsiTheme="minorEastAsia"/>
          <w:sz w:val="24"/>
        </w:rPr>
        <w:t>附件14-2</w:t>
      </w:r>
    </w:p>
    <w:p>
      <w:pPr>
        <w:spacing w:line="588" w:lineRule="exact"/>
        <w:ind w:firstLine="667"/>
        <w:jc w:val="center"/>
        <w:rPr>
          <w:rFonts w:asciiTheme="minorEastAsia" w:hAnsiTheme="minorEastAsia"/>
          <w:b/>
          <w:spacing w:val="6"/>
          <w:sz w:val="32"/>
          <w:szCs w:val="32"/>
        </w:rPr>
      </w:pPr>
      <w:bookmarkStart w:id="41" w:name="OLE_LINK13"/>
      <w:bookmarkStart w:id="42" w:name="OLE_LINK14"/>
      <w:r>
        <w:rPr>
          <w:rFonts w:asciiTheme="minorEastAsia" w:hAnsiTheme="minorEastAsia"/>
          <w:b/>
          <w:spacing w:val="6"/>
          <w:sz w:val="32"/>
          <w:szCs w:val="32"/>
        </w:rPr>
        <w:t>残疾人福利性单位声明函</w:t>
      </w:r>
    </w:p>
    <w:bookmarkEnd w:id="41"/>
    <w:bookmarkEnd w:id="42"/>
    <w:p>
      <w:pPr>
        <w:spacing w:line="588" w:lineRule="exact"/>
        <w:ind w:firstLine="626"/>
        <w:rPr>
          <w:rFonts w:asciiTheme="minorEastAsia" w:hAnsiTheme="minorEastAsia"/>
          <w:b/>
          <w:spacing w:val="6"/>
          <w:sz w:val="30"/>
          <w:szCs w:val="30"/>
        </w:rPr>
      </w:pP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本单位郑重声明，根据《财政部 民政部 中国残疾人联合会关于促进残疾人就业政府采购政策的通知》（财库</w:t>
      </w:r>
      <w:r>
        <w:rPr>
          <w:rFonts w:asciiTheme="minorEastAsia" w:hAnsiTheme="minorEastAsia"/>
          <w:sz w:val="32"/>
          <w:szCs w:val="32"/>
        </w:rPr>
        <w:t>〔2017〕 141</w:t>
      </w:r>
      <w:r>
        <w:rPr>
          <w:rFonts w:asciiTheme="minorEastAsia" w:hAnsiTheme="minorEastAsia"/>
          <w:spacing w:val="6"/>
          <w:sz w:val="30"/>
          <w:szCs w:val="30"/>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624"/>
        <w:rPr>
          <w:rFonts w:asciiTheme="minorEastAsia" w:hAnsiTheme="minorEastAsia"/>
          <w:spacing w:val="6"/>
          <w:sz w:val="30"/>
          <w:szCs w:val="30"/>
        </w:rPr>
      </w:pPr>
      <w:r>
        <w:rPr>
          <w:rFonts w:asciiTheme="minorEastAsia" w:hAnsiTheme="minorEastAsia"/>
          <w:spacing w:val="6"/>
          <w:sz w:val="30"/>
          <w:szCs w:val="30"/>
        </w:rPr>
        <w:t>本单位对上述声明的真实性负责。如有虚假，将依法承担相应责任。</w:t>
      </w:r>
    </w:p>
    <w:p>
      <w:pPr>
        <w:spacing w:line="588" w:lineRule="exact"/>
        <w:ind w:firstLine="624"/>
        <w:rPr>
          <w:rFonts w:asciiTheme="minorEastAsia" w:hAnsiTheme="minorEastAsia"/>
          <w:spacing w:val="6"/>
          <w:sz w:val="30"/>
          <w:szCs w:val="30"/>
        </w:rPr>
      </w:pPr>
    </w:p>
    <w:p>
      <w:pPr>
        <w:spacing w:line="588" w:lineRule="exact"/>
        <w:ind w:firstLine="624"/>
        <w:rPr>
          <w:rFonts w:asciiTheme="minorEastAsia" w:hAnsiTheme="minorEastAsia"/>
          <w:spacing w:val="6"/>
          <w:sz w:val="30"/>
          <w:szCs w:val="30"/>
        </w:rPr>
      </w:pP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单位名称（盖章）：</w:t>
      </w:r>
    </w:p>
    <w:p>
      <w:pPr>
        <w:tabs>
          <w:tab w:val="left" w:pos="4860"/>
        </w:tabs>
        <w:spacing w:line="588" w:lineRule="exact"/>
        <w:ind w:right="1560" w:firstLine="624"/>
        <w:jc w:val="center"/>
        <w:rPr>
          <w:rFonts w:asciiTheme="minorEastAsia" w:hAnsiTheme="minorEastAsia"/>
          <w:spacing w:val="6"/>
          <w:sz w:val="30"/>
          <w:szCs w:val="30"/>
        </w:rPr>
      </w:pPr>
      <w:r>
        <w:rPr>
          <w:rFonts w:asciiTheme="minorEastAsia" w:hAnsiTheme="minorEastAsia"/>
          <w:spacing w:val="6"/>
          <w:sz w:val="30"/>
          <w:szCs w:val="30"/>
        </w:rPr>
        <w:t xml:space="preserve">       日  期：</w:t>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outlineLvl w:val="0"/>
        <w:rPr>
          <w:rFonts w:asciiTheme="minorEastAsia" w:hAnsiTheme="minorEastAsia"/>
          <w:sz w:val="24"/>
        </w:rPr>
      </w:pPr>
      <w:bookmarkStart w:id="43" w:name="_Toc21259"/>
      <w:r>
        <w:rPr>
          <w:rFonts w:hint="eastAsia" w:asciiTheme="minorEastAsia" w:hAnsiTheme="minorEastAsia"/>
          <w:sz w:val="24"/>
        </w:rPr>
        <w:t>附件14-3</w:t>
      </w:r>
      <w:bookmarkEnd w:id="43"/>
    </w:p>
    <w:p>
      <w:pPr>
        <w:rPr>
          <w:rFonts w:asciiTheme="minorEastAsia" w:hAnsiTheme="minorEastAsia"/>
          <w:sz w:val="24"/>
        </w:rPr>
      </w:pPr>
    </w:p>
    <w:p>
      <w:pPr>
        <w:tabs>
          <w:tab w:val="left" w:pos="7665"/>
        </w:tabs>
        <w:jc w:val="center"/>
        <w:outlineLvl w:val="1"/>
        <w:rPr>
          <w:rFonts w:asciiTheme="minorEastAsia" w:hAnsiTheme="minorEastAsia"/>
          <w:bCs/>
          <w:color w:val="000000"/>
          <w:sz w:val="32"/>
          <w:szCs w:val="32"/>
        </w:rPr>
      </w:pPr>
      <w:r>
        <w:rPr>
          <w:rFonts w:hint="eastAsia" w:asciiTheme="minorEastAsia" w:hAnsiTheme="minorEastAsia"/>
          <w:bCs/>
          <w:color w:val="000000"/>
          <w:sz w:val="32"/>
          <w:szCs w:val="32"/>
        </w:rPr>
        <w:t>省级以上监狱管理局、戒毒管理局（含新疆生产建设兵团）出具的属于监狱企业的证明文件</w:t>
      </w:r>
      <w:r>
        <w:rPr>
          <w:rFonts w:hint="eastAsia" w:asciiTheme="minorEastAsia" w:hAnsiTheme="minorEastAsia"/>
          <w:bCs/>
          <w:color w:val="000000"/>
          <w:sz w:val="32"/>
          <w:szCs w:val="32"/>
        </w:rPr>
        <w:br w:type="textWrapping"/>
      </w:r>
      <w:r>
        <w:rPr>
          <w:rFonts w:asciiTheme="minorEastAsia" w:hAnsiTheme="minorEastAsia"/>
          <w:bCs/>
          <w:color w:val="000000"/>
          <w:sz w:val="32"/>
          <w:szCs w:val="32"/>
        </w:rPr>
        <w:br w:type="textWrapping"/>
      </w:r>
    </w:p>
    <w:p>
      <w:pPr>
        <w:widowControl/>
        <w:jc w:val="left"/>
        <w:rPr>
          <w:rFonts w:asciiTheme="minorEastAsia" w:hAnsiTheme="minorEastAsia"/>
          <w:bCs/>
          <w:color w:val="000000"/>
          <w:sz w:val="32"/>
          <w:szCs w:val="32"/>
        </w:rPr>
      </w:pPr>
      <w:r>
        <w:rPr>
          <w:rFonts w:asciiTheme="minorEastAsia" w:hAnsiTheme="minorEastAsia"/>
          <w:bCs/>
          <w:color w:val="000000"/>
          <w:sz w:val="32"/>
          <w:szCs w:val="32"/>
        </w:rPr>
        <w:br w:type="page"/>
      </w:r>
    </w:p>
    <w:p>
      <w:pPr>
        <w:tabs>
          <w:tab w:val="left" w:pos="7665"/>
        </w:tabs>
        <w:jc w:val="center"/>
        <w:outlineLvl w:val="1"/>
        <w:rPr>
          <w:rFonts w:asciiTheme="minorEastAsia" w:hAnsiTheme="minorEastAsia"/>
          <w:color w:val="000000" w:themeColor="text1"/>
          <w14:textFill>
            <w14:solidFill>
              <w14:schemeClr w14:val="tx1"/>
            </w14:solidFill>
          </w14:textFill>
        </w:rPr>
      </w:pPr>
      <w:r>
        <w:rPr>
          <w:rFonts w:asciiTheme="minorEastAsia" w:hAnsiTheme="minorEastAsia"/>
          <w:bCs/>
          <w:color w:val="000000"/>
          <w:sz w:val="32"/>
          <w:szCs w:val="32"/>
        </w:rPr>
        <w:t>其他</w:t>
      </w:r>
      <w:r>
        <w:rPr>
          <w:rFonts w:hint="eastAsia" w:asciiTheme="minorEastAsia" w:hAnsiTheme="minorEastAsia"/>
          <w:bCs/>
          <w:color w:val="000000"/>
          <w:sz w:val="32"/>
          <w:szCs w:val="32"/>
        </w:rPr>
        <w:t>资格证明文件及</w:t>
      </w:r>
      <w:r>
        <w:rPr>
          <w:rFonts w:asciiTheme="minorEastAsia" w:hAnsiTheme="minorEastAsia"/>
          <w:bCs/>
          <w:color w:val="000000"/>
          <w:sz w:val="32"/>
          <w:szCs w:val="32"/>
        </w:rPr>
        <w:t>资料</w:t>
      </w:r>
    </w:p>
    <w:p>
      <w:pPr>
        <w:spacing w:line="360" w:lineRule="auto"/>
        <w:rPr>
          <w:rFonts w:asciiTheme="minorEastAsia" w:hAnsiTheme="minorEastAsia"/>
          <w:sz w:val="24"/>
        </w:rPr>
      </w:pPr>
    </w:p>
    <w:p>
      <w:pPr>
        <w:rPr>
          <w:rFonts w:hint="default"/>
          <w:lang w:val="en-US" w:eastAsia="zh-CN"/>
        </w:rPr>
      </w:pPr>
    </w:p>
    <w:sectPr>
      <w:pgSz w:w="11906" w:h="16838"/>
      <w:pgMar w:top="1440" w:right="1797" w:bottom="1440" w:left="1797" w:header="851" w:footer="992"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504020202030204"/>
    <w:charset w:val="00"/>
    <w:family w:val="swiss"/>
    <w:pitch w:val="default"/>
    <w:sig w:usb0="00000000" w:usb1="00000000" w:usb2="00000000" w:usb3="00000000" w:csb0="00000093"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rPr>
        <w:lang w:val="zh-CN"/>
      </w:rPr>
      <w:t>11</w:t>
    </w:r>
    <w:r>
      <w:rPr>
        <w:lang w:val="zh-CN"/>
      </w:rPr>
      <w:fldChar w:fldCharType="end"/>
    </w:r>
  </w:p>
  <w:p>
    <w:pPr>
      <w:ind w:right="360"/>
      <w:jc w:val="right"/>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right" w:y="1"/>
    </w:pPr>
    <w:r>
      <w:fldChar w:fldCharType="begin"/>
    </w:r>
    <w:r>
      <w:instrText xml:space="preserve">PAGE  </w:instrText>
    </w:r>
    <w:r>
      <w:fldChar w:fldCharType="separate"/>
    </w:r>
    <w:r>
      <w:t>22</w:t>
    </w:r>
    <w:r>
      <w:fldChar w:fldCharType="end"/>
    </w:r>
  </w:p>
  <w:p>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0028021"/>
    </w:sdtPr>
    <w:sdtContent>
      <w:p>
        <w:pPr>
          <w:pStyle w:val="8"/>
          <w:jc w:val="center"/>
        </w:pPr>
        <w:r>
          <w:fldChar w:fldCharType="begin"/>
        </w:r>
        <w:r>
          <w:instrText xml:space="preserve">PAGE   \* MERGEFORMAT</w:instrText>
        </w:r>
        <w:r>
          <w:fldChar w:fldCharType="separate"/>
        </w:r>
        <w:r>
          <w:rPr>
            <w:lang w:val="zh-CN"/>
          </w:rPr>
          <w:t>25</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仿宋_GB2312" w:eastAsia="仿宋_GB231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585AC"/>
    <w:multiLevelType w:val="singleLevel"/>
    <w:tmpl w:val="C05585AC"/>
    <w:lvl w:ilvl="0" w:tentative="0">
      <w:start w:val="6"/>
      <w:numFmt w:val="decimal"/>
      <w:suff w:val="space"/>
      <w:lvlText w:val="%1."/>
      <w:lvlJc w:val="left"/>
    </w:lvl>
  </w:abstractNum>
  <w:abstractNum w:abstractNumId="1">
    <w:nsid w:val="F7C6F7B6"/>
    <w:multiLevelType w:val="singleLevel"/>
    <w:tmpl w:val="F7C6F7B6"/>
    <w:lvl w:ilvl="0" w:tentative="0">
      <w:start w:val="2"/>
      <w:numFmt w:val="decimal"/>
      <w:suff w:val="nothing"/>
      <w:lvlText w:val="%1、"/>
      <w:lvlJc w:val="left"/>
    </w:lvl>
  </w:abstractNum>
  <w:abstractNum w:abstractNumId="2">
    <w:nsid w:val="FB82B84F"/>
    <w:multiLevelType w:val="singleLevel"/>
    <w:tmpl w:val="FB82B84F"/>
    <w:lvl w:ilvl="0" w:tentative="0">
      <w:start w:val="1"/>
      <w:numFmt w:val="decimal"/>
      <w:suff w:val="nothing"/>
      <w:lvlText w:val="%1、"/>
      <w:lvlJc w:val="left"/>
    </w:lvl>
  </w:abstractNum>
  <w:abstractNum w:abstractNumId="3">
    <w:nsid w:val="336853BA"/>
    <w:multiLevelType w:val="multilevel"/>
    <w:tmpl w:val="336853BA"/>
    <w:lvl w:ilvl="0" w:tentative="0">
      <w:start w:val="1"/>
      <w:numFmt w:val="chineseCountingThousand"/>
      <w:lvlText w:val="%1、"/>
      <w:lvlJc w:val="left"/>
      <w:pPr>
        <w:ind w:left="1130" w:hanging="420"/>
      </w:pPr>
      <w:rPr>
        <w:rFonts w:hint="eastAsia"/>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C42C9A"/>
    <w:multiLevelType w:val="multilevel"/>
    <w:tmpl w:val="45C42C9A"/>
    <w:lvl w:ilvl="0" w:tentative="0">
      <w:start w:val="1"/>
      <w:numFmt w:val="decimal"/>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lvlText w:val="%1.%2.%3"/>
      <w:lvlJc w:val="left"/>
      <w:pPr>
        <w:tabs>
          <w:tab w:val="left" w:pos="1260"/>
        </w:tabs>
        <w:ind w:left="126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4B8E45C4"/>
    <w:multiLevelType w:val="singleLevel"/>
    <w:tmpl w:val="4B8E45C4"/>
    <w:lvl w:ilvl="0" w:tentative="0">
      <w:start w:val="25"/>
      <w:numFmt w:val="decimal"/>
      <w:lvlText w:val="%1."/>
      <w:lvlJc w:val="left"/>
      <w:pPr>
        <w:tabs>
          <w:tab w:val="left" w:pos="312"/>
        </w:tabs>
      </w:pPr>
    </w:lvl>
  </w:abstractNum>
  <w:num w:numId="1">
    <w:abstractNumId w:val="4"/>
  </w:num>
  <w:num w:numId="2">
    <w:abstractNumId w:val="0"/>
  </w:num>
  <w:num w:numId="3">
    <w:abstractNumId w:val="5"/>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FBD"/>
    <w:rsid w:val="00003D5F"/>
    <w:rsid w:val="00004E16"/>
    <w:rsid w:val="00004E56"/>
    <w:rsid w:val="00006AB3"/>
    <w:rsid w:val="00010EDE"/>
    <w:rsid w:val="000200C7"/>
    <w:rsid w:val="00020A54"/>
    <w:rsid w:val="00025685"/>
    <w:rsid w:val="00025EE6"/>
    <w:rsid w:val="00030E97"/>
    <w:rsid w:val="00032974"/>
    <w:rsid w:val="00035860"/>
    <w:rsid w:val="00035EC7"/>
    <w:rsid w:val="00040017"/>
    <w:rsid w:val="00057F3F"/>
    <w:rsid w:val="00060E9C"/>
    <w:rsid w:val="00066596"/>
    <w:rsid w:val="000713E4"/>
    <w:rsid w:val="0007705F"/>
    <w:rsid w:val="00083226"/>
    <w:rsid w:val="00083499"/>
    <w:rsid w:val="00083EDD"/>
    <w:rsid w:val="00084658"/>
    <w:rsid w:val="000918E7"/>
    <w:rsid w:val="00091BFE"/>
    <w:rsid w:val="00095FF7"/>
    <w:rsid w:val="00096A27"/>
    <w:rsid w:val="000A25FC"/>
    <w:rsid w:val="000A65E4"/>
    <w:rsid w:val="000B72E7"/>
    <w:rsid w:val="000B7F00"/>
    <w:rsid w:val="000C1C7B"/>
    <w:rsid w:val="000D05D5"/>
    <w:rsid w:val="000D4073"/>
    <w:rsid w:val="000D7AB8"/>
    <w:rsid w:val="000E0852"/>
    <w:rsid w:val="000E30C0"/>
    <w:rsid w:val="000F2A73"/>
    <w:rsid w:val="000F2F39"/>
    <w:rsid w:val="001027D3"/>
    <w:rsid w:val="00105430"/>
    <w:rsid w:val="00110244"/>
    <w:rsid w:val="00116D6B"/>
    <w:rsid w:val="00130F62"/>
    <w:rsid w:val="0013566F"/>
    <w:rsid w:val="00145EE0"/>
    <w:rsid w:val="00146B0C"/>
    <w:rsid w:val="00153820"/>
    <w:rsid w:val="00161CC7"/>
    <w:rsid w:val="00163032"/>
    <w:rsid w:val="00170C05"/>
    <w:rsid w:val="00170C2F"/>
    <w:rsid w:val="001733D0"/>
    <w:rsid w:val="0018203A"/>
    <w:rsid w:val="001828AF"/>
    <w:rsid w:val="00192EAC"/>
    <w:rsid w:val="001A6184"/>
    <w:rsid w:val="001A7E87"/>
    <w:rsid w:val="001B6EA3"/>
    <w:rsid w:val="001B76E0"/>
    <w:rsid w:val="001C03B0"/>
    <w:rsid w:val="001C78C9"/>
    <w:rsid w:val="001D18D5"/>
    <w:rsid w:val="001D1983"/>
    <w:rsid w:val="001E1558"/>
    <w:rsid w:val="001E530C"/>
    <w:rsid w:val="001F2CC6"/>
    <w:rsid w:val="001F3B6E"/>
    <w:rsid w:val="001F42EE"/>
    <w:rsid w:val="00200226"/>
    <w:rsid w:val="00202F63"/>
    <w:rsid w:val="0021394C"/>
    <w:rsid w:val="002228A8"/>
    <w:rsid w:val="0022499F"/>
    <w:rsid w:val="00231898"/>
    <w:rsid w:val="00247DAB"/>
    <w:rsid w:val="00254D6A"/>
    <w:rsid w:val="002563E6"/>
    <w:rsid w:val="0025720C"/>
    <w:rsid w:val="002710D3"/>
    <w:rsid w:val="00273E5A"/>
    <w:rsid w:val="00274B51"/>
    <w:rsid w:val="00283219"/>
    <w:rsid w:val="00284E21"/>
    <w:rsid w:val="00291AF0"/>
    <w:rsid w:val="002A0CA1"/>
    <w:rsid w:val="002A5502"/>
    <w:rsid w:val="002A7C10"/>
    <w:rsid w:val="002B5A87"/>
    <w:rsid w:val="002B61E7"/>
    <w:rsid w:val="002B6681"/>
    <w:rsid w:val="002C04F0"/>
    <w:rsid w:val="002C17D9"/>
    <w:rsid w:val="002C2CA2"/>
    <w:rsid w:val="002D0A5D"/>
    <w:rsid w:val="002D13CF"/>
    <w:rsid w:val="002D20AD"/>
    <w:rsid w:val="002D2F1B"/>
    <w:rsid w:val="002D47A8"/>
    <w:rsid w:val="002D4A75"/>
    <w:rsid w:val="002D63B0"/>
    <w:rsid w:val="002E709A"/>
    <w:rsid w:val="002F11F5"/>
    <w:rsid w:val="002F297A"/>
    <w:rsid w:val="002F3F09"/>
    <w:rsid w:val="002F4D10"/>
    <w:rsid w:val="0030177B"/>
    <w:rsid w:val="00312609"/>
    <w:rsid w:val="003132C3"/>
    <w:rsid w:val="003134CE"/>
    <w:rsid w:val="00316887"/>
    <w:rsid w:val="00317E8D"/>
    <w:rsid w:val="00321B6E"/>
    <w:rsid w:val="00344AFD"/>
    <w:rsid w:val="00353F12"/>
    <w:rsid w:val="00354F0C"/>
    <w:rsid w:val="00361C22"/>
    <w:rsid w:val="0037368B"/>
    <w:rsid w:val="00375118"/>
    <w:rsid w:val="0037753D"/>
    <w:rsid w:val="003800B9"/>
    <w:rsid w:val="003874D4"/>
    <w:rsid w:val="003A1F6A"/>
    <w:rsid w:val="003A5280"/>
    <w:rsid w:val="003B221E"/>
    <w:rsid w:val="003B2797"/>
    <w:rsid w:val="003C754C"/>
    <w:rsid w:val="003D1BFB"/>
    <w:rsid w:val="003D67B3"/>
    <w:rsid w:val="003E4AF6"/>
    <w:rsid w:val="003E4F78"/>
    <w:rsid w:val="003F14C4"/>
    <w:rsid w:val="003F1CA4"/>
    <w:rsid w:val="003F3C98"/>
    <w:rsid w:val="00407B3A"/>
    <w:rsid w:val="00414509"/>
    <w:rsid w:val="00416B19"/>
    <w:rsid w:val="00423555"/>
    <w:rsid w:val="00423B1D"/>
    <w:rsid w:val="00425AC1"/>
    <w:rsid w:val="004264EE"/>
    <w:rsid w:val="004446B7"/>
    <w:rsid w:val="0044654C"/>
    <w:rsid w:val="00455E46"/>
    <w:rsid w:val="00461558"/>
    <w:rsid w:val="0046639F"/>
    <w:rsid w:val="00472ABA"/>
    <w:rsid w:val="004830BD"/>
    <w:rsid w:val="00487CE1"/>
    <w:rsid w:val="0049516C"/>
    <w:rsid w:val="004B6ECC"/>
    <w:rsid w:val="004C1E56"/>
    <w:rsid w:val="004D3D06"/>
    <w:rsid w:val="004D7317"/>
    <w:rsid w:val="004E4AD7"/>
    <w:rsid w:val="004F3852"/>
    <w:rsid w:val="004F3DD5"/>
    <w:rsid w:val="004F7C48"/>
    <w:rsid w:val="00505134"/>
    <w:rsid w:val="0051670A"/>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70587"/>
    <w:rsid w:val="005712B0"/>
    <w:rsid w:val="00582D82"/>
    <w:rsid w:val="0059476F"/>
    <w:rsid w:val="00594D10"/>
    <w:rsid w:val="005A1B29"/>
    <w:rsid w:val="005A312F"/>
    <w:rsid w:val="005A7E41"/>
    <w:rsid w:val="005B0A06"/>
    <w:rsid w:val="005C1EC3"/>
    <w:rsid w:val="005C74DC"/>
    <w:rsid w:val="005D004D"/>
    <w:rsid w:val="005D7F18"/>
    <w:rsid w:val="005E5181"/>
    <w:rsid w:val="005E6A23"/>
    <w:rsid w:val="006040C1"/>
    <w:rsid w:val="00604611"/>
    <w:rsid w:val="006075F3"/>
    <w:rsid w:val="006100DE"/>
    <w:rsid w:val="006108C4"/>
    <w:rsid w:val="00612616"/>
    <w:rsid w:val="00616FCF"/>
    <w:rsid w:val="00622D73"/>
    <w:rsid w:val="00632920"/>
    <w:rsid w:val="00634543"/>
    <w:rsid w:val="00637129"/>
    <w:rsid w:val="00637232"/>
    <w:rsid w:val="00642FD5"/>
    <w:rsid w:val="00646607"/>
    <w:rsid w:val="00647336"/>
    <w:rsid w:val="006608EB"/>
    <w:rsid w:val="00666CB0"/>
    <w:rsid w:val="00670F19"/>
    <w:rsid w:val="0067461F"/>
    <w:rsid w:val="00677F08"/>
    <w:rsid w:val="006B4913"/>
    <w:rsid w:val="006C18C8"/>
    <w:rsid w:val="006C2731"/>
    <w:rsid w:val="006D18B2"/>
    <w:rsid w:val="006D40A6"/>
    <w:rsid w:val="006E1A25"/>
    <w:rsid w:val="006E30B2"/>
    <w:rsid w:val="006F0658"/>
    <w:rsid w:val="006F16B4"/>
    <w:rsid w:val="006F6EA1"/>
    <w:rsid w:val="00701B57"/>
    <w:rsid w:val="00705D12"/>
    <w:rsid w:val="0070731E"/>
    <w:rsid w:val="00712E7D"/>
    <w:rsid w:val="00725053"/>
    <w:rsid w:val="00726173"/>
    <w:rsid w:val="00731610"/>
    <w:rsid w:val="00731C0F"/>
    <w:rsid w:val="00733A4E"/>
    <w:rsid w:val="0073728E"/>
    <w:rsid w:val="00745FCF"/>
    <w:rsid w:val="00747FF3"/>
    <w:rsid w:val="007507EE"/>
    <w:rsid w:val="00763910"/>
    <w:rsid w:val="00763CC9"/>
    <w:rsid w:val="0076544A"/>
    <w:rsid w:val="00766354"/>
    <w:rsid w:val="00767D2B"/>
    <w:rsid w:val="00767F5C"/>
    <w:rsid w:val="00772D83"/>
    <w:rsid w:val="00790CE5"/>
    <w:rsid w:val="00791121"/>
    <w:rsid w:val="007929B6"/>
    <w:rsid w:val="007971C9"/>
    <w:rsid w:val="00797D03"/>
    <w:rsid w:val="007A2606"/>
    <w:rsid w:val="007A31F8"/>
    <w:rsid w:val="007A589E"/>
    <w:rsid w:val="007A68BC"/>
    <w:rsid w:val="007A748C"/>
    <w:rsid w:val="007C5475"/>
    <w:rsid w:val="007D6494"/>
    <w:rsid w:val="007E2A8F"/>
    <w:rsid w:val="007F2A61"/>
    <w:rsid w:val="007F5F8D"/>
    <w:rsid w:val="008012B5"/>
    <w:rsid w:val="00804A78"/>
    <w:rsid w:val="00810937"/>
    <w:rsid w:val="00811A5C"/>
    <w:rsid w:val="00816F84"/>
    <w:rsid w:val="0082052A"/>
    <w:rsid w:val="00822A1A"/>
    <w:rsid w:val="00822F1B"/>
    <w:rsid w:val="00827B28"/>
    <w:rsid w:val="00830D43"/>
    <w:rsid w:val="00831A77"/>
    <w:rsid w:val="00832D54"/>
    <w:rsid w:val="00833C88"/>
    <w:rsid w:val="00834EA2"/>
    <w:rsid w:val="00837ED8"/>
    <w:rsid w:val="00840EBA"/>
    <w:rsid w:val="00845213"/>
    <w:rsid w:val="0086326C"/>
    <w:rsid w:val="0086616B"/>
    <w:rsid w:val="0087223A"/>
    <w:rsid w:val="00872321"/>
    <w:rsid w:val="00874E75"/>
    <w:rsid w:val="00882D51"/>
    <w:rsid w:val="008869EE"/>
    <w:rsid w:val="00887750"/>
    <w:rsid w:val="00887862"/>
    <w:rsid w:val="008A25D2"/>
    <w:rsid w:val="008A2612"/>
    <w:rsid w:val="008A47D4"/>
    <w:rsid w:val="008A5B93"/>
    <w:rsid w:val="008A635D"/>
    <w:rsid w:val="008B79A5"/>
    <w:rsid w:val="008C2D07"/>
    <w:rsid w:val="008C7874"/>
    <w:rsid w:val="008D1AF0"/>
    <w:rsid w:val="008D4A31"/>
    <w:rsid w:val="008D5EE1"/>
    <w:rsid w:val="008D689E"/>
    <w:rsid w:val="008D7586"/>
    <w:rsid w:val="008E0F39"/>
    <w:rsid w:val="008E5F84"/>
    <w:rsid w:val="008E68D7"/>
    <w:rsid w:val="008E7B09"/>
    <w:rsid w:val="008F619D"/>
    <w:rsid w:val="00924836"/>
    <w:rsid w:val="00927B80"/>
    <w:rsid w:val="00930A3E"/>
    <w:rsid w:val="00942EC5"/>
    <w:rsid w:val="009450F7"/>
    <w:rsid w:val="0094645F"/>
    <w:rsid w:val="009464E6"/>
    <w:rsid w:val="0095132A"/>
    <w:rsid w:val="00951477"/>
    <w:rsid w:val="00953A93"/>
    <w:rsid w:val="00964D13"/>
    <w:rsid w:val="00966858"/>
    <w:rsid w:val="00971B53"/>
    <w:rsid w:val="00982AF2"/>
    <w:rsid w:val="00983452"/>
    <w:rsid w:val="00986BF2"/>
    <w:rsid w:val="00995751"/>
    <w:rsid w:val="00996829"/>
    <w:rsid w:val="009A561D"/>
    <w:rsid w:val="009A6F0B"/>
    <w:rsid w:val="009B0337"/>
    <w:rsid w:val="009B1BB1"/>
    <w:rsid w:val="009B4A0C"/>
    <w:rsid w:val="009B5316"/>
    <w:rsid w:val="009B7886"/>
    <w:rsid w:val="009C0077"/>
    <w:rsid w:val="009C051E"/>
    <w:rsid w:val="009C2036"/>
    <w:rsid w:val="009C46AD"/>
    <w:rsid w:val="009D2289"/>
    <w:rsid w:val="009D4795"/>
    <w:rsid w:val="009D49E4"/>
    <w:rsid w:val="009D78D5"/>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291D"/>
    <w:rsid w:val="00A553D0"/>
    <w:rsid w:val="00A55710"/>
    <w:rsid w:val="00A55863"/>
    <w:rsid w:val="00A579E8"/>
    <w:rsid w:val="00A708B9"/>
    <w:rsid w:val="00A802C9"/>
    <w:rsid w:val="00A81A93"/>
    <w:rsid w:val="00AA0687"/>
    <w:rsid w:val="00AA2D6E"/>
    <w:rsid w:val="00AA339F"/>
    <w:rsid w:val="00AA6234"/>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49F7"/>
    <w:rsid w:val="00B16CA3"/>
    <w:rsid w:val="00B1794F"/>
    <w:rsid w:val="00B314B3"/>
    <w:rsid w:val="00B31C93"/>
    <w:rsid w:val="00B31CD8"/>
    <w:rsid w:val="00B32063"/>
    <w:rsid w:val="00B615A0"/>
    <w:rsid w:val="00B61792"/>
    <w:rsid w:val="00B6747D"/>
    <w:rsid w:val="00B71ED9"/>
    <w:rsid w:val="00B724D7"/>
    <w:rsid w:val="00B8498C"/>
    <w:rsid w:val="00B91D14"/>
    <w:rsid w:val="00B939CB"/>
    <w:rsid w:val="00B94C24"/>
    <w:rsid w:val="00B95809"/>
    <w:rsid w:val="00B95945"/>
    <w:rsid w:val="00BA248B"/>
    <w:rsid w:val="00BA2681"/>
    <w:rsid w:val="00BA2938"/>
    <w:rsid w:val="00BB68D2"/>
    <w:rsid w:val="00BB7B05"/>
    <w:rsid w:val="00BC245F"/>
    <w:rsid w:val="00BD11BB"/>
    <w:rsid w:val="00BD249D"/>
    <w:rsid w:val="00BD39D8"/>
    <w:rsid w:val="00BD6B25"/>
    <w:rsid w:val="00BD735B"/>
    <w:rsid w:val="00BE25AE"/>
    <w:rsid w:val="00BE441D"/>
    <w:rsid w:val="00C020AB"/>
    <w:rsid w:val="00C04E2F"/>
    <w:rsid w:val="00C167DC"/>
    <w:rsid w:val="00C25808"/>
    <w:rsid w:val="00C466D8"/>
    <w:rsid w:val="00C55D11"/>
    <w:rsid w:val="00C63C0B"/>
    <w:rsid w:val="00C65DE8"/>
    <w:rsid w:val="00C72223"/>
    <w:rsid w:val="00C77309"/>
    <w:rsid w:val="00C90535"/>
    <w:rsid w:val="00C914AB"/>
    <w:rsid w:val="00C938EA"/>
    <w:rsid w:val="00CA2519"/>
    <w:rsid w:val="00CA5B6E"/>
    <w:rsid w:val="00CB0AED"/>
    <w:rsid w:val="00CC037C"/>
    <w:rsid w:val="00CC1812"/>
    <w:rsid w:val="00CC38AE"/>
    <w:rsid w:val="00CD1DD5"/>
    <w:rsid w:val="00CD3D99"/>
    <w:rsid w:val="00CE42C6"/>
    <w:rsid w:val="00CE6772"/>
    <w:rsid w:val="00CE74B1"/>
    <w:rsid w:val="00CE7CE2"/>
    <w:rsid w:val="00CF4E82"/>
    <w:rsid w:val="00D03497"/>
    <w:rsid w:val="00D05443"/>
    <w:rsid w:val="00D066AF"/>
    <w:rsid w:val="00D110DA"/>
    <w:rsid w:val="00D15486"/>
    <w:rsid w:val="00D305A0"/>
    <w:rsid w:val="00D3118F"/>
    <w:rsid w:val="00D327D1"/>
    <w:rsid w:val="00D3490A"/>
    <w:rsid w:val="00D37928"/>
    <w:rsid w:val="00D67912"/>
    <w:rsid w:val="00D72BFA"/>
    <w:rsid w:val="00D73CF3"/>
    <w:rsid w:val="00D75740"/>
    <w:rsid w:val="00D770C9"/>
    <w:rsid w:val="00D92E22"/>
    <w:rsid w:val="00D954E8"/>
    <w:rsid w:val="00DA4965"/>
    <w:rsid w:val="00DA6EED"/>
    <w:rsid w:val="00DA76C7"/>
    <w:rsid w:val="00DC20BA"/>
    <w:rsid w:val="00DC25B8"/>
    <w:rsid w:val="00DC3683"/>
    <w:rsid w:val="00DD711E"/>
    <w:rsid w:val="00DE2948"/>
    <w:rsid w:val="00DE6523"/>
    <w:rsid w:val="00DF3C9A"/>
    <w:rsid w:val="00DF3CF6"/>
    <w:rsid w:val="00DF4205"/>
    <w:rsid w:val="00DF65F8"/>
    <w:rsid w:val="00DF749D"/>
    <w:rsid w:val="00E0584C"/>
    <w:rsid w:val="00E079A5"/>
    <w:rsid w:val="00E11181"/>
    <w:rsid w:val="00E11885"/>
    <w:rsid w:val="00E13824"/>
    <w:rsid w:val="00E153F4"/>
    <w:rsid w:val="00E202B7"/>
    <w:rsid w:val="00E208EF"/>
    <w:rsid w:val="00E27DB8"/>
    <w:rsid w:val="00E3238A"/>
    <w:rsid w:val="00E40501"/>
    <w:rsid w:val="00E44424"/>
    <w:rsid w:val="00E64FA4"/>
    <w:rsid w:val="00E75B29"/>
    <w:rsid w:val="00E854E3"/>
    <w:rsid w:val="00E875A0"/>
    <w:rsid w:val="00E92AD3"/>
    <w:rsid w:val="00E9351F"/>
    <w:rsid w:val="00E97962"/>
    <w:rsid w:val="00EA0B5A"/>
    <w:rsid w:val="00EA30DF"/>
    <w:rsid w:val="00EF5B76"/>
    <w:rsid w:val="00F07814"/>
    <w:rsid w:val="00F1043B"/>
    <w:rsid w:val="00F11F71"/>
    <w:rsid w:val="00F1495F"/>
    <w:rsid w:val="00F255ED"/>
    <w:rsid w:val="00F35284"/>
    <w:rsid w:val="00F3656A"/>
    <w:rsid w:val="00F44183"/>
    <w:rsid w:val="00F5524F"/>
    <w:rsid w:val="00F60C3B"/>
    <w:rsid w:val="00F7284C"/>
    <w:rsid w:val="00F74637"/>
    <w:rsid w:val="00F74C61"/>
    <w:rsid w:val="00F83A27"/>
    <w:rsid w:val="00F93964"/>
    <w:rsid w:val="00F95149"/>
    <w:rsid w:val="00F9618B"/>
    <w:rsid w:val="00FA0133"/>
    <w:rsid w:val="00FB5640"/>
    <w:rsid w:val="00FC3F62"/>
    <w:rsid w:val="00FD7C0E"/>
    <w:rsid w:val="00FE6E97"/>
    <w:rsid w:val="00FE7D1E"/>
    <w:rsid w:val="00FF0428"/>
    <w:rsid w:val="00FF1D43"/>
    <w:rsid w:val="00FF2D7C"/>
    <w:rsid w:val="00FF60D2"/>
    <w:rsid w:val="00FF6C4F"/>
    <w:rsid w:val="014E6DDC"/>
    <w:rsid w:val="0161429C"/>
    <w:rsid w:val="01B94DAE"/>
    <w:rsid w:val="02383653"/>
    <w:rsid w:val="02C15A0B"/>
    <w:rsid w:val="034A2351"/>
    <w:rsid w:val="05AD7325"/>
    <w:rsid w:val="06317D9B"/>
    <w:rsid w:val="06BF299A"/>
    <w:rsid w:val="07D747C1"/>
    <w:rsid w:val="09B1708F"/>
    <w:rsid w:val="0A21680E"/>
    <w:rsid w:val="0B2070C5"/>
    <w:rsid w:val="0B5B682E"/>
    <w:rsid w:val="0B9A6E61"/>
    <w:rsid w:val="0CD935AD"/>
    <w:rsid w:val="0D1747F5"/>
    <w:rsid w:val="0EBA7428"/>
    <w:rsid w:val="0F2D5D5E"/>
    <w:rsid w:val="101A23EB"/>
    <w:rsid w:val="10865A45"/>
    <w:rsid w:val="10B821C7"/>
    <w:rsid w:val="10DD46B8"/>
    <w:rsid w:val="11411761"/>
    <w:rsid w:val="1279795D"/>
    <w:rsid w:val="12A27BCC"/>
    <w:rsid w:val="132368A0"/>
    <w:rsid w:val="14293ADB"/>
    <w:rsid w:val="15981831"/>
    <w:rsid w:val="16594672"/>
    <w:rsid w:val="16C849EF"/>
    <w:rsid w:val="16D323F4"/>
    <w:rsid w:val="1767044E"/>
    <w:rsid w:val="17AD397B"/>
    <w:rsid w:val="185B506D"/>
    <w:rsid w:val="19A12F88"/>
    <w:rsid w:val="1AB20EC3"/>
    <w:rsid w:val="1BAF2479"/>
    <w:rsid w:val="1C087D44"/>
    <w:rsid w:val="1D027114"/>
    <w:rsid w:val="1DA04658"/>
    <w:rsid w:val="1E6311B2"/>
    <w:rsid w:val="1E7A4CF8"/>
    <w:rsid w:val="1FA53C11"/>
    <w:rsid w:val="206A4EF8"/>
    <w:rsid w:val="208D57EE"/>
    <w:rsid w:val="20CB3D17"/>
    <w:rsid w:val="21237A93"/>
    <w:rsid w:val="212860B4"/>
    <w:rsid w:val="21E87739"/>
    <w:rsid w:val="22440155"/>
    <w:rsid w:val="22FC6A64"/>
    <w:rsid w:val="232B4443"/>
    <w:rsid w:val="245732D0"/>
    <w:rsid w:val="246E1DA9"/>
    <w:rsid w:val="24B5736C"/>
    <w:rsid w:val="25C02C4A"/>
    <w:rsid w:val="265F40BE"/>
    <w:rsid w:val="26A0718C"/>
    <w:rsid w:val="273E11FB"/>
    <w:rsid w:val="27400EBF"/>
    <w:rsid w:val="27541198"/>
    <w:rsid w:val="27A0280C"/>
    <w:rsid w:val="27C76017"/>
    <w:rsid w:val="27F8338B"/>
    <w:rsid w:val="284D2D50"/>
    <w:rsid w:val="287A76F5"/>
    <w:rsid w:val="28CA1C25"/>
    <w:rsid w:val="293A6382"/>
    <w:rsid w:val="294C4EEB"/>
    <w:rsid w:val="29B82CE5"/>
    <w:rsid w:val="2A9E3C32"/>
    <w:rsid w:val="2B803235"/>
    <w:rsid w:val="2B870FC9"/>
    <w:rsid w:val="2B8F3D80"/>
    <w:rsid w:val="2CBA161D"/>
    <w:rsid w:val="2CE87063"/>
    <w:rsid w:val="2D1E17A2"/>
    <w:rsid w:val="2E3D36C6"/>
    <w:rsid w:val="2F1803D1"/>
    <w:rsid w:val="2F9A1063"/>
    <w:rsid w:val="30E128FE"/>
    <w:rsid w:val="320D107F"/>
    <w:rsid w:val="335602C3"/>
    <w:rsid w:val="34D034D6"/>
    <w:rsid w:val="35053F27"/>
    <w:rsid w:val="357332A5"/>
    <w:rsid w:val="363515F5"/>
    <w:rsid w:val="365A163A"/>
    <w:rsid w:val="373C7A4F"/>
    <w:rsid w:val="379B24E9"/>
    <w:rsid w:val="37C22782"/>
    <w:rsid w:val="3837385D"/>
    <w:rsid w:val="3A37408B"/>
    <w:rsid w:val="3C236795"/>
    <w:rsid w:val="3C4A7FE6"/>
    <w:rsid w:val="3C636EC1"/>
    <w:rsid w:val="3D205459"/>
    <w:rsid w:val="3DD1754C"/>
    <w:rsid w:val="3E0F72E7"/>
    <w:rsid w:val="3F8D502E"/>
    <w:rsid w:val="405F786F"/>
    <w:rsid w:val="4062290B"/>
    <w:rsid w:val="41C52BF2"/>
    <w:rsid w:val="4223322E"/>
    <w:rsid w:val="434C522D"/>
    <w:rsid w:val="43E10E72"/>
    <w:rsid w:val="45733A6F"/>
    <w:rsid w:val="463F7EEC"/>
    <w:rsid w:val="46451728"/>
    <w:rsid w:val="46471F97"/>
    <w:rsid w:val="46766EE1"/>
    <w:rsid w:val="4746624C"/>
    <w:rsid w:val="479C5500"/>
    <w:rsid w:val="48353A12"/>
    <w:rsid w:val="49694E71"/>
    <w:rsid w:val="497062FA"/>
    <w:rsid w:val="4983445C"/>
    <w:rsid w:val="4A1C611B"/>
    <w:rsid w:val="4BE2478D"/>
    <w:rsid w:val="4C0D2254"/>
    <w:rsid w:val="4C424557"/>
    <w:rsid w:val="4C975461"/>
    <w:rsid w:val="4D630821"/>
    <w:rsid w:val="4E286B25"/>
    <w:rsid w:val="4E422FBB"/>
    <w:rsid w:val="4F065499"/>
    <w:rsid w:val="4F2F7295"/>
    <w:rsid w:val="50105E33"/>
    <w:rsid w:val="50617644"/>
    <w:rsid w:val="516D3763"/>
    <w:rsid w:val="518A6B07"/>
    <w:rsid w:val="51A915AE"/>
    <w:rsid w:val="56446010"/>
    <w:rsid w:val="564748A2"/>
    <w:rsid w:val="56A048EC"/>
    <w:rsid w:val="57A61FBF"/>
    <w:rsid w:val="58EB56DA"/>
    <w:rsid w:val="595131C8"/>
    <w:rsid w:val="59FA5F59"/>
    <w:rsid w:val="5D370F56"/>
    <w:rsid w:val="5D402DDB"/>
    <w:rsid w:val="5D6B3E61"/>
    <w:rsid w:val="5EDD2424"/>
    <w:rsid w:val="5FB25124"/>
    <w:rsid w:val="60764494"/>
    <w:rsid w:val="607D6758"/>
    <w:rsid w:val="61A6463C"/>
    <w:rsid w:val="61AC200B"/>
    <w:rsid w:val="623A123B"/>
    <w:rsid w:val="63302A04"/>
    <w:rsid w:val="633D3C33"/>
    <w:rsid w:val="64AB1CFD"/>
    <w:rsid w:val="65575DFE"/>
    <w:rsid w:val="65B070A1"/>
    <w:rsid w:val="66302F9E"/>
    <w:rsid w:val="66673569"/>
    <w:rsid w:val="672435D6"/>
    <w:rsid w:val="676F6FD6"/>
    <w:rsid w:val="67741070"/>
    <w:rsid w:val="685D18AF"/>
    <w:rsid w:val="68EE670C"/>
    <w:rsid w:val="699B5D52"/>
    <w:rsid w:val="6A41102A"/>
    <w:rsid w:val="6A475748"/>
    <w:rsid w:val="6A7A3E7B"/>
    <w:rsid w:val="6C961870"/>
    <w:rsid w:val="6D656BF6"/>
    <w:rsid w:val="6D666EC0"/>
    <w:rsid w:val="6D763663"/>
    <w:rsid w:val="6DBE6EC5"/>
    <w:rsid w:val="6E524D84"/>
    <w:rsid w:val="6F246061"/>
    <w:rsid w:val="6F3E6CC3"/>
    <w:rsid w:val="70051C98"/>
    <w:rsid w:val="702D6C85"/>
    <w:rsid w:val="705023F2"/>
    <w:rsid w:val="70804F5D"/>
    <w:rsid w:val="708F5710"/>
    <w:rsid w:val="71CF7579"/>
    <w:rsid w:val="71DE0F24"/>
    <w:rsid w:val="720A1FA2"/>
    <w:rsid w:val="722B3906"/>
    <w:rsid w:val="73022266"/>
    <w:rsid w:val="74013882"/>
    <w:rsid w:val="74094C40"/>
    <w:rsid w:val="74A2405A"/>
    <w:rsid w:val="79CD384C"/>
    <w:rsid w:val="79E74A89"/>
    <w:rsid w:val="7C1D0A4F"/>
    <w:rsid w:val="7DE37BE3"/>
    <w:rsid w:val="7F1223C0"/>
    <w:rsid w:val="7FCC1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numPr>
        <w:ilvl w:val="1"/>
        <w:numId w:val="1"/>
      </w:numPr>
      <w:spacing w:before="260" w:after="260" w:line="416" w:lineRule="auto"/>
      <w:ind w:left="0" w:firstLine="0"/>
      <w:outlineLvl w:val="1"/>
    </w:pPr>
    <w:rPr>
      <w:rFonts w:ascii="Cambria" w:hAnsi="Cambria"/>
      <w:b/>
      <w:bCs/>
      <w:szCs w:val="32"/>
    </w:rPr>
  </w:style>
  <w:style w:type="paragraph" w:styleId="4">
    <w:name w:val="heading 5"/>
    <w:basedOn w:val="1"/>
    <w:next w:val="1"/>
    <w:qFormat/>
    <w:uiPriority w:val="0"/>
    <w:pPr>
      <w:keepNext/>
      <w:adjustRightInd/>
      <w:spacing w:line="240" w:lineRule="auto"/>
      <w:jc w:val="both"/>
      <w:outlineLvl w:val="4"/>
    </w:pPr>
    <w:rPr>
      <w:rFonts w:ascii="Times New Roman" w:eastAsia="宋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5">
    <w:name w:val="List 2"/>
    <w:basedOn w:val="1"/>
    <w:qFormat/>
    <w:uiPriority w:val="0"/>
    <w:pPr>
      <w:ind w:left="100" w:leftChars="200" w:hanging="200" w:hangingChars="200"/>
    </w:pPr>
  </w:style>
  <w:style w:type="paragraph" w:styleId="6">
    <w:name w:val="Plain Text"/>
    <w:basedOn w:val="1"/>
    <w:link w:val="30"/>
    <w:qFormat/>
    <w:uiPriority w:val="0"/>
    <w:rPr>
      <w:rFonts w:ascii="宋体" w:hAnsi="Courier New" w:eastAsia="宋体" w:cs="Courier New"/>
      <w:szCs w:val="21"/>
    </w:rPr>
  </w:style>
  <w:style w:type="paragraph" w:styleId="7">
    <w:name w:val="Balloon Text"/>
    <w:basedOn w:val="1"/>
    <w:link w:val="18"/>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spacing w:beforeAutospacing="1" w:afterAutospacing="1"/>
      <w:jc w:val="left"/>
    </w:pPr>
    <w:rPr>
      <w:rFonts w:cs="Times New Roman"/>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paragraph" w:customStyle="1" w:styleId="15">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character" w:customStyle="1" w:styleId="16">
    <w:name w:val="页脚 Char"/>
    <w:basedOn w:val="13"/>
    <w:link w:val="8"/>
    <w:qFormat/>
    <w:uiPriority w:val="99"/>
    <w:rPr>
      <w:sz w:val="18"/>
      <w:szCs w:val="18"/>
    </w:rPr>
  </w:style>
  <w:style w:type="paragraph" w:customStyle="1" w:styleId="17">
    <w:name w:val="列出段落1"/>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页眉 Char"/>
    <w:basedOn w:val="13"/>
    <w:link w:val="9"/>
    <w:qFormat/>
    <w:uiPriority w:val="99"/>
    <w:rPr>
      <w:sz w:val="18"/>
      <w:szCs w:val="18"/>
    </w:rPr>
  </w:style>
  <w:style w:type="character" w:customStyle="1" w:styleId="20">
    <w:name w:val="font01"/>
    <w:basedOn w:val="13"/>
    <w:qFormat/>
    <w:uiPriority w:val="0"/>
    <w:rPr>
      <w:rFonts w:ascii="Helvetica" w:hAnsi="Helvetica" w:eastAsia="Helvetica" w:cs="Helvetica"/>
      <w:color w:val="000000"/>
      <w:sz w:val="16"/>
      <w:szCs w:val="16"/>
      <w:u w:val="none"/>
    </w:rPr>
  </w:style>
  <w:style w:type="character" w:customStyle="1" w:styleId="21">
    <w:name w:val="font41"/>
    <w:basedOn w:val="13"/>
    <w:qFormat/>
    <w:uiPriority w:val="0"/>
    <w:rPr>
      <w:rFonts w:hint="eastAsia" w:ascii="宋体" w:hAnsi="宋体" w:eastAsia="宋体" w:cs="宋体"/>
      <w:color w:val="000000"/>
      <w:sz w:val="16"/>
      <w:szCs w:val="16"/>
      <w:u w:val="none"/>
    </w:rPr>
  </w:style>
  <w:style w:type="character" w:customStyle="1" w:styleId="22">
    <w:name w:val="font11"/>
    <w:basedOn w:val="13"/>
    <w:qFormat/>
    <w:uiPriority w:val="0"/>
    <w:rPr>
      <w:rFonts w:hint="default" w:ascii="Times New Roman" w:hAnsi="Times New Roman" w:cs="Times New Roman"/>
      <w:color w:val="000000"/>
      <w:sz w:val="16"/>
      <w:szCs w:val="16"/>
      <w:u w:val="none"/>
    </w:rPr>
  </w:style>
  <w:style w:type="character" w:customStyle="1" w:styleId="23">
    <w:name w:val="font21"/>
    <w:basedOn w:val="13"/>
    <w:qFormat/>
    <w:uiPriority w:val="0"/>
    <w:rPr>
      <w:rFonts w:ascii="Helvetica" w:hAnsi="Helvetica" w:eastAsia="Helvetica" w:cs="Helvetica"/>
      <w:color w:val="000000"/>
      <w:sz w:val="16"/>
      <w:szCs w:val="16"/>
      <w:u w:val="none"/>
    </w:rPr>
  </w:style>
  <w:style w:type="character" w:customStyle="1" w:styleId="24">
    <w:name w:val="font51"/>
    <w:basedOn w:val="13"/>
    <w:qFormat/>
    <w:uiPriority w:val="0"/>
    <w:rPr>
      <w:rFonts w:hint="eastAsia" w:ascii="宋体" w:hAnsi="宋体" w:eastAsia="宋体" w:cs="宋体"/>
      <w:color w:val="000000"/>
      <w:sz w:val="16"/>
      <w:szCs w:val="16"/>
      <w:u w:val="none"/>
    </w:rPr>
  </w:style>
  <w:style w:type="character" w:customStyle="1" w:styleId="25">
    <w:name w:val="font31"/>
    <w:basedOn w:val="13"/>
    <w:qFormat/>
    <w:uiPriority w:val="0"/>
    <w:rPr>
      <w:rFonts w:hint="eastAsia" w:ascii="宋体" w:hAnsi="宋体" w:eastAsia="宋体" w:cs="宋体"/>
      <w:color w:val="000000"/>
      <w:sz w:val="16"/>
      <w:szCs w:val="16"/>
      <w:u w:val="none"/>
    </w:rPr>
  </w:style>
  <w:style w:type="character" w:customStyle="1" w:styleId="26">
    <w:name w:val="font61"/>
    <w:basedOn w:val="13"/>
    <w:qFormat/>
    <w:uiPriority w:val="0"/>
    <w:rPr>
      <w:rFonts w:hint="eastAsia" w:ascii="宋体" w:hAnsi="宋体" w:eastAsia="宋体" w:cs="宋体"/>
      <w:color w:val="000000"/>
      <w:sz w:val="16"/>
      <w:szCs w:val="16"/>
      <w:u w:val="none"/>
    </w:rPr>
  </w:style>
  <w:style w:type="character" w:customStyle="1" w:styleId="27">
    <w:name w:val="font71"/>
    <w:basedOn w:val="13"/>
    <w:qFormat/>
    <w:uiPriority w:val="0"/>
    <w:rPr>
      <w:rFonts w:ascii="Helvetica" w:hAnsi="Helvetica" w:eastAsia="Helvetica" w:cs="Helvetica"/>
      <w:color w:val="000000"/>
      <w:sz w:val="16"/>
      <w:szCs w:val="16"/>
      <w:u w:val="none"/>
    </w:rPr>
  </w:style>
  <w:style w:type="character" w:customStyle="1" w:styleId="28">
    <w:name w:val="font91"/>
    <w:basedOn w:val="13"/>
    <w:qFormat/>
    <w:uiPriority w:val="0"/>
    <w:rPr>
      <w:rFonts w:hint="default" w:ascii="Times New Roman" w:hAnsi="Times New Roman" w:cs="Times New Roman"/>
      <w:color w:val="000000"/>
      <w:sz w:val="16"/>
      <w:szCs w:val="16"/>
      <w:u w:val="none"/>
    </w:rPr>
  </w:style>
  <w:style w:type="character" w:customStyle="1" w:styleId="29">
    <w:name w:val="font81"/>
    <w:basedOn w:val="13"/>
    <w:qFormat/>
    <w:uiPriority w:val="0"/>
    <w:rPr>
      <w:rFonts w:hint="eastAsia" w:ascii="宋体" w:hAnsi="宋体" w:eastAsia="宋体" w:cs="宋体"/>
      <w:color w:val="000000"/>
      <w:sz w:val="16"/>
      <w:szCs w:val="16"/>
      <w:u w:val="none"/>
    </w:rPr>
  </w:style>
  <w:style w:type="character" w:customStyle="1" w:styleId="30">
    <w:name w:val="纯文本 Char"/>
    <w:basedOn w:val="13"/>
    <w:link w:val="6"/>
    <w:qFormat/>
    <w:uiPriority w:val="0"/>
    <w:rPr>
      <w:rFonts w:ascii="宋体" w:hAnsi="Courier New" w:cs="Courier New"/>
      <w:kern w:val="2"/>
      <w:sz w:val="21"/>
      <w:szCs w:val="21"/>
    </w:rPr>
  </w:style>
  <w:style w:type="paragraph" w:styleId="31">
    <w:name w:val="List Paragraph"/>
    <w:basedOn w:val="1"/>
    <w:qFormat/>
    <w:uiPriority w:val="99"/>
    <w:pPr>
      <w:ind w:firstLine="420" w:firstLineChars="200"/>
    </w:pPr>
    <w:rPr>
      <w:rFonts w:ascii="Calibri" w:hAnsi="Calibri" w:eastAsia="宋体" w:cs="Times New Roman"/>
      <w:szCs w:val="21"/>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34">
    <w:name w:val="表格文字"/>
    <w:basedOn w:val="1"/>
    <w:qFormat/>
    <w:uiPriority w:val="0"/>
    <w:pPr>
      <w:spacing w:before="25" w:after="25"/>
      <w:jc w:val="left"/>
    </w:pPr>
    <w:rPr>
      <w:bCs/>
      <w:spacing w:val="10"/>
      <w:kern w:val="0"/>
      <w:sz w:val="24"/>
    </w:rPr>
  </w:style>
  <w:style w:type="paragraph" w:customStyle="1" w:styleId="35">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DEE788-3A76-4823-AAD5-CFD3AEA7973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3495</Words>
  <Characters>19927</Characters>
  <Lines>166</Lines>
  <Paragraphs>46</Paragraphs>
  <TotalTime>2</TotalTime>
  <ScaleCrop>false</ScaleCrop>
  <LinksUpToDate>false</LinksUpToDate>
  <CharactersWithSpaces>23376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2019-11-05T06:56:00Z</dcterms:created>
  <dc:creator>lenovo</dc:creator>
  <cp:lastModifiedBy>123</cp:lastModifiedBy>
  <cp:lastPrinted>2021-06-28T06:40:00Z</cp:lastPrinted>
  <dcterms:modified xsi:type="dcterms:W3CDTF">2021-07-13T07:53:58Z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3E24334ED7AC40D79CCFB395F6F7CA79</vt:lpwstr>
  </property>
</Properties>
</file>