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spacing w:val="45"/>
          <w:sz w:val="64"/>
          <w:szCs w:val="64"/>
        </w:rPr>
      </w:pPr>
      <w:bookmarkStart w:id="26" w:name="_GoBack"/>
      <w:bookmarkEnd w:id="26"/>
    </w:p>
    <w:p>
      <w:pPr>
        <w:jc w:val="center"/>
        <w:rPr>
          <w:sz w:val="52"/>
          <w:szCs w:val="52"/>
        </w:rPr>
      </w:pPr>
      <w:r>
        <w:rPr>
          <w:rFonts w:hint="eastAsia"/>
          <w:spacing w:val="45"/>
          <w:sz w:val="52"/>
          <w:szCs w:val="52"/>
        </w:rPr>
        <w:t>阳新县县级政府采购</w:t>
      </w:r>
    </w:p>
    <w:p>
      <w:pPr>
        <w:pStyle w:val="16"/>
      </w:pPr>
    </w:p>
    <w:p>
      <w:pPr>
        <w:pStyle w:val="17"/>
        <w:ind w:firstLine="200"/>
      </w:pPr>
    </w:p>
    <w:p>
      <w:pPr>
        <w:jc w:val="center"/>
        <w:rPr>
          <w:color w:val="000000" w:themeColor="text1"/>
          <w:w w:val="66"/>
          <w:sz w:val="144"/>
          <w:szCs w:val="144"/>
        </w:rPr>
      </w:pPr>
      <w:r>
        <w:rPr>
          <w:bCs/>
          <w:color w:val="000000" w:themeColor="text1"/>
          <w:w w:val="66"/>
          <w:sz w:val="144"/>
          <w:szCs w:val="144"/>
        </w:rPr>
        <w:t>竞争性谈判文件</w:t>
      </w:r>
    </w:p>
    <w:p>
      <w:pPr>
        <w:jc w:val="center"/>
        <w:rPr>
          <w:color w:val="000000" w:themeColor="text1"/>
          <w:sz w:val="44"/>
        </w:rPr>
      </w:pPr>
    </w:p>
    <w:p>
      <w:pPr>
        <w:jc w:val="center"/>
        <w:rPr>
          <w:color w:val="000000" w:themeColor="text1"/>
          <w:sz w:val="44"/>
        </w:rPr>
      </w:pPr>
    </w:p>
    <w:p>
      <w:pPr>
        <w:ind w:firstLine="1440" w:firstLineChars="400"/>
        <w:rPr>
          <w:bCs/>
          <w:color w:val="000000" w:themeColor="text1"/>
          <w:sz w:val="36"/>
        </w:rPr>
      </w:pPr>
    </w:p>
    <w:p>
      <w:pPr>
        <w:pStyle w:val="2"/>
      </w:pPr>
    </w:p>
    <w:p>
      <w:pPr>
        <w:rPr>
          <w:bCs/>
          <w:color w:val="000000" w:themeColor="text1"/>
          <w:sz w:val="36"/>
        </w:rPr>
      </w:pPr>
    </w:p>
    <w:p>
      <w:pPr>
        <w:spacing w:line="700" w:lineRule="exact"/>
        <w:rPr>
          <w:rFonts w:hint="default" w:eastAsia="宋体"/>
          <w:b/>
          <w:bCs/>
          <w:color w:val="000000" w:themeColor="text1"/>
          <w:sz w:val="36"/>
          <w:lang w:val="en-US" w:eastAsia="zh-CN"/>
        </w:rPr>
      </w:pPr>
      <w:r>
        <w:rPr>
          <w:rFonts w:hint="eastAsia"/>
          <w:bCs/>
          <w:color w:val="000000" w:themeColor="text1"/>
          <w:sz w:val="36"/>
        </w:rPr>
        <w:t xml:space="preserve">       </w:t>
      </w:r>
      <w:r>
        <w:rPr>
          <w:rFonts w:hint="eastAsia" w:ascii="华文中宋" w:hAnsi="华文中宋" w:eastAsia="华文中宋"/>
          <w:sz w:val="32"/>
        </w:rPr>
        <w:t>项目编号：</w:t>
      </w:r>
      <w:r>
        <w:rPr>
          <w:rFonts w:hint="eastAsia" w:ascii="宋体" w:hAnsi="宋体" w:cs="宋体"/>
          <w:b/>
          <w:bCs/>
          <w:sz w:val="32"/>
        </w:rPr>
        <w:t>131-2021</w:t>
      </w:r>
      <w:r>
        <w:rPr>
          <w:rFonts w:hint="eastAsia" w:ascii="仿宋" w:hAnsi="仿宋" w:eastAsia="仿宋" w:cs="仿宋"/>
          <w:b/>
          <w:bCs/>
          <w:sz w:val="32"/>
        </w:rPr>
        <w:t>CG</w:t>
      </w:r>
      <w:r>
        <w:rPr>
          <w:rFonts w:hint="eastAsia" w:ascii="宋体" w:hAnsi="宋体" w:cs="宋体"/>
          <w:b/>
          <w:bCs/>
          <w:sz w:val="32"/>
        </w:rPr>
        <w:t>-</w:t>
      </w:r>
      <w:r>
        <w:rPr>
          <w:rFonts w:hint="eastAsia" w:ascii="宋体" w:hAnsi="宋体" w:cs="宋体"/>
          <w:b/>
          <w:bCs/>
          <w:sz w:val="32"/>
          <w:lang w:val="en-US" w:eastAsia="zh-CN"/>
        </w:rPr>
        <w:t>117</w:t>
      </w:r>
    </w:p>
    <w:p>
      <w:pPr>
        <w:spacing w:line="700" w:lineRule="exact"/>
        <w:ind w:firstLine="1280" w:firstLineChars="400"/>
        <w:rPr>
          <w:rFonts w:ascii="华文中宋" w:hAnsi="华文中宋" w:eastAsia="华文中宋"/>
          <w:sz w:val="32"/>
        </w:rPr>
      </w:pPr>
      <w:r>
        <w:rPr>
          <w:rFonts w:hint="eastAsia" w:ascii="华文中宋" w:hAnsi="华文中宋" w:eastAsia="华文中宋"/>
          <w:sz w:val="32"/>
        </w:rPr>
        <w:t>采购单位：阳新县教育局</w:t>
      </w:r>
    </w:p>
    <w:p>
      <w:pPr>
        <w:spacing w:line="700" w:lineRule="exact"/>
        <w:ind w:firstLine="1280" w:firstLineChars="400"/>
        <w:rPr>
          <w:rFonts w:ascii="华文中宋" w:hAnsi="华文中宋" w:eastAsia="华文中宋"/>
          <w:sz w:val="32"/>
        </w:rPr>
      </w:pPr>
      <w:r>
        <w:rPr>
          <w:rFonts w:hint="eastAsia" w:ascii="华文中宋" w:hAnsi="华文中宋" w:eastAsia="华文中宋"/>
          <w:sz w:val="32"/>
        </w:rPr>
        <w:t>项目名称：三溪镇八湘小学学生食堂工程</w:t>
      </w:r>
    </w:p>
    <w:p>
      <w:pPr>
        <w:spacing w:line="700" w:lineRule="exact"/>
        <w:ind w:firstLine="1280" w:firstLineChars="400"/>
        <w:rPr>
          <w:rFonts w:ascii="华文中宋" w:hAnsi="华文中宋" w:eastAsia="华文中宋"/>
          <w:sz w:val="32"/>
        </w:rPr>
      </w:pPr>
      <w:r>
        <w:rPr>
          <w:rFonts w:hint="eastAsia" w:ascii="华文中宋" w:hAnsi="华文中宋" w:eastAsia="华文中宋"/>
          <w:sz w:val="32"/>
        </w:rPr>
        <w:t>采购内容：三溪镇八湘小学学生食堂工程</w:t>
      </w:r>
    </w:p>
    <w:p>
      <w:pPr>
        <w:spacing w:line="360" w:lineRule="auto"/>
        <w:rPr>
          <w:rFonts w:ascii="华文中宋" w:hAnsi="华文中宋" w:eastAsia="华文中宋"/>
          <w:b/>
          <w:bCs/>
          <w:sz w:val="72"/>
          <w:szCs w:val="72"/>
        </w:rPr>
      </w:pPr>
    </w:p>
    <w:p>
      <w:pPr>
        <w:adjustRightInd w:val="0"/>
        <w:snapToGrid w:val="0"/>
        <w:spacing w:line="800" w:lineRule="exact"/>
        <w:jc w:val="center"/>
        <w:rPr>
          <w:rFonts w:ascii="宋体" w:hAnsi="宋体" w:cs="宋体"/>
          <w:bCs/>
          <w:spacing w:val="34"/>
          <w:sz w:val="48"/>
          <w:szCs w:val="48"/>
        </w:rPr>
      </w:pPr>
      <w:r>
        <w:rPr>
          <w:rFonts w:hint="eastAsia" w:ascii="华文中宋" w:hAnsi="华文中宋" w:eastAsia="华文中宋"/>
          <w:spacing w:val="34"/>
          <w:sz w:val="48"/>
          <w:szCs w:val="48"/>
        </w:rPr>
        <w:t>黄石曼宇工程项目管理有限公司</w:t>
      </w:r>
    </w:p>
    <w:p>
      <w:pPr>
        <w:adjustRightInd w:val="0"/>
        <w:snapToGrid w:val="0"/>
        <w:spacing w:line="800" w:lineRule="exact"/>
        <w:jc w:val="center"/>
        <w:rPr>
          <w:rFonts w:ascii="宋体" w:hAnsi="宋体" w:cs="宋体"/>
          <w:b/>
          <w:bCs/>
          <w:sz w:val="48"/>
          <w:szCs w:val="48"/>
        </w:rPr>
      </w:pPr>
      <w:r>
        <w:rPr>
          <w:rFonts w:hint="eastAsia" w:ascii="宋体" w:hAnsi="宋体" w:cs="宋体"/>
          <w:b/>
          <w:bCs/>
          <w:sz w:val="48"/>
          <w:szCs w:val="48"/>
        </w:rPr>
        <w:t>2021年6月</w:t>
      </w:r>
    </w:p>
    <w:p>
      <w:pPr>
        <w:widowControl/>
        <w:jc w:val="left"/>
        <w:rPr>
          <w:color w:val="000000" w:themeColor="text1"/>
          <w:sz w:val="36"/>
          <w:szCs w:val="36"/>
        </w:rPr>
      </w:pPr>
      <w:r>
        <w:rPr>
          <w:color w:val="000000" w:themeColor="text1"/>
          <w:sz w:val="36"/>
          <w:szCs w:val="36"/>
        </w:rPr>
        <w:br w:type="page"/>
      </w:r>
    </w:p>
    <w:sdt>
      <w:sdtPr>
        <w:rPr>
          <w:rFonts w:ascii="宋体" w:hAnsi="宋体"/>
          <w:sz w:val="36"/>
          <w:szCs w:val="36"/>
        </w:rPr>
        <w:id w:val="147481210"/>
        <w:docPartObj>
          <w:docPartGallery w:val="Table of Contents"/>
          <w:docPartUnique/>
        </w:docPartObj>
      </w:sdtPr>
      <w:sdtEndPr>
        <w:rPr>
          <w:rFonts w:ascii="Times New Roman" w:hAnsi="Times New Roman"/>
          <w:bCs/>
          <w:color w:val="000000" w:themeColor="text1"/>
          <w:sz w:val="28"/>
          <w:szCs w:val="36"/>
        </w:rPr>
      </w:sdtEndPr>
      <w:sdtContent>
        <w:p>
          <w:pPr>
            <w:jc w:val="center"/>
            <w:rPr>
              <w:rFonts w:ascii="宋体" w:hAnsi="宋体"/>
              <w:sz w:val="36"/>
              <w:szCs w:val="36"/>
            </w:rPr>
          </w:pPr>
          <w:r>
            <w:rPr>
              <w:rFonts w:ascii="宋体" w:hAnsi="宋体"/>
              <w:sz w:val="36"/>
              <w:szCs w:val="36"/>
            </w:rPr>
            <w:t>目</w:t>
          </w:r>
          <w:r>
            <w:rPr>
              <w:rFonts w:hint="eastAsia" w:ascii="宋体" w:hAnsi="宋体"/>
              <w:sz w:val="36"/>
              <w:szCs w:val="36"/>
            </w:rPr>
            <w:t xml:space="preserve">  </w:t>
          </w:r>
          <w:r>
            <w:rPr>
              <w:rFonts w:ascii="宋体" w:hAnsi="宋体"/>
              <w:sz w:val="36"/>
              <w:szCs w:val="36"/>
            </w:rPr>
            <w:t>录</w:t>
          </w:r>
        </w:p>
        <w:p>
          <w:pPr>
            <w:pStyle w:val="2"/>
          </w:pPr>
        </w:p>
        <w:p>
          <w:pPr>
            <w:pStyle w:val="109"/>
            <w:tabs>
              <w:tab w:val="right" w:leader="dot" w:pos="8732"/>
            </w:tabs>
            <w:spacing w:afterLines="100" w:line="360" w:lineRule="auto"/>
            <w:rPr>
              <w:sz w:val="30"/>
              <w:szCs w:val="30"/>
            </w:rPr>
          </w:pPr>
          <w:r>
            <w:rPr>
              <w:bCs/>
              <w:color w:val="000000" w:themeColor="text1"/>
              <w:sz w:val="36"/>
              <w:szCs w:val="36"/>
            </w:rPr>
            <w:fldChar w:fldCharType="begin"/>
          </w:r>
          <w:r>
            <w:rPr>
              <w:bCs/>
              <w:color w:val="000000" w:themeColor="text1"/>
              <w:sz w:val="36"/>
              <w:szCs w:val="36"/>
            </w:rPr>
            <w:instrText xml:space="preserve">TOC \o "1-1" \h \u </w:instrText>
          </w:r>
          <w:r>
            <w:rPr>
              <w:bCs/>
              <w:color w:val="000000" w:themeColor="text1"/>
              <w:sz w:val="36"/>
              <w:szCs w:val="36"/>
            </w:rPr>
            <w:fldChar w:fldCharType="separate"/>
          </w:r>
          <w:r>
            <w:fldChar w:fldCharType="begin"/>
          </w:r>
          <w:r>
            <w:instrText xml:space="preserve"> HYPERLINK \l "_Toc12938" </w:instrText>
          </w:r>
          <w:r>
            <w:fldChar w:fldCharType="separate"/>
          </w:r>
          <w:r>
            <w:rPr>
              <w:bCs/>
              <w:sz w:val="30"/>
              <w:szCs w:val="30"/>
            </w:rPr>
            <w:t>第一章</w:t>
          </w:r>
          <w:r>
            <w:rPr>
              <w:rFonts w:hint="eastAsia"/>
              <w:bCs/>
              <w:sz w:val="30"/>
              <w:szCs w:val="30"/>
            </w:rPr>
            <w:t xml:space="preserve">  </w:t>
          </w:r>
          <w:r>
            <w:rPr>
              <w:bCs/>
              <w:sz w:val="30"/>
              <w:szCs w:val="30"/>
            </w:rPr>
            <w:t>谈判邀请函</w:t>
          </w:r>
          <w:r>
            <w:rPr>
              <w:sz w:val="30"/>
              <w:szCs w:val="30"/>
            </w:rPr>
            <w:tab/>
          </w:r>
          <w:r>
            <w:rPr>
              <w:sz w:val="30"/>
              <w:szCs w:val="30"/>
            </w:rPr>
            <w:fldChar w:fldCharType="begin"/>
          </w:r>
          <w:r>
            <w:rPr>
              <w:sz w:val="30"/>
              <w:szCs w:val="30"/>
            </w:rPr>
            <w:instrText xml:space="preserve"> PAGEREF _Toc12938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109"/>
            <w:tabs>
              <w:tab w:val="right" w:leader="dot" w:pos="8732"/>
            </w:tabs>
            <w:spacing w:afterLines="100" w:line="360" w:lineRule="auto"/>
            <w:rPr>
              <w:sz w:val="30"/>
              <w:szCs w:val="30"/>
            </w:rPr>
          </w:pPr>
          <w:r>
            <w:fldChar w:fldCharType="begin"/>
          </w:r>
          <w:r>
            <w:instrText xml:space="preserve"> HYPERLINK \l "_Toc16906" </w:instrText>
          </w:r>
          <w:r>
            <w:fldChar w:fldCharType="separate"/>
          </w:r>
          <w:r>
            <w:rPr>
              <w:sz w:val="30"/>
              <w:szCs w:val="30"/>
              <w:lang w:val="hr-HR" w:bidi="ar-EG"/>
            </w:rPr>
            <w:t>第二章</w:t>
          </w:r>
          <w:r>
            <w:rPr>
              <w:rFonts w:hint="eastAsia"/>
              <w:sz w:val="30"/>
              <w:szCs w:val="30"/>
              <w:lang w:bidi="ar-EG"/>
            </w:rPr>
            <w:t xml:space="preserve">  </w:t>
          </w:r>
          <w:r>
            <w:rPr>
              <w:bCs/>
              <w:sz w:val="30"/>
              <w:szCs w:val="30"/>
            </w:rPr>
            <w:t>谈判须知</w:t>
          </w:r>
          <w:r>
            <w:rPr>
              <w:sz w:val="30"/>
              <w:szCs w:val="30"/>
            </w:rPr>
            <w:tab/>
          </w:r>
          <w:r>
            <w:rPr>
              <w:sz w:val="30"/>
              <w:szCs w:val="30"/>
            </w:rPr>
            <w:fldChar w:fldCharType="begin"/>
          </w:r>
          <w:r>
            <w:rPr>
              <w:sz w:val="30"/>
              <w:szCs w:val="30"/>
            </w:rPr>
            <w:instrText xml:space="preserve"> PAGEREF _Toc16906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109"/>
            <w:tabs>
              <w:tab w:val="right" w:leader="dot" w:pos="8732"/>
            </w:tabs>
            <w:spacing w:afterLines="100" w:line="360" w:lineRule="auto"/>
            <w:rPr>
              <w:sz w:val="30"/>
              <w:szCs w:val="30"/>
            </w:rPr>
          </w:pPr>
          <w:r>
            <w:fldChar w:fldCharType="begin"/>
          </w:r>
          <w:r>
            <w:instrText xml:space="preserve"> HYPERLINK \l "_Toc30869" </w:instrText>
          </w:r>
          <w:r>
            <w:fldChar w:fldCharType="separate"/>
          </w:r>
          <w:r>
            <w:rPr>
              <w:rFonts w:ascii="宋体" w:hAnsi="宋体" w:cs="宋体"/>
              <w:bCs/>
              <w:sz w:val="30"/>
              <w:szCs w:val="30"/>
              <w:lang w:val="zh-CN"/>
            </w:rPr>
            <w:t xml:space="preserve">第三章 </w:t>
          </w:r>
          <w:r>
            <w:rPr>
              <w:rFonts w:hint="eastAsia" w:ascii="宋体" w:hAnsi="宋体" w:cs="宋体"/>
              <w:bCs/>
              <w:sz w:val="30"/>
              <w:szCs w:val="30"/>
            </w:rPr>
            <w:t xml:space="preserve"> 采购货物（服务）技术规格、参数及要求</w:t>
          </w:r>
          <w:r>
            <w:rPr>
              <w:sz w:val="30"/>
              <w:szCs w:val="30"/>
            </w:rPr>
            <w:tab/>
          </w:r>
          <w:r>
            <w:rPr>
              <w:sz w:val="30"/>
              <w:szCs w:val="30"/>
            </w:rPr>
            <w:fldChar w:fldCharType="begin"/>
          </w:r>
          <w:r>
            <w:rPr>
              <w:sz w:val="30"/>
              <w:szCs w:val="30"/>
            </w:rPr>
            <w:instrText xml:space="preserve"> PAGEREF _Toc30869 </w:instrText>
          </w:r>
          <w:r>
            <w:rPr>
              <w:sz w:val="30"/>
              <w:szCs w:val="30"/>
            </w:rPr>
            <w:fldChar w:fldCharType="separate"/>
          </w:r>
          <w:r>
            <w:rPr>
              <w:sz w:val="30"/>
              <w:szCs w:val="30"/>
            </w:rPr>
            <w:t>11</w:t>
          </w:r>
          <w:r>
            <w:rPr>
              <w:sz w:val="30"/>
              <w:szCs w:val="30"/>
            </w:rPr>
            <w:fldChar w:fldCharType="end"/>
          </w:r>
          <w:r>
            <w:rPr>
              <w:sz w:val="30"/>
              <w:szCs w:val="30"/>
            </w:rPr>
            <w:fldChar w:fldCharType="end"/>
          </w:r>
        </w:p>
        <w:p>
          <w:pPr>
            <w:pStyle w:val="109"/>
            <w:tabs>
              <w:tab w:val="right" w:leader="dot" w:pos="8732"/>
            </w:tabs>
            <w:spacing w:afterLines="100" w:line="360" w:lineRule="auto"/>
            <w:rPr>
              <w:sz w:val="30"/>
              <w:szCs w:val="30"/>
            </w:rPr>
          </w:pPr>
          <w:r>
            <w:fldChar w:fldCharType="begin"/>
          </w:r>
          <w:r>
            <w:instrText xml:space="preserve"> HYPERLINK \l "_Toc24064" </w:instrText>
          </w:r>
          <w:r>
            <w:fldChar w:fldCharType="separate"/>
          </w:r>
          <w:r>
            <w:rPr>
              <w:sz w:val="30"/>
              <w:szCs w:val="30"/>
            </w:rPr>
            <w:t>第四章</w:t>
          </w:r>
          <w:r>
            <w:rPr>
              <w:rFonts w:hint="eastAsia"/>
              <w:sz w:val="30"/>
              <w:szCs w:val="30"/>
            </w:rPr>
            <w:t xml:space="preserve">  </w:t>
          </w:r>
          <w:r>
            <w:rPr>
              <w:sz w:val="30"/>
              <w:szCs w:val="30"/>
            </w:rPr>
            <w:t>合同书</w:t>
          </w:r>
          <w:r>
            <w:rPr>
              <w:sz w:val="30"/>
              <w:szCs w:val="30"/>
            </w:rPr>
            <w:tab/>
          </w:r>
          <w:r>
            <w:rPr>
              <w:sz w:val="30"/>
              <w:szCs w:val="30"/>
            </w:rPr>
            <w:fldChar w:fldCharType="begin"/>
          </w:r>
          <w:r>
            <w:rPr>
              <w:sz w:val="30"/>
              <w:szCs w:val="30"/>
            </w:rPr>
            <w:instrText xml:space="preserve"> PAGEREF _Toc24064 </w:instrText>
          </w:r>
          <w:r>
            <w:rPr>
              <w:sz w:val="30"/>
              <w:szCs w:val="30"/>
            </w:rPr>
            <w:fldChar w:fldCharType="separate"/>
          </w:r>
          <w:r>
            <w:rPr>
              <w:sz w:val="30"/>
              <w:szCs w:val="30"/>
            </w:rPr>
            <w:t>12</w:t>
          </w:r>
          <w:r>
            <w:rPr>
              <w:sz w:val="30"/>
              <w:szCs w:val="30"/>
            </w:rPr>
            <w:fldChar w:fldCharType="end"/>
          </w:r>
          <w:r>
            <w:rPr>
              <w:sz w:val="30"/>
              <w:szCs w:val="30"/>
            </w:rPr>
            <w:fldChar w:fldCharType="end"/>
          </w:r>
        </w:p>
        <w:p>
          <w:pPr>
            <w:pStyle w:val="109"/>
            <w:tabs>
              <w:tab w:val="right" w:leader="dot" w:pos="8732"/>
            </w:tabs>
            <w:spacing w:afterLines="100" w:line="360" w:lineRule="auto"/>
          </w:pPr>
          <w:r>
            <w:fldChar w:fldCharType="begin"/>
          </w:r>
          <w:r>
            <w:instrText xml:space="preserve"> HYPERLINK \l "_Toc19612" </w:instrText>
          </w:r>
          <w:r>
            <w:fldChar w:fldCharType="separate"/>
          </w:r>
          <w:r>
            <w:rPr>
              <w:sz w:val="30"/>
              <w:szCs w:val="30"/>
            </w:rPr>
            <w:t>第五章</w:t>
          </w:r>
          <w:r>
            <w:rPr>
              <w:rFonts w:hint="eastAsia"/>
              <w:sz w:val="30"/>
              <w:szCs w:val="30"/>
            </w:rPr>
            <w:t xml:space="preserve">  </w:t>
          </w:r>
          <w:r>
            <w:rPr>
              <w:sz w:val="30"/>
              <w:szCs w:val="30"/>
            </w:rPr>
            <w:t>响应文件格式</w:t>
          </w:r>
          <w:r>
            <w:rPr>
              <w:sz w:val="30"/>
              <w:szCs w:val="30"/>
            </w:rPr>
            <w:tab/>
          </w:r>
          <w:r>
            <w:rPr>
              <w:sz w:val="30"/>
              <w:szCs w:val="30"/>
            </w:rPr>
            <w:fldChar w:fldCharType="begin"/>
          </w:r>
          <w:r>
            <w:rPr>
              <w:sz w:val="30"/>
              <w:szCs w:val="30"/>
            </w:rPr>
            <w:instrText xml:space="preserve"> PAGEREF _Toc19612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109"/>
            <w:tabs>
              <w:tab w:val="right" w:leader="dot" w:pos="8732"/>
            </w:tabs>
          </w:pPr>
        </w:p>
        <w:p>
          <w:pPr>
            <w:spacing w:line="500" w:lineRule="exact"/>
            <w:rPr>
              <w:bCs/>
              <w:color w:val="000000" w:themeColor="text1"/>
              <w:sz w:val="36"/>
              <w:szCs w:val="36"/>
            </w:rPr>
          </w:pPr>
          <w:r>
            <w:rPr>
              <w:bCs/>
              <w:color w:val="000000" w:themeColor="text1"/>
              <w:szCs w:val="36"/>
            </w:rPr>
            <w:fldChar w:fldCharType="end"/>
          </w:r>
        </w:p>
      </w:sdtContent>
    </w:sdt>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ind w:firstLine="3600" w:firstLineChars="1000"/>
        <w:rPr>
          <w:bCs/>
          <w:color w:val="000000" w:themeColor="text1"/>
          <w:sz w:val="36"/>
          <w:szCs w:val="36"/>
        </w:rPr>
      </w:pPr>
    </w:p>
    <w:p>
      <w:pPr>
        <w:spacing w:line="500" w:lineRule="exact"/>
        <w:rPr>
          <w:bCs/>
          <w:color w:val="000000" w:themeColor="text1"/>
          <w:sz w:val="36"/>
          <w:szCs w:val="36"/>
        </w:rPr>
        <w:sectPr>
          <w:pgSz w:w="11906" w:h="16838"/>
          <w:pgMar w:top="1440" w:right="1587" w:bottom="1440" w:left="1587" w:header="851" w:footer="992" w:gutter="0"/>
          <w:pgNumType w:start="1"/>
          <w:cols w:space="425" w:num="1"/>
          <w:docGrid w:type="lines" w:linePitch="312" w:charSpace="0"/>
        </w:sectPr>
      </w:pPr>
    </w:p>
    <w:p>
      <w:pPr>
        <w:spacing w:afterLines="150" w:line="500" w:lineRule="exact"/>
        <w:jc w:val="center"/>
        <w:outlineLvl w:val="0"/>
        <w:rPr>
          <w:bCs/>
          <w:color w:val="000000" w:themeColor="text1"/>
          <w:sz w:val="36"/>
          <w:szCs w:val="36"/>
        </w:rPr>
      </w:pPr>
      <w:bookmarkStart w:id="0" w:name="_Toc12938"/>
      <w:r>
        <w:rPr>
          <w:bCs/>
          <w:color w:val="000000" w:themeColor="text1"/>
          <w:sz w:val="36"/>
          <w:szCs w:val="36"/>
        </w:rPr>
        <w:t>第一章</w:t>
      </w:r>
      <w:r>
        <w:rPr>
          <w:rFonts w:hint="eastAsia"/>
          <w:bCs/>
          <w:color w:val="000000" w:themeColor="text1"/>
          <w:sz w:val="36"/>
          <w:szCs w:val="36"/>
        </w:rPr>
        <w:t xml:space="preserve">  </w:t>
      </w:r>
      <w:r>
        <w:rPr>
          <w:bCs/>
          <w:color w:val="000000" w:themeColor="text1"/>
          <w:sz w:val="36"/>
          <w:szCs w:val="36"/>
        </w:rPr>
        <w:t>谈判邀请函</w:t>
      </w:r>
      <w:bookmarkEnd w:id="0"/>
    </w:p>
    <w:tbl>
      <w:tblPr>
        <w:tblStyle w:val="28"/>
        <w:tblW w:w="0" w:type="auto"/>
        <w:tblInd w:w="0" w:type="dxa"/>
        <w:tblLayout w:type="autofit"/>
        <w:tblCellMar>
          <w:top w:w="0" w:type="dxa"/>
          <w:left w:w="0" w:type="dxa"/>
          <w:bottom w:w="0" w:type="dxa"/>
          <w:right w:w="0" w:type="dxa"/>
        </w:tblCellMar>
      </w:tblPr>
      <w:tblGrid>
        <w:gridCol w:w="9136"/>
      </w:tblGrid>
      <w:tr>
        <w:trPr>
          <w:trHeight w:val="1559" w:hRule="atLeast"/>
        </w:trPr>
        <w:tc>
          <w:tcPr>
            <w:tcW w:w="0" w:type="auto"/>
            <w:tcBorders>
              <w:top w:val="single" w:color="auto" w:sz="6" w:space="0"/>
              <w:left w:val="single" w:color="auto" w:sz="6" w:space="0"/>
              <w:bottom w:val="single" w:color="auto" w:sz="6" w:space="0"/>
              <w:right w:val="single" w:color="auto" w:sz="6" w:space="0"/>
            </w:tcBorders>
            <w:tcMar>
              <w:top w:w="0" w:type="dxa"/>
              <w:left w:w="117" w:type="dxa"/>
              <w:bottom w:w="0" w:type="dxa"/>
              <w:right w:w="117" w:type="dxa"/>
            </w:tcMar>
          </w:tcPr>
          <w:p>
            <w:pPr>
              <w:spacing w:line="360" w:lineRule="auto"/>
              <w:jc w:val="left"/>
              <w:rPr>
                <w:rFonts w:cstheme="minorBidi"/>
                <w:bCs/>
                <w:sz w:val="24"/>
              </w:rPr>
            </w:pPr>
            <w:r>
              <w:rPr>
                <w:rFonts w:hint="eastAsia" w:cstheme="minorBidi"/>
                <w:bCs/>
                <w:sz w:val="24"/>
              </w:rPr>
              <w:t xml:space="preserve">三溪镇八湘小学学生食堂工程项目征集合格的供应商应在黄石曼宇工程项目管理有限公司（阳新县兴国镇兴国大道118号兴国供电所营业大楼302室）获取采购文件，并于2021年 </w:t>
            </w:r>
            <w:r>
              <w:rPr>
                <w:rFonts w:hint="eastAsia" w:cstheme="minorBidi"/>
                <w:bCs/>
                <w:sz w:val="24"/>
                <w:lang w:val="en-US" w:eastAsia="zh-CN"/>
              </w:rPr>
              <w:t>7</w:t>
            </w:r>
            <w:r>
              <w:rPr>
                <w:rFonts w:hint="eastAsia" w:cstheme="minorBidi"/>
                <w:bCs/>
                <w:sz w:val="24"/>
              </w:rPr>
              <w:t xml:space="preserve"> 月 </w:t>
            </w:r>
            <w:r>
              <w:rPr>
                <w:rFonts w:hint="eastAsia" w:cstheme="minorBidi"/>
                <w:bCs/>
                <w:sz w:val="24"/>
                <w:lang w:val="en-US" w:eastAsia="zh-CN"/>
              </w:rPr>
              <w:t>8</w:t>
            </w:r>
            <w:r>
              <w:rPr>
                <w:rFonts w:hint="eastAsia" w:cstheme="minorBidi"/>
                <w:bCs/>
                <w:sz w:val="24"/>
              </w:rPr>
              <w:t xml:space="preserve"> 日 </w:t>
            </w:r>
            <w:r>
              <w:rPr>
                <w:rFonts w:hint="eastAsia" w:cstheme="minorBidi"/>
                <w:bCs/>
                <w:sz w:val="24"/>
                <w:lang w:val="en-US" w:eastAsia="zh-CN"/>
              </w:rPr>
              <w:t>15</w:t>
            </w:r>
            <w:r>
              <w:rPr>
                <w:rFonts w:hint="eastAsia" w:cstheme="minorBidi"/>
                <w:bCs/>
                <w:sz w:val="24"/>
              </w:rPr>
              <w:t>时00分（北京时间）前提交响应文件。</w:t>
            </w:r>
          </w:p>
        </w:tc>
      </w:tr>
    </w:tbl>
    <w:p>
      <w:pPr>
        <w:spacing w:line="360" w:lineRule="auto"/>
        <w:jc w:val="left"/>
        <w:rPr>
          <w:rFonts w:cstheme="minorBidi"/>
          <w:bCs/>
          <w:sz w:val="24"/>
        </w:rPr>
      </w:pPr>
      <w:r>
        <w:rPr>
          <w:rFonts w:hint="eastAsia" w:cstheme="minorBidi"/>
          <w:bCs/>
          <w:sz w:val="24"/>
        </w:rPr>
        <w:t>一、项目基本情况</w:t>
      </w:r>
    </w:p>
    <w:p>
      <w:pPr>
        <w:spacing w:line="360" w:lineRule="auto"/>
        <w:jc w:val="left"/>
        <w:rPr>
          <w:rFonts w:cstheme="minorBidi"/>
          <w:bCs/>
          <w:sz w:val="24"/>
        </w:rPr>
      </w:pPr>
      <w:r>
        <w:rPr>
          <w:rFonts w:hint="eastAsia" w:cstheme="minorBidi"/>
          <w:bCs/>
          <w:sz w:val="24"/>
        </w:rPr>
        <w:t>项目编号：131-2021CG-</w:t>
      </w:r>
      <w:r>
        <w:rPr>
          <w:rFonts w:hint="eastAsia" w:cstheme="minorBidi"/>
          <w:bCs/>
          <w:sz w:val="24"/>
          <w:lang w:val="en-US" w:eastAsia="zh-CN"/>
        </w:rPr>
        <w:t>117</w:t>
      </w:r>
      <w:r>
        <w:rPr>
          <w:rFonts w:hint="eastAsia" w:cstheme="minorBidi"/>
          <w:bCs/>
          <w:sz w:val="24"/>
        </w:rPr>
        <w:t xml:space="preserve">  （政府采购备案号：阳财采计备[2021]B76号）</w:t>
      </w:r>
    </w:p>
    <w:p>
      <w:pPr>
        <w:spacing w:line="360" w:lineRule="auto"/>
        <w:jc w:val="left"/>
        <w:rPr>
          <w:rFonts w:cstheme="minorBidi"/>
          <w:bCs/>
          <w:sz w:val="24"/>
        </w:rPr>
      </w:pPr>
      <w:r>
        <w:rPr>
          <w:rFonts w:hint="eastAsia" w:cstheme="minorBidi"/>
          <w:bCs/>
          <w:sz w:val="24"/>
        </w:rPr>
        <w:t>项目名称：三溪镇八湘小学学生食堂工程</w:t>
      </w:r>
    </w:p>
    <w:p>
      <w:pPr>
        <w:spacing w:line="360" w:lineRule="auto"/>
        <w:jc w:val="left"/>
        <w:rPr>
          <w:rFonts w:cstheme="minorBidi"/>
          <w:bCs/>
          <w:sz w:val="24"/>
        </w:rPr>
      </w:pPr>
      <w:r>
        <w:rPr>
          <w:rFonts w:hint="eastAsia" w:cstheme="minorBidi"/>
          <w:bCs/>
          <w:sz w:val="24"/>
        </w:rPr>
        <w:t>预算金额：</w:t>
      </w:r>
      <w:r>
        <w:rPr>
          <w:rFonts w:cstheme="minorBidi"/>
          <w:bCs/>
          <w:sz w:val="24"/>
        </w:rPr>
        <w:t>79.964662</w:t>
      </w:r>
      <w:r>
        <w:rPr>
          <w:rFonts w:hint="eastAsia" w:cstheme="minorBidi"/>
          <w:bCs/>
          <w:sz w:val="24"/>
        </w:rPr>
        <w:t>万元</w:t>
      </w:r>
    </w:p>
    <w:p>
      <w:pPr>
        <w:spacing w:line="360" w:lineRule="auto"/>
        <w:jc w:val="left"/>
        <w:rPr>
          <w:rFonts w:cstheme="minorBidi"/>
          <w:bCs/>
          <w:sz w:val="24"/>
        </w:rPr>
      </w:pPr>
      <w:r>
        <w:rPr>
          <w:rFonts w:hint="eastAsia" w:cstheme="minorBidi"/>
          <w:bCs/>
          <w:sz w:val="24"/>
        </w:rPr>
        <w:t>采购需求：详见采购文件第三章采购需求</w:t>
      </w:r>
    </w:p>
    <w:p>
      <w:pPr>
        <w:spacing w:line="360" w:lineRule="auto"/>
        <w:jc w:val="left"/>
        <w:rPr>
          <w:rFonts w:cstheme="minorBidi"/>
          <w:bCs/>
          <w:sz w:val="24"/>
        </w:rPr>
      </w:pPr>
      <w:r>
        <w:rPr>
          <w:rFonts w:hint="eastAsia" w:cstheme="minorBidi"/>
          <w:bCs/>
          <w:sz w:val="24"/>
        </w:rPr>
        <w:t>合同履行期限：签定合同后120日历天</w:t>
      </w:r>
    </w:p>
    <w:p>
      <w:pPr>
        <w:spacing w:line="360" w:lineRule="auto"/>
        <w:jc w:val="left"/>
        <w:rPr>
          <w:rFonts w:cstheme="minorBidi"/>
          <w:bCs/>
          <w:sz w:val="24"/>
        </w:rPr>
      </w:pPr>
      <w:r>
        <w:rPr>
          <w:rFonts w:hint="eastAsia" w:cstheme="minorBidi"/>
          <w:bCs/>
          <w:sz w:val="24"/>
        </w:rPr>
        <w:t>本项目不接受联合体投标</w:t>
      </w:r>
    </w:p>
    <w:p>
      <w:pPr>
        <w:spacing w:line="360" w:lineRule="auto"/>
        <w:jc w:val="left"/>
        <w:rPr>
          <w:rFonts w:cstheme="minorBidi"/>
          <w:bCs/>
          <w:sz w:val="24"/>
        </w:rPr>
      </w:pPr>
      <w:r>
        <w:rPr>
          <w:rFonts w:hint="eastAsia" w:cstheme="minorBidi"/>
          <w:bCs/>
          <w:sz w:val="24"/>
        </w:rPr>
        <w:t>二、供应商资格要求</w:t>
      </w:r>
    </w:p>
    <w:p>
      <w:pPr>
        <w:spacing w:line="360" w:lineRule="auto"/>
        <w:jc w:val="left"/>
        <w:rPr>
          <w:rFonts w:cstheme="minorBidi"/>
          <w:bCs/>
          <w:sz w:val="24"/>
        </w:rPr>
      </w:pPr>
      <w:r>
        <w:rPr>
          <w:rFonts w:hint="eastAsia" w:cstheme="minorBidi"/>
          <w:bCs/>
          <w:sz w:val="24"/>
        </w:rPr>
        <w:t>1.《政府采购法》第二十二条第一款规定的条件，提供下列材料：</w:t>
      </w:r>
    </w:p>
    <w:p>
      <w:pPr>
        <w:spacing w:line="360" w:lineRule="auto"/>
        <w:jc w:val="left"/>
        <w:rPr>
          <w:rFonts w:cstheme="minorBidi"/>
          <w:bCs/>
          <w:sz w:val="24"/>
        </w:rPr>
      </w:pPr>
      <w:r>
        <w:rPr>
          <w:rFonts w:hint="eastAsia" w:cstheme="minorBidi"/>
          <w:bCs/>
          <w:sz w:val="24"/>
        </w:rPr>
        <w:t>（1）法人或者其他组织的营业执照等证明文件，如供应商是自然人的提供身份证明材料；</w:t>
      </w:r>
    </w:p>
    <w:p>
      <w:pPr>
        <w:spacing w:line="360" w:lineRule="auto"/>
        <w:jc w:val="left"/>
        <w:rPr>
          <w:rFonts w:cstheme="minorBidi"/>
          <w:bCs/>
          <w:sz w:val="24"/>
        </w:rPr>
      </w:pPr>
      <w:r>
        <w:rPr>
          <w:rFonts w:hint="eastAsia" w:cstheme="minorBidi"/>
          <w:bCs/>
          <w:sz w:val="24"/>
        </w:rPr>
        <w:t>（2）近三年财务状况报告，依法缴纳税收和社会保障资金的相关材料；</w:t>
      </w:r>
    </w:p>
    <w:p>
      <w:pPr>
        <w:spacing w:line="360" w:lineRule="auto"/>
        <w:jc w:val="left"/>
        <w:rPr>
          <w:rFonts w:cstheme="minorBidi"/>
          <w:bCs/>
          <w:sz w:val="24"/>
        </w:rPr>
      </w:pPr>
      <w:r>
        <w:rPr>
          <w:rFonts w:hint="eastAsia" w:cstheme="minorBidi"/>
          <w:bCs/>
          <w:sz w:val="24"/>
        </w:rPr>
        <w:t>（3）具备履行合同所必需的设备和专业技术能力的证明材料；</w:t>
      </w:r>
    </w:p>
    <w:p>
      <w:pPr>
        <w:spacing w:line="360" w:lineRule="auto"/>
        <w:jc w:val="left"/>
        <w:rPr>
          <w:rFonts w:cstheme="minorBidi"/>
          <w:bCs/>
          <w:sz w:val="24"/>
        </w:rPr>
      </w:pPr>
      <w:r>
        <w:rPr>
          <w:rFonts w:hint="eastAsia" w:cstheme="minorBidi"/>
          <w:bCs/>
          <w:sz w:val="24"/>
        </w:rPr>
        <w:t>（4）参加政府采购活动前3年内在经营活动中没有重大违法记录的书面声明；</w:t>
      </w:r>
    </w:p>
    <w:p>
      <w:pPr>
        <w:spacing w:line="360" w:lineRule="auto"/>
        <w:jc w:val="left"/>
        <w:rPr>
          <w:rFonts w:cstheme="minorBidi"/>
          <w:bCs/>
          <w:sz w:val="24"/>
        </w:rPr>
      </w:pPr>
      <w:r>
        <w:rPr>
          <w:rFonts w:hint="eastAsia" w:cstheme="minorBidi"/>
          <w:bCs/>
          <w:sz w:val="24"/>
        </w:rPr>
        <w:t>（5）具备法律、行政法规规定的其他条件的证明材料。</w:t>
      </w:r>
    </w:p>
    <w:p>
      <w:pPr>
        <w:spacing w:line="360" w:lineRule="auto"/>
        <w:jc w:val="left"/>
        <w:rPr>
          <w:rFonts w:cstheme="minorBidi"/>
          <w:bCs/>
          <w:sz w:val="24"/>
        </w:rPr>
      </w:pPr>
      <w:r>
        <w:rPr>
          <w:rFonts w:hint="eastAsia" w:cstheme="minorBidi"/>
          <w:bCs/>
          <w:sz w:val="24"/>
        </w:rPr>
        <w:t>2.未被列入 “信用中国”网站（www.creditchina.gov.cn）失信被执行人、重大税收违法案件当事人名单、“中国政府采购网”（www.ccgp.gov.cn）政府采购严重违法失信行为记录名单的网页打印件。</w:t>
      </w:r>
    </w:p>
    <w:p>
      <w:pPr>
        <w:spacing w:line="360" w:lineRule="auto"/>
        <w:jc w:val="left"/>
        <w:rPr>
          <w:rFonts w:cstheme="minorBidi"/>
          <w:bCs/>
          <w:sz w:val="24"/>
        </w:rPr>
      </w:pPr>
      <w:r>
        <w:rPr>
          <w:rFonts w:hint="eastAsia" w:cstheme="minorBidi"/>
          <w:bCs/>
          <w:sz w:val="24"/>
        </w:rPr>
        <w:t>3.特定条件：</w:t>
      </w:r>
    </w:p>
    <w:p>
      <w:pPr>
        <w:spacing w:line="360" w:lineRule="auto"/>
        <w:jc w:val="left"/>
        <w:rPr>
          <w:rFonts w:cstheme="minorBidi"/>
          <w:bCs/>
          <w:sz w:val="24"/>
        </w:rPr>
      </w:pPr>
      <w:r>
        <w:rPr>
          <w:rFonts w:hint="eastAsia" w:cstheme="minorBidi"/>
          <w:bCs/>
          <w:sz w:val="24"/>
        </w:rPr>
        <w:t>（1）投标人须具备建设行政主管部门核发的建筑工程施工总承包叁级及以上资质，具备有效的安全生产许可证，具备工商行政管理部门核发的有效企业法人营业执照，近三年（投标截止日往前推算36个月）至少承担过一个</w:t>
      </w:r>
      <w:r>
        <w:rPr>
          <w:rFonts w:hint="eastAsia" w:cstheme="minorBidi"/>
          <w:bCs/>
          <w:sz w:val="24"/>
          <w:lang w:eastAsia="zh-CN"/>
        </w:rPr>
        <w:t>类似</w:t>
      </w:r>
      <w:r>
        <w:rPr>
          <w:rFonts w:hint="eastAsia" w:cstheme="minorBidi"/>
          <w:bCs/>
          <w:sz w:val="24"/>
        </w:rPr>
        <w:t>的建筑工程业绩（投标人提供的业绩信息必须同全国建筑市场监管公共服务平台公开的信息一致，须提供相应网站截图、县级以上公共交易服务平台中标公示截图、施工合同、中标通知书和全国建筑市场监管公共服务平台公开的工程竣工验收证明，以竣工时间为准）。并在人员、设备、资金等方面具有相应的施工能力，其中，投标人拟派项目经理须具备行政主管部门核发的建筑专业贰级及以上（不含临时证）注册建造师执业资格，具备有效的安全生产考核合格证书（B证），且未担任其他在建设工程项目的项目经理。项目管理机构还应配备具有岗位证的施工员、质量员、标准员、材料员、机械员、资料员、劳务员、安全员、造价师等相应专业管理人员，其中安全员还应具备安全生产考核合格证书（C证），项目技术负责人必须具有建筑工程相关专业中级工程师及以上职称，以上人员需提供近6个月所在单位为其缴纳的社保部门出具的社保记录证明及有效的劳动合同，投标人在设备、资金等方面具有相应的施工能力（提供证明材料）。</w:t>
      </w:r>
    </w:p>
    <w:p>
      <w:pPr>
        <w:spacing w:line="360" w:lineRule="auto"/>
        <w:jc w:val="left"/>
        <w:rPr>
          <w:rFonts w:cstheme="minorBidi"/>
          <w:bCs/>
          <w:sz w:val="24"/>
        </w:rPr>
      </w:pPr>
      <w:r>
        <w:rPr>
          <w:rFonts w:hint="eastAsia" w:cstheme="minorBidi"/>
          <w:bCs/>
          <w:sz w:val="24"/>
        </w:rPr>
        <w:t>（3）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并将列入阳新县公共资源交易监督管理局不诚信供应商名单。</w:t>
      </w:r>
    </w:p>
    <w:p>
      <w:pPr>
        <w:spacing w:line="360" w:lineRule="auto"/>
        <w:jc w:val="left"/>
        <w:rPr>
          <w:rFonts w:cstheme="minorBidi"/>
          <w:bCs/>
          <w:sz w:val="24"/>
        </w:rPr>
      </w:pPr>
      <w:r>
        <w:rPr>
          <w:rFonts w:hint="eastAsia" w:cstheme="minorBidi"/>
          <w:bCs/>
          <w:sz w:val="24"/>
        </w:rPr>
        <w:t>三、获取采购文件</w:t>
      </w:r>
    </w:p>
    <w:p>
      <w:pPr>
        <w:spacing w:line="360" w:lineRule="auto"/>
        <w:jc w:val="left"/>
        <w:rPr>
          <w:rFonts w:cstheme="minorBidi"/>
          <w:bCs/>
          <w:sz w:val="24"/>
        </w:rPr>
      </w:pPr>
      <w:r>
        <w:rPr>
          <w:rFonts w:hint="eastAsia" w:cstheme="minorBidi"/>
          <w:bCs/>
          <w:sz w:val="24"/>
        </w:rPr>
        <w:t xml:space="preserve">时间：2021年 </w:t>
      </w:r>
      <w:r>
        <w:rPr>
          <w:rFonts w:hint="eastAsia" w:cstheme="minorBidi"/>
          <w:bCs/>
          <w:sz w:val="24"/>
          <w:lang w:val="en-US" w:eastAsia="zh-CN"/>
        </w:rPr>
        <w:t>7</w:t>
      </w:r>
      <w:r>
        <w:rPr>
          <w:rFonts w:hint="eastAsia" w:cstheme="minorBidi"/>
          <w:bCs/>
          <w:sz w:val="24"/>
        </w:rPr>
        <w:t xml:space="preserve">  月  </w:t>
      </w:r>
      <w:r>
        <w:rPr>
          <w:rFonts w:hint="eastAsia" w:cstheme="minorBidi"/>
          <w:bCs/>
          <w:sz w:val="24"/>
          <w:lang w:val="en-US" w:eastAsia="zh-CN"/>
        </w:rPr>
        <w:t>1</w:t>
      </w:r>
      <w:r>
        <w:rPr>
          <w:rFonts w:hint="eastAsia" w:cstheme="minorBidi"/>
          <w:bCs/>
          <w:sz w:val="24"/>
        </w:rPr>
        <w:t xml:space="preserve">日至2021年 </w:t>
      </w:r>
      <w:r>
        <w:rPr>
          <w:rFonts w:hint="eastAsia" w:cstheme="minorBidi"/>
          <w:bCs/>
          <w:sz w:val="24"/>
          <w:lang w:val="en-US" w:eastAsia="zh-CN"/>
        </w:rPr>
        <w:t>7</w:t>
      </w:r>
      <w:r>
        <w:rPr>
          <w:rFonts w:hint="eastAsia" w:cstheme="minorBidi"/>
          <w:bCs/>
          <w:sz w:val="24"/>
        </w:rPr>
        <w:t xml:space="preserve"> 月 </w:t>
      </w:r>
      <w:r>
        <w:rPr>
          <w:rFonts w:hint="eastAsia" w:cstheme="minorBidi"/>
          <w:bCs/>
          <w:sz w:val="24"/>
          <w:lang w:val="en-US" w:eastAsia="zh-CN"/>
        </w:rPr>
        <w:t>5</w:t>
      </w:r>
      <w:r>
        <w:rPr>
          <w:rFonts w:hint="eastAsia" w:cstheme="minorBidi"/>
          <w:bCs/>
          <w:sz w:val="24"/>
        </w:rPr>
        <w:t xml:space="preserve">  日，每天上午8：30至12：00，下午14：30至17：30（北京时间，法定节假日除外）</w:t>
      </w:r>
    </w:p>
    <w:p>
      <w:pPr>
        <w:spacing w:line="360" w:lineRule="auto"/>
        <w:jc w:val="left"/>
        <w:rPr>
          <w:rFonts w:cstheme="minorBidi"/>
          <w:bCs/>
          <w:sz w:val="24"/>
        </w:rPr>
      </w:pPr>
      <w:r>
        <w:rPr>
          <w:rFonts w:hint="eastAsia" w:cstheme="minorBidi"/>
          <w:bCs/>
          <w:sz w:val="24"/>
        </w:rPr>
        <w:t>地点：黄石曼宇工程项目管理有限公司（阳新县兴国镇兴国大道118号兴国供电所营业大楼302室 ）</w:t>
      </w:r>
    </w:p>
    <w:p>
      <w:pPr>
        <w:spacing w:line="360" w:lineRule="auto"/>
        <w:jc w:val="left"/>
        <w:rPr>
          <w:rFonts w:cstheme="minorBidi"/>
          <w:bCs/>
          <w:sz w:val="24"/>
        </w:rPr>
      </w:pPr>
      <w:r>
        <w:rPr>
          <w:rFonts w:hint="eastAsia" w:cstheme="minorBidi"/>
          <w:bCs/>
          <w:sz w:val="24"/>
        </w:rPr>
        <w:t>方式：现场购买</w:t>
      </w:r>
    </w:p>
    <w:p>
      <w:pPr>
        <w:spacing w:line="360" w:lineRule="auto"/>
        <w:jc w:val="left"/>
        <w:rPr>
          <w:rFonts w:cstheme="minorBidi"/>
          <w:bCs/>
          <w:sz w:val="24"/>
        </w:rPr>
      </w:pPr>
      <w:r>
        <w:rPr>
          <w:rFonts w:hint="eastAsia" w:cstheme="minorBidi"/>
          <w:bCs/>
          <w:sz w:val="24"/>
        </w:rPr>
        <w:t>售价：300元/套</w:t>
      </w:r>
    </w:p>
    <w:p>
      <w:pPr>
        <w:spacing w:line="360" w:lineRule="auto"/>
        <w:jc w:val="left"/>
        <w:rPr>
          <w:rFonts w:cstheme="minorBidi"/>
          <w:bCs/>
          <w:sz w:val="24"/>
        </w:rPr>
      </w:pPr>
      <w:r>
        <w:rPr>
          <w:rFonts w:hint="eastAsia" w:cstheme="minorBidi"/>
          <w:bCs/>
          <w:sz w:val="24"/>
        </w:rPr>
        <w:t>四、响应文件提交</w:t>
      </w:r>
    </w:p>
    <w:p>
      <w:pPr>
        <w:spacing w:line="360" w:lineRule="auto"/>
        <w:jc w:val="left"/>
        <w:rPr>
          <w:rFonts w:cstheme="minorBidi"/>
          <w:bCs/>
          <w:sz w:val="24"/>
        </w:rPr>
      </w:pPr>
      <w:r>
        <w:rPr>
          <w:rFonts w:hint="eastAsia" w:cstheme="minorBidi"/>
          <w:bCs/>
          <w:sz w:val="24"/>
        </w:rPr>
        <w:t xml:space="preserve">截止时间：2021年 </w:t>
      </w:r>
      <w:r>
        <w:rPr>
          <w:rFonts w:hint="eastAsia" w:cstheme="minorBidi"/>
          <w:bCs/>
          <w:sz w:val="24"/>
          <w:lang w:val="en-US" w:eastAsia="zh-CN"/>
        </w:rPr>
        <w:t>7</w:t>
      </w:r>
      <w:r>
        <w:rPr>
          <w:rFonts w:hint="eastAsia" w:cstheme="minorBidi"/>
          <w:bCs/>
          <w:sz w:val="24"/>
        </w:rPr>
        <w:t xml:space="preserve">  月</w:t>
      </w:r>
      <w:r>
        <w:rPr>
          <w:rFonts w:hint="eastAsia" w:cstheme="minorBidi"/>
          <w:bCs/>
          <w:sz w:val="24"/>
          <w:lang w:val="en-US" w:eastAsia="zh-CN"/>
        </w:rPr>
        <w:t>8</w:t>
      </w:r>
      <w:r>
        <w:rPr>
          <w:rFonts w:hint="eastAsia" w:cstheme="minorBidi"/>
          <w:bCs/>
          <w:sz w:val="24"/>
        </w:rPr>
        <w:t xml:space="preserve"> 日</w:t>
      </w:r>
      <w:r>
        <w:rPr>
          <w:rFonts w:hint="eastAsia" w:cstheme="minorBidi"/>
          <w:bCs/>
          <w:sz w:val="24"/>
          <w:lang w:val="en-US" w:eastAsia="zh-CN"/>
        </w:rPr>
        <w:t>15</w:t>
      </w:r>
      <w:r>
        <w:rPr>
          <w:rFonts w:hint="eastAsia" w:cstheme="minorBidi"/>
          <w:bCs/>
          <w:sz w:val="24"/>
        </w:rPr>
        <w:t>时00分（北京时间）</w:t>
      </w:r>
    </w:p>
    <w:p>
      <w:pPr>
        <w:spacing w:line="360" w:lineRule="auto"/>
        <w:jc w:val="left"/>
        <w:rPr>
          <w:rFonts w:cstheme="minorBidi"/>
          <w:bCs/>
          <w:sz w:val="24"/>
        </w:rPr>
      </w:pPr>
      <w:r>
        <w:rPr>
          <w:rFonts w:hint="eastAsia" w:cstheme="minorBidi"/>
          <w:bCs/>
          <w:sz w:val="24"/>
        </w:rPr>
        <w:t>地点：阳新县公共资源交易中心</w:t>
      </w:r>
      <w:r>
        <w:rPr>
          <w:rFonts w:hint="eastAsia" w:cstheme="minorBidi"/>
          <w:bCs/>
          <w:sz w:val="24"/>
          <w:lang w:eastAsia="zh-CN"/>
        </w:rPr>
        <w:t>二</w:t>
      </w:r>
      <w:r>
        <w:rPr>
          <w:rFonts w:hint="eastAsia" w:cstheme="minorBidi"/>
          <w:bCs/>
          <w:sz w:val="24"/>
        </w:rPr>
        <w:t>楼开标厅</w:t>
      </w:r>
    </w:p>
    <w:p>
      <w:pPr>
        <w:spacing w:line="360" w:lineRule="auto"/>
        <w:jc w:val="left"/>
        <w:rPr>
          <w:rFonts w:cstheme="minorBidi"/>
          <w:bCs/>
          <w:sz w:val="24"/>
        </w:rPr>
      </w:pPr>
      <w:r>
        <w:rPr>
          <w:rFonts w:hint="eastAsia" w:cstheme="minorBidi"/>
          <w:bCs/>
          <w:sz w:val="24"/>
        </w:rPr>
        <w:t>五、开启</w:t>
      </w:r>
    </w:p>
    <w:p>
      <w:pPr>
        <w:spacing w:line="360" w:lineRule="auto"/>
        <w:jc w:val="left"/>
        <w:rPr>
          <w:rFonts w:cstheme="minorBidi"/>
          <w:bCs/>
          <w:sz w:val="24"/>
        </w:rPr>
      </w:pPr>
      <w:r>
        <w:rPr>
          <w:rFonts w:hint="eastAsia" w:cstheme="minorBidi"/>
          <w:bCs/>
          <w:sz w:val="24"/>
        </w:rPr>
        <w:t xml:space="preserve">时间：2021年  </w:t>
      </w:r>
      <w:r>
        <w:rPr>
          <w:rFonts w:hint="eastAsia" w:cstheme="minorBidi"/>
          <w:bCs/>
          <w:sz w:val="24"/>
          <w:lang w:val="en-US" w:eastAsia="zh-CN"/>
        </w:rPr>
        <w:t>7</w:t>
      </w:r>
      <w:r>
        <w:rPr>
          <w:rFonts w:hint="eastAsia" w:cstheme="minorBidi"/>
          <w:bCs/>
          <w:sz w:val="24"/>
        </w:rPr>
        <w:t xml:space="preserve"> 月 </w:t>
      </w:r>
      <w:r>
        <w:rPr>
          <w:rFonts w:hint="eastAsia" w:cstheme="minorBidi"/>
          <w:bCs/>
          <w:sz w:val="24"/>
          <w:lang w:val="en-US" w:eastAsia="zh-CN"/>
        </w:rPr>
        <w:t>8</w:t>
      </w:r>
      <w:r>
        <w:rPr>
          <w:rFonts w:hint="eastAsia" w:cstheme="minorBidi"/>
          <w:bCs/>
          <w:sz w:val="24"/>
        </w:rPr>
        <w:t xml:space="preserve"> 日</w:t>
      </w:r>
      <w:r>
        <w:rPr>
          <w:rFonts w:hint="eastAsia" w:cstheme="minorBidi"/>
          <w:bCs/>
          <w:sz w:val="24"/>
          <w:lang w:val="en-US" w:eastAsia="zh-CN"/>
        </w:rPr>
        <w:t>15</w:t>
      </w:r>
      <w:r>
        <w:rPr>
          <w:rFonts w:hint="eastAsia" w:cstheme="minorBidi"/>
          <w:bCs/>
          <w:sz w:val="24"/>
        </w:rPr>
        <w:t>时00分（北京时间）</w:t>
      </w:r>
    </w:p>
    <w:p>
      <w:pPr>
        <w:spacing w:line="360" w:lineRule="auto"/>
        <w:jc w:val="left"/>
        <w:rPr>
          <w:rFonts w:cstheme="minorBidi"/>
          <w:bCs/>
          <w:sz w:val="24"/>
        </w:rPr>
      </w:pPr>
      <w:r>
        <w:rPr>
          <w:rFonts w:hint="eastAsia" w:cstheme="minorBidi"/>
          <w:bCs/>
          <w:sz w:val="24"/>
        </w:rPr>
        <w:t>地点：阳新县公共资源交易中心评标</w:t>
      </w:r>
      <w:r>
        <w:rPr>
          <w:rFonts w:hint="eastAsia" w:cstheme="minorBidi"/>
          <w:bCs/>
          <w:sz w:val="24"/>
          <w:lang w:eastAsia="zh-CN"/>
        </w:rPr>
        <w:t>二</w:t>
      </w:r>
      <w:r>
        <w:rPr>
          <w:rFonts w:hint="eastAsia" w:cstheme="minorBidi"/>
          <w:bCs/>
          <w:sz w:val="24"/>
        </w:rPr>
        <w:t>室</w:t>
      </w:r>
    </w:p>
    <w:p>
      <w:pPr>
        <w:spacing w:line="360" w:lineRule="auto"/>
        <w:jc w:val="left"/>
        <w:rPr>
          <w:rFonts w:cstheme="minorBidi"/>
          <w:bCs/>
          <w:sz w:val="24"/>
        </w:rPr>
      </w:pPr>
      <w:r>
        <w:rPr>
          <w:rFonts w:hint="eastAsia" w:cstheme="minorBidi"/>
          <w:bCs/>
          <w:sz w:val="24"/>
        </w:rPr>
        <w:t>六、公告期限</w:t>
      </w:r>
    </w:p>
    <w:p>
      <w:pPr>
        <w:spacing w:line="360" w:lineRule="auto"/>
        <w:jc w:val="left"/>
        <w:rPr>
          <w:rFonts w:cstheme="minorBidi"/>
          <w:bCs/>
          <w:sz w:val="24"/>
        </w:rPr>
      </w:pPr>
      <w:r>
        <w:rPr>
          <w:rFonts w:hint="eastAsia" w:cstheme="minorBidi"/>
          <w:bCs/>
          <w:sz w:val="24"/>
        </w:rPr>
        <w:t>自本公告发布之日起5个工作日。</w:t>
      </w:r>
    </w:p>
    <w:p>
      <w:pPr>
        <w:spacing w:line="360" w:lineRule="auto"/>
        <w:jc w:val="left"/>
        <w:rPr>
          <w:rFonts w:cstheme="minorBidi"/>
          <w:bCs/>
          <w:sz w:val="24"/>
        </w:rPr>
      </w:pPr>
      <w:r>
        <w:rPr>
          <w:rFonts w:hint="eastAsia" w:cstheme="minorBidi"/>
          <w:bCs/>
          <w:sz w:val="24"/>
        </w:rPr>
        <w:t>七、其他补充事宜</w:t>
      </w:r>
    </w:p>
    <w:p>
      <w:pPr>
        <w:spacing w:line="360" w:lineRule="auto"/>
        <w:jc w:val="left"/>
        <w:rPr>
          <w:rFonts w:cstheme="minorBidi"/>
          <w:bCs/>
          <w:sz w:val="24"/>
        </w:rPr>
      </w:pPr>
      <w:r>
        <w:rPr>
          <w:rFonts w:hint="eastAsia" w:cstheme="minorBidi"/>
          <w:bCs/>
          <w:sz w:val="24"/>
        </w:rPr>
        <w:t>1.政府采购相关政策执行：</w:t>
      </w:r>
    </w:p>
    <w:p>
      <w:pPr>
        <w:spacing w:line="360" w:lineRule="auto"/>
        <w:jc w:val="left"/>
        <w:rPr>
          <w:rFonts w:cstheme="minorBidi"/>
          <w:bCs/>
          <w:sz w:val="24"/>
        </w:rPr>
      </w:pPr>
      <w:r>
        <w:rPr>
          <w:rFonts w:hint="eastAsia" w:cstheme="minorBidi"/>
          <w:bCs/>
          <w:sz w:val="24"/>
        </w:rPr>
        <w:t>落实政府采购强制、优先采购节能产品政策；政府采购优先采购环保产品政策；政府采购促进中小企业发展（监狱企业、残疾人福利性单位视同小微企业）等政策。</w:t>
      </w:r>
    </w:p>
    <w:p>
      <w:pPr>
        <w:spacing w:line="360" w:lineRule="auto"/>
        <w:jc w:val="left"/>
        <w:rPr>
          <w:rFonts w:cstheme="minorBidi"/>
          <w:bCs/>
          <w:sz w:val="24"/>
        </w:rPr>
      </w:pPr>
      <w:r>
        <w:rPr>
          <w:rFonts w:hint="eastAsia" w:cstheme="minorBidi"/>
          <w:bCs/>
          <w:sz w:val="24"/>
        </w:rPr>
        <w:t>2.是否专门面向中小企业、监狱企业、残疾人福利性单位：否。</w:t>
      </w:r>
    </w:p>
    <w:p>
      <w:pPr>
        <w:spacing w:line="360" w:lineRule="auto"/>
        <w:jc w:val="left"/>
        <w:rPr>
          <w:rFonts w:cstheme="minorBidi"/>
          <w:bCs/>
          <w:sz w:val="24"/>
        </w:rPr>
      </w:pPr>
      <w:r>
        <w:rPr>
          <w:rFonts w:hint="eastAsia" w:cstheme="minorBidi"/>
          <w:bCs/>
          <w:sz w:val="24"/>
        </w:rPr>
        <w:t>3.供应商认为采购文件、采购过程和成交结果使自己的权益受到损害的，可以在知道或者应知其权益受到损害之日起7个工作日内向采购人或代理公司提出质疑（须法人代表签字、加盖单位公章，并附相关证据材料）。</w:t>
      </w:r>
    </w:p>
    <w:p>
      <w:pPr>
        <w:spacing w:line="360" w:lineRule="auto"/>
        <w:jc w:val="left"/>
        <w:rPr>
          <w:rFonts w:cstheme="minorBidi"/>
          <w:bCs/>
          <w:sz w:val="24"/>
        </w:rPr>
      </w:pPr>
      <w:r>
        <w:rPr>
          <w:rFonts w:hint="eastAsia" w:cstheme="minorBidi"/>
          <w:bCs/>
          <w:sz w:val="24"/>
        </w:rPr>
        <w:t>4.本公告发布的信息媒体“湖北省政府采购网”、“黄石公共资源交易信息网”及“阳新县人民政府网”。</w:t>
      </w:r>
    </w:p>
    <w:p>
      <w:pPr>
        <w:spacing w:line="360" w:lineRule="auto"/>
        <w:jc w:val="left"/>
        <w:rPr>
          <w:rFonts w:cstheme="minorBidi"/>
          <w:bCs/>
          <w:sz w:val="24"/>
        </w:rPr>
      </w:pPr>
      <w:r>
        <w:rPr>
          <w:rFonts w:hint="eastAsia" w:cstheme="minorBidi"/>
          <w:bCs/>
          <w:sz w:val="24"/>
        </w:rPr>
        <w:t>八、凡对本次采购提出询问，请按以下方式联系。</w:t>
      </w:r>
    </w:p>
    <w:p>
      <w:pPr>
        <w:spacing w:line="360" w:lineRule="auto"/>
        <w:jc w:val="left"/>
        <w:rPr>
          <w:rFonts w:cstheme="minorBidi"/>
          <w:bCs/>
          <w:sz w:val="24"/>
        </w:rPr>
      </w:pPr>
      <w:r>
        <w:rPr>
          <w:rFonts w:hint="eastAsia" w:cstheme="minorBidi"/>
          <w:bCs/>
          <w:sz w:val="24"/>
        </w:rPr>
        <w:t>1.采购人信息</w:t>
      </w:r>
    </w:p>
    <w:p>
      <w:pPr>
        <w:spacing w:line="360" w:lineRule="auto"/>
        <w:jc w:val="left"/>
        <w:rPr>
          <w:rFonts w:cstheme="minorBidi"/>
          <w:bCs/>
          <w:sz w:val="24"/>
        </w:rPr>
      </w:pPr>
      <w:r>
        <w:rPr>
          <w:rFonts w:hint="eastAsia" w:cstheme="minorBidi"/>
          <w:bCs/>
          <w:sz w:val="24"/>
        </w:rPr>
        <w:t>名    称：阳新县教育局</w:t>
      </w:r>
    </w:p>
    <w:p>
      <w:pPr>
        <w:spacing w:line="360" w:lineRule="auto"/>
        <w:jc w:val="left"/>
        <w:rPr>
          <w:rFonts w:cstheme="minorBidi"/>
          <w:bCs/>
          <w:sz w:val="24"/>
        </w:rPr>
      </w:pPr>
      <w:r>
        <w:rPr>
          <w:rFonts w:hint="eastAsia" w:cstheme="minorBidi"/>
          <w:bCs/>
          <w:sz w:val="24"/>
        </w:rPr>
        <w:t>地    址：阳新县教育局（城东新区科技馆）</w:t>
      </w:r>
    </w:p>
    <w:p>
      <w:pPr>
        <w:spacing w:line="360" w:lineRule="auto"/>
        <w:jc w:val="left"/>
        <w:rPr>
          <w:rFonts w:cstheme="minorBidi"/>
          <w:bCs/>
          <w:sz w:val="24"/>
        </w:rPr>
      </w:pPr>
      <w:r>
        <w:rPr>
          <w:rFonts w:hint="eastAsia" w:cstheme="minorBidi"/>
          <w:bCs/>
          <w:sz w:val="24"/>
        </w:rPr>
        <w:t>联系方式：费主任   0714-7329172</w:t>
      </w:r>
    </w:p>
    <w:p>
      <w:pPr>
        <w:spacing w:line="360" w:lineRule="auto"/>
        <w:jc w:val="left"/>
        <w:rPr>
          <w:rFonts w:cstheme="minorBidi"/>
          <w:bCs/>
          <w:sz w:val="24"/>
        </w:rPr>
      </w:pPr>
      <w:r>
        <w:rPr>
          <w:rFonts w:hint="eastAsia" w:cstheme="minorBidi"/>
          <w:bCs/>
          <w:sz w:val="24"/>
        </w:rPr>
        <w:t>2.采购代理机构信息</w:t>
      </w:r>
    </w:p>
    <w:p>
      <w:pPr>
        <w:spacing w:line="360" w:lineRule="auto"/>
        <w:jc w:val="left"/>
        <w:rPr>
          <w:rFonts w:cstheme="minorBidi"/>
          <w:bCs/>
          <w:sz w:val="24"/>
        </w:rPr>
      </w:pPr>
      <w:r>
        <w:rPr>
          <w:rFonts w:hint="eastAsia" w:cstheme="minorBidi"/>
          <w:bCs/>
          <w:sz w:val="24"/>
        </w:rPr>
        <w:t>名    称：黄石曼宇工程项目管理有限公司</w:t>
      </w:r>
    </w:p>
    <w:p>
      <w:pPr>
        <w:spacing w:line="360" w:lineRule="auto"/>
        <w:jc w:val="left"/>
        <w:rPr>
          <w:rFonts w:cstheme="minorBidi"/>
          <w:bCs/>
          <w:sz w:val="24"/>
        </w:rPr>
      </w:pPr>
      <w:r>
        <w:rPr>
          <w:rFonts w:hint="eastAsia" w:cstheme="minorBidi"/>
          <w:bCs/>
          <w:sz w:val="24"/>
        </w:rPr>
        <w:t xml:space="preserve">地    址：阳新县兴国镇兴国大道118号兴国供电所营业大楼302室 </w:t>
      </w:r>
    </w:p>
    <w:p>
      <w:pPr>
        <w:spacing w:line="360" w:lineRule="auto"/>
        <w:jc w:val="left"/>
        <w:rPr>
          <w:rFonts w:cstheme="minorBidi"/>
          <w:bCs/>
          <w:sz w:val="24"/>
        </w:rPr>
      </w:pPr>
      <w:r>
        <w:rPr>
          <w:rFonts w:hint="eastAsia" w:cstheme="minorBidi"/>
          <w:bCs/>
          <w:sz w:val="24"/>
        </w:rPr>
        <w:t>联系方式：伍齐华   13581290068</w:t>
      </w:r>
    </w:p>
    <w:p>
      <w:pPr>
        <w:spacing w:line="360" w:lineRule="auto"/>
        <w:jc w:val="left"/>
        <w:rPr>
          <w:rFonts w:cstheme="minorBidi"/>
          <w:bCs/>
          <w:sz w:val="24"/>
        </w:rPr>
      </w:pPr>
      <w:r>
        <w:rPr>
          <w:rFonts w:hint="eastAsia" w:cstheme="minorBidi"/>
          <w:bCs/>
          <w:sz w:val="24"/>
        </w:rPr>
        <w:t>3.项目联系方式</w:t>
      </w:r>
    </w:p>
    <w:p>
      <w:pPr>
        <w:spacing w:line="360" w:lineRule="auto"/>
        <w:jc w:val="left"/>
        <w:rPr>
          <w:rFonts w:cstheme="minorBidi"/>
          <w:bCs/>
          <w:sz w:val="24"/>
        </w:rPr>
      </w:pPr>
      <w:r>
        <w:rPr>
          <w:rFonts w:hint="eastAsia" w:cstheme="minorBidi"/>
          <w:bCs/>
          <w:sz w:val="24"/>
        </w:rPr>
        <w:t>联系方式：费主任   0714-7329172</w:t>
      </w:r>
    </w:p>
    <w:p>
      <w:pPr>
        <w:spacing w:line="360" w:lineRule="auto"/>
        <w:jc w:val="left"/>
        <w:rPr>
          <w:rFonts w:cstheme="minorBidi"/>
          <w:bCs/>
          <w:sz w:val="24"/>
        </w:rPr>
      </w:pPr>
      <w:r>
        <w:rPr>
          <w:rFonts w:hint="eastAsia" w:cstheme="minorBidi"/>
          <w:bCs/>
          <w:sz w:val="24"/>
        </w:rPr>
        <w:t> </w:t>
      </w:r>
    </w:p>
    <w:p>
      <w:pPr>
        <w:spacing w:line="360" w:lineRule="auto"/>
        <w:jc w:val="right"/>
        <w:rPr>
          <w:rFonts w:cstheme="minorBidi"/>
          <w:bCs/>
          <w:sz w:val="24"/>
        </w:rPr>
      </w:pPr>
      <w:r>
        <w:rPr>
          <w:rFonts w:hint="eastAsia" w:cstheme="minorBidi"/>
          <w:bCs/>
          <w:sz w:val="24"/>
        </w:rPr>
        <w:t xml:space="preserve">2021年 </w:t>
      </w:r>
      <w:r>
        <w:rPr>
          <w:rFonts w:hint="eastAsia" w:cstheme="minorBidi"/>
          <w:bCs/>
          <w:sz w:val="24"/>
          <w:lang w:val="en-US" w:eastAsia="zh-CN"/>
        </w:rPr>
        <w:t>6</w:t>
      </w:r>
      <w:r>
        <w:rPr>
          <w:rFonts w:hint="eastAsia" w:cstheme="minorBidi"/>
          <w:bCs/>
          <w:sz w:val="24"/>
        </w:rPr>
        <w:t xml:space="preserve"> 月 </w:t>
      </w:r>
      <w:r>
        <w:rPr>
          <w:rFonts w:hint="eastAsia" w:cstheme="minorBidi"/>
          <w:bCs/>
          <w:sz w:val="24"/>
          <w:lang w:val="en-US" w:eastAsia="zh-CN"/>
        </w:rPr>
        <w:t>30</w:t>
      </w:r>
      <w:r>
        <w:rPr>
          <w:rFonts w:hint="eastAsia" w:cstheme="minorBidi"/>
          <w:bCs/>
          <w:sz w:val="24"/>
        </w:rPr>
        <w:t xml:space="preserve"> 日</w:t>
      </w:r>
    </w:p>
    <w:p>
      <w:pPr>
        <w:spacing w:line="340" w:lineRule="exact"/>
        <w:jc w:val="right"/>
        <w:rPr>
          <w:sz w:val="24"/>
        </w:rPr>
      </w:pPr>
      <w:r>
        <w:rPr>
          <w:sz w:val="24"/>
        </w:rPr>
        <w:br w:type="page"/>
      </w:r>
    </w:p>
    <w:p>
      <w:pPr>
        <w:adjustRightInd w:val="0"/>
        <w:snapToGrid w:val="0"/>
        <w:ind w:left="-145" w:leftChars="-52" w:right="-196" w:rightChars="-70" w:firstLine="1"/>
        <w:jc w:val="center"/>
        <w:outlineLvl w:val="0"/>
        <w:rPr>
          <w:b/>
          <w:bCs/>
          <w:color w:val="000000" w:themeColor="text1"/>
          <w:sz w:val="36"/>
          <w:szCs w:val="36"/>
        </w:rPr>
      </w:pPr>
      <w:bookmarkStart w:id="1" w:name="_Toc16906"/>
      <w:r>
        <w:rPr>
          <w:b/>
          <w:color w:val="000000" w:themeColor="text1"/>
          <w:sz w:val="36"/>
          <w:szCs w:val="36"/>
          <w:lang w:val="hr-HR" w:bidi="ar-EG"/>
        </w:rPr>
        <w:t>第二章</w:t>
      </w:r>
      <w:r>
        <w:rPr>
          <w:rFonts w:hint="eastAsia"/>
          <w:b/>
          <w:color w:val="000000" w:themeColor="text1"/>
          <w:sz w:val="36"/>
          <w:szCs w:val="36"/>
          <w:lang w:bidi="ar-EG"/>
        </w:rPr>
        <w:t xml:space="preserve"> </w:t>
      </w:r>
      <w:r>
        <w:rPr>
          <w:b/>
          <w:bCs/>
          <w:color w:val="000000" w:themeColor="text1"/>
          <w:sz w:val="36"/>
          <w:szCs w:val="36"/>
        </w:rPr>
        <w:t>谈判须知</w:t>
      </w:r>
      <w:bookmarkEnd w:id="1"/>
    </w:p>
    <w:p>
      <w:pPr>
        <w:jc w:val="center"/>
        <w:rPr>
          <w:szCs w:val="28"/>
        </w:rPr>
      </w:pPr>
      <w:r>
        <w:rPr>
          <w:rFonts w:hint="eastAsia"/>
          <w:szCs w:val="28"/>
        </w:rPr>
        <w:t>谈判</w:t>
      </w:r>
      <w:r>
        <w:rPr>
          <w:szCs w:val="28"/>
        </w:rPr>
        <w:t>须知前附表</w:t>
      </w:r>
    </w:p>
    <w:tbl>
      <w:tblPr>
        <w:tblStyle w:val="28"/>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1940"/>
        <w:gridCol w:w="59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6" w:hRule="atLeast"/>
          <w:jc w:val="center"/>
        </w:trPr>
        <w:tc>
          <w:tcPr>
            <w:tcW w:w="834"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1940"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944"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w:t>
            </w:r>
            <w:r>
              <w:rPr>
                <w:rFonts w:hint="eastAsia" w:hAnsi="宋体"/>
                <w:sz w:val="24"/>
              </w:rPr>
              <w:t xml:space="preserve">   </w:t>
            </w:r>
            <w:r>
              <w:rPr>
                <w:rFonts w:hAnsi="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9"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1</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944" w:type="dxa"/>
            <w:tcBorders>
              <w:top w:val="single" w:color="auto" w:sz="4" w:space="0"/>
              <w:left w:val="single" w:color="auto" w:sz="4" w:space="0"/>
              <w:bottom w:val="single" w:color="auto" w:sz="4" w:space="0"/>
            </w:tcBorders>
            <w:vAlign w:val="center"/>
          </w:tcPr>
          <w:p>
            <w:pPr>
              <w:jc w:val="left"/>
              <w:rPr>
                <w:rFonts w:hAnsi="宋体"/>
                <w:sz w:val="24"/>
              </w:rPr>
            </w:pPr>
            <w:r>
              <w:rPr>
                <w:rFonts w:hint="eastAsia" w:hAnsi="宋体"/>
                <w:sz w:val="24"/>
              </w:rPr>
              <w:t>三溪镇八湘小学学生食堂工程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8"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2</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944" w:type="dxa"/>
            <w:tcBorders>
              <w:top w:val="single" w:color="auto" w:sz="4" w:space="0"/>
              <w:left w:val="single" w:color="auto" w:sz="4" w:space="0"/>
              <w:bottom w:val="single" w:color="auto" w:sz="4" w:space="0"/>
            </w:tcBorders>
            <w:vAlign w:val="center"/>
          </w:tcPr>
          <w:p>
            <w:pPr>
              <w:jc w:val="left"/>
              <w:rPr>
                <w:rFonts w:hint="default" w:hAnsi="宋体" w:eastAsia="宋体"/>
                <w:sz w:val="24"/>
                <w:lang w:val="en-US" w:eastAsia="zh-CN"/>
              </w:rPr>
            </w:pPr>
            <w:r>
              <w:rPr>
                <w:rFonts w:hint="eastAsia" w:hAnsi="宋体"/>
                <w:sz w:val="24"/>
              </w:rPr>
              <w:t>131－2021CG－</w:t>
            </w:r>
            <w:r>
              <w:rPr>
                <w:rFonts w:hint="eastAsia" w:hAnsi="宋体"/>
                <w:sz w:val="24"/>
                <w:lang w:val="en-US" w:eastAsia="zh-CN"/>
              </w:rPr>
              <w:t>117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80"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3</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944" w:type="dxa"/>
            <w:tcBorders>
              <w:top w:val="single" w:color="auto" w:sz="4" w:space="0"/>
              <w:left w:val="single" w:color="auto" w:sz="4" w:space="0"/>
              <w:bottom w:val="single" w:color="auto" w:sz="4" w:space="0"/>
            </w:tcBorders>
            <w:vAlign w:val="center"/>
          </w:tcPr>
          <w:p>
            <w:pPr>
              <w:spacing w:line="360" w:lineRule="auto"/>
              <w:jc w:val="left"/>
              <w:rPr>
                <w:rFonts w:hAnsi="宋体"/>
                <w:sz w:val="24"/>
              </w:rPr>
            </w:pPr>
            <w:r>
              <w:rPr>
                <w:rFonts w:hint="eastAsia" w:hAnsi="宋体"/>
                <w:sz w:val="24"/>
              </w:rPr>
              <w:t xml:space="preserve">采购人：阳新县教育局   </w:t>
            </w:r>
          </w:p>
          <w:p>
            <w:pPr>
              <w:spacing w:line="360" w:lineRule="auto"/>
              <w:jc w:val="left"/>
              <w:rPr>
                <w:rFonts w:hAnsi="宋体"/>
                <w:sz w:val="24"/>
              </w:rPr>
            </w:pPr>
            <w:r>
              <w:rPr>
                <w:rFonts w:hint="eastAsia" w:hAnsi="宋体"/>
                <w:sz w:val="24"/>
              </w:rPr>
              <w:t>地址：</w:t>
            </w:r>
            <w:r>
              <w:rPr>
                <w:rFonts w:hint="eastAsia" w:cstheme="minorBidi"/>
                <w:bCs/>
                <w:sz w:val="24"/>
              </w:rPr>
              <w:t>阳新县教育局（城东新区科技馆）</w:t>
            </w:r>
          </w:p>
          <w:p>
            <w:pPr>
              <w:spacing w:line="360" w:lineRule="auto"/>
              <w:jc w:val="left"/>
              <w:rPr>
                <w:rFonts w:hAnsi="宋体"/>
                <w:sz w:val="24"/>
              </w:rPr>
            </w:pPr>
            <w:r>
              <w:rPr>
                <w:rFonts w:hint="eastAsia" w:hAnsi="宋体"/>
                <w:sz w:val="24"/>
              </w:rPr>
              <w:t xml:space="preserve">联系人：费主任     </w:t>
            </w:r>
          </w:p>
          <w:p>
            <w:pPr>
              <w:pStyle w:val="26"/>
              <w:widowControl/>
              <w:spacing w:beforeAutospacing="0" w:afterAutospacing="0" w:line="360" w:lineRule="auto"/>
              <w:rPr>
                <w:rFonts w:hAnsi="宋体"/>
              </w:rPr>
            </w:pPr>
            <w:r>
              <w:rPr>
                <w:rFonts w:hint="eastAsia" w:hAnsi="宋体"/>
              </w:rPr>
              <w:t>联系电话：</w:t>
            </w:r>
            <w:r>
              <w:rPr>
                <w:rFonts w:hint="eastAsia" w:cstheme="minorBidi"/>
                <w:bCs/>
                <w:kern w:val="2"/>
                <w:szCs w:val="24"/>
              </w:rPr>
              <w:t>0714-7329172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16"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4</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采购代理公司</w:t>
            </w:r>
          </w:p>
        </w:tc>
        <w:tc>
          <w:tcPr>
            <w:tcW w:w="5944" w:type="dxa"/>
            <w:tcBorders>
              <w:top w:val="single" w:color="auto" w:sz="4" w:space="0"/>
              <w:left w:val="single" w:color="auto" w:sz="4" w:space="0"/>
              <w:bottom w:val="single" w:color="auto" w:sz="4" w:space="0"/>
            </w:tcBorders>
            <w:vAlign w:val="center"/>
          </w:tcPr>
          <w:p>
            <w:pPr>
              <w:spacing w:line="360" w:lineRule="auto"/>
              <w:jc w:val="left"/>
              <w:rPr>
                <w:rFonts w:hAnsi="宋体"/>
                <w:sz w:val="24"/>
              </w:rPr>
            </w:pPr>
            <w:r>
              <w:rPr>
                <w:rFonts w:hint="eastAsia" w:hAnsi="宋体"/>
                <w:sz w:val="24"/>
              </w:rPr>
              <w:t>采购代理机构：</w:t>
            </w:r>
            <w:r>
              <w:rPr>
                <w:rFonts w:hint="eastAsia" w:cstheme="minorBidi"/>
                <w:bCs/>
                <w:sz w:val="24"/>
              </w:rPr>
              <w:t>黄石曼宇工程项目管理有限公司</w:t>
            </w:r>
          </w:p>
          <w:p>
            <w:pPr>
              <w:spacing w:line="360" w:lineRule="auto"/>
              <w:jc w:val="left"/>
              <w:rPr>
                <w:rFonts w:hAnsi="宋体"/>
                <w:sz w:val="24"/>
              </w:rPr>
            </w:pPr>
            <w:r>
              <w:rPr>
                <w:rFonts w:hint="eastAsia" w:hAnsi="宋体"/>
                <w:sz w:val="24"/>
              </w:rPr>
              <w:t>联系人：伍齐华</w:t>
            </w:r>
          </w:p>
          <w:p>
            <w:pPr>
              <w:spacing w:line="360" w:lineRule="auto"/>
              <w:jc w:val="left"/>
              <w:rPr>
                <w:rFonts w:hAnsi="宋体"/>
                <w:sz w:val="24"/>
              </w:rPr>
            </w:pPr>
            <w:r>
              <w:rPr>
                <w:rFonts w:hint="eastAsia" w:hAnsi="宋体"/>
                <w:sz w:val="24"/>
              </w:rPr>
              <w:t>电话：</w:t>
            </w:r>
            <w:r>
              <w:rPr>
                <w:rFonts w:ascii="宋体" w:hAnsi="宋体" w:cs="仿宋"/>
                <w:kern w:val="0"/>
                <w:sz w:val="24"/>
              </w:rPr>
              <w:t>13581290068</w:t>
            </w:r>
          </w:p>
          <w:p>
            <w:pPr>
              <w:spacing w:line="360" w:lineRule="auto"/>
              <w:jc w:val="left"/>
              <w:rPr>
                <w:rFonts w:hAnsi="宋体"/>
                <w:sz w:val="24"/>
              </w:rPr>
            </w:pPr>
            <w:r>
              <w:rPr>
                <w:rFonts w:hint="eastAsia" w:hAnsi="宋体"/>
                <w:sz w:val="24"/>
              </w:rPr>
              <w:t>电子邮箱：4143939@qq.com</w:t>
            </w:r>
          </w:p>
          <w:p>
            <w:pPr>
              <w:spacing w:line="360" w:lineRule="auto"/>
              <w:jc w:val="left"/>
              <w:rPr>
                <w:rFonts w:hAnsi="宋体"/>
                <w:sz w:val="24"/>
              </w:rPr>
            </w:pPr>
            <w:r>
              <w:rPr>
                <w:rFonts w:hint="eastAsia" w:hAnsi="宋体"/>
                <w:sz w:val="24"/>
              </w:rPr>
              <w:t>联系地址：阳新县兴国镇兴国大道</w:t>
            </w:r>
            <w:r>
              <w:rPr>
                <w:rFonts w:hAnsi="宋体"/>
                <w:sz w:val="24"/>
              </w:rPr>
              <w:t>118</w:t>
            </w:r>
            <w:r>
              <w:rPr>
                <w:rFonts w:hint="eastAsia" w:hAnsi="宋体"/>
                <w:sz w:val="24"/>
              </w:rPr>
              <w:t>号兴国供电所营业大楼</w:t>
            </w:r>
            <w:r>
              <w:rPr>
                <w:rFonts w:hAnsi="宋体"/>
                <w:sz w:val="24"/>
              </w:rPr>
              <w:t>302</w:t>
            </w:r>
            <w:r>
              <w:rPr>
                <w:rFonts w:hint="eastAsia" w:hAnsi="宋体"/>
                <w:sz w:val="24"/>
              </w:rPr>
              <w:t>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5</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谈判文件份数</w:t>
            </w:r>
          </w:p>
        </w:tc>
        <w:tc>
          <w:tcPr>
            <w:tcW w:w="5944"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r>
              <w:rPr>
                <w:rFonts w:hint="eastAsia" w:ascii="宋体" w:hAnsi="宋体"/>
                <w:sz w:val="24"/>
              </w:rPr>
              <w:t>(电子版U盘一份)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6</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投标有效期</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olor w:val="0D0D0D"/>
                <w:sz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7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7</w:t>
            </w:r>
          </w:p>
        </w:tc>
        <w:tc>
          <w:tcPr>
            <w:tcW w:w="1940" w:type="dxa"/>
            <w:tcBorders>
              <w:top w:val="single" w:color="auto" w:sz="4" w:space="0"/>
              <w:left w:val="single" w:color="auto" w:sz="4" w:space="0"/>
              <w:bottom w:val="single" w:color="auto" w:sz="4" w:space="0"/>
              <w:right w:val="single" w:color="auto" w:sz="4" w:space="0"/>
            </w:tcBorders>
            <w:vAlign w:val="center"/>
          </w:tcPr>
          <w:p>
            <w:pPr>
              <w:spacing w:line="360" w:lineRule="exact"/>
              <w:ind w:right="-143" w:rightChars="-51"/>
              <w:jc w:val="left"/>
              <w:rPr>
                <w:rFonts w:ascii="宋体" w:hAnsi="宋体" w:cs="宋体"/>
                <w:sz w:val="24"/>
              </w:rPr>
            </w:pPr>
            <w:r>
              <w:rPr>
                <w:rFonts w:hint="eastAsia" w:ascii="宋体" w:hAnsi="宋体" w:cs="宋体"/>
                <w:sz w:val="24"/>
              </w:rPr>
              <w:t>是否专门面向中小企业、</w:t>
            </w:r>
            <w:r>
              <w:rPr>
                <w:rFonts w:hint="eastAsia"/>
                <w:sz w:val="24"/>
              </w:rPr>
              <w:t>监狱企业、残疾人福利性单位</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0"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8</w:t>
            </w:r>
          </w:p>
        </w:tc>
        <w:tc>
          <w:tcPr>
            <w:tcW w:w="194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sz w:val="24"/>
              </w:rPr>
            </w:pPr>
            <w:r>
              <w:rPr>
                <w:rFonts w:hint="eastAsia"/>
                <w:bCs/>
                <w:color w:val="000000"/>
                <w:sz w:val="24"/>
              </w:rPr>
              <w:t>价格扣除比例</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881"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9</w:t>
            </w:r>
          </w:p>
        </w:tc>
        <w:tc>
          <w:tcPr>
            <w:tcW w:w="194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bCs/>
                <w:color w:val="000000"/>
                <w:sz w:val="24"/>
              </w:rPr>
              <w:t>联合协议中小型、微型企业的协议合同金额占协议合同总金额30%以上的，价格扣除比例</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3%</w:t>
            </w:r>
          </w:p>
        </w:tc>
      </w:tr>
    </w:tbl>
    <w:p>
      <w:pPr>
        <w:spacing w:line="360" w:lineRule="exact"/>
        <w:rPr>
          <w:rFonts w:eastAsia="黑体"/>
          <w:bCs/>
          <w:color w:val="000000" w:themeColor="text1"/>
          <w:sz w:val="24"/>
        </w:rPr>
      </w:pPr>
      <w:r>
        <w:rPr>
          <w:rFonts w:eastAsia="黑体"/>
          <w:bCs/>
          <w:color w:val="000000" w:themeColor="text1"/>
          <w:sz w:val="24"/>
        </w:rPr>
        <w:t>一、总　则</w:t>
      </w:r>
    </w:p>
    <w:p>
      <w:pPr>
        <w:spacing w:line="360" w:lineRule="exact"/>
        <w:ind w:left="420" w:hanging="420"/>
        <w:rPr>
          <w:bCs/>
          <w:color w:val="000000" w:themeColor="text1"/>
          <w:sz w:val="24"/>
        </w:rPr>
      </w:pPr>
      <w:r>
        <w:rPr>
          <w:rFonts w:hint="eastAsia"/>
          <w:bCs/>
          <w:color w:val="000000" w:themeColor="text1"/>
          <w:sz w:val="24"/>
        </w:rPr>
        <w:t>1.适用范围</w:t>
      </w:r>
    </w:p>
    <w:p>
      <w:pPr>
        <w:spacing w:line="360" w:lineRule="exact"/>
        <w:ind w:left="420" w:hanging="420"/>
        <w:rPr>
          <w:bCs/>
          <w:color w:val="000000" w:themeColor="text1"/>
          <w:sz w:val="24"/>
        </w:rPr>
      </w:pPr>
      <w:r>
        <w:rPr>
          <w:rFonts w:hint="eastAsia"/>
          <w:bCs/>
          <w:color w:val="000000" w:themeColor="text1"/>
          <w:sz w:val="24"/>
        </w:rPr>
        <w:t>1.1本文件仅适用于本文件中所叙述的货物、服务类政府采购项目。</w:t>
      </w:r>
    </w:p>
    <w:p>
      <w:pPr>
        <w:spacing w:line="360" w:lineRule="exact"/>
        <w:ind w:left="420" w:hanging="420"/>
        <w:rPr>
          <w:bCs/>
          <w:color w:val="000000" w:themeColor="text1"/>
          <w:sz w:val="24"/>
        </w:rPr>
      </w:pPr>
      <w:r>
        <w:rPr>
          <w:rFonts w:hint="eastAsia"/>
          <w:bCs/>
          <w:color w:val="000000" w:themeColor="text1"/>
          <w:sz w:val="24"/>
        </w:rPr>
        <w:t>2.定义</w:t>
      </w:r>
    </w:p>
    <w:p>
      <w:pPr>
        <w:spacing w:line="360" w:lineRule="exact"/>
        <w:ind w:left="420" w:hanging="420"/>
        <w:rPr>
          <w:bCs/>
          <w:color w:val="000000" w:themeColor="text1"/>
          <w:sz w:val="24"/>
        </w:rPr>
      </w:pPr>
      <w:r>
        <w:rPr>
          <w:rFonts w:hint="eastAsia"/>
          <w:bCs/>
          <w:color w:val="000000" w:themeColor="text1"/>
          <w:sz w:val="24"/>
        </w:rPr>
        <w:t>2.1“采购人”是指：详见《谈判须知前附表》。</w:t>
      </w:r>
    </w:p>
    <w:p>
      <w:pPr>
        <w:spacing w:line="360" w:lineRule="exact"/>
        <w:ind w:left="420" w:hanging="420"/>
        <w:rPr>
          <w:bCs/>
          <w:color w:val="000000" w:themeColor="text1"/>
          <w:sz w:val="24"/>
        </w:rPr>
      </w:pPr>
      <w:r>
        <w:rPr>
          <w:rFonts w:hint="eastAsia"/>
          <w:bCs/>
          <w:color w:val="000000" w:themeColor="text1"/>
          <w:sz w:val="24"/>
        </w:rPr>
        <w:t>2.2“监管部门”是指：</w:t>
      </w:r>
      <w:r>
        <w:rPr>
          <w:rFonts w:hint="eastAsia"/>
          <w:bCs/>
          <w:sz w:val="24"/>
        </w:rPr>
        <w:t>阳新县政府采购办公室、阳新县公共资源交易监督管理局。</w:t>
      </w:r>
    </w:p>
    <w:p>
      <w:pPr>
        <w:spacing w:line="360" w:lineRule="exact"/>
        <w:ind w:left="420" w:hanging="420"/>
        <w:rPr>
          <w:bCs/>
          <w:color w:val="000000" w:themeColor="text1"/>
          <w:sz w:val="24"/>
        </w:rPr>
      </w:pPr>
      <w:r>
        <w:rPr>
          <w:rFonts w:hint="eastAsia"/>
          <w:bCs/>
          <w:color w:val="000000" w:themeColor="text1"/>
          <w:sz w:val="24"/>
        </w:rPr>
        <w:t>2.3“集中采购机构”是指：详见《谈判须知前附表》。</w:t>
      </w:r>
    </w:p>
    <w:p>
      <w:pPr>
        <w:spacing w:line="360" w:lineRule="exact"/>
        <w:ind w:left="420" w:hanging="420"/>
        <w:rPr>
          <w:bCs/>
          <w:color w:val="000000" w:themeColor="text1"/>
          <w:sz w:val="24"/>
        </w:rPr>
      </w:pPr>
      <w:r>
        <w:rPr>
          <w:rFonts w:hint="eastAsia"/>
          <w:bCs/>
          <w:color w:val="000000" w:themeColor="text1"/>
          <w:sz w:val="24"/>
        </w:rPr>
        <w:t>2.4“供应商”是指：获得该项目谈判小组确定参加谈判的法人或者其他组织及自然人。如供应商在本次谈判中成交,即成为“成交供应商”。</w:t>
      </w:r>
    </w:p>
    <w:p>
      <w:pPr>
        <w:spacing w:line="360" w:lineRule="exact"/>
        <w:ind w:left="420" w:hanging="420"/>
        <w:rPr>
          <w:bCs/>
          <w:color w:val="000000" w:themeColor="text1"/>
          <w:sz w:val="24"/>
        </w:rPr>
      </w:pPr>
      <w:r>
        <w:rPr>
          <w:rFonts w:hint="eastAsia"/>
          <w:bCs/>
          <w:color w:val="000000" w:themeColor="text1"/>
          <w:sz w:val="24"/>
        </w:rPr>
        <w:t>2.5“货物”是指：是指成交供应商按本文件规定，向采购人提供的一切货物及其相关服务。根据《政府采购法》的相关规定均应是本国货物，另有规定的除外。</w:t>
      </w:r>
    </w:p>
    <w:p>
      <w:pPr>
        <w:spacing w:line="360" w:lineRule="exact"/>
        <w:ind w:left="420" w:hanging="420"/>
        <w:rPr>
          <w:bCs/>
          <w:color w:val="000000" w:themeColor="text1"/>
          <w:sz w:val="24"/>
        </w:rPr>
      </w:pPr>
      <w:r>
        <w:rPr>
          <w:rFonts w:hint="eastAsia"/>
          <w:bCs/>
          <w:color w:val="000000" w:themeColor="text1"/>
          <w:sz w:val="24"/>
        </w:rPr>
        <w:t>2.6 “服务”是指：成交供应商按本文件规定向采购人提供的所有服务。</w:t>
      </w:r>
    </w:p>
    <w:p>
      <w:pPr>
        <w:spacing w:line="360" w:lineRule="exact"/>
        <w:ind w:left="420" w:hanging="420"/>
        <w:rPr>
          <w:bCs/>
          <w:color w:val="000000" w:themeColor="text1"/>
          <w:sz w:val="24"/>
        </w:rPr>
      </w:pPr>
      <w:r>
        <w:rPr>
          <w:rFonts w:hint="eastAsia"/>
          <w:bCs/>
          <w:color w:val="000000" w:themeColor="text1"/>
          <w:sz w:val="24"/>
        </w:rPr>
        <w:t>2.7“响应文件”是指：供应商根据本文件要求编制包含价格、技术、服务和合同草案条款等所有内容的文件。</w:t>
      </w:r>
    </w:p>
    <w:p>
      <w:pPr>
        <w:spacing w:line="360" w:lineRule="exact"/>
        <w:ind w:left="420" w:hanging="420"/>
        <w:rPr>
          <w:bCs/>
          <w:color w:val="000000" w:themeColor="text1"/>
          <w:sz w:val="24"/>
        </w:rPr>
      </w:pPr>
      <w:r>
        <w:rPr>
          <w:rFonts w:hint="eastAsia"/>
          <w:bCs/>
          <w:color w:val="000000" w:themeColor="text1"/>
          <w:sz w:val="24"/>
        </w:rPr>
        <w:t>3. 供应商的应具备以下条件,并提供相关证明材料,对于未提供或提供的材料不符合本文件要求的，谈判小组将拒绝其参加谈判。资格证明文件应真实可靠、不得伪造。响应文件正本中提交的资格证明文件为复印件的，应加盖公章。</w:t>
      </w:r>
    </w:p>
    <w:p>
      <w:pPr>
        <w:spacing w:line="360" w:lineRule="exact"/>
        <w:ind w:left="420" w:hanging="420"/>
        <w:rPr>
          <w:bCs/>
          <w:color w:val="000000" w:themeColor="text1"/>
          <w:sz w:val="24"/>
        </w:rPr>
      </w:pPr>
      <w:r>
        <w:rPr>
          <w:rFonts w:hint="eastAsia"/>
          <w:bCs/>
          <w:color w:val="000000" w:themeColor="text1"/>
          <w:sz w:val="24"/>
        </w:rPr>
        <w:t>3.1具备《政府采购法》第二十二条第一款规定的条件，并提供以下证明材料：</w:t>
      </w:r>
    </w:p>
    <w:p>
      <w:pPr>
        <w:spacing w:line="360" w:lineRule="exact"/>
        <w:ind w:left="420" w:hanging="420"/>
        <w:rPr>
          <w:bCs/>
          <w:color w:val="000000" w:themeColor="text1"/>
          <w:sz w:val="24"/>
        </w:rPr>
      </w:pPr>
      <w:r>
        <w:rPr>
          <w:rFonts w:hint="eastAsia"/>
          <w:bCs/>
          <w:color w:val="000000" w:themeColor="text1"/>
          <w:sz w:val="24"/>
        </w:rPr>
        <w:t>1）法人或者其他组织的营业执照等证明文件，如供应商是自然人的提供身份证明材料；</w:t>
      </w:r>
    </w:p>
    <w:p>
      <w:pPr>
        <w:spacing w:line="360" w:lineRule="exact"/>
        <w:ind w:left="420" w:hanging="420"/>
        <w:rPr>
          <w:bCs/>
          <w:color w:val="000000" w:themeColor="text1"/>
          <w:sz w:val="24"/>
        </w:rPr>
      </w:pPr>
      <w:r>
        <w:rPr>
          <w:rFonts w:hint="eastAsia"/>
          <w:bCs/>
          <w:color w:val="000000" w:themeColor="text1"/>
          <w:sz w:val="24"/>
        </w:rPr>
        <w:t>2）财务状况报告</w:t>
      </w:r>
      <w:r>
        <w:rPr>
          <w:rFonts w:hint="eastAsia"/>
          <w:sz w:val="24"/>
        </w:rPr>
        <w:t>或银行资信证明</w:t>
      </w:r>
      <w:r>
        <w:rPr>
          <w:rFonts w:hint="eastAsia"/>
          <w:bCs/>
          <w:color w:val="000000" w:themeColor="text1"/>
          <w:sz w:val="24"/>
        </w:rPr>
        <w:t>，依法缴纳税收和社会保障资金的相关材料；</w:t>
      </w:r>
    </w:p>
    <w:p>
      <w:pPr>
        <w:spacing w:line="360" w:lineRule="exact"/>
        <w:ind w:left="420" w:hanging="420"/>
        <w:rPr>
          <w:bCs/>
          <w:color w:val="000000" w:themeColor="text1"/>
          <w:sz w:val="24"/>
        </w:rPr>
      </w:pPr>
      <w:r>
        <w:rPr>
          <w:rFonts w:hint="eastAsia"/>
          <w:bCs/>
          <w:color w:val="000000" w:themeColor="text1"/>
          <w:sz w:val="24"/>
        </w:rPr>
        <w:t>3）具备履行合同所必需的设备和专业技术能力的证明材料；</w:t>
      </w:r>
    </w:p>
    <w:p>
      <w:pPr>
        <w:spacing w:line="360" w:lineRule="exact"/>
        <w:ind w:left="420" w:hanging="420"/>
        <w:rPr>
          <w:bCs/>
          <w:color w:val="000000" w:themeColor="text1"/>
          <w:sz w:val="24"/>
        </w:rPr>
      </w:pPr>
      <w:r>
        <w:rPr>
          <w:rFonts w:hint="eastAsia"/>
          <w:bCs/>
          <w:color w:val="000000" w:themeColor="text1"/>
          <w:sz w:val="24"/>
        </w:rPr>
        <w:t>4）参加政府采购活动前3年内在经营活动中没有重大违法记录的书面声明；</w:t>
      </w:r>
    </w:p>
    <w:p>
      <w:pPr>
        <w:spacing w:line="360" w:lineRule="exact"/>
        <w:ind w:left="420" w:hanging="420"/>
        <w:rPr>
          <w:bCs/>
          <w:color w:val="000000" w:themeColor="text1"/>
          <w:sz w:val="24"/>
        </w:rPr>
      </w:pPr>
      <w:r>
        <w:rPr>
          <w:rFonts w:hint="eastAsia"/>
          <w:bCs/>
          <w:color w:val="000000" w:themeColor="text1"/>
          <w:sz w:val="24"/>
        </w:rPr>
        <w:t>3.2如经营、开发或承担本采购项目的货物、服务国家有相关资质要求、或强制性规范、或行业标准的，应已经取得并提供相应的资质证书；</w:t>
      </w:r>
    </w:p>
    <w:p>
      <w:pPr>
        <w:spacing w:line="360" w:lineRule="exact"/>
        <w:ind w:left="420" w:hanging="420"/>
        <w:rPr>
          <w:bCs/>
          <w:color w:val="000000" w:themeColor="text1"/>
          <w:sz w:val="24"/>
        </w:rPr>
      </w:pPr>
      <w:r>
        <w:rPr>
          <w:rFonts w:hint="eastAsia"/>
          <w:bCs/>
          <w:color w:val="000000" w:themeColor="text1"/>
          <w:sz w:val="24"/>
        </w:rPr>
        <w:t>3.3未被列入“信用中国”网站(www.creditchina. gov.cn)失信被执行人、重大税收违法案件当事人名单、政府采购严重违法失信行为记录名单的网页打印件。</w:t>
      </w:r>
    </w:p>
    <w:p>
      <w:pPr>
        <w:spacing w:line="360" w:lineRule="exact"/>
        <w:ind w:left="420" w:hanging="420"/>
        <w:rPr>
          <w:bCs/>
          <w:color w:val="000000" w:themeColor="text1"/>
          <w:sz w:val="24"/>
        </w:rPr>
      </w:pPr>
      <w:r>
        <w:rPr>
          <w:rFonts w:hint="eastAsia"/>
          <w:bCs/>
          <w:color w:val="000000" w:themeColor="text1"/>
          <w:sz w:val="24"/>
        </w:rPr>
        <w:t>3.4本文件第一章第五条除上述以外的条款。</w:t>
      </w:r>
    </w:p>
    <w:p>
      <w:pPr>
        <w:spacing w:line="360" w:lineRule="exact"/>
        <w:ind w:left="420" w:hanging="420"/>
        <w:rPr>
          <w:bCs/>
          <w:color w:val="000000" w:themeColor="text1"/>
          <w:sz w:val="24"/>
        </w:rPr>
      </w:pPr>
      <w:r>
        <w:rPr>
          <w:rFonts w:hint="eastAsia"/>
          <w:bCs/>
          <w:color w:val="000000" w:themeColor="text1"/>
          <w:sz w:val="24"/>
        </w:rPr>
        <w:t>4. 费用</w:t>
      </w:r>
    </w:p>
    <w:p>
      <w:pPr>
        <w:spacing w:line="360" w:lineRule="exact"/>
        <w:ind w:left="420" w:hanging="420"/>
        <w:rPr>
          <w:bCs/>
          <w:color w:val="000000" w:themeColor="text1"/>
          <w:sz w:val="24"/>
        </w:rPr>
      </w:pPr>
      <w:r>
        <w:rPr>
          <w:rFonts w:hint="eastAsia"/>
          <w:bCs/>
          <w:color w:val="000000" w:themeColor="text1"/>
          <w:sz w:val="24"/>
        </w:rPr>
        <w:t>4.1供应商应自行承担所有与编写和提交响应文件有关的费用，不论谈判结果如何，采购人和采购代理机构在任何情况下无义务和责任承担此类费用。</w:t>
      </w:r>
    </w:p>
    <w:p>
      <w:pPr>
        <w:spacing w:line="360" w:lineRule="exact"/>
        <w:rPr>
          <w:sz w:val="24"/>
        </w:rPr>
      </w:pPr>
      <w:r>
        <w:rPr>
          <w:rFonts w:hint="eastAsia"/>
          <w:bCs/>
          <w:color w:val="000000" w:themeColor="text1"/>
          <w:sz w:val="24"/>
        </w:rPr>
        <w:t>4.2</w:t>
      </w:r>
      <w:r>
        <w:rPr>
          <w:rFonts w:hint="eastAsia" w:ascii="宋体" w:hAnsi="宋体"/>
          <w:sz w:val="24"/>
        </w:rPr>
        <w:t>采购代理服务费</w:t>
      </w:r>
    </w:p>
    <w:p>
      <w:pPr>
        <w:pStyle w:val="108"/>
        <w:spacing w:line="360" w:lineRule="exact"/>
        <w:ind w:left="420" w:firstLine="0" w:firstLineChars="0"/>
        <w:rPr>
          <w:rFonts w:ascii="宋体" w:hAnsi="宋体"/>
          <w:sz w:val="24"/>
          <w:szCs w:val="24"/>
        </w:rPr>
      </w:pPr>
      <w:r>
        <w:rPr>
          <w:rFonts w:hint="eastAsia" w:ascii="宋体" w:hAnsi="宋体"/>
          <w:sz w:val="24"/>
          <w:szCs w:val="24"/>
        </w:rPr>
        <w:t>按国家发展计划委员会“计价格（2002）1980号”文及相关规定计算，由成交单位支付。</w:t>
      </w:r>
    </w:p>
    <w:p>
      <w:pPr>
        <w:pStyle w:val="108"/>
        <w:spacing w:line="360" w:lineRule="exact"/>
        <w:ind w:left="420" w:firstLine="0" w:firstLineChars="0"/>
        <w:rPr>
          <w:rFonts w:ascii="宋体" w:hAnsi="宋体"/>
          <w:sz w:val="24"/>
          <w:szCs w:val="24"/>
        </w:rPr>
      </w:pPr>
      <w:r>
        <w:rPr>
          <w:rFonts w:hint="eastAsia" w:ascii="宋体" w:hAnsi="宋体"/>
          <w:sz w:val="24"/>
          <w:szCs w:val="24"/>
        </w:rPr>
        <w:t>采购代理服务费收费标准如下：</w:t>
      </w:r>
    </w:p>
    <w:p>
      <w:pPr>
        <w:pStyle w:val="108"/>
        <w:spacing w:line="360" w:lineRule="exact"/>
        <w:ind w:left="420" w:firstLine="0" w:firstLineChars="0"/>
        <w:rPr>
          <w:rFonts w:ascii="宋体" w:hAnsi="宋体"/>
          <w:sz w:val="24"/>
          <w:szCs w:val="24"/>
        </w:rPr>
      </w:pPr>
    </w:p>
    <w:p>
      <w:pPr>
        <w:pStyle w:val="108"/>
        <w:spacing w:line="360" w:lineRule="exact"/>
        <w:ind w:left="420" w:firstLine="0" w:firstLineChars="0"/>
        <w:rPr>
          <w:rFonts w:ascii="宋体" w:hAnsi="宋体"/>
          <w:sz w:val="24"/>
          <w:szCs w:val="24"/>
        </w:rPr>
      </w:pPr>
    </w:p>
    <w:tbl>
      <w:tblPr>
        <w:tblStyle w:val="28"/>
        <w:tblpPr w:leftFromText="180" w:rightFromText="180" w:vertAnchor="text" w:horzAnchor="page" w:tblpX="1688" w:tblpY="417"/>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trPr>
        <w:tc>
          <w:tcPr>
            <w:tcW w:w="2475" w:type="dxa"/>
          </w:tcPr>
          <w:p>
            <w:pPr>
              <w:spacing w:line="360" w:lineRule="exact"/>
              <w:ind w:firstLine="998" w:firstLineChars="416"/>
              <w:rPr>
                <w:rFonts w:ascii="宋体" w:hAnsi="宋体" w:cs="宋体"/>
                <w:sz w:val="24"/>
              </w:rPr>
            </w:pPr>
            <w:r>
              <w:rPr>
                <w:rFonts w:ascii="宋体" w:hAnsi="宋体" w:cs="宋体"/>
                <w:sz w:val="24"/>
              </w:rPr>
              <w:pict>
                <v:line id="Line 16" o:spid="_x0000_s1026" o:spt="20" style="position:absolute;left:0pt;flip:x y;margin-left:-5.7pt;margin-top:3.05pt;height:68.25pt;width:123pt;z-index:251661312;mso-width-relative:page;mso-height-relative:page;" coordsize="21600,21600" o:gfxdata="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IMbxO1AAAAAkBAAAPAAAAAAAAAAEAIAAAACIAAABk&#10;cnMvZG93bnJldi54bWxQSwECFAAUAAAACACHTuJAx99hBdEBAACmAwAADgAAAAAAAAABACAAAAAj&#10;AQAAZHJzL2Uyb0RvYy54bWxQSwUGAAAAAAYABgBZAQAAZgUAAAAA&#10;">
                  <v:path arrowok="t"/>
                  <v:fill focussize="0,0"/>
                  <v:stroke/>
                  <v:imagedata o:title=""/>
                  <o:lock v:ext="edit"/>
                </v:line>
              </w:pict>
            </w:r>
            <w:r>
              <w:rPr>
                <w:rFonts w:ascii="宋体" w:hAnsi="宋体" w:cs="宋体"/>
                <w:sz w:val="24"/>
              </w:rPr>
              <w:pict>
                <v:line id="Line 17" o:spid="_x0000_s1030" o:spt="20" style="position:absolute;left:0pt;flip:x y;margin-left:-3.45pt;margin-top:1.55pt;height:28.5pt;width:121.5pt;z-index:251662336;mso-width-relative:page;mso-height-relative:page;" coordsize="21600,21600" o:gfxdata="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&#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GQGFfTAAAABwEAAA8AAAAAAAAAAQAgAAAAIgAAAGRy&#10;cy9kb3ducmV2LnhtbFBLAQIUABQAAAAIAIdO4kC+Gyn40QEAAKYDAAAOAAAAAAAAAAEAIAAAACIB&#10;AABkcnMvZTJvRG9jLnhtbFBLBQYAAAAABgAGAFkBAABlBQAAAAA=&#10;">
                  <v:path arrowok="t"/>
                  <v:fill focussize="0,0"/>
                  <v:stroke/>
                  <v:imagedata o:title=""/>
                  <o:lock v:ext="edit"/>
                </v:line>
              </w:pict>
            </w:r>
            <w:r>
              <w:rPr>
                <w:rFonts w:ascii="宋体" w:hAnsi="宋体" w:cs="宋体"/>
                <w:sz w:val="24"/>
              </w:rPr>
              <w:pict>
                <v:line id="Line 15" o:spid="_x0000_s1029" o:spt="20" style="position:absolute;left:0pt;margin-left:-9pt;margin-top:-0.5pt;height:0pt;width:0.05pt;z-index:251660288;mso-width-relative:page;mso-height-relative:page;"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uR037VAAAACQEAAA8AAAAAAAAAAQAgAAAAIgAAAGRycy9kb3ducmV2LnhtbFBLAQIU&#10;ABQAAAAIAIdO4kAVviJ7vQEAAIgDAAAOAAAAAAAAAAEAIAAAACQBAABkcnMvZTJvRG9jLnhtbFBL&#10;BQYAAAAABgAGAFkBAABTBQAAAAA=&#10;">
                  <v:path arrowok="t"/>
                  <v:fill focussize="0,0"/>
                  <v:stroke/>
                  <v:imagedata o:title=""/>
                  <o:lock v:ext="edit"/>
                </v:line>
              </w:pict>
            </w:r>
            <w:r>
              <w:rPr>
                <w:rFonts w:hint="eastAsia" w:ascii="宋体" w:hAnsi="宋体" w:cs="宋体"/>
                <w:sz w:val="24"/>
              </w:rPr>
              <w:t>招标类型　　　</w:t>
            </w:r>
          </w:p>
          <w:p>
            <w:pPr>
              <w:spacing w:line="360" w:lineRule="exact"/>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exact"/>
              <w:ind w:firstLine="1504" w:firstLineChars="627"/>
              <w:rPr>
                <w:rFonts w:ascii="宋体" w:hAnsi="宋体" w:cs="宋体"/>
                <w:bCs/>
                <w:sz w:val="24"/>
              </w:rPr>
            </w:pPr>
            <w:r>
              <w:rPr>
                <w:rFonts w:hint="eastAsia" w:ascii="宋体" w:hAnsi="宋体" w:cs="宋体"/>
                <w:bCs/>
                <w:sz w:val="24"/>
              </w:rPr>
              <w:t>费率</w:t>
            </w:r>
          </w:p>
          <w:p>
            <w:pPr>
              <w:spacing w:line="360" w:lineRule="exact"/>
              <w:rPr>
                <w:rFonts w:ascii="宋体" w:hAnsi="宋体" w:cs="宋体"/>
                <w:sz w:val="24"/>
              </w:rPr>
            </w:pPr>
            <w:r>
              <w:rPr>
                <w:rFonts w:hint="eastAsia" w:ascii="宋体" w:hAnsi="宋体" w:cs="宋体"/>
                <w:sz w:val="24"/>
              </w:rPr>
              <w:t>金额（万元）</w:t>
            </w:r>
          </w:p>
        </w:tc>
        <w:tc>
          <w:tcPr>
            <w:tcW w:w="2028" w:type="dxa"/>
            <w:vAlign w:val="center"/>
          </w:tcPr>
          <w:p>
            <w:pPr>
              <w:spacing w:line="360" w:lineRule="exact"/>
              <w:jc w:val="center"/>
              <w:rPr>
                <w:rFonts w:ascii="宋体" w:hAnsi="宋体" w:cs="宋体"/>
                <w:sz w:val="24"/>
              </w:rPr>
            </w:pPr>
            <w:r>
              <w:rPr>
                <w:rFonts w:hint="eastAsia" w:ascii="宋体" w:hAnsi="宋体" w:cs="宋体"/>
                <w:sz w:val="24"/>
              </w:rPr>
              <w:t>货物招标</w:t>
            </w:r>
          </w:p>
        </w:tc>
        <w:tc>
          <w:tcPr>
            <w:tcW w:w="1842" w:type="dxa"/>
            <w:vAlign w:val="center"/>
          </w:tcPr>
          <w:p>
            <w:pPr>
              <w:spacing w:line="360" w:lineRule="exact"/>
              <w:jc w:val="center"/>
              <w:rPr>
                <w:rFonts w:ascii="宋体" w:hAnsi="宋体" w:cs="宋体"/>
                <w:sz w:val="24"/>
              </w:rPr>
            </w:pPr>
            <w:r>
              <w:rPr>
                <w:rFonts w:hint="eastAsia" w:ascii="宋体" w:hAnsi="宋体" w:cs="宋体"/>
                <w:sz w:val="24"/>
              </w:rPr>
              <w:t>服务招标</w:t>
            </w:r>
          </w:p>
        </w:tc>
        <w:tc>
          <w:tcPr>
            <w:tcW w:w="1985" w:type="dxa"/>
            <w:vAlign w:val="center"/>
          </w:tcPr>
          <w:p>
            <w:pPr>
              <w:spacing w:line="360" w:lineRule="exact"/>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475" w:type="dxa"/>
          </w:tcPr>
          <w:p>
            <w:pPr>
              <w:spacing w:line="360" w:lineRule="exact"/>
              <w:jc w:val="center"/>
              <w:rPr>
                <w:rFonts w:ascii="宋体" w:hAnsi="宋体" w:cs="宋体"/>
                <w:sz w:val="24"/>
              </w:rPr>
            </w:pPr>
            <w:r>
              <w:rPr>
                <w:rFonts w:hint="eastAsia" w:ascii="宋体" w:hAnsi="宋体" w:cs="宋体"/>
                <w:sz w:val="24"/>
              </w:rPr>
              <w:t>100以下</w:t>
            </w:r>
          </w:p>
        </w:tc>
        <w:tc>
          <w:tcPr>
            <w:tcW w:w="2028" w:type="dxa"/>
          </w:tcPr>
          <w:p>
            <w:pPr>
              <w:spacing w:line="360" w:lineRule="exact"/>
              <w:jc w:val="center"/>
              <w:rPr>
                <w:rFonts w:ascii="宋体" w:hAnsi="宋体" w:cs="宋体"/>
                <w:sz w:val="24"/>
              </w:rPr>
            </w:pPr>
            <w:r>
              <w:rPr>
                <w:rFonts w:hint="eastAsia" w:ascii="宋体" w:hAnsi="宋体" w:cs="宋体"/>
                <w:sz w:val="24"/>
              </w:rPr>
              <w:t>1.5%</w:t>
            </w:r>
          </w:p>
        </w:tc>
        <w:tc>
          <w:tcPr>
            <w:tcW w:w="1842" w:type="dxa"/>
          </w:tcPr>
          <w:p>
            <w:pPr>
              <w:spacing w:line="360" w:lineRule="exact"/>
              <w:jc w:val="center"/>
              <w:rPr>
                <w:rFonts w:ascii="宋体" w:hAnsi="宋体" w:cs="宋体"/>
                <w:sz w:val="24"/>
              </w:rPr>
            </w:pPr>
            <w:r>
              <w:rPr>
                <w:rFonts w:hint="eastAsia" w:ascii="宋体" w:hAnsi="宋体" w:cs="宋体"/>
                <w:sz w:val="24"/>
              </w:rPr>
              <w:t>1.5%</w:t>
            </w:r>
          </w:p>
        </w:tc>
        <w:tc>
          <w:tcPr>
            <w:tcW w:w="1985" w:type="dxa"/>
          </w:tcPr>
          <w:p>
            <w:pPr>
              <w:spacing w:line="360" w:lineRule="exact"/>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475" w:type="dxa"/>
          </w:tcPr>
          <w:p>
            <w:pPr>
              <w:spacing w:line="360" w:lineRule="exact"/>
              <w:jc w:val="center"/>
              <w:rPr>
                <w:rFonts w:ascii="宋体" w:hAnsi="宋体" w:cs="宋体"/>
                <w:sz w:val="24"/>
              </w:rPr>
            </w:pPr>
            <w:r>
              <w:rPr>
                <w:rFonts w:hint="eastAsia" w:ascii="宋体" w:hAnsi="宋体" w:cs="宋体"/>
                <w:sz w:val="24"/>
              </w:rPr>
              <w:t>100-500</w:t>
            </w:r>
          </w:p>
        </w:tc>
        <w:tc>
          <w:tcPr>
            <w:tcW w:w="2028" w:type="dxa"/>
          </w:tcPr>
          <w:p>
            <w:pPr>
              <w:spacing w:line="360" w:lineRule="exact"/>
              <w:jc w:val="center"/>
              <w:rPr>
                <w:rFonts w:ascii="宋体" w:hAnsi="宋体" w:cs="宋体"/>
                <w:sz w:val="24"/>
              </w:rPr>
            </w:pPr>
            <w:r>
              <w:rPr>
                <w:rFonts w:hint="eastAsia" w:ascii="宋体" w:hAnsi="宋体" w:cs="宋体"/>
                <w:sz w:val="24"/>
              </w:rPr>
              <w:t>1.1%</w:t>
            </w:r>
          </w:p>
        </w:tc>
        <w:tc>
          <w:tcPr>
            <w:tcW w:w="1842" w:type="dxa"/>
          </w:tcPr>
          <w:p>
            <w:pPr>
              <w:spacing w:line="360" w:lineRule="exact"/>
              <w:jc w:val="center"/>
              <w:rPr>
                <w:rFonts w:ascii="宋体" w:hAnsi="宋体" w:cs="宋体"/>
                <w:sz w:val="24"/>
              </w:rPr>
            </w:pPr>
            <w:r>
              <w:rPr>
                <w:rFonts w:hint="eastAsia" w:ascii="宋体" w:hAnsi="宋体" w:cs="宋体"/>
                <w:sz w:val="24"/>
              </w:rPr>
              <w:t>0.8%</w:t>
            </w:r>
          </w:p>
        </w:tc>
        <w:tc>
          <w:tcPr>
            <w:tcW w:w="1985" w:type="dxa"/>
          </w:tcPr>
          <w:p>
            <w:pPr>
              <w:spacing w:line="360" w:lineRule="exact"/>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475" w:type="dxa"/>
          </w:tcPr>
          <w:p>
            <w:pPr>
              <w:spacing w:line="360" w:lineRule="exact"/>
              <w:jc w:val="center"/>
              <w:rPr>
                <w:rFonts w:ascii="宋体" w:hAnsi="宋体" w:cs="宋体"/>
                <w:sz w:val="24"/>
              </w:rPr>
            </w:pPr>
            <w:r>
              <w:rPr>
                <w:rFonts w:hint="eastAsia" w:ascii="宋体" w:hAnsi="宋体" w:cs="宋体"/>
                <w:sz w:val="24"/>
              </w:rPr>
              <w:t>500-1000</w:t>
            </w:r>
          </w:p>
        </w:tc>
        <w:tc>
          <w:tcPr>
            <w:tcW w:w="2028" w:type="dxa"/>
          </w:tcPr>
          <w:p>
            <w:pPr>
              <w:spacing w:line="360" w:lineRule="exact"/>
              <w:jc w:val="center"/>
              <w:rPr>
                <w:rFonts w:ascii="宋体" w:hAnsi="宋体" w:cs="宋体"/>
                <w:sz w:val="24"/>
              </w:rPr>
            </w:pPr>
            <w:r>
              <w:rPr>
                <w:rFonts w:hint="eastAsia" w:ascii="宋体" w:hAnsi="宋体" w:cs="宋体"/>
                <w:sz w:val="24"/>
              </w:rPr>
              <w:t>0.8%</w:t>
            </w:r>
          </w:p>
        </w:tc>
        <w:tc>
          <w:tcPr>
            <w:tcW w:w="1842" w:type="dxa"/>
          </w:tcPr>
          <w:p>
            <w:pPr>
              <w:spacing w:line="360" w:lineRule="exact"/>
              <w:jc w:val="center"/>
              <w:rPr>
                <w:rFonts w:ascii="宋体" w:hAnsi="宋体" w:cs="宋体"/>
                <w:sz w:val="24"/>
              </w:rPr>
            </w:pPr>
            <w:r>
              <w:rPr>
                <w:rFonts w:hint="eastAsia" w:ascii="宋体" w:hAnsi="宋体" w:cs="宋体"/>
                <w:sz w:val="24"/>
              </w:rPr>
              <w:t>0.45%</w:t>
            </w:r>
          </w:p>
        </w:tc>
        <w:tc>
          <w:tcPr>
            <w:tcW w:w="1985" w:type="dxa"/>
          </w:tcPr>
          <w:p>
            <w:pPr>
              <w:spacing w:line="360" w:lineRule="exact"/>
              <w:jc w:val="center"/>
              <w:rPr>
                <w:rFonts w:ascii="宋体" w:hAnsi="宋体" w:cs="宋体"/>
                <w:sz w:val="24"/>
              </w:rPr>
            </w:pPr>
            <w:r>
              <w:rPr>
                <w:rFonts w:hint="eastAsia" w:ascii="宋体" w:hAnsi="宋体" w:cs="宋体"/>
                <w:sz w:val="24"/>
              </w:rPr>
              <w:t>0.55％</w:t>
            </w:r>
          </w:p>
        </w:tc>
      </w:tr>
    </w:tbl>
    <w:p>
      <w:pPr>
        <w:spacing w:line="360" w:lineRule="exact"/>
        <w:ind w:left="360" w:hanging="360" w:hangingChars="150"/>
        <w:rPr>
          <w:bCs/>
          <w:color w:val="FF0000"/>
          <w:sz w:val="24"/>
        </w:rPr>
      </w:pPr>
    </w:p>
    <w:p>
      <w:pPr>
        <w:spacing w:line="360" w:lineRule="exact"/>
        <w:rPr>
          <w:rFonts w:eastAsia="黑体"/>
          <w:bCs/>
          <w:color w:val="000000" w:themeColor="text1"/>
          <w:sz w:val="24"/>
        </w:rPr>
      </w:pPr>
    </w:p>
    <w:p>
      <w:pPr>
        <w:spacing w:line="360" w:lineRule="exact"/>
        <w:rPr>
          <w:rFonts w:eastAsia="黑体"/>
          <w:bCs/>
          <w:color w:val="000000" w:themeColor="text1"/>
          <w:sz w:val="24"/>
        </w:rPr>
      </w:pPr>
    </w:p>
    <w:p>
      <w:pPr>
        <w:spacing w:line="360" w:lineRule="exact"/>
        <w:rPr>
          <w:rFonts w:eastAsia="黑体"/>
          <w:bCs/>
          <w:color w:val="000000" w:themeColor="text1"/>
          <w:sz w:val="24"/>
        </w:rPr>
      </w:pPr>
    </w:p>
    <w:p>
      <w:pPr>
        <w:spacing w:line="360" w:lineRule="exact"/>
        <w:rPr>
          <w:rFonts w:eastAsia="黑体"/>
          <w:bCs/>
          <w:color w:val="000000" w:themeColor="text1"/>
          <w:sz w:val="24"/>
        </w:rPr>
      </w:pPr>
    </w:p>
    <w:p>
      <w:pPr>
        <w:spacing w:line="360" w:lineRule="exact"/>
        <w:rPr>
          <w:rFonts w:eastAsia="黑体"/>
          <w:bCs/>
          <w:color w:val="000000" w:themeColor="text1"/>
          <w:sz w:val="24"/>
        </w:rPr>
      </w:pPr>
    </w:p>
    <w:p>
      <w:pPr>
        <w:spacing w:line="360" w:lineRule="exact"/>
        <w:rPr>
          <w:rFonts w:eastAsia="黑体"/>
          <w:bCs/>
          <w:color w:val="000000" w:themeColor="text1"/>
          <w:sz w:val="24"/>
        </w:rPr>
      </w:pPr>
    </w:p>
    <w:p>
      <w:pPr>
        <w:spacing w:line="360" w:lineRule="exact"/>
        <w:rPr>
          <w:rFonts w:eastAsia="黑体"/>
          <w:bCs/>
          <w:color w:val="000000" w:themeColor="text1"/>
          <w:sz w:val="24"/>
        </w:rPr>
      </w:pPr>
    </w:p>
    <w:p>
      <w:pPr>
        <w:spacing w:line="360" w:lineRule="exact"/>
        <w:rPr>
          <w:rFonts w:eastAsia="黑体"/>
          <w:bCs/>
          <w:color w:val="000000" w:themeColor="text1"/>
          <w:sz w:val="24"/>
        </w:rPr>
      </w:pPr>
      <w:r>
        <w:rPr>
          <w:rFonts w:eastAsia="黑体"/>
          <w:bCs/>
          <w:color w:val="000000" w:themeColor="text1"/>
          <w:sz w:val="24"/>
        </w:rPr>
        <w:t>二、响应文件的编制</w:t>
      </w:r>
    </w:p>
    <w:p>
      <w:pPr>
        <w:spacing w:line="360" w:lineRule="exact"/>
        <w:ind w:left="363" w:leftChars="1" w:hanging="360" w:hangingChars="150"/>
        <w:rPr>
          <w:bCs/>
          <w:color w:val="000000" w:themeColor="text1"/>
          <w:sz w:val="24"/>
        </w:rPr>
      </w:pPr>
      <w:r>
        <w:rPr>
          <w:rFonts w:hint="eastAsia"/>
          <w:bCs/>
          <w:color w:val="000000" w:themeColor="text1"/>
          <w:sz w:val="24"/>
        </w:rPr>
        <w:t>6. 响应文件编制基本要求</w:t>
      </w:r>
    </w:p>
    <w:p>
      <w:pPr>
        <w:spacing w:line="360" w:lineRule="exact"/>
        <w:ind w:left="363" w:leftChars="1" w:hanging="360" w:hangingChars="150"/>
        <w:rPr>
          <w:bCs/>
          <w:color w:val="000000" w:themeColor="text1"/>
          <w:sz w:val="24"/>
        </w:rPr>
      </w:pPr>
      <w:r>
        <w:rPr>
          <w:rFonts w:hint="eastAsia"/>
          <w:bCs/>
          <w:color w:val="000000" w:themeColor="text1"/>
          <w:sz w:val="24"/>
        </w:rPr>
        <w:t>6.1响应文件以及与集中采购机构和采购人就有关谈判的所有来往函电均应使用简体中文。</w:t>
      </w:r>
    </w:p>
    <w:p>
      <w:pPr>
        <w:spacing w:line="360" w:lineRule="exact"/>
        <w:ind w:left="363" w:leftChars="1" w:hanging="360" w:hangingChars="150"/>
        <w:rPr>
          <w:bCs/>
          <w:color w:val="000000" w:themeColor="text1"/>
          <w:sz w:val="24"/>
        </w:rPr>
      </w:pPr>
      <w:r>
        <w:rPr>
          <w:rFonts w:hint="eastAsia"/>
          <w:bCs/>
          <w:color w:val="000000" w:themeColor="text1"/>
          <w:sz w:val="24"/>
        </w:rPr>
        <w:t>6.2供应商应认真阅读、并充分理解本文件的全部内容（包括所有的补充、修改内容），承诺并履行本文件中各项条款规定及要求。</w:t>
      </w:r>
    </w:p>
    <w:p>
      <w:pPr>
        <w:spacing w:line="360" w:lineRule="exact"/>
        <w:ind w:left="363" w:leftChars="1" w:hanging="360" w:hangingChars="150"/>
        <w:rPr>
          <w:bCs/>
          <w:color w:val="000000" w:themeColor="text1"/>
          <w:sz w:val="24"/>
        </w:rPr>
      </w:pPr>
      <w:r>
        <w:rPr>
          <w:rFonts w:hint="eastAsia"/>
          <w:bCs/>
          <w:color w:val="000000" w:themeColor="text1"/>
          <w:sz w:val="24"/>
        </w:rPr>
        <w:t>6.3响应文件应按本文件的全部内容，包括所有的补充通知及附件进行编制。供应商受邀参加本文件多个包谈判的，其响应文件的编制应按每包要求分别装订和封装。</w:t>
      </w:r>
    </w:p>
    <w:p>
      <w:pPr>
        <w:spacing w:line="360" w:lineRule="exact"/>
        <w:ind w:left="363" w:leftChars="1" w:hanging="360" w:hangingChars="150"/>
        <w:rPr>
          <w:bCs/>
          <w:color w:val="000000" w:themeColor="text1"/>
          <w:sz w:val="24"/>
        </w:rPr>
      </w:pPr>
      <w:r>
        <w:rPr>
          <w:rFonts w:hint="eastAsia"/>
          <w:bCs/>
          <w:color w:val="000000" w:themeColor="text1"/>
          <w:sz w:val="24"/>
        </w:rPr>
        <w:t>6.4如因供应商只提供本文件要求的部分内容或附件的，谈判小组有权拒绝其补充和谈判。</w:t>
      </w:r>
    </w:p>
    <w:p>
      <w:pPr>
        <w:spacing w:line="360" w:lineRule="exact"/>
        <w:ind w:left="363" w:leftChars="1" w:hanging="360" w:hangingChars="150"/>
        <w:rPr>
          <w:bCs/>
          <w:color w:val="000000" w:themeColor="text1"/>
          <w:sz w:val="24"/>
        </w:rPr>
      </w:pPr>
      <w:r>
        <w:rPr>
          <w:rFonts w:hint="eastAsia"/>
          <w:bCs/>
          <w:color w:val="000000" w:themeColor="text1"/>
          <w:sz w:val="24"/>
        </w:rPr>
        <w:t>6.5响应文件的组成</w:t>
      </w:r>
    </w:p>
    <w:p>
      <w:pPr>
        <w:spacing w:line="360" w:lineRule="exact"/>
        <w:ind w:left="364" w:leftChars="130"/>
        <w:rPr>
          <w:bCs/>
          <w:color w:val="000000" w:themeColor="text1"/>
          <w:sz w:val="24"/>
        </w:rPr>
      </w:pPr>
      <w:r>
        <w:rPr>
          <w:rFonts w:hint="eastAsia"/>
          <w:bCs/>
          <w:color w:val="000000" w:themeColor="text1"/>
          <w:sz w:val="24"/>
        </w:rPr>
        <w:t>不限于以下内容，如未提供，谈判小组有权拒绝其响应文件：</w:t>
      </w:r>
    </w:p>
    <w:p>
      <w:pPr>
        <w:spacing w:line="360" w:lineRule="exact"/>
        <w:ind w:left="363" w:leftChars="1" w:hanging="360" w:hangingChars="150"/>
        <w:rPr>
          <w:bCs/>
          <w:color w:val="000000" w:themeColor="text1"/>
          <w:sz w:val="24"/>
        </w:rPr>
      </w:pPr>
      <w:r>
        <w:rPr>
          <w:rFonts w:hint="eastAsia"/>
          <w:bCs/>
          <w:color w:val="000000" w:themeColor="text1"/>
          <w:sz w:val="24"/>
        </w:rPr>
        <w:t>1）谈判书(附件1)；</w:t>
      </w:r>
    </w:p>
    <w:p>
      <w:pPr>
        <w:spacing w:line="360" w:lineRule="exact"/>
        <w:ind w:left="363" w:leftChars="1" w:hanging="360" w:hangingChars="150"/>
        <w:rPr>
          <w:bCs/>
          <w:color w:val="000000" w:themeColor="text1"/>
          <w:sz w:val="24"/>
        </w:rPr>
      </w:pPr>
      <w:r>
        <w:rPr>
          <w:rFonts w:hint="eastAsia"/>
          <w:bCs/>
          <w:color w:val="000000" w:themeColor="text1"/>
          <w:sz w:val="24"/>
        </w:rPr>
        <w:t>2）报价组成情况表(附件2)；</w:t>
      </w:r>
    </w:p>
    <w:p>
      <w:pPr>
        <w:spacing w:line="360" w:lineRule="exact"/>
        <w:ind w:left="363" w:leftChars="1" w:hanging="360" w:hangingChars="150"/>
        <w:rPr>
          <w:bCs/>
          <w:color w:val="000000" w:themeColor="text1"/>
          <w:sz w:val="24"/>
        </w:rPr>
      </w:pPr>
      <w:r>
        <w:rPr>
          <w:rFonts w:hint="eastAsia"/>
          <w:bCs/>
          <w:color w:val="000000" w:themeColor="text1"/>
          <w:sz w:val="24"/>
        </w:rPr>
        <w:t>3）货物（服务）清单(附件3)；</w:t>
      </w:r>
    </w:p>
    <w:p>
      <w:pPr>
        <w:spacing w:line="360" w:lineRule="exact"/>
        <w:ind w:left="363" w:leftChars="1" w:hanging="360" w:hangingChars="150"/>
        <w:rPr>
          <w:bCs/>
          <w:color w:val="000000" w:themeColor="text1"/>
          <w:sz w:val="24"/>
        </w:rPr>
      </w:pPr>
      <w:r>
        <w:rPr>
          <w:rFonts w:hint="eastAsia"/>
          <w:bCs/>
          <w:color w:val="000000" w:themeColor="text1"/>
          <w:sz w:val="24"/>
        </w:rPr>
        <w:t>4）资格性符合性检查对照表(附件4)；</w:t>
      </w:r>
    </w:p>
    <w:p>
      <w:pPr>
        <w:spacing w:line="360" w:lineRule="exact"/>
        <w:ind w:left="363" w:leftChars="1" w:hanging="360" w:hangingChars="150"/>
        <w:rPr>
          <w:bCs/>
          <w:color w:val="000000" w:themeColor="text1"/>
          <w:sz w:val="24"/>
        </w:rPr>
      </w:pPr>
      <w:r>
        <w:rPr>
          <w:rFonts w:hint="eastAsia"/>
          <w:bCs/>
          <w:color w:val="000000" w:themeColor="text1"/>
          <w:sz w:val="24"/>
        </w:rPr>
        <w:t>5）技术响应、偏离情况说明表(附件5)；</w:t>
      </w:r>
    </w:p>
    <w:p>
      <w:pPr>
        <w:spacing w:line="360" w:lineRule="exact"/>
        <w:ind w:left="363" w:leftChars="1" w:hanging="360" w:hangingChars="150"/>
        <w:rPr>
          <w:bCs/>
          <w:color w:val="000000" w:themeColor="text1"/>
          <w:sz w:val="24"/>
        </w:rPr>
      </w:pPr>
      <w:r>
        <w:rPr>
          <w:rFonts w:hint="eastAsia"/>
          <w:bCs/>
          <w:color w:val="000000" w:themeColor="text1"/>
          <w:sz w:val="24"/>
        </w:rPr>
        <w:t>6）合同草案条款响应、偏离情况说明表(附件6)；</w:t>
      </w:r>
    </w:p>
    <w:p>
      <w:pPr>
        <w:spacing w:line="360" w:lineRule="exact"/>
        <w:ind w:left="363" w:leftChars="1" w:hanging="360" w:hangingChars="150"/>
        <w:rPr>
          <w:bCs/>
          <w:color w:val="000000" w:themeColor="text1"/>
          <w:sz w:val="24"/>
        </w:rPr>
      </w:pPr>
      <w:r>
        <w:rPr>
          <w:rFonts w:hint="eastAsia"/>
          <w:bCs/>
          <w:color w:val="000000" w:themeColor="text1"/>
          <w:sz w:val="24"/>
        </w:rPr>
        <w:t>7）法人（负责人）代表授权书(附件7)；</w:t>
      </w:r>
    </w:p>
    <w:p>
      <w:pPr>
        <w:spacing w:line="360" w:lineRule="exact"/>
        <w:ind w:left="363" w:leftChars="1" w:hanging="360" w:hangingChars="150"/>
        <w:rPr>
          <w:bCs/>
          <w:color w:val="000000" w:themeColor="text1"/>
          <w:sz w:val="24"/>
        </w:rPr>
      </w:pPr>
      <w:r>
        <w:rPr>
          <w:rFonts w:hint="eastAsia"/>
          <w:bCs/>
          <w:color w:val="000000" w:themeColor="text1"/>
          <w:sz w:val="24"/>
        </w:rPr>
        <w:t>8）法人或者其他组织的营业执照等证明文件，自然人的身份证明(附件8)；</w:t>
      </w:r>
    </w:p>
    <w:p>
      <w:pPr>
        <w:spacing w:line="360" w:lineRule="exact"/>
        <w:ind w:left="363" w:leftChars="1" w:hanging="360" w:hangingChars="150"/>
        <w:rPr>
          <w:bCs/>
          <w:color w:val="000000" w:themeColor="text1"/>
          <w:sz w:val="24"/>
        </w:rPr>
      </w:pPr>
      <w:r>
        <w:rPr>
          <w:rFonts w:hint="eastAsia"/>
          <w:bCs/>
          <w:color w:val="000000" w:themeColor="text1"/>
          <w:sz w:val="24"/>
        </w:rPr>
        <w:t>9）财务状况报告</w:t>
      </w:r>
      <w:r>
        <w:rPr>
          <w:rFonts w:hint="eastAsia"/>
          <w:sz w:val="24"/>
        </w:rPr>
        <w:t>或银行资信证明</w:t>
      </w:r>
      <w:r>
        <w:rPr>
          <w:rFonts w:hint="eastAsia"/>
          <w:bCs/>
          <w:color w:val="000000" w:themeColor="text1"/>
          <w:sz w:val="24"/>
        </w:rPr>
        <w:t>，依法缴纳税收和社会保障资金的相关材料(附件9)；</w:t>
      </w:r>
    </w:p>
    <w:p>
      <w:pPr>
        <w:spacing w:line="360" w:lineRule="exact"/>
        <w:ind w:left="363" w:leftChars="1" w:hanging="360" w:hangingChars="150"/>
        <w:rPr>
          <w:bCs/>
          <w:color w:val="000000" w:themeColor="text1"/>
          <w:sz w:val="24"/>
        </w:rPr>
      </w:pPr>
      <w:r>
        <w:rPr>
          <w:rFonts w:hint="eastAsia"/>
          <w:bCs/>
          <w:color w:val="000000" w:themeColor="text1"/>
          <w:sz w:val="24"/>
        </w:rPr>
        <w:t>10）具备履行合同所必需的设备和专业技术能力的证明材料(附件10)；</w:t>
      </w:r>
    </w:p>
    <w:p>
      <w:pPr>
        <w:spacing w:line="360" w:lineRule="exact"/>
        <w:ind w:left="363" w:leftChars="1" w:hanging="360" w:hangingChars="150"/>
        <w:rPr>
          <w:bCs/>
          <w:color w:val="000000" w:themeColor="text1"/>
          <w:sz w:val="24"/>
        </w:rPr>
      </w:pPr>
      <w:r>
        <w:rPr>
          <w:rFonts w:hint="eastAsia"/>
          <w:bCs/>
          <w:color w:val="000000" w:themeColor="text1"/>
          <w:sz w:val="24"/>
        </w:rPr>
        <w:t>11）参加政府采购活动前3年内在经营活动中没有重大违法记录的书面声明(附件11)；</w:t>
      </w:r>
    </w:p>
    <w:p>
      <w:pPr>
        <w:spacing w:line="360" w:lineRule="exact"/>
        <w:ind w:left="363" w:leftChars="1" w:hanging="360" w:hangingChars="150"/>
        <w:rPr>
          <w:bCs/>
          <w:color w:val="000000" w:themeColor="text1"/>
          <w:sz w:val="24"/>
        </w:rPr>
      </w:pPr>
      <w:r>
        <w:rPr>
          <w:rFonts w:hint="eastAsia"/>
          <w:bCs/>
          <w:color w:val="000000" w:themeColor="text1"/>
          <w:sz w:val="24"/>
        </w:rPr>
        <w:t>12）未被列入“信用中国”网站(www.creditchina. gov.cn)失信被执行人、重大税收违法案件当事人名单、政府采购严重违法失信行为记录名单的网页打印件(附件12)。</w:t>
      </w:r>
    </w:p>
    <w:p>
      <w:pPr>
        <w:spacing w:line="360" w:lineRule="exact"/>
        <w:ind w:left="363" w:leftChars="1" w:hanging="360" w:hangingChars="150"/>
        <w:rPr>
          <w:bCs/>
          <w:color w:val="000000" w:themeColor="text1"/>
          <w:sz w:val="24"/>
        </w:rPr>
      </w:pPr>
      <w:r>
        <w:rPr>
          <w:rFonts w:hint="eastAsia"/>
          <w:bCs/>
          <w:color w:val="000000" w:themeColor="text1"/>
          <w:sz w:val="24"/>
        </w:rPr>
        <w:t>13）《中小企业声明函》、《残疾人福利性单位声明函》、属于监狱企业的证明文件等（如果有的话）(附件13)。</w:t>
      </w:r>
    </w:p>
    <w:p>
      <w:pPr>
        <w:spacing w:line="360" w:lineRule="exact"/>
        <w:ind w:left="364" w:leftChars="130"/>
        <w:rPr>
          <w:b/>
          <w:bCs/>
          <w:color w:val="000000" w:themeColor="text1"/>
          <w:sz w:val="24"/>
        </w:rPr>
      </w:pPr>
      <w:r>
        <w:rPr>
          <w:rFonts w:hint="eastAsia"/>
          <w:b/>
          <w:bCs/>
          <w:color w:val="000000" w:themeColor="text1"/>
          <w:sz w:val="24"/>
        </w:rPr>
        <w:t>本文件要求提供的其他资格证明文件及资料。</w:t>
      </w:r>
    </w:p>
    <w:p>
      <w:pPr>
        <w:spacing w:line="360" w:lineRule="exact"/>
        <w:ind w:left="363" w:leftChars="1" w:hanging="360" w:hangingChars="150"/>
        <w:rPr>
          <w:bCs/>
          <w:color w:val="000000" w:themeColor="text1"/>
          <w:sz w:val="24"/>
        </w:rPr>
      </w:pPr>
      <w:r>
        <w:rPr>
          <w:rFonts w:hint="eastAsia"/>
          <w:bCs/>
          <w:color w:val="000000" w:themeColor="text1"/>
          <w:sz w:val="24"/>
        </w:rPr>
        <w:t>7. 计量单位</w:t>
      </w:r>
    </w:p>
    <w:p>
      <w:pPr>
        <w:spacing w:line="360" w:lineRule="exact"/>
        <w:ind w:left="363" w:leftChars="1" w:hanging="360" w:hangingChars="150"/>
        <w:rPr>
          <w:bCs/>
          <w:color w:val="000000" w:themeColor="text1"/>
          <w:sz w:val="24"/>
        </w:rPr>
      </w:pPr>
      <w:r>
        <w:rPr>
          <w:rFonts w:hint="eastAsia"/>
          <w:bCs/>
          <w:color w:val="000000" w:themeColor="text1"/>
          <w:sz w:val="24"/>
        </w:rPr>
        <w:t>7.1除技术要求中另有规定外，本文件所使用的计量单位均应采用国家法定计量单位</w:t>
      </w:r>
      <w:r>
        <w:rPr>
          <w:bCs/>
          <w:color w:val="000000" w:themeColor="text1"/>
          <w:sz w:val="24"/>
        </w:rPr>
        <w:t>。</w:t>
      </w:r>
    </w:p>
    <w:p>
      <w:pPr>
        <w:spacing w:line="360" w:lineRule="exact"/>
        <w:rPr>
          <w:bCs/>
          <w:color w:val="000000" w:themeColor="text1"/>
          <w:sz w:val="24"/>
        </w:rPr>
      </w:pPr>
    </w:p>
    <w:p>
      <w:pPr>
        <w:spacing w:line="360" w:lineRule="exact"/>
        <w:rPr>
          <w:rFonts w:eastAsia="黑体"/>
          <w:bCs/>
          <w:color w:val="000000" w:themeColor="text1"/>
          <w:sz w:val="24"/>
        </w:rPr>
      </w:pPr>
      <w:r>
        <w:rPr>
          <w:rFonts w:eastAsia="黑体"/>
          <w:bCs/>
          <w:color w:val="000000" w:themeColor="text1"/>
          <w:sz w:val="24"/>
        </w:rPr>
        <w:t>三、</w:t>
      </w:r>
      <w:r>
        <w:rPr>
          <w:rFonts w:hint="eastAsia" w:eastAsia="黑体"/>
          <w:bCs/>
          <w:color w:val="000000" w:themeColor="text1"/>
          <w:sz w:val="24"/>
        </w:rPr>
        <w:t>响应文件</w:t>
      </w:r>
      <w:r>
        <w:rPr>
          <w:rFonts w:eastAsia="黑体"/>
          <w:bCs/>
          <w:color w:val="000000" w:themeColor="text1"/>
          <w:sz w:val="24"/>
        </w:rPr>
        <w:t>有效期</w:t>
      </w:r>
    </w:p>
    <w:p>
      <w:pPr>
        <w:spacing w:line="360" w:lineRule="exact"/>
        <w:ind w:left="363" w:leftChars="1" w:hanging="360" w:hangingChars="150"/>
        <w:rPr>
          <w:bCs/>
          <w:sz w:val="24"/>
        </w:rPr>
      </w:pPr>
      <w:r>
        <w:rPr>
          <w:rFonts w:hint="eastAsia"/>
          <w:bCs/>
          <w:color w:val="000000" w:themeColor="text1"/>
          <w:sz w:val="24"/>
        </w:rPr>
        <w:t>8</w:t>
      </w:r>
      <w:r>
        <w:rPr>
          <w:bCs/>
          <w:color w:val="000000" w:themeColor="text1"/>
          <w:sz w:val="24"/>
        </w:rPr>
        <w:t>. 本项目谈判有效期为谈判之日算</w:t>
      </w:r>
      <w:r>
        <w:rPr>
          <w:bCs/>
          <w:sz w:val="24"/>
        </w:rPr>
        <w:t>起</w:t>
      </w:r>
      <w:r>
        <w:rPr>
          <w:rFonts w:hint="eastAsia"/>
          <w:bCs/>
          <w:sz w:val="24"/>
        </w:rPr>
        <w:t>（</w:t>
      </w:r>
      <w:r>
        <w:rPr>
          <w:rFonts w:hint="eastAsia"/>
          <w:bCs/>
          <w:sz w:val="24"/>
          <w:u w:val="single"/>
        </w:rPr>
        <w:t>90</w:t>
      </w:r>
      <w:r>
        <w:rPr>
          <w:rFonts w:hint="eastAsia"/>
          <w:bCs/>
          <w:sz w:val="24"/>
        </w:rPr>
        <w:t>）</w:t>
      </w:r>
      <w:r>
        <w:rPr>
          <w:bCs/>
          <w:sz w:val="24"/>
        </w:rPr>
        <w:t>日历日</w:t>
      </w:r>
      <w:r>
        <w:rPr>
          <w:rFonts w:hint="eastAsia"/>
          <w:bCs/>
          <w:sz w:val="24"/>
        </w:rPr>
        <w:t>内</w:t>
      </w:r>
      <w:r>
        <w:rPr>
          <w:bCs/>
          <w:sz w:val="24"/>
        </w:rPr>
        <w:t>保持有效，在此期间响应文件有效。谈判结束后，在有效期内谈判供应商不得改变谈判报价、服务期及承诺的全部义务。</w:t>
      </w:r>
      <w:r>
        <w:rPr>
          <w:rFonts w:hint="eastAsia"/>
          <w:bCs/>
          <w:sz w:val="24"/>
        </w:rPr>
        <w:t>响应文件</w:t>
      </w:r>
      <w:r>
        <w:rPr>
          <w:bCs/>
          <w:sz w:val="24"/>
        </w:rPr>
        <w:t>有效期比本文件规定短的，</w:t>
      </w:r>
      <w:r>
        <w:rPr>
          <w:rFonts w:hint="eastAsia"/>
          <w:bCs/>
          <w:sz w:val="24"/>
        </w:rPr>
        <w:t>谈判小组</w:t>
      </w:r>
      <w:r>
        <w:rPr>
          <w:bCs/>
          <w:sz w:val="24"/>
        </w:rPr>
        <w:t>将视响应文件无效予以拒绝。</w:t>
      </w:r>
    </w:p>
    <w:p>
      <w:pPr>
        <w:spacing w:line="360" w:lineRule="exact"/>
        <w:ind w:left="363" w:leftChars="1" w:hanging="360" w:hangingChars="150"/>
        <w:rPr>
          <w:bCs/>
          <w:color w:val="000000" w:themeColor="text1"/>
          <w:sz w:val="24"/>
        </w:rPr>
      </w:pPr>
      <w:r>
        <w:rPr>
          <w:rFonts w:hint="eastAsia"/>
          <w:bCs/>
          <w:sz w:val="24"/>
        </w:rPr>
        <w:t>9</w:t>
      </w:r>
      <w:r>
        <w:rPr>
          <w:bCs/>
          <w:sz w:val="24"/>
        </w:rPr>
        <w:t>. 在特殊情况下，在原谈判有效期满之前，</w:t>
      </w:r>
      <w:r>
        <w:rPr>
          <w:rFonts w:hint="eastAsia"/>
          <w:sz w:val="24"/>
        </w:rPr>
        <w:t>采购人、采购代理公司</w:t>
      </w:r>
      <w:r>
        <w:rPr>
          <w:bCs/>
          <w:sz w:val="24"/>
        </w:rPr>
        <w:t>可向谈判供应商提出延长谈判有效期的要求。这种要求与答复均应采用书面形式。谈判供应商可以拒绝</w:t>
      </w:r>
      <w:r>
        <w:rPr>
          <w:rFonts w:hint="eastAsia"/>
          <w:sz w:val="24"/>
        </w:rPr>
        <w:t>采购人、采购代理公司</w:t>
      </w:r>
      <w:r>
        <w:rPr>
          <w:bCs/>
          <w:sz w:val="24"/>
        </w:rPr>
        <w:t>的要求。同意延长谈判有效期的谈判</w:t>
      </w:r>
      <w:r>
        <w:rPr>
          <w:bCs/>
          <w:color w:val="000000" w:themeColor="text1"/>
          <w:sz w:val="24"/>
        </w:rPr>
        <w:t>供应商不允许修改其响应文件。</w:t>
      </w:r>
    </w:p>
    <w:p>
      <w:pPr>
        <w:spacing w:line="360" w:lineRule="exact"/>
        <w:rPr>
          <w:color w:val="000000" w:themeColor="text1"/>
          <w:sz w:val="24"/>
        </w:rPr>
      </w:pPr>
    </w:p>
    <w:p>
      <w:pPr>
        <w:spacing w:line="360" w:lineRule="exact"/>
        <w:outlineLvl w:val="0"/>
        <w:rPr>
          <w:rFonts w:eastAsia="黑体"/>
          <w:color w:val="000000" w:themeColor="text1"/>
          <w:sz w:val="24"/>
        </w:rPr>
      </w:pPr>
      <w:bookmarkStart w:id="2" w:name="_Toc25676"/>
      <w:r>
        <w:rPr>
          <w:rFonts w:eastAsia="黑体"/>
          <w:color w:val="000000" w:themeColor="text1"/>
          <w:sz w:val="24"/>
        </w:rPr>
        <w:t>四、报价要求</w:t>
      </w:r>
      <w:bookmarkEnd w:id="2"/>
    </w:p>
    <w:p>
      <w:pPr>
        <w:spacing w:line="360" w:lineRule="exact"/>
        <w:ind w:left="360" w:hanging="360" w:hangingChars="150"/>
        <w:rPr>
          <w:color w:val="000000" w:themeColor="text1"/>
          <w:sz w:val="24"/>
        </w:rPr>
      </w:pPr>
      <w:r>
        <w:rPr>
          <w:rFonts w:hint="eastAsia"/>
          <w:color w:val="000000" w:themeColor="text1"/>
          <w:sz w:val="24"/>
        </w:rPr>
        <w:t>10</w:t>
      </w:r>
      <w:r>
        <w:rPr>
          <w:color w:val="000000" w:themeColor="text1"/>
          <w:sz w:val="24"/>
        </w:rPr>
        <w:t>. 报价以人民币报价。</w:t>
      </w:r>
    </w:p>
    <w:p>
      <w:pPr>
        <w:spacing w:line="360" w:lineRule="exact"/>
        <w:ind w:left="363" w:leftChars="1" w:hanging="360" w:hangingChars="150"/>
        <w:rPr>
          <w:color w:val="000000" w:themeColor="text1"/>
          <w:sz w:val="24"/>
        </w:rPr>
      </w:pPr>
      <w:r>
        <w:rPr>
          <w:color w:val="000000" w:themeColor="text1"/>
          <w:sz w:val="24"/>
        </w:rPr>
        <w:t>1</w:t>
      </w:r>
      <w:r>
        <w:rPr>
          <w:rFonts w:hint="eastAsia"/>
          <w:color w:val="000000" w:themeColor="text1"/>
          <w:sz w:val="24"/>
        </w:rPr>
        <w:t>1</w:t>
      </w:r>
      <w:r>
        <w:rPr>
          <w:color w:val="000000" w:themeColor="text1"/>
          <w:sz w:val="24"/>
        </w:rPr>
        <w:t>.对于本文件中未列明，供应商认为必需的费用也需列入总报价。在合同实施时，采购人将不予支付成交供应商没有列入的项目费用，并认为此项目的费用已包括在总报价中。</w:t>
      </w:r>
    </w:p>
    <w:p>
      <w:pPr>
        <w:spacing w:line="360" w:lineRule="exact"/>
        <w:ind w:left="420" w:hanging="42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成交供应商负责本项目所需的售后服务等全部工作，文件另有规定的除外。</w:t>
      </w:r>
    </w:p>
    <w:p>
      <w:pPr>
        <w:spacing w:line="360" w:lineRule="exact"/>
        <w:ind w:left="420" w:hanging="420"/>
        <w:rPr>
          <w:bCs/>
          <w:color w:val="000000" w:themeColor="text1"/>
          <w:sz w:val="24"/>
        </w:rPr>
      </w:pPr>
    </w:p>
    <w:p>
      <w:pPr>
        <w:spacing w:line="360" w:lineRule="exact"/>
        <w:ind w:left="420" w:hanging="420"/>
        <w:rPr>
          <w:rFonts w:eastAsia="黑体"/>
          <w:bCs/>
          <w:color w:val="000000" w:themeColor="text1"/>
          <w:sz w:val="24"/>
        </w:rPr>
      </w:pPr>
      <w:r>
        <w:rPr>
          <w:rFonts w:eastAsia="黑体"/>
          <w:bCs/>
          <w:color w:val="000000" w:themeColor="text1"/>
          <w:sz w:val="24"/>
        </w:rPr>
        <w:t>五、响应文件的份数、封装和递交</w:t>
      </w:r>
    </w:p>
    <w:p>
      <w:pPr>
        <w:spacing w:line="360" w:lineRule="exact"/>
        <w:ind w:left="420" w:hanging="420"/>
        <w:rPr>
          <w:bCs/>
          <w:color w:val="000000" w:themeColor="text1"/>
          <w:sz w:val="24"/>
        </w:rPr>
      </w:pPr>
      <w:r>
        <w:rPr>
          <w:bCs/>
          <w:color w:val="000000" w:themeColor="text1"/>
          <w:sz w:val="24"/>
        </w:rPr>
        <w:t>1</w:t>
      </w:r>
      <w:r>
        <w:rPr>
          <w:rFonts w:hint="eastAsia"/>
          <w:bCs/>
          <w:color w:val="000000" w:themeColor="text1"/>
          <w:sz w:val="24"/>
        </w:rPr>
        <w:t>3</w:t>
      </w:r>
      <w:r>
        <w:rPr>
          <w:bCs/>
          <w:color w:val="000000" w:themeColor="text1"/>
          <w:sz w:val="24"/>
        </w:rPr>
        <w:t>. 响应文件的份数和封装</w:t>
      </w:r>
    </w:p>
    <w:p>
      <w:pPr>
        <w:spacing w:line="360" w:lineRule="exact"/>
        <w:ind w:left="420" w:hanging="420"/>
        <w:rPr>
          <w:bCs/>
          <w:color w:val="000000" w:themeColor="text1"/>
          <w:sz w:val="24"/>
        </w:rPr>
      </w:pPr>
      <w:r>
        <w:rPr>
          <w:bCs/>
          <w:color w:val="000000" w:themeColor="text1"/>
          <w:sz w:val="24"/>
        </w:rPr>
        <w:t>1</w:t>
      </w:r>
      <w:r>
        <w:rPr>
          <w:rFonts w:hint="eastAsia"/>
          <w:bCs/>
          <w:color w:val="000000" w:themeColor="text1"/>
          <w:sz w:val="24"/>
        </w:rPr>
        <w:t>3</w:t>
      </w:r>
      <w:r>
        <w:rPr>
          <w:bCs/>
          <w:color w:val="000000" w:themeColor="text1"/>
          <w:sz w:val="24"/>
        </w:rPr>
        <w:t>.1响应文件一式三份，其中正本一份，副本二份</w:t>
      </w:r>
      <w:r>
        <w:rPr>
          <w:rFonts w:hint="eastAsia"/>
          <w:bCs/>
          <w:color w:val="000000" w:themeColor="text1"/>
          <w:sz w:val="24"/>
        </w:rPr>
        <w:t>（电子版U盘一份）</w:t>
      </w:r>
      <w:r>
        <w:rPr>
          <w:bCs/>
          <w:color w:val="000000" w:themeColor="text1"/>
          <w:sz w:val="24"/>
        </w:rPr>
        <w:t>。</w:t>
      </w:r>
    </w:p>
    <w:p>
      <w:pPr>
        <w:spacing w:line="360" w:lineRule="exact"/>
        <w:ind w:left="360" w:right="-56" w:rightChars="-20" w:hanging="360" w:hangingChars="150"/>
        <w:rPr>
          <w:bCs/>
          <w:color w:val="000000" w:themeColor="text1"/>
          <w:sz w:val="24"/>
        </w:rPr>
      </w:pPr>
      <w:r>
        <w:rPr>
          <w:bCs/>
          <w:color w:val="000000" w:themeColor="text1"/>
          <w:sz w:val="24"/>
        </w:rPr>
        <w:t>1</w:t>
      </w:r>
      <w:r>
        <w:rPr>
          <w:rFonts w:hint="eastAsia"/>
          <w:bCs/>
          <w:color w:val="000000" w:themeColor="text1"/>
          <w:sz w:val="24"/>
        </w:rPr>
        <w:t>3</w:t>
      </w:r>
      <w:r>
        <w:rPr>
          <w:bCs/>
          <w:color w:val="000000" w:themeColor="text1"/>
          <w:sz w:val="24"/>
        </w:rPr>
        <w:t>.2响应文件的信封上应写明:项目编号、项目名称、谈判内容、供应商名称。</w:t>
      </w:r>
    </w:p>
    <w:p>
      <w:pPr>
        <w:spacing w:line="360" w:lineRule="exact"/>
        <w:rPr>
          <w:bCs/>
          <w:color w:val="000000" w:themeColor="text1"/>
          <w:sz w:val="24"/>
        </w:rPr>
      </w:pPr>
      <w:r>
        <w:rPr>
          <w:bCs/>
          <w:color w:val="000000" w:themeColor="text1"/>
          <w:sz w:val="24"/>
        </w:rPr>
        <w:t>1</w:t>
      </w:r>
      <w:r>
        <w:rPr>
          <w:rFonts w:hint="eastAsia"/>
          <w:bCs/>
          <w:color w:val="000000" w:themeColor="text1"/>
          <w:sz w:val="24"/>
        </w:rPr>
        <w:t>4</w:t>
      </w:r>
      <w:r>
        <w:rPr>
          <w:bCs/>
          <w:color w:val="000000" w:themeColor="text1"/>
          <w:sz w:val="24"/>
        </w:rPr>
        <w:t>. 响应文件的递交</w:t>
      </w:r>
    </w:p>
    <w:p>
      <w:pPr>
        <w:spacing w:line="36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4</w:t>
      </w:r>
      <w:r>
        <w:rPr>
          <w:bCs/>
          <w:color w:val="000000" w:themeColor="text1"/>
          <w:sz w:val="24"/>
        </w:rPr>
        <w:t>.1所有响应文件应于第一章“谈判邀请函”中规定的时间前递交到采购</w:t>
      </w:r>
      <w:r>
        <w:rPr>
          <w:rFonts w:hint="eastAsia"/>
          <w:bCs/>
          <w:color w:val="000000" w:themeColor="text1"/>
          <w:sz w:val="24"/>
        </w:rPr>
        <w:t>代理</w:t>
      </w:r>
      <w:r>
        <w:rPr>
          <w:bCs/>
          <w:color w:val="000000" w:themeColor="text1"/>
          <w:sz w:val="24"/>
        </w:rPr>
        <w:t>机构。</w:t>
      </w:r>
    </w:p>
    <w:p>
      <w:pPr>
        <w:spacing w:line="360" w:lineRule="exact"/>
        <w:rPr>
          <w:color w:val="000000" w:themeColor="text1"/>
          <w:sz w:val="24"/>
        </w:rPr>
      </w:pPr>
      <w:r>
        <w:rPr>
          <w:bCs/>
          <w:color w:val="000000" w:themeColor="text1"/>
          <w:sz w:val="24"/>
        </w:rPr>
        <w:t>1</w:t>
      </w:r>
      <w:r>
        <w:rPr>
          <w:rFonts w:hint="eastAsia"/>
          <w:bCs/>
          <w:color w:val="000000" w:themeColor="text1"/>
          <w:sz w:val="24"/>
        </w:rPr>
        <w:t>5</w:t>
      </w:r>
      <w:r>
        <w:rPr>
          <w:color w:val="000000" w:themeColor="text1"/>
          <w:sz w:val="24"/>
        </w:rPr>
        <w:t>. 迟交的响应文件</w:t>
      </w:r>
    </w:p>
    <w:p>
      <w:pPr>
        <w:spacing w:line="360" w:lineRule="exact"/>
        <w:ind w:left="397" w:leftChars="-1" w:hanging="400" w:hangingChars="167"/>
        <w:rPr>
          <w:color w:val="000000" w:themeColor="text1"/>
          <w:sz w:val="24"/>
        </w:rPr>
      </w:pPr>
      <w:r>
        <w:rPr>
          <w:color w:val="000000" w:themeColor="text1"/>
          <w:sz w:val="24"/>
        </w:rPr>
        <w:t>1</w:t>
      </w:r>
      <w:r>
        <w:rPr>
          <w:rFonts w:hint="eastAsia"/>
          <w:color w:val="000000" w:themeColor="text1"/>
          <w:sz w:val="24"/>
        </w:rPr>
        <w:t>5</w:t>
      </w:r>
      <w:r>
        <w:rPr>
          <w:color w:val="000000" w:themeColor="text1"/>
          <w:sz w:val="24"/>
        </w:rPr>
        <w:t>.1</w:t>
      </w:r>
      <w:r>
        <w:rPr>
          <w:rFonts w:hint="eastAsia"/>
          <w:color w:val="000000" w:themeColor="text1"/>
          <w:sz w:val="24"/>
        </w:rPr>
        <w:t>采购人、采购代理公司</w:t>
      </w:r>
      <w:r>
        <w:rPr>
          <w:color w:val="000000" w:themeColor="text1"/>
          <w:sz w:val="24"/>
        </w:rPr>
        <w:t>将拒绝或原封退回在其规定的递交响应文件截止时间之后收到的任何响应文件。</w:t>
      </w:r>
    </w:p>
    <w:p>
      <w:pPr>
        <w:spacing w:line="360" w:lineRule="exact"/>
        <w:rPr>
          <w:bCs/>
          <w:color w:val="000000" w:themeColor="text1"/>
          <w:sz w:val="24"/>
        </w:rPr>
      </w:pPr>
    </w:p>
    <w:p>
      <w:pPr>
        <w:spacing w:line="360" w:lineRule="exact"/>
        <w:rPr>
          <w:rFonts w:eastAsia="黑体"/>
          <w:bCs/>
          <w:color w:val="000000" w:themeColor="text1"/>
          <w:sz w:val="24"/>
        </w:rPr>
      </w:pPr>
      <w:r>
        <w:rPr>
          <w:rFonts w:eastAsia="黑体"/>
          <w:bCs/>
          <w:color w:val="000000" w:themeColor="text1"/>
          <w:sz w:val="24"/>
        </w:rPr>
        <w:t>六、谈判小组的组成</w:t>
      </w:r>
    </w:p>
    <w:p>
      <w:pPr>
        <w:spacing w:line="360" w:lineRule="exact"/>
        <w:ind w:left="420" w:hanging="420"/>
        <w:rPr>
          <w:bCs/>
          <w:color w:val="000000" w:themeColor="text1"/>
          <w:sz w:val="24"/>
        </w:rPr>
      </w:pPr>
      <w:r>
        <w:rPr>
          <w:bCs/>
          <w:color w:val="000000" w:themeColor="text1"/>
          <w:sz w:val="24"/>
        </w:rPr>
        <w:t>1</w:t>
      </w:r>
      <w:r>
        <w:rPr>
          <w:rFonts w:hint="eastAsia"/>
          <w:bCs/>
          <w:color w:val="000000" w:themeColor="text1"/>
          <w:sz w:val="24"/>
        </w:rPr>
        <w:t>6</w:t>
      </w:r>
      <w:r>
        <w:rPr>
          <w:bCs/>
          <w:color w:val="000000" w:themeColor="text1"/>
          <w:sz w:val="24"/>
        </w:rPr>
        <w:t>. 本次谈判由集中采购机构依法组建的谈判小组进行</w:t>
      </w:r>
    </w:p>
    <w:p>
      <w:pPr>
        <w:spacing w:line="36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6</w:t>
      </w:r>
      <w:r>
        <w:rPr>
          <w:bCs/>
          <w:color w:val="000000" w:themeColor="text1"/>
          <w:sz w:val="24"/>
        </w:rPr>
        <w:t>.1谈判小组成员由采购人代表一名和外聘专家</w:t>
      </w:r>
      <w:r>
        <w:rPr>
          <w:rFonts w:hint="eastAsia"/>
          <w:bCs/>
          <w:color w:val="000000" w:themeColor="text1"/>
          <w:sz w:val="24"/>
        </w:rPr>
        <w:t>两</w:t>
      </w:r>
      <w:r>
        <w:rPr>
          <w:bCs/>
          <w:color w:val="000000" w:themeColor="text1"/>
          <w:sz w:val="24"/>
        </w:rPr>
        <w:t>名及以上（技术、经济、法律等方面）组成，外聘专家从专家库中随机抽取。</w:t>
      </w:r>
    </w:p>
    <w:p>
      <w:pPr>
        <w:spacing w:line="36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6</w:t>
      </w:r>
      <w:r>
        <w:rPr>
          <w:bCs/>
          <w:color w:val="000000" w:themeColor="text1"/>
          <w:sz w:val="24"/>
        </w:rPr>
        <w:t>.2谈判小组负责</w:t>
      </w:r>
      <w:r>
        <w:rPr>
          <w:rFonts w:hint="eastAsia"/>
          <w:bCs/>
          <w:color w:val="000000" w:themeColor="text1"/>
          <w:sz w:val="24"/>
        </w:rPr>
        <w:t>制定谈判文件、</w:t>
      </w:r>
      <w:r>
        <w:rPr>
          <w:bCs/>
          <w:color w:val="000000" w:themeColor="text1"/>
          <w:sz w:val="24"/>
        </w:rPr>
        <w:t>确定谈判供应商名单、响应文件的评审、谈判、</w:t>
      </w:r>
      <w:r>
        <w:rPr>
          <w:rFonts w:hint="eastAsia"/>
          <w:bCs/>
          <w:color w:val="000000" w:themeColor="text1"/>
          <w:sz w:val="24"/>
        </w:rPr>
        <w:t>根据谈判情况编写评审报告，协助处理质疑等工作</w:t>
      </w:r>
      <w:r>
        <w:rPr>
          <w:bCs/>
          <w:color w:val="000000" w:themeColor="text1"/>
          <w:sz w:val="24"/>
        </w:rPr>
        <w:t>。</w:t>
      </w:r>
    </w:p>
    <w:p>
      <w:pPr>
        <w:spacing w:line="360" w:lineRule="exact"/>
        <w:rPr>
          <w:bCs/>
          <w:color w:val="000000" w:themeColor="text1"/>
          <w:sz w:val="24"/>
        </w:rPr>
      </w:pPr>
    </w:p>
    <w:p>
      <w:pPr>
        <w:spacing w:line="360" w:lineRule="exact"/>
        <w:rPr>
          <w:rFonts w:eastAsia="黑体"/>
          <w:bCs/>
          <w:color w:val="000000" w:themeColor="text1"/>
          <w:sz w:val="24"/>
        </w:rPr>
      </w:pPr>
      <w:r>
        <w:rPr>
          <w:rFonts w:eastAsia="黑体"/>
          <w:bCs/>
          <w:color w:val="000000" w:themeColor="text1"/>
          <w:sz w:val="24"/>
        </w:rPr>
        <w:t>七、谈判的步骤</w:t>
      </w:r>
    </w:p>
    <w:p>
      <w:pPr>
        <w:spacing w:line="360" w:lineRule="exact"/>
        <w:ind w:left="420" w:hanging="420"/>
        <w:rPr>
          <w:bCs/>
          <w:sz w:val="24"/>
        </w:rPr>
      </w:pPr>
      <w:r>
        <w:rPr>
          <w:bCs/>
          <w:color w:val="000000" w:themeColor="text1"/>
          <w:sz w:val="24"/>
        </w:rPr>
        <w:t>1</w:t>
      </w:r>
      <w:r>
        <w:rPr>
          <w:rFonts w:hint="eastAsia"/>
          <w:bCs/>
          <w:color w:val="000000" w:themeColor="text1"/>
          <w:sz w:val="24"/>
        </w:rPr>
        <w:t>7</w:t>
      </w:r>
      <w:r>
        <w:rPr>
          <w:bCs/>
          <w:color w:val="000000" w:themeColor="text1"/>
          <w:sz w:val="24"/>
        </w:rPr>
        <w:t xml:space="preserve">. </w:t>
      </w:r>
      <w:r>
        <w:rPr>
          <w:bCs/>
          <w:sz w:val="24"/>
        </w:rPr>
        <w:t>谈判供应商授权代表及其商务技术人员按要求参加本项目谈判过程。</w:t>
      </w:r>
      <w:r>
        <w:rPr>
          <w:rFonts w:hint="eastAsia"/>
          <w:bCs/>
          <w:sz w:val="24"/>
        </w:rPr>
        <w:t>参加谈判的供应商委托授权代表至少须有一名技术人员参加谈判。若谈判小组和授权代表谈判时，授权代表只能简单的回答"不知道"、"不清楚"等，该供应商的谈判将有可能被拒绝。</w:t>
      </w:r>
    </w:p>
    <w:p>
      <w:pPr>
        <w:spacing w:line="36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8</w:t>
      </w:r>
      <w:r>
        <w:rPr>
          <w:bCs/>
          <w:color w:val="000000" w:themeColor="text1"/>
          <w:sz w:val="24"/>
        </w:rPr>
        <w:t>. 资格性评审</w:t>
      </w:r>
    </w:p>
    <w:p>
      <w:pPr>
        <w:spacing w:line="360" w:lineRule="exact"/>
        <w:ind w:left="363" w:leftChars="1" w:hanging="360" w:hangingChars="150"/>
        <w:rPr>
          <w:bCs/>
          <w:color w:val="000000" w:themeColor="text1"/>
          <w:sz w:val="24"/>
        </w:rPr>
      </w:pPr>
      <w:r>
        <w:rPr>
          <w:bCs/>
          <w:color w:val="000000" w:themeColor="text1"/>
          <w:sz w:val="24"/>
        </w:rPr>
        <w:t>1</w:t>
      </w:r>
      <w:r>
        <w:rPr>
          <w:rFonts w:hint="eastAsia"/>
          <w:bCs/>
          <w:color w:val="000000" w:themeColor="text1"/>
          <w:sz w:val="24"/>
        </w:rPr>
        <w:t>8</w:t>
      </w:r>
      <w:r>
        <w:rPr>
          <w:bCs/>
          <w:color w:val="000000" w:themeColor="text1"/>
          <w:sz w:val="24"/>
        </w:rPr>
        <w:t>.1谈判小组验证各供应商法人</w:t>
      </w:r>
      <w:r>
        <w:rPr>
          <w:rFonts w:hint="eastAsia"/>
          <w:bCs/>
          <w:color w:val="000000" w:themeColor="text1"/>
          <w:sz w:val="24"/>
        </w:rPr>
        <w:t>（负责人）</w:t>
      </w:r>
      <w:r>
        <w:rPr>
          <w:bCs/>
          <w:color w:val="000000" w:themeColor="text1"/>
          <w:sz w:val="24"/>
        </w:rPr>
        <w:t>或委托授权人的身份。供应商法人</w:t>
      </w:r>
      <w:r>
        <w:rPr>
          <w:rFonts w:hint="eastAsia"/>
          <w:bCs/>
          <w:color w:val="000000" w:themeColor="text1"/>
          <w:sz w:val="24"/>
        </w:rPr>
        <w:t>（负责人）</w:t>
      </w:r>
      <w:r>
        <w:rPr>
          <w:bCs/>
          <w:color w:val="000000" w:themeColor="text1"/>
          <w:sz w:val="24"/>
        </w:rPr>
        <w:t>或委托授权人身份与响应文件不符的、响应文件未按要求加盖印章和签字的，谈判小组</w:t>
      </w:r>
      <w:r>
        <w:rPr>
          <w:rFonts w:hint="eastAsia"/>
          <w:bCs/>
          <w:color w:val="000000" w:themeColor="text1"/>
          <w:sz w:val="24"/>
        </w:rPr>
        <w:t>将</w:t>
      </w:r>
      <w:r>
        <w:rPr>
          <w:bCs/>
          <w:color w:val="000000" w:themeColor="text1"/>
          <w:sz w:val="24"/>
        </w:rPr>
        <w:t>拒绝该供应商参加谈判。</w:t>
      </w:r>
    </w:p>
    <w:p>
      <w:pPr>
        <w:spacing w:line="36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8</w:t>
      </w:r>
      <w:r>
        <w:rPr>
          <w:bCs/>
          <w:color w:val="000000" w:themeColor="text1"/>
          <w:sz w:val="24"/>
        </w:rPr>
        <w:t>.2谈判小组根据谈判文件规定的供应商资格条件、评定成交的标准等事项对供应商提交的响应文件进行评审，资格性评审不符合谈判文件要求的响应文件按无效文件处理，不进入谈判，并告知有关供应商。</w:t>
      </w:r>
      <w:r>
        <w:rPr>
          <w:rFonts w:hint="eastAsia"/>
          <w:bCs/>
          <w:color w:val="000000" w:themeColor="text1"/>
          <w:sz w:val="24"/>
        </w:rPr>
        <w:t>具体评审内容见本章第3条。</w:t>
      </w:r>
    </w:p>
    <w:p>
      <w:pPr>
        <w:spacing w:line="360" w:lineRule="exact"/>
        <w:ind w:left="420" w:hanging="42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.第一轮谈判</w:t>
      </w:r>
    </w:p>
    <w:p>
      <w:pPr>
        <w:spacing w:line="36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.1谈判小组将按照随机抽签的顺序决定谈判供应商的谈判顺序，并与单一谈判供应商分别进行谈判。</w:t>
      </w:r>
    </w:p>
    <w:p>
      <w:pPr>
        <w:spacing w:line="36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.2谈判小组对照谈判文件与供应商的响应文件分别就采购需求、质量和服务等进行谈判，并了解其报价组成情况。谈判中，谈判的任何一方不得透露与谈判有关的其他供应商的技术资料、价格和其他信息。</w:t>
      </w:r>
    </w:p>
    <w:p>
      <w:pPr>
        <w:spacing w:line="360" w:lineRule="exact"/>
        <w:ind w:left="420" w:hanging="42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.3响应文件的澄清和说明</w:t>
      </w:r>
    </w:p>
    <w:p>
      <w:pPr>
        <w:spacing w:line="360" w:lineRule="exact"/>
        <w:ind w:left="360" w:hanging="360" w:hangingChars="150"/>
        <w:rPr>
          <w:bCs/>
          <w:color w:val="000000" w:themeColor="text1"/>
          <w:sz w:val="24"/>
        </w:rPr>
      </w:pPr>
      <w:r>
        <w:rPr>
          <w:bCs/>
          <w:color w:val="000000" w:themeColor="text1"/>
          <w:sz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spacing w:line="360" w:lineRule="exact"/>
        <w:ind w:left="360" w:hanging="360" w:hangingChars="150"/>
        <w:rPr>
          <w:bCs/>
          <w:color w:val="000000" w:themeColor="text1"/>
          <w:sz w:val="24"/>
        </w:rPr>
      </w:pPr>
      <w:r>
        <w:rPr>
          <w:bCs/>
          <w:color w:val="000000" w:themeColor="text1"/>
          <w:sz w:val="24"/>
        </w:rPr>
        <w:t>2）谈判小组要求供应商澄清、说明或者更正响应文件应以书面形式作出。供应商的澄清、说明或者更正应当由法定代表人</w:t>
      </w:r>
      <w:r>
        <w:rPr>
          <w:rFonts w:hint="eastAsia"/>
          <w:bCs/>
          <w:color w:val="000000" w:themeColor="text1"/>
          <w:sz w:val="24"/>
        </w:rPr>
        <w:t>（负责人）</w:t>
      </w:r>
      <w:r>
        <w:rPr>
          <w:bCs/>
          <w:color w:val="000000" w:themeColor="text1"/>
          <w:sz w:val="24"/>
        </w:rPr>
        <w:t>或其授权代表签字或者加盖印章。</w:t>
      </w:r>
    </w:p>
    <w:p>
      <w:pPr>
        <w:spacing w:line="360" w:lineRule="exact"/>
        <w:ind w:left="360" w:hanging="360" w:hangingChars="150"/>
        <w:rPr>
          <w:bCs/>
          <w:color w:val="000000" w:themeColor="text1"/>
          <w:sz w:val="24"/>
        </w:rPr>
      </w:pPr>
      <w:r>
        <w:rPr>
          <w:bCs/>
          <w:color w:val="000000" w:themeColor="text1"/>
          <w:sz w:val="24"/>
        </w:rPr>
        <w:t>3）供应商可以对参加谈判项目的采购需求提出优化建议，并以书面提交谈判小组。</w:t>
      </w:r>
    </w:p>
    <w:p>
      <w:pPr>
        <w:spacing w:line="36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.4谈判小组按谈判文件设定的方法和标准确定谈判供应商符合谈判文件要求的，该谈判供应商即为合格的供应商。</w:t>
      </w:r>
    </w:p>
    <w:p>
      <w:pPr>
        <w:spacing w:line="360" w:lineRule="exact"/>
        <w:ind w:left="363" w:leftChars="1"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pPr>
        <w:spacing w:line="360" w:lineRule="exact"/>
        <w:ind w:left="363" w:leftChars="1"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.6合格的供应商不足3家的，谈判小组、采购人在降低采购需求中的技术、服务要求以及合同草案条款后进行下一轮谈判。否则，本次谈判终止，重新开展采购活动。</w:t>
      </w:r>
    </w:p>
    <w:p>
      <w:pPr>
        <w:spacing w:line="360" w:lineRule="exact"/>
        <w:rPr>
          <w:bCs/>
          <w:color w:val="000000" w:themeColor="text1"/>
          <w:sz w:val="24"/>
        </w:rPr>
      </w:pPr>
      <w:r>
        <w:rPr>
          <w:rFonts w:hint="eastAsia"/>
          <w:bCs/>
          <w:color w:val="000000" w:themeColor="text1"/>
          <w:sz w:val="24"/>
        </w:rPr>
        <w:t>20.</w:t>
      </w:r>
      <w:r>
        <w:rPr>
          <w:bCs/>
          <w:color w:val="000000" w:themeColor="text1"/>
          <w:sz w:val="24"/>
        </w:rPr>
        <w:t xml:space="preserve"> 谈判文件修正</w:t>
      </w:r>
    </w:p>
    <w:p>
      <w:pPr>
        <w:spacing w:line="360" w:lineRule="exact"/>
        <w:ind w:left="363" w:leftChars="1" w:hanging="360" w:hangingChars="150"/>
        <w:rPr>
          <w:bCs/>
          <w:color w:val="000000" w:themeColor="text1"/>
          <w:sz w:val="24"/>
        </w:rPr>
      </w:pPr>
      <w:r>
        <w:rPr>
          <w:rFonts w:hint="eastAsia"/>
          <w:bCs/>
          <w:color w:val="000000" w:themeColor="text1"/>
          <w:sz w:val="24"/>
        </w:rPr>
        <w:t>20</w:t>
      </w:r>
      <w:r>
        <w:rPr>
          <w:bCs/>
          <w:color w:val="000000" w:themeColor="text1"/>
          <w:sz w:val="24"/>
        </w:rPr>
        <w:t>.1谈判小组可根据谈判文件和谈判情况实质性变动采购需求中的技术、服务要求以及合同草案条款，但不得变动谈判文件中的其他内容。对谈判文件作出的实质性变动是谈判文件的有效组成部分。</w:t>
      </w:r>
    </w:p>
    <w:p>
      <w:pPr>
        <w:spacing w:line="360" w:lineRule="exact"/>
        <w:rPr>
          <w:bCs/>
          <w:color w:val="000000" w:themeColor="text1"/>
          <w:sz w:val="24"/>
        </w:rPr>
      </w:pPr>
      <w:r>
        <w:rPr>
          <w:rFonts w:hint="eastAsia"/>
          <w:bCs/>
          <w:color w:val="000000" w:themeColor="text1"/>
          <w:sz w:val="24"/>
        </w:rPr>
        <w:t>20</w:t>
      </w:r>
      <w:r>
        <w:rPr>
          <w:bCs/>
          <w:color w:val="000000" w:themeColor="text1"/>
          <w:sz w:val="24"/>
        </w:rPr>
        <w:t>.2谈判小组将谈判文件的修改结果以书面形式通知参加谈判的供应商。</w:t>
      </w:r>
    </w:p>
    <w:p>
      <w:pPr>
        <w:spacing w:line="360" w:lineRule="exact"/>
        <w:ind w:left="363" w:leftChars="1" w:hanging="360" w:hangingChars="150"/>
        <w:rPr>
          <w:bCs/>
          <w:color w:val="000000" w:themeColor="text1"/>
          <w:sz w:val="24"/>
        </w:rPr>
      </w:pPr>
      <w:r>
        <w:rPr>
          <w:rFonts w:hint="eastAsia"/>
          <w:bCs/>
          <w:color w:val="000000" w:themeColor="text1"/>
          <w:sz w:val="24"/>
        </w:rPr>
        <w:t>20</w:t>
      </w:r>
      <w:r>
        <w:rPr>
          <w:bCs/>
          <w:color w:val="000000" w:themeColor="text1"/>
          <w:sz w:val="24"/>
        </w:rPr>
        <w:t>.3谈判供应商根据第一轮谈判情况和谈判文件修改书面通知，对原响应文件进行修正，并将修正文件签字（或盖章）后密封送交谈判小组。逾时不交的，视同放弃谈判。修正文件与响应文件同具法律效应。</w:t>
      </w:r>
    </w:p>
    <w:p>
      <w:pPr>
        <w:spacing w:line="360" w:lineRule="exact"/>
        <w:ind w:left="363" w:leftChars="1" w:hanging="360" w:hangingChars="150"/>
        <w:rPr>
          <w:bCs/>
          <w:color w:val="000000" w:themeColor="text1"/>
          <w:sz w:val="24"/>
        </w:rPr>
      </w:pPr>
      <w:r>
        <w:rPr>
          <w:rFonts w:hint="eastAsia"/>
          <w:bCs/>
          <w:color w:val="000000" w:themeColor="text1"/>
          <w:sz w:val="24"/>
        </w:rPr>
        <w:t>20</w:t>
      </w:r>
      <w:r>
        <w:rPr>
          <w:bCs/>
          <w:color w:val="000000" w:themeColor="text1"/>
          <w:sz w:val="24"/>
        </w:rPr>
        <w:t>.4对无法详细描述需求，需要供应商提供设计或者解决方案的项目，谈判小组可以根据采购人对需求确认情况，进行多轮谈判，直至采购人代表最终确认</w:t>
      </w:r>
      <w:r>
        <w:rPr>
          <w:rFonts w:hint="eastAsia"/>
          <w:bCs/>
          <w:color w:val="000000" w:themeColor="text1"/>
          <w:sz w:val="24"/>
        </w:rPr>
        <w:t>采购</w:t>
      </w:r>
      <w:r>
        <w:rPr>
          <w:bCs/>
          <w:color w:val="000000" w:themeColor="text1"/>
          <w:sz w:val="24"/>
        </w:rPr>
        <w:t>需求为止。</w:t>
      </w:r>
    </w:p>
    <w:p>
      <w:pPr>
        <w:spacing w:line="360" w:lineRule="exact"/>
        <w:rPr>
          <w:bCs/>
          <w:color w:val="000000" w:themeColor="text1"/>
          <w:sz w:val="24"/>
        </w:rPr>
      </w:pPr>
      <w:r>
        <w:rPr>
          <w:bCs/>
          <w:color w:val="000000" w:themeColor="text1"/>
          <w:sz w:val="24"/>
        </w:rPr>
        <w:t>2</w:t>
      </w:r>
      <w:r>
        <w:rPr>
          <w:rFonts w:hint="eastAsia"/>
          <w:bCs/>
          <w:color w:val="000000" w:themeColor="text1"/>
          <w:sz w:val="24"/>
        </w:rPr>
        <w:t>1</w:t>
      </w:r>
      <w:r>
        <w:rPr>
          <w:bCs/>
          <w:color w:val="000000" w:themeColor="text1"/>
          <w:sz w:val="24"/>
        </w:rPr>
        <w:t>. 第二轮谈判</w:t>
      </w:r>
    </w:p>
    <w:p>
      <w:pPr>
        <w:spacing w:line="360" w:lineRule="exact"/>
        <w:rPr>
          <w:bCs/>
          <w:color w:val="000000" w:themeColor="text1"/>
          <w:sz w:val="24"/>
        </w:rPr>
      </w:pPr>
      <w:r>
        <w:rPr>
          <w:bCs/>
          <w:color w:val="000000" w:themeColor="text1"/>
          <w:sz w:val="24"/>
        </w:rPr>
        <w:t>2</w:t>
      </w:r>
      <w:r>
        <w:rPr>
          <w:rFonts w:hint="eastAsia"/>
          <w:bCs/>
          <w:color w:val="000000" w:themeColor="text1"/>
          <w:sz w:val="24"/>
        </w:rPr>
        <w:t>1</w:t>
      </w:r>
      <w:r>
        <w:rPr>
          <w:bCs/>
          <w:color w:val="000000" w:themeColor="text1"/>
          <w:sz w:val="24"/>
        </w:rPr>
        <w:t>.1谈判小组就修正后的谈判文件与谈判供应商分别进行谈判。</w:t>
      </w:r>
    </w:p>
    <w:p>
      <w:pPr>
        <w:spacing w:line="36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1</w:t>
      </w:r>
      <w:r>
        <w:rPr>
          <w:bCs/>
          <w:color w:val="000000" w:themeColor="text1"/>
          <w:sz w:val="24"/>
        </w:rPr>
        <w:t>.2第二轮谈判结束后，实质性响应谈判文件及变动后谈判文件要求的供应商超过或不足3家的，按照上一轮谈判程序办理，以此类推。</w:t>
      </w:r>
    </w:p>
    <w:p>
      <w:pPr>
        <w:spacing w:line="360" w:lineRule="exact"/>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 最后报价</w:t>
      </w:r>
    </w:p>
    <w:p>
      <w:pPr>
        <w:spacing w:line="36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.1谈判小组对谈判文件中能够详细列明采购标的的技术、服务要求的，在谈判结束后，所有继续参加谈判合格的供应商应在规定时间内提交最后报价。</w:t>
      </w:r>
    </w:p>
    <w:p>
      <w:pPr>
        <w:spacing w:line="36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pPr>
        <w:spacing w:line="36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.3如果出现相同最低报价，谈判小组将要求相同最低报价的谈判供应商再次报价，直至确定只有一个最低报价为止。</w:t>
      </w:r>
    </w:p>
    <w:p>
      <w:pPr>
        <w:spacing w:line="36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.4谈判供应商的报价均超过了政府采购预算或报价未超过采购预算的供应商不足三家的，谈判活动终止。</w:t>
      </w:r>
    </w:p>
    <w:p>
      <w:pPr>
        <w:spacing w:line="36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.5最后报价文件应密封，并在规定的同一时间内提交。最后报价是供应商响应文件的有效组成部分。</w:t>
      </w:r>
    </w:p>
    <w:p>
      <w:pPr>
        <w:spacing w:line="360" w:lineRule="exact"/>
        <w:ind w:left="363" w:leftChars="1" w:hanging="360" w:hangingChars="150"/>
        <w:rPr>
          <w:bCs/>
          <w:color w:val="000000" w:themeColor="text1"/>
          <w:sz w:val="24"/>
        </w:rPr>
      </w:pPr>
      <w:r>
        <w:rPr>
          <w:rFonts w:hint="eastAsia"/>
          <w:bCs/>
          <w:color w:val="000000" w:themeColor="text1"/>
          <w:sz w:val="24"/>
        </w:rPr>
        <w:t>23. 非专门面向中小企业</w:t>
      </w:r>
      <w:r>
        <w:rPr>
          <w:rFonts w:hint="eastAsia" w:ascii="宋体" w:hAnsi="宋体" w:cs="宋体"/>
          <w:color w:val="000000"/>
          <w:sz w:val="24"/>
        </w:rPr>
        <w:t>、</w:t>
      </w:r>
      <w:r>
        <w:rPr>
          <w:rFonts w:hint="eastAsia"/>
          <w:color w:val="000000" w:themeColor="text1"/>
          <w:sz w:val="24"/>
        </w:rPr>
        <w:t>监狱企业或残疾人福利性单位</w:t>
      </w:r>
      <w:r>
        <w:rPr>
          <w:rFonts w:hint="eastAsia"/>
          <w:bCs/>
          <w:color w:val="000000" w:themeColor="text1"/>
          <w:sz w:val="24"/>
        </w:rPr>
        <w:t>采购项目价格评议</w:t>
      </w:r>
    </w:p>
    <w:p>
      <w:pPr>
        <w:spacing w:line="360" w:lineRule="exact"/>
        <w:ind w:left="363" w:leftChars="1" w:hanging="360" w:hangingChars="150"/>
        <w:rPr>
          <w:bCs/>
          <w:sz w:val="24"/>
        </w:rPr>
      </w:pPr>
      <w:r>
        <w:rPr>
          <w:rFonts w:hint="eastAsia"/>
          <w:bCs/>
          <w:color w:val="000000" w:themeColor="text1"/>
          <w:sz w:val="24"/>
        </w:rPr>
        <w:t>23.1</w:t>
      </w:r>
      <w:r>
        <w:rPr>
          <w:rFonts w:hint="eastAsia" w:ascii="宋体" w:hAnsi="宋体"/>
          <w:sz w:val="24"/>
        </w:rPr>
        <w:t>小型和微型企业</w:t>
      </w:r>
      <w:r>
        <w:rPr>
          <w:rFonts w:hint="eastAsia" w:ascii="宋体" w:hAnsi="宋体" w:cs="宋体"/>
          <w:color w:val="000000"/>
          <w:sz w:val="24"/>
        </w:rPr>
        <w:t>、</w:t>
      </w:r>
      <w:r>
        <w:rPr>
          <w:rFonts w:hint="eastAsia"/>
          <w:color w:val="000000" w:themeColor="text1"/>
          <w:sz w:val="24"/>
        </w:rPr>
        <w:t>监狱企业</w:t>
      </w:r>
      <w:r>
        <w:rPr>
          <w:rFonts w:hint="eastAsia" w:ascii="宋体" w:hAnsi="宋体" w:cs="宋体"/>
          <w:color w:val="000000"/>
          <w:sz w:val="24"/>
        </w:rPr>
        <w:t>或</w:t>
      </w:r>
      <w:r>
        <w:rPr>
          <w:rFonts w:hint="eastAsia"/>
          <w:color w:val="000000" w:themeColor="text1"/>
          <w:sz w:val="24"/>
        </w:rPr>
        <w:t>残疾人福利性单位</w:t>
      </w:r>
      <w:r>
        <w:rPr>
          <w:rFonts w:hint="eastAsia" w:ascii="宋体" w:hAnsi="宋体"/>
          <w:sz w:val="24"/>
        </w:rPr>
        <w:t>参加非专门面向中小企业、监狱企业</w:t>
      </w:r>
      <w:r>
        <w:rPr>
          <w:rFonts w:hint="eastAsia" w:ascii="宋体" w:hAnsi="宋体" w:cs="宋体"/>
          <w:color w:val="000000"/>
          <w:sz w:val="24"/>
        </w:rPr>
        <w:t>或</w:t>
      </w:r>
      <w:r>
        <w:rPr>
          <w:rFonts w:hint="eastAsia" w:ascii="宋体" w:hAnsi="宋体"/>
          <w:sz w:val="24"/>
        </w:rPr>
        <w:t>残疾人福利性单位采购项目，提供本企业制造的产品、承担的工程或者服务，或者提供其他小型和微型企业</w:t>
      </w:r>
      <w:r>
        <w:rPr>
          <w:rFonts w:hint="eastAsia" w:ascii="宋体" w:hAnsi="宋体" w:cs="宋体"/>
          <w:color w:val="000000"/>
          <w:sz w:val="24"/>
        </w:rPr>
        <w:t>、</w:t>
      </w:r>
      <w:r>
        <w:rPr>
          <w:rFonts w:hint="eastAsia"/>
          <w:color w:val="000000" w:themeColor="text1"/>
          <w:sz w:val="24"/>
        </w:rPr>
        <w:t>监狱企业或残疾人福利性单位</w:t>
      </w:r>
      <w:r>
        <w:rPr>
          <w:rFonts w:hint="eastAsia" w:ascii="宋体" w:hAnsi="宋体"/>
          <w:sz w:val="24"/>
        </w:rPr>
        <w:t>制造的产品参加谈判的，给予《谈判须知前附表》确定比例进行价格扣除，用扣除后的价格参与评审。本项所称产品不包括使用大型企业注册商标的产品、使用非残疾人福利性单位注册商标的货物或非监狱企业生产的货物</w:t>
      </w:r>
      <w:r>
        <w:rPr>
          <w:rFonts w:hint="eastAsia"/>
          <w:bCs/>
          <w:sz w:val="24"/>
        </w:rPr>
        <w:t>。</w:t>
      </w:r>
    </w:p>
    <w:p>
      <w:pPr>
        <w:spacing w:line="360" w:lineRule="exact"/>
        <w:ind w:left="363" w:leftChars="1" w:hanging="360" w:hangingChars="150"/>
        <w:rPr>
          <w:bCs/>
          <w:sz w:val="24"/>
        </w:rPr>
      </w:pPr>
      <w:r>
        <w:rPr>
          <w:rFonts w:hint="eastAsia"/>
          <w:bCs/>
          <w:sz w:val="24"/>
        </w:rPr>
        <w:t>23.2提供本企业制造的产品、承担的工程或者服务的供应商，应出具《中小企业声明函》、《残疾人福利性单位声明函》或属于监狱企业的证明文件等原件。提供其他小型和微型企业、</w:t>
      </w:r>
      <w:r>
        <w:rPr>
          <w:rFonts w:hint="eastAsia"/>
          <w:sz w:val="24"/>
        </w:rPr>
        <w:t>监狱企业或残疾人福利性单位</w:t>
      </w:r>
      <w:r>
        <w:rPr>
          <w:rFonts w:hint="eastAsia"/>
          <w:bCs/>
          <w:sz w:val="24"/>
        </w:rPr>
        <w:t>制造的产品的，应出具所提供产品制造企业的《中小企业声明函》、《残疾人福利性单位声明函》或属于监狱企业的证明文件等原件，否则，不给予价格扣除。</w:t>
      </w:r>
    </w:p>
    <w:p>
      <w:pPr>
        <w:spacing w:line="360" w:lineRule="exact"/>
        <w:ind w:left="363" w:leftChars="1" w:hanging="360" w:hangingChars="150"/>
        <w:rPr>
          <w:bCs/>
          <w:color w:val="000000" w:themeColor="text1"/>
          <w:sz w:val="24"/>
        </w:rPr>
      </w:pPr>
      <w:r>
        <w:rPr>
          <w:rFonts w:hint="eastAsia"/>
          <w:bCs/>
          <w:sz w:val="24"/>
        </w:rPr>
        <w:t>23.3</w:t>
      </w:r>
      <w:r>
        <w:rPr>
          <w:rFonts w:hint="eastAsia" w:ascii="宋体" w:hAnsi="宋体"/>
          <w:sz w:val="24"/>
        </w:rPr>
        <w:t>对小型、微型企业与大中型企业和其他自然人、法人或者其他组织组成联合体共同参加非专门面向中小企业的政府采购活动，联合协议中小型、微型企业的协议合同金额占协议合同总金额30%以上的，给予联合体《谈判须知前附表》确定比例进行价格扣除。联合体各方均为小型、微型企业的，给予联合体按《谈判须知前附表》确定比例进行价格扣除</w:t>
      </w:r>
      <w:r>
        <w:rPr>
          <w:rFonts w:hint="eastAsia"/>
          <w:bCs/>
          <w:color w:val="000000" w:themeColor="text1"/>
          <w:sz w:val="24"/>
        </w:rPr>
        <w:t>。</w:t>
      </w:r>
    </w:p>
    <w:p>
      <w:pPr>
        <w:spacing w:line="360" w:lineRule="exact"/>
        <w:ind w:left="363" w:leftChars="1" w:hanging="360" w:hangingChars="150"/>
        <w:rPr>
          <w:bCs/>
          <w:color w:val="000000" w:themeColor="text1"/>
          <w:sz w:val="24"/>
        </w:rPr>
      </w:pPr>
      <w:r>
        <w:rPr>
          <w:rFonts w:hint="eastAsia"/>
          <w:bCs/>
          <w:color w:val="000000" w:themeColor="text1"/>
          <w:sz w:val="24"/>
        </w:rPr>
        <w:t>23.4对于未按规定提供《中小企业声明函》、《残疾人福利性单位声明函》或属于监狱企业的证明文件等原件，或声明函内容不能说明所提供产品、承担的工程或者服务的企业属于小型和微型企业、</w:t>
      </w:r>
      <w:r>
        <w:rPr>
          <w:rFonts w:hint="eastAsia"/>
          <w:color w:val="000000" w:themeColor="text1"/>
          <w:sz w:val="24"/>
        </w:rPr>
        <w:t>监狱企业或残疾人福利性单位</w:t>
      </w:r>
      <w:r>
        <w:rPr>
          <w:rFonts w:hint="eastAsia"/>
          <w:bCs/>
          <w:color w:val="000000" w:themeColor="text1"/>
          <w:sz w:val="24"/>
        </w:rPr>
        <w:t>的，不给予价格扣除。</w:t>
      </w:r>
      <w:r>
        <w:rPr>
          <w:rFonts w:hint="eastAsia"/>
          <w:color w:val="000000" w:themeColor="text1"/>
          <w:sz w:val="24"/>
        </w:rPr>
        <w:t>残疾人福利性单位属于小型、微型企业的，不重复享受政策。</w:t>
      </w:r>
    </w:p>
    <w:p>
      <w:pPr>
        <w:spacing w:line="360" w:lineRule="exact"/>
        <w:rPr>
          <w:rFonts w:eastAsia="黑体"/>
          <w:bCs/>
          <w:color w:val="000000" w:themeColor="text1"/>
          <w:sz w:val="24"/>
        </w:rPr>
      </w:pPr>
      <w:r>
        <w:rPr>
          <w:rFonts w:eastAsia="黑体"/>
          <w:bCs/>
          <w:color w:val="000000" w:themeColor="text1"/>
          <w:sz w:val="24"/>
        </w:rPr>
        <w:t>八、确定成交供应商</w:t>
      </w:r>
    </w:p>
    <w:p>
      <w:pPr>
        <w:spacing w:line="36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4</w:t>
      </w:r>
      <w:r>
        <w:rPr>
          <w:bCs/>
          <w:color w:val="000000" w:themeColor="text1"/>
          <w:sz w:val="24"/>
        </w:rPr>
        <w:t xml:space="preserve">. </w:t>
      </w:r>
      <w:r>
        <w:rPr>
          <w:rFonts w:hint="eastAsia" w:ascii="宋体" w:hAnsi="宋体"/>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adjustRightInd w:val="0"/>
        <w:snapToGrid w:val="0"/>
        <w:spacing w:line="360" w:lineRule="exact"/>
        <w:ind w:left="283" w:hanging="283" w:hangingChars="118"/>
        <w:rPr>
          <w:bCs/>
          <w:sz w:val="24"/>
        </w:rPr>
      </w:pPr>
      <w:r>
        <w:rPr>
          <w:bCs/>
          <w:color w:val="000000" w:themeColor="text1"/>
          <w:sz w:val="24"/>
        </w:rPr>
        <w:t>2</w:t>
      </w:r>
      <w:r>
        <w:rPr>
          <w:rFonts w:hint="eastAsia"/>
          <w:bCs/>
          <w:color w:val="000000" w:themeColor="text1"/>
          <w:sz w:val="24"/>
        </w:rPr>
        <w:t>5</w:t>
      </w:r>
      <w:r>
        <w:rPr>
          <w:bCs/>
          <w:color w:val="000000" w:themeColor="text1"/>
          <w:sz w:val="24"/>
        </w:rPr>
        <w:t>. 采购人从谈判小组提出的成交候选人中根据符合采购需求</w:t>
      </w:r>
      <w:r>
        <w:rPr>
          <w:bCs/>
          <w:sz w:val="24"/>
        </w:rPr>
        <w:t>、质量和服务相等且</w:t>
      </w:r>
      <w:r>
        <w:rPr>
          <w:rFonts w:hint="eastAsia"/>
          <w:bCs/>
          <w:sz w:val="24"/>
        </w:rPr>
        <w:t>评审</w:t>
      </w:r>
      <w:r>
        <w:rPr>
          <w:bCs/>
          <w:sz w:val="24"/>
        </w:rPr>
        <w:t>价最低</w:t>
      </w:r>
      <w:r>
        <w:rPr>
          <w:rFonts w:hint="eastAsia"/>
          <w:bCs/>
          <w:sz w:val="24"/>
        </w:rPr>
        <w:t>（</w:t>
      </w:r>
      <w:r>
        <w:rPr>
          <w:rFonts w:hint="eastAsia" w:ascii="宋体" w:hAnsi="宋体"/>
          <w:sz w:val="24"/>
        </w:rPr>
        <w:t>面向中小企业项目按报价最低</w:t>
      </w:r>
      <w:r>
        <w:rPr>
          <w:rFonts w:hint="eastAsia"/>
          <w:bCs/>
          <w:sz w:val="24"/>
        </w:rPr>
        <w:t>）</w:t>
      </w:r>
      <w:r>
        <w:rPr>
          <w:bCs/>
          <w:sz w:val="24"/>
        </w:rPr>
        <w:t>的原则确定成交供应商。</w:t>
      </w:r>
      <w:r>
        <w:rPr>
          <w:rFonts w:hint="eastAsia" w:ascii="宋体" w:hAnsi="宋体" w:cs="宋体"/>
          <w:sz w:val="24"/>
        </w:rPr>
        <w:t>如果不是最低报价成交，谈判小组必须在评审报告上出具正当的、详细的、充足的理由。</w:t>
      </w:r>
    </w:p>
    <w:p>
      <w:pPr>
        <w:spacing w:line="360" w:lineRule="exact"/>
        <w:ind w:left="363" w:leftChars="1" w:hanging="360" w:hangingChars="150"/>
        <w:rPr>
          <w:bCs/>
          <w:color w:val="000000" w:themeColor="text1"/>
          <w:sz w:val="24"/>
        </w:rPr>
      </w:pPr>
      <w:r>
        <w:rPr>
          <w:rFonts w:hint="eastAsia"/>
          <w:bCs/>
          <w:color w:val="000000" w:themeColor="text1"/>
          <w:sz w:val="24"/>
        </w:rPr>
        <w:t>26. 成交候选供应商因特殊原因放弃或因不可抗力提出不能履行合同，才可依据谈判小组评审结果次序依次递补。</w:t>
      </w:r>
    </w:p>
    <w:p>
      <w:pPr>
        <w:spacing w:line="360" w:lineRule="exact"/>
        <w:ind w:left="360" w:hanging="360" w:hangingChars="150"/>
        <w:rPr>
          <w:bCs/>
          <w:color w:val="000000" w:themeColor="text1"/>
          <w:sz w:val="24"/>
        </w:rPr>
      </w:pPr>
    </w:p>
    <w:p>
      <w:pPr>
        <w:spacing w:line="360" w:lineRule="exact"/>
        <w:rPr>
          <w:rFonts w:eastAsia="黑体"/>
          <w:bCs/>
          <w:color w:val="000000" w:themeColor="text1"/>
          <w:sz w:val="24"/>
        </w:rPr>
      </w:pPr>
      <w:r>
        <w:rPr>
          <w:rFonts w:eastAsia="黑体"/>
          <w:bCs/>
          <w:color w:val="000000" w:themeColor="text1"/>
          <w:sz w:val="24"/>
        </w:rPr>
        <w:t>九、发布成交公告</w:t>
      </w:r>
    </w:p>
    <w:p>
      <w:pPr>
        <w:spacing w:line="36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7</w:t>
      </w:r>
      <w:r>
        <w:rPr>
          <w:bCs/>
          <w:color w:val="000000" w:themeColor="text1"/>
          <w:sz w:val="24"/>
        </w:rPr>
        <w:t xml:space="preserve">. </w:t>
      </w:r>
      <w:r>
        <w:rPr>
          <w:rFonts w:hint="eastAsia"/>
          <w:bCs/>
          <w:color w:val="000000" w:themeColor="text1"/>
          <w:sz w:val="24"/>
        </w:rPr>
        <w:t>采购人、采购代理公司</w:t>
      </w:r>
      <w:r>
        <w:rPr>
          <w:bCs/>
          <w:color w:val="000000" w:themeColor="text1"/>
          <w:sz w:val="24"/>
        </w:rPr>
        <w:t>在成交供应商确定后，在财政部门指定的媒体上公告成交结果，同时向成交供应商发出成交通知书。公告期为</w:t>
      </w:r>
      <w:r>
        <w:rPr>
          <w:rFonts w:hint="eastAsia"/>
          <w:bCs/>
          <w:color w:val="000000" w:themeColor="text1"/>
          <w:sz w:val="24"/>
        </w:rPr>
        <w:t>一个工作日</w:t>
      </w:r>
      <w:r>
        <w:rPr>
          <w:bCs/>
          <w:color w:val="000000" w:themeColor="text1"/>
          <w:sz w:val="24"/>
        </w:rPr>
        <w:t>。</w:t>
      </w:r>
    </w:p>
    <w:p>
      <w:pPr>
        <w:spacing w:line="36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8</w:t>
      </w:r>
      <w:r>
        <w:rPr>
          <w:bCs/>
          <w:color w:val="000000" w:themeColor="text1"/>
          <w:sz w:val="24"/>
        </w:rPr>
        <w:t>.相关供应商对成交结果、谈判过程有询问或质疑的，可在公告期届满之日起七个工作日内，依据政府采购相关规定，向</w:t>
      </w:r>
      <w:r>
        <w:rPr>
          <w:rFonts w:hint="eastAsia"/>
          <w:bCs/>
          <w:color w:val="000000" w:themeColor="text1"/>
          <w:sz w:val="24"/>
        </w:rPr>
        <w:t>采购人、采购代理公司</w:t>
      </w:r>
      <w:r>
        <w:rPr>
          <w:bCs/>
          <w:color w:val="000000" w:themeColor="text1"/>
          <w:sz w:val="24"/>
        </w:rPr>
        <w:t>提出询问或质疑，</w:t>
      </w:r>
      <w:r>
        <w:rPr>
          <w:rFonts w:hint="eastAsia"/>
          <w:bCs/>
          <w:color w:val="000000" w:themeColor="text1"/>
          <w:sz w:val="24"/>
        </w:rPr>
        <w:t>采购人、采购代理公司</w:t>
      </w:r>
      <w:r>
        <w:rPr>
          <w:bCs/>
          <w:color w:val="000000" w:themeColor="text1"/>
          <w:sz w:val="24"/>
        </w:rPr>
        <w:t>将按政府采购询问或质疑程序处理。质疑书应当包括下列主要内容：</w:t>
      </w:r>
    </w:p>
    <w:p>
      <w:pPr>
        <w:spacing w:line="360" w:lineRule="exact"/>
        <w:rPr>
          <w:bCs/>
          <w:color w:val="000000" w:themeColor="text1"/>
          <w:sz w:val="24"/>
        </w:rPr>
      </w:pPr>
      <w:r>
        <w:rPr>
          <w:rFonts w:hint="eastAsia"/>
          <w:bCs/>
          <w:color w:val="000000" w:themeColor="text1"/>
          <w:sz w:val="24"/>
        </w:rPr>
        <w:t>28.</w:t>
      </w:r>
      <w:r>
        <w:rPr>
          <w:bCs/>
          <w:color w:val="000000" w:themeColor="text1"/>
          <w:sz w:val="24"/>
        </w:rPr>
        <w:t>1质疑人的名称、地址、电话等；</w:t>
      </w:r>
    </w:p>
    <w:p>
      <w:pPr>
        <w:spacing w:line="360" w:lineRule="exact"/>
        <w:rPr>
          <w:bCs/>
          <w:color w:val="000000" w:themeColor="text1"/>
          <w:sz w:val="24"/>
        </w:rPr>
      </w:pPr>
      <w:r>
        <w:rPr>
          <w:rFonts w:hint="eastAsia"/>
          <w:bCs/>
          <w:color w:val="000000" w:themeColor="text1"/>
          <w:sz w:val="24"/>
        </w:rPr>
        <w:t>28.</w:t>
      </w:r>
      <w:r>
        <w:rPr>
          <w:bCs/>
          <w:color w:val="000000" w:themeColor="text1"/>
          <w:sz w:val="24"/>
        </w:rPr>
        <w:t>2质疑人法人</w:t>
      </w:r>
      <w:r>
        <w:rPr>
          <w:rFonts w:hint="eastAsia"/>
          <w:bCs/>
          <w:color w:val="000000" w:themeColor="text1"/>
          <w:sz w:val="24"/>
        </w:rPr>
        <w:t>（负责人）</w:t>
      </w:r>
      <w:r>
        <w:rPr>
          <w:bCs/>
          <w:color w:val="000000" w:themeColor="text1"/>
          <w:sz w:val="24"/>
        </w:rPr>
        <w:t>签章和单位公章；</w:t>
      </w:r>
    </w:p>
    <w:p>
      <w:pPr>
        <w:spacing w:line="360" w:lineRule="exact"/>
        <w:rPr>
          <w:bCs/>
          <w:color w:val="000000" w:themeColor="text1"/>
          <w:sz w:val="24"/>
        </w:rPr>
      </w:pPr>
      <w:r>
        <w:rPr>
          <w:rFonts w:hint="eastAsia"/>
          <w:bCs/>
          <w:color w:val="000000" w:themeColor="text1"/>
          <w:sz w:val="24"/>
        </w:rPr>
        <w:t>28.</w:t>
      </w:r>
      <w:r>
        <w:rPr>
          <w:bCs/>
          <w:color w:val="000000" w:themeColor="text1"/>
          <w:sz w:val="24"/>
        </w:rPr>
        <w:t>3具体的质疑事项和请求；</w:t>
      </w:r>
    </w:p>
    <w:p>
      <w:pPr>
        <w:spacing w:line="360" w:lineRule="exact"/>
        <w:rPr>
          <w:bCs/>
          <w:color w:val="000000" w:themeColor="text1"/>
          <w:sz w:val="24"/>
        </w:rPr>
      </w:pPr>
      <w:r>
        <w:rPr>
          <w:rFonts w:hint="eastAsia"/>
          <w:bCs/>
          <w:color w:val="000000" w:themeColor="text1"/>
          <w:sz w:val="24"/>
        </w:rPr>
        <w:t>28.</w:t>
      </w:r>
      <w:r>
        <w:rPr>
          <w:bCs/>
          <w:color w:val="000000" w:themeColor="text1"/>
          <w:sz w:val="24"/>
        </w:rPr>
        <w:t>4与质疑事项相关的证明材料；</w:t>
      </w:r>
    </w:p>
    <w:p>
      <w:pPr>
        <w:spacing w:line="360" w:lineRule="exact"/>
        <w:rPr>
          <w:bCs/>
          <w:color w:val="000000" w:themeColor="text1"/>
          <w:sz w:val="24"/>
        </w:rPr>
      </w:pPr>
      <w:r>
        <w:rPr>
          <w:rFonts w:hint="eastAsia"/>
          <w:bCs/>
          <w:color w:val="000000" w:themeColor="text1"/>
          <w:sz w:val="24"/>
        </w:rPr>
        <w:t>28.</w:t>
      </w:r>
      <w:r>
        <w:rPr>
          <w:bCs/>
          <w:color w:val="000000" w:themeColor="text1"/>
          <w:sz w:val="24"/>
        </w:rPr>
        <w:t>5提起质疑的日期。</w:t>
      </w:r>
    </w:p>
    <w:p>
      <w:pPr>
        <w:spacing w:line="360" w:lineRule="exact"/>
        <w:rPr>
          <w:rFonts w:eastAsia="黑体"/>
          <w:bCs/>
          <w:color w:val="000000" w:themeColor="text1"/>
          <w:sz w:val="24"/>
        </w:rPr>
      </w:pPr>
    </w:p>
    <w:p>
      <w:pPr>
        <w:spacing w:line="360" w:lineRule="exact"/>
        <w:rPr>
          <w:rFonts w:eastAsia="黑体"/>
          <w:bCs/>
          <w:color w:val="000000" w:themeColor="text1"/>
          <w:sz w:val="24"/>
        </w:rPr>
      </w:pPr>
      <w:r>
        <w:rPr>
          <w:rFonts w:eastAsia="黑体"/>
          <w:bCs/>
          <w:color w:val="000000" w:themeColor="text1"/>
          <w:sz w:val="24"/>
        </w:rPr>
        <w:t>十、签订合同</w:t>
      </w:r>
    </w:p>
    <w:p>
      <w:pPr>
        <w:spacing w:line="360" w:lineRule="exact"/>
        <w:ind w:left="420" w:hanging="420"/>
        <w:rPr>
          <w:bCs/>
          <w:color w:val="000000" w:themeColor="text1"/>
          <w:sz w:val="24"/>
        </w:rPr>
      </w:pPr>
      <w:r>
        <w:rPr>
          <w:bCs/>
          <w:color w:val="000000" w:themeColor="text1"/>
          <w:sz w:val="24"/>
        </w:rPr>
        <w:t>2</w:t>
      </w:r>
      <w:r>
        <w:rPr>
          <w:rFonts w:hint="eastAsia"/>
          <w:bCs/>
          <w:color w:val="000000" w:themeColor="text1"/>
          <w:sz w:val="24"/>
        </w:rPr>
        <w:t>9</w:t>
      </w:r>
      <w:r>
        <w:rPr>
          <w:bCs/>
          <w:color w:val="000000" w:themeColor="text1"/>
          <w:sz w:val="24"/>
        </w:rPr>
        <w:t>. 成交供应商在收到成交通知书后，三十日内与采购人签订供货服务合同。</w:t>
      </w:r>
    </w:p>
    <w:p>
      <w:pPr>
        <w:spacing w:line="360" w:lineRule="exact"/>
        <w:rPr>
          <w:color w:val="000000" w:themeColor="text1"/>
          <w:sz w:val="24"/>
        </w:rPr>
      </w:pPr>
    </w:p>
    <w:p>
      <w:pPr>
        <w:spacing w:line="360" w:lineRule="exact"/>
        <w:rPr>
          <w:rFonts w:eastAsia="黑体"/>
          <w:color w:val="000000" w:themeColor="text1"/>
          <w:sz w:val="24"/>
        </w:rPr>
      </w:pPr>
      <w:r>
        <w:rPr>
          <w:rFonts w:eastAsia="黑体"/>
          <w:color w:val="000000" w:themeColor="text1"/>
          <w:sz w:val="24"/>
        </w:rPr>
        <w:t>十一、付款方式</w:t>
      </w:r>
    </w:p>
    <w:p>
      <w:pPr>
        <w:spacing w:line="360" w:lineRule="exact"/>
        <w:ind w:left="363" w:leftChars="1" w:hanging="360" w:hangingChars="150"/>
        <w:rPr>
          <w:color w:val="C00000"/>
          <w:sz w:val="24"/>
        </w:rPr>
      </w:pPr>
      <w:r>
        <w:rPr>
          <w:rFonts w:hint="eastAsia"/>
          <w:color w:val="000000" w:themeColor="text1"/>
          <w:sz w:val="24"/>
        </w:rPr>
        <w:t>30</w:t>
      </w:r>
      <w:r>
        <w:rPr>
          <w:color w:val="000000" w:themeColor="text1"/>
          <w:sz w:val="24"/>
        </w:rPr>
        <w:t xml:space="preserve">. </w:t>
      </w:r>
      <w:r>
        <w:rPr>
          <w:rFonts w:hint="eastAsia"/>
          <w:sz w:val="24"/>
        </w:rPr>
        <w:t>工程完工验收合格后按正规程序支付。</w:t>
      </w:r>
    </w:p>
    <w:p>
      <w:pPr>
        <w:spacing w:line="360" w:lineRule="exact"/>
        <w:rPr>
          <w:bCs/>
          <w:color w:val="C00000"/>
          <w:sz w:val="24"/>
        </w:rPr>
      </w:pPr>
    </w:p>
    <w:p>
      <w:pPr>
        <w:spacing w:line="360" w:lineRule="exact"/>
        <w:rPr>
          <w:rFonts w:eastAsia="黑体"/>
          <w:bCs/>
          <w:color w:val="000000" w:themeColor="text1"/>
          <w:sz w:val="24"/>
        </w:rPr>
      </w:pPr>
      <w:r>
        <w:rPr>
          <w:rFonts w:eastAsia="黑体"/>
          <w:bCs/>
          <w:color w:val="000000" w:themeColor="text1"/>
          <w:sz w:val="24"/>
        </w:rPr>
        <w:t>十二、适用法律</w:t>
      </w:r>
    </w:p>
    <w:p>
      <w:pPr>
        <w:adjustRightInd w:val="0"/>
        <w:snapToGrid w:val="0"/>
        <w:spacing w:line="360" w:lineRule="exact"/>
        <w:ind w:left="363" w:leftChars="1" w:hanging="360" w:hangingChars="150"/>
        <w:rPr>
          <w:rFonts w:eastAsia="仿宋_GB2312"/>
          <w:color w:val="000000" w:themeColor="text1"/>
          <w:sz w:val="24"/>
        </w:rPr>
      </w:pPr>
      <w:r>
        <w:rPr>
          <w:rFonts w:hint="eastAsia"/>
          <w:bCs/>
          <w:color w:val="000000" w:themeColor="text1"/>
          <w:sz w:val="24"/>
        </w:rPr>
        <w:t>31</w:t>
      </w:r>
      <w:r>
        <w:rPr>
          <w:bCs/>
          <w:color w:val="000000" w:themeColor="text1"/>
          <w:sz w:val="24"/>
        </w:rPr>
        <w:t>. 采购当事人的一切活动均适用于《中华人民共和国政府采购法》、《中华人民共和国政府采购法实施条例》、《政府采购非招标采购方式管理办法》及相关法规。</w:t>
      </w:r>
    </w:p>
    <w:p>
      <w:pPr>
        <w:spacing w:line="360" w:lineRule="exact"/>
        <w:jc w:val="center"/>
        <w:rPr>
          <w:color w:val="000000" w:themeColor="text1"/>
          <w:sz w:val="36"/>
          <w:szCs w:val="36"/>
          <w:lang w:bidi="ar-EG"/>
        </w:rPr>
        <w:sectPr>
          <w:footerReference r:id="rId3" w:type="default"/>
          <w:pgSz w:w="11906" w:h="16838"/>
          <w:pgMar w:top="1440" w:right="1417" w:bottom="1440" w:left="1587" w:header="851" w:footer="992" w:gutter="0"/>
          <w:pgNumType w:start="1"/>
          <w:cols w:space="425" w:num="1"/>
          <w:docGrid w:type="lines" w:linePitch="312" w:charSpace="0"/>
        </w:sectPr>
      </w:pPr>
    </w:p>
    <w:p>
      <w:pPr>
        <w:numPr>
          <w:ilvl w:val="0"/>
          <w:numId w:val="3"/>
        </w:numPr>
        <w:autoSpaceDE w:val="0"/>
        <w:autoSpaceDN w:val="0"/>
        <w:adjustRightInd w:val="0"/>
        <w:spacing w:line="300" w:lineRule="auto"/>
        <w:jc w:val="center"/>
        <w:outlineLvl w:val="0"/>
        <w:rPr>
          <w:rFonts w:ascii="宋体" w:hAnsi="宋体" w:cs="宋体"/>
          <w:b/>
          <w:bCs/>
          <w:color w:val="000000"/>
          <w:szCs w:val="21"/>
          <w:lang w:val="zh-CN"/>
        </w:rPr>
      </w:pPr>
      <w:bookmarkStart w:id="3" w:name="_Toc19815"/>
      <w:bookmarkStart w:id="4" w:name="_Toc229363105"/>
      <w:bookmarkStart w:id="5" w:name="_Toc239237112"/>
      <w:bookmarkStart w:id="6" w:name="_Toc232398876"/>
      <w:bookmarkStart w:id="7" w:name="_Toc118467468"/>
      <w:bookmarkStart w:id="8" w:name="_Toc232998963"/>
      <w:bookmarkStart w:id="9" w:name="_Toc203800462"/>
      <w:bookmarkStart w:id="10" w:name="_Toc244580128"/>
      <w:bookmarkStart w:id="11" w:name="_Toc358810972"/>
      <w:bookmarkStart w:id="12" w:name="_Toc205720376"/>
      <w:r>
        <w:rPr>
          <w:rFonts w:hint="eastAsia" w:ascii="宋体" w:hAnsi="宋体"/>
          <w:b/>
          <w:sz w:val="32"/>
          <w:szCs w:val="32"/>
        </w:rPr>
        <w:t xml:space="preserve"> </w:t>
      </w:r>
      <w:bookmarkStart w:id="13" w:name="_Toc30869"/>
      <w:r>
        <w:rPr>
          <w:rFonts w:hint="eastAsia" w:ascii="宋体" w:hAnsi="宋体" w:cs="宋体"/>
          <w:b/>
          <w:bCs/>
          <w:color w:val="000000"/>
          <w:szCs w:val="21"/>
        </w:rPr>
        <w:t>采购货物（服务）技术规格、参数及要求</w:t>
      </w:r>
      <w:bookmarkEnd w:id="3"/>
      <w:bookmarkEnd w:id="13"/>
    </w:p>
    <w:bookmarkEnd w:id="4"/>
    <w:bookmarkEnd w:id="5"/>
    <w:bookmarkEnd w:id="6"/>
    <w:bookmarkEnd w:id="7"/>
    <w:bookmarkEnd w:id="8"/>
    <w:bookmarkEnd w:id="9"/>
    <w:bookmarkEnd w:id="10"/>
    <w:bookmarkEnd w:id="11"/>
    <w:bookmarkEnd w:id="12"/>
    <w:p>
      <w:pPr>
        <w:widowControl/>
        <w:jc w:val="left"/>
        <w:textAlignment w:val="center"/>
        <w:rPr>
          <w:rFonts w:ascii="宋体" w:hAnsi="宋体" w:cs="宋体"/>
          <w:color w:val="000000"/>
          <w:kern w:val="0"/>
          <w:sz w:val="22"/>
          <w:szCs w:val="22"/>
        </w:rPr>
      </w:pPr>
    </w:p>
    <w:p>
      <w:pPr>
        <w:numPr>
          <w:ilvl w:val="0"/>
          <w:numId w:val="4"/>
        </w:numPr>
        <w:spacing w:line="360" w:lineRule="auto"/>
        <w:rPr>
          <w:sz w:val="24"/>
        </w:rPr>
      </w:pPr>
      <w:r>
        <w:rPr>
          <w:rFonts w:hint="eastAsia"/>
          <w:sz w:val="24"/>
        </w:rPr>
        <w:t>技术参数、规格详见工程量清单及图纸（详见附件）</w:t>
      </w: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r>
        <w:rPr>
          <w:rFonts w:hint="eastAsia"/>
          <w:b/>
          <w:sz w:val="24"/>
        </w:rPr>
        <w:t>二</w:t>
      </w:r>
      <w:r>
        <w:rPr>
          <w:b/>
          <w:sz w:val="24"/>
        </w:rPr>
        <w:t>、</w:t>
      </w:r>
      <w:r>
        <w:rPr>
          <w:rFonts w:hint="eastAsia"/>
          <w:b/>
          <w:sz w:val="24"/>
        </w:rPr>
        <w:t>商务要求</w:t>
      </w:r>
      <w:r>
        <w:rPr>
          <w:b/>
          <w:sz w:val="24"/>
        </w:rPr>
        <w:t>:</w:t>
      </w:r>
    </w:p>
    <w:p>
      <w:pPr>
        <w:pStyle w:val="2"/>
        <w:spacing w:line="360" w:lineRule="auto"/>
        <w:ind w:firstLine="520" w:firstLineChars="200"/>
        <w:rPr>
          <w:bCs w:val="0"/>
        </w:rPr>
      </w:pPr>
      <w:r>
        <w:rPr>
          <w:rFonts w:hint="eastAsia"/>
          <w:bCs w:val="0"/>
        </w:rPr>
        <w:t>1.</w:t>
      </w:r>
      <w:r>
        <w:rPr>
          <w:rFonts w:hint="eastAsia" w:ascii="宋体" w:hAnsi="宋体" w:cs="宋体"/>
          <w:kern w:val="44"/>
        </w:rPr>
        <w:t>采购预算：</w:t>
      </w:r>
      <w:r>
        <w:rPr>
          <w:rFonts w:ascii="宋体" w:hAnsi="宋体" w:cs="宋体"/>
          <w:spacing w:val="0"/>
          <w:shd w:val="clear" w:color="auto" w:fill="FFFFFF"/>
        </w:rPr>
        <w:t>79.964662</w:t>
      </w:r>
      <w:r>
        <w:rPr>
          <w:rFonts w:hint="eastAsia" w:ascii="宋体" w:hAnsi="宋体" w:cs="宋体"/>
          <w:color w:val="333333"/>
          <w:spacing w:val="0"/>
          <w:shd w:val="clear" w:color="auto" w:fill="FFFFFF"/>
        </w:rPr>
        <w:t>万元（超过此报价为无效投标）</w:t>
      </w:r>
    </w:p>
    <w:p>
      <w:pPr>
        <w:pStyle w:val="2"/>
        <w:spacing w:line="360" w:lineRule="auto"/>
        <w:ind w:firstLine="520" w:firstLineChars="200"/>
        <w:rPr>
          <w:bCs w:val="0"/>
          <w:spacing w:val="0"/>
          <w:kern w:val="2"/>
        </w:rPr>
      </w:pPr>
      <w:r>
        <w:rPr>
          <w:rFonts w:hint="eastAsia"/>
          <w:bCs w:val="0"/>
        </w:rPr>
        <w:t>2.施工地点：</w:t>
      </w:r>
      <w:r>
        <w:rPr>
          <w:rFonts w:hint="eastAsia"/>
          <w:bCs w:val="0"/>
          <w:spacing w:val="0"/>
          <w:kern w:val="2"/>
        </w:rPr>
        <w:t>三溪镇八湘小学。</w:t>
      </w:r>
    </w:p>
    <w:p>
      <w:pPr>
        <w:spacing w:line="360" w:lineRule="auto"/>
        <w:ind w:firstLine="480" w:firstLineChars="200"/>
        <w:rPr>
          <w:sz w:val="24"/>
        </w:rPr>
      </w:pPr>
      <w:r>
        <w:rPr>
          <w:rFonts w:hint="eastAsia"/>
          <w:sz w:val="24"/>
        </w:rPr>
        <w:t>3</w:t>
      </w:r>
      <w:r>
        <w:rPr>
          <w:sz w:val="24"/>
        </w:rPr>
        <w:t>.</w:t>
      </w:r>
      <w:r>
        <w:rPr>
          <w:rFonts w:hint="eastAsia"/>
          <w:sz w:val="24"/>
        </w:rPr>
        <w:t>计划工期：120日历天；以建设单位或监理开工令为准。</w:t>
      </w:r>
    </w:p>
    <w:p>
      <w:pPr>
        <w:spacing w:line="360" w:lineRule="auto"/>
        <w:ind w:firstLine="480" w:firstLineChars="200"/>
        <w:rPr>
          <w:rFonts w:ascii="宋体" w:hAnsi="宋体"/>
          <w:color w:val="FF0000"/>
          <w:sz w:val="24"/>
        </w:rPr>
      </w:pPr>
      <w:r>
        <w:rPr>
          <w:rFonts w:hint="eastAsia"/>
          <w:sz w:val="24"/>
        </w:rPr>
        <w:t>4.</w:t>
      </w:r>
      <w:r>
        <w:rPr>
          <w:rFonts w:hint="eastAsia" w:ascii="宋体" w:hAnsi="宋体" w:cs="宋体"/>
          <w:bCs/>
          <w:kern w:val="44"/>
          <w:sz w:val="24"/>
        </w:rPr>
        <w:t>付款方式：按工程进度支付总工程款，以双方签订合同为准。</w:t>
      </w:r>
    </w:p>
    <w:p>
      <w:pPr>
        <w:widowControl/>
        <w:spacing w:line="360" w:lineRule="auto"/>
        <w:ind w:firstLine="480" w:firstLineChars="200"/>
        <w:jc w:val="left"/>
        <w:rPr>
          <w:b/>
          <w:color w:val="000000"/>
          <w:sz w:val="36"/>
          <w:szCs w:val="36"/>
        </w:rPr>
      </w:pPr>
      <w:r>
        <w:rPr>
          <w:rFonts w:hint="eastAsia" w:hAnsi="宋体"/>
          <w:bCs/>
          <w:kern w:val="44"/>
          <w:sz w:val="24"/>
        </w:rPr>
        <w:t>5.</w:t>
      </w:r>
      <w:r>
        <w:rPr>
          <w:rFonts w:hint="eastAsia" w:ascii="宋体" w:hAnsi="宋体"/>
          <w:bCs/>
          <w:kern w:val="44"/>
          <w:sz w:val="24"/>
        </w:rPr>
        <w:t>质量目标：</w:t>
      </w:r>
      <w:r>
        <w:rPr>
          <w:rFonts w:hint="eastAsia"/>
          <w:sz w:val="24"/>
        </w:rPr>
        <w:t>达到国家现行施工验收规范合格标准</w:t>
      </w:r>
      <w:r>
        <w:rPr>
          <w:rFonts w:hint="eastAsia" w:ascii="宋体" w:hAnsi="宋体"/>
          <w:bCs/>
          <w:kern w:val="44"/>
          <w:sz w:val="24"/>
        </w:rPr>
        <w:t>。</w:t>
      </w:r>
    </w:p>
    <w:p>
      <w:pPr>
        <w:tabs>
          <w:tab w:val="left" w:pos="7665"/>
        </w:tabs>
        <w:ind w:firstLine="705" w:firstLineChars="196"/>
        <w:jc w:val="center"/>
        <w:rPr>
          <w:color w:val="000000"/>
          <w:sz w:val="36"/>
          <w:szCs w:val="36"/>
        </w:rPr>
      </w:pPr>
    </w:p>
    <w:p>
      <w:pPr>
        <w:tabs>
          <w:tab w:val="left" w:pos="7665"/>
        </w:tabs>
        <w:ind w:firstLine="705" w:firstLineChars="196"/>
        <w:jc w:val="center"/>
        <w:rPr>
          <w:color w:val="000000"/>
          <w:sz w:val="36"/>
          <w:szCs w:val="36"/>
        </w:rPr>
      </w:pPr>
    </w:p>
    <w:p>
      <w:pPr>
        <w:pStyle w:val="24"/>
        <w:rPr>
          <w:color w:val="000000"/>
          <w:sz w:val="36"/>
          <w:szCs w:val="36"/>
        </w:rPr>
      </w:pPr>
    </w:p>
    <w:p>
      <w:pPr>
        <w:rPr>
          <w:color w:val="000000"/>
          <w:sz w:val="36"/>
          <w:szCs w:val="36"/>
        </w:rPr>
      </w:pPr>
    </w:p>
    <w:p>
      <w:pPr>
        <w:pStyle w:val="2"/>
        <w:rPr>
          <w:color w:val="000000"/>
          <w:sz w:val="36"/>
          <w:szCs w:val="36"/>
        </w:rPr>
      </w:pPr>
    </w:p>
    <w:p>
      <w:pPr>
        <w:pStyle w:val="2"/>
        <w:rPr>
          <w:color w:val="000000"/>
          <w:sz w:val="36"/>
          <w:szCs w:val="36"/>
        </w:rPr>
      </w:pPr>
    </w:p>
    <w:p>
      <w:pPr>
        <w:pStyle w:val="2"/>
        <w:rPr>
          <w:color w:val="000000"/>
          <w:sz w:val="36"/>
          <w:szCs w:val="36"/>
        </w:rPr>
      </w:pPr>
    </w:p>
    <w:p>
      <w:pPr>
        <w:pStyle w:val="2"/>
        <w:rPr>
          <w:color w:val="000000"/>
          <w:sz w:val="36"/>
          <w:szCs w:val="36"/>
        </w:rPr>
      </w:pPr>
    </w:p>
    <w:p>
      <w:pPr>
        <w:pStyle w:val="2"/>
        <w:rPr>
          <w:color w:val="000000"/>
          <w:sz w:val="36"/>
          <w:szCs w:val="36"/>
        </w:rPr>
      </w:pPr>
    </w:p>
    <w:p>
      <w:pPr>
        <w:pStyle w:val="2"/>
        <w:rPr>
          <w:color w:val="000000"/>
          <w:sz w:val="36"/>
          <w:szCs w:val="36"/>
        </w:rPr>
      </w:pPr>
    </w:p>
    <w:p>
      <w:pPr>
        <w:pStyle w:val="2"/>
        <w:rPr>
          <w:color w:val="000000"/>
          <w:sz w:val="36"/>
          <w:szCs w:val="36"/>
        </w:rPr>
      </w:pPr>
    </w:p>
    <w:p>
      <w:pPr>
        <w:pStyle w:val="2"/>
        <w:rPr>
          <w:color w:val="000000"/>
          <w:sz w:val="36"/>
          <w:szCs w:val="36"/>
        </w:rPr>
      </w:pPr>
    </w:p>
    <w:p>
      <w:pPr>
        <w:tabs>
          <w:tab w:val="left" w:pos="7665"/>
        </w:tabs>
        <w:ind w:firstLine="2162" w:firstLineChars="600"/>
        <w:outlineLvl w:val="0"/>
        <w:rPr>
          <w:rFonts w:eastAsia="仿宋_GB2312"/>
          <w:b/>
          <w:sz w:val="44"/>
          <w:szCs w:val="44"/>
        </w:rPr>
      </w:pPr>
      <w:bookmarkStart w:id="14" w:name="_Toc24064"/>
      <w:r>
        <w:rPr>
          <w:b/>
          <w:color w:val="000000"/>
          <w:sz w:val="36"/>
          <w:szCs w:val="36"/>
        </w:rPr>
        <w:t>第四章</w:t>
      </w:r>
      <w:r>
        <w:rPr>
          <w:rFonts w:hint="eastAsia"/>
          <w:b/>
          <w:color w:val="000000"/>
          <w:sz w:val="36"/>
          <w:szCs w:val="36"/>
        </w:rPr>
        <w:t xml:space="preserve">  </w:t>
      </w:r>
      <w:r>
        <w:rPr>
          <w:b/>
          <w:color w:val="000000"/>
          <w:sz w:val="36"/>
          <w:szCs w:val="36"/>
        </w:rPr>
        <w:t>合同书</w:t>
      </w:r>
      <w:bookmarkEnd w:id="14"/>
    </w:p>
    <w:p>
      <w:pPr>
        <w:spacing w:line="440" w:lineRule="exact"/>
        <w:jc w:val="center"/>
        <w:rPr>
          <w:rFonts w:eastAsia="仿宋_GB2312"/>
          <w:b/>
          <w:sz w:val="44"/>
          <w:szCs w:val="4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ordWrap w:val="0"/>
        <w:ind w:right="28" w:rightChars="10"/>
        <w:rPr>
          <w:rFonts w:ascii="方正小标宋简体" w:eastAsia="方正小标宋简体"/>
          <w:szCs w:val="28"/>
          <w:lang w:val="en-GB"/>
        </w:rPr>
      </w:pPr>
      <w:r>
        <w:rPr>
          <w:rFonts w:hint="eastAsia" w:ascii="方正小标宋简体" w:eastAsia="方正小标宋简体"/>
          <w:szCs w:val="28"/>
          <w:lang w:val="en-GB"/>
        </w:rPr>
        <w:t>EF—2007—0203</w:t>
      </w:r>
    </w:p>
    <w:p>
      <w:pPr>
        <w:ind w:right="28" w:rightChars="10"/>
        <w:rPr>
          <w:rFonts w:eastAsia="楷体_GB2312"/>
          <w:b/>
          <w:sz w:val="30"/>
          <w:szCs w:val="30"/>
        </w:rPr>
      </w:pPr>
    </w:p>
    <w:p>
      <w:pPr>
        <w:wordWrap w:val="0"/>
        <w:ind w:right="28" w:rightChars="10"/>
        <w:jc w:val="right"/>
        <w:rPr>
          <w:rFonts w:eastAsia="楷体_GB2312"/>
          <w:b/>
          <w:sz w:val="30"/>
          <w:szCs w:val="30"/>
          <w:u w:val="single"/>
        </w:rPr>
      </w:pPr>
      <w:r>
        <w:rPr>
          <w:rFonts w:eastAsia="楷体_GB2312"/>
          <w:b/>
          <w:sz w:val="30"/>
          <w:szCs w:val="30"/>
        </w:rPr>
        <w:t>工程编号：</w:t>
      </w:r>
      <w:r>
        <w:rPr>
          <w:rFonts w:eastAsia="楷体_GB2312"/>
          <w:b/>
          <w:sz w:val="30"/>
          <w:szCs w:val="30"/>
          <w:u w:val="single"/>
        </w:rPr>
        <w:t>　</w:t>
      </w:r>
      <w:r>
        <w:rPr>
          <w:rFonts w:hint="eastAsia" w:eastAsia="楷体_GB2312"/>
          <w:b/>
          <w:sz w:val="30"/>
          <w:szCs w:val="30"/>
          <w:u w:val="single"/>
        </w:rPr>
        <w:t xml:space="preserve">                    </w:t>
      </w:r>
    </w:p>
    <w:p>
      <w:pPr>
        <w:wordWrap w:val="0"/>
        <w:ind w:right="28" w:rightChars="10"/>
        <w:jc w:val="right"/>
        <w:rPr>
          <w:rFonts w:eastAsia="楷体_GB2312"/>
          <w:b/>
          <w:sz w:val="30"/>
          <w:szCs w:val="30"/>
          <w:u w:val="single"/>
        </w:rPr>
      </w:pPr>
      <w:r>
        <w:rPr>
          <w:rFonts w:eastAsia="楷体_GB2312"/>
          <w:b/>
          <w:sz w:val="30"/>
          <w:szCs w:val="30"/>
        </w:rPr>
        <w:t>合同编号：</w:t>
      </w:r>
      <w:r>
        <w:rPr>
          <w:rFonts w:eastAsia="楷体_GB2312"/>
          <w:b/>
          <w:sz w:val="30"/>
          <w:szCs w:val="30"/>
          <w:u w:val="single"/>
        </w:rPr>
        <w:t>　</w:t>
      </w:r>
      <w:r>
        <w:rPr>
          <w:rFonts w:hint="eastAsia" w:eastAsia="楷体_GB2312"/>
          <w:b/>
          <w:sz w:val="30"/>
          <w:szCs w:val="30"/>
          <w:u w:val="single"/>
        </w:rPr>
        <w:t xml:space="preserve">                    </w:t>
      </w:r>
    </w:p>
    <w:p>
      <w:pPr>
        <w:spacing w:line="440" w:lineRule="exact"/>
        <w:ind w:right="28" w:rightChars="10" w:firstLine="5706" w:firstLineChars="1900"/>
        <w:rPr>
          <w:rFonts w:eastAsia="楷体_GB2312"/>
          <w:b/>
          <w:sz w:val="30"/>
          <w:szCs w:val="30"/>
        </w:rPr>
      </w:pPr>
    </w:p>
    <w:p>
      <w:pPr>
        <w:spacing w:line="440" w:lineRule="exact"/>
        <w:jc w:val="right"/>
        <w:rPr>
          <w:sz w:val="32"/>
          <w:szCs w:val="32"/>
          <w:u w:val="single"/>
        </w:rPr>
      </w:pPr>
    </w:p>
    <w:p>
      <w:pPr>
        <w:jc w:val="center"/>
        <w:rPr>
          <w:rFonts w:eastAsia="楷体_GB2312"/>
          <w:b/>
          <w:spacing w:val="40"/>
          <w:sz w:val="66"/>
          <w:szCs w:val="66"/>
        </w:rPr>
      </w:pPr>
      <w:r>
        <w:rPr>
          <w:rFonts w:eastAsia="楷体_GB2312"/>
          <w:b/>
          <w:spacing w:val="40"/>
          <w:sz w:val="66"/>
          <w:szCs w:val="66"/>
        </w:rPr>
        <w:t>湖北省建设工程施工合同</w:t>
      </w:r>
    </w:p>
    <w:p>
      <w:pPr>
        <w:jc w:val="center"/>
        <w:rPr>
          <w:sz w:val="32"/>
          <w:szCs w:val="32"/>
        </w:rPr>
      </w:pPr>
    </w:p>
    <w:p>
      <w:pPr>
        <w:jc w:val="center"/>
        <w:rPr>
          <w:b/>
          <w:sz w:val="36"/>
          <w:szCs w:val="36"/>
        </w:rPr>
      </w:pPr>
    </w:p>
    <w:p>
      <w:pPr>
        <w:rPr>
          <w:sz w:val="32"/>
          <w:szCs w:val="32"/>
        </w:rPr>
      </w:pPr>
    </w:p>
    <w:p>
      <w:pPr>
        <w:rPr>
          <w:sz w:val="32"/>
          <w:szCs w:val="32"/>
        </w:rPr>
      </w:pPr>
    </w:p>
    <w:p>
      <w:pPr>
        <w:spacing w:line="480" w:lineRule="exact"/>
        <w:ind w:firstLine="900" w:firstLineChars="300"/>
        <w:rPr>
          <w:rFonts w:eastAsia="黑体"/>
          <w:sz w:val="30"/>
          <w:szCs w:val="30"/>
          <w:u w:val="single"/>
        </w:rPr>
      </w:pPr>
    </w:p>
    <w:p>
      <w:pPr>
        <w:spacing w:line="480" w:lineRule="exact"/>
        <w:ind w:firstLine="960" w:firstLineChars="300"/>
        <w:rPr>
          <w:sz w:val="32"/>
          <w:szCs w:val="32"/>
          <w:u w:val="single"/>
        </w:rPr>
      </w:pPr>
    </w:p>
    <w:p>
      <w:pPr>
        <w:spacing w:line="480" w:lineRule="exact"/>
        <w:ind w:firstLine="960" w:firstLineChars="300"/>
        <w:rPr>
          <w:sz w:val="32"/>
          <w:szCs w:val="32"/>
          <w:u w:val="single"/>
        </w:rPr>
      </w:pPr>
    </w:p>
    <w:p>
      <w:pPr>
        <w:spacing w:line="480" w:lineRule="exact"/>
        <w:rPr>
          <w:sz w:val="32"/>
          <w:szCs w:val="32"/>
          <w:u w:val="single"/>
        </w:rPr>
      </w:pPr>
    </w:p>
    <w:p>
      <w:pPr>
        <w:pStyle w:val="2"/>
      </w:pPr>
    </w:p>
    <w:p>
      <w:pPr>
        <w:spacing w:line="480" w:lineRule="exact"/>
        <w:ind w:firstLine="960" w:firstLineChars="300"/>
        <w:rPr>
          <w:sz w:val="32"/>
          <w:szCs w:val="32"/>
          <w:u w:val="single"/>
        </w:rPr>
      </w:pPr>
    </w:p>
    <w:p>
      <w:pPr>
        <w:spacing w:line="480" w:lineRule="exact"/>
        <w:ind w:firstLine="960" w:firstLineChars="300"/>
        <w:rPr>
          <w:sz w:val="32"/>
          <w:szCs w:val="32"/>
          <w:u w:val="single"/>
        </w:rPr>
      </w:pPr>
    </w:p>
    <w:p>
      <w:pPr>
        <w:spacing w:line="480" w:lineRule="exact"/>
        <w:ind w:firstLine="960" w:firstLineChars="300"/>
        <w:rPr>
          <w:sz w:val="32"/>
          <w:szCs w:val="32"/>
          <w:u w:val="single"/>
          <w:lang w:val="en-GB"/>
        </w:rPr>
      </w:pPr>
    </w:p>
    <w:p>
      <w:pPr>
        <w:widowControl/>
        <w:spacing w:line="360" w:lineRule="auto"/>
        <w:ind w:firstLine="2761" w:firstLineChars="758"/>
        <w:rPr>
          <w:rFonts w:eastAsia="楷体_GB2312"/>
          <w:b/>
          <w:sz w:val="32"/>
          <w:szCs w:val="32"/>
          <w:lang w:val="en-GB"/>
        </w:rPr>
      </w:pPr>
      <w:r>
        <w:rPr>
          <w:rFonts w:eastAsia="楷体_GB2312"/>
          <w:b/>
          <w:spacing w:val="22"/>
          <w:sz w:val="32"/>
          <w:szCs w:val="32"/>
          <w:u w:val="single"/>
        </w:rPr>
        <w:pict>
          <v:shape id="_x0000_s1028" o:spid="_x0000_s1028" o:spt="202" type="#_x0000_t202" style="position:absolute;left:0pt;margin-left:284.25pt;margin-top:10.7pt;height:40.8pt;width:63pt;z-index:-251653120;mso-width-relative:page;mso-height-relative:page;" stroked="t" coordsize="21600,21600" o:gfxdata="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MV&#10;XRDYAAAACgEAAA8AAAAAAAAAAQAgAAAAIgAAAGRycy9kb3ducmV2LnhtbFBLAQIUABQAAAAIAIdO&#10;4kBcc3lG6gEAAOcDAAAOAAAAAAAAAAEAIAAAACcBAABkcnMvZTJvRG9jLnhtbFBLBQYAAAAABgAG&#10;AFkBAACDBQAAAAA=&#10;">
            <v:path/>
            <v:fill focussize="0,0"/>
            <v:stroke color="#FFFFFF" joinstyle="miter"/>
            <v:imagedata o:title=""/>
            <o:lock v:ext="edit"/>
            <v:textbox>
              <w:txbxContent>
                <w:p>
                  <w:pPr>
                    <w:spacing w:line="360" w:lineRule="auto"/>
                    <w:jc w:val="center"/>
                    <w:rPr>
                      <w:rFonts w:ascii="楷体_GB2312" w:eastAsia="楷体_GB2312"/>
                      <w:b/>
                      <w:sz w:val="32"/>
                      <w:szCs w:val="32"/>
                    </w:rPr>
                  </w:pPr>
                  <w:r>
                    <w:rPr>
                      <w:rFonts w:hint="eastAsia" w:ascii="楷体_GB2312" w:eastAsia="楷体_GB2312"/>
                      <w:b/>
                      <w:sz w:val="32"/>
                      <w:szCs w:val="32"/>
                    </w:rPr>
                    <w:t>监 制</w:t>
                  </w:r>
                </w:p>
              </w:txbxContent>
            </v:textbox>
          </v:shape>
        </w:pict>
      </w:r>
      <w:r>
        <w:rPr>
          <w:rFonts w:eastAsia="楷体_GB2312"/>
          <w:b/>
          <w:sz w:val="32"/>
          <w:szCs w:val="32"/>
        </w:rPr>
        <w:t>湖北省工商行政管理局</w:t>
      </w:r>
    </w:p>
    <w:p>
      <w:pPr>
        <w:widowControl/>
        <w:spacing w:line="360" w:lineRule="auto"/>
        <w:ind w:firstLine="2459" w:firstLineChars="675"/>
        <w:rPr>
          <w:rFonts w:eastAsia="楷体_GB2312"/>
          <w:b/>
          <w:spacing w:val="22"/>
          <w:sz w:val="32"/>
          <w:szCs w:val="32"/>
        </w:rPr>
      </w:pPr>
      <w:r>
        <w:rPr>
          <w:rFonts w:eastAsia="楷体_GB2312"/>
          <w:b/>
          <w:spacing w:val="22"/>
          <w:sz w:val="32"/>
          <w:szCs w:val="32"/>
        </w:rPr>
        <w:t>湖</w:t>
      </w:r>
      <w:r>
        <w:rPr>
          <w:rFonts w:eastAsia="楷体_GB2312"/>
          <w:b/>
          <w:spacing w:val="22"/>
          <w:sz w:val="32"/>
          <w:szCs w:val="32"/>
          <w:lang w:val="en-GB"/>
        </w:rPr>
        <w:t xml:space="preserve"> </w:t>
      </w:r>
      <w:r>
        <w:rPr>
          <w:rFonts w:eastAsia="楷体_GB2312"/>
          <w:b/>
          <w:spacing w:val="22"/>
          <w:sz w:val="32"/>
          <w:szCs w:val="32"/>
        </w:rPr>
        <w:t>北</w:t>
      </w:r>
      <w:r>
        <w:rPr>
          <w:rFonts w:eastAsia="楷体_GB2312"/>
          <w:b/>
          <w:spacing w:val="22"/>
          <w:sz w:val="32"/>
          <w:szCs w:val="32"/>
          <w:lang w:val="en-GB"/>
        </w:rPr>
        <w:t xml:space="preserve"> </w:t>
      </w:r>
      <w:r>
        <w:rPr>
          <w:rFonts w:eastAsia="楷体_GB2312"/>
          <w:b/>
          <w:spacing w:val="22"/>
          <w:sz w:val="32"/>
          <w:szCs w:val="32"/>
        </w:rPr>
        <w:t>省</w:t>
      </w:r>
      <w:r>
        <w:rPr>
          <w:rFonts w:eastAsia="楷体_GB2312"/>
          <w:b/>
          <w:spacing w:val="22"/>
          <w:sz w:val="32"/>
          <w:szCs w:val="32"/>
          <w:lang w:val="en-GB"/>
        </w:rPr>
        <w:t xml:space="preserve"> </w:t>
      </w:r>
      <w:r>
        <w:rPr>
          <w:rFonts w:eastAsia="楷体_GB2312"/>
          <w:b/>
          <w:spacing w:val="22"/>
          <w:sz w:val="32"/>
          <w:szCs w:val="32"/>
        </w:rPr>
        <w:t>建</w:t>
      </w:r>
      <w:r>
        <w:rPr>
          <w:rFonts w:eastAsia="楷体_GB2312"/>
          <w:b/>
          <w:spacing w:val="22"/>
          <w:sz w:val="32"/>
          <w:szCs w:val="32"/>
          <w:lang w:val="en-GB"/>
        </w:rPr>
        <w:t xml:space="preserve"> </w:t>
      </w:r>
      <w:r>
        <w:rPr>
          <w:rFonts w:eastAsia="楷体_GB2312"/>
          <w:b/>
          <w:spacing w:val="22"/>
          <w:sz w:val="32"/>
          <w:szCs w:val="32"/>
        </w:rPr>
        <w:t>设</w:t>
      </w:r>
      <w:r>
        <w:rPr>
          <w:rFonts w:eastAsia="楷体_GB2312"/>
          <w:b/>
          <w:spacing w:val="22"/>
          <w:sz w:val="32"/>
          <w:szCs w:val="32"/>
          <w:lang w:val="en-GB"/>
        </w:rPr>
        <w:t xml:space="preserve"> </w:t>
      </w:r>
      <w:r>
        <w:rPr>
          <w:rFonts w:eastAsia="楷体_GB2312"/>
          <w:b/>
          <w:spacing w:val="22"/>
          <w:sz w:val="32"/>
          <w:szCs w:val="32"/>
        </w:rPr>
        <w:t>厅</w:t>
      </w:r>
    </w:p>
    <w:p>
      <w:pPr>
        <w:widowControl/>
        <w:spacing w:line="360" w:lineRule="auto"/>
        <w:ind w:firstLine="3001" w:firstLineChars="937"/>
        <w:rPr>
          <w:rFonts w:eastAsia="楷体_GB2312"/>
          <w:b/>
          <w:sz w:val="32"/>
          <w:szCs w:val="32"/>
        </w:rPr>
      </w:pPr>
      <w:r>
        <w:rPr>
          <w:rFonts w:eastAsia="楷体_GB2312"/>
          <w:b/>
          <w:sz w:val="32"/>
          <w:szCs w:val="32"/>
        </w:rPr>
        <w:t>二</w:t>
      </w:r>
      <w:r>
        <w:rPr>
          <w:rFonts w:hint="eastAsia" w:eastAsia="楷体_GB2312"/>
          <w:b/>
          <w:sz w:val="32"/>
          <w:szCs w:val="32"/>
        </w:rPr>
        <w:t>00七</w:t>
      </w:r>
      <w:r>
        <w:rPr>
          <w:rFonts w:eastAsia="楷体_GB2312"/>
          <w:b/>
          <w:sz w:val="32"/>
          <w:szCs w:val="32"/>
        </w:rPr>
        <w:t>年</w:t>
      </w:r>
      <w:r>
        <w:rPr>
          <w:rFonts w:hint="eastAsia" w:eastAsia="楷体_GB2312"/>
          <w:b/>
          <w:sz w:val="32"/>
          <w:szCs w:val="32"/>
        </w:rPr>
        <w:t>九</w:t>
      </w:r>
      <w:r>
        <w:rPr>
          <w:rFonts w:eastAsia="楷体_GB2312"/>
          <w:b/>
          <w:sz w:val="32"/>
          <w:szCs w:val="32"/>
        </w:rPr>
        <w:t>月</w:t>
      </w:r>
    </w:p>
    <w:p>
      <w:pPr>
        <w:spacing w:line="500" w:lineRule="exact"/>
        <w:jc w:val="center"/>
        <w:rPr>
          <w:b/>
          <w:sz w:val="44"/>
          <w:szCs w:val="44"/>
        </w:rPr>
        <w:sectPr>
          <w:footerReference r:id="rId4" w:type="default"/>
          <w:footerReference r:id="rId5" w:type="even"/>
          <w:pgSz w:w="11906" w:h="16838"/>
          <w:pgMar w:top="1402" w:right="1646" w:bottom="1402" w:left="1418" w:header="851" w:footer="992" w:gutter="0"/>
          <w:cols w:space="720" w:num="1"/>
          <w:docGrid w:type="lines" w:linePitch="312" w:charSpace="0"/>
        </w:sectPr>
      </w:pPr>
    </w:p>
    <w:p>
      <w:pPr>
        <w:spacing w:line="360" w:lineRule="auto"/>
        <w:jc w:val="center"/>
        <w:rPr>
          <w:rFonts w:eastAsia="黑体"/>
          <w:sz w:val="36"/>
          <w:szCs w:val="36"/>
        </w:rPr>
      </w:pPr>
      <w:bookmarkStart w:id="15" w:name="_Toc19612"/>
      <w:r>
        <w:rPr>
          <w:rFonts w:eastAsia="黑体"/>
          <w:sz w:val="36"/>
          <w:szCs w:val="36"/>
        </w:rPr>
        <w:t>目     录</w:t>
      </w:r>
    </w:p>
    <w:p>
      <w:pPr>
        <w:spacing w:line="360" w:lineRule="auto"/>
        <w:rPr>
          <w:rFonts w:eastAsia="黑体"/>
          <w:szCs w:val="28"/>
        </w:rPr>
      </w:pPr>
    </w:p>
    <w:p>
      <w:pPr>
        <w:spacing w:line="360" w:lineRule="auto"/>
        <w:jc w:val="center"/>
        <w:rPr>
          <w:rFonts w:eastAsia="黑体"/>
          <w:sz w:val="36"/>
          <w:szCs w:val="36"/>
        </w:rPr>
      </w:pPr>
      <w:r>
        <w:rPr>
          <w:rFonts w:eastAsia="黑体"/>
          <w:sz w:val="36"/>
          <w:szCs w:val="36"/>
        </w:rPr>
        <w:t>第一部分  协议书</w:t>
      </w:r>
    </w:p>
    <w:p>
      <w:pPr>
        <w:spacing w:line="360" w:lineRule="auto"/>
        <w:rPr>
          <w:sz w:val="24"/>
          <w:lang w:val="en-GB"/>
        </w:rPr>
      </w:pPr>
    </w:p>
    <w:p>
      <w:pPr>
        <w:tabs>
          <w:tab w:val="left" w:leader="middleDot" w:pos="8820"/>
        </w:tabs>
        <w:spacing w:line="360" w:lineRule="auto"/>
        <w:rPr>
          <w:rFonts w:eastAsia="楷体_GB2312"/>
          <w:sz w:val="24"/>
        </w:rPr>
      </w:pPr>
      <w:r>
        <w:rPr>
          <w:rFonts w:eastAsia="楷体_GB2312"/>
          <w:sz w:val="24"/>
        </w:rPr>
        <w:t>一、工程概况</w:t>
      </w:r>
      <w:r>
        <w:rPr>
          <w:rFonts w:hint="eastAsia" w:eastAsia="楷体_GB2312"/>
          <w:sz w:val="24"/>
        </w:rPr>
        <w:tab/>
      </w:r>
      <w:r>
        <w:rPr>
          <w:rFonts w:hint="eastAsia" w:eastAsia="楷体_GB2312"/>
          <w:sz w:val="24"/>
        </w:rPr>
        <w:t>1</w:t>
      </w:r>
    </w:p>
    <w:p>
      <w:pPr>
        <w:tabs>
          <w:tab w:val="left" w:leader="middleDot" w:pos="8820"/>
        </w:tabs>
        <w:spacing w:line="360" w:lineRule="auto"/>
        <w:rPr>
          <w:rFonts w:eastAsia="楷体_GB2312"/>
          <w:sz w:val="24"/>
        </w:rPr>
      </w:pPr>
      <w:r>
        <w:rPr>
          <w:rFonts w:eastAsia="楷体_GB2312"/>
          <w:sz w:val="24"/>
        </w:rPr>
        <w:t>二、工程承包范围</w:t>
      </w:r>
      <w:r>
        <w:rPr>
          <w:rFonts w:hint="eastAsia" w:eastAsia="楷体_GB2312"/>
          <w:sz w:val="24"/>
        </w:rPr>
        <w:tab/>
      </w:r>
      <w:r>
        <w:rPr>
          <w:rFonts w:hint="eastAsia" w:eastAsia="楷体_GB2312"/>
          <w:sz w:val="24"/>
        </w:rPr>
        <w:t>1</w:t>
      </w:r>
    </w:p>
    <w:p>
      <w:pPr>
        <w:tabs>
          <w:tab w:val="left" w:leader="middleDot" w:pos="8820"/>
        </w:tabs>
        <w:spacing w:line="360" w:lineRule="auto"/>
        <w:rPr>
          <w:rFonts w:eastAsia="楷体_GB2312"/>
          <w:sz w:val="24"/>
        </w:rPr>
      </w:pPr>
      <w:r>
        <w:rPr>
          <w:rFonts w:eastAsia="楷体_GB2312"/>
          <w:sz w:val="24"/>
        </w:rPr>
        <w:t>三、合同工期</w:t>
      </w:r>
      <w:r>
        <w:rPr>
          <w:rFonts w:hint="eastAsia" w:eastAsia="楷体_GB2312"/>
          <w:sz w:val="24"/>
        </w:rPr>
        <w:tab/>
      </w:r>
      <w:r>
        <w:rPr>
          <w:rFonts w:hint="eastAsia" w:eastAsia="楷体_GB2312"/>
          <w:sz w:val="24"/>
        </w:rPr>
        <w:t>1</w:t>
      </w:r>
    </w:p>
    <w:p>
      <w:pPr>
        <w:tabs>
          <w:tab w:val="left" w:leader="middleDot" w:pos="8820"/>
        </w:tabs>
        <w:spacing w:line="360" w:lineRule="auto"/>
        <w:rPr>
          <w:rFonts w:eastAsia="楷体_GB2312"/>
          <w:sz w:val="24"/>
        </w:rPr>
      </w:pPr>
      <w:r>
        <w:rPr>
          <w:rFonts w:eastAsia="楷体_GB2312"/>
          <w:sz w:val="24"/>
        </w:rPr>
        <w:t>四、工程质量</w:t>
      </w:r>
      <w:r>
        <w:rPr>
          <w:rFonts w:hint="eastAsia" w:eastAsia="楷体_GB2312"/>
          <w:sz w:val="24"/>
        </w:rPr>
        <w:tab/>
      </w:r>
      <w:r>
        <w:rPr>
          <w:rFonts w:hint="eastAsia" w:eastAsia="楷体_GB2312"/>
          <w:sz w:val="24"/>
        </w:rPr>
        <w:t>1</w:t>
      </w:r>
    </w:p>
    <w:p>
      <w:pPr>
        <w:tabs>
          <w:tab w:val="left" w:leader="middleDot" w:pos="8820"/>
        </w:tabs>
        <w:spacing w:line="360" w:lineRule="auto"/>
        <w:rPr>
          <w:rFonts w:eastAsia="楷体_GB2312"/>
          <w:sz w:val="24"/>
        </w:rPr>
      </w:pPr>
      <w:r>
        <w:rPr>
          <w:rFonts w:eastAsia="楷体_GB2312"/>
          <w:sz w:val="24"/>
        </w:rPr>
        <w:t>五、合同价款</w:t>
      </w:r>
      <w:r>
        <w:rPr>
          <w:rFonts w:hint="eastAsia" w:eastAsia="楷体_GB2312"/>
          <w:sz w:val="24"/>
        </w:rPr>
        <w:tab/>
      </w:r>
      <w:r>
        <w:rPr>
          <w:rFonts w:hint="eastAsia" w:eastAsia="楷体_GB2312"/>
          <w:sz w:val="24"/>
        </w:rPr>
        <w:t>2</w:t>
      </w:r>
    </w:p>
    <w:p>
      <w:pPr>
        <w:tabs>
          <w:tab w:val="left" w:leader="middleDot" w:pos="8820"/>
        </w:tabs>
        <w:spacing w:line="360" w:lineRule="auto"/>
        <w:rPr>
          <w:rFonts w:eastAsia="楷体_GB2312"/>
          <w:sz w:val="24"/>
        </w:rPr>
      </w:pPr>
      <w:r>
        <w:rPr>
          <w:rFonts w:eastAsia="楷体_GB2312"/>
          <w:sz w:val="24"/>
        </w:rPr>
        <w:t>六、组成合同的文件</w:t>
      </w:r>
      <w:r>
        <w:rPr>
          <w:rFonts w:hint="eastAsia" w:eastAsia="楷体_GB2312"/>
          <w:sz w:val="24"/>
        </w:rPr>
        <w:tab/>
      </w:r>
      <w:r>
        <w:rPr>
          <w:rFonts w:hint="eastAsia" w:eastAsia="楷体_GB2312"/>
          <w:sz w:val="24"/>
        </w:rPr>
        <w:t>2</w:t>
      </w:r>
    </w:p>
    <w:p>
      <w:pPr>
        <w:tabs>
          <w:tab w:val="left" w:leader="middleDot" w:pos="8820"/>
        </w:tabs>
        <w:spacing w:line="360" w:lineRule="auto"/>
        <w:rPr>
          <w:rFonts w:eastAsia="楷体_GB2312"/>
          <w:sz w:val="24"/>
        </w:rPr>
      </w:pPr>
      <w:r>
        <w:rPr>
          <w:rFonts w:eastAsia="楷体_GB2312"/>
          <w:sz w:val="24"/>
        </w:rPr>
        <w:t>七、发包人承诺</w:t>
      </w:r>
      <w:r>
        <w:rPr>
          <w:rFonts w:hint="eastAsia" w:eastAsia="楷体_GB2312"/>
          <w:sz w:val="24"/>
        </w:rPr>
        <w:tab/>
      </w:r>
      <w:r>
        <w:rPr>
          <w:rFonts w:hint="eastAsia" w:eastAsia="楷体_GB2312"/>
          <w:sz w:val="24"/>
        </w:rPr>
        <w:t>2</w:t>
      </w:r>
    </w:p>
    <w:p>
      <w:pPr>
        <w:tabs>
          <w:tab w:val="left" w:leader="middleDot" w:pos="8820"/>
        </w:tabs>
        <w:spacing w:line="360" w:lineRule="auto"/>
        <w:rPr>
          <w:rFonts w:eastAsia="楷体_GB2312"/>
          <w:sz w:val="24"/>
        </w:rPr>
      </w:pPr>
      <w:r>
        <w:rPr>
          <w:rFonts w:eastAsia="楷体_GB2312"/>
          <w:sz w:val="24"/>
        </w:rPr>
        <w:t>八、承包人承诺</w:t>
      </w:r>
      <w:r>
        <w:rPr>
          <w:rFonts w:hint="eastAsia" w:eastAsia="楷体_GB2312"/>
          <w:sz w:val="24"/>
        </w:rPr>
        <w:tab/>
      </w:r>
      <w:r>
        <w:rPr>
          <w:rFonts w:hint="eastAsia" w:eastAsia="楷体_GB2312"/>
          <w:sz w:val="24"/>
        </w:rPr>
        <w:t>2</w:t>
      </w:r>
    </w:p>
    <w:p>
      <w:pPr>
        <w:tabs>
          <w:tab w:val="left" w:leader="middleDot" w:pos="8820"/>
        </w:tabs>
        <w:spacing w:line="360" w:lineRule="auto"/>
        <w:rPr>
          <w:rFonts w:eastAsia="楷体_GB2312"/>
          <w:sz w:val="24"/>
        </w:rPr>
      </w:pPr>
      <w:r>
        <w:rPr>
          <w:rFonts w:eastAsia="楷体_GB2312"/>
          <w:sz w:val="24"/>
        </w:rPr>
        <w:t>九、合同生效</w:t>
      </w:r>
      <w:r>
        <w:rPr>
          <w:rFonts w:hint="eastAsia" w:eastAsia="楷体_GB2312"/>
          <w:sz w:val="24"/>
        </w:rPr>
        <w:tab/>
      </w:r>
      <w:r>
        <w:rPr>
          <w:rFonts w:hint="eastAsia" w:eastAsia="楷体_GB2312"/>
          <w:sz w:val="24"/>
        </w:rPr>
        <w:t>2</w:t>
      </w:r>
    </w:p>
    <w:p>
      <w:pPr>
        <w:tabs>
          <w:tab w:val="left" w:leader="middleDot" w:pos="8820"/>
        </w:tabs>
        <w:spacing w:line="360" w:lineRule="auto"/>
        <w:rPr>
          <w:rFonts w:eastAsia="楷体_GB2312"/>
          <w:sz w:val="24"/>
          <w:lang w:val="en-GB"/>
        </w:rPr>
      </w:pPr>
      <w:r>
        <w:rPr>
          <w:rFonts w:eastAsia="楷体_GB2312"/>
          <w:sz w:val="24"/>
        </w:rPr>
        <w:t>十、合同备案</w:t>
      </w:r>
      <w:r>
        <w:rPr>
          <w:rFonts w:hint="eastAsia" w:eastAsia="楷体_GB2312"/>
          <w:sz w:val="24"/>
        </w:rPr>
        <w:tab/>
      </w:r>
      <w:r>
        <w:rPr>
          <w:rFonts w:hint="eastAsia" w:eastAsia="楷体_GB2312"/>
          <w:sz w:val="24"/>
        </w:rPr>
        <w:t>2</w:t>
      </w:r>
    </w:p>
    <w:p>
      <w:pPr>
        <w:tabs>
          <w:tab w:val="left" w:leader="middleDot" w:pos="8820"/>
        </w:tabs>
        <w:spacing w:line="360" w:lineRule="auto"/>
        <w:rPr>
          <w:rFonts w:eastAsia="楷体_GB2312"/>
          <w:sz w:val="24"/>
          <w:lang w:val="en-GB"/>
        </w:rPr>
      </w:pPr>
    </w:p>
    <w:p>
      <w:pPr>
        <w:tabs>
          <w:tab w:val="left" w:leader="middleDot" w:pos="8820"/>
        </w:tabs>
        <w:spacing w:line="360" w:lineRule="auto"/>
        <w:jc w:val="center"/>
        <w:rPr>
          <w:rFonts w:eastAsia="黑体"/>
          <w:sz w:val="36"/>
          <w:szCs w:val="36"/>
        </w:rPr>
      </w:pPr>
      <w:r>
        <w:rPr>
          <w:rFonts w:eastAsia="黑体"/>
          <w:sz w:val="36"/>
          <w:szCs w:val="36"/>
        </w:rPr>
        <w:t>第二部分  通用条款</w:t>
      </w:r>
    </w:p>
    <w:p>
      <w:pPr>
        <w:tabs>
          <w:tab w:val="left" w:leader="middleDot" w:pos="8820"/>
        </w:tabs>
        <w:spacing w:line="360" w:lineRule="auto"/>
        <w:rPr>
          <w:rFonts w:eastAsia="楷体_GB2312"/>
          <w:sz w:val="24"/>
          <w:lang w:val="en-GB"/>
        </w:rPr>
      </w:pPr>
    </w:p>
    <w:p>
      <w:pPr>
        <w:tabs>
          <w:tab w:val="left" w:leader="middleDot" w:pos="8820"/>
        </w:tabs>
        <w:spacing w:line="360" w:lineRule="auto"/>
        <w:rPr>
          <w:rFonts w:ascii="黑体" w:eastAsia="黑体"/>
          <w:sz w:val="24"/>
        </w:rPr>
      </w:pPr>
      <w:r>
        <w:rPr>
          <w:rFonts w:hint="eastAsia" w:ascii="黑体" w:eastAsia="黑体"/>
          <w:sz w:val="24"/>
        </w:rPr>
        <w:t>一、总则</w:t>
      </w:r>
    </w:p>
    <w:p>
      <w:pPr>
        <w:tabs>
          <w:tab w:val="left" w:leader="middleDot" w:pos="8820"/>
        </w:tabs>
        <w:spacing w:line="360" w:lineRule="auto"/>
        <w:ind w:firstLine="480"/>
        <w:rPr>
          <w:rFonts w:eastAsia="楷体_GB2312"/>
          <w:sz w:val="24"/>
        </w:rPr>
      </w:pPr>
      <w:r>
        <w:rPr>
          <w:rFonts w:eastAsia="楷体_GB2312"/>
          <w:sz w:val="24"/>
        </w:rPr>
        <w:t>1  定义</w:t>
      </w:r>
      <w:r>
        <w:rPr>
          <w:rFonts w:hint="eastAsia" w:eastAsia="楷体_GB2312"/>
          <w:sz w:val="24"/>
        </w:rPr>
        <w:tab/>
      </w:r>
      <w:r>
        <w:rPr>
          <w:rFonts w:hint="eastAsia" w:eastAsia="楷体_GB2312"/>
          <w:sz w:val="24"/>
        </w:rPr>
        <w:t>3</w:t>
      </w:r>
    </w:p>
    <w:p>
      <w:pPr>
        <w:tabs>
          <w:tab w:val="left" w:leader="middleDot" w:pos="8820"/>
        </w:tabs>
        <w:spacing w:line="360" w:lineRule="auto"/>
        <w:ind w:firstLine="480"/>
        <w:rPr>
          <w:rFonts w:eastAsia="楷体_GB2312"/>
          <w:sz w:val="24"/>
        </w:rPr>
      </w:pPr>
      <w:r>
        <w:rPr>
          <w:rFonts w:eastAsia="楷体_GB2312"/>
          <w:sz w:val="24"/>
        </w:rPr>
        <w:t>2  合同文件及解释</w:t>
      </w:r>
      <w:r>
        <w:rPr>
          <w:rFonts w:hint="eastAsia" w:eastAsia="楷体_GB2312"/>
          <w:sz w:val="24"/>
        </w:rPr>
        <w:tab/>
      </w:r>
      <w:r>
        <w:rPr>
          <w:rFonts w:hint="eastAsia" w:eastAsia="楷体_GB2312"/>
          <w:sz w:val="24"/>
        </w:rPr>
        <w:t>5</w:t>
      </w:r>
    </w:p>
    <w:p>
      <w:pPr>
        <w:tabs>
          <w:tab w:val="left" w:leader="middleDot" w:pos="8820"/>
        </w:tabs>
        <w:spacing w:line="360" w:lineRule="auto"/>
        <w:ind w:firstLine="480"/>
        <w:rPr>
          <w:rFonts w:eastAsia="楷体_GB2312"/>
          <w:sz w:val="24"/>
        </w:rPr>
      </w:pPr>
      <w:r>
        <w:rPr>
          <w:rFonts w:eastAsia="楷体_GB2312"/>
          <w:sz w:val="24"/>
        </w:rPr>
        <w:t>3  语言及适用的法律、标准与规范</w:t>
      </w:r>
      <w:r>
        <w:rPr>
          <w:rFonts w:hint="eastAsia" w:eastAsia="楷体_GB2312"/>
          <w:sz w:val="24"/>
        </w:rPr>
        <w:tab/>
      </w:r>
      <w:r>
        <w:rPr>
          <w:rFonts w:hint="eastAsia" w:eastAsia="楷体_GB2312"/>
          <w:sz w:val="24"/>
        </w:rPr>
        <w:t>5</w:t>
      </w:r>
    </w:p>
    <w:p>
      <w:pPr>
        <w:tabs>
          <w:tab w:val="left" w:leader="middleDot" w:pos="8820"/>
        </w:tabs>
        <w:spacing w:line="360" w:lineRule="auto"/>
        <w:ind w:firstLine="480"/>
        <w:rPr>
          <w:rFonts w:eastAsia="楷体_GB2312"/>
          <w:sz w:val="24"/>
        </w:rPr>
      </w:pPr>
      <w:r>
        <w:rPr>
          <w:rFonts w:eastAsia="楷体_GB2312"/>
          <w:sz w:val="24"/>
        </w:rPr>
        <w:t>4  通讯联络</w:t>
      </w:r>
      <w:r>
        <w:rPr>
          <w:rFonts w:hint="eastAsia" w:eastAsia="楷体_GB2312"/>
          <w:sz w:val="24"/>
        </w:rPr>
        <w:tab/>
      </w:r>
      <w:r>
        <w:rPr>
          <w:rFonts w:hint="eastAsia" w:eastAsia="楷体_GB2312"/>
          <w:sz w:val="24"/>
        </w:rPr>
        <w:t>6</w:t>
      </w:r>
    </w:p>
    <w:p>
      <w:pPr>
        <w:tabs>
          <w:tab w:val="left" w:leader="middleDot" w:pos="8820"/>
        </w:tabs>
        <w:spacing w:line="360" w:lineRule="auto"/>
        <w:ind w:firstLine="480"/>
        <w:rPr>
          <w:rFonts w:eastAsia="楷体_GB2312"/>
          <w:sz w:val="24"/>
        </w:rPr>
      </w:pPr>
      <w:r>
        <w:rPr>
          <w:rFonts w:eastAsia="楷体_GB2312"/>
          <w:sz w:val="24"/>
        </w:rPr>
        <w:t>5  工程分包</w:t>
      </w:r>
      <w:r>
        <w:rPr>
          <w:rFonts w:hint="eastAsia" w:eastAsia="楷体_GB2312"/>
          <w:sz w:val="24"/>
        </w:rPr>
        <w:tab/>
      </w:r>
      <w:r>
        <w:rPr>
          <w:rFonts w:hint="eastAsia" w:eastAsia="楷体_GB2312"/>
          <w:sz w:val="24"/>
        </w:rPr>
        <w:t>6</w:t>
      </w:r>
    </w:p>
    <w:p>
      <w:pPr>
        <w:tabs>
          <w:tab w:val="left" w:leader="middleDot" w:pos="8820"/>
        </w:tabs>
        <w:spacing w:line="360" w:lineRule="auto"/>
        <w:ind w:firstLine="480"/>
        <w:rPr>
          <w:rFonts w:eastAsia="楷体_GB2312"/>
          <w:sz w:val="24"/>
        </w:rPr>
      </w:pPr>
      <w:r>
        <w:rPr>
          <w:rFonts w:eastAsia="楷体_GB2312"/>
          <w:sz w:val="24"/>
        </w:rPr>
        <w:t>6  现场考察</w:t>
      </w:r>
      <w:r>
        <w:rPr>
          <w:rFonts w:hint="eastAsia" w:eastAsia="楷体_GB2312"/>
          <w:sz w:val="24"/>
        </w:rPr>
        <w:tab/>
      </w:r>
      <w:r>
        <w:rPr>
          <w:rFonts w:hint="eastAsia" w:eastAsia="楷体_GB2312"/>
          <w:sz w:val="24"/>
        </w:rPr>
        <w:t>7</w:t>
      </w:r>
    </w:p>
    <w:p>
      <w:pPr>
        <w:tabs>
          <w:tab w:val="left" w:leader="middleDot" w:pos="8820"/>
        </w:tabs>
        <w:spacing w:line="360" w:lineRule="auto"/>
        <w:ind w:firstLine="480"/>
        <w:rPr>
          <w:rFonts w:eastAsia="楷体_GB2312"/>
          <w:sz w:val="24"/>
        </w:rPr>
      </w:pPr>
      <w:r>
        <w:rPr>
          <w:rFonts w:eastAsia="楷体_GB2312"/>
          <w:sz w:val="24"/>
        </w:rPr>
        <w:t>7  投标文件的完备性和义务</w:t>
      </w:r>
      <w:r>
        <w:rPr>
          <w:rFonts w:hint="eastAsia" w:eastAsia="楷体_GB2312"/>
          <w:sz w:val="24"/>
        </w:rPr>
        <w:tab/>
      </w:r>
      <w:r>
        <w:rPr>
          <w:rFonts w:hint="eastAsia" w:eastAsia="楷体_GB2312"/>
          <w:sz w:val="24"/>
        </w:rPr>
        <w:t>7</w:t>
      </w:r>
    </w:p>
    <w:p>
      <w:pPr>
        <w:tabs>
          <w:tab w:val="left" w:leader="middleDot" w:pos="8820"/>
        </w:tabs>
        <w:spacing w:line="360" w:lineRule="auto"/>
        <w:ind w:firstLine="480"/>
        <w:rPr>
          <w:rFonts w:eastAsia="楷体_GB2312"/>
          <w:sz w:val="24"/>
        </w:rPr>
      </w:pPr>
      <w:r>
        <w:rPr>
          <w:rFonts w:eastAsia="楷体_GB2312"/>
          <w:sz w:val="24"/>
        </w:rPr>
        <w:t>8  文物、化石和地下障碍物</w:t>
      </w:r>
      <w:r>
        <w:rPr>
          <w:rFonts w:hint="eastAsia" w:eastAsia="楷体_GB2312"/>
          <w:sz w:val="24"/>
        </w:rPr>
        <w:tab/>
      </w:r>
      <w:r>
        <w:rPr>
          <w:rFonts w:hint="eastAsia" w:eastAsia="楷体_GB2312"/>
          <w:sz w:val="24"/>
        </w:rPr>
        <w:t>7</w:t>
      </w:r>
    </w:p>
    <w:p>
      <w:pPr>
        <w:tabs>
          <w:tab w:val="left" w:leader="middleDot" w:pos="8820"/>
        </w:tabs>
        <w:spacing w:line="360" w:lineRule="auto"/>
        <w:ind w:firstLine="480"/>
        <w:rPr>
          <w:rFonts w:eastAsia="楷体_GB2312"/>
          <w:sz w:val="24"/>
        </w:rPr>
      </w:pPr>
      <w:r>
        <w:rPr>
          <w:rFonts w:eastAsia="楷体_GB2312"/>
          <w:sz w:val="24"/>
        </w:rPr>
        <w:t>9  安全事故处理</w:t>
      </w:r>
      <w:r>
        <w:rPr>
          <w:rFonts w:hint="eastAsia" w:eastAsia="楷体_GB2312"/>
          <w:sz w:val="24"/>
        </w:rPr>
        <w:tab/>
      </w:r>
      <w:r>
        <w:rPr>
          <w:rFonts w:hint="eastAsia" w:eastAsia="楷体_GB2312"/>
          <w:sz w:val="24"/>
        </w:rPr>
        <w:t>8</w:t>
      </w:r>
    </w:p>
    <w:p>
      <w:pPr>
        <w:tabs>
          <w:tab w:val="left" w:leader="middleDot" w:pos="8820"/>
        </w:tabs>
        <w:spacing w:line="360" w:lineRule="auto"/>
        <w:ind w:firstLine="480"/>
        <w:rPr>
          <w:rFonts w:eastAsia="楷体_GB2312"/>
          <w:sz w:val="24"/>
        </w:rPr>
      </w:pPr>
      <w:r>
        <w:rPr>
          <w:rFonts w:eastAsia="楷体_GB2312"/>
          <w:sz w:val="24"/>
        </w:rPr>
        <w:t>10  知识产权</w:t>
      </w:r>
      <w:r>
        <w:rPr>
          <w:rFonts w:hint="eastAsia" w:eastAsia="楷体_GB2312"/>
          <w:sz w:val="24"/>
        </w:rPr>
        <w:tab/>
      </w:r>
      <w:r>
        <w:rPr>
          <w:rFonts w:hint="eastAsia" w:eastAsia="楷体_GB2312"/>
          <w:sz w:val="24"/>
        </w:rPr>
        <w:t>8</w:t>
      </w:r>
    </w:p>
    <w:p>
      <w:pPr>
        <w:tabs>
          <w:tab w:val="left" w:leader="middleDot" w:pos="8820"/>
        </w:tabs>
        <w:spacing w:line="360" w:lineRule="auto"/>
        <w:ind w:firstLine="480"/>
        <w:rPr>
          <w:rFonts w:eastAsia="楷体_GB2312"/>
          <w:sz w:val="24"/>
        </w:rPr>
      </w:pPr>
    </w:p>
    <w:p>
      <w:pPr>
        <w:tabs>
          <w:tab w:val="left" w:leader="middleDot" w:pos="8820"/>
        </w:tabs>
        <w:spacing w:line="360" w:lineRule="auto"/>
        <w:ind w:firstLine="480"/>
        <w:rPr>
          <w:rFonts w:eastAsia="楷体_GB2312"/>
          <w:sz w:val="24"/>
        </w:rPr>
      </w:pPr>
    </w:p>
    <w:p>
      <w:pPr>
        <w:tabs>
          <w:tab w:val="left" w:leader="middleDot" w:pos="8820"/>
        </w:tabs>
        <w:spacing w:line="360" w:lineRule="auto"/>
        <w:ind w:firstLine="480"/>
        <w:rPr>
          <w:rFonts w:eastAsia="楷体_GB2312"/>
          <w:sz w:val="24"/>
        </w:rPr>
      </w:pPr>
      <w:r>
        <w:rPr>
          <w:rFonts w:eastAsia="楷体_GB2312"/>
          <w:sz w:val="24"/>
        </w:rPr>
        <w:t>11  联合体的责任</w:t>
      </w:r>
      <w:r>
        <w:rPr>
          <w:rFonts w:hint="eastAsia" w:eastAsia="楷体_GB2312"/>
          <w:sz w:val="24"/>
        </w:rPr>
        <w:tab/>
      </w:r>
      <w:r>
        <w:rPr>
          <w:rFonts w:hint="eastAsia" w:eastAsia="楷体_GB2312"/>
          <w:sz w:val="24"/>
        </w:rPr>
        <w:t>8</w:t>
      </w:r>
    </w:p>
    <w:p>
      <w:pPr>
        <w:tabs>
          <w:tab w:val="left" w:leader="middleDot" w:pos="8820"/>
        </w:tabs>
        <w:spacing w:line="360" w:lineRule="auto"/>
        <w:ind w:firstLine="480"/>
        <w:rPr>
          <w:rFonts w:eastAsia="楷体_GB2312"/>
          <w:sz w:val="24"/>
        </w:rPr>
      </w:pPr>
      <w:r>
        <w:rPr>
          <w:rFonts w:eastAsia="楷体_GB2312"/>
          <w:sz w:val="24"/>
        </w:rPr>
        <w:t>12  保障</w:t>
      </w:r>
      <w:r>
        <w:rPr>
          <w:rFonts w:hint="eastAsia" w:eastAsia="楷体_GB2312"/>
          <w:sz w:val="24"/>
        </w:rPr>
        <w:tab/>
      </w:r>
      <w:r>
        <w:rPr>
          <w:rFonts w:hint="eastAsia" w:eastAsia="楷体_GB2312"/>
          <w:sz w:val="24"/>
        </w:rPr>
        <w:t>9</w:t>
      </w:r>
    </w:p>
    <w:p>
      <w:pPr>
        <w:tabs>
          <w:tab w:val="left" w:leader="middleDot" w:pos="8820"/>
        </w:tabs>
        <w:spacing w:line="360" w:lineRule="auto"/>
        <w:ind w:firstLine="480"/>
        <w:rPr>
          <w:rFonts w:eastAsia="楷体_GB2312"/>
          <w:sz w:val="24"/>
        </w:rPr>
      </w:pPr>
      <w:r>
        <w:rPr>
          <w:rFonts w:eastAsia="楷体_GB2312"/>
          <w:sz w:val="24"/>
        </w:rPr>
        <w:t>13  财产</w:t>
      </w:r>
      <w:r>
        <w:rPr>
          <w:rFonts w:hint="eastAsia" w:eastAsia="楷体_GB2312"/>
          <w:sz w:val="24"/>
        </w:rPr>
        <w:tab/>
      </w:r>
      <w:r>
        <w:rPr>
          <w:rFonts w:hint="eastAsia" w:eastAsia="楷体_GB2312"/>
          <w:sz w:val="24"/>
        </w:rPr>
        <w:t>9</w:t>
      </w:r>
    </w:p>
    <w:p>
      <w:pPr>
        <w:tabs>
          <w:tab w:val="left" w:leader="middleDot" w:pos="8820"/>
        </w:tabs>
        <w:spacing w:line="360" w:lineRule="auto"/>
        <w:rPr>
          <w:rFonts w:ascii="黑体" w:eastAsia="黑体"/>
          <w:sz w:val="24"/>
        </w:rPr>
      </w:pPr>
      <w:r>
        <w:rPr>
          <w:rFonts w:hint="eastAsia" w:ascii="黑体" w:eastAsia="黑体"/>
          <w:sz w:val="24"/>
        </w:rPr>
        <w:t>二、合同主体</w:t>
      </w:r>
    </w:p>
    <w:p>
      <w:pPr>
        <w:tabs>
          <w:tab w:val="left" w:leader="middleDot" w:pos="8820"/>
        </w:tabs>
        <w:spacing w:line="360" w:lineRule="auto"/>
        <w:ind w:firstLine="480"/>
        <w:rPr>
          <w:rFonts w:eastAsia="楷体_GB2312"/>
          <w:sz w:val="24"/>
        </w:rPr>
      </w:pPr>
      <w:r>
        <w:rPr>
          <w:rFonts w:eastAsia="楷体_GB2312"/>
          <w:sz w:val="24"/>
        </w:rPr>
        <w:t>14  发包人</w:t>
      </w:r>
      <w:r>
        <w:rPr>
          <w:rFonts w:hint="eastAsia" w:eastAsia="楷体_GB2312"/>
          <w:sz w:val="24"/>
        </w:rPr>
        <w:tab/>
      </w:r>
      <w:r>
        <w:rPr>
          <w:rFonts w:hint="eastAsia" w:eastAsia="楷体_GB2312"/>
          <w:sz w:val="24"/>
        </w:rPr>
        <w:t>9</w:t>
      </w:r>
    </w:p>
    <w:p>
      <w:pPr>
        <w:tabs>
          <w:tab w:val="left" w:leader="middleDot" w:pos="8820"/>
        </w:tabs>
        <w:spacing w:line="360" w:lineRule="auto"/>
        <w:ind w:firstLine="480"/>
        <w:rPr>
          <w:rFonts w:eastAsia="楷体_GB2312"/>
          <w:sz w:val="24"/>
        </w:rPr>
      </w:pPr>
      <w:r>
        <w:rPr>
          <w:rFonts w:eastAsia="楷体_GB2312"/>
          <w:sz w:val="24"/>
        </w:rPr>
        <w:t>15  承包人</w:t>
      </w:r>
      <w:r>
        <w:rPr>
          <w:rFonts w:hint="eastAsia" w:eastAsia="楷体_GB2312"/>
          <w:sz w:val="24"/>
        </w:rPr>
        <w:tab/>
      </w:r>
      <w:r>
        <w:rPr>
          <w:rFonts w:hint="eastAsia" w:eastAsia="楷体_GB2312"/>
          <w:sz w:val="24"/>
        </w:rPr>
        <w:t>10</w:t>
      </w:r>
    </w:p>
    <w:p>
      <w:pPr>
        <w:tabs>
          <w:tab w:val="left" w:leader="middleDot" w:pos="8820"/>
        </w:tabs>
        <w:spacing w:line="360" w:lineRule="auto"/>
        <w:ind w:firstLine="480"/>
        <w:rPr>
          <w:rFonts w:eastAsia="楷体_GB2312"/>
          <w:sz w:val="24"/>
        </w:rPr>
      </w:pPr>
      <w:r>
        <w:rPr>
          <w:rFonts w:eastAsia="楷体_GB2312"/>
          <w:sz w:val="24"/>
        </w:rPr>
        <w:t>16  现场管理人员任命和更换</w:t>
      </w:r>
      <w:r>
        <w:rPr>
          <w:rFonts w:hint="eastAsia" w:eastAsia="楷体_GB2312"/>
          <w:sz w:val="24"/>
        </w:rPr>
        <w:tab/>
      </w:r>
      <w:r>
        <w:rPr>
          <w:rFonts w:hint="eastAsia" w:eastAsia="楷体_GB2312"/>
          <w:sz w:val="24"/>
        </w:rPr>
        <w:t>12</w:t>
      </w:r>
    </w:p>
    <w:p>
      <w:pPr>
        <w:tabs>
          <w:tab w:val="left" w:leader="middleDot" w:pos="8820"/>
        </w:tabs>
        <w:spacing w:line="360" w:lineRule="auto"/>
        <w:ind w:firstLine="480"/>
        <w:rPr>
          <w:rFonts w:eastAsia="楷体_GB2312"/>
          <w:sz w:val="24"/>
        </w:rPr>
      </w:pPr>
      <w:r>
        <w:rPr>
          <w:rFonts w:eastAsia="楷体_GB2312"/>
          <w:sz w:val="24"/>
        </w:rPr>
        <w:t>17  发包人代表</w:t>
      </w:r>
      <w:r>
        <w:rPr>
          <w:rFonts w:hint="eastAsia" w:eastAsia="楷体_GB2312"/>
          <w:sz w:val="24"/>
        </w:rPr>
        <w:tab/>
      </w:r>
      <w:r>
        <w:rPr>
          <w:rFonts w:hint="eastAsia" w:eastAsia="楷体_GB2312"/>
          <w:sz w:val="24"/>
        </w:rPr>
        <w:t>12</w:t>
      </w:r>
    </w:p>
    <w:p>
      <w:pPr>
        <w:tabs>
          <w:tab w:val="left" w:leader="middleDot" w:pos="8820"/>
        </w:tabs>
        <w:spacing w:line="360" w:lineRule="auto"/>
        <w:ind w:firstLine="480"/>
        <w:rPr>
          <w:rFonts w:eastAsia="楷体_GB2312"/>
          <w:sz w:val="24"/>
        </w:rPr>
      </w:pPr>
      <w:r>
        <w:rPr>
          <w:rFonts w:eastAsia="楷体_GB2312"/>
          <w:sz w:val="24"/>
        </w:rPr>
        <w:t>18  监理工程师</w:t>
      </w:r>
      <w:r>
        <w:rPr>
          <w:rFonts w:hint="eastAsia" w:eastAsia="楷体_GB2312"/>
          <w:sz w:val="24"/>
        </w:rPr>
        <w:tab/>
      </w:r>
      <w:r>
        <w:rPr>
          <w:rFonts w:hint="eastAsia" w:eastAsia="楷体_GB2312"/>
          <w:sz w:val="24"/>
        </w:rPr>
        <w:t>13</w:t>
      </w:r>
    </w:p>
    <w:p>
      <w:pPr>
        <w:tabs>
          <w:tab w:val="left" w:leader="middleDot" w:pos="8820"/>
        </w:tabs>
        <w:spacing w:line="360" w:lineRule="auto"/>
        <w:ind w:firstLine="480"/>
        <w:rPr>
          <w:rFonts w:eastAsia="楷体_GB2312"/>
          <w:sz w:val="24"/>
        </w:rPr>
      </w:pPr>
      <w:r>
        <w:rPr>
          <w:rFonts w:eastAsia="楷体_GB2312"/>
          <w:sz w:val="24"/>
        </w:rPr>
        <w:t>19  造价工程师</w:t>
      </w:r>
      <w:r>
        <w:rPr>
          <w:rFonts w:hint="eastAsia" w:eastAsia="楷体_GB2312"/>
          <w:sz w:val="24"/>
        </w:rPr>
        <w:tab/>
      </w:r>
      <w:r>
        <w:rPr>
          <w:rFonts w:hint="eastAsia" w:eastAsia="楷体_GB2312"/>
          <w:sz w:val="24"/>
        </w:rPr>
        <w:t>14</w:t>
      </w:r>
    </w:p>
    <w:p>
      <w:pPr>
        <w:tabs>
          <w:tab w:val="left" w:leader="middleDot" w:pos="8820"/>
        </w:tabs>
        <w:spacing w:line="360" w:lineRule="auto"/>
        <w:ind w:firstLine="480"/>
        <w:rPr>
          <w:rFonts w:eastAsia="楷体_GB2312"/>
          <w:sz w:val="24"/>
        </w:rPr>
      </w:pPr>
      <w:r>
        <w:rPr>
          <w:rFonts w:eastAsia="楷体_GB2312"/>
          <w:sz w:val="24"/>
        </w:rPr>
        <w:t>20  承包人代表</w:t>
      </w:r>
      <w:r>
        <w:rPr>
          <w:rFonts w:hint="eastAsia" w:eastAsia="楷体_GB2312"/>
          <w:sz w:val="24"/>
        </w:rPr>
        <w:tab/>
      </w:r>
      <w:r>
        <w:rPr>
          <w:rFonts w:hint="eastAsia" w:eastAsia="楷体_GB2312"/>
          <w:sz w:val="24"/>
        </w:rPr>
        <w:t>14</w:t>
      </w:r>
    </w:p>
    <w:p>
      <w:pPr>
        <w:tabs>
          <w:tab w:val="left" w:leader="middleDot" w:pos="8820"/>
        </w:tabs>
        <w:spacing w:line="360" w:lineRule="auto"/>
        <w:ind w:firstLine="480"/>
        <w:rPr>
          <w:rFonts w:eastAsia="楷体_GB2312"/>
          <w:sz w:val="24"/>
        </w:rPr>
      </w:pPr>
      <w:r>
        <w:rPr>
          <w:rFonts w:eastAsia="楷体_GB2312"/>
          <w:sz w:val="24"/>
        </w:rPr>
        <w:t>21  分包人和另行分包</w:t>
      </w:r>
      <w:r>
        <w:rPr>
          <w:rFonts w:hint="eastAsia" w:eastAsia="楷体_GB2312"/>
          <w:sz w:val="24"/>
        </w:rPr>
        <w:tab/>
      </w:r>
      <w:r>
        <w:rPr>
          <w:rFonts w:hint="eastAsia" w:eastAsia="楷体_GB2312"/>
          <w:sz w:val="24"/>
        </w:rPr>
        <w:t>15</w:t>
      </w:r>
    </w:p>
    <w:p>
      <w:pPr>
        <w:tabs>
          <w:tab w:val="left" w:leader="middleDot" w:pos="8820"/>
        </w:tabs>
        <w:spacing w:line="360" w:lineRule="auto"/>
        <w:ind w:firstLine="480"/>
        <w:rPr>
          <w:rFonts w:eastAsia="楷体_GB2312"/>
          <w:sz w:val="24"/>
        </w:rPr>
      </w:pPr>
      <w:r>
        <w:rPr>
          <w:rFonts w:eastAsia="楷体_GB2312"/>
          <w:sz w:val="24"/>
        </w:rPr>
        <w:t>22  承包人雇员</w:t>
      </w:r>
      <w:r>
        <w:rPr>
          <w:rFonts w:hint="eastAsia" w:eastAsia="楷体_GB2312"/>
          <w:sz w:val="24"/>
        </w:rPr>
        <w:tab/>
      </w:r>
      <w:r>
        <w:rPr>
          <w:rFonts w:hint="eastAsia" w:eastAsia="楷体_GB2312"/>
          <w:sz w:val="24"/>
        </w:rPr>
        <w:t>15</w:t>
      </w:r>
    </w:p>
    <w:p>
      <w:pPr>
        <w:tabs>
          <w:tab w:val="left" w:leader="middleDot" w:pos="8820"/>
        </w:tabs>
        <w:spacing w:line="360" w:lineRule="auto"/>
        <w:rPr>
          <w:rFonts w:ascii="黑体" w:eastAsia="黑体"/>
          <w:sz w:val="24"/>
        </w:rPr>
      </w:pPr>
      <w:r>
        <w:rPr>
          <w:rFonts w:hint="eastAsia" w:ascii="黑体" w:eastAsia="黑体"/>
          <w:sz w:val="24"/>
        </w:rPr>
        <w:t>三、担保、保险与风险</w:t>
      </w:r>
    </w:p>
    <w:p>
      <w:pPr>
        <w:tabs>
          <w:tab w:val="left" w:leader="middleDot" w:pos="8820"/>
        </w:tabs>
        <w:spacing w:line="360" w:lineRule="auto"/>
        <w:ind w:firstLine="480"/>
        <w:rPr>
          <w:rFonts w:eastAsia="楷体_GB2312"/>
          <w:sz w:val="24"/>
        </w:rPr>
      </w:pPr>
      <w:r>
        <w:rPr>
          <w:rFonts w:eastAsia="楷体_GB2312"/>
          <w:sz w:val="24"/>
        </w:rPr>
        <w:t>23  工程担保</w:t>
      </w:r>
      <w:r>
        <w:rPr>
          <w:rFonts w:hint="eastAsia" w:eastAsia="楷体_GB2312"/>
          <w:sz w:val="24"/>
        </w:rPr>
        <w:tab/>
      </w:r>
      <w:r>
        <w:rPr>
          <w:rFonts w:hint="eastAsia" w:eastAsia="楷体_GB2312"/>
          <w:sz w:val="24"/>
        </w:rPr>
        <w:t>16</w:t>
      </w:r>
    </w:p>
    <w:p>
      <w:pPr>
        <w:tabs>
          <w:tab w:val="left" w:leader="middleDot" w:pos="8820"/>
        </w:tabs>
        <w:spacing w:line="360" w:lineRule="auto"/>
        <w:ind w:firstLine="480"/>
        <w:rPr>
          <w:rFonts w:eastAsia="楷体_GB2312"/>
          <w:sz w:val="24"/>
        </w:rPr>
      </w:pPr>
      <w:r>
        <w:rPr>
          <w:rFonts w:eastAsia="楷体_GB2312"/>
          <w:sz w:val="24"/>
        </w:rPr>
        <w:t>24  发包人风险</w:t>
      </w:r>
      <w:r>
        <w:rPr>
          <w:rFonts w:hint="eastAsia" w:eastAsia="楷体_GB2312"/>
          <w:sz w:val="24"/>
        </w:rPr>
        <w:tab/>
      </w:r>
      <w:r>
        <w:rPr>
          <w:rFonts w:hint="eastAsia" w:eastAsia="楷体_GB2312"/>
          <w:sz w:val="24"/>
        </w:rPr>
        <w:t>18</w:t>
      </w:r>
    </w:p>
    <w:p>
      <w:pPr>
        <w:tabs>
          <w:tab w:val="left" w:leader="middleDot" w:pos="8820"/>
        </w:tabs>
        <w:spacing w:line="360" w:lineRule="auto"/>
        <w:ind w:firstLine="480"/>
        <w:rPr>
          <w:rFonts w:eastAsia="楷体_GB2312"/>
          <w:sz w:val="24"/>
        </w:rPr>
      </w:pPr>
      <w:r>
        <w:rPr>
          <w:rFonts w:eastAsia="楷体_GB2312"/>
          <w:sz w:val="24"/>
        </w:rPr>
        <w:t>25  承包人风险</w:t>
      </w:r>
      <w:r>
        <w:rPr>
          <w:rFonts w:hint="eastAsia" w:eastAsia="楷体_GB2312"/>
          <w:sz w:val="24"/>
        </w:rPr>
        <w:tab/>
      </w:r>
      <w:r>
        <w:rPr>
          <w:rFonts w:hint="eastAsia" w:eastAsia="楷体_GB2312"/>
          <w:sz w:val="24"/>
        </w:rPr>
        <w:t>18</w:t>
      </w:r>
    </w:p>
    <w:p>
      <w:pPr>
        <w:tabs>
          <w:tab w:val="left" w:leader="middleDot" w:pos="8820"/>
        </w:tabs>
        <w:spacing w:line="360" w:lineRule="auto"/>
        <w:ind w:firstLine="480"/>
        <w:rPr>
          <w:rFonts w:eastAsia="楷体_GB2312"/>
          <w:sz w:val="24"/>
        </w:rPr>
      </w:pPr>
      <w:r>
        <w:rPr>
          <w:rFonts w:eastAsia="楷体_GB2312"/>
          <w:sz w:val="24"/>
        </w:rPr>
        <w:t>26  不可抗力</w:t>
      </w:r>
      <w:r>
        <w:rPr>
          <w:rFonts w:hint="eastAsia" w:eastAsia="楷体_GB2312"/>
          <w:sz w:val="24"/>
        </w:rPr>
        <w:tab/>
      </w:r>
      <w:r>
        <w:rPr>
          <w:rFonts w:hint="eastAsia" w:eastAsia="楷体_GB2312"/>
          <w:sz w:val="24"/>
        </w:rPr>
        <w:t>18</w:t>
      </w:r>
    </w:p>
    <w:p>
      <w:pPr>
        <w:tabs>
          <w:tab w:val="left" w:leader="middleDot" w:pos="8820"/>
        </w:tabs>
        <w:spacing w:line="360" w:lineRule="auto"/>
        <w:ind w:firstLine="480"/>
        <w:rPr>
          <w:rFonts w:eastAsia="楷体_GB2312"/>
          <w:sz w:val="24"/>
        </w:rPr>
      </w:pPr>
      <w:r>
        <w:rPr>
          <w:rFonts w:eastAsia="楷体_GB2312"/>
          <w:sz w:val="24"/>
        </w:rPr>
        <w:t>27  保险</w:t>
      </w:r>
      <w:r>
        <w:rPr>
          <w:rFonts w:hint="eastAsia" w:eastAsia="楷体_GB2312"/>
          <w:sz w:val="24"/>
        </w:rPr>
        <w:tab/>
      </w:r>
      <w:r>
        <w:rPr>
          <w:rFonts w:hint="eastAsia" w:eastAsia="楷体_GB2312"/>
          <w:sz w:val="24"/>
        </w:rPr>
        <w:t>19</w:t>
      </w:r>
    </w:p>
    <w:p>
      <w:pPr>
        <w:tabs>
          <w:tab w:val="left" w:leader="middleDot" w:pos="8820"/>
        </w:tabs>
        <w:spacing w:line="360" w:lineRule="auto"/>
        <w:rPr>
          <w:rFonts w:ascii="黑体" w:eastAsia="黑体"/>
          <w:sz w:val="24"/>
        </w:rPr>
      </w:pPr>
      <w:r>
        <w:rPr>
          <w:rFonts w:hint="eastAsia" w:ascii="黑体" w:eastAsia="黑体"/>
          <w:sz w:val="24"/>
        </w:rPr>
        <w:t>四、工期</w:t>
      </w:r>
    </w:p>
    <w:p>
      <w:pPr>
        <w:tabs>
          <w:tab w:val="left" w:leader="middleDot" w:pos="8820"/>
        </w:tabs>
        <w:spacing w:line="360" w:lineRule="auto"/>
        <w:ind w:firstLine="480"/>
        <w:rPr>
          <w:rFonts w:eastAsia="楷体_GB2312"/>
          <w:sz w:val="24"/>
        </w:rPr>
      </w:pPr>
      <w:r>
        <w:rPr>
          <w:rFonts w:eastAsia="楷体_GB2312"/>
          <w:sz w:val="24"/>
        </w:rPr>
        <w:t>28  进度计划和报告</w:t>
      </w:r>
      <w:r>
        <w:rPr>
          <w:rFonts w:hint="eastAsia" w:eastAsia="楷体_GB2312"/>
          <w:sz w:val="24"/>
        </w:rPr>
        <w:tab/>
      </w:r>
      <w:r>
        <w:rPr>
          <w:rFonts w:hint="eastAsia" w:eastAsia="楷体_GB2312"/>
          <w:sz w:val="24"/>
        </w:rPr>
        <w:t>20</w:t>
      </w:r>
    </w:p>
    <w:p>
      <w:pPr>
        <w:tabs>
          <w:tab w:val="left" w:leader="middleDot" w:pos="8820"/>
        </w:tabs>
        <w:spacing w:line="360" w:lineRule="auto"/>
        <w:ind w:firstLine="480"/>
        <w:rPr>
          <w:rFonts w:eastAsia="楷体_GB2312"/>
          <w:sz w:val="24"/>
        </w:rPr>
      </w:pPr>
      <w:r>
        <w:rPr>
          <w:rFonts w:eastAsia="楷体_GB2312"/>
          <w:sz w:val="24"/>
        </w:rPr>
        <w:t>29  开工</w:t>
      </w:r>
      <w:r>
        <w:rPr>
          <w:rFonts w:hint="eastAsia" w:eastAsia="楷体_GB2312"/>
          <w:sz w:val="24"/>
        </w:rPr>
        <w:tab/>
      </w:r>
      <w:r>
        <w:rPr>
          <w:rFonts w:hint="eastAsia" w:eastAsia="楷体_GB2312"/>
          <w:sz w:val="24"/>
        </w:rPr>
        <w:t>21</w:t>
      </w:r>
    </w:p>
    <w:p>
      <w:pPr>
        <w:tabs>
          <w:tab w:val="left" w:leader="middleDot" w:pos="8820"/>
        </w:tabs>
        <w:spacing w:line="360" w:lineRule="auto"/>
        <w:ind w:firstLine="480"/>
        <w:rPr>
          <w:rFonts w:eastAsia="楷体_GB2312"/>
          <w:sz w:val="24"/>
        </w:rPr>
      </w:pPr>
      <w:r>
        <w:rPr>
          <w:rFonts w:eastAsia="楷体_GB2312"/>
          <w:sz w:val="24"/>
        </w:rPr>
        <w:t>30  暂停施工和复工</w:t>
      </w:r>
      <w:r>
        <w:rPr>
          <w:rFonts w:hint="eastAsia" w:eastAsia="楷体_GB2312"/>
          <w:sz w:val="24"/>
        </w:rPr>
        <w:tab/>
      </w:r>
      <w:r>
        <w:rPr>
          <w:rFonts w:hint="eastAsia" w:eastAsia="楷体_GB2312"/>
          <w:sz w:val="24"/>
        </w:rPr>
        <w:t>21</w:t>
      </w:r>
    </w:p>
    <w:p>
      <w:pPr>
        <w:tabs>
          <w:tab w:val="left" w:leader="middleDot" w:pos="8820"/>
        </w:tabs>
        <w:spacing w:line="360" w:lineRule="auto"/>
        <w:ind w:firstLine="480"/>
        <w:rPr>
          <w:rFonts w:eastAsia="楷体_GB2312"/>
          <w:sz w:val="24"/>
        </w:rPr>
      </w:pPr>
      <w:r>
        <w:rPr>
          <w:rFonts w:eastAsia="楷体_GB2312"/>
          <w:sz w:val="24"/>
        </w:rPr>
        <w:t>31  工期延误</w:t>
      </w:r>
      <w:r>
        <w:rPr>
          <w:rFonts w:hint="eastAsia" w:eastAsia="楷体_GB2312"/>
          <w:sz w:val="24"/>
        </w:rPr>
        <w:tab/>
      </w:r>
      <w:r>
        <w:rPr>
          <w:rFonts w:hint="eastAsia" w:eastAsia="楷体_GB2312"/>
          <w:sz w:val="24"/>
        </w:rPr>
        <w:t>22</w:t>
      </w:r>
    </w:p>
    <w:p>
      <w:pPr>
        <w:tabs>
          <w:tab w:val="left" w:leader="middleDot" w:pos="8820"/>
        </w:tabs>
        <w:spacing w:line="360" w:lineRule="auto"/>
        <w:ind w:firstLine="480"/>
        <w:rPr>
          <w:rFonts w:eastAsia="楷体_GB2312"/>
          <w:sz w:val="24"/>
        </w:rPr>
      </w:pPr>
      <w:r>
        <w:rPr>
          <w:rFonts w:eastAsia="楷体_GB2312"/>
          <w:sz w:val="24"/>
        </w:rPr>
        <w:t>32  加快进度</w:t>
      </w:r>
      <w:r>
        <w:rPr>
          <w:rFonts w:hint="eastAsia" w:eastAsia="楷体_GB2312"/>
          <w:sz w:val="24"/>
        </w:rPr>
        <w:tab/>
      </w:r>
      <w:r>
        <w:rPr>
          <w:rFonts w:hint="eastAsia" w:eastAsia="楷体_GB2312"/>
          <w:sz w:val="24"/>
        </w:rPr>
        <w:t>23</w:t>
      </w:r>
    </w:p>
    <w:p>
      <w:pPr>
        <w:tabs>
          <w:tab w:val="left" w:leader="middleDot" w:pos="8820"/>
        </w:tabs>
        <w:spacing w:line="360" w:lineRule="auto"/>
        <w:ind w:firstLine="480"/>
        <w:rPr>
          <w:rFonts w:eastAsia="楷体_GB2312"/>
          <w:sz w:val="24"/>
        </w:rPr>
      </w:pPr>
      <w:r>
        <w:rPr>
          <w:rFonts w:eastAsia="楷体_GB2312"/>
          <w:sz w:val="24"/>
        </w:rPr>
        <w:t>33  竣工日期</w:t>
      </w:r>
      <w:r>
        <w:rPr>
          <w:rFonts w:hint="eastAsia" w:eastAsia="楷体_GB2312"/>
          <w:sz w:val="24"/>
        </w:rPr>
        <w:tab/>
      </w:r>
      <w:r>
        <w:rPr>
          <w:rFonts w:hint="eastAsia" w:eastAsia="楷体_GB2312"/>
          <w:sz w:val="24"/>
        </w:rPr>
        <w:t>24</w:t>
      </w:r>
    </w:p>
    <w:p>
      <w:pPr>
        <w:tabs>
          <w:tab w:val="left" w:leader="middleDot" w:pos="8820"/>
        </w:tabs>
        <w:spacing w:line="360" w:lineRule="auto"/>
        <w:ind w:firstLine="480"/>
        <w:rPr>
          <w:rFonts w:eastAsia="楷体_GB2312"/>
          <w:sz w:val="24"/>
        </w:rPr>
      </w:pPr>
      <w:r>
        <w:rPr>
          <w:rFonts w:eastAsia="楷体_GB2312"/>
          <w:sz w:val="24"/>
        </w:rPr>
        <w:t>34  误期赔偿</w:t>
      </w:r>
      <w:r>
        <w:rPr>
          <w:rFonts w:hint="eastAsia" w:eastAsia="楷体_GB2312"/>
          <w:sz w:val="24"/>
        </w:rPr>
        <w:tab/>
      </w:r>
      <w:r>
        <w:rPr>
          <w:rFonts w:hint="eastAsia" w:eastAsia="楷体_GB2312"/>
          <w:sz w:val="24"/>
        </w:rPr>
        <w:t>24</w:t>
      </w:r>
    </w:p>
    <w:p>
      <w:pPr>
        <w:tabs>
          <w:tab w:val="left" w:leader="middleDot" w:pos="8820"/>
        </w:tabs>
        <w:spacing w:line="360" w:lineRule="auto"/>
        <w:rPr>
          <w:rFonts w:ascii="黑体" w:eastAsia="黑体"/>
          <w:sz w:val="24"/>
        </w:rPr>
      </w:pPr>
      <w:r>
        <w:rPr>
          <w:rFonts w:hint="eastAsia" w:ascii="黑体" w:eastAsia="黑体"/>
          <w:sz w:val="24"/>
        </w:rPr>
        <w:t>五、质量与安全</w:t>
      </w:r>
    </w:p>
    <w:p>
      <w:pPr>
        <w:tabs>
          <w:tab w:val="left" w:leader="middleDot" w:pos="8820"/>
        </w:tabs>
        <w:spacing w:line="360" w:lineRule="auto"/>
        <w:ind w:firstLine="480"/>
        <w:rPr>
          <w:rFonts w:eastAsia="楷体_GB2312"/>
          <w:sz w:val="24"/>
        </w:rPr>
      </w:pPr>
      <w:r>
        <w:rPr>
          <w:rFonts w:eastAsia="楷体_GB2312"/>
          <w:sz w:val="24"/>
        </w:rPr>
        <w:t>35  质量的管理</w:t>
      </w:r>
      <w:r>
        <w:rPr>
          <w:rFonts w:hint="eastAsia" w:eastAsia="楷体_GB2312"/>
          <w:sz w:val="24"/>
        </w:rPr>
        <w:tab/>
      </w:r>
      <w:r>
        <w:rPr>
          <w:rFonts w:hint="eastAsia" w:eastAsia="楷体_GB2312"/>
          <w:sz w:val="24"/>
        </w:rPr>
        <w:t>24</w:t>
      </w:r>
    </w:p>
    <w:p>
      <w:pPr>
        <w:tabs>
          <w:tab w:val="left" w:leader="middleDot" w:pos="8820"/>
        </w:tabs>
        <w:spacing w:line="360" w:lineRule="auto"/>
        <w:ind w:firstLine="480"/>
        <w:rPr>
          <w:rFonts w:eastAsia="楷体_GB2312"/>
          <w:sz w:val="24"/>
        </w:rPr>
      </w:pPr>
    </w:p>
    <w:p>
      <w:pPr>
        <w:tabs>
          <w:tab w:val="left" w:leader="middleDot" w:pos="8820"/>
        </w:tabs>
        <w:spacing w:line="360" w:lineRule="auto"/>
        <w:ind w:firstLine="480"/>
        <w:rPr>
          <w:rFonts w:eastAsia="楷体_GB2312"/>
          <w:sz w:val="24"/>
        </w:rPr>
      </w:pPr>
      <w:r>
        <w:rPr>
          <w:rFonts w:eastAsia="楷体_GB2312"/>
          <w:sz w:val="24"/>
        </w:rPr>
        <w:t>36  质量目标</w:t>
      </w:r>
      <w:r>
        <w:rPr>
          <w:rFonts w:hint="eastAsia" w:eastAsia="楷体_GB2312"/>
          <w:sz w:val="24"/>
        </w:rPr>
        <w:tab/>
      </w:r>
      <w:r>
        <w:rPr>
          <w:rFonts w:hint="eastAsia" w:eastAsia="楷体_GB2312"/>
          <w:sz w:val="24"/>
        </w:rPr>
        <w:t>24</w:t>
      </w:r>
    </w:p>
    <w:p>
      <w:pPr>
        <w:tabs>
          <w:tab w:val="left" w:leader="middleDot" w:pos="8820"/>
        </w:tabs>
        <w:spacing w:line="360" w:lineRule="auto"/>
        <w:ind w:firstLine="480"/>
        <w:rPr>
          <w:rFonts w:eastAsia="楷体_GB2312"/>
          <w:sz w:val="24"/>
        </w:rPr>
      </w:pPr>
      <w:r>
        <w:rPr>
          <w:rFonts w:eastAsia="楷体_GB2312"/>
          <w:sz w:val="24"/>
        </w:rPr>
        <w:t>37  已完工程及设备材料保护</w:t>
      </w:r>
      <w:r>
        <w:rPr>
          <w:rFonts w:hint="eastAsia" w:eastAsia="楷体_GB2312"/>
          <w:sz w:val="24"/>
        </w:rPr>
        <w:tab/>
      </w:r>
      <w:r>
        <w:rPr>
          <w:rFonts w:hint="eastAsia" w:eastAsia="楷体_GB2312"/>
          <w:sz w:val="24"/>
        </w:rPr>
        <w:t>25</w:t>
      </w:r>
    </w:p>
    <w:p>
      <w:pPr>
        <w:tabs>
          <w:tab w:val="left" w:leader="middleDot" w:pos="8820"/>
        </w:tabs>
        <w:spacing w:line="360" w:lineRule="auto"/>
        <w:ind w:firstLine="480"/>
        <w:rPr>
          <w:rFonts w:eastAsia="楷体_GB2312"/>
          <w:sz w:val="24"/>
        </w:rPr>
      </w:pPr>
      <w:r>
        <w:rPr>
          <w:rFonts w:eastAsia="楷体_GB2312"/>
          <w:sz w:val="24"/>
        </w:rPr>
        <w:t>38  安全防护和文明施工</w:t>
      </w:r>
      <w:r>
        <w:rPr>
          <w:rFonts w:hint="eastAsia" w:eastAsia="楷体_GB2312"/>
          <w:sz w:val="24"/>
        </w:rPr>
        <w:tab/>
      </w:r>
      <w:r>
        <w:rPr>
          <w:rFonts w:hint="eastAsia" w:eastAsia="楷体_GB2312"/>
          <w:sz w:val="24"/>
        </w:rPr>
        <w:t>25</w:t>
      </w:r>
    </w:p>
    <w:p>
      <w:pPr>
        <w:tabs>
          <w:tab w:val="left" w:leader="middleDot" w:pos="8820"/>
        </w:tabs>
        <w:spacing w:line="360" w:lineRule="auto"/>
        <w:ind w:firstLine="480"/>
        <w:rPr>
          <w:rFonts w:eastAsia="楷体_GB2312"/>
          <w:sz w:val="24"/>
        </w:rPr>
      </w:pPr>
      <w:r>
        <w:rPr>
          <w:rFonts w:eastAsia="楷体_GB2312"/>
          <w:sz w:val="24"/>
        </w:rPr>
        <w:t>39  放线</w:t>
      </w:r>
      <w:r>
        <w:rPr>
          <w:rFonts w:hint="eastAsia" w:eastAsia="楷体_GB2312"/>
          <w:sz w:val="24"/>
        </w:rPr>
        <w:tab/>
      </w:r>
      <w:r>
        <w:rPr>
          <w:rFonts w:hint="eastAsia" w:eastAsia="楷体_GB2312"/>
          <w:sz w:val="24"/>
        </w:rPr>
        <w:t>26</w:t>
      </w:r>
    </w:p>
    <w:p>
      <w:pPr>
        <w:tabs>
          <w:tab w:val="left" w:leader="middleDot" w:pos="8820"/>
        </w:tabs>
        <w:spacing w:line="360" w:lineRule="auto"/>
        <w:ind w:firstLine="480"/>
        <w:rPr>
          <w:rFonts w:eastAsia="楷体_GB2312"/>
          <w:sz w:val="24"/>
        </w:rPr>
      </w:pPr>
      <w:r>
        <w:rPr>
          <w:rFonts w:eastAsia="楷体_GB2312"/>
          <w:sz w:val="24"/>
        </w:rPr>
        <w:t>40  钻孔与勘探性开挖</w:t>
      </w:r>
      <w:r>
        <w:rPr>
          <w:rFonts w:hint="eastAsia" w:eastAsia="楷体_GB2312"/>
          <w:sz w:val="24"/>
        </w:rPr>
        <w:tab/>
      </w:r>
      <w:r>
        <w:rPr>
          <w:rFonts w:hint="eastAsia" w:eastAsia="楷体_GB2312"/>
          <w:sz w:val="24"/>
        </w:rPr>
        <w:t>27</w:t>
      </w:r>
    </w:p>
    <w:p>
      <w:pPr>
        <w:tabs>
          <w:tab w:val="left" w:leader="middleDot" w:pos="8820"/>
        </w:tabs>
        <w:spacing w:line="360" w:lineRule="auto"/>
        <w:ind w:firstLine="480"/>
        <w:rPr>
          <w:rFonts w:eastAsia="楷体_GB2312"/>
          <w:sz w:val="24"/>
        </w:rPr>
      </w:pPr>
      <w:r>
        <w:rPr>
          <w:rFonts w:eastAsia="楷体_GB2312"/>
          <w:sz w:val="24"/>
        </w:rPr>
        <w:t>41  发包人供应材料设备</w:t>
      </w:r>
      <w:r>
        <w:rPr>
          <w:rFonts w:hint="eastAsia" w:eastAsia="楷体_GB2312"/>
          <w:sz w:val="24"/>
        </w:rPr>
        <w:tab/>
      </w:r>
      <w:r>
        <w:rPr>
          <w:rFonts w:hint="eastAsia" w:eastAsia="楷体_GB2312"/>
          <w:sz w:val="24"/>
        </w:rPr>
        <w:t>27</w:t>
      </w:r>
    </w:p>
    <w:p>
      <w:pPr>
        <w:tabs>
          <w:tab w:val="left" w:leader="middleDot" w:pos="8820"/>
        </w:tabs>
        <w:spacing w:line="360" w:lineRule="auto"/>
        <w:ind w:firstLine="480"/>
        <w:rPr>
          <w:rFonts w:eastAsia="楷体_GB2312"/>
          <w:sz w:val="24"/>
        </w:rPr>
      </w:pPr>
      <w:r>
        <w:rPr>
          <w:rFonts w:eastAsia="楷体_GB2312"/>
          <w:sz w:val="24"/>
        </w:rPr>
        <w:t>42  承包人采购材料设备</w:t>
      </w:r>
      <w:r>
        <w:rPr>
          <w:rFonts w:hint="eastAsia" w:eastAsia="楷体_GB2312"/>
          <w:sz w:val="24"/>
        </w:rPr>
        <w:tab/>
      </w:r>
      <w:r>
        <w:rPr>
          <w:rFonts w:hint="eastAsia" w:eastAsia="楷体_GB2312"/>
          <w:sz w:val="24"/>
        </w:rPr>
        <w:t>28</w:t>
      </w:r>
    </w:p>
    <w:p>
      <w:pPr>
        <w:tabs>
          <w:tab w:val="left" w:leader="middleDot" w:pos="8820"/>
        </w:tabs>
        <w:spacing w:line="360" w:lineRule="auto"/>
        <w:ind w:firstLine="480"/>
        <w:rPr>
          <w:rFonts w:eastAsia="楷体_GB2312"/>
          <w:sz w:val="24"/>
        </w:rPr>
      </w:pPr>
      <w:r>
        <w:rPr>
          <w:rFonts w:eastAsia="楷体_GB2312"/>
          <w:sz w:val="24"/>
        </w:rPr>
        <w:t>43  材料设备的检验</w:t>
      </w:r>
      <w:r>
        <w:rPr>
          <w:rFonts w:hint="eastAsia" w:eastAsia="楷体_GB2312"/>
          <w:sz w:val="24"/>
        </w:rPr>
        <w:tab/>
      </w:r>
      <w:r>
        <w:rPr>
          <w:rFonts w:hint="eastAsia" w:eastAsia="楷体_GB2312"/>
          <w:sz w:val="24"/>
        </w:rPr>
        <w:t>29</w:t>
      </w:r>
    </w:p>
    <w:p>
      <w:pPr>
        <w:tabs>
          <w:tab w:val="left" w:leader="middleDot" w:pos="8820"/>
        </w:tabs>
        <w:spacing w:line="360" w:lineRule="auto"/>
        <w:ind w:firstLine="480"/>
        <w:rPr>
          <w:rFonts w:eastAsia="楷体_GB2312"/>
          <w:sz w:val="24"/>
        </w:rPr>
      </w:pPr>
      <w:r>
        <w:rPr>
          <w:rFonts w:eastAsia="楷体_GB2312"/>
          <w:sz w:val="24"/>
        </w:rPr>
        <w:t>44  检查和返工</w:t>
      </w:r>
      <w:r>
        <w:rPr>
          <w:rFonts w:hint="eastAsia" w:eastAsia="楷体_GB2312"/>
          <w:sz w:val="24"/>
        </w:rPr>
        <w:tab/>
      </w:r>
      <w:r>
        <w:rPr>
          <w:rFonts w:hint="eastAsia" w:eastAsia="楷体_GB2312"/>
          <w:sz w:val="24"/>
        </w:rPr>
        <w:t>30</w:t>
      </w:r>
    </w:p>
    <w:p>
      <w:pPr>
        <w:tabs>
          <w:tab w:val="left" w:leader="middleDot" w:pos="8820"/>
        </w:tabs>
        <w:spacing w:line="360" w:lineRule="auto"/>
        <w:ind w:firstLine="480"/>
        <w:rPr>
          <w:rFonts w:eastAsia="楷体_GB2312"/>
          <w:sz w:val="24"/>
        </w:rPr>
      </w:pPr>
      <w:r>
        <w:rPr>
          <w:rFonts w:eastAsia="楷体_GB2312"/>
          <w:sz w:val="24"/>
        </w:rPr>
        <w:t>45  隐蔽工程和中间验收</w:t>
      </w:r>
      <w:r>
        <w:rPr>
          <w:rFonts w:hint="eastAsia" w:eastAsia="楷体_GB2312"/>
          <w:sz w:val="24"/>
        </w:rPr>
        <w:tab/>
      </w:r>
      <w:r>
        <w:rPr>
          <w:rFonts w:hint="eastAsia" w:eastAsia="楷体_GB2312"/>
          <w:sz w:val="24"/>
        </w:rPr>
        <w:t>30</w:t>
      </w:r>
    </w:p>
    <w:p>
      <w:pPr>
        <w:tabs>
          <w:tab w:val="left" w:leader="middleDot" w:pos="8820"/>
        </w:tabs>
        <w:spacing w:line="360" w:lineRule="auto"/>
        <w:ind w:firstLine="480"/>
        <w:rPr>
          <w:rFonts w:eastAsia="楷体_GB2312"/>
          <w:sz w:val="24"/>
        </w:rPr>
      </w:pPr>
      <w:r>
        <w:rPr>
          <w:rFonts w:eastAsia="楷体_GB2312"/>
          <w:sz w:val="24"/>
        </w:rPr>
        <w:t>46  重新检验和额外检验</w:t>
      </w:r>
      <w:r>
        <w:rPr>
          <w:rFonts w:hint="eastAsia" w:eastAsia="楷体_GB2312"/>
          <w:sz w:val="24"/>
        </w:rPr>
        <w:tab/>
      </w:r>
      <w:r>
        <w:rPr>
          <w:rFonts w:hint="eastAsia" w:eastAsia="楷体_GB2312"/>
          <w:sz w:val="24"/>
        </w:rPr>
        <w:t>31</w:t>
      </w:r>
    </w:p>
    <w:p>
      <w:pPr>
        <w:tabs>
          <w:tab w:val="left" w:leader="middleDot" w:pos="8820"/>
        </w:tabs>
        <w:spacing w:line="360" w:lineRule="auto"/>
        <w:ind w:firstLine="480"/>
        <w:rPr>
          <w:rFonts w:eastAsia="楷体_GB2312"/>
          <w:sz w:val="24"/>
        </w:rPr>
      </w:pPr>
      <w:r>
        <w:rPr>
          <w:rFonts w:eastAsia="楷体_GB2312"/>
          <w:sz w:val="24"/>
        </w:rPr>
        <w:t>47  工程试车</w:t>
      </w:r>
      <w:r>
        <w:rPr>
          <w:rFonts w:hint="eastAsia" w:eastAsia="楷体_GB2312"/>
          <w:sz w:val="24"/>
        </w:rPr>
        <w:tab/>
      </w:r>
      <w:r>
        <w:rPr>
          <w:rFonts w:hint="eastAsia" w:eastAsia="楷体_GB2312"/>
          <w:sz w:val="24"/>
        </w:rPr>
        <w:t>31</w:t>
      </w:r>
    </w:p>
    <w:p>
      <w:pPr>
        <w:tabs>
          <w:tab w:val="left" w:leader="middleDot" w:pos="8820"/>
        </w:tabs>
        <w:spacing w:line="360" w:lineRule="auto"/>
        <w:ind w:firstLine="480"/>
        <w:rPr>
          <w:rFonts w:eastAsia="楷体_GB2312"/>
          <w:sz w:val="24"/>
        </w:rPr>
      </w:pPr>
      <w:r>
        <w:rPr>
          <w:rFonts w:eastAsia="楷体_GB2312"/>
          <w:sz w:val="24"/>
        </w:rPr>
        <w:t>48  竣工资料</w:t>
      </w:r>
      <w:r>
        <w:rPr>
          <w:rFonts w:hint="eastAsia" w:eastAsia="楷体_GB2312"/>
          <w:sz w:val="24"/>
        </w:rPr>
        <w:tab/>
      </w:r>
      <w:r>
        <w:rPr>
          <w:rFonts w:hint="eastAsia" w:eastAsia="楷体_GB2312"/>
          <w:sz w:val="24"/>
        </w:rPr>
        <w:t>32</w:t>
      </w:r>
    </w:p>
    <w:p>
      <w:pPr>
        <w:tabs>
          <w:tab w:val="left" w:leader="middleDot" w:pos="8820"/>
        </w:tabs>
        <w:spacing w:line="360" w:lineRule="auto"/>
        <w:ind w:firstLine="480"/>
        <w:rPr>
          <w:rFonts w:eastAsia="楷体_GB2312"/>
          <w:sz w:val="24"/>
        </w:rPr>
      </w:pPr>
      <w:r>
        <w:rPr>
          <w:rFonts w:eastAsia="楷体_GB2312"/>
          <w:sz w:val="24"/>
        </w:rPr>
        <w:t>49  竣工验收</w:t>
      </w:r>
      <w:r>
        <w:rPr>
          <w:rFonts w:hint="eastAsia" w:eastAsia="楷体_GB2312"/>
          <w:sz w:val="24"/>
        </w:rPr>
        <w:tab/>
      </w:r>
      <w:r>
        <w:rPr>
          <w:rFonts w:hint="eastAsia" w:eastAsia="楷体_GB2312"/>
          <w:sz w:val="24"/>
        </w:rPr>
        <w:t>32</w:t>
      </w:r>
    </w:p>
    <w:p>
      <w:pPr>
        <w:tabs>
          <w:tab w:val="left" w:leader="middleDot" w:pos="8820"/>
        </w:tabs>
        <w:spacing w:line="360" w:lineRule="auto"/>
        <w:ind w:firstLine="480"/>
        <w:rPr>
          <w:rFonts w:eastAsia="楷体_GB2312"/>
          <w:sz w:val="24"/>
        </w:rPr>
      </w:pPr>
      <w:r>
        <w:rPr>
          <w:rFonts w:eastAsia="楷体_GB2312"/>
          <w:sz w:val="24"/>
        </w:rPr>
        <w:t>50  质量保修</w:t>
      </w:r>
      <w:r>
        <w:rPr>
          <w:rFonts w:hint="eastAsia" w:eastAsia="楷体_GB2312"/>
          <w:sz w:val="24"/>
        </w:rPr>
        <w:tab/>
      </w:r>
      <w:r>
        <w:rPr>
          <w:rFonts w:hint="eastAsia" w:eastAsia="楷体_GB2312"/>
          <w:sz w:val="24"/>
        </w:rPr>
        <w:t>33</w:t>
      </w:r>
    </w:p>
    <w:p>
      <w:pPr>
        <w:tabs>
          <w:tab w:val="left" w:leader="middleDot" w:pos="8820"/>
        </w:tabs>
        <w:spacing w:line="360" w:lineRule="auto"/>
        <w:rPr>
          <w:rFonts w:ascii="黑体" w:eastAsia="黑体"/>
          <w:sz w:val="24"/>
        </w:rPr>
      </w:pPr>
      <w:r>
        <w:rPr>
          <w:rFonts w:hint="eastAsia" w:ascii="黑体" w:eastAsia="黑体"/>
          <w:sz w:val="24"/>
        </w:rPr>
        <w:t>六、造价</w:t>
      </w:r>
    </w:p>
    <w:p>
      <w:pPr>
        <w:tabs>
          <w:tab w:val="left" w:leader="middleDot" w:pos="8820"/>
        </w:tabs>
        <w:spacing w:line="360" w:lineRule="auto"/>
        <w:ind w:firstLine="480"/>
        <w:rPr>
          <w:rFonts w:eastAsia="楷体_GB2312"/>
          <w:sz w:val="24"/>
        </w:rPr>
      </w:pPr>
      <w:r>
        <w:rPr>
          <w:rFonts w:eastAsia="楷体_GB2312"/>
          <w:sz w:val="24"/>
        </w:rPr>
        <w:t>51  工程计量和计价</w:t>
      </w:r>
      <w:r>
        <w:rPr>
          <w:rFonts w:hint="eastAsia" w:eastAsia="楷体_GB2312"/>
          <w:sz w:val="24"/>
        </w:rPr>
        <w:tab/>
      </w:r>
      <w:r>
        <w:rPr>
          <w:rFonts w:hint="eastAsia" w:eastAsia="楷体_GB2312"/>
          <w:sz w:val="24"/>
        </w:rPr>
        <w:t>33</w:t>
      </w:r>
    </w:p>
    <w:p>
      <w:pPr>
        <w:tabs>
          <w:tab w:val="left" w:leader="middleDot" w:pos="8820"/>
        </w:tabs>
        <w:spacing w:line="360" w:lineRule="auto"/>
        <w:ind w:firstLine="480"/>
        <w:rPr>
          <w:rFonts w:eastAsia="楷体_GB2312"/>
          <w:sz w:val="24"/>
        </w:rPr>
      </w:pPr>
      <w:r>
        <w:rPr>
          <w:rFonts w:eastAsia="楷体_GB2312"/>
          <w:sz w:val="24"/>
        </w:rPr>
        <w:t>52  预留金</w:t>
      </w:r>
      <w:r>
        <w:rPr>
          <w:rFonts w:hint="eastAsia" w:eastAsia="楷体_GB2312"/>
          <w:sz w:val="24"/>
        </w:rPr>
        <w:tab/>
      </w:r>
      <w:r>
        <w:rPr>
          <w:rFonts w:hint="eastAsia" w:eastAsia="楷体_GB2312"/>
          <w:sz w:val="24"/>
        </w:rPr>
        <w:t>34</w:t>
      </w:r>
    </w:p>
    <w:p>
      <w:pPr>
        <w:tabs>
          <w:tab w:val="left" w:leader="middleDot" w:pos="8820"/>
        </w:tabs>
        <w:spacing w:line="360" w:lineRule="auto"/>
        <w:ind w:firstLine="480"/>
        <w:rPr>
          <w:rFonts w:eastAsia="楷体_GB2312"/>
          <w:sz w:val="24"/>
        </w:rPr>
      </w:pPr>
      <w:r>
        <w:rPr>
          <w:rFonts w:eastAsia="楷体_GB2312"/>
          <w:sz w:val="24"/>
        </w:rPr>
        <w:t>53  零星工作项目费</w:t>
      </w:r>
      <w:r>
        <w:rPr>
          <w:rFonts w:hint="eastAsia" w:eastAsia="楷体_GB2312"/>
          <w:sz w:val="24"/>
        </w:rPr>
        <w:tab/>
      </w:r>
      <w:r>
        <w:rPr>
          <w:rFonts w:hint="eastAsia" w:eastAsia="楷体_GB2312"/>
          <w:sz w:val="24"/>
        </w:rPr>
        <w:t>34</w:t>
      </w:r>
    </w:p>
    <w:p>
      <w:pPr>
        <w:tabs>
          <w:tab w:val="left" w:leader="middleDot" w:pos="8820"/>
        </w:tabs>
        <w:spacing w:line="360" w:lineRule="auto"/>
        <w:ind w:firstLine="480"/>
        <w:rPr>
          <w:rFonts w:eastAsia="楷体_GB2312"/>
          <w:sz w:val="24"/>
        </w:rPr>
      </w:pPr>
      <w:r>
        <w:rPr>
          <w:rFonts w:eastAsia="楷体_GB2312"/>
          <w:sz w:val="24"/>
        </w:rPr>
        <w:t>54  提前竣工奖与误期赔偿费</w:t>
      </w:r>
      <w:r>
        <w:rPr>
          <w:rFonts w:hint="eastAsia" w:eastAsia="楷体_GB2312"/>
          <w:sz w:val="24"/>
        </w:rPr>
        <w:tab/>
      </w:r>
      <w:r>
        <w:rPr>
          <w:rFonts w:hint="eastAsia" w:eastAsia="楷体_GB2312"/>
          <w:sz w:val="24"/>
        </w:rPr>
        <w:t>35</w:t>
      </w:r>
    </w:p>
    <w:p>
      <w:pPr>
        <w:tabs>
          <w:tab w:val="left" w:leader="middleDot" w:pos="8820"/>
        </w:tabs>
        <w:spacing w:line="360" w:lineRule="auto"/>
        <w:ind w:firstLine="480"/>
        <w:rPr>
          <w:rFonts w:eastAsia="楷体_GB2312"/>
          <w:sz w:val="24"/>
        </w:rPr>
      </w:pPr>
      <w:r>
        <w:rPr>
          <w:rFonts w:eastAsia="楷体_GB2312"/>
          <w:sz w:val="24"/>
        </w:rPr>
        <w:t>55  合同价款的约定与调整</w:t>
      </w:r>
      <w:r>
        <w:rPr>
          <w:rFonts w:hint="eastAsia" w:eastAsia="楷体_GB2312"/>
          <w:sz w:val="24"/>
        </w:rPr>
        <w:tab/>
      </w:r>
      <w:r>
        <w:rPr>
          <w:rFonts w:hint="eastAsia" w:eastAsia="楷体_GB2312"/>
          <w:sz w:val="24"/>
        </w:rPr>
        <w:t>35</w:t>
      </w:r>
    </w:p>
    <w:p>
      <w:pPr>
        <w:tabs>
          <w:tab w:val="left" w:leader="middleDot" w:pos="8820"/>
        </w:tabs>
        <w:spacing w:line="360" w:lineRule="auto"/>
        <w:ind w:firstLine="480"/>
        <w:rPr>
          <w:rFonts w:eastAsia="楷体_GB2312"/>
          <w:sz w:val="24"/>
        </w:rPr>
      </w:pPr>
      <w:r>
        <w:rPr>
          <w:rFonts w:eastAsia="楷体_GB2312"/>
          <w:sz w:val="24"/>
        </w:rPr>
        <w:t>56  工程变更</w:t>
      </w:r>
      <w:r>
        <w:rPr>
          <w:rFonts w:hint="eastAsia" w:eastAsia="楷体_GB2312"/>
          <w:sz w:val="24"/>
        </w:rPr>
        <w:tab/>
      </w:r>
      <w:r>
        <w:rPr>
          <w:rFonts w:hint="eastAsia" w:eastAsia="楷体_GB2312"/>
          <w:sz w:val="24"/>
        </w:rPr>
        <w:t>36</w:t>
      </w:r>
    </w:p>
    <w:p>
      <w:pPr>
        <w:tabs>
          <w:tab w:val="left" w:leader="middleDot" w:pos="8820"/>
        </w:tabs>
        <w:spacing w:line="360" w:lineRule="auto"/>
        <w:ind w:firstLine="480"/>
        <w:rPr>
          <w:rFonts w:eastAsia="楷体_GB2312"/>
          <w:sz w:val="24"/>
        </w:rPr>
      </w:pPr>
      <w:r>
        <w:rPr>
          <w:rFonts w:eastAsia="楷体_GB2312"/>
          <w:sz w:val="24"/>
        </w:rPr>
        <w:t>57  工程变更价款的确定</w:t>
      </w:r>
      <w:r>
        <w:rPr>
          <w:rFonts w:hint="eastAsia" w:eastAsia="楷体_GB2312"/>
          <w:sz w:val="24"/>
        </w:rPr>
        <w:tab/>
      </w:r>
      <w:r>
        <w:rPr>
          <w:rFonts w:hint="eastAsia" w:eastAsia="楷体_GB2312"/>
          <w:sz w:val="24"/>
        </w:rPr>
        <w:t>37</w:t>
      </w:r>
    </w:p>
    <w:p>
      <w:pPr>
        <w:tabs>
          <w:tab w:val="left" w:leader="middleDot" w:pos="8820"/>
        </w:tabs>
        <w:spacing w:line="360" w:lineRule="auto"/>
        <w:ind w:firstLine="480"/>
        <w:rPr>
          <w:rFonts w:eastAsia="楷体_GB2312"/>
          <w:sz w:val="24"/>
        </w:rPr>
      </w:pPr>
      <w:r>
        <w:rPr>
          <w:rFonts w:eastAsia="楷体_GB2312"/>
          <w:sz w:val="24"/>
        </w:rPr>
        <w:t>58  工程价款支付</w:t>
      </w:r>
      <w:r>
        <w:rPr>
          <w:rFonts w:hint="eastAsia" w:eastAsia="楷体_GB2312"/>
          <w:sz w:val="24"/>
        </w:rPr>
        <w:tab/>
      </w:r>
      <w:r>
        <w:rPr>
          <w:rFonts w:hint="eastAsia" w:eastAsia="楷体_GB2312"/>
          <w:sz w:val="24"/>
        </w:rPr>
        <w:t>38</w:t>
      </w:r>
    </w:p>
    <w:p>
      <w:pPr>
        <w:tabs>
          <w:tab w:val="left" w:leader="middleDot" w:pos="8820"/>
        </w:tabs>
        <w:spacing w:line="360" w:lineRule="auto"/>
        <w:ind w:firstLine="480"/>
        <w:rPr>
          <w:rFonts w:eastAsia="楷体_GB2312"/>
          <w:sz w:val="24"/>
        </w:rPr>
      </w:pPr>
      <w:r>
        <w:rPr>
          <w:rFonts w:eastAsia="楷体_GB2312"/>
          <w:sz w:val="24"/>
        </w:rPr>
        <w:t>59  索赔</w:t>
      </w:r>
      <w:r>
        <w:rPr>
          <w:rFonts w:hint="eastAsia" w:eastAsia="楷体_GB2312"/>
          <w:sz w:val="24"/>
        </w:rPr>
        <w:tab/>
      </w:r>
      <w:r>
        <w:rPr>
          <w:rFonts w:hint="eastAsia" w:eastAsia="楷体_GB2312"/>
          <w:sz w:val="24"/>
        </w:rPr>
        <w:t>40</w:t>
      </w:r>
    </w:p>
    <w:p>
      <w:pPr>
        <w:tabs>
          <w:tab w:val="left" w:leader="middleDot" w:pos="8820"/>
        </w:tabs>
        <w:spacing w:line="360" w:lineRule="auto"/>
        <w:ind w:firstLine="480"/>
        <w:rPr>
          <w:rFonts w:eastAsia="楷体_GB2312"/>
          <w:sz w:val="24"/>
        </w:rPr>
      </w:pPr>
      <w:r>
        <w:rPr>
          <w:rFonts w:eastAsia="楷体_GB2312"/>
          <w:sz w:val="24"/>
        </w:rPr>
        <w:t>60  竣工结算与结算款</w:t>
      </w:r>
      <w:r>
        <w:rPr>
          <w:rFonts w:hint="eastAsia" w:eastAsia="楷体_GB2312"/>
          <w:sz w:val="24"/>
        </w:rPr>
        <w:tab/>
      </w:r>
      <w:r>
        <w:rPr>
          <w:rFonts w:hint="eastAsia" w:eastAsia="楷体_GB2312"/>
          <w:sz w:val="24"/>
        </w:rPr>
        <w:t>41</w:t>
      </w:r>
    </w:p>
    <w:p>
      <w:pPr>
        <w:tabs>
          <w:tab w:val="left" w:leader="middleDot" w:pos="8820"/>
        </w:tabs>
        <w:spacing w:line="360" w:lineRule="auto"/>
        <w:ind w:firstLine="480"/>
        <w:rPr>
          <w:rFonts w:eastAsia="楷体_GB2312"/>
          <w:sz w:val="24"/>
        </w:rPr>
      </w:pPr>
      <w:r>
        <w:rPr>
          <w:rFonts w:eastAsia="楷体_GB2312"/>
          <w:sz w:val="24"/>
        </w:rPr>
        <w:t>61  质量保证</w:t>
      </w:r>
      <w:r>
        <w:rPr>
          <w:rFonts w:hint="eastAsia" w:eastAsia="楷体_GB2312"/>
          <w:sz w:val="24"/>
        </w:rPr>
        <w:tab/>
      </w:r>
      <w:r>
        <w:rPr>
          <w:rFonts w:hint="eastAsia" w:eastAsia="楷体_GB2312"/>
          <w:sz w:val="24"/>
        </w:rPr>
        <w:t>42</w:t>
      </w:r>
    </w:p>
    <w:p>
      <w:pPr>
        <w:tabs>
          <w:tab w:val="left" w:leader="middleDot" w:pos="8820"/>
        </w:tabs>
        <w:spacing w:line="360" w:lineRule="auto"/>
        <w:rPr>
          <w:rFonts w:ascii="黑体" w:eastAsia="黑体"/>
          <w:sz w:val="24"/>
        </w:rPr>
      </w:pPr>
      <w:r>
        <w:rPr>
          <w:rFonts w:hint="eastAsia" w:ascii="黑体" w:eastAsia="黑体"/>
          <w:sz w:val="24"/>
        </w:rPr>
        <w:t>七、合同争议、解除与终止</w:t>
      </w:r>
    </w:p>
    <w:p>
      <w:pPr>
        <w:tabs>
          <w:tab w:val="left" w:leader="middleDot" w:pos="8820"/>
        </w:tabs>
        <w:spacing w:line="360" w:lineRule="auto"/>
        <w:ind w:firstLine="480"/>
        <w:rPr>
          <w:rFonts w:eastAsia="楷体_GB2312"/>
          <w:sz w:val="24"/>
        </w:rPr>
      </w:pPr>
      <w:r>
        <w:rPr>
          <w:rFonts w:eastAsia="楷体_GB2312"/>
          <w:sz w:val="24"/>
        </w:rPr>
        <w:t>62  合同争议</w:t>
      </w:r>
      <w:r>
        <w:rPr>
          <w:rFonts w:hint="eastAsia" w:eastAsia="楷体_GB2312"/>
          <w:sz w:val="24"/>
        </w:rPr>
        <w:tab/>
      </w:r>
      <w:r>
        <w:rPr>
          <w:rFonts w:hint="eastAsia" w:eastAsia="楷体_GB2312"/>
          <w:sz w:val="24"/>
        </w:rPr>
        <w:t>43</w:t>
      </w:r>
    </w:p>
    <w:p>
      <w:pPr>
        <w:tabs>
          <w:tab w:val="left" w:leader="middleDot" w:pos="8820"/>
        </w:tabs>
        <w:spacing w:line="360" w:lineRule="auto"/>
        <w:rPr>
          <w:rFonts w:eastAsia="楷体_GB2312"/>
          <w:sz w:val="24"/>
        </w:rPr>
      </w:pPr>
    </w:p>
    <w:p>
      <w:pPr>
        <w:tabs>
          <w:tab w:val="left" w:leader="middleDot" w:pos="8820"/>
        </w:tabs>
        <w:spacing w:line="360" w:lineRule="auto"/>
        <w:ind w:firstLine="480"/>
        <w:rPr>
          <w:rFonts w:eastAsia="楷体_GB2312"/>
          <w:sz w:val="24"/>
        </w:rPr>
      </w:pPr>
      <w:r>
        <w:rPr>
          <w:rFonts w:eastAsia="楷体_GB2312"/>
          <w:sz w:val="24"/>
        </w:rPr>
        <w:t>63  合同解除</w:t>
      </w:r>
      <w:r>
        <w:rPr>
          <w:rFonts w:hint="eastAsia" w:eastAsia="楷体_GB2312"/>
          <w:sz w:val="24"/>
        </w:rPr>
        <w:tab/>
      </w:r>
      <w:r>
        <w:rPr>
          <w:rFonts w:hint="eastAsia" w:eastAsia="楷体_GB2312"/>
          <w:sz w:val="24"/>
        </w:rPr>
        <w:t>45</w:t>
      </w:r>
    </w:p>
    <w:p>
      <w:pPr>
        <w:tabs>
          <w:tab w:val="left" w:leader="middleDot" w:pos="8820"/>
        </w:tabs>
        <w:spacing w:line="360" w:lineRule="auto"/>
        <w:ind w:firstLine="480"/>
        <w:rPr>
          <w:rFonts w:eastAsia="楷体_GB2312"/>
          <w:sz w:val="24"/>
        </w:rPr>
      </w:pPr>
      <w:r>
        <w:rPr>
          <w:rFonts w:eastAsia="楷体_GB2312"/>
          <w:sz w:val="24"/>
        </w:rPr>
        <w:t>64  合同解除的支付</w:t>
      </w:r>
      <w:r>
        <w:rPr>
          <w:rFonts w:hint="eastAsia" w:eastAsia="楷体_GB2312"/>
          <w:sz w:val="24"/>
        </w:rPr>
        <w:tab/>
      </w:r>
      <w:r>
        <w:rPr>
          <w:rFonts w:hint="eastAsia" w:eastAsia="楷体_GB2312"/>
          <w:sz w:val="24"/>
        </w:rPr>
        <w:t>46</w:t>
      </w:r>
    </w:p>
    <w:p>
      <w:pPr>
        <w:tabs>
          <w:tab w:val="left" w:leader="middleDot" w:pos="8820"/>
        </w:tabs>
        <w:spacing w:line="360" w:lineRule="auto"/>
        <w:ind w:firstLine="480"/>
        <w:rPr>
          <w:rFonts w:eastAsia="楷体_GB2312"/>
          <w:sz w:val="24"/>
        </w:rPr>
      </w:pPr>
      <w:r>
        <w:rPr>
          <w:rFonts w:eastAsia="楷体_GB2312"/>
          <w:sz w:val="24"/>
        </w:rPr>
        <w:t>65  合同终止</w:t>
      </w:r>
      <w:r>
        <w:rPr>
          <w:rFonts w:hint="eastAsia" w:eastAsia="楷体_GB2312"/>
          <w:sz w:val="24"/>
        </w:rPr>
        <w:tab/>
      </w:r>
      <w:r>
        <w:rPr>
          <w:rFonts w:hint="eastAsia" w:eastAsia="楷体_GB2312"/>
          <w:sz w:val="24"/>
        </w:rPr>
        <w:t>47</w:t>
      </w:r>
    </w:p>
    <w:p>
      <w:pPr>
        <w:tabs>
          <w:tab w:val="left" w:leader="middleDot" w:pos="8820"/>
        </w:tabs>
        <w:spacing w:line="360" w:lineRule="auto"/>
        <w:ind w:firstLine="480"/>
        <w:rPr>
          <w:rFonts w:eastAsia="楷体_GB2312"/>
          <w:sz w:val="24"/>
        </w:rPr>
      </w:pPr>
    </w:p>
    <w:p>
      <w:pPr>
        <w:tabs>
          <w:tab w:val="left" w:leader="middleDot" w:pos="8820"/>
        </w:tabs>
        <w:spacing w:line="360" w:lineRule="auto"/>
        <w:rPr>
          <w:rFonts w:ascii="黑体" w:eastAsia="黑体"/>
          <w:sz w:val="24"/>
        </w:rPr>
      </w:pPr>
      <w:r>
        <w:rPr>
          <w:rFonts w:hint="eastAsia" w:ascii="黑体" w:eastAsia="黑体"/>
          <w:sz w:val="24"/>
        </w:rPr>
        <w:t>八、其他</w:t>
      </w:r>
    </w:p>
    <w:p>
      <w:pPr>
        <w:tabs>
          <w:tab w:val="left" w:leader="middleDot" w:pos="8820"/>
        </w:tabs>
        <w:spacing w:line="360" w:lineRule="auto"/>
        <w:ind w:firstLine="480"/>
        <w:rPr>
          <w:rFonts w:eastAsia="楷体_GB2312"/>
          <w:sz w:val="24"/>
        </w:rPr>
      </w:pPr>
      <w:r>
        <w:rPr>
          <w:rFonts w:eastAsia="楷体_GB2312"/>
          <w:sz w:val="24"/>
        </w:rPr>
        <w:t>66  税费</w:t>
      </w:r>
      <w:r>
        <w:rPr>
          <w:rFonts w:hint="eastAsia" w:eastAsia="楷体_GB2312"/>
          <w:sz w:val="24"/>
        </w:rPr>
        <w:tab/>
      </w:r>
      <w:r>
        <w:rPr>
          <w:rFonts w:hint="eastAsia" w:eastAsia="楷体_GB2312"/>
          <w:sz w:val="24"/>
        </w:rPr>
        <w:t>47</w:t>
      </w:r>
    </w:p>
    <w:p>
      <w:pPr>
        <w:tabs>
          <w:tab w:val="left" w:leader="middleDot" w:pos="8820"/>
        </w:tabs>
        <w:spacing w:line="360" w:lineRule="auto"/>
        <w:ind w:firstLine="480"/>
        <w:rPr>
          <w:rFonts w:eastAsia="楷体_GB2312"/>
          <w:sz w:val="24"/>
        </w:rPr>
      </w:pPr>
      <w:r>
        <w:rPr>
          <w:rFonts w:eastAsia="楷体_GB2312"/>
          <w:sz w:val="24"/>
        </w:rPr>
        <w:t>67  保密要求</w:t>
      </w:r>
      <w:r>
        <w:rPr>
          <w:rFonts w:hint="eastAsia" w:eastAsia="楷体_GB2312"/>
          <w:sz w:val="24"/>
        </w:rPr>
        <w:tab/>
      </w:r>
      <w:r>
        <w:rPr>
          <w:rFonts w:hint="eastAsia" w:eastAsia="楷体_GB2312"/>
          <w:sz w:val="24"/>
        </w:rPr>
        <w:t>47</w:t>
      </w:r>
    </w:p>
    <w:p>
      <w:pPr>
        <w:tabs>
          <w:tab w:val="left" w:leader="middleDot" w:pos="8820"/>
        </w:tabs>
        <w:spacing w:line="360" w:lineRule="auto"/>
        <w:ind w:firstLine="480"/>
        <w:rPr>
          <w:rFonts w:eastAsia="楷体_GB2312"/>
          <w:sz w:val="24"/>
        </w:rPr>
      </w:pPr>
      <w:r>
        <w:rPr>
          <w:rFonts w:eastAsia="楷体_GB2312"/>
          <w:sz w:val="24"/>
        </w:rPr>
        <w:t>68  廉政建设</w:t>
      </w:r>
      <w:r>
        <w:rPr>
          <w:rFonts w:hint="eastAsia" w:eastAsia="楷体_GB2312"/>
          <w:sz w:val="24"/>
        </w:rPr>
        <w:tab/>
      </w:r>
      <w:r>
        <w:rPr>
          <w:rFonts w:hint="eastAsia" w:eastAsia="楷体_GB2312"/>
          <w:sz w:val="24"/>
        </w:rPr>
        <w:t>48</w:t>
      </w:r>
    </w:p>
    <w:p>
      <w:pPr>
        <w:tabs>
          <w:tab w:val="left" w:leader="middleDot" w:pos="8820"/>
        </w:tabs>
        <w:spacing w:line="360" w:lineRule="auto"/>
        <w:ind w:firstLine="480"/>
        <w:rPr>
          <w:rFonts w:eastAsia="楷体_GB2312"/>
          <w:sz w:val="24"/>
        </w:rPr>
      </w:pPr>
      <w:r>
        <w:rPr>
          <w:rFonts w:eastAsia="楷体_GB2312"/>
          <w:sz w:val="24"/>
        </w:rPr>
        <w:t>69  合同份数</w:t>
      </w:r>
      <w:r>
        <w:rPr>
          <w:rFonts w:hint="eastAsia" w:eastAsia="楷体_GB2312"/>
          <w:sz w:val="24"/>
        </w:rPr>
        <w:tab/>
      </w:r>
      <w:r>
        <w:rPr>
          <w:rFonts w:hint="eastAsia" w:eastAsia="楷体_GB2312"/>
          <w:sz w:val="24"/>
        </w:rPr>
        <w:t>48</w:t>
      </w:r>
    </w:p>
    <w:p>
      <w:pPr>
        <w:tabs>
          <w:tab w:val="left" w:leader="middleDot" w:pos="8820"/>
        </w:tabs>
        <w:spacing w:line="360" w:lineRule="auto"/>
        <w:ind w:firstLine="480"/>
        <w:rPr>
          <w:rFonts w:eastAsia="楷体_GB2312"/>
          <w:sz w:val="24"/>
        </w:rPr>
      </w:pPr>
      <w:r>
        <w:rPr>
          <w:rFonts w:eastAsia="楷体_GB2312"/>
          <w:sz w:val="24"/>
        </w:rPr>
        <w:t>70  补充条款</w:t>
      </w:r>
      <w:r>
        <w:rPr>
          <w:rFonts w:hint="eastAsia" w:eastAsia="楷体_GB2312"/>
          <w:sz w:val="24"/>
        </w:rPr>
        <w:tab/>
      </w:r>
      <w:r>
        <w:rPr>
          <w:rFonts w:hint="eastAsia" w:eastAsia="楷体_GB2312"/>
          <w:sz w:val="24"/>
        </w:rPr>
        <w:t>48</w:t>
      </w:r>
    </w:p>
    <w:p>
      <w:pPr>
        <w:tabs>
          <w:tab w:val="left" w:leader="middleDot" w:pos="8820"/>
        </w:tabs>
        <w:spacing w:line="360" w:lineRule="auto"/>
        <w:ind w:firstLine="480"/>
        <w:rPr>
          <w:rFonts w:eastAsia="楷体_GB2312"/>
          <w:sz w:val="24"/>
        </w:rPr>
      </w:pPr>
    </w:p>
    <w:p>
      <w:pPr>
        <w:tabs>
          <w:tab w:val="left" w:leader="middleDot" w:pos="8820"/>
        </w:tabs>
        <w:spacing w:line="360" w:lineRule="auto"/>
        <w:jc w:val="center"/>
        <w:rPr>
          <w:rFonts w:eastAsia="黑体"/>
          <w:sz w:val="36"/>
          <w:szCs w:val="36"/>
          <w:lang w:val="en-GB"/>
        </w:rPr>
      </w:pPr>
      <w:r>
        <w:rPr>
          <w:rFonts w:eastAsia="黑体"/>
          <w:sz w:val="36"/>
          <w:szCs w:val="36"/>
        </w:rPr>
        <w:t>第三部分  专用条款</w:t>
      </w:r>
    </w:p>
    <w:p>
      <w:pPr>
        <w:tabs>
          <w:tab w:val="left" w:leader="middleDot" w:pos="8820"/>
        </w:tabs>
        <w:spacing w:line="360" w:lineRule="auto"/>
        <w:rPr>
          <w:rFonts w:eastAsia="楷体_GB2312"/>
          <w:sz w:val="24"/>
          <w:lang w:val="en-GB"/>
        </w:rPr>
      </w:pPr>
    </w:p>
    <w:p>
      <w:pPr>
        <w:tabs>
          <w:tab w:val="left" w:leader="middleDot" w:pos="8820"/>
        </w:tabs>
        <w:spacing w:line="360" w:lineRule="auto"/>
        <w:rPr>
          <w:rFonts w:eastAsia="楷体_GB2312"/>
          <w:sz w:val="24"/>
        </w:rPr>
      </w:pPr>
      <w:r>
        <w:rPr>
          <w:rFonts w:eastAsia="楷体_GB2312"/>
          <w:sz w:val="24"/>
        </w:rPr>
        <w:t>1  定义</w:t>
      </w:r>
      <w:r>
        <w:rPr>
          <w:rFonts w:hint="eastAsia" w:eastAsia="楷体_GB2312"/>
          <w:sz w:val="24"/>
        </w:rPr>
        <w:tab/>
      </w:r>
      <w:r>
        <w:rPr>
          <w:rFonts w:hint="eastAsia" w:eastAsia="楷体_GB2312"/>
          <w:sz w:val="24"/>
        </w:rPr>
        <w:t>49</w:t>
      </w:r>
    </w:p>
    <w:p>
      <w:pPr>
        <w:tabs>
          <w:tab w:val="left" w:leader="middleDot" w:pos="8820"/>
        </w:tabs>
        <w:spacing w:line="360" w:lineRule="auto"/>
        <w:rPr>
          <w:rFonts w:eastAsia="楷体_GB2312"/>
          <w:sz w:val="24"/>
        </w:rPr>
      </w:pPr>
      <w:r>
        <w:rPr>
          <w:rFonts w:eastAsia="楷体_GB2312"/>
          <w:sz w:val="24"/>
        </w:rPr>
        <w:t>2  合同文件及解释</w:t>
      </w:r>
      <w:r>
        <w:rPr>
          <w:rFonts w:eastAsia="楷体_GB2312"/>
          <w:sz w:val="24"/>
        </w:rPr>
        <w:tab/>
      </w:r>
      <w:r>
        <w:rPr>
          <w:rFonts w:hint="eastAsia" w:eastAsia="楷体_GB2312"/>
          <w:sz w:val="24"/>
        </w:rPr>
        <w:t>49</w:t>
      </w:r>
    </w:p>
    <w:p>
      <w:pPr>
        <w:tabs>
          <w:tab w:val="left" w:leader="middleDot" w:pos="8820"/>
        </w:tabs>
        <w:spacing w:line="360" w:lineRule="auto"/>
        <w:rPr>
          <w:rFonts w:eastAsia="楷体_GB2312"/>
          <w:sz w:val="24"/>
        </w:rPr>
      </w:pPr>
      <w:r>
        <w:rPr>
          <w:rFonts w:eastAsia="楷体_GB2312"/>
          <w:sz w:val="24"/>
        </w:rPr>
        <w:t>3  语言及适用的法律、标准与规范</w:t>
      </w:r>
      <w:r>
        <w:rPr>
          <w:rFonts w:hint="eastAsia" w:eastAsia="楷体_GB2312"/>
          <w:sz w:val="24"/>
        </w:rPr>
        <w:tab/>
      </w:r>
      <w:r>
        <w:rPr>
          <w:rFonts w:hint="eastAsia" w:eastAsia="楷体_GB2312"/>
          <w:sz w:val="24"/>
        </w:rPr>
        <w:t>49</w:t>
      </w:r>
    </w:p>
    <w:p>
      <w:pPr>
        <w:tabs>
          <w:tab w:val="left" w:leader="middleDot" w:pos="8820"/>
        </w:tabs>
        <w:spacing w:line="360" w:lineRule="auto"/>
        <w:rPr>
          <w:rFonts w:eastAsia="楷体_GB2312"/>
          <w:sz w:val="24"/>
        </w:rPr>
      </w:pPr>
      <w:r>
        <w:rPr>
          <w:rFonts w:eastAsia="楷体_GB2312"/>
          <w:sz w:val="24"/>
        </w:rPr>
        <w:t>4  通讯联络</w:t>
      </w:r>
      <w:r>
        <w:rPr>
          <w:rFonts w:hint="eastAsia" w:eastAsia="楷体_GB2312"/>
          <w:sz w:val="24"/>
        </w:rPr>
        <w:tab/>
      </w:r>
      <w:r>
        <w:rPr>
          <w:rFonts w:hint="eastAsia" w:eastAsia="楷体_GB2312"/>
          <w:sz w:val="24"/>
        </w:rPr>
        <w:t>49</w:t>
      </w:r>
    </w:p>
    <w:p>
      <w:pPr>
        <w:tabs>
          <w:tab w:val="left" w:leader="middleDot" w:pos="8820"/>
        </w:tabs>
        <w:spacing w:line="360" w:lineRule="auto"/>
        <w:rPr>
          <w:rFonts w:eastAsia="楷体_GB2312"/>
          <w:sz w:val="24"/>
        </w:rPr>
      </w:pPr>
      <w:r>
        <w:rPr>
          <w:rFonts w:eastAsia="楷体_GB2312"/>
          <w:sz w:val="24"/>
        </w:rPr>
        <w:t>14  发包人</w:t>
      </w:r>
      <w:r>
        <w:rPr>
          <w:rFonts w:hint="eastAsia" w:eastAsia="楷体_GB2312"/>
          <w:sz w:val="24"/>
        </w:rPr>
        <w:tab/>
      </w:r>
      <w:r>
        <w:rPr>
          <w:rFonts w:hint="eastAsia" w:eastAsia="楷体_GB2312"/>
          <w:sz w:val="24"/>
        </w:rPr>
        <w:t>50</w:t>
      </w:r>
    </w:p>
    <w:p>
      <w:pPr>
        <w:tabs>
          <w:tab w:val="left" w:leader="middleDot" w:pos="8820"/>
        </w:tabs>
        <w:spacing w:line="360" w:lineRule="auto"/>
        <w:rPr>
          <w:rFonts w:eastAsia="楷体_GB2312"/>
          <w:sz w:val="24"/>
        </w:rPr>
      </w:pPr>
      <w:r>
        <w:rPr>
          <w:rFonts w:eastAsia="楷体_GB2312"/>
          <w:sz w:val="24"/>
        </w:rPr>
        <w:t>15  承包人</w:t>
      </w:r>
      <w:r>
        <w:rPr>
          <w:rFonts w:hint="eastAsia" w:eastAsia="楷体_GB2312"/>
          <w:sz w:val="24"/>
        </w:rPr>
        <w:tab/>
      </w:r>
      <w:r>
        <w:rPr>
          <w:rFonts w:hint="eastAsia" w:eastAsia="楷体_GB2312"/>
          <w:sz w:val="24"/>
        </w:rPr>
        <w:t>50</w:t>
      </w:r>
    </w:p>
    <w:p>
      <w:pPr>
        <w:tabs>
          <w:tab w:val="left" w:leader="middleDot" w:pos="8820"/>
        </w:tabs>
        <w:spacing w:line="360" w:lineRule="auto"/>
        <w:rPr>
          <w:rFonts w:eastAsia="楷体_GB2312"/>
          <w:sz w:val="24"/>
        </w:rPr>
      </w:pPr>
      <w:r>
        <w:rPr>
          <w:rFonts w:eastAsia="楷体_GB2312"/>
          <w:sz w:val="24"/>
        </w:rPr>
        <w:t>17  发包人代表</w:t>
      </w:r>
      <w:r>
        <w:rPr>
          <w:rFonts w:hint="eastAsia" w:eastAsia="楷体_GB2312"/>
          <w:sz w:val="24"/>
        </w:rPr>
        <w:tab/>
      </w:r>
      <w:r>
        <w:rPr>
          <w:rFonts w:hint="eastAsia" w:eastAsia="楷体_GB2312"/>
          <w:sz w:val="24"/>
        </w:rPr>
        <w:t>51</w:t>
      </w:r>
    </w:p>
    <w:p>
      <w:pPr>
        <w:tabs>
          <w:tab w:val="left" w:leader="middleDot" w:pos="8820"/>
        </w:tabs>
        <w:spacing w:line="360" w:lineRule="auto"/>
        <w:rPr>
          <w:rFonts w:eastAsia="楷体_GB2312"/>
          <w:sz w:val="24"/>
        </w:rPr>
      </w:pPr>
      <w:r>
        <w:rPr>
          <w:rFonts w:eastAsia="楷体_GB2312"/>
          <w:sz w:val="24"/>
        </w:rPr>
        <w:t>18  监理工程师</w:t>
      </w:r>
      <w:r>
        <w:rPr>
          <w:rFonts w:hint="eastAsia" w:eastAsia="楷体_GB2312"/>
          <w:sz w:val="24"/>
        </w:rPr>
        <w:tab/>
      </w:r>
      <w:r>
        <w:rPr>
          <w:rFonts w:hint="eastAsia" w:eastAsia="楷体_GB2312"/>
          <w:sz w:val="24"/>
        </w:rPr>
        <w:t>51</w:t>
      </w:r>
    </w:p>
    <w:p>
      <w:pPr>
        <w:tabs>
          <w:tab w:val="left" w:leader="middleDot" w:pos="8820"/>
        </w:tabs>
        <w:spacing w:line="360" w:lineRule="auto"/>
        <w:rPr>
          <w:rFonts w:eastAsia="楷体_GB2312"/>
          <w:sz w:val="24"/>
        </w:rPr>
      </w:pPr>
      <w:r>
        <w:rPr>
          <w:rFonts w:eastAsia="楷体_GB2312"/>
          <w:sz w:val="24"/>
        </w:rPr>
        <w:t>19  造价工程师</w:t>
      </w:r>
      <w:r>
        <w:rPr>
          <w:rFonts w:hint="eastAsia" w:eastAsia="楷体_GB2312"/>
          <w:sz w:val="24"/>
        </w:rPr>
        <w:tab/>
      </w:r>
      <w:r>
        <w:rPr>
          <w:rFonts w:hint="eastAsia" w:eastAsia="楷体_GB2312"/>
          <w:sz w:val="24"/>
        </w:rPr>
        <w:t>51</w:t>
      </w:r>
    </w:p>
    <w:p>
      <w:pPr>
        <w:tabs>
          <w:tab w:val="left" w:leader="middleDot" w:pos="8820"/>
        </w:tabs>
        <w:spacing w:line="360" w:lineRule="auto"/>
        <w:rPr>
          <w:rFonts w:eastAsia="楷体_GB2312"/>
          <w:sz w:val="24"/>
        </w:rPr>
      </w:pPr>
      <w:r>
        <w:rPr>
          <w:rFonts w:eastAsia="楷体_GB2312"/>
          <w:sz w:val="24"/>
        </w:rPr>
        <w:t>20  承包人代表</w:t>
      </w:r>
      <w:r>
        <w:rPr>
          <w:rFonts w:hint="eastAsia" w:eastAsia="楷体_GB2312"/>
          <w:sz w:val="24"/>
        </w:rPr>
        <w:tab/>
      </w:r>
      <w:r>
        <w:rPr>
          <w:rFonts w:hint="eastAsia" w:eastAsia="楷体_GB2312"/>
          <w:sz w:val="24"/>
        </w:rPr>
        <w:t>52</w:t>
      </w:r>
    </w:p>
    <w:p>
      <w:pPr>
        <w:tabs>
          <w:tab w:val="left" w:leader="middleDot" w:pos="8820"/>
        </w:tabs>
        <w:spacing w:line="360" w:lineRule="auto"/>
        <w:rPr>
          <w:rFonts w:eastAsia="楷体_GB2312"/>
          <w:sz w:val="24"/>
        </w:rPr>
      </w:pPr>
      <w:r>
        <w:rPr>
          <w:rFonts w:eastAsia="楷体_GB2312"/>
          <w:sz w:val="24"/>
        </w:rPr>
        <w:t>21  分包人</w:t>
      </w:r>
      <w:r>
        <w:rPr>
          <w:rFonts w:hint="eastAsia" w:eastAsia="楷体_GB2312"/>
          <w:sz w:val="24"/>
        </w:rPr>
        <w:tab/>
      </w:r>
      <w:r>
        <w:rPr>
          <w:rFonts w:hint="eastAsia" w:eastAsia="楷体_GB2312"/>
          <w:sz w:val="24"/>
        </w:rPr>
        <w:t>52</w:t>
      </w:r>
    </w:p>
    <w:p>
      <w:pPr>
        <w:tabs>
          <w:tab w:val="left" w:leader="middleDot" w:pos="8820"/>
        </w:tabs>
        <w:spacing w:line="360" w:lineRule="auto"/>
        <w:rPr>
          <w:rFonts w:eastAsia="楷体_GB2312"/>
          <w:sz w:val="24"/>
        </w:rPr>
      </w:pPr>
      <w:r>
        <w:rPr>
          <w:rFonts w:eastAsia="楷体_GB2312"/>
          <w:sz w:val="24"/>
        </w:rPr>
        <w:t>23  工程担保</w:t>
      </w:r>
      <w:r>
        <w:rPr>
          <w:rFonts w:hint="eastAsia" w:eastAsia="楷体_GB2312"/>
          <w:sz w:val="24"/>
        </w:rPr>
        <w:tab/>
      </w:r>
      <w:r>
        <w:rPr>
          <w:rFonts w:hint="eastAsia" w:eastAsia="楷体_GB2312"/>
          <w:sz w:val="24"/>
        </w:rPr>
        <w:t>52</w:t>
      </w:r>
    </w:p>
    <w:p>
      <w:pPr>
        <w:tabs>
          <w:tab w:val="left" w:leader="middleDot" w:pos="8820"/>
        </w:tabs>
        <w:spacing w:line="360" w:lineRule="auto"/>
        <w:rPr>
          <w:rFonts w:eastAsia="楷体_GB2312"/>
          <w:sz w:val="24"/>
        </w:rPr>
      </w:pPr>
      <w:r>
        <w:rPr>
          <w:rFonts w:eastAsia="楷体_GB2312"/>
          <w:sz w:val="24"/>
        </w:rPr>
        <w:t>26  不可抗力</w:t>
      </w:r>
      <w:r>
        <w:rPr>
          <w:rFonts w:hint="eastAsia" w:eastAsia="楷体_GB2312"/>
          <w:sz w:val="24"/>
        </w:rPr>
        <w:tab/>
      </w:r>
      <w:r>
        <w:rPr>
          <w:rFonts w:hint="eastAsia" w:eastAsia="楷体_GB2312"/>
          <w:sz w:val="24"/>
        </w:rPr>
        <w:t>52</w:t>
      </w:r>
    </w:p>
    <w:p>
      <w:pPr>
        <w:tabs>
          <w:tab w:val="left" w:leader="middleDot" w:pos="8820"/>
        </w:tabs>
        <w:spacing w:line="360" w:lineRule="auto"/>
        <w:rPr>
          <w:rFonts w:eastAsia="楷体_GB2312"/>
          <w:sz w:val="24"/>
        </w:rPr>
      </w:pPr>
      <w:r>
        <w:rPr>
          <w:rFonts w:eastAsia="楷体_GB2312"/>
          <w:sz w:val="24"/>
        </w:rPr>
        <w:t>27  保险</w:t>
      </w:r>
      <w:r>
        <w:rPr>
          <w:rFonts w:hint="eastAsia" w:eastAsia="楷体_GB2312"/>
          <w:sz w:val="24"/>
        </w:rPr>
        <w:tab/>
      </w:r>
      <w:r>
        <w:rPr>
          <w:rFonts w:hint="eastAsia" w:eastAsia="楷体_GB2312"/>
          <w:sz w:val="24"/>
        </w:rPr>
        <w:t>52</w:t>
      </w:r>
    </w:p>
    <w:p>
      <w:pPr>
        <w:tabs>
          <w:tab w:val="left" w:leader="middleDot" w:pos="8820"/>
        </w:tabs>
        <w:spacing w:line="360" w:lineRule="auto"/>
        <w:rPr>
          <w:rFonts w:eastAsia="楷体_GB2312"/>
          <w:sz w:val="24"/>
        </w:rPr>
      </w:pPr>
      <w:r>
        <w:rPr>
          <w:rFonts w:eastAsia="楷体_GB2312"/>
          <w:sz w:val="24"/>
        </w:rPr>
        <w:t>28  进度计划和报告</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eastAsia="楷体_GB2312"/>
          <w:sz w:val="24"/>
        </w:rPr>
        <w:t>36  质量目标</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hint="eastAsia" w:eastAsia="楷体_GB2312"/>
          <w:sz w:val="24"/>
        </w:rPr>
        <w:t>38</w:t>
      </w:r>
      <w:r>
        <w:rPr>
          <w:rFonts w:eastAsia="楷体_GB2312"/>
          <w:sz w:val="24"/>
        </w:rPr>
        <w:t xml:space="preserve">  </w:t>
      </w:r>
      <w:r>
        <w:rPr>
          <w:rFonts w:hint="eastAsia" w:eastAsia="楷体_GB2312"/>
          <w:sz w:val="24"/>
        </w:rPr>
        <w:t>安全防护和文明施工</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eastAsia="楷体_GB2312"/>
          <w:sz w:val="24"/>
        </w:rPr>
        <w:t>41  发包人供应材料设备</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eastAsia="楷体_GB2312"/>
          <w:sz w:val="24"/>
        </w:rPr>
        <w:t>45  隐蔽工程和中间验收</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eastAsia="楷体_GB2312"/>
          <w:sz w:val="24"/>
        </w:rPr>
        <w:t>47  工程试车</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eastAsia="楷体_GB2312"/>
          <w:sz w:val="24"/>
        </w:rPr>
        <w:t>49  竣工验收</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eastAsia="楷体_GB2312"/>
          <w:sz w:val="24"/>
        </w:rPr>
        <w:t>51  工程计量和计价</w:t>
      </w:r>
      <w:r>
        <w:rPr>
          <w:rFonts w:hint="eastAsia" w:eastAsia="楷体_GB2312"/>
          <w:sz w:val="24"/>
        </w:rPr>
        <w:tab/>
      </w:r>
      <w:r>
        <w:rPr>
          <w:rFonts w:hint="eastAsia" w:eastAsia="楷体_GB2312"/>
          <w:sz w:val="24"/>
        </w:rPr>
        <w:t>54</w:t>
      </w:r>
    </w:p>
    <w:p>
      <w:pPr>
        <w:tabs>
          <w:tab w:val="left" w:leader="middleDot" w:pos="8820"/>
        </w:tabs>
        <w:spacing w:line="360" w:lineRule="auto"/>
        <w:rPr>
          <w:rFonts w:eastAsia="楷体_GB2312"/>
          <w:sz w:val="24"/>
        </w:rPr>
      </w:pPr>
      <w:r>
        <w:rPr>
          <w:rFonts w:eastAsia="楷体_GB2312"/>
          <w:sz w:val="24"/>
        </w:rPr>
        <w:t>54  提前竣工奖与误期赔偿费</w:t>
      </w:r>
      <w:r>
        <w:rPr>
          <w:rFonts w:hint="eastAsia" w:eastAsia="楷体_GB2312"/>
          <w:sz w:val="24"/>
        </w:rPr>
        <w:tab/>
      </w:r>
      <w:r>
        <w:rPr>
          <w:rFonts w:hint="eastAsia" w:eastAsia="楷体_GB2312"/>
          <w:sz w:val="24"/>
        </w:rPr>
        <w:t>54</w:t>
      </w:r>
    </w:p>
    <w:p>
      <w:pPr>
        <w:tabs>
          <w:tab w:val="left" w:leader="middleDot" w:pos="8820"/>
        </w:tabs>
        <w:spacing w:line="360" w:lineRule="auto"/>
        <w:rPr>
          <w:rFonts w:eastAsia="楷体_GB2312"/>
          <w:sz w:val="24"/>
        </w:rPr>
      </w:pPr>
      <w:r>
        <w:rPr>
          <w:rFonts w:eastAsia="楷体_GB2312"/>
          <w:sz w:val="24"/>
        </w:rPr>
        <w:t>55  合同价款与调整</w:t>
      </w:r>
      <w:r>
        <w:rPr>
          <w:rFonts w:hint="eastAsia" w:eastAsia="楷体_GB2312"/>
          <w:sz w:val="24"/>
        </w:rPr>
        <w:tab/>
      </w:r>
      <w:r>
        <w:rPr>
          <w:rFonts w:hint="eastAsia" w:eastAsia="楷体_GB2312"/>
          <w:sz w:val="24"/>
        </w:rPr>
        <w:t>55</w:t>
      </w:r>
    </w:p>
    <w:p>
      <w:pPr>
        <w:tabs>
          <w:tab w:val="left" w:leader="middleDot" w:pos="8820"/>
        </w:tabs>
        <w:spacing w:line="360" w:lineRule="auto"/>
        <w:rPr>
          <w:rFonts w:eastAsia="楷体_GB2312"/>
          <w:sz w:val="24"/>
        </w:rPr>
      </w:pPr>
      <w:r>
        <w:rPr>
          <w:rFonts w:eastAsia="楷体_GB2312"/>
          <w:sz w:val="24"/>
        </w:rPr>
        <w:t>58  工程价款支付</w:t>
      </w:r>
      <w:r>
        <w:rPr>
          <w:rFonts w:hint="eastAsia" w:eastAsia="楷体_GB2312"/>
          <w:sz w:val="24"/>
        </w:rPr>
        <w:tab/>
      </w:r>
      <w:r>
        <w:rPr>
          <w:rFonts w:hint="eastAsia" w:eastAsia="楷体_GB2312"/>
          <w:sz w:val="24"/>
        </w:rPr>
        <w:t>55</w:t>
      </w:r>
    </w:p>
    <w:p>
      <w:pPr>
        <w:tabs>
          <w:tab w:val="left" w:leader="middleDot" w:pos="8820"/>
        </w:tabs>
        <w:spacing w:line="360" w:lineRule="auto"/>
        <w:rPr>
          <w:rFonts w:eastAsia="楷体_GB2312"/>
          <w:sz w:val="24"/>
        </w:rPr>
      </w:pPr>
      <w:r>
        <w:rPr>
          <w:rFonts w:eastAsia="楷体_GB2312"/>
          <w:sz w:val="24"/>
        </w:rPr>
        <w:t>60  竣工结算与结算款</w:t>
      </w:r>
      <w:r>
        <w:rPr>
          <w:rFonts w:hint="eastAsia" w:eastAsia="楷体_GB2312"/>
          <w:sz w:val="24"/>
        </w:rPr>
        <w:tab/>
      </w:r>
      <w:r>
        <w:rPr>
          <w:rFonts w:hint="eastAsia" w:eastAsia="楷体_GB2312"/>
          <w:sz w:val="24"/>
        </w:rPr>
        <w:t>56</w:t>
      </w:r>
    </w:p>
    <w:p>
      <w:pPr>
        <w:tabs>
          <w:tab w:val="left" w:leader="middleDot" w:pos="8820"/>
        </w:tabs>
        <w:spacing w:line="360" w:lineRule="auto"/>
        <w:rPr>
          <w:rFonts w:eastAsia="楷体_GB2312"/>
          <w:sz w:val="24"/>
        </w:rPr>
      </w:pPr>
      <w:r>
        <w:rPr>
          <w:rFonts w:eastAsia="楷体_GB2312"/>
          <w:sz w:val="24"/>
        </w:rPr>
        <w:t>61  质量保证</w:t>
      </w:r>
      <w:r>
        <w:rPr>
          <w:rFonts w:hint="eastAsia" w:eastAsia="楷体_GB2312"/>
          <w:sz w:val="24"/>
        </w:rPr>
        <w:tab/>
      </w:r>
      <w:r>
        <w:rPr>
          <w:rFonts w:hint="eastAsia" w:eastAsia="楷体_GB2312"/>
          <w:sz w:val="24"/>
        </w:rPr>
        <w:t>56</w:t>
      </w:r>
    </w:p>
    <w:p>
      <w:pPr>
        <w:tabs>
          <w:tab w:val="left" w:leader="middleDot" w:pos="8820"/>
        </w:tabs>
        <w:spacing w:line="360" w:lineRule="auto"/>
        <w:rPr>
          <w:rFonts w:eastAsia="楷体_GB2312"/>
          <w:sz w:val="24"/>
        </w:rPr>
      </w:pPr>
      <w:r>
        <w:rPr>
          <w:rFonts w:eastAsia="楷体_GB2312"/>
          <w:sz w:val="24"/>
        </w:rPr>
        <w:t>62  合同争议</w:t>
      </w:r>
      <w:r>
        <w:rPr>
          <w:rFonts w:hint="eastAsia" w:eastAsia="楷体_GB2312"/>
          <w:sz w:val="24"/>
        </w:rPr>
        <w:tab/>
      </w:r>
      <w:r>
        <w:rPr>
          <w:rFonts w:hint="eastAsia" w:eastAsia="楷体_GB2312"/>
          <w:sz w:val="24"/>
        </w:rPr>
        <w:t>57</w:t>
      </w:r>
    </w:p>
    <w:p>
      <w:pPr>
        <w:tabs>
          <w:tab w:val="left" w:leader="middleDot" w:pos="8820"/>
        </w:tabs>
        <w:spacing w:line="360" w:lineRule="auto"/>
        <w:rPr>
          <w:rFonts w:eastAsia="楷体_GB2312"/>
          <w:sz w:val="24"/>
        </w:rPr>
      </w:pPr>
      <w:r>
        <w:rPr>
          <w:rFonts w:eastAsia="楷体_GB2312"/>
          <w:sz w:val="24"/>
        </w:rPr>
        <w:t>67  保密要求</w:t>
      </w:r>
      <w:r>
        <w:rPr>
          <w:rFonts w:hint="eastAsia" w:eastAsia="楷体_GB2312"/>
          <w:sz w:val="24"/>
        </w:rPr>
        <w:tab/>
      </w:r>
      <w:r>
        <w:rPr>
          <w:rFonts w:hint="eastAsia" w:eastAsia="楷体_GB2312"/>
          <w:sz w:val="24"/>
        </w:rPr>
        <w:t>57</w:t>
      </w:r>
    </w:p>
    <w:p>
      <w:pPr>
        <w:tabs>
          <w:tab w:val="left" w:leader="middleDot" w:pos="8820"/>
        </w:tabs>
        <w:spacing w:line="360" w:lineRule="auto"/>
        <w:rPr>
          <w:rFonts w:eastAsia="楷体_GB2312"/>
          <w:sz w:val="24"/>
        </w:rPr>
      </w:pPr>
      <w:r>
        <w:rPr>
          <w:rFonts w:eastAsia="楷体_GB2312"/>
          <w:sz w:val="24"/>
        </w:rPr>
        <w:t>69  合同份数</w:t>
      </w:r>
      <w:r>
        <w:rPr>
          <w:rFonts w:hint="eastAsia" w:eastAsia="楷体_GB2312"/>
          <w:sz w:val="24"/>
        </w:rPr>
        <w:tab/>
      </w:r>
      <w:r>
        <w:rPr>
          <w:rFonts w:hint="eastAsia" w:eastAsia="楷体_GB2312"/>
          <w:sz w:val="24"/>
        </w:rPr>
        <w:t>57</w:t>
      </w:r>
    </w:p>
    <w:p>
      <w:pPr>
        <w:tabs>
          <w:tab w:val="left" w:leader="middleDot" w:pos="8820"/>
        </w:tabs>
        <w:spacing w:line="360" w:lineRule="auto"/>
        <w:rPr>
          <w:rFonts w:eastAsia="楷体_GB2312"/>
          <w:sz w:val="24"/>
        </w:rPr>
      </w:pPr>
      <w:r>
        <w:rPr>
          <w:rFonts w:eastAsia="楷体_GB2312"/>
          <w:sz w:val="24"/>
        </w:rPr>
        <w:t>70  补充条款</w:t>
      </w:r>
      <w:r>
        <w:rPr>
          <w:rFonts w:hint="eastAsia" w:eastAsia="楷体_GB2312"/>
          <w:sz w:val="24"/>
        </w:rPr>
        <w:tab/>
      </w:r>
      <w:r>
        <w:rPr>
          <w:rFonts w:hint="eastAsia" w:eastAsia="楷体_GB2312"/>
          <w:sz w:val="24"/>
        </w:rPr>
        <w:t>58</w:t>
      </w:r>
    </w:p>
    <w:p>
      <w:pPr>
        <w:tabs>
          <w:tab w:val="left" w:leader="middleDot" w:pos="8820"/>
        </w:tabs>
        <w:spacing w:line="360" w:lineRule="auto"/>
        <w:rPr>
          <w:rFonts w:eastAsia="楷体_GB2312"/>
          <w:sz w:val="24"/>
        </w:rPr>
      </w:pPr>
    </w:p>
    <w:p>
      <w:pPr>
        <w:tabs>
          <w:tab w:val="left" w:leader="middleDot" w:pos="8820"/>
        </w:tabs>
        <w:spacing w:line="360" w:lineRule="auto"/>
        <w:jc w:val="center"/>
        <w:rPr>
          <w:rFonts w:ascii="黑体" w:eastAsia="黑体"/>
          <w:sz w:val="36"/>
          <w:szCs w:val="36"/>
        </w:rPr>
      </w:pPr>
      <w:r>
        <w:rPr>
          <w:rFonts w:hint="eastAsia" w:ascii="黑体" w:eastAsia="黑体"/>
          <w:sz w:val="36"/>
          <w:szCs w:val="36"/>
        </w:rPr>
        <w:t>第四部分  附件与格式</w:t>
      </w:r>
    </w:p>
    <w:p>
      <w:pPr>
        <w:tabs>
          <w:tab w:val="left" w:leader="middleDot" w:pos="8820"/>
        </w:tabs>
        <w:adjustRightInd w:val="0"/>
        <w:snapToGrid w:val="0"/>
        <w:spacing w:line="360" w:lineRule="auto"/>
        <w:rPr>
          <w:rFonts w:eastAsia="楷体_GB2312"/>
          <w:sz w:val="24"/>
        </w:rPr>
      </w:pPr>
    </w:p>
    <w:p>
      <w:pPr>
        <w:tabs>
          <w:tab w:val="left" w:leader="middleDot" w:pos="8820"/>
        </w:tabs>
        <w:adjustRightInd w:val="0"/>
        <w:snapToGrid w:val="0"/>
        <w:spacing w:line="360" w:lineRule="auto"/>
        <w:rPr>
          <w:rFonts w:eastAsia="楷体_GB2312"/>
          <w:sz w:val="24"/>
        </w:rPr>
      </w:pPr>
      <w:r>
        <w:rPr>
          <w:rFonts w:eastAsia="楷体_GB2312"/>
          <w:sz w:val="24"/>
        </w:rPr>
        <w:t>附件一  工程质量保修书</w:t>
      </w:r>
      <w:r>
        <w:rPr>
          <w:rFonts w:hint="eastAsia" w:eastAsia="楷体_GB2312"/>
          <w:sz w:val="24"/>
        </w:rPr>
        <w:tab/>
      </w:r>
      <w:r>
        <w:rPr>
          <w:rFonts w:hint="eastAsia" w:eastAsia="楷体_GB2312"/>
          <w:sz w:val="24"/>
        </w:rPr>
        <w:t>59</w:t>
      </w:r>
    </w:p>
    <w:p>
      <w:pPr>
        <w:tabs>
          <w:tab w:val="left" w:leader="middleDot" w:pos="8820"/>
        </w:tabs>
        <w:adjustRightInd w:val="0"/>
        <w:snapToGrid w:val="0"/>
        <w:spacing w:line="360" w:lineRule="auto"/>
        <w:rPr>
          <w:rFonts w:eastAsia="楷体_GB2312"/>
          <w:sz w:val="24"/>
        </w:rPr>
      </w:pPr>
      <w:r>
        <w:rPr>
          <w:rFonts w:eastAsia="楷体_GB2312"/>
          <w:sz w:val="24"/>
        </w:rPr>
        <w:t>附件二  发包人供应材料设备一览表</w:t>
      </w:r>
      <w:r>
        <w:rPr>
          <w:rFonts w:hint="eastAsia" w:eastAsia="楷体_GB2312"/>
          <w:sz w:val="24"/>
        </w:rPr>
        <w:tab/>
      </w:r>
      <w:r>
        <w:rPr>
          <w:rFonts w:hint="eastAsia" w:eastAsia="楷体_GB2312"/>
          <w:sz w:val="24"/>
        </w:rPr>
        <w:t>61</w:t>
      </w:r>
    </w:p>
    <w:p>
      <w:pPr>
        <w:tabs>
          <w:tab w:val="left" w:leader="middleDot" w:pos="8820"/>
        </w:tabs>
        <w:adjustRightInd w:val="0"/>
        <w:snapToGrid w:val="0"/>
        <w:spacing w:line="360" w:lineRule="auto"/>
        <w:rPr>
          <w:rFonts w:eastAsia="楷体_GB2312"/>
          <w:sz w:val="24"/>
        </w:rPr>
      </w:pPr>
      <w:r>
        <w:rPr>
          <w:rFonts w:eastAsia="楷体_GB2312"/>
          <w:sz w:val="24"/>
        </w:rPr>
        <w:t>附件三  湖北省房屋建筑和市政工程建设廉洁协议书</w:t>
      </w:r>
      <w:r>
        <w:rPr>
          <w:rFonts w:hint="eastAsia" w:eastAsia="楷体_GB2312"/>
          <w:sz w:val="24"/>
        </w:rPr>
        <w:tab/>
      </w:r>
      <w:r>
        <w:rPr>
          <w:rFonts w:hint="eastAsia" w:eastAsia="楷体_GB2312"/>
          <w:sz w:val="24"/>
        </w:rPr>
        <w:t>62</w:t>
      </w:r>
    </w:p>
    <w:p>
      <w:pPr>
        <w:tabs>
          <w:tab w:val="left" w:leader="middleDot" w:pos="8820"/>
        </w:tabs>
        <w:adjustRightInd w:val="0"/>
        <w:snapToGrid w:val="0"/>
        <w:spacing w:line="360" w:lineRule="auto"/>
        <w:rPr>
          <w:rFonts w:eastAsia="楷体_GB2312"/>
          <w:sz w:val="24"/>
        </w:rPr>
      </w:pPr>
      <w:r>
        <w:rPr>
          <w:rFonts w:eastAsia="楷体_GB2312"/>
          <w:sz w:val="24"/>
        </w:rPr>
        <w:t>附件四  履约银行保函</w:t>
      </w:r>
      <w:r>
        <w:rPr>
          <w:rFonts w:hint="eastAsia" w:eastAsia="楷体_GB2312"/>
          <w:sz w:val="24"/>
        </w:rPr>
        <w:tab/>
      </w:r>
      <w:r>
        <w:rPr>
          <w:rFonts w:hint="eastAsia" w:eastAsia="楷体_GB2312"/>
          <w:sz w:val="24"/>
        </w:rPr>
        <w:t>64</w:t>
      </w:r>
    </w:p>
    <w:p>
      <w:pPr>
        <w:tabs>
          <w:tab w:val="left" w:leader="middleDot" w:pos="8820"/>
        </w:tabs>
        <w:adjustRightInd w:val="0"/>
        <w:snapToGrid w:val="0"/>
        <w:spacing w:line="360" w:lineRule="auto"/>
        <w:rPr>
          <w:rFonts w:eastAsia="楷体_GB2312"/>
          <w:sz w:val="24"/>
        </w:rPr>
      </w:pPr>
      <w:r>
        <w:rPr>
          <w:rFonts w:eastAsia="楷体_GB2312"/>
          <w:sz w:val="24"/>
        </w:rPr>
        <w:t>附件五  支付银行保函</w:t>
      </w:r>
      <w:r>
        <w:rPr>
          <w:rFonts w:hint="eastAsia" w:eastAsia="楷体_GB2312"/>
          <w:sz w:val="24"/>
        </w:rPr>
        <w:tab/>
      </w:r>
      <w:r>
        <w:rPr>
          <w:rFonts w:hint="eastAsia" w:eastAsia="楷体_GB2312"/>
          <w:sz w:val="24"/>
        </w:rPr>
        <w:t>65</w:t>
      </w:r>
    </w:p>
    <w:p>
      <w:pPr>
        <w:tabs>
          <w:tab w:val="left" w:leader="middleDot" w:pos="8820"/>
        </w:tabs>
        <w:adjustRightInd w:val="0"/>
        <w:snapToGrid w:val="0"/>
        <w:spacing w:line="360" w:lineRule="auto"/>
        <w:rPr>
          <w:rFonts w:eastAsia="楷体_GB2312"/>
          <w:sz w:val="24"/>
        </w:rPr>
      </w:pPr>
      <w:r>
        <w:rPr>
          <w:rFonts w:eastAsia="楷体_GB2312"/>
          <w:sz w:val="24"/>
        </w:rPr>
        <w:t>附件六  预付款银行保函</w:t>
      </w:r>
      <w:r>
        <w:rPr>
          <w:rFonts w:hint="eastAsia" w:eastAsia="楷体_GB2312"/>
          <w:sz w:val="24"/>
        </w:rPr>
        <w:tab/>
      </w:r>
      <w:r>
        <w:rPr>
          <w:rFonts w:hint="eastAsia" w:eastAsia="楷体_GB2312"/>
          <w:sz w:val="24"/>
        </w:rPr>
        <w:t>66</w:t>
      </w:r>
    </w:p>
    <w:p>
      <w:pPr>
        <w:tabs>
          <w:tab w:val="left" w:leader="middleDot" w:pos="8820"/>
        </w:tabs>
        <w:spacing w:line="360" w:lineRule="auto"/>
        <w:rPr>
          <w:rFonts w:eastAsia="楷体_GB2312"/>
          <w:sz w:val="24"/>
        </w:rPr>
      </w:pPr>
    </w:p>
    <w:p>
      <w:pPr>
        <w:spacing w:line="360" w:lineRule="auto"/>
        <w:rPr>
          <w:rFonts w:eastAsia="楷体_GB2312"/>
          <w:sz w:val="24"/>
        </w:rPr>
      </w:pPr>
    </w:p>
    <w:p>
      <w:pPr>
        <w:spacing w:line="360" w:lineRule="auto"/>
        <w:rPr>
          <w:rFonts w:eastAsia="楷体_GB2312"/>
          <w:sz w:val="24"/>
        </w:rPr>
      </w:pPr>
    </w:p>
    <w:p>
      <w:pPr>
        <w:spacing w:line="360" w:lineRule="auto"/>
        <w:rPr>
          <w:rFonts w:eastAsia="楷体_GB2312"/>
          <w:sz w:val="24"/>
        </w:rPr>
      </w:pPr>
    </w:p>
    <w:p>
      <w:pPr>
        <w:spacing w:line="360" w:lineRule="auto"/>
        <w:rPr>
          <w:rFonts w:eastAsia="楷体_GB2312"/>
          <w:sz w:val="24"/>
        </w:rPr>
      </w:pPr>
    </w:p>
    <w:p>
      <w:pPr>
        <w:spacing w:line="360" w:lineRule="auto"/>
        <w:rPr>
          <w:rFonts w:eastAsia="楷体_GB2312"/>
          <w:sz w:val="24"/>
        </w:rPr>
      </w:pPr>
    </w:p>
    <w:p>
      <w:pPr>
        <w:sectPr>
          <w:footerReference r:id="rId6" w:type="default"/>
          <w:pgSz w:w="11906" w:h="16838"/>
          <w:pgMar w:top="1440" w:right="1418" w:bottom="907" w:left="1418" w:header="851" w:footer="992" w:gutter="0"/>
          <w:pgNumType w:start="1"/>
          <w:cols w:space="720" w:num="1"/>
          <w:docGrid w:type="lines" w:linePitch="312" w:charSpace="0"/>
        </w:sectPr>
      </w:pPr>
    </w:p>
    <w:p>
      <w:pPr>
        <w:spacing w:line="416" w:lineRule="exact"/>
        <w:jc w:val="center"/>
        <w:rPr>
          <w:rFonts w:eastAsia="黑体"/>
          <w:b/>
          <w:sz w:val="36"/>
          <w:szCs w:val="36"/>
        </w:rPr>
      </w:pPr>
    </w:p>
    <w:p>
      <w:pPr>
        <w:spacing w:line="416" w:lineRule="exact"/>
        <w:jc w:val="center"/>
        <w:rPr>
          <w:rFonts w:eastAsia="黑体"/>
          <w:b/>
          <w:sz w:val="36"/>
          <w:szCs w:val="36"/>
        </w:rPr>
      </w:pPr>
      <w:r>
        <w:rPr>
          <w:rFonts w:eastAsia="黑体"/>
          <w:b/>
          <w:sz w:val="36"/>
          <w:szCs w:val="36"/>
        </w:rPr>
        <w:t>第一部分  协 议 书</w:t>
      </w:r>
    </w:p>
    <w:p>
      <w:pPr>
        <w:spacing w:line="416" w:lineRule="exact"/>
        <w:rPr>
          <w:rFonts w:eastAsia="黑体"/>
          <w:sz w:val="36"/>
        </w:rPr>
      </w:pPr>
    </w:p>
    <w:p>
      <w:pPr>
        <w:spacing w:line="416" w:lineRule="exact"/>
        <w:ind w:firstLine="420" w:firstLineChars="200"/>
        <w:rPr>
          <w:rFonts w:eastAsia="楷体_GB2312"/>
          <w:sz w:val="21"/>
          <w:szCs w:val="21"/>
          <w:u w:val="single"/>
        </w:rPr>
      </w:pPr>
      <w:r>
        <w:rPr>
          <w:rFonts w:eastAsia="楷体_GB2312"/>
          <w:b/>
          <w:sz w:val="21"/>
          <w:szCs w:val="21"/>
        </w:rPr>
        <w:t>发包人：</w:t>
      </w:r>
      <w:r>
        <w:rPr>
          <w:rFonts w:eastAsia="楷体_GB2312"/>
          <w:sz w:val="21"/>
          <w:szCs w:val="21"/>
        </w:rPr>
        <w:t>（全称）</w:t>
      </w:r>
      <w:r>
        <w:rPr>
          <w:rFonts w:eastAsia="楷体_GB2312"/>
          <w:sz w:val="21"/>
          <w:szCs w:val="21"/>
          <w:u w:val="single"/>
        </w:rPr>
        <w:t>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b/>
          <w:sz w:val="21"/>
          <w:szCs w:val="21"/>
        </w:rPr>
        <w:t>承包人：</w:t>
      </w:r>
      <w:r>
        <w:rPr>
          <w:rFonts w:eastAsia="楷体_GB2312"/>
          <w:sz w:val="21"/>
          <w:szCs w:val="21"/>
        </w:rPr>
        <w:t>（全称）</w:t>
      </w:r>
      <w:r>
        <w:rPr>
          <w:rFonts w:eastAsia="楷体_GB2312"/>
          <w:sz w:val="21"/>
          <w:szCs w:val="21"/>
          <w:u w:val="single"/>
        </w:rPr>
        <w:t>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rPr>
          <w:rFonts w:eastAsia="楷体_GB2312"/>
          <w:sz w:val="21"/>
          <w:szCs w:val="21"/>
        </w:rPr>
      </w:pPr>
    </w:p>
    <w:p>
      <w:pPr>
        <w:spacing w:line="416" w:lineRule="exact"/>
        <w:ind w:firstLine="420" w:firstLineChars="200"/>
        <w:rPr>
          <w:rFonts w:eastAsia="楷体_GB2312"/>
          <w:sz w:val="21"/>
          <w:szCs w:val="21"/>
        </w:rPr>
      </w:pPr>
      <w:r>
        <w:rPr>
          <w:rFonts w:eastAsia="楷体_GB2312"/>
          <w:sz w:val="21"/>
          <w:szCs w:val="21"/>
        </w:rPr>
        <w:t>依照《中华人民共和国合同法》、《中华人民共和国建筑法》、《中华人民共和国招标投标法》及其他有关法律、法规，遵循平等、自愿、公平和诚实信用原则，双方就本建设工程施工有关事项协商一致，订立本合同。</w:t>
      </w:r>
    </w:p>
    <w:p>
      <w:pPr>
        <w:spacing w:line="416" w:lineRule="exact"/>
        <w:rPr>
          <w:sz w:val="21"/>
          <w:szCs w:val="21"/>
        </w:rPr>
      </w:pPr>
    </w:p>
    <w:p>
      <w:pPr>
        <w:spacing w:line="416" w:lineRule="exact"/>
        <w:ind w:firstLine="420" w:firstLineChars="200"/>
        <w:rPr>
          <w:rFonts w:eastAsia="黑体"/>
          <w:b/>
          <w:bCs/>
          <w:sz w:val="21"/>
          <w:szCs w:val="21"/>
        </w:rPr>
      </w:pPr>
      <w:r>
        <w:rPr>
          <w:rFonts w:eastAsia="黑体"/>
          <w:b/>
          <w:bCs/>
          <w:sz w:val="21"/>
          <w:szCs w:val="21"/>
        </w:rPr>
        <w:t>一、工程概况</w:t>
      </w:r>
    </w:p>
    <w:p>
      <w:pPr>
        <w:spacing w:line="416" w:lineRule="exact"/>
        <w:ind w:firstLine="420" w:firstLineChars="200"/>
        <w:rPr>
          <w:rFonts w:eastAsia="楷体_GB2312"/>
          <w:sz w:val="21"/>
          <w:szCs w:val="21"/>
          <w:u w:val="single"/>
        </w:rPr>
      </w:pPr>
      <w:r>
        <w:rPr>
          <w:rFonts w:eastAsia="楷体_GB2312"/>
          <w:sz w:val="21"/>
          <w:szCs w:val="21"/>
        </w:rPr>
        <w:t>工程名称：</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工程地点：</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hint="eastAsia" w:eastAsia="楷体_GB2312"/>
          <w:sz w:val="21"/>
          <w:szCs w:val="21"/>
        </w:rPr>
        <w:t xml:space="preserve">    </w:t>
      </w:r>
    </w:p>
    <w:p>
      <w:pPr>
        <w:spacing w:line="416" w:lineRule="exact"/>
        <w:ind w:firstLine="420" w:firstLineChars="200"/>
        <w:rPr>
          <w:rFonts w:eastAsia="楷体_GB2312"/>
          <w:sz w:val="21"/>
          <w:szCs w:val="21"/>
          <w:u w:val="single"/>
        </w:rPr>
      </w:pPr>
      <w:r>
        <w:rPr>
          <w:rFonts w:eastAsia="楷体_GB2312"/>
          <w:sz w:val="21"/>
          <w:szCs w:val="21"/>
        </w:rPr>
        <w:t>工程规模：</w:t>
      </w:r>
      <w:r>
        <w:rPr>
          <w:rFonts w:hint="eastAsia" w:eastAsia="楷体_GB2312"/>
          <w:sz w:val="21"/>
          <w:szCs w:val="21"/>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p>
    <w:p>
      <w:pPr>
        <w:spacing w:line="416" w:lineRule="exact"/>
        <w:ind w:firstLine="420" w:firstLineChars="200"/>
        <w:rPr>
          <w:rFonts w:eastAsia="楷体_GB2312"/>
          <w:sz w:val="21"/>
          <w:szCs w:val="21"/>
        </w:rPr>
      </w:pPr>
      <w:r>
        <w:rPr>
          <w:rFonts w:hint="eastAsia" w:eastAsia="楷体_GB2312"/>
          <w:sz w:val="21"/>
          <w:szCs w:val="21"/>
          <w:u w:val="single"/>
        </w:rPr>
        <w:t xml:space="preserve">                                                                                    </w:t>
      </w:r>
      <w:r>
        <w:rPr>
          <w:rFonts w:hint="eastAsia" w:eastAsia="楷体_GB2312"/>
          <w:sz w:val="21"/>
          <w:szCs w:val="21"/>
        </w:rPr>
        <w:t xml:space="preserve">                   </w:t>
      </w:r>
    </w:p>
    <w:p>
      <w:pPr>
        <w:spacing w:line="416" w:lineRule="exact"/>
        <w:ind w:firstLine="420" w:firstLineChars="200"/>
        <w:rPr>
          <w:rFonts w:eastAsia="楷体_GB2312"/>
          <w:sz w:val="21"/>
          <w:szCs w:val="21"/>
        </w:rPr>
      </w:pPr>
      <w:r>
        <w:rPr>
          <w:rFonts w:eastAsia="楷体_GB2312"/>
          <w:sz w:val="21"/>
          <w:szCs w:val="21"/>
        </w:rPr>
        <w:t>工程立项批准或核准、备案文号：</w:t>
      </w:r>
      <w:r>
        <w:rPr>
          <w:rFonts w:hint="eastAsia" w:eastAsia="楷体_GB2312"/>
          <w:sz w:val="21"/>
          <w:szCs w:val="21"/>
          <w:u w:val="single"/>
        </w:rPr>
        <w:t xml:space="preserve">                                                    </w:t>
      </w:r>
      <w:r>
        <w:rPr>
          <w:rFonts w:eastAsia="楷体_GB2312"/>
          <w:sz w:val="21"/>
          <w:szCs w:val="21"/>
        </w:rPr>
        <w:t xml:space="preserve"> </w:t>
      </w:r>
    </w:p>
    <w:p>
      <w:pPr>
        <w:spacing w:line="416" w:lineRule="exact"/>
        <w:ind w:firstLine="420" w:firstLineChars="200"/>
        <w:rPr>
          <w:rFonts w:eastAsia="楷体_GB2312"/>
          <w:sz w:val="21"/>
          <w:szCs w:val="21"/>
        </w:rPr>
      </w:pPr>
      <w:r>
        <w:rPr>
          <w:rFonts w:eastAsia="楷体_GB2312"/>
          <w:sz w:val="21"/>
          <w:szCs w:val="21"/>
        </w:rPr>
        <w:t>资金来源：</w:t>
      </w:r>
      <w:r>
        <w:rPr>
          <w:rFonts w:hint="eastAsia" w:eastAsia="楷体_GB2312"/>
          <w:sz w:val="21"/>
          <w:szCs w:val="21"/>
          <w:u w:val="single"/>
        </w:rPr>
        <w:t xml:space="preserve">  财政拨款                                                                      </w:t>
      </w:r>
      <w:r>
        <w:rPr>
          <w:rFonts w:eastAsia="楷体_GB2312"/>
          <w:sz w:val="21"/>
          <w:szCs w:val="21"/>
        </w:rPr>
        <w:t xml:space="preserve">                                                                    </w:t>
      </w:r>
    </w:p>
    <w:p>
      <w:pPr>
        <w:spacing w:line="416" w:lineRule="exact"/>
        <w:ind w:firstLine="420" w:firstLineChars="200"/>
        <w:rPr>
          <w:sz w:val="21"/>
          <w:szCs w:val="21"/>
          <w:u w:val="single"/>
        </w:rPr>
      </w:pPr>
    </w:p>
    <w:p>
      <w:pPr>
        <w:spacing w:line="416" w:lineRule="exact"/>
        <w:ind w:firstLine="420" w:firstLineChars="200"/>
        <w:rPr>
          <w:rFonts w:eastAsia="黑体"/>
          <w:b/>
          <w:bCs/>
          <w:sz w:val="21"/>
          <w:szCs w:val="21"/>
        </w:rPr>
      </w:pPr>
      <w:r>
        <w:rPr>
          <w:rFonts w:eastAsia="黑体"/>
          <w:b/>
          <w:bCs/>
          <w:sz w:val="21"/>
          <w:szCs w:val="21"/>
        </w:rPr>
        <w:t>二、工程承包范围</w:t>
      </w:r>
    </w:p>
    <w:p>
      <w:pPr>
        <w:spacing w:line="416" w:lineRule="exact"/>
        <w:ind w:firstLine="420" w:firstLineChars="200"/>
        <w:rPr>
          <w:rFonts w:ascii="楷体_GB2312" w:eastAsia="楷体_GB2312"/>
          <w:b/>
          <w:sz w:val="21"/>
          <w:szCs w:val="21"/>
          <w:u w:val="single"/>
        </w:rPr>
      </w:pPr>
      <w:r>
        <w:rPr>
          <w:rFonts w:hint="eastAsia" w:ascii="楷体_GB2312" w:eastAsia="楷体_GB2312"/>
          <w:b/>
          <w:sz w:val="21"/>
          <w:szCs w:val="21"/>
          <w:u w:val="single"/>
        </w:rPr>
        <w:t xml:space="preserve">  按图纸和投标文件中分部分项工程量清单内容进行施工。                   </w:t>
      </w:r>
    </w:p>
    <w:p>
      <w:pPr>
        <w:spacing w:line="416" w:lineRule="exact"/>
        <w:ind w:firstLine="420" w:firstLineChars="200"/>
        <w:rPr>
          <w:rFonts w:ascii="楷体_GB2312" w:eastAsia="楷体_GB2312"/>
          <w:b/>
          <w:sz w:val="21"/>
          <w:szCs w:val="21"/>
          <w:u w:val="single"/>
        </w:rPr>
      </w:pPr>
      <w:r>
        <w:rPr>
          <w:rFonts w:hint="eastAsia" w:ascii="楷体_GB2312" w:eastAsia="楷体_GB2312"/>
          <w:b/>
          <w:sz w:val="21"/>
          <w:szCs w:val="21"/>
          <w:u w:val="single"/>
        </w:rPr>
        <w:t xml:space="preserve">                                                            </w:t>
      </w:r>
    </w:p>
    <w:p>
      <w:pPr>
        <w:spacing w:line="416" w:lineRule="exact"/>
        <w:ind w:firstLine="420" w:firstLineChars="200"/>
        <w:rPr>
          <w:rFonts w:eastAsia="黑体"/>
          <w:b/>
          <w:bCs/>
          <w:sz w:val="21"/>
          <w:szCs w:val="21"/>
        </w:rPr>
      </w:pPr>
    </w:p>
    <w:p>
      <w:pPr>
        <w:spacing w:line="416" w:lineRule="exact"/>
        <w:ind w:firstLine="420" w:firstLineChars="200"/>
        <w:rPr>
          <w:rFonts w:eastAsia="黑体"/>
          <w:b/>
          <w:bCs/>
          <w:sz w:val="21"/>
          <w:szCs w:val="21"/>
        </w:rPr>
      </w:pPr>
      <w:r>
        <w:rPr>
          <w:rFonts w:eastAsia="黑体"/>
          <w:b/>
          <w:bCs/>
          <w:sz w:val="21"/>
          <w:szCs w:val="21"/>
        </w:rPr>
        <w:t>三、合同工期</w:t>
      </w:r>
    </w:p>
    <w:p>
      <w:pPr>
        <w:spacing w:line="416" w:lineRule="exact"/>
        <w:ind w:firstLine="420" w:firstLineChars="200"/>
        <w:rPr>
          <w:rFonts w:eastAsia="楷体_GB2312"/>
          <w:sz w:val="21"/>
          <w:szCs w:val="21"/>
          <w:u w:val="single"/>
        </w:rPr>
      </w:pPr>
      <w:r>
        <w:rPr>
          <w:rFonts w:eastAsia="楷体_GB2312"/>
          <w:sz w:val="21"/>
          <w:szCs w:val="21"/>
        </w:rPr>
        <w:t>开工日期：</w:t>
      </w:r>
      <w:r>
        <w:rPr>
          <w:rFonts w:hint="eastAsia" w:ascii="宋体" w:hAnsi="宋体"/>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hint="eastAsia" w:ascii="宋体" w:hAnsi="宋体"/>
          <w:sz w:val="21"/>
          <w:szCs w:val="21"/>
          <w:u w:val="single"/>
        </w:rPr>
        <w:t xml:space="preserve">                                                                </w:t>
      </w:r>
    </w:p>
    <w:p>
      <w:pPr>
        <w:spacing w:line="416" w:lineRule="exact"/>
        <w:ind w:firstLine="420" w:firstLineChars="200"/>
        <w:rPr>
          <w:sz w:val="21"/>
          <w:szCs w:val="21"/>
        </w:rPr>
      </w:pPr>
      <w:r>
        <w:rPr>
          <w:rFonts w:eastAsia="楷体_GB2312"/>
          <w:sz w:val="21"/>
          <w:szCs w:val="21"/>
        </w:rPr>
        <w:t>竣工日期：</w:t>
      </w:r>
      <w:r>
        <w:rPr>
          <w:rFonts w:hint="eastAsia" w:ascii="宋体" w:hAnsi="宋体"/>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hint="eastAsia" w:ascii="宋体" w:hAnsi="宋体"/>
          <w:sz w:val="21"/>
          <w:szCs w:val="21"/>
          <w:u w:val="single"/>
        </w:rPr>
        <w:t xml:space="preserve">                                                                </w:t>
      </w:r>
    </w:p>
    <w:p>
      <w:pPr>
        <w:spacing w:line="416" w:lineRule="exact"/>
        <w:ind w:firstLine="420" w:firstLineChars="200"/>
        <w:rPr>
          <w:sz w:val="21"/>
          <w:szCs w:val="21"/>
        </w:rPr>
      </w:pPr>
      <w:r>
        <w:rPr>
          <w:rFonts w:eastAsia="楷体_GB2312"/>
          <w:sz w:val="21"/>
          <w:szCs w:val="21"/>
        </w:rPr>
        <w:t>合同工期总日历天数：</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 xml:space="preserve"> </w:t>
      </w:r>
      <w:r>
        <w:rPr>
          <w:rFonts w:eastAsia="楷体_GB2312"/>
          <w:sz w:val="21"/>
          <w:szCs w:val="21"/>
        </w:rPr>
        <w:t>天。</w:t>
      </w:r>
    </w:p>
    <w:p>
      <w:pPr>
        <w:spacing w:line="416" w:lineRule="exact"/>
        <w:ind w:left="1" w:firstLine="404" w:firstLineChars="192"/>
        <w:rPr>
          <w:rFonts w:eastAsia="黑体"/>
          <w:b/>
          <w:bCs/>
          <w:sz w:val="21"/>
          <w:szCs w:val="21"/>
          <w:lang w:val="en-GB"/>
        </w:rPr>
      </w:pPr>
    </w:p>
    <w:p>
      <w:pPr>
        <w:spacing w:line="416" w:lineRule="exact"/>
        <w:ind w:left="1" w:firstLine="420" w:firstLineChars="200"/>
        <w:rPr>
          <w:rFonts w:eastAsia="黑体"/>
          <w:b/>
          <w:bCs/>
          <w:sz w:val="21"/>
          <w:szCs w:val="21"/>
        </w:rPr>
      </w:pPr>
      <w:r>
        <w:rPr>
          <w:rFonts w:eastAsia="黑体"/>
          <w:b/>
          <w:bCs/>
          <w:sz w:val="21"/>
          <w:szCs w:val="21"/>
        </w:rPr>
        <w:t>四、工程质量</w:t>
      </w:r>
    </w:p>
    <w:p>
      <w:pPr>
        <w:spacing w:line="416" w:lineRule="exact"/>
        <w:ind w:firstLine="420" w:firstLineChars="200"/>
        <w:rPr>
          <w:sz w:val="21"/>
          <w:szCs w:val="21"/>
          <w:u w:val="single"/>
        </w:rPr>
      </w:pPr>
      <w:r>
        <w:rPr>
          <w:rFonts w:eastAsia="楷体_GB2312"/>
          <w:sz w:val="21"/>
          <w:szCs w:val="21"/>
        </w:rPr>
        <w:t>工程质量标准：</w:t>
      </w:r>
      <w:r>
        <w:rPr>
          <w:rFonts w:hint="eastAsia" w:ascii="宋体" w:hAnsi="宋体"/>
          <w:sz w:val="21"/>
          <w:szCs w:val="21"/>
          <w:u w:val="single"/>
        </w:rPr>
        <w:t xml:space="preserve">  达到设计和规范要求，合格标准。                                  </w:t>
      </w:r>
    </w:p>
    <w:p>
      <w:pPr>
        <w:spacing w:line="416" w:lineRule="exact"/>
        <w:ind w:firstLine="420" w:firstLineChars="200"/>
        <w:rPr>
          <w:rFonts w:eastAsia="黑体"/>
          <w:b/>
          <w:bCs/>
          <w:sz w:val="21"/>
          <w:szCs w:val="21"/>
        </w:rPr>
      </w:pPr>
    </w:p>
    <w:p>
      <w:pPr>
        <w:spacing w:line="416" w:lineRule="exact"/>
        <w:ind w:firstLine="420" w:firstLineChars="200"/>
        <w:rPr>
          <w:rFonts w:eastAsia="黑体"/>
          <w:b/>
          <w:bCs/>
          <w:sz w:val="21"/>
          <w:szCs w:val="21"/>
        </w:rPr>
      </w:pPr>
      <w:r>
        <w:rPr>
          <w:rFonts w:eastAsia="黑体"/>
          <w:b/>
          <w:bCs/>
          <w:sz w:val="21"/>
          <w:szCs w:val="21"/>
        </w:rPr>
        <w:t>五、合同价款</w:t>
      </w:r>
    </w:p>
    <w:p>
      <w:pPr>
        <w:spacing w:line="416" w:lineRule="exact"/>
        <w:ind w:firstLine="420" w:firstLineChars="200"/>
        <w:rPr>
          <w:rFonts w:eastAsia="楷体_GB2312"/>
          <w:sz w:val="21"/>
          <w:szCs w:val="21"/>
        </w:rPr>
      </w:pPr>
      <w:r>
        <w:rPr>
          <w:rFonts w:eastAsia="楷体_GB2312"/>
          <w:sz w:val="21"/>
          <w:szCs w:val="21"/>
        </w:rPr>
        <w:t>合同价款</w:t>
      </w:r>
      <w:r>
        <w:rPr>
          <w:rFonts w:hint="eastAsia" w:eastAsia="楷体_GB2312"/>
          <w:sz w:val="21"/>
          <w:szCs w:val="21"/>
        </w:rPr>
        <w:t>：</w:t>
      </w:r>
    </w:p>
    <w:p>
      <w:pPr>
        <w:spacing w:line="416" w:lineRule="exact"/>
        <w:ind w:firstLine="863" w:firstLineChars="411"/>
        <w:jc w:val="left"/>
        <w:rPr>
          <w:rFonts w:eastAsia="楷体_GB2312"/>
          <w:sz w:val="21"/>
          <w:szCs w:val="21"/>
        </w:rPr>
      </w:pPr>
      <w:r>
        <w:rPr>
          <w:rFonts w:eastAsia="楷体_GB2312"/>
          <w:sz w:val="21"/>
          <w:szCs w:val="21"/>
        </w:rPr>
        <w:t>（大写）：</w:t>
      </w:r>
      <w:r>
        <w:rPr>
          <w:rFonts w:hint="eastAsia" w:eastAsia="楷体_GB2312"/>
          <w:sz w:val="21"/>
          <w:szCs w:val="21"/>
          <w:u w:val="single"/>
        </w:rPr>
        <w:t xml:space="preserve">        </w:t>
      </w:r>
      <w:r>
        <w:rPr>
          <w:rFonts w:ascii="宋体" w:hAnsi="宋体"/>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r>
        <w:rPr>
          <w:rFonts w:eastAsia="楷体_GB2312"/>
          <w:sz w:val="21"/>
          <w:szCs w:val="21"/>
        </w:rPr>
        <w:t>元；</w:t>
      </w:r>
    </w:p>
    <w:p>
      <w:pPr>
        <w:spacing w:line="416" w:lineRule="exact"/>
        <w:ind w:firstLine="863" w:firstLineChars="411"/>
        <w:jc w:val="left"/>
        <w:rPr>
          <w:sz w:val="21"/>
          <w:szCs w:val="21"/>
        </w:rPr>
      </w:pPr>
      <w:r>
        <w:rPr>
          <w:rFonts w:eastAsia="楷体_GB2312"/>
          <w:sz w:val="21"/>
          <w:szCs w:val="21"/>
        </w:rPr>
        <w:t>（小写）：</w:t>
      </w:r>
      <w:r>
        <w:rPr>
          <w:rFonts w:hint="eastAsia" w:eastAsia="楷体_GB2312"/>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r>
        <w:rPr>
          <w:rFonts w:eastAsia="楷体_GB2312"/>
          <w:sz w:val="21"/>
          <w:szCs w:val="21"/>
        </w:rPr>
        <w:t>元。</w:t>
      </w:r>
    </w:p>
    <w:p>
      <w:pPr>
        <w:spacing w:line="416" w:lineRule="exact"/>
        <w:ind w:firstLine="865" w:firstLineChars="412"/>
        <w:rPr>
          <w:rFonts w:eastAsia="楷体_GB2312"/>
          <w:sz w:val="21"/>
          <w:szCs w:val="21"/>
        </w:rPr>
      </w:pPr>
      <w:r>
        <w:rPr>
          <w:rFonts w:eastAsia="楷体_GB2312"/>
          <w:sz w:val="21"/>
          <w:szCs w:val="21"/>
        </w:rPr>
        <w:t>其中：安全防护、文明施工措施费：</w:t>
      </w:r>
    </w:p>
    <w:p>
      <w:pPr>
        <w:spacing w:line="416" w:lineRule="exact"/>
        <w:ind w:firstLine="865" w:firstLineChars="412"/>
        <w:rPr>
          <w:sz w:val="21"/>
          <w:szCs w:val="21"/>
        </w:rPr>
      </w:pPr>
      <w:r>
        <w:rPr>
          <w:rFonts w:eastAsia="楷体_GB2312"/>
          <w:sz w:val="21"/>
          <w:szCs w:val="21"/>
        </w:rPr>
        <w:t>（大写）：</w:t>
      </w:r>
      <w:r>
        <w:rPr>
          <w:sz w:val="21"/>
          <w:szCs w:val="21"/>
          <w:u w:val="single"/>
        </w:rPr>
        <w:t xml:space="preserve">                                          </w:t>
      </w:r>
      <w:r>
        <w:rPr>
          <w:rFonts w:eastAsia="楷体_GB2312"/>
          <w:sz w:val="21"/>
          <w:szCs w:val="21"/>
        </w:rPr>
        <w:t>元</w:t>
      </w:r>
      <w:r>
        <w:rPr>
          <w:rFonts w:hAnsi="宋体"/>
          <w:sz w:val="21"/>
          <w:szCs w:val="21"/>
        </w:rPr>
        <w:t>；</w:t>
      </w:r>
    </w:p>
    <w:p>
      <w:pPr>
        <w:spacing w:line="416" w:lineRule="exact"/>
        <w:ind w:firstLine="865" w:firstLineChars="412"/>
        <w:rPr>
          <w:sz w:val="21"/>
          <w:szCs w:val="21"/>
        </w:rPr>
      </w:pPr>
      <w:r>
        <w:rPr>
          <w:rFonts w:eastAsia="楷体_GB2312"/>
          <w:sz w:val="21"/>
          <w:szCs w:val="21"/>
        </w:rPr>
        <w:t>（小写）：</w:t>
      </w:r>
      <w:r>
        <w:rPr>
          <w:sz w:val="21"/>
          <w:szCs w:val="21"/>
          <w:u w:val="single"/>
        </w:rPr>
        <w:t xml:space="preserve">   </w:t>
      </w:r>
      <w:r>
        <w:rPr>
          <w:rFonts w:hint="eastAsia"/>
          <w:sz w:val="21"/>
          <w:szCs w:val="21"/>
          <w:u w:val="single"/>
        </w:rPr>
        <w:t xml:space="preserve"> </w:t>
      </w:r>
      <w:r>
        <w:rPr>
          <w:sz w:val="21"/>
          <w:szCs w:val="21"/>
          <w:u w:val="single"/>
        </w:rPr>
        <w:t xml:space="preserve">                                      </w:t>
      </w:r>
      <w:r>
        <w:rPr>
          <w:rFonts w:eastAsia="楷体_GB2312"/>
          <w:sz w:val="21"/>
          <w:szCs w:val="21"/>
        </w:rPr>
        <w:t>元</w:t>
      </w:r>
      <w:r>
        <w:rPr>
          <w:rFonts w:hAnsi="宋体"/>
          <w:sz w:val="21"/>
          <w:szCs w:val="21"/>
        </w:rPr>
        <w:t>。</w:t>
      </w:r>
    </w:p>
    <w:p>
      <w:pPr>
        <w:spacing w:line="416" w:lineRule="exact"/>
        <w:ind w:firstLine="865" w:firstLineChars="412"/>
        <w:rPr>
          <w:sz w:val="21"/>
          <w:szCs w:val="21"/>
        </w:rPr>
      </w:pPr>
      <w:r>
        <w:rPr>
          <w:rFonts w:eastAsia="楷体_GB2312"/>
          <w:sz w:val="21"/>
          <w:szCs w:val="21"/>
        </w:rPr>
        <w:t>其它约定：</w:t>
      </w:r>
      <w:r>
        <w:rPr>
          <w:sz w:val="21"/>
          <w:szCs w:val="21"/>
          <w:u w:val="single"/>
        </w:rPr>
        <w:t xml:space="preserve">                        </w:t>
      </w:r>
      <w:r>
        <w:rPr>
          <w:rFonts w:hint="eastAsia"/>
          <w:sz w:val="21"/>
          <w:szCs w:val="21"/>
          <w:u w:val="single"/>
        </w:rPr>
        <w:t>无约定</w:t>
      </w:r>
      <w:r>
        <w:rPr>
          <w:sz w:val="21"/>
          <w:szCs w:val="21"/>
          <w:u w:val="single"/>
        </w:rPr>
        <w:t xml:space="preserve">                                         </w:t>
      </w:r>
    </w:p>
    <w:p>
      <w:pPr>
        <w:spacing w:line="416" w:lineRule="exact"/>
        <w:rPr>
          <w:sz w:val="21"/>
          <w:szCs w:val="21"/>
          <w:u w:val="single"/>
        </w:rPr>
      </w:pPr>
      <w:r>
        <w:rPr>
          <w:rFonts w:hint="eastAsia" w:ascii="宋体" w:hAnsi="宋体"/>
          <w:sz w:val="21"/>
          <w:szCs w:val="21"/>
          <w:u w:val="single"/>
        </w:rPr>
        <w:t xml:space="preserve">                                                                                    </w:t>
      </w:r>
    </w:p>
    <w:p>
      <w:pPr>
        <w:spacing w:line="416" w:lineRule="exact"/>
        <w:ind w:firstLine="420" w:firstLineChars="200"/>
        <w:rPr>
          <w:sz w:val="21"/>
          <w:szCs w:val="21"/>
        </w:rPr>
      </w:pPr>
    </w:p>
    <w:p>
      <w:pPr>
        <w:spacing w:line="416" w:lineRule="exact"/>
        <w:ind w:firstLine="420" w:firstLineChars="200"/>
        <w:rPr>
          <w:rFonts w:eastAsia="黑体"/>
          <w:b/>
          <w:bCs/>
          <w:sz w:val="21"/>
          <w:szCs w:val="21"/>
        </w:rPr>
      </w:pPr>
      <w:r>
        <w:rPr>
          <w:rFonts w:eastAsia="黑体"/>
          <w:b/>
          <w:bCs/>
          <w:sz w:val="21"/>
          <w:szCs w:val="21"/>
        </w:rPr>
        <w:t>六、组成合同的文件</w:t>
      </w:r>
    </w:p>
    <w:p>
      <w:pPr>
        <w:spacing w:line="416" w:lineRule="exact"/>
        <w:ind w:firstLine="420" w:firstLineChars="200"/>
        <w:rPr>
          <w:rFonts w:eastAsia="楷体_GB2312"/>
          <w:bCs/>
          <w:sz w:val="21"/>
          <w:szCs w:val="21"/>
        </w:rPr>
      </w:pPr>
      <w:r>
        <w:rPr>
          <w:rFonts w:eastAsia="楷体_GB2312"/>
          <w:bCs/>
          <w:sz w:val="21"/>
          <w:szCs w:val="21"/>
        </w:rPr>
        <w:t>组成本合同的文件与本合同第二部分通用条款和第三部分专用条款的第2.1款赋予的规定一致。</w:t>
      </w:r>
    </w:p>
    <w:p>
      <w:pPr>
        <w:pStyle w:val="18"/>
        <w:spacing w:line="416" w:lineRule="exact"/>
        <w:ind w:firstLine="420" w:firstLineChars="200"/>
        <w:rPr>
          <w:rFonts w:eastAsia="黑体"/>
          <w:b/>
          <w:bCs/>
          <w:sz w:val="21"/>
          <w:szCs w:val="21"/>
        </w:rPr>
      </w:pPr>
    </w:p>
    <w:p>
      <w:pPr>
        <w:spacing w:line="416" w:lineRule="exact"/>
        <w:ind w:firstLine="420" w:firstLineChars="200"/>
        <w:rPr>
          <w:rFonts w:eastAsia="黑体"/>
          <w:b/>
          <w:bCs/>
          <w:sz w:val="21"/>
          <w:szCs w:val="21"/>
        </w:rPr>
      </w:pPr>
      <w:r>
        <w:rPr>
          <w:rFonts w:eastAsia="黑体"/>
          <w:b/>
          <w:bCs/>
          <w:sz w:val="21"/>
          <w:szCs w:val="21"/>
        </w:rPr>
        <w:t>七、发包人承诺</w:t>
      </w:r>
    </w:p>
    <w:p>
      <w:pPr>
        <w:spacing w:line="416" w:lineRule="exact"/>
        <w:ind w:firstLine="420" w:firstLineChars="200"/>
        <w:rPr>
          <w:rFonts w:eastAsia="楷体_GB2312"/>
          <w:sz w:val="21"/>
          <w:szCs w:val="21"/>
        </w:rPr>
      </w:pPr>
      <w:r>
        <w:rPr>
          <w:rFonts w:eastAsia="楷体_GB2312"/>
          <w:sz w:val="21"/>
          <w:szCs w:val="21"/>
        </w:rPr>
        <w:t>发包人向承包人承诺按照本合同约定的期限和方式支付合同价款及其他应当支付的款项，履行本合同所约定的全部义务。</w:t>
      </w:r>
    </w:p>
    <w:p>
      <w:pPr>
        <w:pStyle w:val="18"/>
        <w:spacing w:line="416" w:lineRule="exact"/>
        <w:ind w:firstLine="404" w:firstLineChars="192"/>
        <w:rPr>
          <w:rFonts w:eastAsia="黑体"/>
          <w:b/>
          <w:bCs/>
          <w:sz w:val="21"/>
          <w:szCs w:val="21"/>
        </w:rPr>
      </w:pPr>
    </w:p>
    <w:p>
      <w:pPr>
        <w:pStyle w:val="18"/>
        <w:spacing w:line="416" w:lineRule="exact"/>
        <w:ind w:firstLine="420" w:firstLineChars="200"/>
        <w:rPr>
          <w:rFonts w:eastAsia="黑体"/>
          <w:b/>
          <w:bCs/>
          <w:sz w:val="21"/>
          <w:szCs w:val="21"/>
        </w:rPr>
      </w:pPr>
      <w:r>
        <w:rPr>
          <w:rFonts w:eastAsia="黑体"/>
          <w:b/>
          <w:bCs/>
          <w:sz w:val="21"/>
          <w:szCs w:val="21"/>
        </w:rPr>
        <w:t>八、承包人承诺</w:t>
      </w:r>
    </w:p>
    <w:p>
      <w:pPr>
        <w:spacing w:line="416" w:lineRule="exact"/>
        <w:ind w:firstLine="420" w:firstLineChars="200"/>
        <w:rPr>
          <w:rFonts w:eastAsia="楷体_GB2312"/>
          <w:sz w:val="21"/>
          <w:szCs w:val="21"/>
        </w:rPr>
      </w:pPr>
      <w:r>
        <w:rPr>
          <w:rFonts w:eastAsia="楷体_GB2312"/>
          <w:sz w:val="21"/>
          <w:szCs w:val="21"/>
        </w:rPr>
        <w:t>承包人向发包人承诺按照本合同约定施工、竣工，在质量保修期内承担工程质量保修责任，履行本合同所约定的全部义务。</w:t>
      </w:r>
    </w:p>
    <w:p>
      <w:pPr>
        <w:spacing w:line="416" w:lineRule="exact"/>
        <w:ind w:firstLine="420" w:firstLineChars="200"/>
        <w:rPr>
          <w:b/>
          <w:sz w:val="21"/>
          <w:szCs w:val="21"/>
        </w:rPr>
      </w:pPr>
    </w:p>
    <w:p>
      <w:pPr>
        <w:spacing w:line="416" w:lineRule="exact"/>
        <w:ind w:firstLine="420" w:firstLineChars="200"/>
        <w:rPr>
          <w:sz w:val="21"/>
          <w:szCs w:val="21"/>
        </w:rPr>
      </w:pPr>
      <w:r>
        <w:rPr>
          <w:rFonts w:eastAsia="黑体"/>
          <w:b/>
          <w:bCs/>
          <w:sz w:val="21"/>
          <w:szCs w:val="21"/>
        </w:rPr>
        <w:t>九、合同生效</w:t>
      </w:r>
    </w:p>
    <w:p>
      <w:pPr>
        <w:spacing w:line="416" w:lineRule="exact"/>
        <w:ind w:firstLine="420" w:firstLineChars="200"/>
        <w:rPr>
          <w:sz w:val="21"/>
          <w:szCs w:val="21"/>
        </w:rPr>
      </w:pPr>
      <w:r>
        <w:rPr>
          <w:rFonts w:eastAsia="楷体_GB2312"/>
          <w:sz w:val="21"/>
          <w:szCs w:val="21"/>
        </w:rPr>
        <w:t>本合同订立时间</w:t>
      </w:r>
      <w:r>
        <w:rPr>
          <w:rFonts w:hAnsi="宋体"/>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eastAsia="楷体_GB2312"/>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eastAsia="楷体_GB2312"/>
          <w:sz w:val="21"/>
          <w:szCs w:val="21"/>
        </w:rPr>
        <w:t>月</w:t>
      </w:r>
      <w:r>
        <w:rPr>
          <w:sz w:val="21"/>
          <w:szCs w:val="21"/>
          <w:u w:val="single"/>
        </w:rPr>
        <w:t xml:space="preserve">    </w:t>
      </w:r>
      <w:r>
        <w:rPr>
          <w:rFonts w:hint="eastAsia"/>
          <w:sz w:val="21"/>
          <w:szCs w:val="21"/>
          <w:u w:val="single"/>
        </w:rPr>
        <w:t xml:space="preserve">  </w:t>
      </w:r>
      <w:r>
        <w:rPr>
          <w:sz w:val="21"/>
          <w:szCs w:val="21"/>
          <w:u w:val="single"/>
        </w:rPr>
        <w:t xml:space="preserve">      </w:t>
      </w:r>
      <w:r>
        <w:rPr>
          <w:rFonts w:eastAsia="楷体_GB2312"/>
          <w:sz w:val="21"/>
          <w:szCs w:val="21"/>
        </w:rPr>
        <w:t>日</w:t>
      </w:r>
    </w:p>
    <w:p>
      <w:pPr>
        <w:spacing w:line="416" w:lineRule="exact"/>
        <w:ind w:firstLine="420" w:firstLineChars="200"/>
        <w:rPr>
          <w:sz w:val="21"/>
          <w:szCs w:val="21"/>
          <w:u w:val="single"/>
        </w:rPr>
      </w:pPr>
      <w:r>
        <w:rPr>
          <w:rFonts w:eastAsia="楷体_GB2312"/>
          <w:sz w:val="21"/>
          <w:szCs w:val="21"/>
        </w:rPr>
        <w:t>本合同订立地点</w:t>
      </w:r>
      <w:r>
        <w:rPr>
          <w:rFonts w:hAnsi="宋体"/>
          <w:sz w:val="21"/>
          <w:szCs w:val="21"/>
        </w:rPr>
        <w:t>：</w:t>
      </w:r>
      <w:r>
        <w:rPr>
          <w:sz w:val="21"/>
          <w:szCs w:val="21"/>
          <w:u w:val="single"/>
        </w:rPr>
        <w:t xml:space="preserve">     </w:t>
      </w:r>
      <w:r>
        <w:rPr>
          <w:rFonts w:hint="eastAsia" w:ascii="宋体" w:hAnsi="宋体" w:cs="宋体"/>
          <w:sz w:val="21"/>
          <w:szCs w:val="21"/>
          <w:u w:val="single"/>
        </w:rPr>
        <w:t xml:space="preserve"> 阳新县教育局项目股</w:t>
      </w:r>
      <w:r>
        <w:rPr>
          <w:sz w:val="21"/>
          <w:szCs w:val="21"/>
          <w:u w:val="single"/>
        </w:rPr>
        <w:t xml:space="preserve">                                          </w:t>
      </w:r>
    </w:p>
    <w:p>
      <w:pPr>
        <w:spacing w:line="416" w:lineRule="exact"/>
        <w:ind w:firstLine="420" w:firstLineChars="200"/>
        <w:jc w:val="left"/>
        <w:rPr>
          <w:sz w:val="21"/>
          <w:szCs w:val="21"/>
        </w:rPr>
      </w:pPr>
      <w:r>
        <w:rPr>
          <w:rFonts w:eastAsia="楷体_GB2312"/>
          <w:sz w:val="21"/>
          <w:szCs w:val="21"/>
        </w:rPr>
        <w:t>双方约定本合同自</w:t>
      </w:r>
      <w:r>
        <w:rPr>
          <w:sz w:val="21"/>
          <w:szCs w:val="21"/>
          <w:u w:val="single"/>
        </w:rPr>
        <w:t xml:space="preserve">     </w:t>
      </w:r>
      <w:r>
        <w:rPr>
          <w:rFonts w:hint="eastAsia"/>
          <w:sz w:val="21"/>
          <w:szCs w:val="21"/>
          <w:u w:val="single"/>
        </w:rPr>
        <w:t xml:space="preserve"> 即日起</w:t>
      </w:r>
      <w:r>
        <w:rPr>
          <w:sz w:val="21"/>
          <w:szCs w:val="21"/>
          <w:u w:val="single"/>
        </w:rPr>
        <w:t xml:space="preserve">                                                 </w:t>
      </w:r>
      <w:r>
        <w:rPr>
          <w:rFonts w:eastAsia="楷体_GB2312"/>
          <w:sz w:val="21"/>
          <w:szCs w:val="21"/>
        </w:rPr>
        <w:t>生效</w:t>
      </w:r>
      <w:r>
        <w:rPr>
          <w:rFonts w:hAnsi="宋体"/>
          <w:sz w:val="21"/>
          <w:szCs w:val="21"/>
        </w:rPr>
        <w:t>。</w:t>
      </w:r>
    </w:p>
    <w:p>
      <w:pPr>
        <w:pStyle w:val="62"/>
        <w:widowControl w:val="0"/>
        <w:pBdr>
          <w:left w:val="none" w:color="auto" w:sz="0" w:space="0"/>
          <w:bottom w:val="none" w:color="auto" w:sz="0" w:space="0"/>
          <w:right w:val="none" w:color="auto" w:sz="0" w:space="0"/>
        </w:pBdr>
        <w:spacing w:before="0" w:beforeAutospacing="0" w:after="0" w:afterAutospacing="0" w:line="416" w:lineRule="exact"/>
        <w:ind w:firstLine="404" w:firstLineChars="192"/>
        <w:jc w:val="both"/>
        <w:rPr>
          <w:rFonts w:ascii="Times New Roman" w:hAnsi="Times New Roman" w:eastAsia="黑体"/>
          <w:b/>
          <w:kern w:val="2"/>
          <w:sz w:val="21"/>
          <w:szCs w:val="21"/>
          <w:lang w:val="en-GB"/>
        </w:rPr>
      </w:pPr>
    </w:p>
    <w:p>
      <w:pPr>
        <w:pStyle w:val="62"/>
        <w:widowControl w:val="0"/>
        <w:pBdr>
          <w:left w:val="none" w:color="auto" w:sz="0" w:space="0"/>
          <w:bottom w:val="none" w:color="auto" w:sz="0" w:space="0"/>
          <w:right w:val="none" w:color="auto" w:sz="0" w:space="0"/>
        </w:pBdr>
        <w:spacing w:before="0" w:beforeAutospacing="0" w:after="0" w:afterAutospacing="0" w:line="416" w:lineRule="exact"/>
        <w:ind w:firstLine="420" w:firstLineChars="200"/>
        <w:jc w:val="both"/>
        <w:rPr>
          <w:rFonts w:ascii="Times New Roman" w:hAnsi="Times New Roman" w:eastAsia="黑体"/>
          <w:b/>
          <w:kern w:val="2"/>
          <w:sz w:val="21"/>
          <w:szCs w:val="21"/>
        </w:rPr>
      </w:pPr>
      <w:r>
        <w:rPr>
          <w:rFonts w:ascii="Times New Roman" w:hAnsi="Times New Roman" w:eastAsia="黑体"/>
          <w:b/>
          <w:kern w:val="2"/>
          <w:sz w:val="21"/>
          <w:szCs w:val="21"/>
        </w:rPr>
        <w:t>十、合同备案</w:t>
      </w:r>
    </w:p>
    <w:p>
      <w:pPr>
        <w:pStyle w:val="62"/>
        <w:widowControl w:val="0"/>
        <w:pBdr>
          <w:left w:val="none" w:color="auto" w:sz="0" w:space="0"/>
          <w:bottom w:val="none" w:color="auto" w:sz="0" w:space="0"/>
          <w:right w:val="none" w:color="auto" w:sz="0" w:space="0"/>
        </w:pBdr>
        <w:spacing w:before="0" w:beforeAutospacing="0" w:after="0" w:afterAutospacing="0" w:line="416" w:lineRule="exact"/>
        <w:ind w:firstLine="420" w:firstLineChars="200"/>
        <w:jc w:val="left"/>
        <w:rPr>
          <w:rFonts w:ascii="Times New Roman" w:hAnsi="Times New Roman"/>
          <w:b/>
          <w:kern w:val="2"/>
          <w:sz w:val="21"/>
          <w:szCs w:val="21"/>
        </w:rPr>
      </w:pPr>
      <w:r>
        <w:rPr>
          <w:rFonts w:ascii="Times New Roman" w:hAnsi="Times New Roman" w:eastAsia="楷体_GB2312"/>
          <w:sz w:val="21"/>
          <w:szCs w:val="21"/>
        </w:rPr>
        <w:t>本合同生效后必须送</w:t>
      </w:r>
      <w:r>
        <w:rPr>
          <w:rFonts w:ascii="Times New Roman" w:hAnsi="Times New Roman" w:eastAsia="楷体_GB2312"/>
          <w:sz w:val="21"/>
          <w:szCs w:val="21"/>
          <w:u w:val="single"/>
        </w:rPr>
        <w:t xml:space="preserve"> </w:t>
      </w:r>
      <w:r>
        <w:rPr>
          <w:rFonts w:ascii="Times New Roman" w:hAnsi="Times New Roman"/>
          <w:sz w:val="21"/>
          <w:szCs w:val="21"/>
          <w:u w:val="single"/>
        </w:rPr>
        <w:t xml:space="preserve">  </w:t>
      </w:r>
      <w:r>
        <w:rPr>
          <w:rFonts w:hint="eastAsia" w:ascii="Times New Roman" w:hAnsi="Times New Roman"/>
          <w:sz w:val="21"/>
          <w:szCs w:val="21"/>
          <w:u w:val="single"/>
        </w:rPr>
        <w:t>县教育局、县公共资源交易监督管理局</w:t>
      </w:r>
      <w:r>
        <w:rPr>
          <w:rFonts w:ascii="Times New Roman" w:hAnsi="Times New Roman"/>
          <w:sz w:val="21"/>
          <w:szCs w:val="21"/>
          <w:u w:val="single"/>
        </w:rPr>
        <w:t xml:space="preserve">                      </w:t>
      </w:r>
      <w:r>
        <w:rPr>
          <w:rFonts w:ascii="Times New Roman" w:hAnsi="Times New Roman" w:eastAsia="楷体_GB2312"/>
          <w:kern w:val="2"/>
          <w:sz w:val="21"/>
          <w:szCs w:val="21"/>
        </w:rPr>
        <w:t>备案。</w:t>
      </w:r>
    </w:p>
    <w:p>
      <w:pPr>
        <w:pStyle w:val="62"/>
        <w:widowControl w:val="0"/>
        <w:pBdr>
          <w:left w:val="none" w:color="auto" w:sz="0" w:space="0"/>
          <w:bottom w:val="none" w:color="auto" w:sz="0" w:space="0"/>
          <w:right w:val="none" w:color="auto" w:sz="0" w:space="0"/>
        </w:pBdr>
        <w:spacing w:before="0" w:beforeAutospacing="0" w:after="0" w:afterAutospacing="0" w:line="416" w:lineRule="exact"/>
        <w:rPr>
          <w:rFonts w:ascii="Times New Roman" w:hAnsi="Times New Roman"/>
          <w:kern w:val="2"/>
          <w:sz w:val="21"/>
          <w:szCs w:val="21"/>
          <w:lang w:val="en-GB"/>
        </w:rPr>
      </w:pPr>
    </w:p>
    <w:p>
      <w:pPr>
        <w:pStyle w:val="62"/>
        <w:widowControl w:val="0"/>
        <w:pBdr>
          <w:left w:val="none" w:color="auto" w:sz="0" w:space="0"/>
          <w:bottom w:val="none" w:color="auto" w:sz="0" w:space="0"/>
          <w:right w:val="none" w:color="auto" w:sz="0" w:space="0"/>
        </w:pBdr>
        <w:spacing w:before="0" w:beforeAutospacing="0" w:after="0" w:afterAutospacing="0" w:line="416" w:lineRule="exact"/>
        <w:rPr>
          <w:rFonts w:ascii="Times New Roman" w:hAnsi="Times New Roman"/>
          <w:kern w:val="2"/>
          <w:sz w:val="21"/>
          <w:szCs w:val="21"/>
          <w:lang w:val="en-GB"/>
        </w:rPr>
      </w:pPr>
    </w:p>
    <w:p>
      <w:pPr>
        <w:spacing w:line="416" w:lineRule="exact"/>
        <w:ind w:firstLine="420" w:firstLineChars="200"/>
        <w:rPr>
          <w:rFonts w:eastAsia="楷体_GB2312"/>
          <w:sz w:val="21"/>
          <w:szCs w:val="21"/>
        </w:rPr>
      </w:pPr>
      <w:r>
        <w:rPr>
          <w:rFonts w:eastAsia="楷体_GB2312"/>
          <w:sz w:val="21"/>
          <w:szCs w:val="21"/>
        </w:rPr>
        <w:t xml:space="preserve">发包人：（公章）：                    </w:t>
      </w:r>
      <w:r>
        <w:rPr>
          <w:rFonts w:hint="eastAsia" w:eastAsia="楷体_GB2312"/>
          <w:sz w:val="21"/>
          <w:szCs w:val="21"/>
        </w:rPr>
        <w:t xml:space="preserve">  </w:t>
      </w:r>
      <w:r>
        <w:rPr>
          <w:rFonts w:eastAsia="楷体_GB2312"/>
          <w:sz w:val="21"/>
          <w:szCs w:val="21"/>
        </w:rPr>
        <w:t xml:space="preserve"> 承包人：（公章）</w:t>
      </w:r>
      <w:r>
        <w:rPr>
          <w:rFonts w:hint="eastAsia" w:eastAsia="楷体_GB2312"/>
          <w:sz w:val="21"/>
          <w:szCs w:val="21"/>
        </w:rPr>
        <w:t>：</w:t>
      </w:r>
    </w:p>
    <w:p>
      <w:pPr>
        <w:tabs>
          <w:tab w:val="left" w:pos="525"/>
          <w:tab w:val="left" w:pos="1155"/>
        </w:tabs>
        <w:spacing w:line="416" w:lineRule="exact"/>
        <w:rPr>
          <w:rFonts w:eastAsia="楷体_GB2312"/>
          <w:sz w:val="21"/>
          <w:szCs w:val="21"/>
        </w:rPr>
      </w:pPr>
    </w:p>
    <w:p>
      <w:pPr>
        <w:tabs>
          <w:tab w:val="left" w:pos="525"/>
          <w:tab w:val="left" w:pos="1155"/>
        </w:tabs>
        <w:spacing w:line="416" w:lineRule="exact"/>
        <w:ind w:firstLine="420" w:firstLineChars="200"/>
        <w:rPr>
          <w:rFonts w:eastAsia="楷体_GB2312"/>
          <w:sz w:val="21"/>
          <w:szCs w:val="21"/>
        </w:rPr>
      </w:pPr>
      <w:r>
        <w:rPr>
          <w:rFonts w:eastAsia="楷体_GB2312"/>
          <w:sz w:val="21"/>
          <w:szCs w:val="21"/>
        </w:rPr>
        <w:t xml:space="preserve">法定代表人：                          </w:t>
      </w:r>
      <w:r>
        <w:rPr>
          <w:rFonts w:hint="eastAsia" w:eastAsia="楷体_GB2312"/>
          <w:sz w:val="21"/>
          <w:szCs w:val="21"/>
        </w:rPr>
        <w:t xml:space="preserve">        </w:t>
      </w:r>
      <w:r>
        <w:rPr>
          <w:rFonts w:eastAsia="楷体_GB2312"/>
          <w:sz w:val="21"/>
          <w:szCs w:val="21"/>
        </w:rPr>
        <w:t>法定代表人：</w:t>
      </w:r>
    </w:p>
    <w:p>
      <w:pPr>
        <w:tabs>
          <w:tab w:val="left" w:pos="0"/>
          <w:tab w:val="left" w:pos="1155"/>
        </w:tabs>
        <w:spacing w:line="416" w:lineRule="exact"/>
        <w:rPr>
          <w:rFonts w:eastAsia="楷体_GB2312"/>
          <w:sz w:val="21"/>
          <w:szCs w:val="21"/>
        </w:rPr>
      </w:pPr>
    </w:p>
    <w:p>
      <w:pPr>
        <w:tabs>
          <w:tab w:val="left" w:pos="0"/>
          <w:tab w:val="left" w:pos="1155"/>
        </w:tabs>
        <w:spacing w:line="416" w:lineRule="exact"/>
        <w:ind w:firstLine="420" w:firstLineChars="200"/>
        <w:rPr>
          <w:rFonts w:eastAsia="楷体_GB2312"/>
          <w:sz w:val="21"/>
          <w:szCs w:val="21"/>
        </w:rPr>
      </w:pPr>
      <w:r>
        <w:rPr>
          <w:rFonts w:eastAsia="楷体_GB2312"/>
          <w:sz w:val="21"/>
          <w:szCs w:val="21"/>
        </w:rPr>
        <w:t xml:space="preserve">委托代理人：                          </w:t>
      </w:r>
      <w:r>
        <w:rPr>
          <w:rFonts w:hint="eastAsia" w:eastAsia="楷体_GB2312"/>
          <w:sz w:val="21"/>
          <w:szCs w:val="21"/>
        </w:rPr>
        <w:t xml:space="preserve">      </w:t>
      </w:r>
      <w:r>
        <w:rPr>
          <w:rFonts w:eastAsia="楷体_GB2312"/>
          <w:sz w:val="21"/>
          <w:szCs w:val="21"/>
        </w:rPr>
        <w:t xml:space="preserve"> 委托代理人：</w:t>
      </w:r>
    </w:p>
    <w:p>
      <w:pPr>
        <w:spacing w:line="416" w:lineRule="exact"/>
        <w:jc w:val="center"/>
        <w:rPr>
          <w:rFonts w:eastAsia="黑体"/>
          <w:sz w:val="36"/>
        </w:rPr>
      </w:pPr>
      <w:r>
        <w:rPr>
          <w:rFonts w:eastAsia="黑体"/>
          <w:sz w:val="36"/>
          <w:szCs w:val="36"/>
        </w:rPr>
        <w:br w:type="page"/>
      </w:r>
    </w:p>
    <w:p>
      <w:pPr>
        <w:pStyle w:val="20"/>
        <w:tabs>
          <w:tab w:val="left" w:pos="720"/>
          <w:tab w:val="left" w:pos="7560"/>
        </w:tabs>
        <w:adjustRightInd w:val="0"/>
        <w:snapToGrid w:val="0"/>
        <w:spacing w:line="416" w:lineRule="exact"/>
        <w:jc w:val="center"/>
        <w:rPr>
          <w:rFonts w:ascii="Times New Roman" w:hAnsi="Times New Roman" w:eastAsia="黑体"/>
          <w:b/>
          <w:sz w:val="36"/>
          <w:szCs w:val="36"/>
        </w:rPr>
      </w:pPr>
      <w:r>
        <w:rPr>
          <w:rFonts w:ascii="Times New Roman" w:hAnsi="Times New Roman" w:eastAsia="黑体"/>
          <w:b/>
          <w:sz w:val="36"/>
          <w:szCs w:val="36"/>
        </w:rPr>
        <w:t>第二部分  通用条款</w:t>
      </w:r>
    </w:p>
    <w:p>
      <w:pPr>
        <w:spacing w:line="416" w:lineRule="exact"/>
        <w:jc w:val="center"/>
        <w:rPr>
          <w:rFonts w:eastAsia="黑体"/>
          <w:b/>
          <w:sz w:val="24"/>
        </w:rPr>
      </w:pPr>
    </w:p>
    <w:p>
      <w:pPr>
        <w:spacing w:line="416" w:lineRule="exact"/>
        <w:jc w:val="center"/>
        <w:rPr>
          <w:rFonts w:eastAsia="黑体"/>
          <w:b/>
          <w:sz w:val="24"/>
        </w:rPr>
      </w:pPr>
    </w:p>
    <w:p>
      <w:pPr>
        <w:pStyle w:val="20"/>
        <w:adjustRightInd w:val="0"/>
        <w:snapToGrid w:val="0"/>
        <w:spacing w:line="416" w:lineRule="exact"/>
        <w:jc w:val="center"/>
        <w:rPr>
          <w:rFonts w:ascii="楷体_GB2312" w:hAnsi="Times New Roman" w:eastAsia="楷体_GB2312"/>
          <w:b/>
          <w:sz w:val="30"/>
          <w:szCs w:val="30"/>
        </w:rPr>
      </w:pPr>
      <w:r>
        <w:rPr>
          <w:rFonts w:hint="eastAsia" w:ascii="楷体_GB2312" w:hAnsi="Times New Roman" w:eastAsia="楷体_GB2312"/>
          <w:b/>
          <w:sz w:val="30"/>
          <w:szCs w:val="30"/>
        </w:rPr>
        <w:t>一、总  则</w:t>
      </w:r>
    </w:p>
    <w:p>
      <w:pPr>
        <w:pStyle w:val="20"/>
        <w:adjustRightInd w:val="0"/>
        <w:snapToGrid w:val="0"/>
        <w:spacing w:line="416" w:lineRule="exact"/>
        <w:rPr>
          <w:rFonts w:ascii="Times New Roman" w:hAnsi="Times New Roman" w:eastAsia="黑体"/>
          <w:sz w:val="24"/>
        </w:rPr>
      </w:pPr>
    </w:p>
    <w:p>
      <w:pPr>
        <w:pStyle w:val="20"/>
        <w:tabs>
          <w:tab w:val="left" w:pos="0"/>
        </w:tabs>
        <w:spacing w:line="416" w:lineRule="exact"/>
        <w:ind w:firstLine="420" w:firstLineChars="200"/>
        <w:rPr>
          <w:rFonts w:ascii="Times New Roman" w:hAnsi="Times New Roman" w:eastAsia="黑体"/>
          <w:b/>
        </w:rPr>
      </w:pPr>
      <w:r>
        <w:rPr>
          <w:rFonts w:ascii="Times New Roman" w:hAnsi="Times New Roman" w:eastAsia="黑体"/>
          <w:b/>
        </w:rPr>
        <w:t>1  定义</w:t>
      </w:r>
    </w:p>
    <w:p>
      <w:pPr>
        <w:pStyle w:val="20"/>
        <w:spacing w:line="416" w:lineRule="exact"/>
        <w:ind w:firstLine="420" w:firstLineChars="200"/>
        <w:rPr>
          <w:rFonts w:ascii="Times New Roman" w:hAnsi="Times New Roman" w:eastAsia="楷体_GB2312"/>
        </w:rPr>
      </w:pPr>
      <w:r>
        <w:rPr>
          <w:rFonts w:ascii="Times New Roman" w:hAnsi="Times New Roman" w:eastAsia="楷体_GB2312"/>
        </w:rPr>
        <w:t>下列词语除专用条款另有约定外，在本合同中均具有以下赋予的含义：</w:t>
      </w:r>
    </w:p>
    <w:p>
      <w:pPr>
        <w:pStyle w:val="20"/>
        <w:widowControl/>
        <w:tabs>
          <w:tab w:val="left" w:pos="0"/>
        </w:tabs>
        <w:spacing w:line="416" w:lineRule="exact"/>
        <w:ind w:firstLine="420" w:firstLineChars="200"/>
        <w:jc w:val="left"/>
        <w:rPr>
          <w:rFonts w:ascii="Times New Roman" w:hAnsi="Times New Roman" w:eastAsia="楷体_GB2312"/>
          <w:u w:val="dotted"/>
        </w:rPr>
      </w:pPr>
      <w:r>
        <w:rPr>
          <w:rFonts w:ascii="Times New Roman" w:hAnsi="Times New Roman" w:eastAsia="楷体_GB2312"/>
          <w:b/>
        </w:rPr>
        <w:t>1.1  合同：</w:t>
      </w:r>
      <w:r>
        <w:rPr>
          <w:rFonts w:ascii="Times New Roman" w:hAnsi="Times New Roman" w:eastAsia="楷体_GB2312"/>
        </w:rPr>
        <w:t>指发包人与承包人之间为实施、完成并保修工程项目所确立权利和义务为内容的协议。合同由</w:t>
      </w:r>
      <w:r>
        <w:rPr>
          <w:rFonts w:ascii="Times New Roman" w:hAnsi="Times New Roman" w:eastAsia="楷体_GB2312"/>
          <w:bCs/>
        </w:rPr>
        <w:t>通用条款和专用条款2.1</w:t>
      </w:r>
      <w:r>
        <w:rPr>
          <w:rFonts w:ascii="Times New Roman" w:hAnsi="Times New Roman" w:eastAsia="楷体_GB2312"/>
        </w:rPr>
        <w:t>所列的文件组成。</w:t>
      </w:r>
    </w:p>
    <w:p>
      <w:pPr>
        <w:pStyle w:val="20"/>
        <w:widowControl/>
        <w:tabs>
          <w:tab w:val="left" w:pos="0"/>
        </w:tabs>
        <w:spacing w:line="416" w:lineRule="exact"/>
        <w:ind w:firstLine="420" w:firstLineChars="200"/>
        <w:jc w:val="left"/>
        <w:rPr>
          <w:rFonts w:ascii="Times New Roman" w:hAnsi="Times New Roman" w:eastAsia="楷体_GB2312"/>
          <w:u w:val="dotted"/>
        </w:rPr>
      </w:pPr>
      <w:r>
        <w:rPr>
          <w:rFonts w:ascii="Times New Roman" w:hAnsi="Times New Roman" w:eastAsia="楷体_GB2312"/>
          <w:b/>
        </w:rPr>
        <w:t>1.2  通用条款：</w:t>
      </w:r>
      <w:r>
        <w:rPr>
          <w:rFonts w:ascii="Times New Roman" w:hAnsi="Times New Roman" w:eastAsia="楷体_GB2312"/>
        </w:rPr>
        <w:t>指根据法律、法规和规章的规定及建设工程施工需要订立，通用于建设工程施工的条款。</w:t>
      </w:r>
    </w:p>
    <w:p>
      <w:pPr>
        <w:pStyle w:val="20"/>
        <w:widowControl/>
        <w:tabs>
          <w:tab w:val="left" w:pos="0"/>
        </w:tabs>
        <w:spacing w:line="416" w:lineRule="exact"/>
        <w:ind w:firstLine="420" w:firstLineChars="200"/>
        <w:jc w:val="left"/>
        <w:rPr>
          <w:rFonts w:ascii="Times New Roman" w:hAnsi="Times New Roman" w:eastAsia="楷体_GB2312"/>
          <w:u w:val="dotted"/>
        </w:rPr>
      </w:pPr>
      <w:r>
        <w:rPr>
          <w:rFonts w:ascii="Times New Roman" w:hAnsi="Times New Roman" w:eastAsia="楷体_GB2312"/>
          <w:b/>
          <w:bCs/>
        </w:rPr>
        <w:t>1.3  专用条款：</w:t>
      </w:r>
      <w:r>
        <w:rPr>
          <w:rFonts w:ascii="Times New Roman" w:hAnsi="Times New Roman" w:eastAsia="楷体_GB2312"/>
        </w:rPr>
        <w:t>指发包人与承包人根据法律、法规和规章的规定，结合具体工程实际，经协商达成一致意见的条款，是对通用条款的具体化、补充或修改。</w:t>
      </w:r>
    </w:p>
    <w:p>
      <w:pPr>
        <w:pStyle w:val="20"/>
        <w:widowControl/>
        <w:tabs>
          <w:tab w:val="left" w:pos="0"/>
        </w:tabs>
        <w:spacing w:line="416" w:lineRule="exact"/>
        <w:ind w:firstLine="420" w:firstLineChars="200"/>
        <w:jc w:val="left"/>
        <w:rPr>
          <w:rFonts w:ascii="Times New Roman" w:hAnsi="Times New Roman" w:eastAsia="楷体_GB2312"/>
          <w:u w:val="dotted"/>
        </w:rPr>
      </w:pPr>
      <w:r>
        <w:rPr>
          <w:rFonts w:ascii="Times New Roman" w:hAnsi="Times New Roman" w:eastAsia="楷体_GB2312"/>
          <w:b/>
        </w:rPr>
        <w:t>1.4  协议书：</w:t>
      </w:r>
      <w:r>
        <w:rPr>
          <w:rFonts w:ascii="Times New Roman" w:hAnsi="Times New Roman" w:eastAsia="楷体_GB2312"/>
        </w:rPr>
        <w:t>指发包人与承包人就合同内容协商达成一致意见后，向对方承诺履行合同而签署的书面协议。协议书与通用条款、专用条款共同构成合同文本内容。</w:t>
      </w:r>
    </w:p>
    <w:p>
      <w:pPr>
        <w:pStyle w:val="20"/>
        <w:widowControl/>
        <w:tabs>
          <w:tab w:val="left" w:pos="0"/>
        </w:tabs>
        <w:spacing w:line="416" w:lineRule="exact"/>
        <w:ind w:firstLine="420" w:firstLineChars="200"/>
        <w:jc w:val="left"/>
        <w:rPr>
          <w:rFonts w:ascii="Times New Roman" w:hAnsi="Times New Roman" w:eastAsia="楷体_GB2312"/>
          <w:u w:val="dotted"/>
        </w:rPr>
      </w:pPr>
      <w:r>
        <w:rPr>
          <w:rFonts w:ascii="Times New Roman" w:hAnsi="Times New Roman" w:eastAsia="楷体_GB2312"/>
          <w:b/>
        </w:rPr>
        <w:t>1.5  中标通知书：</w:t>
      </w:r>
      <w:r>
        <w:rPr>
          <w:rFonts w:ascii="Times New Roman" w:hAnsi="Times New Roman" w:eastAsia="楷体_GB2312"/>
        </w:rPr>
        <w:t>指发包人正式接受中标人的投标文件并告知其中标的书面通知文件。</w:t>
      </w:r>
    </w:p>
    <w:p>
      <w:pPr>
        <w:pStyle w:val="20"/>
        <w:widowControl/>
        <w:tabs>
          <w:tab w:val="left" w:pos="0"/>
        </w:tabs>
        <w:spacing w:line="416" w:lineRule="exact"/>
        <w:ind w:firstLine="420" w:firstLineChars="200"/>
        <w:jc w:val="left"/>
        <w:rPr>
          <w:rFonts w:ascii="Times New Roman" w:hAnsi="Times New Roman" w:eastAsia="楷体_GB2312"/>
          <w:u w:val="dotted"/>
        </w:rPr>
      </w:pPr>
      <w:r>
        <w:rPr>
          <w:rFonts w:ascii="Times New Roman" w:hAnsi="Times New Roman" w:eastAsia="楷体_GB2312"/>
          <w:b/>
        </w:rPr>
        <w:t>1.6  承包人投标文件：</w:t>
      </w:r>
      <w:r>
        <w:rPr>
          <w:rFonts w:ascii="Times New Roman" w:hAnsi="Times New Roman" w:eastAsia="楷体_GB2312"/>
        </w:rPr>
        <w:t>指承包人根据招标文件编制的，对招标文件提出的实质性要求和条件作出响应，并为实施、完成并保修工程项目而向发包人提交的技术、经济文件。</w:t>
      </w:r>
    </w:p>
    <w:p>
      <w:pPr>
        <w:pStyle w:val="20"/>
        <w:widowControl/>
        <w:tabs>
          <w:tab w:val="left" w:pos="0"/>
        </w:tabs>
        <w:spacing w:line="416" w:lineRule="exact"/>
        <w:ind w:firstLine="420" w:firstLineChars="200"/>
        <w:jc w:val="left"/>
        <w:rPr>
          <w:rFonts w:ascii="Times New Roman" w:hAnsi="Times New Roman" w:eastAsia="楷体_GB2312"/>
          <w:u w:val="dotted"/>
        </w:rPr>
      </w:pPr>
      <w:r>
        <w:rPr>
          <w:rFonts w:ascii="Times New Roman" w:hAnsi="Times New Roman" w:eastAsia="楷体_GB2312"/>
          <w:b/>
        </w:rPr>
        <w:t>1.7  标准与规范</w:t>
      </w:r>
      <w:r>
        <w:rPr>
          <w:rFonts w:ascii="Times New Roman" w:hAnsi="Times New Roman" w:eastAsia="楷体_GB2312"/>
        </w:rPr>
        <w:t>：指本合同依法适用和专用条款中约定的有关工程的设计、施工方法、安全和质量的技术要求。</w:t>
      </w:r>
    </w:p>
    <w:p>
      <w:pPr>
        <w:pStyle w:val="20"/>
        <w:widowControl/>
        <w:tabs>
          <w:tab w:val="left" w:pos="0"/>
        </w:tabs>
        <w:spacing w:line="416" w:lineRule="exact"/>
        <w:ind w:firstLine="420" w:firstLineChars="200"/>
        <w:jc w:val="left"/>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 xml:space="preserve">8 </w:t>
      </w:r>
      <w:r>
        <w:rPr>
          <w:rFonts w:ascii="Times New Roman" w:hAnsi="Times New Roman" w:eastAsia="楷体_GB2312"/>
        </w:rPr>
        <w:t xml:space="preserve"> </w:t>
      </w:r>
      <w:r>
        <w:rPr>
          <w:rFonts w:ascii="Times New Roman" w:hAnsi="Times New Roman" w:eastAsia="楷体_GB2312"/>
          <w:b/>
        </w:rPr>
        <w:t>图纸：</w:t>
      </w:r>
      <w:r>
        <w:rPr>
          <w:rFonts w:ascii="Times New Roman" w:hAnsi="Times New Roman" w:eastAsia="楷体_GB2312"/>
        </w:rPr>
        <w:t>指由发包人提供或按约定由承包人提供并经发包人批准，满足承包人施工需要的所有图纸，包括配套说明和有关资料。</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9  发包人：</w:t>
      </w:r>
      <w:r>
        <w:rPr>
          <w:rFonts w:ascii="Times New Roman" w:hAnsi="Times New Roman" w:eastAsia="楷体_GB2312"/>
        </w:rPr>
        <w:t>指在协议书中约定，具有工程发包主体资格和支付工程价款能力的当事人，以及取得该当事人资格的合法继承人。</w:t>
      </w:r>
    </w:p>
    <w:p>
      <w:pPr>
        <w:pStyle w:val="20"/>
        <w:widowControl/>
        <w:tabs>
          <w:tab w:val="left" w:pos="0"/>
        </w:tabs>
        <w:spacing w:line="416"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10  承包人：</w:t>
      </w:r>
      <w:r>
        <w:rPr>
          <w:rFonts w:ascii="Times New Roman" w:hAnsi="Times New Roman" w:eastAsia="楷体_GB2312"/>
        </w:rPr>
        <w:t>指在协议书中约定，被发包人接受且具有工程施工承包主体资格的当事人，以及取得该当事人资格的合法继承人。</w:t>
      </w:r>
    </w:p>
    <w:p>
      <w:pPr>
        <w:pStyle w:val="20"/>
        <w:widowControl/>
        <w:tabs>
          <w:tab w:val="left" w:pos="0"/>
        </w:tabs>
        <w:spacing w:line="416"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11  分包人：</w:t>
      </w:r>
      <w:r>
        <w:rPr>
          <w:rFonts w:ascii="Times New Roman" w:hAnsi="Times New Roman" w:eastAsia="楷体_GB2312"/>
        </w:rPr>
        <w:t>指被承包人接受且具有分包本工程资格的当事人，以及取得该当事人资格的合法继承人。</w:t>
      </w:r>
    </w:p>
    <w:p>
      <w:pPr>
        <w:pStyle w:val="20"/>
        <w:widowControl/>
        <w:tabs>
          <w:tab w:val="left" w:pos="0"/>
        </w:tabs>
        <w:spacing w:line="416"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12  工程造价管理机构：</w:t>
      </w:r>
      <w:r>
        <w:rPr>
          <w:rFonts w:ascii="Times New Roman" w:hAnsi="Times New Roman" w:eastAsia="楷体_GB2312"/>
        </w:rPr>
        <w:t>指国务院有关部门、县级以上人民政府建设行政主管部门或其委托的工程造价管理机构。</w:t>
      </w:r>
    </w:p>
    <w:p>
      <w:pPr>
        <w:pStyle w:val="20"/>
        <w:widowControl/>
        <w:tabs>
          <w:tab w:val="left" w:pos="0"/>
        </w:tabs>
        <w:spacing w:line="416" w:lineRule="exact"/>
        <w:ind w:firstLine="420" w:firstLineChars="200"/>
        <w:rPr>
          <w:rFonts w:ascii="Times New Roman" w:hAnsi="Times New Roman" w:eastAsia="楷体_GB2312"/>
          <w:spacing w:val="-4"/>
          <w:lang w:val="en-GB"/>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 xml:space="preserve">13  </w:t>
      </w:r>
      <w:r>
        <w:rPr>
          <w:rFonts w:ascii="Times New Roman" w:hAnsi="Times New Roman" w:eastAsia="楷体_GB2312"/>
          <w:b/>
          <w:bCs/>
          <w:spacing w:val="-4"/>
        </w:rPr>
        <w:t>第三方：</w:t>
      </w:r>
      <w:r>
        <w:rPr>
          <w:rFonts w:ascii="Times New Roman" w:hAnsi="Times New Roman" w:eastAsia="楷体_GB2312"/>
          <w:spacing w:val="-4"/>
        </w:rPr>
        <w:t>除发包人承包人双方（含双方雇员及代表其工作的人员）以外的任何其他人或组织。</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14  发包人代表：</w:t>
      </w:r>
      <w:r>
        <w:rPr>
          <w:rFonts w:ascii="Times New Roman" w:hAnsi="Times New Roman" w:eastAsia="楷体_GB2312"/>
        </w:rPr>
        <w:t>指发包人指定的履行本合同的代表。发包人代表由发包人任命</w:t>
      </w:r>
      <w:r>
        <w:rPr>
          <w:rFonts w:hint="eastAsia" w:ascii="Times New Roman" w:hAnsi="Times New Roman" w:eastAsia="楷体_GB2312"/>
        </w:rPr>
        <w:t>，在专用条款中约定。</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15  设计单位：</w:t>
      </w:r>
      <w:r>
        <w:rPr>
          <w:rFonts w:ascii="Times New Roman" w:hAnsi="Times New Roman" w:eastAsia="楷体_GB2312"/>
        </w:rPr>
        <w:t>指发包人委托的负责本工程设计且具有相应工程设计资质的当事人，以及取得该当事人资格的合法继承人。</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16  监理单位：</w:t>
      </w:r>
      <w:r>
        <w:rPr>
          <w:rFonts w:ascii="Times New Roman" w:hAnsi="Times New Roman" w:eastAsia="楷体_GB2312"/>
        </w:rPr>
        <w:t>指发包人委托的负责本工程监理且具有相应工程监理资质的当事人，以及取得该当事人资格的合法继承人。</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17  监理工程师：</w:t>
      </w:r>
      <w:r>
        <w:rPr>
          <w:rFonts w:ascii="Times New Roman" w:hAnsi="Times New Roman" w:eastAsia="楷体_GB2312"/>
        </w:rPr>
        <w:t>指监理单位委派的总监理工程师。总监理工程师由监理单位提出，在专用款条款中约定。若发包人没有委托监理单位，监理工程师是指发包人现场管理人员中履行监理责任的工程师。</w:t>
      </w:r>
    </w:p>
    <w:p>
      <w:pPr>
        <w:pStyle w:val="20"/>
        <w:widowControl/>
        <w:tabs>
          <w:tab w:val="left" w:pos="0"/>
        </w:tabs>
        <w:spacing w:line="416" w:lineRule="exact"/>
        <w:ind w:firstLine="420" w:firstLineChars="200"/>
        <w:rPr>
          <w:rFonts w:ascii="Times New Roman" w:hAnsi="Times New Roman" w:eastAsia="楷体_GB2312"/>
          <w:b/>
          <w:bCs/>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18  造价咨询单位：</w:t>
      </w:r>
      <w:r>
        <w:rPr>
          <w:rFonts w:ascii="Times New Roman" w:hAnsi="Times New Roman" w:eastAsia="楷体_GB2312"/>
        </w:rPr>
        <w:t>指发包人委托的负责本工程造价咨询且具有相应工程造价咨询资质的当事人，以及取得该当事人资格的合法继承人。</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19  造价工程师：</w:t>
      </w:r>
      <w:r>
        <w:rPr>
          <w:rFonts w:ascii="Times New Roman" w:hAnsi="Times New Roman" w:eastAsia="楷体_GB2312"/>
        </w:rPr>
        <w:t>指造价咨询单位委派的造价工程师。造价工程师负责合同造价的计量、工程价款的审核和确认等工作。若发包人没有委托造价咨询单位，造价工程师是指发包人现场管理人员中具有造价资格并履行造价管理责任的工程师。</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20  承包人代表：</w:t>
      </w:r>
      <w:r>
        <w:rPr>
          <w:rFonts w:ascii="Times New Roman" w:hAnsi="Times New Roman" w:eastAsia="楷体_GB2312"/>
        </w:rPr>
        <w:t>指承包人指定的负责本工程施工管理和履行本合同的代表。承包人代表由承包人提出，在专用款条款中约定。</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21  工期：</w:t>
      </w:r>
      <w:r>
        <w:rPr>
          <w:rFonts w:ascii="Times New Roman" w:hAnsi="Times New Roman" w:eastAsia="楷体_GB2312"/>
        </w:rPr>
        <w:t>指发包人承包人在协议书中约定，按照总日历天数（包括法定节假日）计算的实施、完成本工程的天数。</w:t>
      </w:r>
    </w:p>
    <w:p>
      <w:pPr>
        <w:pStyle w:val="20"/>
        <w:widowControl/>
        <w:tabs>
          <w:tab w:val="left" w:pos="0"/>
        </w:tabs>
        <w:spacing w:line="416"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22  开工日期：</w:t>
      </w:r>
      <w:r>
        <w:rPr>
          <w:rFonts w:ascii="Times New Roman" w:hAnsi="Times New Roman" w:eastAsia="楷体_GB2312"/>
        </w:rPr>
        <w:t>指发包人承包人在合同中约定，承包人开始施工的绝对或相对的日期。</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23  竣工日期：</w:t>
      </w:r>
      <w:r>
        <w:rPr>
          <w:rFonts w:ascii="Times New Roman" w:hAnsi="Times New Roman" w:eastAsia="楷体_GB2312"/>
        </w:rPr>
        <w:t>指发包人承包人在合同中约定，承包人完成承包范围内工程的绝对或相对的日期。</w:t>
      </w:r>
    </w:p>
    <w:p>
      <w:pPr>
        <w:pStyle w:val="20"/>
        <w:widowControl/>
        <w:tabs>
          <w:tab w:val="left" w:pos="0"/>
        </w:tabs>
        <w:spacing w:line="416" w:lineRule="exact"/>
        <w:ind w:firstLine="420" w:firstLineChars="200"/>
        <w:rPr>
          <w:rFonts w:ascii="Times New Roman" w:hAnsi="Times New Roman" w:eastAsia="楷体_GB2312"/>
          <w:iCs/>
        </w:rPr>
      </w:pPr>
      <w:r>
        <w:rPr>
          <w:rFonts w:ascii="Times New Roman" w:hAnsi="Times New Roman" w:eastAsia="楷体_GB2312"/>
          <w:b/>
          <w:bCs/>
          <w:iCs/>
        </w:rPr>
        <w:t>1</w:t>
      </w:r>
      <w:r>
        <w:rPr>
          <w:rFonts w:ascii="Times New Roman" w:hAnsi="Times New Roman" w:eastAsia="楷体_GB2312"/>
          <w:b/>
        </w:rPr>
        <w:t>.</w:t>
      </w:r>
      <w:r>
        <w:rPr>
          <w:rFonts w:ascii="Times New Roman" w:hAnsi="Times New Roman" w:eastAsia="楷体_GB2312"/>
          <w:b/>
          <w:bCs/>
          <w:iCs/>
        </w:rPr>
        <w:t xml:space="preserve">24  </w:t>
      </w:r>
      <w:r>
        <w:rPr>
          <w:rFonts w:ascii="Times New Roman" w:hAnsi="Times New Roman" w:eastAsia="楷体_GB2312"/>
          <w:b/>
          <w:iCs/>
        </w:rPr>
        <w:t>实际竣工日期：</w:t>
      </w:r>
      <w:r>
        <w:rPr>
          <w:rFonts w:ascii="Times New Roman" w:hAnsi="Times New Roman" w:eastAsia="楷体_GB2312"/>
          <w:iCs/>
        </w:rPr>
        <w:t>指承包人实际完成本工程或某单项工程并通过竣工验收的日期。</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25  小时或天：</w:t>
      </w:r>
      <w:r>
        <w:rPr>
          <w:rFonts w:ascii="Times New Roman" w:hAnsi="Times New Roman" w:eastAsia="楷体_GB2312"/>
        </w:rPr>
        <w:t>指本合同中约定按小时计算时间的，从事件有效开始时计算（不扣除休息时间）；约定按天计算时间的，开始当天不计入，从次日开始计算。时限的最后一天是休息日或其他法定节假日的，以节假日次日为时限的最后一天，但竣工日期除外。时限的最后一天的截止时间为当日24时。</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26  合同价款：</w:t>
      </w:r>
      <w:r>
        <w:rPr>
          <w:rFonts w:ascii="Times New Roman" w:hAnsi="Times New Roman" w:eastAsia="楷体_GB2312"/>
        </w:rPr>
        <w:t>指发包人承包人在合同中约定，发包人用以支付承包人按照合同约定完成承包范围内本工程并承担质量保修责任的款项。</w:t>
      </w:r>
    </w:p>
    <w:p>
      <w:pPr>
        <w:pStyle w:val="20"/>
        <w:widowControl/>
        <w:tabs>
          <w:tab w:val="left" w:pos="0"/>
        </w:tabs>
        <w:spacing w:line="416"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27  费用：</w:t>
      </w:r>
      <w:r>
        <w:rPr>
          <w:rFonts w:ascii="Times New Roman" w:hAnsi="Times New Roman" w:eastAsia="楷体_GB2312"/>
        </w:rPr>
        <w:t>指不包含在合同价款之内的应当由发包人或承包人承担的经济支出</w:t>
      </w:r>
      <w:r>
        <w:rPr>
          <w:rFonts w:hint="eastAsia" w:ascii="Times New Roman" w:hAnsi="Times New Roman" w:eastAsia="楷体_GB2312"/>
        </w:rPr>
        <w:t xml:space="preserve">。 </w:t>
      </w:r>
    </w:p>
    <w:p>
      <w:pPr>
        <w:pStyle w:val="20"/>
        <w:widowControl/>
        <w:tabs>
          <w:tab w:val="left" w:pos="0"/>
        </w:tabs>
        <w:spacing w:line="416" w:lineRule="exact"/>
        <w:ind w:firstLine="420" w:firstLineChars="200"/>
        <w:rPr>
          <w:rFonts w:ascii="Times New Roman" w:hAnsi="Times New Roman" w:eastAsia="楷体_GB2312"/>
          <w:iCs/>
        </w:rPr>
      </w:pPr>
      <w:r>
        <w:rPr>
          <w:rFonts w:ascii="Times New Roman" w:hAnsi="Times New Roman" w:eastAsia="楷体_GB2312"/>
          <w:b/>
          <w:bCs/>
          <w:iCs/>
        </w:rPr>
        <w:t>1</w:t>
      </w:r>
      <w:r>
        <w:rPr>
          <w:rFonts w:ascii="Times New Roman" w:hAnsi="Times New Roman" w:eastAsia="楷体_GB2312"/>
          <w:b/>
        </w:rPr>
        <w:t>.</w:t>
      </w:r>
      <w:r>
        <w:rPr>
          <w:rFonts w:ascii="Times New Roman" w:hAnsi="Times New Roman" w:eastAsia="楷体_GB2312"/>
          <w:b/>
          <w:bCs/>
          <w:iCs/>
        </w:rPr>
        <w:t>28  工程价款：</w:t>
      </w:r>
      <w:r>
        <w:rPr>
          <w:rFonts w:ascii="Times New Roman" w:hAnsi="Times New Roman" w:eastAsia="楷体_GB2312"/>
          <w:iCs/>
        </w:rPr>
        <w:t>指为实施、完成并保修本工程，发包人支付或应支付给承包人的各种价款，包括工程预付款、进度款、结算款等。</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29  永久工程：</w:t>
      </w:r>
      <w:r>
        <w:rPr>
          <w:rFonts w:ascii="Times New Roman" w:hAnsi="Times New Roman" w:eastAsia="楷体_GB2312"/>
        </w:rPr>
        <w:t>指根据合同约定应实施、完成的永久性工程。</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30  临时工程：</w:t>
      </w:r>
      <w:r>
        <w:rPr>
          <w:rFonts w:ascii="Times New Roman" w:hAnsi="Times New Roman" w:eastAsia="楷体_GB2312"/>
        </w:rPr>
        <w:t>指实施、完成并保修永久工程过程中所需要的各类临时性工程。</w:t>
      </w:r>
    </w:p>
    <w:p>
      <w:pPr>
        <w:pStyle w:val="20"/>
        <w:widowControl/>
        <w:tabs>
          <w:tab w:val="left" w:pos="0"/>
        </w:tabs>
        <w:spacing w:line="376"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31  分包工程：</w:t>
      </w:r>
      <w:r>
        <w:rPr>
          <w:rFonts w:ascii="Times New Roman" w:hAnsi="Times New Roman" w:eastAsia="楷体_GB2312"/>
        </w:rPr>
        <w:t>指由承包人和分包人依法在建设工程施工分包合同中约定的承包范围内的工程。</w:t>
      </w:r>
    </w:p>
    <w:p>
      <w:pPr>
        <w:pStyle w:val="20"/>
        <w:widowControl/>
        <w:tabs>
          <w:tab w:val="left" w:pos="0"/>
        </w:tabs>
        <w:spacing w:line="376"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32  施工场地：</w:t>
      </w:r>
      <w:r>
        <w:rPr>
          <w:rFonts w:ascii="Times New Roman" w:hAnsi="Times New Roman" w:eastAsia="楷体_GB2312"/>
        </w:rPr>
        <w:t>指由发包人提供的用于本工程施工的场所以及发包人在图纸中具体指定的供</w:t>
      </w:r>
    </w:p>
    <w:p>
      <w:pPr>
        <w:pStyle w:val="20"/>
        <w:widowControl/>
        <w:tabs>
          <w:tab w:val="left" w:pos="0"/>
        </w:tabs>
        <w:spacing w:line="376" w:lineRule="exact"/>
        <w:rPr>
          <w:rFonts w:ascii="Times New Roman" w:hAnsi="Times New Roman" w:eastAsia="楷体_GB2312"/>
        </w:rPr>
      </w:pPr>
    </w:p>
    <w:p>
      <w:pPr>
        <w:pStyle w:val="20"/>
        <w:widowControl/>
        <w:tabs>
          <w:tab w:val="left" w:pos="0"/>
        </w:tabs>
        <w:spacing w:line="376" w:lineRule="exact"/>
        <w:rPr>
          <w:rFonts w:ascii="Times New Roman" w:hAnsi="Times New Roman" w:eastAsia="楷体_GB2312"/>
          <w:u w:val="dotted"/>
        </w:rPr>
      </w:pPr>
      <w:r>
        <w:rPr>
          <w:rFonts w:ascii="Times New Roman" w:hAnsi="Times New Roman" w:eastAsia="楷体_GB2312"/>
        </w:rPr>
        <w:t>施工使用的任何其他场所。</w:t>
      </w:r>
    </w:p>
    <w:p>
      <w:pPr>
        <w:pStyle w:val="20"/>
        <w:widowControl/>
        <w:tabs>
          <w:tab w:val="left" w:pos="0"/>
        </w:tabs>
        <w:spacing w:line="416"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33  施工机械：</w:t>
      </w:r>
      <w:r>
        <w:rPr>
          <w:rFonts w:ascii="Times New Roman" w:hAnsi="Times New Roman" w:eastAsia="楷体_GB2312"/>
        </w:rPr>
        <w:t>指承包人用于本工程施工的仪器、机械设备、运输工具和其它物品。</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34  书面形式：</w:t>
      </w:r>
      <w:r>
        <w:rPr>
          <w:rFonts w:ascii="Times New Roman" w:hAnsi="Times New Roman" w:eastAsia="楷体_GB2312"/>
        </w:rPr>
        <w:t>指合同文书、信件和数据电文（包括电报、传真、电子数据交换和电子邮件）等可以有形地表现所载内容的形式。</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35  变更</w:t>
      </w:r>
      <w:r>
        <w:rPr>
          <w:rFonts w:ascii="Times New Roman" w:hAnsi="Times New Roman" w:eastAsia="楷体_GB2312"/>
        </w:rPr>
        <w:t>：指经发包人批准的，由监理工程师发出的任何工程改变的指令。</w:t>
      </w:r>
    </w:p>
    <w:p>
      <w:pPr>
        <w:pStyle w:val="20"/>
        <w:widowControl/>
        <w:tabs>
          <w:tab w:val="left" w:pos="0"/>
        </w:tabs>
        <w:spacing w:line="416"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36  索赔：</w:t>
      </w:r>
      <w:r>
        <w:rPr>
          <w:rFonts w:ascii="Times New Roman" w:hAnsi="Times New Roman" w:eastAsia="楷体_GB2312"/>
        </w:rPr>
        <w:t>指合同履行期间，对于并非本方的过错，而应由对方承担责任的情况所造成的实际损失，并向对方提出费用补偿和（或）工期顺延的要求。</w:t>
      </w:r>
    </w:p>
    <w:p>
      <w:pPr>
        <w:tabs>
          <w:tab w:val="left" w:pos="0"/>
        </w:tabs>
        <w:spacing w:line="416" w:lineRule="exact"/>
        <w:ind w:firstLine="561" w:firstLineChars="200"/>
        <w:rPr>
          <w:rFonts w:eastAsia="楷体_GB2312"/>
          <w:szCs w:val="21"/>
        </w:rPr>
      </w:pPr>
      <w:r>
        <w:rPr>
          <w:rFonts w:eastAsia="楷体_GB2312"/>
          <w:b/>
          <w:bCs/>
          <w:szCs w:val="21"/>
        </w:rPr>
        <w:t>1</w:t>
      </w:r>
      <w:r>
        <w:rPr>
          <w:rFonts w:eastAsia="楷体_GB2312"/>
          <w:b/>
          <w:szCs w:val="21"/>
        </w:rPr>
        <w:t>.</w:t>
      </w:r>
      <w:r>
        <w:rPr>
          <w:rFonts w:eastAsia="楷体_GB2312"/>
          <w:b/>
          <w:bCs/>
          <w:szCs w:val="21"/>
        </w:rPr>
        <w:t>37  违约责任：</w:t>
      </w:r>
      <w:r>
        <w:rPr>
          <w:rFonts w:eastAsia="楷体_GB2312"/>
          <w:szCs w:val="21"/>
        </w:rPr>
        <w:t>指合同一方不履行合同义务或履行合同义务不符合约定内容所应承担的责任。</w:t>
      </w:r>
    </w:p>
    <w:p>
      <w:pPr>
        <w:tabs>
          <w:tab w:val="left" w:pos="0"/>
        </w:tabs>
        <w:spacing w:line="416" w:lineRule="exact"/>
        <w:ind w:firstLine="560" w:firstLineChars="200"/>
        <w:rPr>
          <w:szCs w:val="21"/>
        </w:rPr>
      </w:pPr>
    </w:p>
    <w:p>
      <w:pPr>
        <w:tabs>
          <w:tab w:val="left" w:pos="0"/>
        </w:tabs>
        <w:spacing w:line="416" w:lineRule="exact"/>
        <w:ind w:firstLine="561" w:firstLineChars="200"/>
        <w:rPr>
          <w:rFonts w:eastAsia="黑体"/>
          <w:b/>
          <w:szCs w:val="21"/>
        </w:rPr>
      </w:pPr>
      <w:r>
        <w:rPr>
          <w:rFonts w:eastAsia="黑体"/>
          <w:b/>
          <w:bCs/>
          <w:szCs w:val="21"/>
        </w:rPr>
        <w:t xml:space="preserve">2  </w:t>
      </w:r>
      <w:r>
        <w:rPr>
          <w:rFonts w:eastAsia="黑体"/>
          <w:b/>
          <w:szCs w:val="21"/>
        </w:rPr>
        <w:t>合同文件及解释</w:t>
      </w:r>
    </w:p>
    <w:p>
      <w:pPr>
        <w:pStyle w:val="20"/>
        <w:widowControl/>
        <w:spacing w:line="416" w:lineRule="exact"/>
        <w:ind w:firstLine="420" w:firstLineChars="200"/>
        <w:rPr>
          <w:rFonts w:ascii="Times New Roman" w:hAnsi="Times New Roman" w:eastAsia="楷体_GB2312"/>
          <w:b/>
        </w:rPr>
      </w:pPr>
      <w:r>
        <w:rPr>
          <w:rFonts w:ascii="Times New Roman" w:hAnsi="Times New Roman" w:eastAsia="楷体_GB2312"/>
          <w:b/>
        </w:rPr>
        <w:t>2.1  合同文件及优先顺序</w:t>
      </w:r>
    </w:p>
    <w:p>
      <w:pPr>
        <w:pStyle w:val="20"/>
        <w:tabs>
          <w:tab w:val="left" w:pos="0"/>
        </w:tabs>
        <w:spacing w:line="416" w:lineRule="exact"/>
        <w:ind w:firstLine="420" w:firstLineChars="200"/>
        <w:rPr>
          <w:rFonts w:ascii="Times New Roman" w:hAnsi="Times New Roman" w:eastAsia="楷体_GB2312"/>
        </w:rPr>
      </w:pPr>
      <w:r>
        <w:rPr>
          <w:rFonts w:ascii="Times New Roman" w:hAnsi="Times New Roman" w:eastAsia="楷体_GB2312"/>
        </w:rPr>
        <w:t>组成本合同的文件应能相互解释，互为说明。除专用条款另有约定外，组成本合同的文件及优先解释顺序如下：</w:t>
      </w:r>
    </w:p>
    <w:p>
      <w:pPr>
        <w:pStyle w:val="20"/>
        <w:tabs>
          <w:tab w:val="left" w:pos="0"/>
        </w:tabs>
        <w:spacing w:line="416" w:lineRule="exact"/>
        <w:ind w:firstLine="420" w:firstLineChars="200"/>
        <w:rPr>
          <w:rFonts w:ascii="Times New Roman" w:hAnsi="Times New Roman" w:eastAsia="楷体_GB2312"/>
        </w:rPr>
      </w:pPr>
      <w:r>
        <w:rPr>
          <w:rFonts w:ascii="Times New Roman" w:hAnsi="Times New Roman" w:eastAsia="楷体_GB2312"/>
        </w:rPr>
        <w:t>（1）本合同协议书；</w:t>
      </w:r>
    </w:p>
    <w:p>
      <w:pPr>
        <w:pStyle w:val="20"/>
        <w:tabs>
          <w:tab w:val="left" w:pos="0"/>
        </w:tabs>
        <w:spacing w:line="416" w:lineRule="exact"/>
        <w:ind w:firstLine="420" w:firstLineChars="200"/>
        <w:rPr>
          <w:rFonts w:ascii="Times New Roman" w:hAnsi="Times New Roman" w:eastAsia="楷体_GB2312"/>
        </w:rPr>
      </w:pPr>
      <w:r>
        <w:rPr>
          <w:rFonts w:ascii="Times New Roman" w:hAnsi="Times New Roman" w:eastAsia="楷体_GB2312"/>
        </w:rPr>
        <w:t xml:space="preserve">（2）中标通知书； </w:t>
      </w:r>
    </w:p>
    <w:p>
      <w:pPr>
        <w:pStyle w:val="20"/>
        <w:tabs>
          <w:tab w:val="left" w:pos="0"/>
        </w:tabs>
        <w:spacing w:line="416" w:lineRule="exact"/>
        <w:ind w:firstLine="420" w:firstLineChars="200"/>
        <w:rPr>
          <w:rFonts w:ascii="Times New Roman" w:hAnsi="Times New Roman" w:eastAsia="楷体_GB2312"/>
        </w:rPr>
      </w:pPr>
      <w:r>
        <w:rPr>
          <w:rFonts w:ascii="Times New Roman" w:hAnsi="Times New Roman" w:eastAsia="楷体_GB2312"/>
        </w:rPr>
        <w:t>（3）承包人投标文件及其附件；</w:t>
      </w:r>
    </w:p>
    <w:p>
      <w:pPr>
        <w:pStyle w:val="20"/>
        <w:tabs>
          <w:tab w:val="left" w:pos="0"/>
        </w:tabs>
        <w:spacing w:line="416" w:lineRule="exact"/>
        <w:ind w:firstLine="420" w:firstLineChars="200"/>
        <w:rPr>
          <w:rFonts w:ascii="Times New Roman" w:hAnsi="Times New Roman" w:eastAsia="楷体_GB2312"/>
        </w:rPr>
      </w:pPr>
      <w:r>
        <w:rPr>
          <w:rFonts w:ascii="Times New Roman" w:hAnsi="Times New Roman" w:eastAsia="楷体_GB2312"/>
        </w:rPr>
        <w:t>（4）专用条款；</w:t>
      </w:r>
    </w:p>
    <w:p>
      <w:pPr>
        <w:pStyle w:val="20"/>
        <w:tabs>
          <w:tab w:val="left" w:pos="0"/>
        </w:tabs>
        <w:spacing w:line="416" w:lineRule="exact"/>
        <w:ind w:firstLine="420" w:firstLineChars="200"/>
        <w:rPr>
          <w:rFonts w:ascii="Times New Roman" w:hAnsi="Times New Roman" w:eastAsia="楷体_GB2312"/>
        </w:rPr>
      </w:pPr>
      <w:r>
        <w:rPr>
          <w:rFonts w:ascii="Times New Roman" w:hAnsi="Times New Roman" w:eastAsia="楷体_GB2312"/>
        </w:rPr>
        <w:t>（5）通用条款；</w:t>
      </w:r>
    </w:p>
    <w:p>
      <w:pPr>
        <w:pStyle w:val="20"/>
        <w:tabs>
          <w:tab w:val="left" w:pos="0"/>
        </w:tabs>
        <w:spacing w:line="416" w:lineRule="exact"/>
        <w:ind w:firstLine="420" w:firstLineChars="200"/>
        <w:rPr>
          <w:rFonts w:ascii="Times New Roman" w:hAnsi="Times New Roman" w:eastAsia="楷体_GB2312"/>
        </w:rPr>
      </w:pPr>
      <w:r>
        <w:rPr>
          <w:rFonts w:ascii="Times New Roman" w:hAnsi="Times New Roman" w:eastAsia="楷体_GB2312"/>
        </w:rPr>
        <w:t>（6）标准、规范及有关技术文件；</w:t>
      </w:r>
    </w:p>
    <w:p>
      <w:pPr>
        <w:pStyle w:val="20"/>
        <w:tabs>
          <w:tab w:val="left" w:pos="0"/>
        </w:tabs>
        <w:spacing w:line="416" w:lineRule="exact"/>
        <w:ind w:firstLine="420" w:firstLineChars="200"/>
        <w:rPr>
          <w:rFonts w:ascii="Times New Roman" w:hAnsi="Times New Roman" w:eastAsia="楷体_GB2312"/>
        </w:rPr>
      </w:pPr>
      <w:r>
        <w:rPr>
          <w:rFonts w:ascii="Times New Roman" w:hAnsi="Times New Roman" w:eastAsia="楷体_GB2312"/>
        </w:rPr>
        <w:t>（7）图纸；</w:t>
      </w:r>
    </w:p>
    <w:p>
      <w:pPr>
        <w:pStyle w:val="20"/>
        <w:tabs>
          <w:tab w:val="left" w:pos="0"/>
        </w:tabs>
        <w:spacing w:line="416" w:lineRule="exact"/>
        <w:ind w:firstLine="420" w:firstLineChars="200"/>
        <w:rPr>
          <w:rFonts w:ascii="Times New Roman" w:hAnsi="Times New Roman" w:eastAsia="楷体_GB2312"/>
        </w:rPr>
      </w:pPr>
      <w:r>
        <w:rPr>
          <w:rFonts w:ascii="Times New Roman" w:hAnsi="Times New Roman" w:eastAsia="楷体_GB2312"/>
        </w:rPr>
        <w:t>（8）工程量清单；</w:t>
      </w:r>
    </w:p>
    <w:p>
      <w:pPr>
        <w:pStyle w:val="20"/>
        <w:tabs>
          <w:tab w:val="left" w:pos="0"/>
        </w:tabs>
        <w:spacing w:line="416" w:lineRule="exact"/>
        <w:ind w:firstLine="420" w:firstLineChars="200"/>
        <w:rPr>
          <w:rFonts w:ascii="Times New Roman" w:hAnsi="Times New Roman" w:eastAsia="楷体_GB2312"/>
        </w:rPr>
      </w:pPr>
      <w:r>
        <w:rPr>
          <w:rFonts w:ascii="Times New Roman" w:hAnsi="Times New Roman" w:eastAsia="楷体_GB2312"/>
        </w:rPr>
        <w:t>（9）工程报价单或预算书</w:t>
      </w:r>
      <w:r>
        <w:rPr>
          <w:rFonts w:hint="eastAsia" w:ascii="Times New Roman" w:hAnsi="Times New Roman" w:eastAsia="楷体_GB2312"/>
        </w:rPr>
        <w:t>。</w:t>
      </w:r>
    </w:p>
    <w:p>
      <w:pPr>
        <w:pStyle w:val="20"/>
        <w:tabs>
          <w:tab w:val="left" w:pos="0"/>
        </w:tabs>
        <w:spacing w:line="416" w:lineRule="exact"/>
        <w:ind w:firstLine="412" w:firstLineChars="200"/>
        <w:rPr>
          <w:rFonts w:ascii="Times New Roman" w:hAnsi="Times New Roman" w:eastAsia="楷体_GB2312"/>
          <w:spacing w:val="-2"/>
        </w:rPr>
      </w:pPr>
      <w:r>
        <w:rPr>
          <w:rFonts w:ascii="Times New Roman" w:hAnsi="Times New Roman" w:eastAsia="楷体_GB2312"/>
          <w:spacing w:val="-2"/>
        </w:rPr>
        <w:t>合同履行中，发包人和承包人有关工程的会议纪要、工程变更、签证、工程洽商、有关通知、 信件、数据电文等，以及法律</w:t>
      </w:r>
      <w:r>
        <w:rPr>
          <w:rFonts w:hint="eastAsia" w:ascii="Times New Roman" w:hAnsi="Times New Roman" w:eastAsia="楷体_GB2312"/>
          <w:spacing w:val="-2"/>
        </w:rPr>
        <w:t>、</w:t>
      </w:r>
      <w:r>
        <w:rPr>
          <w:rFonts w:ascii="Times New Roman" w:hAnsi="Times New Roman" w:eastAsia="楷体_GB2312"/>
          <w:spacing w:val="-2"/>
        </w:rPr>
        <w:t>法规规定具有证明效力和合同效力的文件或资料视为本合同的组成部分</w:t>
      </w:r>
      <w:r>
        <w:rPr>
          <w:rFonts w:hint="eastAsia" w:ascii="Times New Roman" w:hAnsi="Times New Roman" w:eastAsia="楷体_GB2312"/>
          <w:spacing w:val="-2"/>
        </w:rPr>
        <w:t>。</w:t>
      </w:r>
    </w:p>
    <w:p>
      <w:pPr>
        <w:pStyle w:val="20"/>
        <w:widowControl/>
        <w:spacing w:line="416" w:lineRule="exact"/>
        <w:ind w:firstLine="420" w:firstLineChars="200"/>
        <w:rPr>
          <w:rFonts w:ascii="Times New Roman" w:hAnsi="Times New Roman" w:eastAsia="楷体_GB2312"/>
          <w:b/>
        </w:rPr>
      </w:pPr>
      <w:r>
        <w:rPr>
          <w:rFonts w:ascii="Times New Roman" w:hAnsi="Times New Roman" w:eastAsia="楷体_GB2312"/>
          <w:b/>
        </w:rPr>
        <w:t>2.2  监理或造价工程师作出解释</w:t>
      </w:r>
    </w:p>
    <w:p>
      <w:pPr>
        <w:pStyle w:val="20"/>
        <w:spacing w:line="416" w:lineRule="exact"/>
        <w:ind w:firstLine="420" w:firstLineChars="200"/>
        <w:rPr>
          <w:rFonts w:ascii="Times New Roman" w:hAnsi="Times New Roman" w:eastAsia="楷体_GB2312"/>
        </w:rPr>
      </w:pPr>
      <w:r>
        <w:rPr>
          <w:rFonts w:ascii="Times New Roman" w:hAnsi="Times New Roman" w:eastAsia="楷体_GB2312"/>
        </w:rPr>
        <w:t>当合同文件内容出现含糊不清或不相一致时，由发包人和承包人在不影响本工程正常实施的情况下协商解决。双方协商未成，由本合同约定的监理或造价工程师作出解释。如合同任何一方不同意本合同约定的监理或造价工程师作出的解释，按本合同第62条的合同争议的约定处理。</w:t>
      </w:r>
    </w:p>
    <w:p>
      <w:pPr>
        <w:spacing w:line="416" w:lineRule="exact"/>
        <w:ind w:firstLine="560" w:firstLineChars="200"/>
        <w:rPr>
          <w:szCs w:val="21"/>
        </w:rPr>
      </w:pPr>
    </w:p>
    <w:p>
      <w:pPr>
        <w:tabs>
          <w:tab w:val="left" w:pos="0"/>
        </w:tabs>
        <w:spacing w:line="416" w:lineRule="exact"/>
        <w:ind w:firstLine="420" w:firstLineChars="200"/>
        <w:rPr>
          <w:rFonts w:eastAsia="黑体"/>
          <w:b/>
          <w:sz w:val="21"/>
          <w:szCs w:val="21"/>
        </w:rPr>
      </w:pPr>
      <w:r>
        <w:rPr>
          <w:rFonts w:eastAsia="黑体"/>
          <w:b/>
          <w:sz w:val="21"/>
          <w:szCs w:val="21"/>
        </w:rPr>
        <w:t>3  语言及适用的法律、标准与规范</w:t>
      </w:r>
    </w:p>
    <w:p>
      <w:pPr>
        <w:spacing w:line="416" w:lineRule="exact"/>
        <w:ind w:firstLine="420" w:firstLineChars="200"/>
        <w:rPr>
          <w:rFonts w:eastAsia="楷体_GB2312"/>
          <w:sz w:val="21"/>
          <w:szCs w:val="21"/>
        </w:rPr>
      </w:pPr>
      <w:r>
        <w:rPr>
          <w:rFonts w:eastAsia="楷体_GB2312"/>
          <w:b/>
          <w:sz w:val="21"/>
          <w:szCs w:val="21"/>
        </w:rPr>
        <w:t>3.1  语言文字</w:t>
      </w:r>
    </w:p>
    <w:p>
      <w:pPr>
        <w:spacing w:line="416" w:lineRule="exact"/>
        <w:ind w:firstLine="420" w:firstLineChars="200"/>
        <w:rPr>
          <w:rFonts w:eastAsia="楷体_GB2312"/>
          <w:sz w:val="21"/>
          <w:szCs w:val="21"/>
        </w:rPr>
      </w:pPr>
      <w:r>
        <w:rPr>
          <w:rFonts w:eastAsia="楷体_GB2312"/>
          <w:sz w:val="21"/>
          <w:szCs w:val="21"/>
        </w:rPr>
        <w:t>本合同使用汉语语言文字书写、解释和说明。如专用条款约定使用两种或两种以上语言时，汉语应为解释和说明本合同的标准语言文字。</w:t>
      </w:r>
    </w:p>
    <w:p>
      <w:pPr>
        <w:spacing w:line="416" w:lineRule="exact"/>
        <w:ind w:firstLine="420" w:firstLineChars="200"/>
        <w:rPr>
          <w:rFonts w:eastAsia="楷体_GB2312"/>
          <w:b/>
          <w:sz w:val="21"/>
          <w:szCs w:val="21"/>
        </w:rPr>
      </w:pPr>
      <w:r>
        <w:rPr>
          <w:rFonts w:eastAsia="楷体_GB2312"/>
          <w:b/>
          <w:sz w:val="21"/>
          <w:szCs w:val="21"/>
        </w:rPr>
        <w:t>3.2  适用法律和法规</w:t>
      </w:r>
    </w:p>
    <w:p>
      <w:pPr>
        <w:pStyle w:val="25"/>
        <w:spacing w:line="416" w:lineRule="exact"/>
        <w:ind w:left="0" w:leftChars="0" w:firstLine="420" w:firstLineChars="200"/>
        <w:rPr>
          <w:rFonts w:eastAsia="楷体_GB2312"/>
          <w:sz w:val="21"/>
          <w:szCs w:val="21"/>
        </w:rPr>
      </w:pPr>
      <w:r>
        <w:rPr>
          <w:rFonts w:eastAsia="楷体_GB2312"/>
          <w:sz w:val="21"/>
          <w:szCs w:val="21"/>
        </w:rPr>
        <w:t>本合同适用现行的国家法律、法规和本工程所在地的地方性法规。履行合同期间，发包人承包人均应遵守适用的法律、法规。</w:t>
      </w:r>
    </w:p>
    <w:p>
      <w:pPr>
        <w:spacing w:line="416" w:lineRule="exact"/>
        <w:ind w:firstLine="420" w:firstLineChars="200"/>
        <w:rPr>
          <w:rFonts w:eastAsia="楷体_GB2312"/>
          <w:b/>
          <w:sz w:val="21"/>
          <w:szCs w:val="21"/>
        </w:rPr>
      </w:pPr>
      <w:r>
        <w:rPr>
          <w:rFonts w:eastAsia="楷体_GB2312"/>
          <w:b/>
          <w:sz w:val="21"/>
          <w:szCs w:val="21"/>
        </w:rPr>
        <w:t>3.3  适用标准与规范</w:t>
      </w:r>
    </w:p>
    <w:p>
      <w:pPr>
        <w:spacing w:line="416" w:lineRule="exact"/>
        <w:ind w:firstLine="404" w:firstLineChars="200"/>
        <w:rPr>
          <w:rFonts w:eastAsia="楷体_GB2312"/>
          <w:spacing w:val="-4"/>
          <w:sz w:val="21"/>
          <w:szCs w:val="21"/>
        </w:rPr>
      </w:pPr>
      <w:r>
        <w:rPr>
          <w:rFonts w:eastAsia="楷体_GB2312"/>
          <w:spacing w:val="-4"/>
          <w:sz w:val="21"/>
          <w:szCs w:val="21"/>
        </w:rPr>
        <w:t>发包人承包人应遵守适用的标准与规范。发包人应提供标准与规范。发包人承包人在专用条款中约定适用的国家标准、规范名称；国家没有但行业有的，约定适用的行业标准、规范名称；国家和行业没有但省内有的，约定适用的省内地方标准、规范名称。发包人要求使用国外标准、规范的，应提供中文译本；有异议时，以中文译本为准。发包人要求使用国外标准、规范的，不应违反国家强制性标准和规范。因使用国外标准、规范发生的购买、翻译标准、规范和制订施工工艺的费用，由发包人承担。</w:t>
      </w:r>
    </w:p>
    <w:p>
      <w:pPr>
        <w:spacing w:line="416" w:lineRule="exact"/>
        <w:ind w:firstLine="420" w:firstLineChars="200"/>
        <w:rPr>
          <w:rFonts w:eastAsia="楷体_GB2312"/>
          <w:sz w:val="21"/>
          <w:szCs w:val="21"/>
        </w:rPr>
      </w:pPr>
      <w:r>
        <w:rPr>
          <w:rFonts w:eastAsia="楷体_GB2312"/>
          <w:sz w:val="21"/>
          <w:szCs w:val="21"/>
        </w:rPr>
        <w:t>发包人对施工技术有特殊要求的，应在招标文件中或在投标报价前说明要求。</w:t>
      </w:r>
    </w:p>
    <w:p>
      <w:pPr>
        <w:spacing w:line="416" w:lineRule="exact"/>
        <w:ind w:firstLine="420" w:firstLineChars="200"/>
        <w:rPr>
          <w:sz w:val="21"/>
          <w:szCs w:val="21"/>
        </w:rPr>
      </w:pPr>
    </w:p>
    <w:p>
      <w:pPr>
        <w:tabs>
          <w:tab w:val="left" w:pos="0"/>
        </w:tabs>
        <w:spacing w:line="416" w:lineRule="exact"/>
        <w:ind w:firstLine="420" w:firstLineChars="200"/>
        <w:rPr>
          <w:rFonts w:eastAsia="黑体"/>
          <w:b/>
          <w:sz w:val="21"/>
          <w:szCs w:val="21"/>
        </w:rPr>
      </w:pPr>
      <w:r>
        <w:rPr>
          <w:rFonts w:eastAsia="黑体"/>
          <w:b/>
          <w:sz w:val="21"/>
          <w:szCs w:val="21"/>
        </w:rPr>
        <w:t>4  通讯联络</w:t>
      </w:r>
    </w:p>
    <w:p>
      <w:pPr>
        <w:pStyle w:val="20"/>
        <w:widowControl/>
        <w:spacing w:line="416" w:lineRule="exact"/>
        <w:ind w:right="-240" w:firstLine="420" w:firstLineChars="200"/>
        <w:jc w:val="left"/>
        <w:rPr>
          <w:rFonts w:ascii="Times New Roman" w:hAnsi="Times New Roman" w:eastAsia="楷体_GB2312"/>
          <w:b/>
        </w:rPr>
      </w:pPr>
      <w:r>
        <w:rPr>
          <w:rFonts w:ascii="Times New Roman" w:hAnsi="Times New Roman" w:eastAsia="楷体_GB2312"/>
          <w:b/>
        </w:rPr>
        <w:t>4.1  通讯形式</w:t>
      </w:r>
    </w:p>
    <w:p>
      <w:pPr>
        <w:pStyle w:val="20"/>
        <w:spacing w:line="416" w:lineRule="exact"/>
        <w:ind w:firstLine="420" w:firstLineChars="200"/>
        <w:rPr>
          <w:rFonts w:ascii="Times New Roman" w:hAnsi="Times New Roman" w:eastAsia="楷体_GB2312"/>
        </w:rPr>
      </w:pPr>
      <w:r>
        <w:rPr>
          <w:rFonts w:ascii="Times New Roman" w:hAnsi="Times New Roman" w:eastAsia="楷体_GB2312"/>
        </w:rPr>
        <w:t>本合同中无论何处所涉及各方之间的申请、批准、确认、同意、决定、核实、通知、任命、指令或表示同意、否定等的通讯（含派人面交、邮寄、电子传输等），均应采用书面形式。</w:t>
      </w:r>
    </w:p>
    <w:p>
      <w:pPr>
        <w:pStyle w:val="20"/>
        <w:spacing w:line="416" w:lineRule="exact"/>
        <w:ind w:firstLine="420" w:firstLineChars="200"/>
        <w:jc w:val="left"/>
        <w:rPr>
          <w:rFonts w:ascii="Times New Roman" w:hAnsi="Times New Roman" w:eastAsia="楷体_GB2312"/>
          <w:b/>
        </w:rPr>
      </w:pPr>
      <w:r>
        <w:rPr>
          <w:rFonts w:ascii="Times New Roman" w:hAnsi="Times New Roman" w:eastAsia="楷体_GB2312"/>
          <w:b/>
        </w:rPr>
        <w:t>4.2  发送通讯</w:t>
      </w:r>
    </w:p>
    <w:p>
      <w:pPr>
        <w:pStyle w:val="20"/>
        <w:spacing w:line="416" w:lineRule="exact"/>
        <w:ind w:firstLine="420" w:firstLineChars="200"/>
        <w:rPr>
          <w:rFonts w:ascii="Times New Roman" w:hAnsi="Times New Roman" w:eastAsia="楷体_GB2312"/>
        </w:rPr>
      </w:pPr>
      <w:r>
        <w:rPr>
          <w:rFonts w:ascii="Times New Roman" w:hAnsi="Times New Roman" w:eastAsia="楷体_GB2312"/>
        </w:rPr>
        <w:t>合同中无论何处所涉及各方之间的通讯都不应无理扣压或拖延。发包人承包人应在专用条款中约定各方通讯地址和收件人，并按约定发送通讯。</w:t>
      </w:r>
    </w:p>
    <w:p>
      <w:pPr>
        <w:pStyle w:val="20"/>
        <w:spacing w:line="416" w:lineRule="exact"/>
        <w:ind w:firstLine="420" w:firstLineChars="200"/>
        <w:rPr>
          <w:rFonts w:ascii="Times New Roman" w:hAnsi="Times New Roman" w:eastAsia="楷体_GB2312"/>
        </w:rPr>
      </w:pPr>
      <w:r>
        <w:rPr>
          <w:rFonts w:ascii="Times New Roman" w:hAnsi="Times New Roman" w:eastAsia="楷体_GB2312"/>
        </w:rPr>
        <w:t>收件人应在通讯回执上签署姓名和时间。一方拒绝签收另一方通讯，另一方以公证送达、特快专递、挂号信等方式将通讯送至通讯地址的，视为送达。</w:t>
      </w:r>
    </w:p>
    <w:p>
      <w:pPr>
        <w:pStyle w:val="20"/>
        <w:spacing w:line="416" w:lineRule="exact"/>
        <w:ind w:firstLine="420" w:firstLineChars="200"/>
        <w:rPr>
          <w:rFonts w:ascii="Times New Roman" w:hAnsi="Times New Roman" w:eastAsia="楷体_GB2312"/>
        </w:rPr>
      </w:pPr>
    </w:p>
    <w:p>
      <w:pPr>
        <w:tabs>
          <w:tab w:val="left" w:pos="0"/>
        </w:tabs>
        <w:adjustRightInd w:val="0"/>
        <w:snapToGrid w:val="0"/>
        <w:spacing w:line="416" w:lineRule="exact"/>
        <w:ind w:firstLine="420" w:firstLineChars="200"/>
        <w:rPr>
          <w:rFonts w:eastAsia="黑体"/>
          <w:b/>
          <w:sz w:val="21"/>
          <w:szCs w:val="21"/>
        </w:rPr>
      </w:pPr>
      <w:r>
        <w:rPr>
          <w:rFonts w:eastAsia="黑体"/>
          <w:b/>
          <w:bCs/>
          <w:sz w:val="21"/>
          <w:szCs w:val="21"/>
        </w:rPr>
        <w:t>5  工程</w:t>
      </w:r>
      <w:r>
        <w:rPr>
          <w:rFonts w:eastAsia="黑体"/>
          <w:b/>
          <w:sz w:val="21"/>
          <w:szCs w:val="21"/>
        </w:rPr>
        <w:t>分包</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5.1  分包工程的批准</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工程分包应遵守有关法律、法规的规定，发包人不得直接指定分包人。承包人可依法进行工程分包，承包人的工程分包应告知监理工程师和发包人，但下列情况除外：</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（1）施工劳务作业分包；</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（2）按照合同约定的标准购买材料设备；</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承包人将其承包范围内的部分工程进行分包，不应解除本合同中约定的由承包人应承担的责任和履行的义务。</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 xml:space="preserve">5.2  承建资质 </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如果承包人没有承担本合同中某专业工程的承建资质要求，承包人必须根据5.1条约定将该专业工程进行分包，分包人必须具备承建该专业工程的资质条件。</w:t>
      </w:r>
    </w:p>
    <w:p>
      <w:pPr>
        <w:pStyle w:val="20"/>
        <w:adjustRightInd w:val="0"/>
        <w:snapToGrid w:val="0"/>
        <w:spacing w:line="376" w:lineRule="exact"/>
        <w:ind w:firstLine="420" w:firstLineChars="200"/>
        <w:rPr>
          <w:rFonts w:ascii="Times New Roman" w:hAnsi="Times New Roman" w:eastAsia="楷体_GB2312"/>
          <w:b/>
        </w:rPr>
      </w:pPr>
      <w:r>
        <w:rPr>
          <w:rFonts w:ascii="Times New Roman" w:hAnsi="Times New Roman" w:eastAsia="楷体_GB2312"/>
          <w:b/>
        </w:rPr>
        <w:t>5.3  分包工程价款结算与支付</w:t>
      </w:r>
    </w:p>
    <w:p>
      <w:pPr>
        <w:pStyle w:val="20"/>
        <w:adjustRightInd w:val="0"/>
        <w:snapToGrid w:val="0"/>
        <w:spacing w:line="376" w:lineRule="exact"/>
        <w:ind w:firstLine="420" w:firstLineChars="200"/>
        <w:rPr>
          <w:rFonts w:ascii="Times New Roman" w:hAnsi="Times New Roman" w:eastAsia="楷体_GB2312"/>
        </w:rPr>
      </w:pPr>
      <w:r>
        <w:rPr>
          <w:rFonts w:ascii="Times New Roman" w:hAnsi="Times New Roman" w:eastAsia="楷体_GB2312"/>
        </w:rPr>
        <w:t>分包工程价款由承包人与分包人结算。发包人应将分包工程价款全部支付给承包人，除合同另有约定或取得承包人的同意外，发包人不得以任何形式向分包人支付各种工程价款。</w:t>
      </w:r>
    </w:p>
    <w:p>
      <w:pPr>
        <w:pStyle w:val="20"/>
        <w:tabs>
          <w:tab w:val="left" w:pos="1260"/>
        </w:tabs>
        <w:adjustRightInd w:val="0"/>
        <w:snapToGrid w:val="0"/>
        <w:spacing w:line="416" w:lineRule="exact"/>
        <w:ind w:right="-240" w:firstLine="420" w:firstLineChars="200"/>
        <w:rPr>
          <w:rFonts w:ascii="Times New Roman" w:hAnsi="Times New Roman"/>
        </w:rPr>
      </w:pPr>
    </w:p>
    <w:p>
      <w:pPr>
        <w:pStyle w:val="20"/>
        <w:tabs>
          <w:tab w:val="left" w:pos="0"/>
        </w:tabs>
        <w:adjustRightInd w:val="0"/>
        <w:snapToGrid w:val="0"/>
        <w:spacing w:line="416" w:lineRule="exact"/>
        <w:ind w:right="-240" w:firstLine="420" w:firstLineChars="200"/>
        <w:rPr>
          <w:rFonts w:ascii="Times New Roman" w:hAnsi="Times New Roman" w:eastAsia="黑体"/>
          <w:b/>
        </w:rPr>
      </w:pPr>
      <w:r>
        <w:rPr>
          <w:rFonts w:ascii="Times New Roman" w:hAnsi="Times New Roman" w:eastAsia="黑体"/>
          <w:b/>
        </w:rPr>
        <w:t>6  现场考察</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6.1  发包人提供资料及双方对此的责任</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发包人应按约定向承包人提供有关资料，并作为招标文件的组成部分， 与招标文件一并发布。发包人对其提供的上述资料的真实性、准确性和完整性负责。</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6.2  现场考察和编制投标文件</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承包人应依据发包人提供的资料和自己对现场的考察来编制投标文件。承包人的投标文件应被认为已经考虑了现场及其周围环境的影响，包括但不限于以下内容：</w:t>
      </w:r>
    </w:p>
    <w:p>
      <w:pPr>
        <w:pStyle w:val="20"/>
        <w:widowControl/>
        <w:adjustRightInd w:val="0"/>
        <w:snapToGrid w:val="0"/>
        <w:spacing w:line="416" w:lineRule="exact"/>
        <w:ind w:firstLine="420" w:firstLineChars="200"/>
        <w:jc w:val="left"/>
        <w:rPr>
          <w:rFonts w:ascii="Times New Roman" w:hAnsi="Times New Roman" w:eastAsia="楷体_GB2312"/>
        </w:rPr>
      </w:pPr>
      <w:r>
        <w:rPr>
          <w:rFonts w:hint="eastAsia" w:ascii="Times New Roman" w:hAnsi="Times New Roman" w:eastAsia="楷体_GB2312"/>
        </w:rPr>
        <w:t>（</w:t>
      </w:r>
      <w:r>
        <w:rPr>
          <w:rFonts w:ascii="Times New Roman" w:hAnsi="Times New Roman" w:eastAsia="楷体_GB2312"/>
        </w:rPr>
        <w:t>1）现场的工程地质情况（发包人提供的资料不准确除外）及地形地貌特征；</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（2）水文和气候条件；</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（3）为实施、完成并保修本工程所需的临时工程和措施项目；</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（4）为实施、完成并保修本工程所需的材料采购和加工、设备的采购及所需的施工机械、周转性材料、人员和管理等；</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（5）场地内外的交通情况及水、电、食宿供应条件</w:t>
      </w:r>
      <w:r>
        <w:rPr>
          <w:rFonts w:hint="eastAsia" w:ascii="Times New Roman" w:hAnsi="Times New Roman" w:eastAsia="楷体_GB2312"/>
        </w:rPr>
        <w:t>。</w:t>
      </w:r>
    </w:p>
    <w:p>
      <w:pPr>
        <w:pStyle w:val="20"/>
        <w:adjustRightInd w:val="0"/>
        <w:snapToGrid w:val="0"/>
        <w:spacing w:line="416" w:lineRule="exact"/>
        <w:ind w:right="-240" w:firstLine="420" w:firstLineChars="200"/>
        <w:rPr>
          <w:rFonts w:ascii="Times New Roman" w:hAnsi="Times New Roman"/>
        </w:rPr>
      </w:pPr>
    </w:p>
    <w:p>
      <w:pPr>
        <w:pStyle w:val="20"/>
        <w:tabs>
          <w:tab w:val="left" w:pos="0"/>
        </w:tabs>
        <w:adjustRightInd w:val="0"/>
        <w:snapToGrid w:val="0"/>
        <w:spacing w:line="416" w:lineRule="exact"/>
        <w:ind w:right="-240" w:firstLine="420" w:firstLineChars="200"/>
        <w:rPr>
          <w:rFonts w:ascii="Times New Roman" w:hAnsi="Times New Roman" w:eastAsia="黑体"/>
          <w:b/>
        </w:rPr>
      </w:pPr>
      <w:r>
        <w:rPr>
          <w:rFonts w:ascii="Times New Roman" w:hAnsi="Times New Roman" w:eastAsia="黑体"/>
          <w:b/>
        </w:rPr>
        <w:t>7  投标文件的完备性和义务</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承包人投标文件应被认为是正确的和完备的，并已包括了合同中约定的承包人全部义务，包括但不限于以下内容：</w:t>
      </w:r>
    </w:p>
    <w:p>
      <w:pPr>
        <w:pStyle w:val="20"/>
        <w:widowControl/>
        <w:adjustRightInd w:val="0"/>
        <w:snapToGrid w:val="0"/>
        <w:spacing w:line="416" w:lineRule="exact"/>
        <w:ind w:right="-240" w:firstLine="420" w:firstLineChars="200"/>
        <w:jc w:val="left"/>
        <w:rPr>
          <w:rFonts w:ascii="Times New Roman" w:hAnsi="Times New Roman" w:eastAsia="楷体_GB2312"/>
        </w:rPr>
      </w:pPr>
      <w:r>
        <w:rPr>
          <w:rFonts w:ascii="Times New Roman" w:hAnsi="Times New Roman" w:eastAsia="楷体_GB2312"/>
        </w:rPr>
        <w:t>（1）实施和完成本工程的义务；</w:t>
      </w:r>
    </w:p>
    <w:p>
      <w:pPr>
        <w:pStyle w:val="20"/>
        <w:widowControl/>
        <w:adjustRightInd w:val="0"/>
        <w:snapToGrid w:val="0"/>
        <w:spacing w:line="416" w:lineRule="exact"/>
        <w:ind w:right="-240" w:firstLine="420" w:firstLineChars="200"/>
        <w:jc w:val="left"/>
        <w:rPr>
          <w:rFonts w:ascii="Times New Roman" w:hAnsi="Times New Roman" w:eastAsia="楷体_GB2312"/>
        </w:rPr>
      </w:pPr>
      <w:r>
        <w:rPr>
          <w:rFonts w:ascii="Times New Roman" w:hAnsi="Times New Roman" w:eastAsia="楷体_GB2312"/>
        </w:rPr>
        <w:t>（2）工程质量保修的义务。</w:t>
      </w:r>
    </w:p>
    <w:p>
      <w:pPr>
        <w:pStyle w:val="20"/>
        <w:adjustRightInd w:val="0"/>
        <w:snapToGrid w:val="0"/>
        <w:spacing w:line="416" w:lineRule="exact"/>
        <w:ind w:right="-240" w:firstLine="420" w:firstLineChars="200"/>
        <w:rPr>
          <w:rFonts w:ascii="Times New Roman" w:hAnsi="Times New Roman"/>
        </w:rPr>
      </w:pPr>
    </w:p>
    <w:p>
      <w:pPr>
        <w:pStyle w:val="20"/>
        <w:adjustRightInd w:val="0"/>
        <w:snapToGrid w:val="0"/>
        <w:spacing w:line="416" w:lineRule="exact"/>
        <w:ind w:right="-240" w:firstLine="420" w:firstLineChars="200"/>
        <w:rPr>
          <w:rFonts w:ascii="Times New Roman" w:hAnsi="Times New Roman" w:eastAsia="黑体"/>
          <w:b/>
        </w:rPr>
      </w:pPr>
      <w:r>
        <w:rPr>
          <w:rFonts w:ascii="Times New Roman" w:hAnsi="Times New Roman" w:eastAsia="黑体"/>
          <w:b/>
        </w:rPr>
        <w:t>8  文物、化石和地下障碍物</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8.1  文物、化石等物品保护</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在施工中发现古墓、古建筑遗址等文物、化石或其他有考古、地质研究等价值的物品时，承包人应立即保护好现场并于4小时内以书面形式通知监理工程师和发包人。监理工程师应在收到通知后指令承包人保护好现场，发包人应在收到通知后24小时内报告当地文物管理部门。发包人承包人应按文物管理部门的要求采取妥善保护措施。发包人承担由此发生的费用，工期相应顺延。</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如发现后隐瞒不报或报告不及时，致使上述文物等遭受破坏，责任人依法承担相应责任。</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b/>
        </w:rPr>
        <w:t>8.2  地下障碍物处置</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本合同签订前已明确指出的地下障碍物，应视为承包人已预见其对施工的影响，并已在合同价款中考虑。</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本合同没有明确指出的地下障碍物，在施工受到影响时，承包人应于8小时内以书面形式通知监理工程师和发包人，同时提出处置方案。监理工程师在收到处置方案后24小时内予以确认或提出修正方案，并发出施工指令，承包人应按监理工程师指令进行施工。发包人承担由此发生的费用和支付承包人合理利润，延误的工期相应顺延。</w:t>
      </w:r>
    </w:p>
    <w:p>
      <w:pPr>
        <w:pStyle w:val="20"/>
        <w:adjustRightInd w:val="0"/>
        <w:snapToGrid w:val="0"/>
        <w:spacing w:line="416" w:lineRule="exact"/>
        <w:ind w:right="-240" w:firstLine="420" w:firstLineChars="200"/>
        <w:rPr>
          <w:rFonts w:ascii="Times New Roman" w:hAnsi="Times New Roman"/>
        </w:rPr>
      </w:pPr>
    </w:p>
    <w:p>
      <w:pPr>
        <w:pStyle w:val="20"/>
        <w:adjustRightInd w:val="0"/>
        <w:snapToGrid w:val="0"/>
        <w:spacing w:line="416" w:lineRule="exact"/>
        <w:ind w:right="-240" w:firstLine="420" w:firstLineChars="200"/>
        <w:rPr>
          <w:rFonts w:ascii="Times New Roman" w:hAnsi="Times New Roman" w:eastAsia="黑体"/>
          <w:b/>
        </w:rPr>
      </w:pPr>
      <w:r>
        <w:rPr>
          <w:rFonts w:ascii="Times New Roman" w:hAnsi="Times New Roman" w:eastAsia="黑体"/>
          <w:b/>
        </w:rPr>
        <w:t>9  安全事故处理</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9.1  安全事故处理</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发生重大伤亡及其他安全事故，承包人应按规定立即上报有关部门，通知监理工程师和发包人，并及时按政府有关部门的要求处理，由事故责任方承担发生的费用。</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9.2  安全事故争议认定</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发包人承包人对事故责任有争议时，应按政府有关部门的认定处理。</w:t>
      </w:r>
    </w:p>
    <w:p>
      <w:pPr>
        <w:pStyle w:val="20"/>
        <w:adjustRightInd w:val="0"/>
        <w:snapToGrid w:val="0"/>
        <w:spacing w:line="416" w:lineRule="exact"/>
        <w:ind w:right="-238" w:firstLine="420" w:firstLineChars="200"/>
        <w:rPr>
          <w:rFonts w:ascii="Times New Roman" w:hAnsi="Times New Roman" w:eastAsia="黑体"/>
          <w:b/>
        </w:rPr>
      </w:pPr>
    </w:p>
    <w:p>
      <w:pPr>
        <w:pStyle w:val="20"/>
        <w:adjustRightInd w:val="0"/>
        <w:snapToGrid w:val="0"/>
        <w:spacing w:line="396" w:lineRule="exact"/>
        <w:ind w:right="-238" w:firstLine="420" w:firstLineChars="200"/>
        <w:rPr>
          <w:rFonts w:ascii="Times New Roman" w:hAnsi="Times New Roman" w:eastAsia="黑体"/>
          <w:b/>
        </w:rPr>
      </w:pPr>
      <w:r>
        <w:rPr>
          <w:rFonts w:ascii="Times New Roman" w:hAnsi="Times New Roman" w:eastAsia="黑体"/>
          <w:b/>
        </w:rPr>
        <w:t>10  知识产权</w:t>
      </w:r>
    </w:p>
    <w:p>
      <w:pPr>
        <w:pStyle w:val="20"/>
        <w:adjustRightInd w:val="0"/>
        <w:snapToGrid w:val="0"/>
        <w:spacing w:line="396" w:lineRule="exact"/>
        <w:ind w:firstLine="420" w:firstLineChars="200"/>
        <w:rPr>
          <w:rFonts w:ascii="Times New Roman" w:hAnsi="Times New Roman" w:eastAsia="楷体_GB2312"/>
          <w:b/>
        </w:rPr>
      </w:pPr>
      <w:r>
        <w:rPr>
          <w:rFonts w:ascii="Times New Roman" w:hAnsi="Times New Roman" w:eastAsia="楷体_GB2312"/>
          <w:b/>
        </w:rPr>
        <w:t>10.1  工业产权</w:t>
      </w:r>
    </w:p>
    <w:p>
      <w:pPr>
        <w:pStyle w:val="20"/>
        <w:adjustRightInd w:val="0"/>
        <w:snapToGrid w:val="0"/>
        <w:spacing w:line="396" w:lineRule="exact"/>
        <w:ind w:firstLine="420" w:firstLineChars="200"/>
        <w:rPr>
          <w:rFonts w:ascii="Times New Roman" w:hAnsi="Times New Roman" w:eastAsia="楷体_GB2312"/>
        </w:rPr>
      </w:pPr>
      <w:r>
        <w:rPr>
          <w:rFonts w:ascii="Times New Roman" w:hAnsi="Times New Roman" w:eastAsia="楷体_GB2312"/>
        </w:rPr>
        <w:t>承包人在实施、完成并保修本工程过程中所采用的施工工艺、施工机械和自身供应的材料设备等，如因其商标、图案、工艺、材料的使用等发生侵犯工业产权（包括专利权、商标权、商业秘密权等）的行为，并引起索赔或诉讼，则一切与此有关的赔偿、诉讼费和其他开支，均由承包人承担。但因遵守发包人提供的设计图纸、标准与规范而造成的侵权，并引起索赔或诉讼，则一切与此有关的赔偿、诉讼费和其他开支，均由发包人承担。</w:t>
      </w:r>
    </w:p>
    <w:p>
      <w:pPr>
        <w:pStyle w:val="20"/>
        <w:widowControl/>
        <w:adjustRightInd w:val="0"/>
        <w:snapToGrid w:val="0"/>
        <w:spacing w:line="396" w:lineRule="exact"/>
        <w:ind w:firstLine="420" w:firstLineChars="200"/>
        <w:jc w:val="left"/>
        <w:rPr>
          <w:rFonts w:ascii="Times New Roman" w:hAnsi="Times New Roman" w:eastAsia="楷体_GB2312"/>
          <w:b/>
        </w:rPr>
      </w:pPr>
      <w:r>
        <w:rPr>
          <w:rFonts w:ascii="Times New Roman" w:hAnsi="Times New Roman" w:eastAsia="楷体_GB2312"/>
          <w:b/>
        </w:rPr>
        <w:t>10.2  著作权</w:t>
      </w:r>
    </w:p>
    <w:p>
      <w:pPr>
        <w:pStyle w:val="20"/>
        <w:widowControl/>
        <w:adjustRightInd w:val="0"/>
        <w:snapToGrid w:val="0"/>
        <w:spacing w:line="396" w:lineRule="exact"/>
        <w:ind w:firstLine="420" w:firstLineChars="200"/>
        <w:rPr>
          <w:rFonts w:ascii="Times New Roman" w:hAnsi="Times New Roman" w:eastAsia="楷体_GB2312"/>
        </w:rPr>
      </w:pPr>
      <w:r>
        <w:rPr>
          <w:rFonts w:ascii="Times New Roman" w:hAnsi="Times New Roman" w:eastAsia="楷体_GB2312"/>
        </w:rPr>
        <w:t>发包人承包人各自对属于自己的设计图纸及其他文件保留著作权。双方签订本合同后，应视为分别授权对方为实施本工程而复制、使用、传送上述图纸和文件。但未经对方同意，另一方不得将其另作他用或转给第三方。</w:t>
      </w:r>
    </w:p>
    <w:p>
      <w:pPr>
        <w:pStyle w:val="20"/>
        <w:adjustRightInd w:val="0"/>
        <w:snapToGrid w:val="0"/>
        <w:spacing w:line="396" w:lineRule="exact"/>
        <w:ind w:firstLine="420" w:firstLineChars="200"/>
        <w:rPr>
          <w:rFonts w:ascii="Times New Roman" w:hAnsi="Times New Roman"/>
        </w:rPr>
      </w:pPr>
    </w:p>
    <w:p>
      <w:pPr>
        <w:pStyle w:val="20"/>
        <w:adjustRightInd w:val="0"/>
        <w:snapToGrid w:val="0"/>
        <w:spacing w:line="396" w:lineRule="exact"/>
        <w:ind w:firstLine="420" w:firstLineChars="200"/>
        <w:rPr>
          <w:rFonts w:ascii="Times New Roman" w:hAnsi="Times New Roman" w:eastAsia="黑体"/>
          <w:b/>
        </w:rPr>
      </w:pPr>
      <w:r>
        <w:rPr>
          <w:rFonts w:ascii="Times New Roman" w:hAnsi="Times New Roman" w:eastAsia="黑体"/>
          <w:b/>
        </w:rPr>
        <w:t>11  联合体的责任</w:t>
      </w:r>
    </w:p>
    <w:p>
      <w:pPr>
        <w:pStyle w:val="20"/>
        <w:adjustRightInd w:val="0"/>
        <w:snapToGrid w:val="0"/>
        <w:spacing w:line="396" w:lineRule="exact"/>
        <w:ind w:firstLine="420" w:firstLineChars="200"/>
        <w:rPr>
          <w:rFonts w:ascii="Times New Roman" w:hAnsi="Times New Roman" w:eastAsia="楷体_GB2312"/>
          <w:b/>
        </w:rPr>
      </w:pPr>
      <w:r>
        <w:rPr>
          <w:rFonts w:ascii="Times New Roman" w:hAnsi="Times New Roman" w:eastAsia="楷体_GB2312"/>
          <w:b/>
        </w:rPr>
        <w:t>11.1  共同的和各自的责任</w:t>
      </w:r>
    </w:p>
    <w:p>
      <w:pPr>
        <w:pStyle w:val="20"/>
        <w:adjustRightInd w:val="0"/>
        <w:snapToGrid w:val="0"/>
        <w:spacing w:line="396" w:lineRule="exact"/>
        <w:ind w:firstLine="420" w:firstLineChars="200"/>
        <w:rPr>
          <w:rFonts w:ascii="Times New Roman" w:hAnsi="Times New Roman" w:eastAsia="楷体_GB2312"/>
          <w:b/>
        </w:rPr>
      </w:pPr>
      <w:r>
        <w:rPr>
          <w:rFonts w:ascii="Times New Roman" w:hAnsi="Times New Roman" w:eastAsia="楷体_GB2312"/>
        </w:rPr>
        <w:t>如果承包人是联合体，则联合体各方应在工程开工前签订联合体施工协议书，作为本合同的附件。该联合体的成员都应在合同履行期间对发包人负有共同的和各自的责任。</w:t>
      </w:r>
    </w:p>
    <w:p>
      <w:pPr>
        <w:pStyle w:val="20"/>
        <w:adjustRightInd w:val="0"/>
        <w:snapToGrid w:val="0"/>
        <w:spacing w:line="396" w:lineRule="exact"/>
        <w:ind w:firstLine="420" w:firstLineChars="200"/>
        <w:rPr>
          <w:rFonts w:ascii="Times New Roman" w:hAnsi="Times New Roman" w:eastAsia="楷体_GB2312"/>
          <w:b/>
        </w:rPr>
      </w:pPr>
      <w:r>
        <w:rPr>
          <w:rFonts w:ascii="Times New Roman" w:hAnsi="Times New Roman" w:eastAsia="楷体_GB2312"/>
          <w:b/>
        </w:rPr>
        <w:t>11.2  联合体文件签署</w:t>
      </w:r>
    </w:p>
    <w:p>
      <w:pPr>
        <w:pStyle w:val="20"/>
        <w:adjustRightInd w:val="0"/>
        <w:snapToGrid w:val="0"/>
        <w:spacing w:line="396" w:lineRule="exact"/>
        <w:ind w:firstLine="420" w:firstLineChars="200"/>
        <w:rPr>
          <w:rFonts w:ascii="Times New Roman" w:hAnsi="Times New Roman" w:eastAsia="楷体_GB2312"/>
        </w:rPr>
      </w:pPr>
      <w:r>
        <w:rPr>
          <w:rFonts w:ascii="Times New Roman" w:hAnsi="Times New Roman" w:eastAsia="楷体_GB2312"/>
        </w:rPr>
        <w:t>联合体应有一个被授权的、对联合体成员单位有约束力的主办单位，并由主办单位指派专职代表负责，有关文件应由该专职代表签署。未经发包人事先书面同意，联合体的组成与结构不得随意变动。</w:t>
      </w:r>
    </w:p>
    <w:p>
      <w:pPr>
        <w:pStyle w:val="20"/>
        <w:adjustRightInd w:val="0"/>
        <w:snapToGrid w:val="0"/>
        <w:spacing w:line="396" w:lineRule="exact"/>
        <w:ind w:firstLine="420" w:firstLineChars="200"/>
        <w:rPr>
          <w:rFonts w:ascii="Times New Roman" w:hAnsi="Times New Roman" w:eastAsia="楷体_GB2312"/>
        </w:rPr>
      </w:pPr>
    </w:p>
    <w:p>
      <w:pPr>
        <w:pStyle w:val="20"/>
        <w:adjustRightInd w:val="0"/>
        <w:snapToGrid w:val="0"/>
        <w:spacing w:line="396" w:lineRule="exact"/>
        <w:ind w:right="-240" w:firstLine="420" w:firstLineChars="200"/>
        <w:rPr>
          <w:rFonts w:ascii="Times New Roman" w:hAnsi="Times New Roman" w:eastAsia="黑体"/>
          <w:b/>
        </w:rPr>
      </w:pPr>
      <w:r>
        <w:rPr>
          <w:rFonts w:ascii="Times New Roman" w:hAnsi="Times New Roman" w:eastAsia="黑体"/>
          <w:b/>
        </w:rPr>
        <w:t>12  保障</w:t>
      </w:r>
    </w:p>
    <w:p>
      <w:pPr>
        <w:pStyle w:val="20"/>
        <w:widowControl/>
        <w:adjustRightInd w:val="0"/>
        <w:snapToGrid w:val="0"/>
        <w:spacing w:line="396" w:lineRule="exact"/>
        <w:ind w:firstLine="420" w:firstLineChars="200"/>
        <w:jc w:val="left"/>
        <w:rPr>
          <w:rFonts w:ascii="Times New Roman" w:hAnsi="Times New Roman" w:eastAsia="楷体_GB2312"/>
          <w:b/>
        </w:rPr>
      </w:pPr>
      <w:r>
        <w:rPr>
          <w:rFonts w:ascii="Times New Roman" w:hAnsi="Times New Roman" w:eastAsia="楷体_GB2312"/>
          <w:b/>
        </w:rPr>
        <w:t xml:space="preserve">12.1  合同双方相互保障 </w:t>
      </w:r>
    </w:p>
    <w:p>
      <w:pPr>
        <w:pStyle w:val="20"/>
        <w:adjustRightInd w:val="0"/>
        <w:snapToGrid w:val="0"/>
        <w:spacing w:line="396" w:lineRule="exact"/>
        <w:ind w:firstLine="420" w:firstLineChars="200"/>
        <w:rPr>
          <w:rFonts w:ascii="Times New Roman" w:hAnsi="Times New Roman" w:eastAsia="楷体_GB2312"/>
        </w:rPr>
      </w:pPr>
      <w:r>
        <w:rPr>
          <w:rFonts w:ascii="Times New Roman" w:hAnsi="Times New Roman" w:eastAsia="楷体_GB2312"/>
        </w:rPr>
        <w:t>合同一方应保障另一方不负责因自身的行为或疏忽所引起的一切损害、损失和索赔。但受保障方应积极采取合理保护措施减少可能发生的损失或损害。因受保障方未采取合理措施而导致的损失扩大，则损失扩大部分由受保障方自己承担。</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12.2  承包人对发包人的保障</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承包人应保障发包人不负担因承包人的违约以及移动或使用施工场地外的施工机械和临时设施所造成的损害而引起的索赔。</w:t>
      </w:r>
    </w:p>
    <w:p>
      <w:pPr>
        <w:pStyle w:val="20"/>
        <w:widowControl/>
        <w:tabs>
          <w:tab w:val="left" w:pos="0"/>
        </w:tabs>
        <w:spacing w:line="416" w:lineRule="exact"/>
        <w:ind w:firstLine="420" w:firstLineChars="200"/>
        <w:rPr>
          <w:rFonts w:ascii="Times New Roman" w:hAnsi="Times New Roman" w:eastAsia="楷体_GB2312"/>
          <w:b/>
        </w:rPr>
      </w:pPr>
      <w:r>
        <w:rPr>
          <w:rFonts w:ascii="Times New Roman" w:hAnsi="Times New Roman" w:eastAsia="楷体_GB2312"/>
          <w:b/>
        </w:rPr>
        <w:t>12.3  发包人对承包人的保障</w:t>
      </w:r>
    </w:p>
    <w:p>
      <w:pPr>
        <w:pStyle w:val="20"/>
        <w:widowControl/>
        <w:tabs>
          <w:tab w:val="left" w:pos="0"/>
        </w:tabs>
        <w:spacing w:line="416" w:lineRule="exact"/>
        <w:ind w:firstLine="388" w:firstLineChars="200"/>
        <w:rPr>
          <w:rFonts w:ascii="Times New Roman" w:hAnsi="Times New Roman" w:eastAsia="楷体_GB2312"/>
          <w:spacing w:val="-8"/>
        </w:rPr>
      </w:pPr>
      <w:r>
        <w:rPr>
          <w:rFonts w:ascii="Times New Roman" w:hAnsi="Times New Roman" w:eastAsia="楷体_GB2312"/>
          <w:spacing w:val="-8"/>
        </w:rPr>
        <w:t>发包人应保障承包人不负担因发包人的违约以及与发包人相关的第三方所造成的损害而引起的索赔。</w:t>
      </w:r>
    </w:p>
    <w:p>
      <w:pPr>
        <w:pStyle w:val="20"/>
        <w:adjustRightInd w:val="0"/>
        <w:snapToGrid w:val="0"/>
        <w:spacing w:line="416" w:lineRule="exact"/>
        <w:ind w:firstLine="420" w:firstLineChars="200"/>
        <w:rPr>
          <w:rFonts w:ascii="Times New Roman" w:hAnsi="Times New Roman"/>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13  财产</w:t>
      </w:r>
    </w:p>
    <w:p>
      <w:pPr>
        <w:spacing w:line="416" w:lineRule="exact"/>
        <w:ind w:firstLine="420" w:firstLineChars="200"/>
        <w:rPr>
          <w:rFonts w:eastAsia="楷体_GB2312"/>
          <w:b/>
          <w:sz w:val="21"/>
          <w:szCs w:val="21"/>
        </w:rPr>
      </w:pPr>
      <w:r>
        <w:rPr>
          <w:rFonts w:eastAsia="楷体_GB2312"/>
          <w:b/>
          <w:sz w:val="21"/>
          <w:szCs w:val="21"/>
        </w:rPr>
        <w:t>13.1 用于本工程材料设备和机械的要求</w:t>
      </w:r>
    </w:p>
    <w:p>
      <w:pPr>
        <w:spacing w:line="416" w:lineRule="exact"/>
        <w:ind w:firstLine="420" w:firstLineChars="200"/>
        <w:rPr>
          <w:rFonts w:eastAsia="楷体_GB2312"/>
          <w:sz w:val="21"/>
          <w:szCs w:val="21"/>
        </w:rPr>
      </w:pPr>
      <w:r>
        <w:rPr>
          <w:rFonts w:eastAsia="楷体_GB2312"/>
          <w:sz w:val="21"/>
          <w:szCs w:val="21"/>
        </w:rPr>
        <w:t>用于本工程所需的材料设备和承包人的施工机械一经运至现场，均应视为专门用于实施本工程。没有经监理工程师同意并取得发包人批准，承包人不得将它们移出现场，但用于运送材料设备、施工机械和雇员的运输工具除外。</w:t>
      </w:r>
    </w:p>
    <w:p>
      <w:pPr>
        <w:spacing w:line="416" w:lineRule="exact"/>
        <w:ind w:firstLine="420" w:firstLineChars="200"/>
        <w:rPr>
          <w:rFonts w:eastAsia="楷体_GB2312"/>
          <w:b/>
          <w:sz w:val="21"/>
          <w:szCs w:val="21"/>
        </w:rPr>
      </w:pPr>
      <w:r>
        <w:rPr>
          <w:rFonts w:eastAsia="楷体_GB2312"/>
          <w:b/>
          <w:sz w:val="21"/>
          <w:szCs w:val="21"/>
        </w:rPr>
        <w:t>13.2  发包人财产及其使用</w:t>
      </w:r>
    </w:p>
    <w:p>
      <w:pPr>
        <w:spacing w:line="416" w:lineRule="exact"/>
        <w:ind w:firstLine="420" w:firstLineChars="200"/>
        <w:rPr>
          <w:rFonts w:eastAsia="楷体_GB2312"/>
          <w:sz w:val="21"/>
          <w:szCs w:val="21"/>
        </w:rPr>
      </w:pPr>
      <w:r>
        <w:rPr>
          <w:rFonts w:eastAsia="楷体_GB2312"/>
          <w:sz w:val="21"/>
          <w:szCs w:val="21"/>
        </w:rPr>
        <w:t>如果本工程因承包人的原因解除合同，则现场的所有材料设备（周转性材料除外）和本工程以及临时工程，发包人已兑价的，均应认为是发包人的财产。</w:t>
      </w:r>
    </w:p>
    <w:p>
      <w:pPr>
        <w:spacing w:line="416" w:lineRule="exact"/>
        <w:ind w:firstLine="420" w:firstLineChars="200"/>
        <w:rPr>
          <w:rFonts w:eastAsia="楷体_GB2312"/>
          <w:b/>
          <w:sz w:val="21"/>
          <w:szCs w:val="21"/>
        </w:rPr>
      </w:pPr>
      <w:r>
        <w:rPr>
          <w:rFonts w:eastAsia="楷体_GB2312"/>
          <w:b/>
          <w:sz w:val="21"/>
          <w:szCs w:val="21"/>
        </w:rPr>
        <w:t>13. 3  承包人财产及其使用</w:t>
      </w:r>
    </w:p>
    <w:p>
      <w:pPr>
        <w:spacing w:line="416" w:lineRule="exact"/>
        <w:ind w:firstLine="420" w:firstLineChars="200"/>
        <w:rPr>
          <w:rFonts w:eastAsia="楷体_GB2312"/>
          <w:sz w:val="21"/>
          <w:szCs w:val="21"/>
        </w:rPr>
      </w:pPr>
      <w:r>
        <w:rPr>
          <w:rFonts w:eastAsia="楷体_GB2312"/>
          <w:sz w:val="21"/>
          <w:szCs w:val="21"/>
        </w:rPr>
        <w:t>如果本工程因发包人的原因解除合同，则承包人有权要求发包人支付已完工程价款，并赔偿因而造成的损失。发包人应为承包人撤出现场提供便利和协助。如发包人未付完相关款项，承包人有权留置施工现场，直到发包人付完款项为止。</w:t>
      </w:r>
    </w:p>
    <w:p>
      <w:pPr>
        <w:spacing w:line="416" w:lineRule="exact"/>
        <w:jc w:val="center"/>
        <w:rPr>
          <w:bCs/>
          <w:szCs w:val="21"/>
          <w:lang w:val="en-GB"/>
        </w:rPr>
      </w:pPr>
    </w:p>
    <w:p>
      <w:pPr>
        <w:spacing w:line="416" w:lineRule="exact"/>
        <w:jc w:val="center"/>
        <w:rPr>
          <w:rFonts w:ascii="楷体_GB2312" w:eastAsia="楷体_GB2312"/>
          <w:b/>
          <w:bCs/>
          <w:sz w:val="30"/>
          <w:szCs w:val="30"/>
        </w:rPr>
      </w:pPr>
    </w:p>
    <w:p>
      <w:pPr>
        <w:spacing w:line="416" w:lineRule="exact"/>
        <w:jc w:val="center"/>
        <w:rPr>
          <w:rFonts w:ascii="楷体_GB2312" w:eastAsia="楷体_GB2312"/>
          <w:b/>
          <w:bCs/>
          <w:sz w:val="30"/>
          <w:szCs w:val="30"/>
        </w:rPr>
      </w:pPr>
      <w:r>
        <w:rPr>
          <w:rFonts w:hint="eastAsia" w:ascii="楷体_GB2312" w:eastAsia="楷体_GB2312"/>
          <w:b/>
          <w:bCs/>
          <w:sz w:val="30"/>
          <w:szCs w:val="30"/>
        </w:rPr>
        <w:t>二、合同主体</w:t>
      </w:r>
    </w:p>
    <w:p>
      <w:pPr>
        <w:spacing w:line="416" w:lineRule="exact"/>
        <w:ind w:firstLine="561" w:firstLineChars="200"/>
        <w:rPr>
          <w:rFonts w:eastAsia="黑体"/>
          <w:b/>
          <w:szCs w:val="21"/>
        </w:rPr>
      </w:pPr>
    </w:p>
    <w:p>
      <w:pPr>
        <w:spacing w:line="416" w:lineRule="exact"/>
        <w:ind w:firstLine="420" w:firstLineChars="200"/>
        <w:rPr>
          <w:rFonts w:eastAsia="黑体"/>
          <w:b/>
          <w:sz w:val="21"/>
          <w:szCs w:val="21"/>
        </w:rPr>
      </w:pPr>
      <w:r>
        <w:rPr>
          <w:rFonts w:eastAsia="黑体"/>
          <w:b/>
          <w:sz w:val="21"/>
          <w:szCs w:val="21"/>
        </w:rPr>
        <w:t>14  发包人</w:t>
      </w:r>
    </w:p>
    <w:p>
      <w:pPr>
        <w:spacing w:line="416" w:lineRule="exact"/>
        <w:ind w:firstLine="420" w:firstLineChars="200"/>
        <w:rPr>
          <w:rFonts w:eastAsia="楷体_GB2312"/>
          <w:b/>
          <w:sz w:val="21"/>
          <w:szCs w:val="21"/>
        </w:rPr>
      </w:pPr>
      <w:r>
        <w:rPr>
          <w:rFonts w:eastAsia="楷体_GB2312"/>
          <w:b/>
          <w:sz w:val="21"/>
          <w:szCs w:val="21"/>
        </w:rPr>
        <w:t>14.1  发包人工作</w:t>
      </w:r>
    </w:p>
    <w:p>
      <w:pPr>
        <w:spacing w:line="416" w:lineRule="exact"/>
        <w:ind w:firstLine="420" w:firstLineChars="200"/>
        <w:rPr>
          <w:rFonts w:eastAsia="楷体_GB2312"/>
          <w:sz w:val="21"/>
          <w:szCs w:val="21"/>
        </w:rPr>
      </w:pPr>
      <w:r>
        <w:rPr>
          <w:rFonts w:eastAsia="楷体_GB2312"/>
          <w:sz w:val="21"/>
          <w:szCs w:val="21"/>
        </w:rPr>
        <w:t xml:space="preserve">发包人应在合同的专用条款约定完成下列工作： </w:t>
      </w:r>
    </w:p>
    <w:p>
      <w:pPr>
        <w:spacing w:line="416" w:lineRule="exact"/>
        <w:ind w:firstLine="420" w:firstLineChars="200"/>
        <w:rPr>
          <w:rFonts w:eastAsia="楷体_GB2312"/>
          <w:sz w:val="21"/>
          <w:szCs w:val="21"/>
        </w:rPr>
      </w:pPr>
      <w:r>
        <w:rPr>
          <w:rFonts w:eastAsia="楷体_GB2312"/>
          <w:sz w:val="21"/>
          <w:szCs w:val="21"/>
        </w:rPr>
        <w:t>（1）办理土地征用、拆迁、平整施工场地等工作，使施工场地具备施工条件，在开工后继续负责解决上述工作遗留的问题；</w:t>
      </w:r>
    </w:p>
    <w:p>
      <w:pPr>
        <w:spacing w:line="416" w:lineRule="exact"/>
        <w:ind w:firstLine="420" w:firstLineChars="200"/>
        <w:rPr>
          <w:rFonts w:eastAsia="楷体_GB2312"/>
          <w:sz w:val="21"/>
          <w:szCs w:val="21"/>
        </w:rPr>
      </w:pPr>
      <w:r>
        <w:rPr>
          <w:rFonts w:eastAsia="楷体_GB2312"/>
          <w:sz w:val="21"/>
          <w:szCs w:val="21"/>
        </w:rPr>
        <w:t>（2）将施工所需水、电、通讯线路从施工场地外部接至专用条款约定的地点，保证施工期间的需要；</w:t>
      </w:r>
    </w:p>
    <w:p>
      <w:pPr>
        <w:spacing w:line="416" w:lineRule="exact"/>
        <w:ind w:firstLine="420" w:firstLineChars="200"/>
        <w:rPr>
          <w:rFonts w:eastAsia="楷体_GB2312"/>
          <w:sz w:val="21"/>
          <w:szCs w:val="21"/>
        </w:rPr>
      </w:pPr>
      <w:r>
        <w:rPr>
          <w:rFonts w:eastAsia="楷体_GB2312"/>
          <w:sz w:val="21"/>
          <w:szCs w:val="21"/>
        </w:rPr>
        <w:t>（3）开通施工场地与城乡公共道路间的通道，以及专用条款约定的，施工场地内的主要道路，保证施工期间的畅通，满足施工运输的需要；</w:t>
      </w:r>
    </w:p>
    <w:p>
      <w:pPr>
        <w:spacing w:line="416" w:lineRule="exact"/>
        <w:ind w:firstLine="420" w:firstLineChars="200"/>
        <w:rPr>
          <w:rFonts w:eastAsia="楷体_GB2312"/>
          <w:sz w:val="21"/>
          <w:szCs w:val="21"/>
        </w:rPr>
      </w:pPr>
      <w:r>
        <w:rPr>
          <w:rFonts w:eastAsia="楷体_GB2312"/>
          <w:sz w:val="21"/>
          <w:szCs w:val="21"/>
        </w:rPr>
        <w:t>（4）向承包人提供施工场地的工程地质勘察资料，以及施工现场及毗邻区域内供水、排水、供电、供气、供热、通信、广播电视等地下管线资料，气象和水文观测资料，相邻建筑物和构筑物、地下工程等的有关资料；</w:t>
      </w:r>
    </w:p>
    <w:p>
      <w:pPr>
        <w:spacing w:line="416" w:lineRule="exact"/>
        <w:ind w:firstLine="420" w:firstLineChars="200"/>
        <w:rPr>
          <w:rFonts w:eastAsia="楷体_GB2312"/>
          <w:sz w:val="21"/>
          <w:szCs w:val="21"/>
        </w:rPr>
      </w:pPr>
      <w:r>
        <w:rPr>
          <w:rFonts w:eastAsia="楷体_GB2312"/>
          <w:sz w:val="21"/>
          <w:szCs w:val="21"/>
        </w:rPr>
        <w:t>（5）办理施工许可证及其他所需证件、批准文件和临时用地、停水、停电、中断道路交通、爆破作业等的申请批准手续（承包人自身施工资质的证件除外）；</w:t>
      </w:r>
    </w:p>
    <w:p>
      <w:pPr>
        <w:spacing w:line="416" w:lineRule="exact"/>
        <w:ind w:firstLine="420" w:firstLineChars="200"/>
        <w:rPr>
          <w:rFonts w:eastAsia="楷体_GB2312"/>
          <w:sz w:val="21"/>
          <w:szCs w:val="21"/>
        </w:rPr>
      </w:pPr>
      <w:r>
        <w:rPr>
          <w:rFonts w:eastAsia="楷体_GB2312"/>
          <w:sz w:val="21"/>
          <w:szCs w:val="21"/>
        </w:rPr>
        <w:t>（6）确定水准点与坐标控制点，组织现场交验并以书面形式移交给承包人；</w:t>
      </w:r>
    </w:p>
    <w:p>
      <w:pPr>
        <w:spacing w:line="416" w:lineRule="exact"/>
        <w:ind w:firstLine="420" w:firstLineChars="200"/>
        <w:rPr>
          <w:rFonts w:eastAsia="楷体_GB2312"/>
          <w:sz w:val="21"/>
          <w:szCs w:val="21"/>
        </w:rPr>
      </w:pPr>
      <w:r>
        <w:rPr>
          <w:rFonts w:eastAsia="楷体_GB2312"/>
          <w:sz w:val="21"/>
          <w:szCs w:val="21"/>
        </w:rPr>
        <w:t>（7）组织设计单位进行设计交底和承包人参加图纸会审；</w:t>
      </w:r>
    </w:p>
    <w:p>
      <w:pPr>
        <w:spacing w:line="416" w:lineRule="exact"/>
        <w:ind w:firstLine="420" w:firstLineChars="200"/>
        <w:rPr>
          <w:rFonts w:eastAsia="楷体_GB2312"/>
          <w:sz w:val="21"/>
          <w:szCs w:val="21"/>
        </w:rPr>
      </w:pPr>
      <w:r>
        <w:rPr>
          <w:rFonts w:eastAsia="楷体_GB2312"/>
          <w:sz w:val="21"/>
          <w:szCs w:val="21"/>
        </w:rPr>
        <w:t>（8）协调处理施工场地周边环境和邻近建筑物、构筑物（包括文物保护建筑）、古树名木等的保护工作；</w:t>
      </w:r>
    </w:p>
    <w:p>
      <w:pPr>
        <w:spacing w:line="416" w:lineRule="exact"/>
        <w:ind w:firstLine="420" w:firstLineChars="200"/>
        <w:rPr>
          <w:rFonts w:eastAsia="楷体_GB2312"/>
          <w:sz w:val="21"/>
          <w:szCs w:val="21"/>
        </w:rPr>
      </w:pPr>
      <w:r>
        <w:rPr>
          <w:rFonts w:eastAsia="楷体_GB2312"/>
          <w:sz w:val="21"/>
          <w:szCs w:val="21"/>
        </w:rPr>
        <w:t>（9）在专用条款中约定的发包人应做的其他工作。</w:t>
      </w:r>
    </w:p>
    <w:p>
      <w:pPr>
        <w:spacing w:line="416" w:lineRule="exact"/>
        <w:ind w:firstLine="420" w:firstLineChars="200"/>
        <w:rPr>
          <w:rFonts w:eastAsia="楷体_GB2312"/>
          <w:sz w:val="21"/>
          <w:szCs w:val="21"/>
        </w:rPr>
      </w:pPr>
      <w:r>
        <w:rPr>
          <w:rFonts w:eastAsia="楷体_GB2312"/>
          <w:sz w:val="21"/>
          <w:szCs w:val="21"/>
        </w:rPr>
        <w:t>发包人可以将其中部分工作委托承包人办理，具体委托内容由双方在专用条款中约定，其费用由发包人承担。</w:t>
      </w:r>
    </w:p>
    <w:p>
      <w:pPr>
        <w:spacing w:line="416" w:lineRule="exact"/>
        <w:ind w:firstLine="420" w:firstLineChars="200"/>
        <w:rPr>
          <w:rFonts w:eastAsia="楷体_GB2312"/>
          <w:b/>
          <w:sz w:val="21"/>
          <w:szCs w:val="21"/>
        </w:rPr>
      </w:pPr>
      <w:r>
        <w:rPr>
          <w:rFonts w:eastAsia="楷体_GB2312"/>
          <w:b/>
          <w:sz w:val="21"/>
          <w:szCs w:val="21"/>
        </w:rPr>
        <w:t>14.2  发包人提供资料</w:t>
      </w:r>
    </w:p>
    <w:p>
      <w:pPr>
        <w:spacing w:line="416" w:lineRule="exact"/>
        <w:ind w:firstLine="444" w:firstLineChars="200"/>
        <w:rPr>
          <w:rFonts w:eastAsia="楷体_GB2312"/>
          <w:spacing w:val="6"/>
          <w:sz w:val="21"/>
          <w:szCs w:val="21"/>
        </w:rPr>
      </w:pPr>
      <w:r>
        <w:rPr>
          <w:rFonts w:eastAsia="楷体_GB2312"/>
          <w:spacing w:val="6"/>
          <w:sz w:val="21"/>
          <w:szCs w:val="21"/>
        </w:rPr>
        <w:t>发包人应按专用条款约定的日期和份数向承包人提供标准与规范、图纸、技术要求等有关资料。如承包人需要增加图纸或其他技术资料数量的，发包人可代为复制，复制费由承包人承担。</w:t>
      </w:r>
    </w:p>
    <w:p>
      <w:pPr>
        <w:spacing w:line="416" w:lineRule="exact"/>
        <w:ind w:firstLine="420" w:firstLineChars="200"/>
        <w:rPr>
          <w:rFonts w:eastAsia="楷体_GB2312"/>
          <w:b/>
          <w:sz w:val="21"/>
          <w:szCs w:val="21"/>
        </w:rPr>
      </w:pPr>
      <w:r>
        <w:rPr>
          <w:rFonts w:eastAsia="楷体_GB2312"/>
          <w:b/>
          <w:sz w:val="21"/>
          <w:szCs w:val="21"/>
        </w:rPr>
        <w:t>14.3  发包人提供施工场地</w:t>
      </w:r>
    </w:p>
    <w:p>
      <w:pPr>
        <w:spacing w:line="416" w:lineRule="exact"/>
        <w:ind w:firstLine="420" w:firstLineChars="200"/>
        <w:rPr>
          <w:rFonts w:eastAsia="楷体_GB2312"/>
          <w:sz w:val="21"/>
          <w:szCs w:val="21"/>
        </w:rPr>
      </w:pPr>
      <w:r>
        <w:rPr>
          <w:rFonts w:eastAsia="楷体_GB2312"/>
          <w:sz w:val="21"/>
          <w:szCs w:val="21"/>
        </w:rPr>
        <w:t>发包人应按专用条款约定的标准、时间提供施工场地。如果未注明时间，发包人应在能使承包人可以按进度计划顺利开工的时间内给予承包人进入和使用施工场地的权利。但发包人保留其工作人员、雇员和相关执法人员进入和使用施工场地的权利。</w:t>
      </w:r>
    </w:p>
    <w:p>
      <w:pPr>
        <w:spacing w:line="416" w:lineRule="exact"/>
        <w:ind w:firstLine="420" w:firstLineChars="200"/>
        <w:rPr>
          <w:rFonts w:eastAsia="楷体_GB2312"/>
          <w:b/>
          <w:sz w:val="21"/>
          <w:szCs w:val="21"/>
        </w:rPr>
      </w:pPr>
      <w:r>
        <w:rPr>
          <w:rFonts w:eastAsia="楷体_GB2312"/>
          <w:b/>
          <w:sz w:val="21"/>
          <w:szCs w:val="21"/>
        </w:rPr>
        <w:t>14.4  发包人供应材料设备</w:t>
      </w:r>
    </w:p>
    <w:p>
      <w:pPr>
        <w:spacing w:line="416" w:lineRule="exact"/>
        <w:ind w:firstLine="420" w:firstLineChars="200"/>
        <w:rPr>
          <w:rFonts w:eastAsia="楷体_GB2312"/>
          <w:sz w:val="21"/>
          <w:szCs w:val="21"/>
        </w:rPr>
      </w:pPr>
      <w:r>
        <w:rPr>
          <w:rFonts w:eastAsia="楷体_GB2312"/>
          <w:sz w:val="21"/>
          <w:szCs w:val="21"/>
        </w:rPr>
        <w:t>发包人供应材料设备的，发包人应按“发包人供应材料设备的一览表”（以下简称</w:t>
      </w:r>
      <w:r>
        <w:rPr>
          <w:rFonts w:hint="eastAsia" w:eastAsia="楷体_GB2312"/>
          <w:sz w:val="21"/>
          <w:szCs w:val="21"/>
        </w:rPr>
        <w:t>“</w:t>
      </w:r>
      <w:r>
        <w:rPr>
          <w:rFonts w:eastAsia="楷体_GB2312"/>
          <w:sz w:val="21"/>
          <w:szCs w:val="21"/>
        </w:rPr>
        <w:t>一览表</w:t>
      </w:r>
      <w:r>
        <w:rPr>
          <w:rFonts w:hint="eastAsia" w:eastAsia="楷体_GB2312"/>
          <w:sz w:val="21"/>
          <w:szCs w:val="21"/>
        </w:rPr>
        <w:t>”</w:t>
      </w:r>
      <w:r>
        <w:rPr>
          <w:rFonts w:eastAsia="楷体_GB2312"/>
          <w:sz w:val="21"/>
          <w:szCs w:val="21"/>
        </w:rPr>
        <w:t>）的要求向承包人提供材料设备。</w:t>
      </w:r>
    </w:p>
    <w:p>
      <w:pPr>
        <w:spacing w:line="416" w:lineRule="exact"/>
        <w:ind w:firstLine="420" w:firstLineChars="200"/>
        <w:rPr>
          <w:rFonts w:eastAsia="楷体_GB2312"/>
          <w:b/>
          <w:sz w:val="21"/>
          <w:szCs w:val="21"/>
        </w:rPr>
      </w:pPr>
      <w:r>
        <w:rPr>
          <w:rFonts w:eastAsia="楷体_GB2312"/>
          <w:b/>
          <w:sz w:val="21"/>
          <w:szCs w:val="21"/>
        </w:rPr>
        <w:t>14.5  发包人未尽义务的责任</w:t>
      </w:r>
    </w:p>
    <w:p>
      <w:pPr>
        <w:spacing w:line="416" w:lineRule="exact"/>
        <w:ind w:firstLine="420" w:firstLineChars="200"/>
        <w:rPr>
          <w:sz w:val="21"/>
          <w:szCs w:val="21"/>
        </w:rPr>
      </w:pPr>
      <w:r>
        <w:rPr>
          <w:rFonts w:eastAsia="楷体_GB2312"/>
          <w:sz w:val="21"/>
          <w:szCs w:val="21"/>
        </w:rPr>
        <w:t>发包人未能正确完成本合同约定的全部义务，导致拖延了工期和（或）增加了费用，其增加的费用由发包人承担，工期相应顺延；给承包人造成损失的，发包人应予赔偿。</w:t>
      </w:r>
    </w:p>
    <w:p>
      <w:pPr>
        <w:spacing w:line="416" w:lineRule="exact"/>
        <w:ind w:firstLine="420" w:firstLineChars="200"/>
        <w:rPr>
          <w:rFonts w:eastAsia="黑体"/>
          <w:b/>
          <w:sz w:val="21"/>
          <w:szCs w:val="21"/>
        </w:rPr>
      </w:pPr>
    </w:p>
    <w:p>
      <w:pPr>
        <w:spacing w:line="416" w:lineRule="exact"/>
        <w:ind w:firstLine="420" w:firstLineChars="200"/>
        <w:rPr>
          <w:rFonts w:eastAsia="黑体"/>
          <w:b/>
          <w:sz w:val="21"/>
          <w:szCs w:val="21"/>
        </w:rPr>
      </w:pPr>
      <w:r>
        <w:rPr>
          <w:rFonts w:eastAsia="黑体"/>
          <w:b/>
          <w:sz w:val="21"/>
          <w:szCs w:val="21"/>
        </w:rPr>
        <w:t>15  承包人</w:t>
      </w:r>
    </w:p>
    <w:p>
      <w:pPr>
        <w:spacing w:line="416" w:lineRule="exact"/>
        <w:ind w:firstLine="420" w:firstLineChars="200"/>
        <w:rPr>
          <w:rFonts w:eastAsia="楷体_GB2312"/>
          <w:b/>
          <w:sz w:val="21"/>
          <w:szCs w:val="21"/>
        </w:rPr>
      </w:pPr>
      <w:r>
        <w:rPr>
          <w:rFonts w:eastAsia="楷体_GB2312"/>
          <w:b/>
          <w:sz w:val="21"/>
          <w:szCs w:val="21"/>
        </w:rPr>
        <w:t>15.1  承包人工作</w:t>
      </w:r>
    </w:p>
    <w:p>
      <w:pPr>
        <w:spacing w:line="416" w:lineRule="exact"/>
        <w:ind w:firstLine="420" w:firstLineChars="200"/>
        <w:rPr>
          <w:rFonts w:eastAsia="楷体_GB2312"/>
          <w:sz w:val="21"/>
          <w:szCs w:val="21"/>
        </w:rPr>
      </w:pPr>
      <w:r>
        <w:rPr>
          <w:rFonts w:eastAsia="楷体_GB2312"/>
          <w:sz w:val="21"/>
          <w:szCs w:val="21"/>
        </w:rPr>
        <w:t>承包人应按合同约定完成下列工作：</w:t>
      </w:r>
    </w:p>
    <w:p>
      <w:pPr>
        <w:spacing w:line="416" w:lineRule="exact"/>
        <w:ind w:firstLine="420" w:firstLineChars="200"/>
        <w:rPr>
          <w:rFonts w:eastAsia="楷体_GB2312"/>
          <w:sz w:val="21"/>
          <w:szCs w:val="21"/>
        </w:rPr>
      </w:pPr>
      <w:r>
        <w:rPr>
          <w:rFonts w:eastAsia="楷体_GB2312"/>
          <w:sz w:val="21"/>
          <w:szCs w:val="21"/>
        </w:rPr>
        <w:t>（1）按合同约定和监理工程师的指令实施、完成并保修本工程；</w:t>
      </w:r>
    </w:p>
    <w:p>
      <w:pPr>
        <w:spacing w:line="416" w:lineRule="exact"/>
        <w:ind w:firstLine="420" w:firstLineChars="200"/>
        <w:rPr>
          <w:rFonts w:eastAsia="楷体_GB2312"/>
          <w:sz w:val="21"/>
          <w:szCs w:val="21"/>
        </w:rPr>
      </w:pPr>
      <w:r>
        <w:rPr>
          <w:rFonts w:eastAsia="楷体_GB2312"/>
          <w:sz w:val="21"/>
          <w:szCs w:val="21"/>
        </w:rPr>
        <w:t>（2）按合同约定和监理工程师的要求提交工程进度报告和进度计划；</w:t>
      </w:r>
    </w:p>
    <w:p>
      <w:pPr>
        <w:spacing w:line="416" w:lineRule="exact"/>
        <w:ind w:firstLine="420" w:firstLineChars="200"/>
        <w:rPr>
          <w:rFonts w:eastAsia="楷体_GB2312"/>
          <w:sz w:val="21"/>
          <w:szCs w:val="21"/>
        </w:rPr>
      </w:pPr>
      <w:r>
        <w:rPr>
          <w:rFonts w:eastAsia="楷体_GB2312"/>
          <w:sz w:val="21"/>
          <w:szCs w:val="21"/>
        </w:rPr>
        <w:t>（3）承担施工场地安全保卫工作，提供和维修非夜间施工使用的照明、围栏设施及要约标志；</w:t>
      </w:r>
    </w:p>
    <w:p>
      <w:pPr>
        <w:spacing w:line="416" w:lineRule="exact"/>
        <w:ind w:firstLine="420" w:firstLineChars="200"/>
        <w:rPr>
          <w:rFonts w:eastAsia="楷体_GB2312"/>
          <w:sz w:val="21"/>
          <w:szCs w:val="21"/>
        </w:rPr>
      </w:pPr>
      <w:r>
        <w:rPr>
          <w:rFonts w:eastAsia="楷体_GB2312"/>
          <w:sz w:val="21"/>
          <w:szCs w:val="21"/>
        </w:rPr>
        <w:t>（4）按专用条款约定的数量和要求，向发包人提供施工场地办公和生活的房屋及设施，发包人承担由此发生的费用；</w:t>
      </w:r>
    </w:p>
    <w:p>
      <w:pPr>
        <w:spacing w:line="416" w:lineRule="exact"/>
        <w:ind w:firstLine="420" w:firstLineChars="200"/>
        <w:rPr>
          <w:rFonts w:eastAsia="楷体_GB2312"/>
          <w:sz w:val="21"/>
          <w:szCs w:val="21"/>
        </w:rPr>
      </w:pPr>
      <w:r>
        <w:rPr>
          <w:rFonts w:eastAsia="楷体_GB2312"/>
          <w:sz w:val="21"/>
          <w:szCs w:val="21"/>
        </w:rPr>
        <w:t xml:space="preserve">（5）遵守政府部门有关施工场地交通、环境保护、施工噪音、安全防护、文明施工等的管理规定，办理有关手续，并以书面形式通知发包人，发包人承担由此发生的费用，因承包人责任造成的费用除外； </w:t>
      </w:r>
    </w:p>
    <w:p>
      <w:pPr>
        <w:spacing w:line="416" w:lineRule="exact"/>
        <w:ind w:firstLine="420" w:firstLineChars="200"/>
        <w:rPr>
          <w:rFonts w:eastAsia="楷体_GB2312"/>
          <w:sz w:val="21"/>
          <w:szCs w:val="21"/>
        </w:rPr>
      </w:pPr>
      <w:r>
        <w:rPr>
          <w:rFonts w:eastAsia="楷体_GB2312"/>
          <w:sz w:val="21"/>
          <w:szCs w:val="21"/>
        </w:rPr>
        <w:t>（6）本工程或其某单项工程已竣工未交付发包人之前，负责已完工程的保护工作。保护期间发生损坏的，应予以修复并承担费用；发包人要求采取特殊保护措施的，由发包人承担相应费用；</w:t>
      </w:r>
    </w:p>
    <w:p>
      <w:pPr>
        <w:spacing w:line="416" w:lineRule="exact"/>
        <w:ind w:firstLine="420" w:firstLineChars="200"/>
        <w:rPr>
          <w:rFonts w:eastAsia="楷体_GB2312"/>
          <w:sz w:val="21"/>
          <w:szCs w:val="21"/>
        </w:rPr>
      </w:pPr>
      <w:r>
        <w:rPr>
          <w:rFonts w:eastAsia="楷体_GB2312"/>
          <w:sz w:val="21"/>
          <w:szCs w:val="21"/>
        </w:rPr>
        <w:t>（7）做好施工场地地下管线和邻近建筑物、构筑物（包括文物保护建筑）、古树名木的保护工作，发包人承担由此发生的费用；</w:t>
      </w:r>
    </w:p>
    <w:p>
      <w:pPr>
        <w:spacing w:line="416" w:lineRule="exact"/>
        <w:ind w:firstLine="420" w:firstLineChars="200"/>
        <w:rPr>
          <w:rFonts w:eastAsia="楷体_GB2312"/>
          <w:sz w:val="21"/>
          <w:szCs w:val="21"/>
        </w:rPr>
      </w:pPr>
      <w:r>
        <w:rPr>
          <w:rFonts w:eastAsia="楷体_GB2312"/>
          <w:sz w:val="21"/>
          <w:szCs w:val="21"/>
        </w:rPr>
        <w:t>（8）遵守政府部门有关环境卫生的管理规定，保证施工场地的清洁和交工前施工现场的清理，并承担因自身责任造成的损失和罚款；</w:t>
      </w:r>
    </w:p>
    <w:p>
      <w:pPr>
        <w:spacing w:line="416" w:lineRule="exact"/>
        <w:ind w:firstLine="420" w:firstLineChars="200"/>
        <w:rPr>
          <w:rFonts w:eastAsia="楷体_GB2312"/>
          <w:sz w:val="21"/>
          <w:szCs w:val="21"/>
        </w:rPr>
      </w:pPr>
      <w:r>
        <w:rPr>
          <w:rFonts w:eastAsia="楷体_GB2312"/>
          <w:sz w:val="21"/>
          <w:szCs w:val="21"/>
        </w:rPr>
        <w:t>（9）双方在专用条款内约定的承包人应做的其他工作。</w:t>
      </w:r>
    </w:p>
    <w:p>
      <w:pPr>
        <w:tabs>
          <w:tab w:val="left" w:pos="4970"/>
        </w:tabs>
        <w:spacing w:line="416" w:lineRule="exact"/>
        <w:ind w:firstLine="420" w:firstLineChars="200"/>
        <w:rPr>
          <w:rFonts w:eastAsia="楷体_GB2312"/>
          <w:b/>
          <w:sz w:val="21"/>
          <w:szCs w:val="21"/>
        </w:rPr>
      </w:pPr>
      <w:r>
        <w:rPr>
          <w:rFonts w:eastAsia="楷体_GB2312"/>
          <w:b/>
          <w:sz w:val="21"/>
          <w:szCs w:val="21"/>
        </w:rPr>
        <w:t>15.2  承包人实施工作</w:t>
      </w:r>
    </w:p>
    <w:p>
      <w:pPr>
        <w:tabs>
          <w:tab w:val="left" w:pos="4970"/>
        </w:tabs>
        <w:spacing w:line="416" w:lineRule="exact"/>
        <w:ind w:firstLine="420" w:firstLineChars="200"/>
        <w:rPr>
          <w:rFonts w:eastAsia="楷体_GB2312"/>
          <w:sz w:val="21"/>
          <w:szCs w:val="21"/>
        </w:rPr>
      </w:pPr>
      <w:r>
        <w:rPr>
          <w:rFonts w:eastAsia="楷体_GB2312"/>
          <w:sz w:val="21"/>
          <w:szCs w:val="21"/>
        </w:rPr>
        <w:t>承包人应按合同约定和监理工程师指令实施、完成并保修本工程。如果承包人不按合同约定或监理工程师依据合同发出的指令组织施工，且在监理工程师书面要求改正后的7天内仍未采取补救措施的，则发包人可自行或者指派第三方进行补救，因此发生的费用和损失由承包人承担。</w:t>
      </w:r>
    </w:p>
    <w:p>
      <w:pPr>
        <w:tabs>
          <w:tab w:val="left" w:pos="4970"/>
        </w:tabs>
        <w:spacing w:line="416" w:lineRule="exact"/>
        <w:ind w:firstLine="420" w:firstLineChars="200"/>
        <w:rPr>
          <w:rFonts w:eastAsia="楷体_GB2312"/>
          <w:b/>
          <w:sz w:val="21"/>
          <w:szCs w:val="21"/>
        </w:rPr>
      </w:pPr>
      <w:r>
        <w:rPr>
          <w:rFonts w:eastAsia="楷体_GB2312"/>
          <w:b/>
          <w:sz w:val="21"/>
          <w:szCs w:val="21"/>
        </w:rPr>
        <w:t>15.3  承包人工程资料的提交与签证</w:t>
      </w:r>
    </w:p>
    <w:p>
      <w:pPr>
        <w:tabs>
          <w:tab w:val="left" w:pos="4970"/>
        </w:tabs>
        <w:spacing w:line="416" w:lineRule="exact"/>
        <w:ind w:firstLine="420" w:firstLineChars="200"/>
        <w:rPr>
          <w:rFonts w:eastAsia="楷体_GB2312"/>
          <w:sz w:val="21"/>
          <w:szCs w:val="21"/>
        </w:rPr>
      </w:pPr>
      <w:r>
        <w:rPr>
          <w:rFonts w:eastAsia="楷体_GB2312"/>
          <w:sz w:val="21"/>
          <w:szCs w:val="21"/>
        </w:rPr>
        <w:t>承包人应按专用条款中发包人授予监理单位和造价咨询单位履行合同约定职责的权力，提交工程资料给造价或监理工程师，并要求造价或监理工程师对相关资料签证。</w:t>
      </w:r>
    </w:p>
    <w:p>
      <w:pPr>
        <w:tabs>
          <w:tab w:val="left" w:pos="4970"/>
        </w:tabs>
        <w:spacing w:line="416" w:lineRule="exact"/>
        <w:ind w:firstLine="420" w:firstLineChars="200"/>
        <w:rPr>
          <w:rFonts w:eastAsia="楷体_GB2312"/>
          <w:b/>
          <w:sz w:val="21"/>
          <w:szCs w:val="21"/>
        </w:rPr>
      </w:pPr>
      <w:r>
        <w:rPr>
          <w:rFonts w:eastAsia="楷体_GB2312"/>
          <w:b/>
          <w:sz w:val="21"/>
          <w:szCs w:val="21"/>
        </w:rPr>
        <w:t>15.4  承包人实施施工组织设计和工作安排</w:t>
      </w:r>
    </w:p>
    <w:p>
      <w:pPr>
        <w:tabs>
          <w:tab w:val="left" w:pos="0"/>
        </w:tabs>
        <w:spacing w:line="416" w:lineRule="exact"/>
        <w:ind w:firstLine="420" w:firstLineChars="200"/>
        <w:rPr>
          <w:rFonts w:eastAsia="楷体_GB2312"/>
          <w:sz w:val="21"/>
          <w:szCs w:val="21"/>
        </w:rPr>
      </w:pPr>
      <w:r>
        <w:rPr>
          <w:rFonts w:eastAsia="楷体_GB2312"/>
          <w:sz w:val="21"/>
          <w:szCs w:val="21"/>
        </w:rPr>
        <w:t>承包人对现场作业和施工方法的完备性、安全性负责，并应向监理工程师报送本工程拟采用的施工组织设计和工作安排的说明，并经监理工程师审定。如承包人对施工组织设计和工作安排作出重大修改，应事先征得监理工程师同意。</w:t>
      </w:r>
    </w:p>
    <w:p>
      <w:pPr>
        <w:tabs>
          <w:tab w:val="left" w:pos="4970"/>
        </w:tabs>
        <w:spacing w:line="416" w:lineRule="exact"/>
        <w:ind w:firstLine="420" w:firstLineChars="200"/>
        <w:rPr>
          <w:rFonts w:eastAsia="楷体_GB2312"/>
          <w:b/>
          <w:sz w:val="21"/>
          <w:szCs w:val="21"/>
        </w:rPr>
      </w:pPr>
      <w:r>
        <w:rPr>
          <w:rFonts w:eastAsia="楷体_GB2312"/>
          <w:b/>
          <w:sz w:val="21"/>
          <w:szCs w:val="21"/>
        </w:rPr>
        <w:t>15.5  对承包人使用设计图纸的要求</w:t>
      </w:r>
    </w:p>
    <w:p>
      <w:pPr>
        <w:tabs>
          <w:tab w:val="left" w:pos="4970"/>
        </w:tabs>
        <w:spacing w:line="416" w:lineRule="exact"/>
        <w:ind w:firstLine="420" w:firstLineChars="200"/>
        <w:rPr>
          <w:rFonts w:eastAsia="楷体_GB2312"/>
          <w:sz w:val="21"/>
          <w:szCs w:val="21"/>
        </w:rPr>
      </w:pPr>
      <w:r>
        <w:rPr>
          <w:rFonts w:eastAsia="楷体_GB2312"/>
          <w:sz w:val="21"/>
          <w:szCs w:val="21"/>
        </w:rPr>
        <w:t>未经发包人同意，承包人不得将本工程设计图纸另作他用或转给第三方。施工期间，承包人应在施工现场保留一份合同、一套完整图纸、适用的标准与规范、变更资料等供监理工程师、造价工程师及有关人员进行工程检查、检验时使用。</w:t>
      </w:r>
    </w:p>
    <w:p>
      <w:pPr>
        <w:tabs>
          <w:tab w:val="left" w:pos="4970"/>
        </w:tabs>
        <w:spacing w:line="416" w:lineRule="exact"/>
        <w:ind w:firstLine="420" w:firstLineChars="200"/>
        <w:rPr>
          <w:rFonts w:eastAsia="楷体_GB2312"/>
          <w:b/>
          <w:sz w:val="21"/>
          <w:szCs w:val="21"/>
        </w:rPr>
      </w:pPr>
      <w:r>
        <w:rPr>
          <w:rFonts w:eastAsia="楷体_GB2312"/>
          <w:b/>
          <w:sz w:val="21"/>
          <w:szCs w:val="21"/>
        </w:rPr>
        <w:t>15.6  承包人提供设计图纸及其责任</w:t>
      </w:r>
    </w:p>
    <w:p>
      <w:pPr>
        <w:pStyle w:val="25"/>
        <w:tabs>
          <w:tab w:val="left" w:pos="4970"/>
        </w:tabs>
        <w:spacing w:after="0" w:line="376" w:lineRule="exact"/>
        <w:ind w:left="0" w:leftChars="0" w:firstLine="420" w:firstLineChars="200"/>
        <w:rPr>
          <w:rFonts w:eastAsia="楷体_GB2312"/>
          <w:sz w:val="21"/>
          <w:szCs w:val="21"/>
        </w:rPr>
      </w:pPr>
      <w:r>
        <w:rPr>
          <w:rFonts w:eastAsia="楷体_GB2312"/>
          <w:sz w:val="21"/>
          <w:szCs w:val="21"/>
        </w:rPr>
        <w:t>在承包人设计资质的允许范围内，如果合同约定由承包人设计，或为了配合施工，经发包人批准并由监理工程师指令承包人完成设计，则承包人应按专用条款约定的时间将此类设计图纸提交监理工程师审批。即使监理工程师批准，承包人仍应对其设计图纸负责。</w:t>
      </w:r>
    </w:p>
    <w:p>
      <w:pPr>
        <w:tabs>
          <w:tab w:val="left" w:pos="4970"/>
        </w:tabs>
        <w:spacing w:line="376" w:lineRule="exact"/>
        <w:ind w:firstLine="420" w:firstLineChars="200"/>
        <w:rPr>
          <w:rFonts w:eastAsia="楷体_GB2312"/>
          <w:b/>
          <w:sz w:val="21"/>
          <w:szCs w:val="21"/>
        </w:rPr>
      </w:pPr>
      <w:r>
        <w:rPr>
          <w:rFonts w:eastAsia="楷体_GB2312"/>
          <w:b/>
          <w:sz w:val="21"/>
          <w:szCs w:val="21"/>
        </w:rPr>
        <w:t>15.7  承包人为发包人的人员提供配合</w:t>
      </w:r>
    </w:p>
    <w:p>
      <w:pPr>
        <w:tabs>
          <w:tab w:val="left" w:pos="4970"/>
        </w:tabs>
        <w:spacing w:line="416" w:lineRule="exact"/>
        <w:ind w:firstLine="420" w:firstLineChars="200"/>
        <w:rPr>
          <w:rFonts w:eastAsia="楷体_GB2312"/>
          <w:sz w:val="21"/>
          <w:szCs w:val="21"/>
        </w:rPr>
      </w:pPr>
      <w:r>
        <w:rPr>
          <w:rFonts w:eastAsia="楷体_GB2312"/>
          <w:sz w:val="21"/>
          <w:szCs w:val="21"/>
        </w:rPr>
        <w:t>承包人应按合同约定或监理工程师的指令，为发包人的工作人员、发包人的雇员、相关监督管理机构的执法人员从事其工作提供配合和协助，由此增加了承包人的工作或支出，包括使用了承包人的设备、临时工程或通行道路等，构成工程变更，按工程变更价款的确定调整合同价款。</w:t>
      </w:r>
    </w:p>
    <w:p>
      <w:pPr>
        <w:tabs>
          <w:tab w:val="left" w:pos="4970"/>
        </w:tabs>
        <w:spacing w:line="416" w:lineRule="exact"/>
        <w:ind w:firstLine="420" w:firstLineChars="200"/>
        <w:rPr>
          <w:rFonts w:eastAsia="楷体_GB2312"/>
          <w:b/>
          <w:sz w:val="21"/>
          <w:szCs w:val="21"/>
        </w:rPr>
      </w:pPr>
      <w:r>
        <w:rPr>
          <w:rFonts w:eastAsia="楷体_GB2312"/>
          <w:b/>
          <w:sz w:val="21"/>
          <w:szCs w:val="21"/>
        </w:rPr>
        <w:t>15.8  承包人未尽义务的责任</w:t>
      </w:r>
    </w:p>
    <w:p>
      <w:pPr>
        <w:tabs>
          <w:tab w:val="left" w:pos="4970"/>
        </w:tabs>
        <w:spacing w:line="416" w:lineRule="exact"/>
        <w:ind w:firstLine="420" w:firstLineChars="200"/>
        <w:rPr>
          <w:rFonts w:eastAsia="楷体_GB2312"/>
          <w:sz w:val="21"/>
          <w:szCs w:val="21"/>
        </w:rPr>
      </w:pPr>
      <w:r>
        <w:rPr>
          <w:rFonts w:eastAsia="楷体_GB2312"/>
          <w:sz w:val="21"/>
          <w:szCs w:val="21"/>
        </w:rPr>
        <w:t>承包人未能正确完成本合同约定的全部义务，导致拖延了工期和（或）增加了费用，其增加的费用由承包人承担，工期不予顺延；给发包人造成损失的，承包人应予赔偿。</w:t>
      </w:r>
    </w:p>
    <w:p>
      <w:pPr>
        <w:pStyle w:val="20"/>
        <w:adjustRightInd w:val="0"/>
        <w:snapToGrid w:val="0"/>
        <w:spacing w:line="416" w:lineRule="exact"/>
        <w:ind w:right="-240" w:firstLine="420" w:firstLineChars="200"/>
        <w:rPr>
          <w:rFonts w:ascii="Times New Roman" w:hAnsi="Times New Roman" w:eastAsia="楷体_GB2312"/>
        </w:rPr>
      </w:pPr>
    </w:p>
    <w:p>
      <w:pPr>
        <w:pStyle w:val="20"/>
        <w:adjustRightInd w:val="0"/>
        <w:snapToGrid w:val="0"/>
        <w:spacing w:line="416" w:lineRule="exact"/>
        <w:ind w:right="-240" w:firstLine="420" w:firstLineChars="200"/>
        <w:rPr>
          <w:rFonts w:ascii="Times New Roman" w:hAnsi="Times New Roman" w:eastAsia="黑体"/>
          <w:b/>
        </w:rPr>
      </w:pPr>
      <w:r>
        <w:rPr>
          <w:rFonts w:ascii="Times New Roman" w:hAnsi="Times New Roman" w:eastAsia="黑体"/>
          <w:b/>
        </w:rPr>
        <w:t>16  现场管理人员任命和更换</w:t>
      </w:r>
    </w:p>
    <w:p>
      <w:pPr>
        <w:pStyle w:val="20"/>
        <w:widowControl/>
        <w:adjustRightInd w:val="0"/>
        <w:snapToGrid w:val="0"/>
        <w:spacing w:line="416" w:lineRule="exact"/>
        <w:ind w:right="-240" w:firstLine="420" w:firstLineChars="200"/>
        <w:jc w:val="left"/>
        <w:rPr>
          <w:rFonts w:ascii="Times New Roman" w:hAnsi="Times New Roman" w:eastAsia="楷体_GB2312"/>
        </w:rPr>
      </w:pPr>
      <w:r>
        <w:rPr>
          <w:rFonts w:ascii="Times New Roman" w:hAnsi="Times New Roman" w:eastAsia="楷体_GB2312"/>
          <w:b/>
        </w:rPr>
        <w:t>16.1  发包人现场管理人员任命和更换</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发包人应任命代表发包人工作的现场管理人员，发包人现场管理人员可包括发包人代表、具有监理和造价责任的工程师等。</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发包人如需更换任何现场管理人员，应提前7天以书面形式通知承包人。在未将有关文件送交承包人之前，更换无效。后任管理人员应继续行使合同约定的发包人现场管理人员的职权和履行相应的义务。</w:t>
      </w:r>
    </w:p>
    <w:p>
      <w:pPr>
        <w:pStyle w:val="20"/>
        <w:widowControl/>
        <w:adjustRightInd w:val="0"/>
        <w:snapToGrid w:val="0"/>
        <w:spacing w:line="416" w:lineRule="exact"/>
        <w:ind w:right="-240" w:firstLine="420" w:firstLineChars="200"/>
        <w:jc w:val="left"/>
        <w:rPr>
          <w:rFonts w:ascii="Times New Roman" w:hAnsi="Times New Roman" w:eastAsia="楷体_GB2312"/>
          <w:b/>
        </w:rPr>
      </w:pPr>
      <w:r>
        <w:rPr>
          <w:rFonts w:ascii="Times New Roman" w:hAnsi="Times New Roman" w:eastAsia="楷体_GB2312"/>
          <w:b/>
        </w:rPr>
        <w:t>16.2  承包人代表任命和更换</w:t>
      </w:r>
    </w:p>
    <w:p>
      <w:pPr>
        <w:pStyle w:val="20"/>
        <w:widowControl/>
        <w:adjustRightInd w:val="0"/>
        <w:snapToGrid w:val="0"/>
        <w:spacing w:line="416" w:lineRule="exact"/>
        <w:ind w:firstLine="396" w:firstLineChars="200"/>
        <w:rPr>
          <w:rFonts w:ascii="Times New Roman" w:hAnsi="Times New Roman" w:eastAsia="楷体_GB2312"/>
          <w:spacing w:val="-6"/>
        </w:rPr>
      </w:pPr>
      <w:r>
        <w:rPr>
          <w:rFonts w:ascii="Times New Roman" w:hAnsi="Times New Roman" w:eastAsia="楷体_GB2312"/>
          <w:spacing w:val="-6"/>
        </w:rPr>
        <w:t>承包人应任命代表承包人工作的承包人代表，承包人代表的人选由承包人依法提出，经发包人同意。建设行政主管部门有规定的，应遵守其规定。招标工程的承包人代表，应为投标文件所载明的人选。</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承包人代表如需更换，应取得发包人的同意和遵守建设行政主管部门的规定，否则更换无效。承包人更换承包人代表的，应提前7天以书面形式通知发包人，发包人应在收到通知后7天内予以答复，否则视为同意。后任承包人代表应继续行使合同约定的承包人代表的职权和履行相应的义务。</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b/>
        </w:rPr>
        <w:t>16.</w:t>
      </w:r>
      <w:r>
        <w:rPr>
          <w:rFonts w:hint="eastAsia" w:ascii="Times New Roman" w:hAnsi="Times New Roman" w:eastAsia="楷体_GB2312"/>
          <w:b/>
        </w:rPr>
        <w:t>3</w:t>
      </w:r>
      <w:r>
        <w:rPr>
          <w:rFonts w:ascii="Times New Roman" w:hAnsi="Times New Roman" w:eastAsia="楷体_GB2312"/>
          <w:b/>
        </w:rPr>
        <w:t xml:space="preserve">  监理工程师代表任命和撤回</w:t>
      </w:r>
    </w:p>
    <w:p>
      <w:pPr>
        <w:pStyle w:val="20"/>
        <w:widowControl/>
        <w:adjustRightInd w:val="0"/>
        <w:snapToGrid w:val="0"/>
        <w:spacing w:line="416" w:lineRule="exact"/>
        <w:ind w:firstLine="420" w:firstLineChars="200"/>
        <w:rPr>
          <w:rFonts w:ascii="Times New Roman" w:hAnsi="Times New Roman" w:eastAsia="楷体_GB2312"/>
          <w:b/>
          <w:lang w:val="en-GB"/>
        </w:rPr>
      </w:pPr>
      <w:r>
        <w:rPr>
          <w:rFonts w:ascii="Times New Roman" w:hAnsi="Times New Roman" w:eastAsia="楷体_GB2312"/>
        </w:rPr>
        <w:t>除合同约定或依法应由监理工程师履行的职权外，监理工程师可将其职权以书面形式授予其任命的监理工程师代表，亦可将其授权撤回。任何此类任命和撤回均应得到发包人同意并提前7天以书面形式通知承包人。未将有关文件送交承包人之前，任何此类任命和撤回均为无效。</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16.4  承包人代表授权人选任命和撤回</w:t>
      </w:r>
    </w:p>
    <w:p>
      <w:pPr>
        <w:pStyle w:val="20"/>
        <w:widowControl/>
        <w:adjustRightInd w:val="0"/>
        <w:snapToGrid w:val="0"/>
        <w:spacing w:line="416" w:lineRule="exact"/>
        <w:ind w:firstLine="420" w:firstLineChars="200"/>
        <w:rPr>
          <w:rFonts w:ascii="Times New Roman" w:hAnsi="Times New Roman"/>
        </w:rPr>
      </w:pPr>
      <w:r>
        <w:rPr>
          <w:rFonts w:ascii="Times New Roman" w:hAnsi="Times New Roman" w:eastAsia="楷体_GB2312"/>
        </w:rPr>
        <w:t>除合同约定或依法应由承包人代表履行的职权外，承包人代表可将其职权以书面形式授予其临时任命的一名合适人选，亦可将其授权撤回。任何此类任命和撤回均应提前7天以书面形式通知发包人和监理工程师，并征得发包人同意。未将有关文件送交发包人和监理工程师之前，任何此类任命和撤回均为无效。</w:t>
      </w:r>
    </w:p>
    <w:p>
      <w:pPr>
        <w:spacing w:line="416" w:lineRule="exact"/>
        <w:ind w:firstLine="420" w:firstLineChars="200"/>
        <w:rPr>
          <w:bCs/>
          <w:sz w:val="21"/>
          <w:szCs w:val="21"/>
        </w:rPr>
      </w:pPr>
    </w:p>
    <w:p>
      <w:pPr>
        <w:spacing w:line="416" w:lineRule="exact"/>
        <w:ind w:firstLine="420" w:firstLineChars="200"/>
        <w:rPr>
          <w:rFonts w:eastAsia="黑体"/>
          <w:b/>
          <w:bCs/>
          <w:sz w:val="21"/>
          <w:szCs w:val="21"/>
        </w:rPr>
      </w:pPr>
      <w:r>
        <w:rPr>
          <w:rFonts w:eastAsia="黑体"/>
          <w:b/>
          <w:bCs/>
          <w:sz w:val="21"/>
          <w:szCs w:val="21"/>
        </w:rPr>
        <w:t>17  发包人代表</w:t>
      </w:r>
    </w:p>
    <w:p>
      <w:pPr>
        <w:spacing w:line="416" w:lineRule="exact"/>
        <w:ind w:firstLine="420" w:firstLineChars="200"/>
        <w:rPr>
          <w:rFonts w:eastAsia="楷体_GB2312"/>
          <w:b/>
          <w:sz w:val="21"/>
          <w:szCs w:val="21"/>
        </w:rPr>
      </w:pPr>
      <w:r>
        <w:rPr>
          <w:rFonts w:eastAsia="楷体_GB2312"/>
          <w:b/>
          <w:sz w:val="21"/>
          <w:szCs w:val="21"/>
        </w:rPr>
        <w:t>17.1  发包人对其代表授权</w:t>
      </w:r>
    </w:p>
    <w:p>
      <w:pPr>
        <w:spacing w:line="416" w:lineRule="exact"/>
        <w:ind w:firstLine="420" w:firstLineChars="200"/>
        <w:rPr>
          <w:rFonts w:eastAsia="楷体_GB2312"/>
          <w:sz w:val="21"/>
          <w:szCs w:val="21"/>
        </w:rPr>
      </w:pPr>
      <w:r>
        <w:rPr>
          <w:rFonts w:eastAsia="楷体_GB2312"/>
          <w:sz w:val="21"/>
          <w:szCs w:val="21"/>
        </w:rPr>
        <w:t>发包人应在专用条款中写明发包人代表具体人选，同时在开工前以书面形式任命发包人代表并将有关文件送交承包人，授予其代表发包人履行合同约定职责所需的一切权力。除专用条款另有约定或经承包人同意外，发包人不应对发包人代表的权力另有限制。</w:t>
      </w:r>
    </w:p>
    <w:p>
      <w:pPr>
        <w:spacing w:line="416" w:lineRule="exact"/>
        <w:ind w:firstLine="420" w:firstLineChars="200"/>
        <w:rPr>
          <w:rFonts w:eastAsia="楷体_GB2312"/>
          <w:b/>
          <w:sz w:val="21"/>
          <w:szCs w:val="21"/>
        </w:rPr>
      </w:pPr>
      <w:r>
        <w:rPr>
          <w:rFonts w:eastAsia="楷体_GB2312"/>
          <w:b/>
          <w:sz w:val="21"/>
          <w:szCs w:val="21"/>
        </w:rPr>
        <w:t>17.2  发包人代表职权</w:t>
      </w:r>
    </w:p>
    <w:p>
      <w:pPr>
        <w:spacing w:line="416" w:lineRule="exact"/>
        <w:ind w:firstLine="420" w:firstLineChars="200"/>
        <w:rPr>
          <w:rFonts w:eastAsia="楷体_GB2312"/>
          <w:sz w:val="21"/>
          <w:szCs w:val="21"/>
        </w:rPr>
      </w:pPr>
      <w:r>
        <w:rPr>
          <w:rFonts w:eastAsia="楷体_GB2312"/>
          <w:sz w:val="21"/>
          <w:szCs w:val="21"/>
        </w:rPr>
        <w:t>发包人代表应代表发包人履行合同约定的职责、行使合同明文规定或必然隐含的权力，对发包人负责。发包人代表在发包人授予职权范围内的工作，发包人应予认可。</w:t>
      </w:r>
    </w:p>
    <w:p>
      <w:pPr>
        <w:spacing w:line="416" w:lineRule="exact"/>
        <w:ind w:firstLine="420" w:firstLineChars="200"/>
        <w:rPr>
          <w:sz w:val="21"/>
          <w:szCs w:val="21"/>
        </w:rPr>
      </w:pPr>
    </w:p>
    <w:p>
      <w:pPr>
        <w:spacing w:line="416" w:lineRule="exact"/>
        <w:rPr>
          <w:rFonts w:eastAsia="黑体"/>
          <w:b/>
          <w:sz w:val="21"/>
          <w:szCs w:val="21"/>
        </w:rPr>
      </w:pPr>
      <w:r>
        <w:rPr>
          <w:rFonts w:hint="eastAsia" w:eastAsia="黑体"/>
          <w:b/>
          <w:sz w:val="21"/>
          <w:szCs w:val="21"/>
        </w:rPr>
        <w:t xml:space="preserve">   </w:t>
      </w:r>
      <w:r>
        <w:rPr>
          <w:rFonts w:eastAsia="黑体"/>
          <w:b/>
          <w:sz w:val="21"/>
          <w:szCs w:val="21"/>
        </w:rPr>
        <w:t>18  监理工程师</w:t>
      </w:r>
    </w:p>
    <w:p>
      <w:pPr>
        <w:spacing w:line="416" w:lineRule="exact"/>
        <w:ind w:firstLine="420" w:firstLineChars="200"/>
        <w:rPr>
          <w:rFonts w:eastAsia="楷体_GB2312"/>
          <w:b/>
          <w:sz w:val="21"/>
          <w:szCs w:val="21"/>
        </w:rPr>
      </w:pPr>
      <w:r>
        <w:rPr>
          <w:rFonts w:eastAsia="楷体_GB2312"/>
          <w:b/>
          <w:sz w:val="21"/>
          <w:szCs w:val="21"/>
        </w:rPr>
        <w:t>18.1  发包人对监理工程师授权</w:t>
      </w:r>
    </w:p>
    <w:p>
      <w:pPr>
        <w:spacing w:line="416" w:lineRule="exact"/>
        <w:ind w:firstLine="420" w:firstLineChars="200"/>
        <w:rPr>
          <w:rFonts w:eastAsia="楷体_GB2312"/>
          <w:sz w:val="21"/>
          <w:szCs w:val="21"/>
        </w:rPr>
      </w:pPr>
      <w:r>
        <w:rPr>
          <w:rFonts w:eastAsia="楷体_GB2312"/>
          <w:sz w:val="21"/>
          <w:szCs w:val="21"/>
        </w:rPr>
        <w:t>发包人应在专用条款中约定负责本工程的监理单位和监理工程师具体人选，同时在开工前以书面形式任命监理工程师并将有关文件送交承包人，授予其代表发包人履行合同约定职责所需的权力。发包人在合同签订后7天内将监理工程师的职权范围以书面形式送交承包人。</w:t>
      </w:r>
    </w:p>
    <w:p>
      <w:pPr>
        <w:spacing w:line="416" w:lineRule="exact"/>
        <w:ind w:firstLine="420" w:firstLineChars="200"/>
        <w:rPr>
          <w:rFonts w:eastAsia="楷体_GB2312"/>
          <w:b/>
          <w:sz w:val="21"/>
          <w:szCs w:val="21"/>
        </w:rPr>
      </w:pPr>
      <w:r>
        <w:rPr>
          <w:rFonts w:eastAsia="楷体_GB2312"/>
          <w:b/>
          <w:sz w:val="21"/>
          <w:szCs w:val="21"/>
        </w:rPr>
        <w:t>18.2  监理工程师职权</w:t>
      </w:r>
    </w:p>
    <w:p>
      <w:pPr>
        <w:spacing w:line="416" w:lineRule="exact"/>
        <w:ind w:firstLine="420" w:firstLineChars="200"/>
        <w:rPr>
          <w:rFonts w:eastAsia="楷体_GB2312"/>
          <w:sz w:val="21"/>
          <w:szCs w:val="21"/>
        </w:rPr>
      </w:pPr>
      <w:r>
        <w:rPr>
          <w:rFonts w:eastAsia="楷体_GB2312"/>
          <w:sz w:val="21"/>
          <w:szCs w:val="21"/>
        </w:rPr>
        <w:t>监理工程师行使发包人授予的职权，可代表发包人负责监督和检查工程的投资、质量、进度、安全等，及时向承包人提供供工作所需的指令。监理工程师无权免除合同任何一方在合同履行期间应尽的任何责任和义务。</w:t>
      </w:r>
    </w:p>
    <w:p>
      <w:pPr>
        <w:spacing w:line="416" w:lineRule="exact"/>
        <w:ind w:firstLine="420" w:firstLineChars="200"/>
        <w:rPr>
          <w:rFonts w:eastAsia="楷体_GB2312"/>
          <w:b/>
          <w:sz w:val="21"/>
          <w:szCs w:val="21"/>
        </w:rPr>
      </w:pPr>
      <w:r>
        <w:rPr>
          <w:rFonts w:eastAsia="楷体_GB2312"/>
          <w:b/>
          <w:sz w:val="21"/>
          <w:szCs w:val="21"/>
        </w:rPr>
        <w:t>18.3  监理工程师指令</w:t>
      </w:r>
    </w:p>
    <w:p>
      <w:pPr>
        <w:spacing w:line="416" w:lineRule="exact"/>
        <w:ind w:firstLine="420" w:firstLineChars="200"/>
        <w:rPr>
          <w:rFonts w:eastAsia="楷体_GB2312"/>
          <w:sz w:val="21"/>
          <w:szCs w:val="21"/>
        </w:rPr>
      </w:pPr>
      <w:r>
        <w:rPr>
          <w:rFonts w:eastAsia="楷体_GB2312"/>
          <w:sz w:val="21"/>
          <w:szCs w:val="21"/>
        </w:rPr>
        <w:t>监理工程师应按合同约定时间及时向承包人提供工作所需的指令、批准和通知等。</w:t>
      </w:r>
    </w:p>
    <w:p>
      <w:pPr>
        <w:tabs>
          <w:tab w:val="left" w:pos="0"/>
        </w:tabs>
        <w:spacing w:line="416" w:lineRule="exact"/>
        <w:ind w:firstLine="420" w:firstLineChars="200"/>
        <w:rPr>
          <w:rFonts w:eastAsia="楷体_GB2312"/>
          <w:sz w:val="21"/>
          <w:szCs w:val="21"/>
        </w:rPr>
      </w:pPr>
      <w:r>
        <w:rPr>
          <w:rFonts w:eastAsia="楷体_GB2312"/>
          <w:sz w:val="21"/>
          <w:szCs w:val="21"/>
        </w:rPr>
        <w:t>监理工程师提供的指令、批准和通知等，均应采用书面形式。如有必要，监理工程师也可发出口头指令，但应在48小时内给予书面确认。对监理工程师的口头指令，承包人应予执行。如果承包人在监理工程师发出的口头指令48小时后未收到书面确认，则应在接到口头指令后7天内提出书面确认要求。监理工程师应在承包人提出书面确认要求后48小时内给予答复，逾期不予答复的，视为承包人的书面要求已被确认。</w:t>
      </w:r>
    </w:p>
    <w:p>
      <w:pPr>
        <w:spacing w:line="416" w:lineRule="exact"/>
        <w:ind w:firstLine="420" w:firstLineChars="200"/>
        <w:rPr>
          <w:rFonts w:eastAsia="楷体_GB2312"/>
          <w:b/>
          <w:sz w:val="21"/>
          <w:szCs w:val="21"/>
        </w:rPr>
      </w:pPr>
      <w:r>
        <w:rPr>
          <w:rFonts w:eastAsia="楷体_GB2312"/>
          <w:b/>
          <w:sz w:val="21"/>
          <w:szCs w:val="21"/>
        </w:rPr>
        <w:t>18.4  承包人执行监理工程师指令</w:t>
      </w:r>
    </w:p>
    <w:p>
      <w:pPr>
        <w:tabs>
          <w:tab w:val="left" w:pos="0"/>
        </w:tabs>
        <w:spacing w:line="416" w:lineRule="exact"/>
        <w:ind w:firstLine="420" w:firstLineChars="200"/>
        <w:rPr>
          <w:rFonts w:eastAsia="楷体_GB2312"/>
          <w:sz w:val="21"/>
          <w:szCs w:val="21"/>
        </w:rPr>
      </w:pPr>
      <w:r>
        <w:rPr>
          <w:rFonts w:eastAsia="楷体_GB2312"/>
          <w:sz w:val="21"/>
          <w:szCs w:val="21"/>
        </w:rPr>
        <w:t>如果承包人认为监理工程师的指令不合理，应在收到指令后24小时内向监理工程师提出书面报告，监理工程师应在收到承包人报告后24小时内做出修改指令或继续执行原指令的决定，并书面通知承包人。逾期不作出决定的，承包人可不执行监理工程师的指令。</w:t>
      </w:r>
    </w:p>
    <w:p>
      <w:pPr>
        <w:spacing w:line="416" w:lineRule="exact"/>
        <w:ind w:firstLine="420" w:firstLineChars="200"/>
        <w:rPr>
          <w:rFonts w:eastAsia="楷体_GB2312"/>
          <w:b/>
          <w:sz w:val="21"/>
          <w:szCs w:val="21"/>
        </w:rPr>
      </w:pPr>
      <w:r>
        <w:rPr>
          <w:rFonts w:eastAsia="楷体_GB2312"/>
          <w:b/>
          <w:sz w:val="21"/>
          <w:szCs w:val="21"/>
        </w:rPr>
        <w:t>18.5  监理工程师职权委托</w:t>
      </w:r>
    </w:p>
    <w:p>
      <w:pPr>
        <w:spacing w:line="416" w:lineRule="exact"/>
        <w:ind w:firstLine="420" w:firstLineChars="200"/>
        <w:rPr>
          <w:rFonts w:eastAsia="楷体_GB2312"/>
          <w:sz w:val="21"/>
          <w:szCs w:val="21"/>
        </w:rPr>
      </w:pPr>
      <w:r>
        <w:rPr>
          <w:rFonts w:eastAsia="楷体_GB2312"/>
          <w:sz w:val="21"/>
          <w:szCs w:val="21"/>
        </w:rPr>
        <w:t>监理工程师可按规定授权给其任命的监理工程师代表，亦可将其授权撤回。监理工程师代表行使监理工程师授予的职权，对监理工程师负责。监理工程师代表在监理工程师授予职权范围内的工作，监理工程师应予认可。</w:t>
      </w:r>
    </w:p>
    <w:p>
      <w:pPr>
        <w:spacing w:line="416" w:lineRule="exact"/>
        <w:ind w:firstLine="420" w:firstLineChars="200"/>
        <w:rPr>
          <w:rFonts w:eastAsia="楷体_GB2312"/>
          <w:b/>
          <w:sz w:val="21"/>
          <w:szCs w:val="21"/>
        </w:rPr>
      </w:pPr>
      <w:r>
        <w:rPr>
          <w:rFonts w:eastAsia="楷体_GB2312"/>
          <w:b/>
          <w:sz w:val="21"/>
          <w:szCs w:val="21"/>
        </w:rPr>
        <w:t>18.6  监理工程师未尽义务或失误的责任</w:t>
      </w:r>
    </w:p>
    <w:p>
      <w:pPr>
        <w:spacing w:line="416" w:lineRule="exact"/>
        <w:ind w:firstLine="420" w:firstLineChars="200"/>
        <w:rPr>
          <w:rFonts w:eastAsia="楷体_GB2312"/>
          <w:sz w:val="21"/>
          <w:szCs w:val="21"/>
        </w:rPr>
      </w:pPr>
      <w:r>
        <w:rPr>
          <w:rFonts w:eastAsia="楷体_GB2312"/>
          <w:sz w:val="21"/>
          <w:szCs w:val="21"/>
        </w:rPr>
        <w:t>监理工程师（含监理工程师代表）未尽义务或失误，导致拖延了工期和（或）增加了费用，其增加的费用由发包人承担，工期相应顺延；给承包人造成损失的，发包人应予赔偿。</w:t>
      </w:r>
    </w:p>
    <w:p>
      <w:pPr>
        <w:tabs>
          <w:tab w:val="left" w:pos="0"/>
        </w:tabs>
        <w:spacing w:line="416" w:lineRule="exact"/>
        <w:ind w:firstLine="420" w:firstLineChars="200"/>
        <w:rPr>
          <w:rFonts w:eastAsia="黑体"/>
          <w:b/>
          <w:sz w:val="21"/>
          <w:szCs w:val="21"/>
        </w:rPr>
      </w:pPr>
    </w:p>
    <w:p>
      <w:pPr>
        <w:tabs>
          <w:tab w:val="left" w:pos="0"/>
        </w:tabs>
        <w:spacing w:line="416" w:lineRule="exact"/>
        <w:ind w:firstLine="420" w:firstLineChars="200"/>
        <w:rPr>
          <w:rFonts w:eastAsia="黑体"/>
          <w:b/>
          <w:sz w:val="21"/>
          <w:szCs w:val="21"/>
        </w:rPr>
      </w:pPr>
      <w:r>
        <w:rPr>
          <w:rFonts w:eastAsia="黑体"/>
          <w:b/>
          <w:sz w:val="21"/>
          <w:szCs w:val="21"/>
        </w:rPr>
        <w:t>19  造价工程师</w:t>
      </w:r>
    </w:p>
    <w:p>
      <w:pPr>
        <w:tabs>
          <w:tab w:val="left" w:pos="0"/>
        </w:tabs>
        <w:spacing w:line="416" w:lineRule="exact"/>
        <w:ind w:firstLine="420" w:firstLineChars="200"/>
        <w:rPr>
          <w:rFonts w:eastAsia="楷体_GB2312"/>
          <w:b/>
          <w:sz w:val="21"/>
          <w:szCs w:val="21"/>
        </w:rPr>
      </w:pPr>
      <w:r>
        <w:rPr>
          <w:rFonts w:eastAsia="楷体_GB2312"/>
          <w:b/>
          <w:sz w:val="21"/>
          <w:szCs w:val="21"/>
        </w:rPr>
        <w:t>19.1  发包人对造价工程师授权</w:t>
      </w:r>
    </w:p>
    <w:p>
      <w:pPr>
        <w:pStyle w:val="25"/>
        <w:tabs>
          <w:tab w:val="left" w:pos="0"/>
        </w:tabs>
        <w:spacing w:after="0" w:line="416" w:lineRule="exact"/>
        <w:ind w:left="0" w:leftChars="0" w:firstLine="420" w:firstLineChars="200"/>
        <w:rPr>
          <w:rFonts w:eastAsia="楷体_GB2312"/>
          <w:sz w:val="21"/>
          <w:szCs w:val="21"/>
        </w:rPr>
      </w:pPr>
      <w:r>
        <w:rPr>
          <w:rFonts w:eastAsia="楷体_GB2312"/>
          <w:sz w:val="21"/>
          <w:szCs w:val="21"/>
        </w:rPr>
        <w:t>发包人应在专用条款中约定负责本工程的造价咨询单位和造价工程师具体人选，同时在开工前以书面形式任命造价工程师并将有关文件送交承包人，授予其代表发包人履行合同约定职责所需的权力。发包人授予造价工程师的职权范围在合同签订后7天内以书面形式送交承包人。</w:t>
      </w:r>
    </w:p>
    <w:p>
      <w:pPr>
        <w:tabs>
          <w:tab w:val="left" w:pos="0"/>
        </w:tabs>
        <w:spacing w:line="416" w:lineRule="exact"/>
        <w:ind w:firstLine="420" w:firstLineChars="200"/>
        <w:rPr>
          <w:rFonts w:eastAsia="楷体_GB2312"/>
          <w:b/>
          <w:sz w:val="21"/>
          <w:szCs w:val="21"/>
        </w:rPr>
      </w:pPr>
      <w:r>
        <w:rPr>
          <w:rFonts w:eastAsia="楷体_GB2312"/>
          <w:b/>
          <w:sz w:val="21"/>
          <w:szCs w:val="21"/>
        </w:rPr>
        <w:t>19.2  造价工程师职权</w:t>
      </w:r>
    </w:p>
    <w:p>
      <w:pPr>
        <w:tabs>
          <w:tab w:val="left" w:pos="0"/>
        </w:tabs>
        <w:spacing w:line="416" w:lineRule="exact"/>
        <w:ind w:firstLine="420" w:firstLineChars="200"/>
        <w:rPr>
          <w:rFonts w:eastAsia="楷体_GB2312"/>
          <w:sz w:val="21"/>
          <w:szCs w:val="21"/>
        </w:rPr>
      </w:pPr>
      <w:r>
        <w:rPr>
          <w:rFonts w:eastAsia="楷体_GB2312"/>
          <w:sz w:val="21"/>
          <w:szCs w:val="21"/>
        </w:rPr>
        <w:t>造价工程师行使发包人授予的职权，可代表发包人负责本工程的计量和计价、工程价款的调整和核实、结算价款的编制、调整和复核、签发支付证书，及时向承包人提供合同价款的审核、调整和通知等指令。造价工程师无权免除合同任何一方在合同履行期间应尽的任何责任和义务。</w:t>
      </w:r>
    </w:p>
    <w:p>
      <w:pPr>
        <w:spacing w:line="416" w:lineRule="exact"/>
        <w:ind w:firstLine="420" w:firstLineChars="200"/>
        <w:rPr>
          <w:rFonts w:eastAsia="楷体_GB2312"/>
          <w:b/>
          <w:sz w:val="21"/>
          <w:szCs w:val="21"/>
        </w:rPr>
      </w:pPr>
      <w:r>
        <w:rPr>
          <w:rFonts w:eastAsia="楷体_GB2312"/>
          <w:b/>
          <w:sz w:val="21"/>
          <w:szCs w:val="21"/>
        </w:rPr>
        <w:t>19.3  造价工程师指令</w:t>
      </w:r>
    </w:p>
    <w:p>
      <w:pPr>
        <w:tabs>
          <w:tab w:val="left" w:pos="0"/>
        </w:tabs>
        <w:spacing w:line="416" w:lineRule="exact"/>
        <w:ind w:firstLine="420" w:firstLineChars="200"/>
        <w:rPr>
          <w:rFonts w:eastAsia="楷体_GB2312"/>
          <w:sz w:val="21"/>
          <w:szCs w:val="21"/>
        </w:rPr>
      </w:pPr>
      <w:r>
        <w:rPr>
          <w:rFonts w:eastAsia="楷体_GB2312"/>
          <w:sz w:val="21"/>
          <w:szCs w:val="21"/>
        </w:rPr>
        <w:t>造价工程师应按合同约定时间及时向承包人提供合同价款的审核、调整和通知等指令。</w:t>
      </w:r>
    </w:p>
    <w:p>
      <w:pPr>
        <w:tabs>
          <w:tab w:val="left" w:pos="0"/>
        </w:tabs>
        <w:spacing w:line="416" w:lineRule="exact"/>
        <w:ind w:firstLine="396" w:firstLineChars="200"/>
        <w:rPr>
          <w:rFonts w:eastAsia="楷体_GB2312"/>
          <w:spacing w:val="-6"/>
          <w:sz w:val="21"/>
          <w:szCs w:val="21"/>
        </w:rPr>
      </w:pPr>
      <w:r>
        <w:rPr>
          <w:rFonts w:eastAsia="楷体_GB2312"/>
          <w:spacing w:val="-6"/>
          <w:sz w:val="21"/>
          <w:szCs w:val="21"/>
        </w:rPr>
        <w:t>造价工程师提供的指令，均应采用书面形式。如有必要，造价工程师也可发出口头指令，但应在48小时内给予书面确认。对造价工程师的口头指令，承包人应予执行。如果承包人在造价工程师发出的口头指令48小时后未收到书面确认，则应在接到口头指令后7天内提出书面确认要求。造价工程师应在承包人提出书面确认要求后48小时内给予答复，逾期不予答复的，视为承包人的书面要求已被确认。</w:t>
      </w:r>
    </w:p>
    <w:p>
      <w:pPr>
        <w:tabs>
          <w:tab w:val="left" w:pos="0"/>
        </w:tabs>
        <w:spacing w:line="416" w:lineRule="exact"/>
        <w:ind w:firstLine="420" w:firstLineChars="200"/>
        <w:rPr>
          <w:rFonts w:eastAsia="楷体_GB2312"/>
          <w:b/>
          <w:sz w:val="21"/>
          <w:szCs w:val="21"/>
        </w:rPr>
      </w:pPr>
      <w:r>
        <w:rPr>
          <w:rFonts w:eastAsia="楷体_GB2312"/>
          <w:b/>
          <w:sz w:val="21"/>
          <w:szCs w:val="21"/>
        </w:rPr>
        <w:t>19.4  承包人执行造价工程师指令</w:t>
      </w:r>
    </w:p>
    <w:p>
      <w:pPr>
        <w:tabs>
          <w:tab w:val="left" w:pos="0"/>
        </w:tabs>
        <w:spacing w:line="416" w:lineRule="exact"/>
        <w:ind w:firstLine="420" w:firstLineChars="200"/>
        <w:rPr>
          <w:rFonts w:eastAsia="楷体_GB2312"/>
          <w:sz w:val="21"/>
          <w:szCs w:val="21"/>
        </w:rPr>
      </w:pPr>
      <w:r>
        <w:rPr>
          <w:rFonts w:eastAsia="楷体_GB2312"/>
          <w:sz w:val="21"/>
          <w:szCs w:val="21"/>
        </w:rPr>
        <w:t>如果承包人认为造价工程师的指令不合理，应在收到指令后24小时内向造价工程师提出书面报告，造价工程师应在收到承包人报告后24小时内做出修改指令或继续执行原指令的决定，并书面通知承包人。逾期不作出决定的，承包人可不执行造价工程师的指令。</w:t>
      </w:r>
    </w:p>
    <w:p>
      <w:pPr>
        <w:tabs>
          <w:tab w:val="left" w:pos="0"/>
        </w:tabs>
        <w:spacing w:line="416" w:lineRule="exact"/>
        <w:ind w:firstLine="420" w:firstLineChars="200"/>
        <w:rPr>
          <w:rFonts w:eastAsia="楷体_GB2312"/>
          <w:b/>
          <w:sz w:val="21"/>
          <w:szCs w:val="21"/>
        </w:rPr>
      </w:pPr>
      <w:r>
        <w:rPr>
          <w:rFonts w:eastAsia="楷体_GB2312"/>
          <w:b/>
          <w:sz w:val="21"/>
          <w:szCs w:val="21"/>
        </w:rPr>
        <w:t>19.5  造价工程师未尽义务或失误的责任</w:t>
      </w:r>
    </w:p>
    <w:p>
      <w:pPr>
        <w:tabs>
          <w:tab w:val="left" w:pos="0"/>
        </w:tabs>
        <w:spacing w:line="416" w:lineRule="exact"/>
        <w:ind w:firstLine="420" w:firstLineChars="200"/>
        <w:rPr>
          <w:rFonts w:eastAsia="楷体_GB2312"/>
          <w:sz w:val="21"/>
          <w:szCs w:val="21"/>
        </w:rPr>
      </w:pPr>
      <w:r>
        <w:rPr>
          <w:rFonts w:eastAsia="楷体_GB2312"/>
          <w:sz w:val="21"/>
          <w:szCs w:val="21"/>
        </w:rPr>
        <w:t>造价工程师未尽义务或失误，导致拖延了工期和（或）增加了费用，其增加的费用由发包人承担，工期相应顺延；给承包人造成损失的，发包人应予赔偿。</w:t>
      </w:r>
    </w:p>
    <w:p>
      <w:pPr>
        <w:numPr>
          <w:ins w:id="0" w:author="zj" w:date="2006-07-31T09:28:00Z"/>
        </w:numPr>
        <w:tabs>
          <w:tab w:val="left" w:pos="540"/>
          <w:tab w:val="left" w:pos="720"/>
        </w:tabs>
        <w:spacing w:line="416" w:lineRule="exact"/>
        <w:ind w:firstLine="420" w:firstLineChars="200"/>
        <w:rPr>
          <w:ins w:id="1" w:author="zj" w:date="2006-07-31T09:28:00Z"/>
          <w:sz w:val="21"/>
          <w:szCs w:val="21"/>
        </w:rPr>
      </w:pPr>
    </w:p>
    <w:p>
      <w:pPr>
        <w:tabs>
          <w:tab w:val="left" w:pos="0"/>
        </w:tabs>
        <w:spacing w:line="416" w:lineRule="exact"/>
        <w:ind w:firstLine="420" w:firstLineChars="200"/>
        <w:rPr>
          <w:rFonts w:eastAsia="黑体"/>
          <w:b/>
          <w:sz w:val="21"/>
          <w:szCs w:val="21"/>
        </w:rPr>
      </w:pPr>
      <w:r>
        <w:rPr>
          <w:rFonts w:eastAsia="黑体"/>
          <w:b/>
          <w:sz w:val="21"/>
          <w:szCs w:val="21"/>
        </w:rPr>
        <w:t>20  承包人代表</w:t>
      </w:r>
    </w:p>
    <w:p>
      <w:pPr>
        <w:tabs>
          <w:tab w:val="left" w:pos="0"/>
        </w:tabs>
        <w:spacing w:line="416" w:lineRule="exact"/>
        <w:ind w:firstLine="420" w:firstLineChars="200"/>
        <w:rPr>
          <w:rFonts w:eastAsia="楷体_GB2312"/>
          <w:b/>
          <w:sz w:val="21"/>
          <w:szCs w:val="21"/>
        </w:rPr>
      </w:pPr>
      <w:r>
        <w:rPr>
          <w:rFonts w:eastAsia="楷体_GB2312"/>
          <w:b/>
          <w:sz w:val="21"/>
          <w:szCs w:val="21"/>
        </w:rPr>
        <w:t>20.1  承包人对其代表授权</w:t>
      </w:r>
    </w:p>
    <w:p>
      <w:pPr>
        <w:pStyle w:val="25"/>
        <w:tabs>
          <w:tab w:val="left" w:pos="0"/>
        </w:tabs>
        <w:spacing w:line="416" w:lineRule="exact"/>
        <w:ind w:left="0" w:leftChars="0" w:firstLine="420" w:firstLineChars="200"/>
        <w:rPr>
          <w:rFonts w:eastAsia="楷体_GB2312"/>
          <w:sz w:val="21"/>
          <w:szCs w:val="21"/>
        </w:rPr>
      </w:pPr>
      <w:r>
        <w:rPr>
          <w:rFonts w:eastAsia="楷体_GB2312"/>
          <w:sz w:val="21"/>
          <w:szCs w:val="21"/>
        </w:rPr>
        <w:t>承包人应依据规定在专用条款中约定承包人代表具体人选，同时在开工前以书面形式任命承包人代表并将有关文件送交发包人，授予其代表承包人履行合同约定职责所需的全部权力。</w:t>
      </w:r>
    </w:p>
    <w:p>
      <w:pPr>
        <w:tabs>
          <w:tab w:val="left" w:pos="0"/>
        </w:tabs>
        <w:spacing w:line="416" w:lineRule="exact"/>
        <w:ind w:firstLine="420" w:firstLineChars="200"/>
        <w:rPr>
          <w:rFonts w:eastAsia="楷体_GB2312"/>
          <w:b/>
          <w:sz w:val="21"/>
          <w:szCs w:val="21"/>
        </w:rPr>
      </w:pPr>
      <w:r>
        <w:rPr>
          <w:rFonts w:eastAsia="楷体_GB2312"/>
          <w:b/>
          <w:sz w:val="21"/>
          <w:szCs w:val="21"/>
        </w:rPr>
        <w:t>20.2  承包人代表职权</w:t>
      </w:r>
    </w:p>
    <w:p>
      <w:pPr>
        <w:tabs>
          <w:tab w:val="left" w:pos="0"/>
        </w:tabs>
        <w:spacing w:line="416" w:lineRule="exact"/>
        <w:ind w:firstLine="420" w:firstLineChars="200"/>
        <w:rPr>
          <w:rFonts w:eastAsia="楷体_GB2312"/>
          <w:sz w:val="21"/>
          <w:szCs w:val="21"/>
        </w:rPr>
      </w:pPr>
      <w:r>
        <w:rPr>
          <w:rFonts w:eastAsia="楷体_GB2312"/>
          <w:sz w:val="21"/>
          <w:szCs w:val="21"/>
        </w:rPr>
        <w:t>承包人代表应代表承包人履行合同约定的职责、行使合同明文规定或必然隐含的权力，对承包人负责。承包人代表在承包人授予职权范围内的工作，承包人应予认可。</w:t>
      </w:r>
    </w:p>
    <w:p>
      <w:pPr>
        <w:spacing w:line="416" w:lineRule="exact"/>
        <w:ind w:firstLine="420" w:firstLineChars="200"/>
        <w:rPr>
          <w:rFonts w:eastAsia="楷体_GB2312"/>
          <w:b/>
          <w:sz w:val="21"/>
          <w:szCs w:val="21"/>
        </w:rPr>
      </w:pPr>
      <w:r>
        <w:rPr>
          <w:rFonts w:eastAsia="楷体_GB2312"/>
          <w:b/>
          <w:sz w:val="21"/>
          <w:szCs w:val="21"/>
        </w:rPr>
        <w:t>20.3  承包人代表临时任命人职权</w:t>
      </w:r>
    </w:p>
    <w:p>
      <w:pPr>
        <w:spacing w:line="416" w:lineRule="exact"/>
        <w:ind w:firstLine="420" w:firstLineChars="200"/>
        <w:rPr>
          <w:rFonts w:eastAsia="楷体_GB2312"/>
          <w:sz w:val="21"/>
          <w:szCs w:val="21"/>
        </w:rPr>
      </w:pPr>
      <w:r>
        <w:rPr>
          <w:rFonts w:eastAsia="楷体_GB2312"/>
          <w:sz w:val="21"/>
          <w:szCs w:val="21"/>
        </w:rPr>
        <w:t>如果承包人代表在合同履行期间确需暂离现场，则应在监理工程师同意下，可按规定授权给其临时任命的一名合适人选，亦可将其授权撤回。临时任命人行使承包人代表授予的职权，对承包人代表负责。临时任命人在承包人代表授予职权范围内的工作，承包人代表应予认可。未按承包人代表授权人选任命和撤回的规定，任何此类任命和撤回均为无效。</w:t>
      </w:r>
    </w:p>
    <w:p>
      <w:pPr>
        <w:spacing w:line="416" w:lineRule="exact"/>
        <w:ind w:firstLine="420" w:firstLineChars="200"/>
        <w:rPr>
          <w:rFonts w:eastAsia="楷体_GB2312"/>
          <w:b/>
          <w:sz w:val="21"/>
          <w:szCs w:val="21"/>
        </w:rPr>
      </w:pPr>
      <w:r>
        <w:rPr>
          <w:rFonts w:eastAsia="楷体_GB2312"/>
          <w:b/>
          <w:sz w:val="21"/>
          <w:szCs w:val="21"/>
        </w:rPr>
        <w:t>20.4  紧急情况时承包人代表采取措施及双方责任</w:t>
      </w:r>
    </w:p>
    <w:p>
      <w:pPr>
        <w:spacing w:line="416" w:lineRule="exact"/>
        <w:ind w:firstLine="404" w:firstLineChars="200"/>
        <w:rPr>
          <w:rFonts w:eastAsia="楷体_GB2312"/>
          <w:spacing w:val="-4"/>
          <w:sz w:val="21"/>
          <w:szCs w:val="21"/>
        </w:rPr>
      </w:pPr>
      <w:r>
        <w:rPr>
          <w:rFonts w:eastAsia="楷体_GB2312"/>
          <w:spacing w:val="-4"/>
          <w:sz w:val="21"/>
          <w:szCs w:val="21"/>
        </w:rPr>
        <w:t>承包人代表按经发包人认可的施工组织设计和监理工程师发出的指令组织施工。在紧急情况且无法与监理工程师取得联系时，承包人代表应立即采取保证人员生命和工程、财产安全的有效措施，并在采取措施后48小时内向监理工程师送交书面报告，抄送发包人。属于发包人或第三方责任的，其发生的费用由发包人承担，工期相应顺延；属于承包人责任的，其发生的费用由承包人承担，工期不予顺延。</w:t>
      </w:r>
      <w:bookmarkStart w:id="16" w:name="_Toc468936969"/>
    </w:p>
    <w:p>
      <w:pPr>
        <w:spacing w:line="416" w:lineRule="exact"/>
        <w:ind w:firstLine="404" w:firstLineChars="200"/>
        <w:rPr>
          <w:rFonts w:eastAsia="楷体_GB2312"/>
          <w:spacing w:val="-4"/>
          <w:sz w:val="21"/>
          <w:szCs w:val="21"/>
        </w:rPr>
      </w:pPr>
    </w:p>
    <w:p>
      <w:pPr>
        <w:pStyle w:val="20"/>
        <w:tabs>
          <w:tab w:val="left" w:pos="0"/>
        </w:tabs>
        <w:adjustRightInd w:val="0"/>
        <w:snapToGrid w:val="0"/>
        <w:spacing w:line="416" w:lineRule="exact"/>
        <w:ind w:right="-240" w:firstLine="420" w:firstLineChars="200"/>
        <w:rPr>
          <w:rFonts w:ascii="Times New Roman" w:hAnsi="Times New Roman" w:eastAsia="黑体"/>
          <w:b/>
        </w:rPr>
      </w:pPr>
      <w:r>
        <w:rPr>
          <w:rFonts w:ascii="Times New Roman" w:hAnsi="Times New Roman" w:eastAsia="黑体"/>
          <w:b/>
        </w:rPr>
        <w:t>21  分包</w:t>
      </w:r>
      <w:bookmarkEnd w:id="16"/>
      <w:r>
        <w:rPr>
          <w:rFonts w:ascii="Times New Roman" w:hAnsi="Times New Roman" w:eastAsia="黑体"/>
          <w:b/>
        </w:rPr>
        <w:t>人和另行发包</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b/>
        </w:rPr>
        <w:t>21.1  分包人工作</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分包人是指从事下列工作之一的分包人：</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（1）根据合同条款的约定，承包人依法确定的实施、完成任何永久工程的分包人；</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（2）承包人选定的提供本工程材料设备、服务的分包人。</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21.2  发包人对分包人的接受</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发包人不能指定分包人，但发包人有权拒绝其有理由反对的分包人。</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21.3  另行发包</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另行发包是指发包人依法对整体工程中部分特殊工程或本合同约定由发包人提供的工程材料设备、服务进行发包。</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21.4  承包人对另行发包的接受</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另行发包是发包人在本合同范围之外的承发包行为，发包人不应要求承包人接受另行发包的责任和义务。承包人对另行发包工程的实施应积极配合。</w:t>
      </w:r>
    </w:p>
    <w:p>
      <w:pPr>
        <w:pStyle w:val="20"/>
        <w:adjustRightInd w:val="0"/>
        <w:snapToGrid w:val="0"/>
        <w:spacing w:line="416" w:lineRule="exact"/>
        <w:ind w:firstLine="420" w:firstLineChars="200"/>
        <w:rPr>
          <w:rFonts w:ascii="Times New Roman" w:hAnsi="Times New Roman" w:eastAsia="楷体_GB2312"/>
        </w:rPr>
      </w:pPr>
    </w:p>
    <w:p>
      <w:pPr>
        <w:spacing w:line="416" w:lineRule="exact"/>
        <w:ind w:firstLine="420" w:firstLineChars="200"/>
        <w:rPr>
          <w:rFonts w:ascii="黑体" w:eastAsia="黑体"/>
          <w:b/>
          <w:sz w:val="21"/>
          <w:szCs w:val="21"/>
        </w:rPr>
      </w:pPr>
      <w:r>
        <w:rPr>
          <w:rFonts w:eastAsia="黑体"/>
          <w:b/>
          <w:sz w:val="21"/>
          <w:szCs w:val="21"/>
        </w:rPr>
        <w:t xml:space="preserve">22  </w:t>
      </w:r>
      <w:r>
        <w:rPr>
          <w:rFonts w:hint="eastAsia" w:ascii="黑体" w:eastAsia="黑体"/>
          <w:b/>
          <w:sz w:val="21"/>
          <w:szCs w:val="21"/>
        </w:rPr>
        <w:t>承包人</w:t>
      </w:r>
      <w:r>
        <w:rPr>
          <w:rFonts w:hint="eastAsia" w:ascii="黑体" w:hAnsi="宋体" w:eastAsia="黑体"/>
          <w:b/>
          <w:sz w:val="21"/>
          <w:szCs w:val="21"/>
        </w:rPr>
        <w:t>雇员</w:t>
      </w:r>
    </w:p>
    <w:p>
      <w:pPr>
        <w:spacing w:line="416" w:lineRule="exact"/>
        <w:ind w:firstLine="420" w:firstLineChars="200"/>
        <w:rPr>
          <w:rFonts w:eastAsia="楷体_GB2312"/>
          <w:b/>
          <w:sz w:val="21"/>
          <w:szCs w:val="21"/>
        </w:rPr>
      </w:pPr>
      <w:r>
        <w:rPr>
          <w:rFonts w:eastAsia="楷体_GB2312"/>
          <w:b/>
          <w:sz w:val="21"/>
          <w:szCs w:val="21"/>
        </w:rPr>
        <w:t>22.1  承包人的雇员</w:t>
      </w:r>
    </w:p>
    <w:p>
      <w:pPr>
        <w:widowControl/>
        <w:spacing w:line="416" w:lineRule="exact"/>
        <w:ind w:firstLine="420" w:firstLineChars="200"/>
        <w:rPr>
          <w:rFonts w:eastAsia="楷体_GB2312"/>
          <w:sz w:val="21"/>
          <w:szCs w:val="21"/>
        </w:rPr>
      </w:pPr>
      <w:r>
        <w:rPr>
          <w:rFonts w:eastAsia="楷体_GB2312"/>
          <w:sz w:val="21"/>
          <w:szCs w:val="21"/>
        </w:rPr>
        <w:t>承包人可聘用本工程实施过程中的主要施工人员，也可以聘用经监理工程师批准的其他人员，但不得从发包人或为发包人服务的人员中招聘雇员。</w:t>
      </w:r>
    </w:p>
    <w:p>
      <w:pPr>
        <w:spacing w:line="416" w:lineRule="exact"/>
        <w:ind w:firstLine="420" w:firstLineChars="200"/>
        <w:rPr>
          <w:rFonts w:eastAsia="楷体_GB2312"/>
          <w:b/>
          <w:sz w:val="21"/>
          <w:szCs w:val="21"/>
        </w:rPr>
      </w:pPr>
      <w:r>
        <w:rPr>
          <w:rFonts w:eastAsia="楷体_GB2312"/>
          <w:b/>
          <w:sz w:val="21"/>
          <w:szCs w:val="21"/>
        </w:rPr>
        <w:t>22.2  承包人对雇员应做的工作</w:t>
      </w:r>
    </w:p>
    <w:p>
      <w:pPr>
        <w:spacing w:line="416" w:lineRule="exact"/>
        <w:ind w:firstLine="420" w:firstLineChars="200"/>
        <w:rPr>
          <w:rFonts w:eastAsia="楷体_GB2312"/>
          <w:sz w:val="21"/>
          <w:szCs w:val="21"/>
        </w:rPr>
      </w:pPr>
      <w:r>
        <w:rPr>
          <w:rFonts w:eastAsia="楷体_GB2312"/>
          <w:sz w:val="21"/>
          <w:szCs w:val="21"/>
        </w:rPr>
        <w:t>承包人应完善聘用员工劳务注册手续，并与其订立劳务合同，明确双方的权利和义务。聘用期间，承包人应做好下列工作：</w:t>
      </w:r>
    </w:p>
    <w:p>
      <w:pPr>
        <w:spacing w:line="416" w:lineRule="exact"/>
        <w:ind w:firstLine="420" w:firstLineChars="200"/>
        <w:rPr>
          <w:rFonts w:eastAsia="楷体_GB2312"/>
          <w:sz w:val="21"/>
          <w:szCs w:val="21"/>
        </w:rPr>
      </w:pPr>
      <w:r>
        <w:rPr>
          <w:rFonts w:eastAsia="楷体_GB2312"/>
          <w:sz w:val="21"/>
          <w:szCs w:val="21"/>
        </w:rPr>
        <w:t>（1）负责为雇员提供和保持必要的食宿及各种生活设施，采取合理的卫生和安全防护措施，保护雇员的健康和安全；</w:t>
      </w:r>
    </w:p>
    <w:p>
      <w:pPr>
        <w:spacing w:line="416" w:lineRule="exact"/>
        <w:ind w:firstLine="420" w:firstLineChars="200"/>
        <w:rPr>
          <w:rFonts w:eastAsia="楷体_GB2312"/>
          <w:sz w:val="21"/>
          <w:szCs w:val="21"/>
        </w:rPr>
      </w:pPr>
      <w:r>
        <w:rPr>
          <w:rFonts w:eastAsia="楷体_GB2312"/>
          <w:sz w:val="21"/>
          <w:szCs w:val="21"/>
        </w:rPr>
        <w:t>（2）保证雇员的合法权利和人身安全；</w:t>
      </w:r>
    </w:p>
    <w:p>
      <w:pPr>
        <w:spacing w:line="416" w:lineRule="exact"/>
        <w:ind w:firstLine="420" w:firstLineChars="200"/>
        <w:rPr>
          <w:rFonts w:eastAsia="楷体_GB2312"/>
          <w:sz w:val="21"/>
          <w:szCs w:val="21"/>
        </w:rPr>
      </w:pPr>
      <w:r>
        <w:rPr>
          <w:rFonts w:eastAsia="楷体_GB2312"/>
          <w:sz w:val="21"/>
          <w:szCs w:val="21"/>
        </w:rPr>
        <w:t>（3）充分考虑法定节假日，尊重宗教信仰和风俗习惯；</w:t>
      </w:r>
    </w:p>
    <w:p>
      <w:pPr>
        <w:spacing w:line="416" w:lineRule="exact"/>
        <w:ind w:firstLine="420" w:firstLineChars="200"/>
        <w:rPr>
          <w:rFonts w:eastAsia="楷体_GB2312"/>
          <w:sz w:val="21"/>
          <w:szCs w:val="21"/>
        </w:rPr>
      </w:pPr>
      <w:r>
        <w:rPr>
          <w:rFonts w:eastAsia="楷体_GB2312"/>
          <w:sz w:val="21"/>
          <w:szCs w:val="21"/>
        </w:rPr>
        <w:t>（4）雇员和进入施工现场施工、管理的全部人员应佩戴工作证上岗。</w:t>
      </w:r>
    </w:p>
    <w:p>
      <w:pPr>
        <w:spacing w:line="416" w:lineRule="exact"/>
        <w:ind w:firstLine="420" w:firstLineChars="200"/>
        <w:rPr>
          <w:rFonts w:eastAsia="楷体_GB2312"/>
          <w:b/>
          <w:sz w:val="21"/>
          <w:szCs w:val="21"/>
        </w:rPr>
      </w:pPr>
      <w:r>
        <w:rPr>
          <w:rFonts w:eastAsia="楷体_GB2312"/>
          <w:b/>
          <w:sz w:val="21"/>
          <w:szCs w:val="21"/>
        </w:rPr>
        <w:t>22.3  承包人特殊时间施工的批准</w:t>
      </w:r>
    </w:p>
    <w:p>
      <w:pPr>
        <w:spacing w:line="416" w:lineRule="exact"/>
        <w:ind w:firstLine="420" w:firstLineChars="200"/>
        <w:rPr>
          <w:rFonts w:eastAsia="楷体_GB2312"/>
          <w:sz w:val="21"/>
          <w:szCs w:val="21"/>
        </w:rPr>
      </w:pPr>
      <w:r>
        <w:rPr>
          <w:rFonts w:eastAsia="楷体_GB2312"/>
          <w:sz w:val="21"/>
          <w:szCs w:val="21"/>
        </w:rPr>
        <w:t>承包人如需在法定节假日施工，应经监理工程师批准；如需在夜间施工，除应经监理工程师批准外，还应经有关部门批准。如无特殊原因，只要不影响工程质量、施工安全、周围环境，监理工程师应予同意。但为抢救生命或保护财产，或为工程安全、质量而不可避免的作业，则不必事先经监理工程师的批准。</w:t>
      </w:r>
    </w:p>
    <w:p>
      <w:pPr>
        <w:spacing w:line="416" w:lineRule="exact"/>
        <w:ind w:firstLine="420" w:firstLineChars="200"/>
        <w:rPr>
          <w:rFonts w:eastAsia="楷体_GB2312"/>
          <w:b/>
          <w:sz w:val="21"/>
          <w:szCs w:val="21"/>
        </w:rPr>
      </w:pPr>
      <w:r>
        <w:rPr>
          <w:rFonts w:eastAsia="楷体_GB2312"/>
          <w:b/>
          <w:sz w:val="21"/>
          <w:szCs w:val="21"/>
        </w:rPr>
        <w:t>22.4  承包人向雇员支付劳务工资</w:t>
      </w:r>
    </w:p>
    <w:p>
      <w:pPr>
        <w:spacing w:line="416" w:lineRule="exact"/>
        <w:ind w:firstLine="420" w:firstLineChars="200"/>
        <w:rPr>
          <w:rFonts w:eastAsia="楷体_GB2312"/>
          <w:sz w:val="21"/>
          <w:szCs w:val="21"/>
        </w:rPr>
      </w:pPr>
      <w:r>
        <w:rPr>
          <w:rFonts w:eastAsia="楷体_GB2312"/>
          <w:sz w:val="21"/>
          <w:szCs w:val="21"/>
        </w:rPr>
        <w:t>承包人应按时足额向雇员支付劳务工资。因承包人拖欠其雇员工资而造成群体性示威、游行等一切责任，由承包人承担。因发包人拖欠承包人工程款而引起承包人拖欠其雇员工资的一切责任，由发包人承担。</w:t>
      </w:r>
    </w:p>
    <w:p>
      <w:pPr>
        <w:spacing w:line="416" w:lineRule="exact"/>
        <w:ind w:firstLine="420" w:firstLineChars="200"/>
        <w:rPr>
          <w:rFonts w:eastAsia="楷体_GB2312"/>
          <w:b/>
          <w:sz w:val="21"/>
          <w:szCs w:val="21"/>
        </w:rPr>
      </w:pPr>
      <w:r>
        <w:rPr>
          <w:rFonts w:eastAsia="楷体_GB2312"/>
          <w:b/>
          <w:sz w:val="21"/>
          <w:szCs w:val="21"/>
        </w:rPr>
        <w:t>22.5  承包人雇员的要求和撤换</w:t>
      </w:r>
    </w:p>
    <w:p>
      <w:pPr>
        <w:spacing w:line="416" w:lineRule="exact"/>
        <w:ind w:firstLine="420" w:firstLineChars="200"/>
        <w:rPr>
          <w:rFonts w:eastAsia="楷体_GB2312"/>
          <w:sz w:val="21"/>
          <w:szCs w:val="21"/>
        </w:rPr>
      </w:pPr>
      <w:r>
        <w:rPr>
          <w:rFonts w:eastAsia="楷体_GB2312"/>
          <w:sz w:val="21"/>
          <w:szCs w:val="21"/>
        </w:rPr>
        <w:t>承包人雇员应是在行业或职业内具有相应资格、技能和经验的人员。对有下列行为的任何承包人雇员，监理工程师可要求承包人撤换：</w:t>
      </w:r>
    </w:p>
    <w:p>
      <w:pPr>
        <w:tabs>
          <w:tab w:val="left" w:pos="0"/>
        </w:tabs>
        <w:spacing w:line="416" w:lineRule="exact"/>
        <w:ind w:firstLine="420" w:firstLineChars="200"/>
        <w:rPr>
          <w:rFonts w:eastAsia="楷体_GB2312"/>
          <w:sz w:val="21"/>
          <w:szCs w:val="21"/>
        </w:rPr>
      </w:pPr>
      <w:r>
        <w:rPr>
          <w:rFonts w:eastAsia="楷体_GB2312"/>
          <w:sz w:val="21"/>
          <w:szCs w:val="21"/>
        </w:rPr>
        <w:t>（1）无能力履行义务或玩忽职守；</w:t>
      </w:r>
    </w:p>
    <w:p>
      <w:pPr>
        <w:tabs>
          <w:tab w:val="left" w:pos="0"/>
        </w:tabs>
        <w:spacing w:line="416" w:lineRule="exact"/>
        <w:ind w:firstLine="420" w:firstLineChars="200"/>
        <w:rPr>
          <w:rFonts w:eastAsia="楷体_GB2312"/>
          <w:sz w:val="21"/>
          <w:szCs w:val="21"/>
        </w:rPr>
      </w:pPr>
      <w:r>
        <w:rPr>
          <w:rFonts w:eastAsia="楷体_GB2312"/>
          <w:sz w:val="21"/>
          <w:szCs w:val="21"/>
        </w:rPr>
        <w:t>（2）不遵守合同的约定；</w:t>
      </w:r>
    </w:p>
    <w:p>
      <w:pPr>
        <w:tabs>
          <w:tab w:val="left" w:pos="0"/>
        </w:tabs>
        <w:spacing w:line="416" w:lineRule="exact"/>
        <w:ind w:firstLine="420" w:firstLineChars="200"/>
        <w:rPr>
          <w:rFonts w:eastAsia="楷体_GB2312"/>
          <w:sz w:val="21"/>
          <w:szCs w:val="21"/>
        </w:rPr>
      </w:pPr>
      <w:r>
        <w:rPr>
          <w:rFonts w:eastAsia="楷体_GB2312"/>
          <w:sz w:val="21"/>
          <w:szCs w:val="21"/>
        </w:rPr>
        <w:t>（3）有损安全、健康和环境保护的行为。</w:t>
      </w:r>
    </w:p>
    <w:p>
      <w:pPr>
        <w:tabs>
          <w:tab w:val="left" w:pos="0"/>
        </w:tabs>
        <w:spacing w:line="416" w:lineRule="exact"/>
        <w:ind w:firstLine="420" w:firstLineChars="200"/>
        <w:rPr>
          <w:rFonts w:eastAsia="楷体_GB2312"/>
          <w:sz w:val="21"/>
          <w:szCs w:val="21"/>
        </w:rPr>
      </w:pPr>
      <w:r>
        <w:rPr>
          <w:rFonts w:eastAsia="楷体_GB2312"/>
          <w:sz w:val="21"/>
          <w:szCs w:val="21"/>
        </w:rPr>
        <w:t>（4）经常行为不当；</w:t>
      </w:r>
    </w:p>
    <w:p>
      <w:pPr>
        <w:spacing w:line="416" w:lineRule="exact"/>
        <w:ind w:firstLine="420" w:firstLineChars="200"/>
        <w:rPr>
          <w:rFonts w:eastAsia="楷体_GB2312"/>
          <w:b/>
          <w:sz w:val="21"/>
          <w:szCs w:val="21"/>
        </w:rPr>
      </w:pPr>
      <w:r>
        <w:rPr>
          <w:rFonts w:eastAsia="楷体_GB2312"/>
          <w:b/>
          <w:sz w:val="21"/>
          <w:szCs w:val="21"/>
        </w:rPr>
        <w:t>22.6  承包人对雇员的保护</w:t>
      </w:r>
    </w:p>
    <w:p>
      <w:pPr>
        <w:spacing w:line="416" w:lineRule="exact"/>
        <w:ind w:firstLine="420" w:firstLineChars="200"/>
        <w:rPr>
          <w:rFonts w:eastAsia="楷体_GB2312"/>
          <w:sz w:val="21"/>
          <w:szCs w:val="21"/>
        </w:rPr>
      </w:pPr>
      <w:r>
        <w:rPr>
          <w:rFonts w:eastAsia="楷体_GB2312"/>
          <w:sz w:val="21"/>
          <w:szCs w:val="21"/>
        </w:rPr>
        <w:t>承包人应自始至终采取各种合理的预防措施，防止雇员内部发生任何无序、非法和斗殴等不良行为，以确保现场安定和保护现场及邻近人员的生命、财产安全。</w:t>
      </w:r>
    </w:p>
    <w:p>
      <w:pPr>
        <w:spacing w:line="416" w:lineRule="exact"/>
        <w:ind w:firstLine="420" w:firstLineChars="200"/>
        <w:rPr>
          <w:rFonts w:eastAsia="楷体_GB2312"/>
          <w:b/>
          <w:sz w:val="21"/>
          <w:szCs w:val="21"/>
        </w:rPr>
      </w:pPr>
      <w:r>
        <w:rPr>
          <w:rFonts w:eastAsia="楷体_GB2312"/>
          <w:b/>
          <w:sz w:val="21"/>
          <w:szCs w:val="21"/>
        </w:rPr>
        <w:t>22.7  承包人提供雇员统计表</w:t>
      </w:r>
    </w:p>
    <w:p>
      <w:pPr>
        <w:spacing w:line="416" w:lineRule="exact"/>
        <w:ind w:firstLine="420" w:firstLineChars="200"/>
        <w:rPr>
          <w:rFonts w:eastAsia="楷体_GB2312"/>
          <w:sz w:val="21"/>
          <w:szCs w:val="21"/>
        </w:rPr>
      </w:pPr>
      <w:r>
        <w:rPr>
          <w:rFonts w:eastAsia="楷体_GB2312"/>
          <w:sz w:val="21"/>
          <w:szCs w:val="21"/>
        </w:rPr>
        <w:t>如果监理工程师提出要求，承包人应按要求向监理工程师提交一份详细的统计表，该表内容包括承包人在施工场地的各类职员和各个工种、各等级的雇员人数等。</w:t>
      </w:r>
    </w:p>
    <w:p>
      <w:pPr>
        <w:spacing w:line="416" w:lineRule="exact"/>
        <w:ind w:firstLine="560" w:firstLineChars="200"/>
        <w:rPr>
          <w:rFonts w:eastAsia="楷体_GB2312"/>
        </w:rPr>
      </w:pPr>
    </w:p>
    <w:p>
      <w:pPr>
        <w:pStyle w:val="20"/>
        <w:adjustRightInd w:val="0"/>
        <w:snapToGrid w:val="0"/>
        <w:spacing w:line="380" w:lineRule="exact"/>
        <w:ind w:right="-240"/>
        <w:rPr>
          <w:rFonts w:ascii="楷体_GB2312" w:hAnsi="Times New Roman" w:eastAsia="楷体_GB2312"/>
          <w:b/>
          <w:sz w:val="30"/>
          <w:szCs w:val="30"/>
        </w:rPr>
      </w:pPr>
    </w:p>
    <w:p>
      <w:pPr>
        <w:pStyle w:val="20"/>
        <w:adjustRightInd w:val="0"/>
        <w:snapToGrid w:val="0"/>
        <w:spacing w:line="380" w:lineRule="exact"/>
        <w:ind w:right="-240"/>
        <w:jc w:val="center"/>
        <w:rPr>
          <w:rFonts w:ascii="楷体_GB2312" w:hAnsi="Times New Roman" w:eastAsia="楷体_GB2312"/>
          <w:b/>
          <w:sz w:val="30"/>
          <w:szCs w:val="30"/>
        </w:rPr>
      </w:pPr>
      <w:r>
        <w:rPr>
          <w:rFonts w:hint="eastAsia" w:ascii="楷体_GB2312" w:hAnsi="Times New Roman" w:eastAsia="楷体_GB2312"/>
          <w:b/>
          <w:sz w:val="30"/>
          <w:szCs w:val="30"/>
        </w:rPr>
        <w:t>三、担保、保险与风险</w:t>
      </w:r>
    </w:p>
    <w:p>
      <w:pPr>
        <w:pStyle w:val="20"/>
        <w:adjustRightInd w:val="0"/>
        <w:snapToGrid w:val="0"/>
        <w:spacing w:line="380" w:lineRule="exact"/>
        <w:ind w:right="-240" w:firstLine="352" w:firstLineChars="168"/>
        <w:rPr>
          <w:rFonts w:ascii="Times New Roman" w:hAnsi="Times New Roman"/>
        </w:rPr>
      </w:pPr>
    </w:p>
    <w:p>
      <w:pPr>
        <w:pStyle w:val="20"/>
        <w:adjustRightInd w:val="0"/>
        <w:snapToGrid w:val="0"/>
        <w:spacing w:line="380" w:lineRule="exact"/>
        <w:ind w:right="-240" w:firstLine="420" w:firstLineChars="200"/>
        <w:rPr>
          <w:rFonts w:ascii="Times New Roman" w:hAnsi="Times New Roman" w:eastAsia="黑体"/>
          <w:b/>
        </w:rPr>
      </w:pPr>
      <w:r>
        <w:rPr>
          <w:rFonts w:ascii="Times New Roman" w:hAnsi="Times New Roman" w:eastAsia="黑体"/>
          <w:b/>
        </w:rPr>
        <w:t>23  工程担保</w:t>
      </w:r>
    </w:p>
    <w:p>
      <w:pPr>
        <w:pStyle w:val="20"/>
        <w:widowControl/>
        <w:adjustRightInd w:val="0"/>
        <w:snapToGrid w:val="0"/>
        <w:spacing w:line="380" w:lineRule="exact"/>
        <w:ind w:right="-240" w:firstLine="420" w:firstLineChars="200"/>
        <w:jc w:val="left"/>
        <w:rPr>
          <w:rFonts w:ascii="Times New Roman" w:hAnsi="Times New Roman" w:eastAsia="楷体_GB2312"/>
          <w:b/>
        </w:rPr>
      </w:pPr>
      <w:r>
        <w:rPr>
          <w:rFonts w:ascii="Times New Roman" w:hAnsi="Times New Roman" w:eastAsia="楷体_GB2312"/>
          <w:b/>
        </w:rPr>
        <w:t>23.1  承包人提供履约担保</w:t>
      </w:r>
    </w:p>
    <w:p>
      <w:pPr>
        <w:pStyle w:val="20"/>
        <w:widowControl/>
        <w:adjustRightInd w:val="0"/>
        <w:snapToGrid w:val="0"/>
        <w:spacing w:line="380" w:lineRule="exact"/>
        <w:ind w:firstLine="420" w:firstLineChars="200"/>
        <w:rPr>
          <w:rFonts w:ascii="Times New Roman" w:hAnsi="Times New Roman" w:eastAsia="楷体_GB2312"/>
        </w:rPr>
      </w:pPr>
      <w:r>
        <w:rPr>
          <w:rFonts w:ascii="Times New Roman" w:hAnsi="Times New Roman" w:eastAsia="楷体_GB2312"/>
        </w:rPr>
        <w:t>为正确履行本合同，发包人应在招标文件中或在签订合同前明确履约担保的有关要求，承包人应在签订本合同时按要求向发包人提供履约担保，承包人向发包人提供履约担保应在专用条款约定。履约担保采用银行保函、专业担保公司保证、保险公司保函的形式等（参考格式见附件）。</w:t>
      </w:r>
    </w:p>
    <w:p>
      <w:pPr>
        <w:pStyle w:val="20"/>
        <w:widowControl/>
        <w:adjustRightInd w:val="0"/>
        <w:snapToGrid w:val="0"/>
        <w:spacing w:line="384" w:lineRule="exact"/>
        <w:ind w:right="-240" w:firstLine="420" w:firstLineChars="200"/>
        <w:jc w:val="left"/>
        <w:rPr>
          <w:rFonts w:ascii="Times New Roman" w:hAnsi="Times New Roman" w:eastAsia="楷体_GB2312"/>
          <w:b/>
        </w:rPr>
      </w:pPr>
      <w:r>
        <w:rPr>
          <w:rFonts w:ascii="Times New Roman" w:hAnsi="Times New Roman" w:eastAsia="楷体_GB2312"/>
          <w:b/>
        </w:rPr>
        <w:t>23.2  履约担保期限和退还</w:t>
      </w:r>
    </w:p>
    <w:p>
      <w:pPr>
        <w:pStyle w:val="20"/>
        <w:widowControl/>
        <w:adjustRightInd w:val="0"/>
        <w:snapToGrid w:val="0"/>
        <w:spacing w:line="384" w:lineRule="exact"/>
        <w:ind w:firstLine="420" w:firstLineChars="200"/>
        <w:rPr>
          <w:rFonts w:ascii="Times New Roman" w:hAnsi="Times New Roman" w:eastAsia="楷体_GB2312"/>
        </w:rPr>
      </w:pPr>
      <w:r>
        <w:rPr>
          <w:rFonts w:ascii="Times New Roman" w:hAnsi="Times New Roman" w:eastAsia="楷体_GB2312"/>
        </w:rPr>
        <w:t>履约担保的有效期，是从提供履约担保之日起至本工程竣工验收合格之日止。承包人可在担保有效期满后，凭工程竣工验收证明文件以及担保保管单位的收讫证明，将此担保原件取回。</w:t>
      </w:r>
    </w:p>
    <w:p>
      <w:pPr>
        <w:pStyle w:val="20"/>
        <w:widowControl/>
        <w:adjustRightInd w:val="0"/>
        <w:snapToGrid w:val="0"/>
        <w:spacing w:line="384" w:lineRule="exact"/>
        <w:ind w:right="-240" w:firstLine="420" w:firstLineChars="200"/>
        <w:jc w:val="left"/>
        <w:rPr>
          <w:rFonts w:ascii="Times New Roman" w:hAnsi="Times New Roman" w:eastAsia="楷体_GB2312"/>
          <w:b/>
        </w:rPr>
      </w:pPr>
      <w:r>
        <w:rPr>
          <w:rFonts w:ascii="Times New Roman" w:hAnsi="Times New Roman" w:eastAsia="楷体_GB2312"/>
          <w:b/>
        </w:rPr>
        <w:t>23.3  向发包人支付履约担保的索赔款项</w:t>
      </w:r>
    </w:p>
    <w:p>
      <w:pPr>
        <w:pStyle w:val="20"/>
        <w:widowControl/>
        <w:adjustRightInd w:val="0"/>
        <w:snapToGrid w:val="0"/>
        <w:spacing w:line="384" w:lineRule="exact"/>
        <w:ind w:firstLine="420" w:firstLineChars="200"/>
        <w:rPr>
          <w:rFonts w:ascii="Times New Roman" w:hAnsi="Times New Roman" w:eastAsia="楷体_GB2312"/>
        </w:rPr>
      </w:pPr>
      <w:r>
        <w:rPr>
          <w:rFonts w:ascii="Times New Roman" w:hAnsi="Times New Roman" w:eastAsia="楷体_GB2312"/>
        </w:rPr>
        <w:t>发包人在对履约担保提出索赔要求之前，应书面通知承包人，说明导致此项索赔的原因，并及时向担保人提供含造价或监理工程师及其单位对索赔理由书面确认的索赔文件。担保人根据担保合同的约定在担保范围内承担担保责任，并无须征得承包人的同意。</w:t>
      </w:r>
    </w:p>
    <w:p>
      <w:pPr>
        <w:pStyle w:val="20"/>
        <w:widowControl/>
        <w:adjustRightInd w:val="0"/>
        <w:snapToGrid w:val="0"/>
        <w:spacing w:line="390" w:lineRule="exact"/>
        <w:ind w:right="-240" w:firstLine="420" w:firstLineChars="200"/>
        <w:jc w:val="left"/>
        <w:rPr>
          <w:rFonts w:ascii="Times New Roman" w:hAnsi="Times New Roman" w:eastAsia="楷体_GB2312"/>
          <w:b/>
        </w:rPr>
      </w:pPr>
      <w:r>
        <w:rPr>
          <w:rFonts w:ascii="Times New Roman" w:hAnsi="Times New Roman" w:eastAsia="楷体_GB2312"/>
          <w:b/>
        </w:rPr>
        <w:t>23.4  发包人提供支付担保</w:t>
      </w:r>
    </w:p>
    <w:p>
      <w:pPr>
        <w:pStyle w:val="20"/>
        <w:widowControl/>
        <w:adjustRightInd w:val="0"/>
        <w:snapToGrid w:val="0"/>
        <w:spacing w:line="390" w:lineRule="exact"/>
        <w:ind w:right="-240" w:firstLine="420" w:firstLineChars="200"/>
        <w:jc w:val="left"/>
        <w:rPr>
          <w:rFonts w:ascii="Times New Roman" w:hAnsi="Times New Roman" w:eastAsia="楷体_GB2312"/>
          <w:b/>
        </w:rPr>
      </w:pPr>
      <w:r>
        <w:rPr>
          <w:rFonts w:ascii="Times New Roman" w:hAnsi="Times New Roman" w:eastAsia="楷体_GB2312"/>
        </w:rPr>
        <w:t>承包人按合同要求提交了履约担保，发包人应在签订本合同时向承包人提交与履约担保等值的支付担保，发包人向承包人提供支付担保应在专用条款约定。支付担保采用银行保函、专业担保公司保证、保险公司保函的形式等。（参考格式见附件）</w:t>
      </w:r>
    </w:p>
    <w:p>
      <w:pPr>
        <w:pStyle w:val="20"/>
        <w:widowControl/>
        <w:adjustRightInd w:val="0"/>
        <w:snapToGrid w:val="0"/>
        <w:spacing w:line="380" w:lineRule="exact"/>
        <w:ind w:firstLine="420" w:firstLineChars="200"/>
        <w:rPr>
          <w:rFonts w:ascii="Times New Roman" w:hAnsi="Times New Roman" w:eastAsia="楷体_GB2312"/>
          <w:b/>
        </w:rPr>
      </w:pPr>
      <w:r>
        <w:rPr>
          <w:rFonts w:ascii="Times New Roman" w:hAnsi="Times New Roman" w:eastAsia="楷体_GB2312"/>
          <w:b/>
        </w:rPr>
        <w:t>23.5  支付担保期限和退还</w:t>
      </w:r>
    </w:p>
    <w:p>
      <w:pPr>
        <w:pStyle w:val="20"/>
        <w:widowControl/>
        <w:adjustRightInd w:val="0"/>
        <w:snapToGrid w:val="0"/>
        <w:spacing w:line="380" w:lineRule="exact"/>
        <w:ind w:firstLine="420" w:firstLineChars="200"/>
        <w:rPr>
          <w:rFonts w:ascii="Times New Roman" w:hAnsi="Times New Roman" w:eastAsia="楷体_GB2312"/>
        </w:rPr>
      </w:pPr>
      <w:r>
        <w:rPr>
          <w:rFonts w:ascii="Times New Roman" w:hAnsi="Times New Roman" w:eastAsia="楷体_GB2312"/>
        </w:rPr>
        <w:t>支付担保的有效期，是从提供支付担保之日起至发包人根据本合同约定支付完除质量保证金以</w:t>
      </w:r>
    </w:p>
    <w:p>
      <w:pPr>
        <w:pStyle w:val="20"/>
        <w:widowControl/>
        <w:adjustRightInd w:val="0"/>
        <w:snapToGrid w:val="0"/>
        <w:spacing w:line="380" w:lineRule="exact"/>
        <w:rPr>
          <w:rFonts w:ascii="Times New Roman" w:hAnsi="Times New Roman" w:eastAsia="楷体_GB2312"/>
        </w:rPr>
      </w:pPr>
      <w:r>
        <w:rPr>
          <w:rFonts w:ascii="Times New Roman" w:hAnsi="Times New Roman" w:eastAsia="楷体_GB2312"/>
        </w:rPr>
        <w:t>外的全部款项之日止。发包人可在担保有效期满后，凭承包人出具的工程价款支付情况证明以及担保保管单位的收讫证明，将此担保原件取回。</w:t>
      </w:r>
    </w:p>
    <w:p>
      <w:pPr>
        <w:pStyle w:val="20"/>
        <w:widowControl/>
        <w:tabs>
          <w:tab w:val="left" w:pos="0"/>
        </w:tabs>
        <w:adjustRightInd w:val="0"/>
        <w:snapToGrid w:val="0"/>
        <w:spacing w:line="416" w:lineRule="exact"/>
        <w:ind w:right="-238" w:firstLine="420" w:firstLineChars="200"/>
        <w:jc w:val="left"/>
        <w:rPr>
          <w:rFonts w:ascii="Times New Roman" w:hAnsi="Times New Roman" w:eastAsia="楷体_GB2312"/>
          <w:b/>
        </w:rPr>
      </w:pPr>
      <w:r>
        <w:rPr>
          <w:rFonts w:ascii="Times New Roman" w:hAnsi="Times New Roman" w:eastAsia="楷体_GB2312"/>
          <w:b/>
        </w:rPr>
        <w:t>23.6  向承包人支付担保的索赔款项</w:t>
      </w:r>
    </w:p>
    <w:p>
      <w:pPr>
        <w:pStyle w:val="20"/>
        <w:widowControl/>
        <w:tabs>
          <w:tab w:val="left" w:pos="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承包人在对支付担保提出索赔要求之前，应书面通知发包人和造价或监理工程师，说明导致此项索赔的原因，并及时向担保人提出索赔文件。发包人应当在14天内向担保人提供能够证明工程价款已按约定支付或工程价款不应支付的有关证据，否则担保人根据担保合同的约定在担保范围内向承包人支付索赔款额，并无须征得发包人的同意。</w:t>
      </w:r>
    </w:p>
    <w:p>
      <w:pPr>
        <w:pStyle w:val="20"/>
        <w:widowControl/>
        <w:tabs>
          <w:tab w:val="left" w:pos="0"/>
        </w:tabs>
        <w:adjustRightInd w:val="0"/>
        <w:snapToGrid w:val="0"/>
        <w:spacing w:line="416" w:lineRule="exact"/>
        <w:ind w:right="-238" w:firstLine="420" w:firstLineChars="200"/>
        <w:jc w:val="left"/>
        <w:rPr>
          <w:rFonts w:ascii="Times New Roman" w:hAnsi="Times New Roman" w:eastAsia="楷体_GB2312"/>
          <w:b/>
        </w:rPr>
      </w:pPr>
      <w:r>
        <w:rPr>
          <w:rFonts w:ascii="Times New Roman" w:hAnsi="Times New Roman" w:eastAsia="楷体_GB2312"/>
          <w:b/>
        </w:rPr>
        <w:t>23.7  担保期限的延长</w:t>
      </w:r>
    </w:p>
    <w:p>
      <w:pPr>
        <w:pStyle w:val="20"/>
        <w:widowControl/>
        <w:tabs>
          <w:tab w:val="left" w:pos="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承包人均应确保本工程担保有效期符合工期合理顺延的要求。若合同一方未能在有效期限届满前办理延长担保有效期，另一方可以采取停止支付或延缓工程施工、停工等措施。责任方应承担由此造成费用和工期延误的责任。</w:t>
      </w:r>
    </w:p>
    <w:p>
      <w:pPr>
        <w:pStyle w:val="20"/>
        <w:tabs>
          <w:tab w:val="left" w:pos="0"/>
        </w:tabs>
        <w:adjustRightInd w:val="0"/>
        <w:snapToGrid w:val="0"/>
        <w:spacing w:line="416" w:lineRule="exact"/>
        <w:ind w:right="-238" w:firstLine="420" w:firstLineChars="200"/>
        <w:rPr>
          <w:rFonts w:ascii="Times New Roman" w:hAnsi="Times New Roman" w:eastAsia="楷体_GB2312"/>
          <w:b/>
        </w:rPr>
      </w:pPr>
      <w:r>
        <w:rPr>
          <w:rFonts w:ascii="Times New Roman" w:hAnsi="Times New Roman" w:eastAsia="楷体_GB2312"/>
          <w:b/>
        </w:rPr>
        <w:t>23.8  担保的解除与恢复</w:t>
      </w:r>
    </w:p>
    <w:p>
      <w:pPr>
        <w:pStyle w:val="20"/>
        <w:tabs>
          <w:tab w:val="left" w:pos="0"/>
        </w:tabs>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rPr>
        <w:t>担保有效期内，因故中止施工三个月以上或合同解除，需要解除担保责任的，发包人承包人经协商一致，凭中止施工协议、中止施工情况说明或合同解除备案证明，到担保保管单位取回原件，办理解除担保手续，恢复施工前，须重新办理担保手续。</w:t>
      </w:r>
    </w:p>
    <w:p>
      <w:pPr>
        <w:pStyle w:val="20"/>
        <w:tabs>
          <w:tab w:val="left" w:pos="0"/>
        </w:tabs>
        <w:adjustRightInd w:val="0"/>
        <w:snapToGrid w:val="0"/>
        <w:spacing w:line="416" w:lineRule="exact"/>
        <w:ind w:right="-238" w:firstLine="420" w:firstLineChars="200"/>
        <w:rPr>
          <w:rFonts w:ascii="Times New Roman" w:hAnsi="Times New Roman" w:eastAsia="楷体_GB2312"/>
          <w:b/>
        </w:rPr>
      </w:pPr>
      <w:r>
        <w:rPr>
          <w:rFonts w:ascii="Times New Roman" w:hAnsi="Times New Roman" w:eastAsia="楷体_GB2312"/>
          <w:b/>
        </w:rPr>
        <w:t>23.</w:t>
      </w:r>
      <w:r>
        <w:rPr>
          <w:rFonts w:hint="eastAsia" w:ascii="Times New Roman" w:hAnsi="Times New Roman" w:eastAsia="楷体_GB2312"/>
          <w:b/>
        </w:rPr>
        <w:t>9</w:t>
      </w:r>
      <w:r>
        <w:rPr>
          <w:rFonts w:ascii="Times New Roman" w:hAnsi="Times New Roman" w:eastAsia="楷体_GB2312"/>
          <w:b/>
        </w:rPr>
        <w:t xml:space="preserve">  保函集中保管</w:t>
      </w:r>
    </w:p>
    <w:p>
      <w:pPr>
        <w:pStyle w:val="20"/>
        <w:tabs>
          <w:tab w:val="left" w:pos="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在申办建设工程施工许可证前，应当将承包人提供的履约担保原件和发包人提供的工程价款支付担保原件提交担保保管单位。实行分段滚动担保的，应将涵盖各阶段保证责任的担保原件分阶段提交担保保管单位。</w:t>
      </w:r>
    </w:p>
    <w:p>
      <w:pPr>
        <w:pStyle w:val="20"/>
        <w:tabs>
          <w:tab w:val="left" w:pos="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在担保约定的有效期内发生索赔时，索赔方可凭索赔文件到担保保管单位取回被索赔方的担保原件，向保证人提起索赔。经索赔后，如被索赔方的合同义务尚未履行完毕，索赔方应当将被索赔方的担保原件交回担保保管单位；如被索赔方的担保金额已不足以保证合同继续履行的，索赔方应当要求被索赔方续保，并将续保的担保原件送交保函保管单位。</w:t>
      </w:r>
    </w:p>
    <w:p>
      <w:pPr>
        <w:pStyle w:val="20"/>
        <w:tabs>
          <w:tab w:val="left" w:pos="0"/>
        </w:tabs>
        <w:adjustRightInd w:val="0"/>
        <w:snapToGrid w:val="0"/>
        <w:spacing w:line="416" w:lineRule="exact"/>
        <w:ind w:firstLine="420" w:firstLineChars="200"/>
        <w:rPr>
          <w:rFonts w:ascii="Times New Roman" w:hAnsi="Times New Roman" w:eastAsia="楷体_GB2312"/>
        </w:rPr>
      </w:pPr>
    </w:p>
    <w:p>
      <w:pPr>
        <w:pStyle w:val="20"/>
        <w:tabs>
          <w:tab w:val="left" w:pos="0"/>
        </w:tabs>
        <w:adjustRightInd w:val="0"/>
        <w:snapToGrid w:val="0"/>
        <w:spacing w:line="416" w:lineRule="exact"/>
        <w:ind w:right="-240" w:firstLine="420" w:firstLineChars="200"/>
        <w:rPr>
          <w:rFonts w:ascii="Times New Roman" w:hAnsi="Times New Roman" w:eastAsia="黑体"/>
          <w:b/>
        </w:rPr>
      </w:pPr>
      <w:r>
        <w:rPr>
          <w:rFonts w:ascii="Times New Roman" w:hAnsi="Times New Roman" w:eastAsia="黑体"/>
          <w:b/>
        </w:rPr>
        <w:t>24   发包人风险</w:t>
      </w:r>
    </w:p>
    <w:p>
      <w:pPr>
        <w:pStyle w:val="20"/>
        <w:widowControl/>
        <w:tabs>
          <w:tab w:val="left" w:pos="0"/>
        </w:tabs>
        <w:adjustRightInd w:val="0"/>
        <w:snapToGrid w:val="0"/>
        <w:spacing w:line="416" w:lineRule="exact"/>
        <w:ind w:right="-240" w:firstLine="420" w:firstLineChars="200"/>
        <w:jc w:val="left"/>
        <w:rPr>
          <w:rFonts w:ascii="Times New Roman" w:hAnsi="Times New Roman" w:eastAsia="楷体_GB2312"/>
          <w:b/>
        </w:rPr>
      </w:pPr>
      <w:r>
        <w:rPr>
          <w:rFonts w:ascii="Times New Roman" w:hAnsi="Times New Roman" w:eastAsia="楷体_GB2312"/>
          <w:b/>
        </w:rPr>
        <w:t>24.1  发包人风险</w:t>
      </w:r>
    </w:p>
    <w:p>
      <w:pPr>
        <w:pStyle w:val="20"/>
        <w:tabs>
          <w:tab w:val="left" w:pos="0"/>
        </w:tabs>
        <w:adjustRightInd w:val="0"/>
        <w:snapToGrid w:val="0"/>
        <w:spacing w:line="416" w:lineRule="exact"/>
        <w:ind w:right="-240" w:firstLine="420" w:firstLineChars="200"/>
        <w:rPr>
          <w:rFonts w:ascii="Times New Roman" w:hAnsi="Times New Roman" w:eastAsia="楷体_GB2312"/>
        </w:rPr>
      </w:pPr>
      <w:r>
        <w:rPr>
          <w:rFonts w:ascii="Times New Roman" w:hAnsi="Times New Roman" w:eastAsia="楷体_GB2312"/>
        </w:rPr>
        <w:t>自开工之日起至颁发工程竣工验收证书之日止，发包人基本风险为：</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（1）由于不可抗力因素造成的财产损失或损坏；</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（2）由于发包人工作人员及其相关人员（除承包人外）疏忽或违规造成的人员伤亡、财产损失或损坏；</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（3）由于发包人提前使用或占用永久工程或其部分造成的损失或损坏；</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（4）由于发包人提供或发包人负责的设计造成的对永久工程、材料设备和施工机械损失或损</w:t>
      </w:r>
      <w:r>
        <w:rPr>
          <w:rFonts w:hint="eastAsia" w:ascii="Times New Roman" w:hAnsi="Times New Roman" w:eastAsia="楷体_GB2312"/>
        </w:rPr>
        <w:t>坏</w:t>
      </w:r>
      <w:r>
        <w:rPr>
          <w:rFonts w:ascii="Times New Roman" w:hAnsi="Times New Roman" w:eastAsia="楷体_GB2312"/>
        </w:rPr>
        <w:t>；</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（5）一个有经验的承包商也无法合理预见并</w:t>
      </w:r>
      <w:r>
        <w:rPr>
          <w:rFonts w:hint="eastAsia" w:ascii="Times New Roman" w:hAnsi="Times New Roman" w:eastAsia="楷体_GB2312"/>
          <w:lang w:eastAsia="zh-CN"/>
        </w:rPr>
        <w:t>采取</w:t>
      </w:r>
      <w:r>
        <w:rPr>
          <w:rFonts w:ascii="Times New Roman" w:hAnsi="Times New Roman" w:eastAsia="楷体_GB2312"/>
        </w:rPr>
        <w:t>措施来防范的自然力的作用而造成损失或损</w:t>
      </w:r>
      <w:r>
        <w:rPr>
          <w:rFonts w:hint="eastAsia" w:ascii="Times New Roman" w:hAnsi="Times New Roman" w:eastAsia="楷体_GB2312"/>
        </w:rPr>
        <w:t>坏</w:t>
      </w:r>
      <w:r>
        <w:rPr>
          <w:rFonts w:ascii="Times New Roman" w:hAnsi="Times New Roman" w:eastAsia="楷体_GB2312"/>
        </w:rPr>
        <w:t>。</w:t>
      </w:r>
    </w:p>
    <w:p>
      <w:pPr>
        <w:pStyle w:val="20"/>
        <w:widowControl/>
        <w:tabs>
          <w:tab w:val="left" w:pos="0"/>
        </w:tabs>
        <w:adjustRightInd w:val="0"/>
        <w:snapToGrid w:val="0"/>
        <w:spacing w:line="416" w:lineRule="exact"/>
        <w:ind w:right="-240" w:firstLine="420" w:firstLineChars="200"/>
        <w:jc w:val="left"/>
        <w:rPr>
          <w:rFonts w:ascii="Times New Roman" w:hAnsi="Times New Roman" w:eastAsia="楷体_GB2312"/>
        </w:rPr>
      </w:pPr>
      <w:r>
        <w:rPr>
          <w:rFonts w:ascii="Times New Roman" w:hAnsi="Times New Roman" w:eastAsia="楷体_GB2312"/>
          <w:b/>
        </w:rPr>
        <w:t>24.2  发包人风险的后果</w:t>
      </w:r>
    </w:p>
    <w:p>
      <w:pPr>
        <w:pStyle w:val="20"/>
        <w:tabs>
          <w:tab w:val="left" w:pos="0"/>
        </w:tabs>
        <w:adjustRightInd w:val="0"/>
        <w:snapToGrid w:val="0"/>
        <w:spacing w:line="416" w:lineRule="exact"/>
        <w:ind w:firstLine="396" w:firstLineChars="200"/>
        <w:rPr>
          <w:rFonts w:ascii="Times New Roman" w:hAnsi="Times New Roman"/>
          <w:spacing w:val="-6"/>
        </w:rPr>
      </w:pPr>
      <w:r>
        <w:rPr>
          <w:rFonts w:ascii="Times New Roman" w:hAnsi="Times New Roman" w:eastAsia="楷体_GB2312"/>
          <w:spacing w:val="-6"/>
        </w:rPr>
        <w:t>发包人应承担24.1款所列举的风险和该风险达到对工程、设备及其它与工程有关的财产、人员造成损失后，承包人应立即通知监理工程师，并按监理工程师的要求，采取防范或修复、补救措施，如果承包人因上述风险和进行防范或修复、补救措施导致费用的发生和工期的延长而承包人向发包人索赔的风险。</w:t>
      </w:r>
    </w:p>
    <w:p>
      <w:pPr>
        <w:pStyle w:val="20"/>
        <w:tabs>
          <w:tab w:val="left" w:pos="0"/>
        </w:tabs>
        <w:adjustRightInd w:val="0"/>
        <w:snapToGrid w:val="0"/>
        <w:spacing w:line="416" w:lineRule="exact"/>
        <w:ind w:right="-240" w:firstLine="420" w:firstLineChars="200"/>
        <w:rPr>
          <w:rFonts w:ascii="Times New Roman" w:hAnsi="Times New Roman" w:eastAsia="黑体"/>
          <w:b/>
        </w:rPr>
      </w:pPr>
    </w:p>
    <w:p>
      <w:pPr>
        <w:pStyle w:val="20"/>
        <w:tabs>
          <w:tab w:val="left" w:pos="0"/>
        </w:tabs>
        <w:adjustRightInd w:val="0"/>
        <w:snapToGrid w:val="0"/>
        <w:spacing w:line="416" w:lineRule="exact"/>
        <w:ind w:right="-240" w:firstLine="420" w:firstLineChars="200"/>
        <w:rPr>
          <w:rFonts w:ascii="Times New Roman" w:hAnsi="Times New Roman" w:eastAsia="黑体"/>
          <w:b/>
        </w:rPr>
      </w:pPr>
      <w:r>
        <w:rPr>
          <w:rFonts w:ascii="Times New Roman" w:hAnsi="Times New Roman" w:eastAsia="黑体"/>
          <w:b/>
        </w:rPr>
        <w:t>25  承包人风险</w:t>
      </w:r>
    </w:p>
    <w:p>
      <w:pPr>
        <w:pStyle w:val="20"/>
        <w:widowControl/>
        <w:tabs>
          <w:tab w:val="left" w:pos="0"/>
          <w:tab w:val="left" w:pos="1440"/>
        </w:tabs>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25.1  承包人风险</w:t>
      </w:r>
    </w:p>
    <w:p>
      <w:pPr>
        <w:pStyle w:val="20"/>
        <w:widowControl/>
        <w:tabs>
          <w:tab w:val="left" w:pos="0"/>
          <w:tab w:val="left" w:pos="144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自开工之日起直到颁发工程竣工验收证书之日止，承包人基本风险为：</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（1）由于不可抗力因素造成的承包人带入现场的施工机械和用于本工程的周转材料损坏及停工损失；</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（2）由于承包人疏忽或违规造成的人员伤亡、财产损失或损坏；</w:t>
      </w:r>
    </w:p>
    <w:p>
      <w:pPr>
        <w:pStyle w:val="20"/>
        <w:tabs>
          <w:tab w:val="left" w:pos="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（3）承包人应承担本合同中规定应由承包人承担的风险。</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b/>
        </w:rPr>
        <w:t>25.2  承包人风险的后果</w:t>
      </w:r>
    </w:p>
    <w:p>
      <w:pPr>
        <w:pStyle w:val="20"/>
        <w:tabs>
          <w:tab w:val="left" w:pos="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承包人应承担本合同中约定应由承包人承担的风险。</w:t>
      </w:r>
    </w:p>
    <w:p>
      <w:pPr>
        <w:pStyle w:val="20"/>
        <w:tabs>
          <w:tab w:val="left" w:pos="0"/>
        </w:tabs>
        <w:adjustRightInd w:val="0"/>
        <w:snapToGrid w:val="0"/>
        <w:spacing w:line="416" w:lineRule="exact"/>
        <w:ind w:right="-240" w:firstLine="420" w:firstLineChars="200"/>
        <w:rPr>
          <w:rFonts w:ascii="Times New Roman" w:hAnsi="Times New Roman"/>
        </w:rPr>
      </w:pPr>
    </w:p>
    <w:p>
      <w:pPr>
        <w:pStyle w:val="20"/>
        <w:tabs>
          <w:tab w:val="left" w:pos="0"/>
        </w:tabs>
        <w:adjustRightInd w:val="0"/>
        <w:snapToGrid w:val="0"/>
        <w:spacing w:line="416" w:lineRule="exact"/>
        <w:ind w:right="-240" w:firstLine="420" w:firstLineChars="200"/>
        <w:rPr>
          <w:rFonts w:ascii="Times New Roman" w:hAnsi="Times New Roman" w:eastAsia="黑体"/>
          <w:b/>
        </w:rPr>
      </w:pPr>
      <w:r>
        <w:rPr>
          <w:rFonts w:ascii="Times New Roman" w:hAnsi="Times New Roman" w:eastAsia="黑体"/>
          <w:b/>
        </w:rPr>
        <w:t>26  不可抗力</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b/>
        </w:rPr>
        <w:t>26.1  不可抗力因素</w:t>
      </w:r>
    </w:p>
    <w:p>
      <w:pPr>
        <w:pStyle w:val="20"/>
        <w:tabs>
          <w:tab w:val="left" w:pos="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不可抗力指不能预见、不能避免并不能克服的客观情况，包括因战争、敌对行动（无论是否宣战）、入侵、外敌行为、军事政变、恐怖主义、动乱、空中飞行物坠落或其他非发包人承包人责任或原因造成的罢工、停工、爆炸、火灾等，以及：</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（1）当地气象部门规定的灾害情形；</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（2）当地地震部门规定的灾害情形；</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（3）当地卫生部门规定的灾害情形；</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（4）专用条款约定的其他情形。</w:t>
      </w:r>
    </w:p>
    <w:p>
      <w:pPr>
        <w:pStyle w:val="20"/>
        <w:tabs>
          <w:tab w:val="left" w:pos="0"/>
        </w:tabs>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26.2  不可抗力处理程序</w:t>
      </w:r>
    </w:p>
    <w:p>
      <w:pPr>
        <w:pStyle w:val="20"/>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不可抗力事件发生后，承包人应立即通知发包人和监理工程师，并在力所能及的条件下迅速采取措施，尽力减少损失，发包人应协助承包人采取措施。监理工程师认为应当暂停施工的，承包人应暂停施工。不可抗力事件结束后48小时内，承包人向监理工程师通报受害情况和损失情况，预计清理和修复的费用，并抄送造价或监理工程师。不可抗力事件持续发生，承包人应每隔7天向监理和造价工程师报告一次受害情况。不可抗力事件结束后14天内，承包人应分别按工期和工期延误的约定索赔工期、按费用索赔的约定索赔费用。</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26.3  双方对不可抗力引起损失的承担</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因不可抗力事件导致费用增加和工期延误，由双方按以下规定分别处理：</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（1）工程本身的损害、因工程损害导致第三方人员伤亡和财产损失以及运至施工场地用于施工的材料和待安装在永久工程上的设备的损害，由发包人承担；</w:t>
      </w:r>
    </w:p>
    <w:p>
      <w:pPr>
        <w:pStyle w:val="20"/>
        <w:widowControl/>
        <w:tabs>
          <w:tab w:val="left" w:pos="0"/>
        </w:tabs>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（2）发包人承包人施工场地内的人员伤亡由其所在单位负责，并承担相应费用；</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（3）承包人带入现场的施工机械和用于本工程的周转材料损坏及停工损失，由承包人承担；发包人提供的施工机械、设备损坏，由发包人承担；</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（4）停工期间，承包人应按监理工程师要求留在施工场地的必要的管理人员及保卫人员的费用，由发包人承担；</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（5）工程所需的清理、修复费用，由发包人承担；</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（6）延误的工期相应顺延。</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26.4  延迟履行合同发生不可抗力的责任</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合同任何一方延迟履行合同后发生不可抗力的，不能免除另一方因不可抗力造成损失的责任。</w:t>
      </w:r>
    </w:p>
    <w:p>
      <w:pPr>
        <w:pStyle w:val="20"/>
        <w:adjustRightInd w:val="0"/>
        <w:snapToGrid w:val="0"/>
        <w:spacing w:line="416" w:lineRule="exact"/>
        <w:rPr>
          <w:rFonts w:ascii="Times New Roman" w:hAnsi="Times New Roman" w:eastAsia="黑体"/>
          <w:b/>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27  保险</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b/>
        </w:rPr>
        <w:t>27.1  发包人办理保险</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发包人应为下列事项办理保险，并支付保险费：</w:t>
      </w:r>
    </w:p>
    <w:p>
      <w:pPr>
        <w:pStyle w:val="20"/>
        <w:widowControl/>
        <w:tabs>
          <w:tab w:val="left" w:pos="162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（1）工程开工前，为本工程办理保险；</w:t>
      </w:r>
    </w:p>
    <w:p>
      <w:pPr>
        <w:pStyle w:val="20"/>
        <w:widowControl/>
        <w:tabs>
          <w:tab w:val="left" w:pos="162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（2）工程开工前，为施工场地内的自有人员办理意外伤害保险；</w:t>
      </w:r>
    </w:p>
    <w:p>
      <w:pPr>
        <w:pStyle w:val="20"/>
        <w:widowControl/>
        <w:tabs>
          <w:tab w:val="left" w:pos="162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（3）为第三方的生命财产办理保险；</w:t>
      </w:r>
    </w:p>
    <w:p>
      <w:pPr>
        <w:pStyle w:val="20"/>
        <w:widowControl/>
        <w:tabs>
          <w:tab w:val="left" w:pos="162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（4）为运至施工场地内用于永久工程的材料和待安装设备办理保险。</w:t>
      </w:r>
    </w:p>
    <w:p>
      <w:pPr>
        <w:pStyle w:val="20"/>
        <w:tabs>
          <w:tab w:val="left" w:pos="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 xml:space="preserve">保险期从办理保险之日起至工程竣工验收合格之日止。发包人可以将部分保险事项委托承包人办理，费用由发包人承担。发包人委托承包人办理保险事项应在专用条款约定。  </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27.2  承包人办理保险</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承包人应为下列事项办理保险，并支付保险费：</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（1）工程开工前，为施工场地内自有人员办理意外伤害保险；</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（2）为施工场地内的自有施工机械、设备办理保险。</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27.3  双方提供保险单和证明，以及代办</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合同一方应按本合同要求向另一方提供有效的投保保险单和保险证明。如果发包人未投保，承包人可代为办理，保险费由发包人承担；如果承包人未投保，发包人可代以办理，并从支付或将要支付给承包人的款项中扣回代办费。</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27.4  未遵守保险条款的责任</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发包人承包人应遵守本合同保险条款的约定。如果任何一方未遵守，责任一方应赔偿另一方由此引起的损失。</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27.5  发生保险事故双方应尽的责任</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当本工程发生保险事故时，被保险人应及时通知保险公司，并提供有关资料。发包人承包人有责任采取合理有效措施防止或减少损失，并应相互协助做好向保险公司的报告和索赔工作。</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27.6  工程变更被保险人应尽的责任</w:t>
      </w:r>
    </w:p>
    <w:p>
      <w:pPr>
        <w:pStyle w:val="20"/>
        <w:widowControl/>
        <w:adjustRightInd w:val="0"/>
        <w:snapToGrid w:val="0"/>
        <w:spacing w:line="400" w:lineRule="exact"/>
        <w:ind w:firstLine="420" w:firstLineChars="200"/>
        <w:jc w:val="left"/>
        <w:rPr>
          <w:rFonts w:ascii="Times New Roman" w:hAnsi="Times New Roman" w:eastAsia="楷体_GB2312"/>
        </w:rPr>
      </w:pPr>
      <w:r>
        <w:rPr>
          <w:rFonts w:ascii="Times New Roman" w:hAnsi="Times New Roman" w:eastAsia="楷体_GB2312"/>
        </w:rPr>
        <w:t>当本工程施工的性质、规模或计划发生变更时，被保险人应及时通知保险公司，并在合同履行期间按本合同保险条款的约定保证足够的保险额，因而造成的费用由责任人承担。</w:t>
      </w:r>
    </w:p>
    <w:p>
      <w:pPr>
        <w:pStyle w:val="20"/>
        <w:widowControl/>
        <w:adjustRightInd w:val="0"/>
        <w:snapToGrid w:val="0"/>
        <w:spacing w:line="400" w:lineRule="exact"/>
        <w:ind w:firstLine="420" w:firstLineChars="200"/>
        <w:jc w:val="left"/>
        <w:rPr>
          <w:rFonts w:ascii="Times New Roman" w:hAnsi="Times New Roman" w:eastAsia="楷体_GB2312"/>
          <w:b/>
        </w:rPr>
      </w:pPr>
      <w:r>
        <w:rPr>
          <w:rFonts w:ascii="Times New Roman" w:hAnsi="Times New Roman" w:eastAsia="楷体_GB2312"/>
          <w:b/>
        </w:rPr>
        <w:t>27.7  保险赔偿金的用途</w:t>
      </w:r>
    </w:p>
    <w:p>
      <w:pPr>
        <w:pStyle w:val="20"/>
        <w:widowControl/>
        <w:adjustRightInd w:val="0"/>
        <w:snapToGrid w:val="0"/>
        <w:spacing w:line="400" w:lineRule="exact"/>
        <w:ind w:firstLine="420" w:firstLineChars="200"/>
        <w:jc w:val="left"/>
        <w:rPr>
          <w:rFonts w:ascii="Times New Roman" w:hAnsi="Times New Roman" w:eastAsia="楷体_GB2312"/>
        </w:rPr>
      </w:pPr>
      <w:r>
        <w:rPr>
          <w:rFonts w:ascii="Times New Roman" w:hAnsi="Times New Roman" w:eastAsia="楷体_GB2312"/>
        </w:rPr>
        <w:t>从保险公司收到的因工程本身损失或损坏的保险赔偿金，应专项用于修复本工程的损失或损坏，或作为对未能修复本工程的损失或损坏的补偿。</w:t>
      </w:r>
    </w:p>
    <w:p>
      <w:pPr>
        <w:pStyle w:val="20"/>
        <w:adjustRightInd w:val="0"/>
        <w:snapToGrid w:val="0"/>
        <w:spacing w:line="400" w:lineRule="exact"/>
        <w:ind w:right="-240"/>
        <w:rPr>
          <w:rFonts w:ascii="楷体_GB2312" w:hAnsi="Times New Roman" w:eastAsia="楷体_GB2312"/>
          <w:b/>
          <w:bCs/>
          <w:sz w:val="30"/>
          <w:szCs w:val="30"/>
        </w:rPr>
      </w:pPr>
    </w:p>
    <w:p>
      <w:pPr>
        <w:pStyle w:val="20"/>
        <w:adjustRightInd w:val="0"/>
        <w:snapToGrid w:val="0"/>
        <w:spacing w:line="400" w:lineRule="exact"/>
        <w:ind w:right="-240"/>
        <w:rPr>
          <w:rFonts w:ascii="楷体_GB2312" w:hAnsi="Times New Roman" w:eastAsia="楷体_GB2312"/>
          <w:b/>
          <w:bCs/>
          <w:sz w:val="30"/>
          <w:szCs w:val="30"/>
        </w:rPr>
      </w:pPr>
    </w:p>
    <w:p>
      <w:pPr>
        <w:pStyle w:val="20"/>
        <w:adjustRightInd w:val="0"/>
        <w:snapToGrid w:val="0"/>
        <w:spacing w:line="400" w:lineRule="exact"/>
        <w:ind w:right="-240"/>
        <w:jc w:val="center"/>
        <w:rPr>
          <w:rFonts w:ascii="楷体_GB2312" w:hAnsi="Times New Roman" w:eastAsia="楷体_GB2312"/>
          <w:b/>
          <w:bCs/>
          <w:sz w:val="30"/>
          <w:szCs w:val="30"/>
        </w:rPr>
      </w:pPr>
      <w:r>
        <w:rPr>
          <w:rFonts w:hint="eastAsia" w:ascii="楷体_GB2312" w:hAnsi="Times New Roman" w:eastAsia="楷体_GB2312"/>
          <w:b/>
          <w:bCs/>
          <w:sz w:val="30"/>
          <w:szCs w:val="30"/>
        </w:rPr>
        <w:t>四、工  期</w:t>
      </w:r>
    </w:p>
    <w:p>
      <w:pPr>
        <w:pStyle w:val="20"/>
        <w:adjustRightInd w:val="0"/>
        <w:snapToGrid w:val="0"/>
        <w:spacing w:line="400" w:lineRule="exact"/>
        <w:ind w:right="-240" w:firstLine="352" w:firstLineChars="168"/>
        <w:rPr>
          <w:rFonts w:ascii="Times New Roman" w:hAnsi="Times New Roman"/>
        </w:rPr>
      </w:pPr>
    </w:p>
    <w:p>
      <w:pPr>
        <w:pStyle w:val="20"/>
        <w:adjustRightInd w:val="0"/>
        <w:snapToGrid w:val="0"/>
        <w:spacing w:line="400" w:lineRule="exact"/>
        <w:ind w:firstLine="420" w:firstLineChars="200"/>
        <w:rPr>
          <w:rFonts w:ascii="Times New Roman" w:hAnsi="Times New Roman" w:eastAsia="黑体"/>
          <w:b/>
        </w:rPr>
      </w:pPr>
      <w:r>
        <w:rPr>
          <w:rFonts w:ascii="Times New Roman" w:hAnsi="Times New Roman" w:eastAsia="黑体"/>
          <w:b/>
        </w:rPr>
        <w:t>28  进度计划和报告</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28.1  提交工程进度计划</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承包人应在签订本合同后的28天内，向监理工程师提交一式二份施工组织设计和工程进度计划，监理工程师应在收到该设计和计划后的7天内予以确认或提出修改意见，并报发包人批准。逾期不确认也不提出书面意见的，视为同意。工程进度计划，应对本工程的全部施工作业提出总体上的施工方法、施工安排、作业顺序和时间表。群体工程中单位工程分期施工的，承包人应编制单位工程进度计划。</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28.2  工程进度的监督和检查</w:t>
      </w:r>
    </w:p>
    <w:p>
      <w:pPr>
        <w:pStyle w:val="20"/>
        <w:widowControl/>
        <w:adjustRightInd w:val="0"/>
        <w:snapToGrid w:val="0"/>
        <w:spacing w:line="416" w:lineRule="exact"/>
        <w:ind w:firstLine="420" w:firstLineChars="200"/>
        <w:jc w:val="left"/>
        <w:rPr>
          <w:rFonts w:ascii="Times New Roman" w:hAnsi="Times New Roman" w:eastAsia="楷体_GB2312"/>
        </w:rPr>
      </w:pPr>
      <w:r>
        <w:rPr>
          <w:rFonts w:ascii="Times New Roman" w:hAnsi="Times New Roman" w:eastAsia="楷体_GB2312"/>
        </w:rPr>
        <w:t>承包人应按经监理工程师确认并取得发包人批准的进度计划组织施工，接受监理工程师对工程进度的监督和检查。</w:t>
      </w:r>
    </w:p>
    <w:p>
      <w:pPr>
        <w:pStyle w:val="20"/>
        <w:widowControl/>
        <w:adjustRightInd w:val="0"/>
        <w:snapToGrid w:val="0"/>
        <w:spacing w:line="416" w:lineRule="exact"/>
        <w:ind w:firstLine="420" w:firstLineChars="200"/>
        <w:jc w:val="left"/>
        <w:rPr>
          <w:rFonts w:ascii="Times New Roman" w:hAnsi="Times New Roman" w:eastAsia="楷体_GB2312"/>
          <w:b/>
        </w:rPr>
      </w:pPr>
      <w:r>
        <w:rPr>
          <w:rFonts w:ascii="Times New Roman" w:hAnsi="Times New Roman" w:eastAsia="楷体_GB2312"/>
          <w:b/>
        </w:rPr>
        <w:t>28.3  提交施工进度报告和修订进度计划</w:t>
      </w:r>
    </w:p>
    <w:p>
      <w:pPr>
        <w:pStyle w:val="20"/>
        <w:widowControl/>
        <w:adjustRightInd w:val="0"/>
        <w:snapToGrid w:val="0"/>
        <w:spacing w:line="400" w:lineRule="exact"/>
        <w:ind w:firstLine="420" w:firstLineChars="200"/>
        <w:jc w:val="left"/>
        <w:rPr>
          <w:rFonts w:ascii="Times New Roman" w:hAnsi="Times New Roman" w:eastAsia="楷体_GB2312"/>
        </w:rPr>
      </w:pPr>
      <w:r>
        <w:rPr>
          <w:rFonts w:ascii="Times New Roman" w:hAnsi="Times New Roman" w:eastAsia="楷体_GB2312"/>
        </w:rPr>
        <w:t>除专用条款另有约定外，承包人应编制月施工进度报告和每季对进度计划修订一次，并在每月或季结束后的7天内一式二份提交给监理工程师。月进度报告的内容至少应包括：</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（1）施工、安装、试验以及发包人工作等进展情况的图表和说明；</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（2）材料、设备、货物的采购和制造商名称、地点以及进入现场情况；</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（3）安全统计；</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（4）实际进度与计划进度的对比，以及为消除延误正在或准备采取的措施。</w:t>
      </w:r>
    </w:p>
    <w:p>
      <w:pPr>
        <w:pStyle w:val="20"/>
        <w:widowControl/>
        <w:adjustRightInd w:val="0"/>
        <w:snapToGrid w:val="0"/>
        <w:spacing w:line="400" w:lineRule="exact"/>
        <w:ind w:firstLine="420" w:firstLineChars="200"/>
        <w:jc w:val="left"/>
        <w:rPr>
          <w:rFonts w:ascii="Times New Roman" w:hAnsi="Times New Roman" w:eastAsia="楷体_GB2312"/>
          <w:u w:val="dotted"/>
        </w:rPr>
      </w:pPr>
      <w:r>
        <w:rPr>
          <w:rFonts w:ascii="Times New Roman" w:hAnsi="Times New Roman" w:eastAsia="楷体_GB2312"/>
          <w:b/>
        </w:rPr>
        <w:t>28.4  实际进度与进度计划不符时的处理</w:t>
      </w:r>
    </w:p>
    <w:p>
      <w:pPr>
        <w:pStyle w:val="20"/>
        <w:widowControl/>
        <w:adjustRightInd w:val="0"/>
        <w:snapToGrid w:val="0"/>
        <w:spacing w:line="400" w:lineRule="exact"/>
        <w:ind w:firstLine="420" w:firstLineChars="200"/>
        <w:jc w:val="left"/>
        <w:rPr>
          <w:rFonts w:ascii="Times New Roman" w:hAnsi="Times New Roman" w:eastAsia="楷体_GB2312"/>
        </w:rPr>
      </w:pPr>
      <w:r>
        <w:rPr>
          <w:rFonts w:ascii="Times New Roman" w:hAnsi="Times New Roman" w:eastAsia="楷体_GB2312"/>
        </w:rPr>
        <w:t>如果监理工程师指出承包人的实际进度和经确认的进度计划不符时，承包人应按监理工程师的要求提出改进措施，经监理工程师确认后执行。因承包人原因导致实际进度与计划进度不符，承包人无权就改进措施要求支付任何附加的费用。</w:t>
      </w:r>
    </w:p>
    <w:p>
      <w:pPr>
        <w:pStyle w:val="20"/>
        <w:widowControl/>
        <w:adjustRightInd w:val="0"/>
        <w:snapToGrid w:val="0"/>
        <w:spacing w:line="400" w:lineRule="exact"/>
        <w:ind w:firstLine="420" w:firstLineChars="200"/>
        <w:jc w:val="left"/>
        <w:rPr>
          <w:rFonts w:ascii="Times New Roman" w:hAnsi="Times New Roman" w:eastAsia="楷体_GB2312"/>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29  开工</w:t>
      </w:r>
    </w:p>
    <w:p>
      <w:pPr>
        <w:pStyle w:val="20"/>
        <w:widowControl/>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b/>
        </w:rPr>
        <w:t>29.1  开工条件</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工程开工必须具备法律</w:t>
      </w:r>
      <w:r>
        <w:rPr>
          <w:rFonts w:hint="eastAsia" w:ascii="Times New Roman" w:hAnsi="Times New Roman" w:eastAsia="楷体_GB2312"/>
        </w:rPr>
        <w:t>、</w:t>
      </w:r>
      <w:r>
        <w:rPr>
          <w:rFonts w:ascii="Times New Roman" w:hAnsi="Times New Roman" w:eastAsia="楷体_GB2312"/>
        </w:rPr>
        <w:t>法规规定的开工条件，并已经领取了施工许可证。</w:t>
      </w:r>
    </w:p>
    <w:p>
      <w:pPr>
        <w:pStyle w:val="20"/>
        <w:widowControl/>
        <w:adjustRightInd w:val="0"/>
        <w:snapToGrid w:val="0"/>
        <w:spacing w:line="400" w:lineRule="exact"/>
        <w:ind w:firstLine="420" w:firstLineChars="200"/>
        <w:rPr>
          <w:rFonts w:ascii="Times New Roman" w:hAnsi="Times New Roman" w:eastAsia="楷体_GB2312"/>
          <w:b/>
        </w:rPr>
      </w:pPr>
      <w:r>
        <w:rPr>
          <w:rFonts w:ascii="Times New Roman" w:hAnsi="Times New Roman" w:eastAsia="楷体_GB2312"/>
          <w:b/>
        </w:rPr>
        <w:t>29.2  承包人不按时开工的处理程序和责任</w:t>
      </w:r>
    </w:p>
    <w:p>
      <w:pPr>
        <w:pStyle w:val="20"/>
        <w:widowControl/>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承包人不能按时开工，应在接到开工令后立即以书面形式向监理工程师提出延期开工的要求并</w:t>
      </w:r>
    </w:p>
    <w:p>
      <w:pPr>
        <w:pStyle w:val="20"/>
        <w:widowControl/>
        <w:adjustRightInd w:val="0"/>
        <w:snapToGrid w:val="0"/>
        <w:spacing w:line="400" w:lineRule="exact"/>
        <w:rPr>
          <w:rFonts w:ascii="Times New Roman" w:hAnsi="Times New Roman" w:eastAsia="楷体_GB2312"/>
        </w:rPr>
      </w:pPr>
      <w:r>
        <w:rPr>
          <w:rFonts w:ascii="Times New Roman" w:hAnsi="Times New Roman" w:eastAsia="楷体_GB2312"/>
        </w:rPr>
        <w:t xml:space="preserve">说明理由。监理工程师应当在接到延期开工申请后的48小时内书面予以答复，否则视为同意。在该情况下造成的损失由承包人承担，工期不予顺延。 </w:t>
      </w:r>
    </w:p>
    <w:p>
      <w:pPr>
        <w:pStyle w:val="20"/>
        <w:adjustRightInd w:val="0"/>
        <w:snapToGrid w:val="0"/>
        <w:spacing w:line="400" w:lineRule="exact"/>
        <w:ind w:firstLine="420" w:firstLineChars="200"/>
        <w:rPr>
          <w:rFonts w:ascii="Times New Roman" w:hAnsi="Times New Roman" w:eastAsia="楷体_GB2312"/>
          <w:b/>
        </w:rPr>
      </w:pPr>
      <w:r>
        <w:rPr>
          <w:rFonts w:ascii="Times New Roman" w:hAnsi="Times New Roman" w:eastAsia="楷体_GB2312"/>
          <w:b/>
        </w:rPr>
        <w:t>29.3  发包人推迟开工的处理程序和责任</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因发包人原因不能及时发出开工令的，监理工程师应至少提前7天以书面形式通知承包人推迟开工，给承包人造成损失的，由发包人承担，开工日期相应顺延。</w:t>
      </w:r>
    </w:p>
    <w:p>
      <w:pPr>
        <w:pStyle w:val="20"/>
        <w:adjustRightInd w:val="0"/>
        <w:snapToGrid w:val="0"/>
        <w:spacing w:line="400" w:lineRule="exact"/>
        <w:ind w:right="3"/>
        <w:rPr>
          <w:rFonts w:ascii="Times New Roman" w:hAnsi="Times New Roman"/>
        </w:rPr>
      </w:pPr>
    </w:p>
    <w:p>
      <w:pPr>
        <w:pStyle w:val="20"/>
        <w:adjustRightInd w:val="0"/>
        <w:snapToGrid w:val="0"/>
        <w:spacing w:line="400" w:lineRule="exact"/>
        <w:ind w:firstLine="420" w:firstLineChars="200"/>
        <w:rPr>
          <w:rFonts w:ascii="Times New Roman" w:hAnsi="Times New Roman" w:eastAsia="黑体"/>
          <w:b/>
        </w:rPr>
      </w:pPr>
      <w:r>
        <w:rPr>
          <w:rFonts w:ascii="Times New Roman" w:hAnsi="Times New Roman" w:eastAsia="黑体"/>
          <w:b/>
        </w:rPr>
        <w:t>30  暂停施工和复工</w:t>
      </w:r>
    </w:p>
    <w:p>
      <w:pPr>
        <w:pStyle w:val="20"/>
        <w:widowControl/>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b/>
        </w:rPr>
        <w:t>30.1  暂停施工和复工的工作程序</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监理工程师认为确有必要暂停施工时，应向承包人发出暂停施工令，并在48小时内提出处理意见。承包人应按监理工程师的指令停止施工，并妥善保护已完工程。承包人实施监理工程师的处理意见后，可向监理工程师提交复工报审表要求复工；监理工程师应当在收到复工报审表后的48小时内予以答复。如果监理工程师未在规定时间内提出处理意见或未予答复的，承包人可自行复工，监理工程师应予认可。</w:t>
      </w:r>
    </w:p>
    <w:p>
      <w:pPr>
        <w:pStyle w:val="20"/>
        <w:widowControl/>
        <w:adjustRightInd w:val="0"/>
        <w:snapToGrid w:val="0"/>
        <w:spacing w:line="416" w:lineRule="exact"/>
        <w:ind w:firstLine="420" w:firstLineChars="200"/>
        <w:rPr>
          <w:rFonts w:ascii="Times New Roman" w:hAnsi="Times New Roman" w:eastAsia="楷体_GB2312"/>
          <w:u w:val="dotted"/>
        </w:rPr>
      </w:pPr>
      <w:r>
        <w:rPr>
          <w:rFonts w:ascii="Times New Roman" w:hAnsi="Times New Roman" w:eastAsia="楷体_GB2312"/>
          <w:b/>
        </w:rPr>
        <w:t>30.2  暂停施工持续70天以上，承包人未取得准许复工的处理办法</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如果非承包人原因造成暂停施工持续70天以上，承包人可向监理工程师发出书面通知，要求自收到该通知后14天内准许复工。如果在上述期限内监理工程师未予准许，则承包人可以作如下选择：</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（1）如果此项停工仅影响本工程的一部分时，则根据工程变更的规定及时提出工程变更，取消该部分工程，并书面通知发包人，抄送监理和造价工程师；</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（2）如果此项停工影响整个工程时，则根据合同解除的约定解除合同。</w:t>
      </w:r>
    </w:p>
    <w:p>
      <w:pPr>
        <w:spacing w:line="400" w:lineRule="exact"/>
        <w:ind w:firstLine="420" w:firstLineChars="200"/>
        <w:rPr>
          <w:rFonts w:eastAsia="楷体_GB2312"/>
          <w:b/>
          <w:sz w:val="21"/>
          <w:szCs w:val="21"/>
        </w:rPr>
      </w:pPr>
      <w:r>
        <w:rPr>
          <w:rFonts w:eastAsia="楷体_GB2312"/>
          <w:b/>
          <w:sz w:val="21"/>
          <w:szCs w:val="21"/>
        </w:rPr>
        <w:t>30.3  非承包人的原因造成暂停施工的责任</w:t>
      </w:r>
    </w:p>
    <w:p>
      <w:pPr>
        <w:spacing w:line="400" w:lineRule="exact"/>
        <w:ind w:firstLine="420" w:firstLineChars="200"/>
        <w:rPr>
          <w:rFonts w:eastAsia="楷体_GB2312"/>
          <w:sz w:val="21"/>
          <w:szCs w:val="21"/>
        </w:rPr>
      </w:pPr>
      <w:r>
        <w:rPr>
          <w:rFonts w:eastAsia="楷体_GB2312"/>
          <w:sz w:val="21"/>
          <w:szCs w:val="21"/>
        </w:rPr>
        <w:t>非承包人的原因造成暂停施工的，由发包人承担所发生的费用，工期相应顺延，并赔偿承包人因而造成的损失。但下列情形造成暂停施工的，发包人不予补偿：</w:t>
      </w:r>
    </w:p>
    <w:p>
      <w:pPr>
        <w:pStyle w:val="20"/>
        <w:widowControl/>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（1）承包人的失误或违约造成，或应由承包人负责的必要暂停施工；</w:t>
      </w:r>
    </w:p>
    <w:p>
      <w:pPr>
        <w:pStyle w:val="20"/>
        <w:widowControl/>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（2）承包人自身原因造成的工程施工调整部署，或为本工程安全而采取必要的技术措施所需要的暂停施工；</w:t>
      </w:r>
    </w:p>
    <w:p>
      <w:pPr>
        <w:pStyle w:val="20"/>
        <w:widowControl/>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（3）因现场气候条件（除不可抗力停工外）导致的必要暂停施工。</w:t>
      </w:r>
    </w:p>
    <w:p>
      <w:pPr>
        <w:pStyle w:val="20"/>
        <w:widowControl/>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（4）因承包人原因造成暂停施工的，由承包人承担发生的费用，工期不予顺延。</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因不可抗力因素造成暂停施工的，按照不可抗力约定处理。</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30.4  发包人不按约定支付工程价款造成暂停施工的责任</w:t>
      </w:r>
    </w:p>
    <w:p>
      <w:pPr>
        <w:pStyle w:val="20"/>
        <w:widowControl/>
        <w:adjustRightInd w:val="0"/>
        <w:snapToGrid w:val="0"/>
        <w:spacing w:line="400" w:lineRule="exact"/>
        <w:ind w:firstLine="436" w:firstLineChars="200"/>
        <w:rPr>
          <w:rFonts w:ascii="Times New Roman" w:hAnsi="Times New Roman" w:eastAsia="楷体_GB2312"/>
          <w:spacing w:val="4"/>
        </w:rPr>
      </w:pPr>
      <w:r>
        <w:rPr>
          <w:rFonts w:ascii="Times New Roman" w:hAnsi="Times New Roman" w:eastAsia="楷体_GB2312"/>
          <w:spacing w:val="4"/>
        </w:rPr>
        <w:t>如果发包人未按合同约定支付工程进度款，经催告后在28天内仍未支付的，承包人可以暂停施工，直至收到包括本合同约定的所欠全部款项。由此造成的暂停施工，视为是因发包人原因造成的。</w:t>
      </w:r>
    </w:p>
    <w:p>
      <w:pPr>
        <w:pStyle w:val="20"/>
        <w:widowControl/>
        <w:adjustRightInd w:val="0"/>
        <w:snapToGrid w:val="0"/>
        <w:spacing w:line="400" w:lineRule="exact"/>
        <w:ind w:firstLine="420" w:firstLineChars="200"/>
        <w:rPr>
          <w:rFonts w:ascii="Times New Roman" w:hAnsi="Times New Roman" w:eastAsia="楷体_GB2312"/>
          <w:b/>
        </w:rPr>
      </w:pPr>
      <w:r>
        <w:rPr>
          <w:rFonts w:ascii="Times New Roman" w:hAnsi="Times New Roman" w:eastAsia="楷体_GB2312"/>
          <w:b/>
        </w:rPr>
        <w:t>30.5  暂停施工结束后的处理</w:t>
      </w:r>
    </w:p>
    <w:p>
      <w:pPr>
        <w:pStyle w:val="20"/>
        <w:widowControl/>
        <w:adjustRightInd w:val="0"/>
        <w:snapToGrid w:val="0"/>
        <w:spacing w:line="400" w:lineRule="exact"/>
        <w:ind w:firstLine="420" w:firstLineChars="200"/>
        <w:rPr>
          <w:rFonts w:ascii="Times New Roman" w:hAnsi="Times New Roman" w:eastAsia="楷体_GB2312"/>
          <w:b/>
        </w:rPr>
      </w:pPr>
      <w:r>
        <w:rPr>
          <w:rFonts w:ascii="Times New Roman" w:hAnsi="Times New Roman" w:eastAsia="楷体_GB2312"/>
        </w:rPr>
        <w:t>暂停施工结束后，承包人和监理工程师应对受暂停施工影响的工程、材料设备进行检查。承包</w:t>
      </w:r>
    </w:p>
    <w:p>
      <w:pPr>
        <w:pStyle w:val="20"/>
        <w:widowControl/>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人负责修复在暂停期间发生的任何变质、缺陷或损坏，因此发生的费用和造成的损失按30.3款的约定处理。</w:t>
      </w:r>
    </w:p>
    <w:p>
      <w:pPr>
        <w:pStyle w:val="20"/>
        <w:adjustRightInd w:val="0"/>
        <w:snapToGrid w:val="0"/>
        <w:spacing w:line="416" w:lineRule="exact"/>
        <w:rPr>
          <w:rFonts w:ascii="Times New Roman" w:hAnsi="Times New Roman" w:eastAsia="黑体"/>
          <w:b/>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31  工期延误</w:t>
      </w:r>
    </w:p>
    <w:p>
      <w:pPr>
        <w:pStyle w:val="20"/>
        <w:widowControl/>
        <w:adjustRightInd w:val="0"/>
        <w:snapToGrid w:val="0"/>
        <w:spacing w:line="416" w:lineRule="exact"/>
        <w:ind w:firstLine="420" w:firstLineChars="200"/>
        <w:rPr>
          <w:rFonts w:ascii="Times New Roman" w:hAnsi="Times New Roman" w:eastAsia="楷体_GB2312"/>
          <w:u w:val="dotted"/>
        </w:rPr>
      </w:pPr>
      <w:r>
        <w:rPr>
          <w:rFonts w:ascii="Times New Roman" w:hAnsi="Times New Roman" w:eastAsia="楷体_GB2312"/>
          <w:b/>
        </w:rPr>
        <w:t>31.1  工期顺延</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合同履行期间，工期发生顺延的，应予顺延。因下列原因造成工期延误的，承包人有权要求工期相应顺延；</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（1）发包人未能按专用条款的约定提供图纸及开工条件；</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（2）发包人未能按约定日期支付工程预付款、进度款；</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（3）发包人代表或施工现场发包人雇用的其他人的人为因素；</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（4）监理工程师未按合同约定及时提供所需指令、批准等；</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（5）工程变更；</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（6）工程量增加；</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（7）一周内非承包人原因停水、停电、停气造成停工累计超过8小时；</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（8）不可抗力；</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（9）发包人的风险事件；</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（10）非承包人失误、违约，以及监理工程师同意工期顺延的其他情况。</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顺延工期的天数，由承包人提出，经监理工程师核实后报发包人确定；协商不能达成一致的，由监理工程师暂定，通知承包人并抄报发包人。</w:t>
      </w:r>
    </w:p>
    <w:p>
      <w:pPr>
        <w:pStyle w:val="20"/>
        <w:widowControl/>
        <w:adjustRightInd w:val="0"/>
        <w:snapToGrid w:val="0"/>
        <w:spacing w:line="416" w:lineRule="exact"/>
        <w:ind w:firstLine="420" w:firstLineChars="200"/>
        <w:rPr>
          <w:rFonts w:ascii="Times New Roman" w:hAnsi="Times New Roman" w:eastAsia="楷体_GB2312"/>
          <w:u w:val="dotted"/>
        </w:rPr>
      </w:pPr>
      <w:r>
        <w:rPr>
          <w:rFonts w:ascii="Times New Roman" w:hAnsi="Times New Roman" w:eastAsia="楷体_GB2312"/>
          <w:b/>
        </w:rPr>
        <w:t>31.2  工期顺延的申请</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当第31.1款所述情况首次发生后，承包人应在14天内向监理工程师发出要求延期的通知，并抄送发包人。承包人应在发出通知后的7天内向监理工程师提交要求延期的详细情况，以备监理工程师查核。</w:t>
      </w:r>
    </w:p>
    <w:p>
      <w:pPr>
        <w:pStyle w:val="20"/>
        <w:adjustRightInd w:val="0"/>
        <w:snapToGrid w:val="0"/>
        <w:spacing w:line="416" w:lineRule="exact"/>
        <w:ind w:firstLine="420" w:firstLineChars="200"/>
        <w:rPr>
          <w:rFonts w:ascii="Times New Roman" w:hAnsi="Times New Roman" w:eastAsia="楷体_GB2312"/>
          <w:u w:val="dotted"/>
        </w:rPr>
      </w:pPr>
      <w:r>
        <w:rPr>
          <w:rFonts w:ascii="Times New Roman" w:hAnsi="Times New Roman" w:eastAsia="楷体_GB2312"/>
          <w:b/>
        </w:rPr>
        <w:t>31.3  延期持续发生的申请</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如果延期的事件持续发生时，承包人应按31.2款的约定14天之内发出要求延期的通知，然后每隔7天向监理工程师提交事件发生的详细资料，并在该事件终结后的14天内提交最终详细资料。</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31.4  拒绝延期和批准延期</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如果承包人在工期延误事件发生后，未能在31.2款和31.3款约定的时间内发出要求延期的通知和提交最终详细资料，则视为该事件不影响施工进度或承包人放弃索赔工期的权利，监理工程师可拒绝做出任何延期的决定。</w:t>
      </w: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楷体_GB2312"/>
        </w:rPr>
        <w:t>监理工程师应在收到承包人按31.2款和31.3款约定发出要求延期的通知和提交最终详细资料后的28天内，要求承包人进一步补充顺延工期的理由或与发包人承包人协商确定顺延工期的天数；协商不能达成一致的，由监理工程师暂定，通知承包人并抄报发包人。如果监理工程师在28天内未予答复，则视为监理工程师已认可承包人提出的顺延工期天数。</w:t>
      </w:r>
    </w:p>
    <w:p>
      <w:pPr>
        <w:pStyle w:val="20"/>
        <w:adjustRightInd w:val="0"/>
        <w:snapToGrid w:val="0"/>
        <w:spacing w:line="416" w:lineRule="exact"/>
        <w:ind w:firstLine="420" w:firstLineChars="200"/>
        <w:rPr>
          <w:rFonts w:ascii="Times New Roman" w:hAnsi="Times New Roman" w:eastAsia="黑体"/>
          <w:b/>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32  加快进度</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32.1  加快工期进度和相关责任</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在承包人无任何理由取得顺延工期的情况下，如果监理工程师认为本工程或其任何部分的进度过慢，与进度计划不符或不能按期竣工，则监理工程师应书面通知承包人加快进度。承包人应按本合同实际进度与进度计划不符时的处理的约定采取必要措施，加快工程进度。</w:t>
      </w:r>
    </w:p>
    <w:p>
      <w:pPr>
        <w:pStyle w:val="20"/>
        <w:widowControl/>
        <w:adjustRightInd w:val="0"/>
        <w:snapToGrid w:val="0"/>
        <w:spacing w:line="416" w:lineRule="exact"/>
        <w:ind w:firstLine="404" w:firstLineChars="200"/>
        <w:rPr>
          <w:rFonts w:ascii="Times New Roman" w:hAnsi="Times New Roman" w:eastAsia="楷体_GB2312"/>
          <w:spacing w:val="-4"/>
        </w:rPr>
      </w:pPr>
      <w:r>
        <w:rPr>
          <w:rFonts w:ascii="Times New Roman" w:hAnsi="Times New Roman" w:eastAsia="楷体_GB2312"/>
          <w:spacing w:val="-4"/>
        </w:rPr>
        <w:t xml:space="preserve">如果承包人在接到监理工程师通知后的14天内，未能采取加快工程进度的措施，致使实际工程进度进一步滞后；或承包人虽然采取了一些措施，仍无法按期竣工，监理工程师应立即报告发包人，并抄送承包人。发包人可按本合同的合同解除的约定解除合同，也可将本工程中的一部分工作交由第三方完成。承包人既应承担由此增加的一切费用，也不能免除其根据合同约定应负的任何责任和义务。 </w:t>
      </w:r>
    </w:p>
    <w:p>
      <w:pPr>
        <w:pStyle w:val="20"/>
        <w:widowControl/>
        <w:adjustRightInd w:val="0"/>
        <w:snapToGrid w:val="0"/>
        <w:spacing w:line="416" w:lineRule="exact"/>
        <w:ind w:firstLine="420" w:firstLineChars="200"/>
        <w:rPr>
          <w:rFonts w:ascii="Times New Roman" w:hAnsi="Times New Roman" w:eastAsia="楷体_GB2312"/>
          <w:u w:val="dotted"/>
        </w:rPr>
      </w:pPr>
      <w:r>
        <w:rPr>
          <w:rFonts w:ascii="Times New Roman" w:hAnsi="Times New Roman" w:eastAsia="楷体_GB2312"/>
          <w:b/>
        </w:rPr>
        <w:t>32.2  提交加快进度建议书</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如果发包人希望承包人在竣工日期之前完成本工程，那么发包人可要求承包人提交为加快进度而编制的建议书。承包人应在7天内作出书面回应，该建议书的内容至少应包括：</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（1）加快进度拟采取的措施；</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（2）加快进度后的进度计划，以及与原计划的对比；</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（3）加快进度所需的合同价款增加额。该增加额按本工程变更价款的确定的约定计算。</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发包人应在接到建议书后的7天内予以答复。如果发包人接受了该建议书，则监理工程师应以书面形式发出变更指令，相应调整工期，并由造价或监理工程师核实和调整合同价款。</w:t>
      </w:r>
    </w:p>
    <w:p>
      <w:pPr>
        <w:pStyle w:val="20"/>
        <w:adjustRightInd w:val="0"/>
        <w:snapToGrid w:val="0"/>
        <w:spacing w:line="416" w:lineRule="exact"/>
        <w:ind w:firstLine="420" w:firstLineChars="200"/>
        <w:rPr>
          <w:rFonts w:ascii="Times New Roman" w:hAnsi="Times New Roman" w:eastAsia="楷体_GB2312"/>
          <w:lang w:val="en-GB"/>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33  竣工日期</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33.1  约定竣工日期</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发包人承包人应在协议书中约定本工程的竣工日期。</w:t>
      </w:r>
    </w:p>
    <w:p>
      <w:pPr>
        <w:pStyle w:val="20"/>
        <w:widowControl/>
        <w:adjustRightInd w:val="0"/>
        <w:snapToGrid w:val="0"/>
        <w:spacing w:line="416" w:lineRule="exact"/>
        <w:ind w:firstLine="420" w:firstLineChars="200"/>
        <w:rPr>
          <w:rFonts w:ascii="Times New Roman" w:hAnsi="Times New Roman" w:eastAsia="楷体_GB2312"/>
          <w:u w:val="dotted"/>
        </w:rPr>
      </w:pPr>
      <w:r>
        <w:rPr>
          <w:rFonts w:ascii="Times New Roman" w:hAnsi="Times New Roman" w:eastAsia="楷体_GB2312"/>
          <w:b/>
        </w:rPr>
        <w:t>33.2  实际竣工日期的确定</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实际竣工日期按下列情况分别确定：</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（1）工程经竣工验收合格的，以竣工验收合格之日为实际竣工日期；</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（2）承包人已经提交竣工验收报告，发包人在收到承包人送交的竣工验收报告后28天内未能组织验收，或验收后14天内不提出修改意见的，以承包人提交验收报告之日为实际竣工日期；</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（3）工程未经竣工验收，发包人擅自使用的，以转移占有工程之日为实际竣工日期。</w:t>
      </w:r>
    </w:p>
    <w:p>
      <w:pPr>
        <w:spacing w:line="416" w:lineRule="exact"/>
        <w:ind w:firstLine="420" w:firstLineChars="200"/>
        <w:rPr>
          <w:caps/>
          <w:sz w:val="21"/>
          <w:szCs w:val="21"/>
        </w:rPr>
      </w:pPr>
    </w:p>
    <w:p>
      <w:pPr>
        <w:spacing w:line="416" w:lineRule="exact"/>
        <w:ind w:firstLine="420" w:firstLineChars="200"/>
        <w:rPr>
          <w:rFonts w:eastAsia="黑体"/>
          <w:b/>
          <w:caps/>
          <w:sz w:val="21"/>
          <w:szCs w:val="21"/>
        </w:rPr>
      </w:pPr>
      <w:r>
        <w:rPr>
          <w:rFonts w:eastAsia="黑体"/>
          <w:b/>
          <w:caps/>
          <w:sz w:val="21"/>
          <w:szCs w:val="21"/>
        </w:rPr>
        <w:t>34  误期赔偿</w:t>
      </w:r>
    </w:p>
    <w:p>
      <w:pPr>
        <w:spacing w:line="416" w:lineRule="exact"/>
        <w:ind w:firstLine="420" w:firstLineChars="200"/>
        <w:rPr>
          <w:rFonts w:eastAsia="楷体_GB2312"/>
          <w:b/>
          <w:caps/>
          <w:sz w:val="21"/>
          <w:szCs w:val="21"/>
        </w:rPr>
      </w:pPr>
      <w:r>
        <w:rPr>
          <w:rFonts w:eastAsia="楷体_GB2312"/>
          <w:b/>
          <w:caps/>
          <w:sz w:val="21"/>
          <w:szCs w:val="21"/>
        </w:rPr>
        <w:t>34.1  误期的赔偿</w:t>
      </w:r>
    </w:p>
    <w:p>
      <w:pPr>
        <w:spacing w:line="416" w:lineRule="exact"/>
        <w:ind w:firstLine="420" w:firstLineChars="200"/>
        <w:rPr>
          <w:rFonts w:eastAsia="楷体_GB2312"/>
          <w:caps/>
          <w:sz w:val="21"/>
          <w:szCs w:val="21"/>
        </w:rPr>
      </w:pPr>
      <w:r>
        <w:rPr>
          <w:rFonts w:eastAsia="楷体_GB2312"/>
          <w:caps/>
          <w:sz w:val="21"/>
          <w:szCs w:val="21"/>
        </w:rPr>
        <w:t>如果承包人未能在约定日期内竣工，承包人应按本合同的误期赔偿费的约定向发包人支付误期赔偿费，但误期赔偿费的支付不能免除承包人根据合同约定应负的任何责任和义务。</w:t>
      </w:r>
    </w:p>
    <w:p>
      <w:pPr>
        <w:spacing w:line="416" w:lineRule="exact"/>
        <w:ind w:firstLine="420" w:firstLineChars="200"/>
        <w:rPr>
          <w:rFonts w:eastAsia="楷体_GB2312"/>
          <w:b/>
          <w:sz w:val="21"/>
          <w:szCs w:val="21"/>
        </w:rPr>
      </w:pPr>
      <w:r>
        <w:rPr>
          <w:rFonts w:eastAsia="楷体_GB2312"/>
          <w:b/>
          <w:sz w:val="21"/>
          <w:szCs w:val="21"/>
        </w:rPr>
        <w:t xml:space="preserve">34.2  计算误期                                                              </w:t>
      </w:r>
    </w:p>
    <w:p>
      <w:pPr>
        <w:spacing w:line="416" w:lineRule="exact"/>
        <w:ind w:firstLine="420" w:firstLineChars="200"/>
        <w:rPr>
          <w:rFonts w:eastAsia="楷体_GB2312"/>
          <w:caps/>
          <w:sz w:val="21"/>
          <w:szCs w:val="21"/>
        </w:rPr>
      </w:pPr>
      <w:r>
        <w:rPr>
          <w:rFonts w:eastAsia="楷体_GB2312"/>
          <w:caps/>
          <w:sz w:val="21"/>
          <w:szCs w:val="21"/>
        </w:rPr>
        <w:t>误期（实际延误竣工天数）按实际竣工日期减去</w:t>
      </w:r>
      <w:r>
        <w:rPr>
          <w:rFonts w:eastAsia="楷体_GB2312"/>
          <w:sz w:val="21"/>
          <w:szCs w:val="21"/>
        </w:rPr>
        <w:t>协议书中约定的本工程竣工日期</w:t>
      </w:r>
      <w:r>
        <w:rPr>
          <w:rFonts w:eastAsia="楷体_GB2312"/>
          <w:caps/>
          <w:sz w:val="21"/>
          <w:szCs w:val="21"/>
        </w:rPr>
        <w:t>减去</w:t>
      </w:r>
      <w:r>
        <w:rPr>
          <w:rFonts w:eastAsia="楷体_GB2312"/>
          <w:sz w:val="21"/>
          <w:szCs w:val="21"/>
        </w:rPr>
        <w:t>经发包人、监理工程师签证认可的顺延工期</w:t>
      </w:r>
      <w:r>
        <w:rPr>
          <w:rFonts w:eastAsia="楷体_GB2312"/>
          <w:caps/>
          <w:sz w:val="21"/>
          <w:szCs w:val="21"/>
        </w:rPr>
        <w:t>。</w:t>
      </w:r>
    </w:p>
    <w:p>
      <w:pPr>
        <w:spacing w:line="416" w:lineRule="exact"/>
        <w:ind w:firstLine="420" w:firstLineChars="200"/>
        <w:rPr>
          <w:caps/>
          <w:sz w:val="21"/>
          <w:szCs w:val="21"/>
          <w:lang w:val="en-GB"/>
        </w:rPr>
      </w:pPr>
    </w:p>
    <w:p>
      <w:pPr>
        <w:pStyle w:val="20"/>
        <w:adjustRightInd w:val="0"/>
        <w:snapToGrid w:val="0"/>
        <w:spacing w:line="416" w:lineRule="exact"/>
        <w:jc w:val="center"/>
        <w:rPr>
          <w:rFonts w:ascii="楷体_GB2312" w:hAnsi="Times New Roman" w:eastAsia="楷体_GB2312"/>
          <w:b/>
        </w:rPr>
      </w:pPr>
    </w:p>
    <w:p>
      <w:pPr>
        <w:pStyle w:val="20"/>
        <w:adjustRightInd w:val="0"/>
        <w:snapToGrid w:val="0"/>
        <w:spacing w:line="416" w:lineRule="exact"/>
        <w:jc w:val="center"/>
        <w:rPr>
          <w:rFonts w:ascii="楷体_GB2312" w:hAnsi="Times New Roman" w:eastAsia="楷体_GB2312"/>
          <w:b/>
        </w:rPr>
      </w:pPr>
      <w:r>
        <w:rPr>
          <w:rFonts w:hint="eastAsia" w:ascii="楷体_GB2312" w:hAnsi="Times New Roman" w:eastAsia="楷体_GB2312"/>
          <w:b/>
        </w:rPr>
        <w:t>五、质量与安全</w:t>
      </w:r>
    </w:p>
    <w:p>
      <w:pPr>
        <w:pStyle w:val="12"/>
        <w:tabs>
          <w:tab w:val="left" w:pos="720"/>
        </w:tabs>
        <w:adjustRightInd w:val="0"/>
        <w:snapToGrid w:val="0"/>
        <w:spacing w:line="416" w:lineRule="exact"/>
        <w:ind w:firstLine="352" w:firstLineChars="168"/>
        <w:rPr>
          <w:szCs w:val="21"/>
        </w:rPr>
      </w:pPr>
    </w:p>
    <w:p>
      <w:pPr>
        <w:pStyle w:val="12"/>
        <w:tabs>
          <w:tab w:val="left" w:pos="0"/>
        </w:tabs>
        <w:adjustRightInd w:val="0"/>
        <w:snapToGrid w:val="0"/>
        <w:spacing w:line="416" w:lineRule="exact"/>
        <w:ind w:firstLine="420" w:firstLineChars="200"/>
        <w:rPr>
          <w:rFonts w:eastAsia="黑体"/>
          <w:b/>
          <w:szCs w:val="21"/>
        </w:rPr>
      </w:pPr>
      <w:r>
        <w:rPr>
          <w:rFonts w:eastAsia="黑体"/>
          <w:b/>
          <w:szCs w:val="21"/>
        </w:rPr>
        <w:t>35  质量的管理</w:t>
      </w:r>
    </w:p>
    <w:p>
      <w:pPr>
        <w:spacing w:line="416" w:lineRule="exact"/>
        <w:ind w:firstLine="420" w:firstLineChars="200"/>
        <w:rPr>
          <w:rFonts w:eastAsia="楷体_GB2312"/>
          <w:b/>
          <w:sz w:val="21"/>
          <w:szCs w:val="21"/>
        </w:rPr>
      </w:pPr>
      <w:r>
        <w:rPr>
          <w:rFonts w:eastAsia="楷体_GB2312"/>
          <w:b/>
          <w:sz w:val="21"/>
          <w:szCs w:val="21"/>
        </w:rPr>
        <w:t>35.1  办理工程质量监督手续</w:t>
      </w:r>
    </w:p>
    <w:p>
      <w:pPr>
        <w:spacing w:line="416" w:lineRule="exact"/>
        <w:ind w:firstLine="420" w:firstLineChars="200"/>
        <w:rPr>
          <w:rFonts w:eastAsia="楷体_GB2312"/>
          <w:sz w:val="21"/>
          <w:szCs w:val="21"/>
        </w:rPr>
      </w:pPr>
      <w:r>
        <w:rPr>
          <w:rFonts w:eastAsia="楷体_GB2312"/>
          <w:sz w:val="21"/>
          <w:szCs w:val="21"/>
        </w:rPr>
        <w:t>发包人在领取施工许可证或者开工报告之前，应当按照国家的有关规定办理工程质量监督手续。</w:t>
      </w:r>
    </w:p>
    <w:p>
      <w:pPr>
        <w:spacing w:line="416" w:lineRule="exact"/>
        <w:ind w:firstLine="420" w:firstLineChars="200"/>
        <w:rPr>
          <w:rFonts w:eastAsia="楷体_GB2312"/>
          <w:b/>
          <w:sz w:val="21"/>
          <w:szCs w:val="21"/>
        </w:rPr>
      </w:pPr>
      <w:r>
        <w:rPr>
          <w:rFonts w:eastAsia="楷体_GB2312"/>
          <w:b/>
          <w:sz w:val="21"/>
          <w:szCs w:val="21"/>
        </w:rPr>
        <w:t>35.2  发包人不得降低工程质量</w:t>
      </w:r>
    </w:p>
    <w:p>
      <w:pPr>
        <w:spacing w:line="416" w:lineRule="exact"/>
        <w:ind w:firstLine="420" w:firstLineChars="200"/>
        <w:rPr>
          <w:rFonts w:eastAsia="楷体_GB2312"/>
          <w:sz w:val="21"/>
          <w:szCs w:val="21"/>
        </w:rPr>
      </w:pPr>
      <w:r>
        <w:rPr>
          <w:rFonts w:eastAsia="楷体_GB2312"/>
          <w:sz w:val="21"/>
          <w:szCs w:val="21"/>
        </w:rPr>
        <w:t>发包人不得以任何理由，要求承包人在施工作业中违反法律、法规和建筑工程质量与安全标准，降低工程质量与安全标准。</w:t>
      </w:r>
    </w:p>
    <w:p>
      <w:pPr>
        <w:spacing w:line="416" w:lineRule="exact"/>
        <w:ind w:firstLine="420" w:firstLineChars="200"/>
        <w:rPr>
          <w:rFonts w:eastAsia="楷体_GB2312"/>
          <w:sz w:val="21"/>
          <w:szCs w:val="21"/>
        </w:rPr>
      </w:pPr>
      <w:r>
        <w:rPr>
          <w:rFonts w:eastAsia="楷体_GB2312"/>
          <w:b/>
          <w:sz w:val="21"/>
          <w:szCs w:val="21"/>
        </w:rPr>
        <w:t>35.2  承包人对工程质量负责</w:t>
      </w:r>
    </w:p>
    <w:p>
      <w:pPr>
        <w:spacing w:line="416" w:lineRule="exact"/>
        <w:ind w:firstLine="420" w:firstLineChars="200"/>
        <w:rPr>
          <w:rFonts w:eastAsia="楷体_GB2312"/>
          <w:sz w:val="21"/>
          <w:szCs w:val="21"/>
        </w:rPr>
      </w:pPr>
      <w:r>
        <w:rPr>
          <w:rFonts w:eastAsia="楷体_GB2312"/>
          <w:sz w:val="21"/>
          <w:szCs w:val="21"/>
        </w:rPr>
        <w:t>承包人应对本工程施工质量负责，并按照工程的设计图纸、标准与规范和有关技术要求施工，不得偷工减料。</w:t>
      </w:r>
    </w:p>
    <w:p>
      <w:pPr>
        <w:spacing w:line="416" w:lineRule="exact"/>
        <w:ind w:firstLine="420" w:firstLineChars="200"/>
        <w:rPr>
          <w:rFonts w:eastAsia="楷体_GB2312"/>
          <w:sz w:val="21"/>
          <w:szCs w:val="21"/>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36  质量目标</w:t>
      </w:r>
    </w:p>
    <w:p>
      <w:pPr>
        <w:spacing w:line="416" w:lineRule="exact"/>
        <w:ind w:firstLine="420" w:firstLineChars="200"/>
        <w:rPr>
          <w:rFonts w:eastAsia="楷体_GB2312"/>
          <w:sz w:val="21"/>
          <w:szCs w:val="21"/>
        </w:rPr>
      </w:pPr>
      <w:r>
        <w:rPr>
          <w:rFonts w:eastAsia="楷体_GB2312"/>
          <w:b/>
          <w:sz w:val="21"/>
          <w:szCs w:val="21"/>
        </w:rPr>
        <w:t>36.1  约定工程质量标准</w:t>
      </w:r>
    </w:p>
    <w:p>
      <w:pPr>
        <w:spacing w:line="416" w:lineRule="exact"/>
        <w:ind w:firstLine="420" w:firstLineChars="200"/>
        <w:rPr>
          <w:rFonts w:eastAsia="楷体_GB2312"/>
          <w:sz w:val="21"/>
          <w:szCs w:val="21"/>
        </w:rPr>
      </w:pPr>
      <w:r>
        <w:rPr>
          <w:rFonts w:eastAsia="楷体_GB2312"/>
          <w:sz w:val="21"/>
          <w:szCs w:val="21"/>
        </w:rPr>
        <w:t>工程质量应当达到协议书中约定的质量标准。质量评定，以合同约定的标准为依据；合同没有约定的，以国家或行业的质量检验评定标准为依据。因承包人原因造成工程质量达不到约定质量标准的，承包人承担相应责任。合同质量的奖罚由双方在专用条款中约定。</w:t>
      </w:r>
    </w:p>
    <w:p>
      <w:pPr>
        <w:adjustRightInd w:val="0"/>
        <w:snapToGrid w:val="0"/>
        <w:spacing w:line="416" w:lineRule="exact"/>
        <w:ind w:firstLine="420" w:firstLineChars="200"/>
        <w:rPr>
          <w:rFonts w:eastAsia="楷体_GB2312"/>
          <w:b/>
          <w:sz w:val="21"/>
          <w:szCs w:val="21"/>
        </w:rPr>
      </w:pPr>
      <w:r>
        <w:rPr>
          <w:rFonts w:eastAsia="楷体_GB2312"/>
          <w:b/>
          <w:sz w:val="21"/>
          <w:szCs w:val="21"/>
        </w:rPr>
        <w:t>36.2  工程质量有争议的责任</w:t>
      </w:r>
    </w:p>
    <w:p>
      <w:pPr>
        <w:adjustRightInd w:val="0"/>
        <w:snapToGrid w:val="0"/>
        <w:spacing w:line="416" w:lineRule="exact"/>
        <w:ind w:firstLine="420" w:firstLineChars="200"/>
        <w:rPr>
          <w:rFonts w:eastAsia="楷体_GB2312"/>
          <w:sz w:val="21"/>
          <w:szCs w:val="21"/>
        </w:rPr>
      </w:pPr>
      <w:r>
        <w:rPr>
          <w:rFonts w:eastAsia="楷体_GB2312"/>
          <w:sz w:val="21"/>
          <w:szCs w:val="21"/>
        </w:rPr>
        <w:t>发包人承包人对工程质量有争议的，按本合同的合同争议的约定调解或认定，所需的费用及因而造成的损失，由责任方承担。双方均有责任的，由双方根据其责任划分分别承担。</w:t>
      </w:r>
    </w:p>
    <w:p>
      <w:pPr>
        <w:adjustRightInd w:val="0"/>
        <w:snapToGrid w:val="0"/>
        <w:spacing w:line="416" w:lineRule="exact"/>
        <w:ind w:firstLine="420" w:firstLineChars="200"/>
        <w:rPr>
          <w:rFonts w:eastAsia="楷体_GB2312"/>
          <w:sz w:val="21"/>
          <w:szCs w:val="21"/>
        </w:rPr>
      </w:pPr>
      <w:r>
        <w:rPr>
          <w:rFonts w:eastAsia="楷体_GB2312"/>
          <w:b/>
          <w:sz w:val="21"/>
          <w:szCs w:val="21"/>
        </w:rPr>
        <w:t>36.3  承包人保证工程质量的职责</w:t>
      </w:r>
    </w:p>
    <w:p>
      <w:pPr>
        <w:adjustRightInd w:val="0"/>
        <w:snapToGrid w:val="0"/>
        <w:spacing w:line="416" w:lineRule="exact"/>
        <w:ind w:firstLine="420" w:firstLineChars="200"/>
        <w:rPr>
          <w:rFonts w:eastAsia="楷体_GB2312"/>
          <w:sz w:val="21"/>
          <w:szCs w:val="21"/>
        </w:rPr>
      </w:pPr>
      <w:r>
        <w:rPr>
          <w:rFonts w:eastAsia="楷体_GB2312"/>
          <w:sz w:val="21"/>
          <w:szCs w:val="21"/>
        </w:rPr>
        <w:t>承包人对本工程的质量向发包人负责，其职责包括但不限于下列内容：</w:t>
      </w:r>
    </w:p>
    <w:p>
      <w:pPr>
        <w:adjustRightInd w:val="0"/>
        <w:snapToGrid w:val="0"/>
        <w:spacing w:line="416" w:lineRule="exact"/>
        <w:ind w:firstLine="420" w:firstLineChars="200"/>
        <w:rPr>
          <w:rFonts w:eastAsia="楷体_GB2312"/>
          <w:sz w:val="21"/>
          <w:szCs w:val="21"/>
        </w:rPr>
      </w:pPr>
      <w:r>
        <w:rPr>
          <w:rFonts w:eastAsia="楷体_GB2312"/>
          <w:sz w:val="21"/>
          <w:szCs w:val="21"/>
        </w:rPr>
        <w:t>（1）编制施工技术方案，确定施工技术措施；</w:t>
      </w:r>
    </w:p>
    <w:p>
      <w:pPr>
        <w:adjustRightInd w:val="0"/>
        <w:snapToGrid w:val="0"/>
        <w:spacing w:line="416" w:lineRule="exact"/>
        <w:ind w:firstLine="420" w:firstLineChars="200"/>
        <w:rPr>
          <w:rFonts w:eastAsia="楷体_GB2312"/>
          <w:sz w:val="21"/>
          <w:szCs w:val="21"/>
        </w:rPr>
      </w:pPr>
      <w:r>
        <w:rPr>
          <w:rFonts w:eastAsia="楷体_GB2312"/>
          <w:sz w:val="21"/>
          <w:szCs w:val="21"/>
        </w:rPr>
        <w:t>（2）提供和组织足够的工程技术人员，检查和控制工程施工质量；</w:t>
      </w:r>
    </w:p>
    <w:p>
      <w:pPr>
        <w:adjustRightInd w:val="0"/>
        <w:snapToGrid w:val="0"/>
        <w:spacing w:line="416" w:lineRule="exact"/>
        <w:ind w:firstLine="420" w:firstLineChars="200"/>
        <w:rPr>
          <w:rFonts w:eastAsia="楷体_GB2312"/>
          <w:sz w:val="21"/>
          <w:szCs w:val="21"/>
        </w:rPr>
      </w:pPr>
      <w:r>
        <w:rPr>
          <w:rFonts w:eastAsia="楷体_GB2312"/>
          <w:sz w:val="21"/>
          <w:szCs w:val="21"/>
        </w:rPr>
        <w:t>（3）控制施工所用的材料设备，使其符合标准与规范、设计要求及合同约定的标准；</w:t>
      </w:r>
    </w:p>
    <w:p>
      <w:pPr>
        <w:adjustRightInd w:val="0"/>
        <w:snapToGrid w:val="0"/>
        <w:spacing w:line="416" w:lineRule="exact"/>
        <w:ind w:firstLine="420" w:firstLineChars="200"/>
        <w:rPr>
          <w:rFonts w:eastAsia="楷体_GB2312"/>
          <w:sz w:val="21"/>
          <w:szCs w:val="21"/>
        </w:rPr>
      </w:pPr>
      <w:r>
        <w:rPr>
          <w:rFonts w:eastAsia="楷体_GB2312"/>
          <w:sz w:val="21"/>
          <w:szCs w:val="21"/>
        </w:rPr>
        <w:t>（4）组织本工程的隐蔽验收、中间验收、预验收等工作；参加竣工验收；</w:t>
      </w:r>
    </w:p>
    <w:p>
      <w:pPr>
        <w:adjustRightInd w:val="0"/>
        <w:snapToGrid w:val="0"/>
        <w:spacing w:line="416" w:lineRule="exact"/>
        <w:ind w:firstLine="420" w:firstLineChars="200"/>
        <w:rPr>
          <w:rFonts w:eastAsia="楷体_GB2312"/>
          <w:sz w:val="21"/>
          <w:szCs w:val="21"/>
        </w:rPr>
      </w:pPr>
      <w:r>
        <w:rPr>
          <w:rFonts w:eastAsia="楷体_GB2312"/>
          <w:sz w:val="21"/>
          <w:szCs w:val="21"/>
        </w:rPr>
        <w:t>（5）承担质量保修期的工程保修责任；</w:t>
      </w:r>
    </w:p>
    <w:p>
      <w:pPr>
        <w:adjustRightInd w:val="0"/>
        <w:snapToGrid w:val="0"/>
        <w:spacing w:line="416" w:lineRule="exact"/>
        <w:ind w:firstLine="420" w:firstLineChars="200"/>
        <w:rPr>
          <w:rFonts w:eastAsia="楷体_GB2312"/>
          <w:sz w:val="21"/>
          <w:szCs w:val="21"/>
        </w:rPr>
      </w:pPr>
      <w:r>
        <w:rPr>
          <w:rFonts w:eastAsia="楷体_GB2312"/>
          <w:sz w:val="21"/>
          <w:szCs w:val="21"/>
        </w:rPr>
        <w:t>（6）其他应由承包人承担的工程质量责任。</w:t>
      </w:r>
    </w:p>
    <w:p>
      <w:pPr>
        <w:spacing w:line="416" w:lineRule="exact"/>
        <w:ind w:firstLine="420" w:firstLineChars="200"/>
        <w:rPr>
          <w:rFonts w:eastAsia="楷体_GB2312"/>
          <w:sz w:val="21"/>
          <w:szCs w:val="21"/>
        </w:rPr>
      </w:pPr>
      <w:r>
        <w:rPr>
          <w:rFonts w:eastAsia="楷体_GB2312"/>
          <w:b/>
          <w:sz w:val="21"/>
          <w:szCs w:val="21"/>
        </w:rPr>
        <w:t>36.4  质量保证体系</w:t>
      </w:r>
    </w:p>
    <w:p>
      <w:pPr>
        <w:spacing w:line="416" w:lineRule="exact"/>
        <w:ind w:firstLine="420" w:firstLineChars="200"/>
        <w:rPr>
          <w:rFonts w:eastAsia="楷体_GB2312"/>
          <w:sz w:val="21"/>
          <w:szCs w:val="21"/>
        </w:rPr>
      </w:pPr>
      <w:r>
        <w:rPr>
          <w:rFonts w:eastAsia="楷体_GB2312"/>
          <w:sz w:val="21"/>
          <w:szCs w:val="21"/>
        </w:rPr>
        <w:t>承包人应建立和保持完善的质量保证体系。在本工程实施前，监理工程师有权要求承包人提交质量保证体系实施程序和贯彻质量要求的文件。承包人遵守质量保证体系，也不能免除承包人根据合同约定应负的任何责任和义务。</w:t>
      </w:r>
    </w:p>
    <w:p>
      <w:pPr>
        <w:adjustRightInd w:val="0"/>
        <w:snapToGrid w:val="0"/>
        <w:spacing w:line="416" w:lineRule="exact"/>
        <w:ind w:firstLine="420" w:firstLineChars="200"/>
        <w:rPr>
          <w:sz w:val="21"/>
          <w:szCs w:val="21"/>
        </w:rPr>
      </w:pPr>
    </w:p>
    <w:p>
      <w:pPr>
        <w:adjustRightInd w:val="0"/>
        <w:snapToGrid w:val="0"/>
        <w:spacing w:line="416" w:lineRule="exact"/>
        <w:ind w:firstLine="420" w:firstLineChars="200"/>
        <w:rPr>
          <w:rFonts w:eastAsia="黑体"/>
          <w:sz w:val="21"/>
          <w:szCs w:val="21"/>
        </w:rPr>
      </w:pPr>
      <w:r>
        <w:rPr>
          <w:rFonts w:eastAsia="黑体"/>
          <w:b/>
          <w:sz w:val="21"/>
          <w:szCs w:val="21"/>
        </w:rPr>
        <w:t xml:space="preserve">37  </w:t>
      </w:r>
      <w:r>
        <w:rPr>
          <w:rFonts w:eastAsia="黑体"/>
          <w:sz w:val="21"/>
          <w:szCs w:val="21"/>
        </w:rPr>
        <w:t>已完工程及设备材料保护</w:t>
      </w:r>
    </w:p>
    <w:p>
      <w:pPr>
        <w:adjustRightInd w:val="0"/>
        <w:snapToGrid w:val="0"/>
        <w:spacing w:line="416" w:lineRule="exact"/>
        <w:ind w:firstLine="420" w:firstLineChars="200"/>
        <w:rPr>
          <w:rFonts w:eastAsia="楷体_GB2312"/>
          <w:b/>
          <w:sz w:val="21"/>
          <w:szCs w:val="21"/>
        </w:rPr>
      </w:pPr>
      <w:r>
        <w:rPr>
          <w:rFonts w:eastAsia="楷体_GB2312"/>
          <w:b/>
          <w:sz w:val="21"/>
          <w:szCs w:val="21"/>
        </w:rPr>
        <w:t>37.1  已完工程及设备材料保护</w:t>
      </w:r>
    </w:p>
    <w:p>
      <w:pPr>
        <w:adjustRightInd w:val="0"/>
        <w:snapToGrid w:val="0"/>
        <w:spacing w:line="416" w:lineRule="exact"/>
        <w:ind w:firstLine="420" w:firstLineChars="200"/>
        <w:rPr>
          <w:rFonts w:eastAsia="楷体_GB2312"/>
          <w:sz w:val="21"/>
          <w:szCs w:val="21"/>
        </w:rPr>
      </w:pPr>
      <w:r>
        <w:rPr>
          <w:rFonts w:eastAsia="楷体_GB2312"/>
          <w:sz w:val="21"/>
          <w:szCs w:val="21"/>
        </w:rPr>
        <w:t>从开工之日起，承包人应全面负责保护本工程及运至现场将用于和安装在本工程中的材料设备，直到颁发本工程竣工验收证书之日止。此后，已完工程及设备材料的保护即转由发包人负责。</w:t>
      </w:r>
    </w:p>
    <w:p>
      <w:pPr>
        <w:adjustRightInd w:val="0"/>
        <w:snapToGrid w:val="0"/>
        <w:spacing w:line="416" w:lineRule="exact"/>
        <w:ind w:firstLine="420" w:firstLineChars="200"/>
        <w:rPr>
          <w:rFonts w:eastAsia="楷体_GB2312"/>
          <w:sz w:val="21"/>
          <w:szCs w:val="21"/>
        </w:rPr>
      </w:pPr>
      <w:r>
        <w:rPr>
          <w:rFonts w:eastAsia="楷体_GB2312"/>
          <w:sz w:val="21"/>
          <w:szCs w:val="21"/>
        </w:rPr>
        <w:t>如果在整个工程竣工验收证书颁发前，发包人已就其中任何单项工程颁发了竣工验收证书，则从竣工验收证书颁发之日起，承包人无须对该单项工程及设备材料进行保护，而转由发包人负责。但是，承包人应继续负责保护尚未完成的工程和将用于或安装在本工程中的材料设备，直至颁发本工程竣工验收证书之日止。</w:t>
      </w:r>
    </w:p>
    <w:p>
      <w:pPr>
        <w:adjustRightInd w:val="0"/>
        <w:snapToGrid w:val="0"/>
        <w:spacing w:line="416" w:lineRule="exact"/>
        <w:ind w:firstLine="420" w:firstLineChars="200"/>
        <w:rPr>
          <w:rFonts w:eastAsia="楷体_GB2312"/>
          <w:b/>
          <w:sz w:val="21"/>
          <w:szCs w:val="21"/>
          <w:u w:val="dotted"/>
        </w:rPr>
      </w:pPr>
      <w:r>
        <w:rPr>
          <w:rFonts w:eastAsia="楷体_GB2312"/>
          <w:b/>
          <w:sz w:val="21"/>
          <w:szCs w:val="21"/>
        </w:rPr>
        <w:t>37.2  保护期间承包人造成损失的责任</w:t>
      </w:r>
    </w:p>
    <w:p>
      <w:pPr>
        <w:adjustRightInd w:val="0"/>
        <w:snapToGrid w:val="0"/>
        <w:spacing w:line="416" w:lineRule="exact"/>
        <w:ind w:firstLine="404" w:firstLineChars="200"/>
        <w:rPr>
          <w:rFonts w:eastAsia="楷体_GB2312"/>
          <w:spacing w:val="-4"/>
          <w:sz w:val="21"/>
          <w:szCs w:val="21"/>
          <w:lang w:val="en-GB"/>
        </w:rPr>
      </w:pPr>
      <w:r>
        <w:rPr>
          <w:rFonts w:eastAsia="楷体_GB2312"/>
          <w:spacing w:val="-4"/>
          <w:sz w:val="21"/>
          <w:szCs w:val="21"/>
        </w:rPr>
        <w:t>承包人在负责已完工程及设备材料的保护期间，如因自身原因造成本工程或其任何部分，以及材料设备或临时工程的损坏，承包人应自费弥补上述损坏，保证工程质量在各方面都符合合同约定的标准。</w:t>
      </w:r>
    </w:p>
    <w:p>
      <w:pPr>
        <w:adjustRightInd w:val="0"/>
        <w:snapToGrid w:val="0"/>
        <w:spacing w:line="416" w:lineRule="exact"/>
        <w:ind w:firstLine="387" w:firstLineChars="192"/>
        <w:rPr>
          <w:spacing w:val="-4"/>
          <w:sz w:val="21"/>
          <w:szCs w:val="21"/>
          <w:lang w:val="en-GB"/>
        </w:rPr>
      </w:pPr>
    </w:p>
    <w:p>
      <w:pPr>
        <w:adjustRightInd w:val="0"/>
        <w:snapToGrid w:val="0"/>
        <w:spacing w:line="416" w:lineRule="exact"/>
        <w:ind w:firstLine="420" w:firstLineChars="200"/>
        <w:rPr>
          <w:rFonts w:eastAsia="黑体"/>
          <w:b/>
          <w:sz w:val="21"/>
          <w:szCs w:val="21"/>
        </w:rPr>
      </w:pPr>
      <w:r>
        <w:rPr>
          <w:rFonts w:eastAsia="黑体"/>
          <w:b/>
          <w:sz w:val="21"/>
          <w:szCs w:val="21"/>
        </w:rPr>
        <w:t>38  安全防护和文明施工</w:t>
      </w:r>
    </w:p>
    <w:p>
      <w:pPr>
        <w:adjustRightInd w:val="0"/>
        <w:snapToGrid w:val="0"/>
        <w:spacing w:line="416" w:lineRule="exact"/>
        <w:ind w:firstLine="420" w:firstLineChars="200"/>
        <w:rPr>
          <w:rFonts w:eastAsia="楷体_GB2312"/>
          <w:b/>
          <w:sz w:val="21"/>
          <w:szCs w:val="21"/>
          <w:u w:val="dotted"/>
        </w:rPr>
      </w:pPr>
      <w:r>
        <w:rPr>
          <w:rFonts w:eastAsia="楷体_GB2312"/>
          <w:b/>
          <w:sz w:val="21"/>
          <w:szCs w:val="21"/>
        </w:rPr>
        <w:t>38.1  发包人责任</w:t>
      </w:r>
    </w:p>
    <w:p>
      <w:pPr>
        <w:adjustRightInd w:val="0"/>
        <w:snapToGrid w:val="0"/>
        <w:spacing w:line="416" w:lineRule="exact"/>
        <w:ind w:firstLine="420" w:firstLineChars="200"/>
        <w:rPr>
          <w:rFonts w:eastAsia="楷体_GB2312"/>
          <w:sz w:val="21"/>
          <w:szCs w:val="21"/>
        </w:rPr>
      </w:pPr>
      <w:r>
        <w:rPr>
          <w:rFonts w:eastAsia="楷体_GB2312"/>
          <w:sz w:val="21"/>
          <w:szCs w:val="21"/>
        </w:rPr>
        <w:t>发包人应对其在施工现场人员进行安全防护、文明施工教育，并对他们的安全负责。在本工程实施、完成及保修期间，发包人不得有下列行为：</w:t>
      </w:r>
    </w:p>
    <w:p>
      <w:pPr>
        <w:adjustRightInd w:val="0"/>
        <w:snapToGrid w:val="0"/>
        <w:spacing w:line="416" w:lineRule="exact"/>
        <w:ind w:firstLine="420" w:firstLineChars="200"/>
        <w:rPr>
          <w:rFonts w:eastAsia="楷体_GB2312"/>
          <w:sz w:val="21"/>
          <w:szCs w:val="21"/>
        </w:rPr>
      </w:pPr>
      <w:r>
        <w:rPr>
          <w:rFonts w:eastAsia="楷体_GB2312"/>
          <w:sz w:val="21"/>
          <w:szCs w:val="21"/>
        </w:rPr>
        <w:t>（1）要求承包人违反安全生产、文明施工规定进行施工；</w:t>
      </w:r>
    </w:p>
    <w:p>
      <w:pPr>
        <w:adjustRightInd w:val="0"/>
        <w:snapToGrid w:val="0"/>
        <w:spacing w:line="416" w:lineRule="exact"/>
        <w:ind w:firstLine="420" w:firstLineChars="200"/>
        <w:rPr>
          <w:rFonts w:eastAsia="楷体_GB2312"/>
          <w:sz w:val="21"/>
          <w:szCs w:val="21"/>
        </w:rPr>
      </w:pPr>
      <w:r>
        <w:rPr>
          <w:rFonts w:eastAsia="楷体_GB2312"/>
          <w:sz w:val="21"/>
          <w:szCs w:val="21"/>
        </w:rPr>
        <w:t>（2）对承包人提出不符合建设工程安全生产法律、法规和强制性标准规定的要求；</w:t>
      </w:r>
    </w:p>
    <w:p>
      <w:pPr>
        <w:adjustRightInd w:val="0"/>
        <w:snapToGrid w:val="0"/>
        <w:spacing w:line="416" w:lineRule="exact"/>
        <w:ind w:firstLine="420" w:firstLineChars="200"/>
        <w:rPr>
          <w:rFonts w:eastAsia="楷体_GB2312"/>
          <w:sz w:val="21"/>
          <w:szCs w:val="21"/>
        </w:rPr>
      </w:pPr>
      <w:r>
        <w:rPr>
          <w:rFonts w:eastAsia="楷体_GB2312"/>
          <w:sz w:val="21"/>
          <w:szCs w:val="21"/>
        </w:rPr>
        <w:t>（3）明示或暗示承包人购买、租赁、使用不符合安全施工要求的安全防护用具、机械设备、施工机具及配件、消防设施和器材。</w:t>
      </w:r>
    </w:p>
    <w:p>
      <w:pPr>
        <w:adjustRightInd w:val="0"/>
        <w:snapToGrid w:val="0"/>
        <w:spacing w:line="416" w:lineRule="exact"/>
        <w:ind w:firstLine="420" w:firstLineChars="200"/>
        <w:rPr>
          <w:rFonts w:eastAsia="楷体_GB2312"/>
          <w:sz w:val="21"/>
          <w:szCs w:val="21"/>
        </w:rPr>
      </w:pPr>
      <w:r>
        <w:rPr>
          <w:rFonts w:eastAsia="楷体_GB2312"/>
          <w:sz w:val="21"/>
          <w:szCs w:val="21"/>
        </w:rPr>
        <w:t>（4）发包人违反上述规定或由于发包人原因导致安全事故的，由发包人承担相应责任和费用，顺延延误的工期。</w:t>
      </w:r>
    </w:p>
    <w:p>
      <w:pPr>
        <w:spacing w:line="416" w:lineRule="exact"/>
        <w:ind w:firstLine="420" w:firstLineChars="200"/>
        <w:rPr>
          <w:rFonts w:eastAsia="楷体_GB2312"/>
          <w:b/>
          <w:sz w:val="21"/>
          <w:szCs w:val="21"/>
        </w:rPr>
      </w:pPr>
      <w:r>
        <w:rPr>
          <w:rFonts w:eastAsia="楷体_GB2312"/>
          <w:b/>
          <w:sz w:val="21"/>
          <w:szCs w:val="21"/>
        </w:rPr>
        <w:t>38.2  承包人责任</w:t>
      </w:r>
    </w:p>
    <w:p>
      <w:pPr>
        <w:spacing w:line="416" w:lineRule="exact"/>
        <w:ind w:firstLine="420" w:firstLineChars="200"/>
        <w:rPr>
          <w:rFonts w:eastAsia="楷体_GB2312"/>
          <w:sz w:val="21"/>
          <w:szCs w:val="21"/>
        </w:rPr>
      </w:pPr>
      <w:r>
        <w:rPr>
          <w:rFonts w:eastAsia="楷体_GB2312"/>
          <w:sz w:val="21"/>
          <w:szCs w:val="21"/>
        </w:rPr>
        <w:t>承包人应遵守建设工程安全生产、文明施工的有关管理规定，严格按安全、文明标准组织施工，并随时接受行业安全检查人员依法实施的监督检查，采取必要的安全防护措施，消除事故隐患，因承包人安全措施不力造成事故的责任和因此起发生的费用，由承包人承担。安全生产、文明施工目标管理的奖罚，承包人与发包人可在专用条款中约定。</w:t>
      </w:r>
    </w:p>
    <w:p>
      <w:pPr>
        <w:adjustRightInd w:val="0"/>
        <w:snapToGrid w:val="0"/>
        <w:spacing w:line="416" w:lineRule="exact"/>
        <w:ind w:firstLine="420" w:firstLineChars="200"/>
        <w:rPr>
          <w:rFonts w:eastAsia="楷体_GB2312"/>
          <w:b/>
          <w:sz w:val="21"/>
          <w:szCs w:val="21"/>
          <w:u w:val="dotted"/>
        </w:rPr>
      </w:pPr>
      <w:r>
        <w:rPr>
          <w:rFonts w:eastAsia="楷体_GB2312"/>
          <w:b/>
          <w:sz w:val="21"/>
          <w:szCs w:val="21"/>
        </w:rPr>
        <w:t>38.3  审查、检查和整改</w:t>
      </w:r>
    </w:p>
    <w:p>
      <w:pPr>
        <w:adjustRightInd w:val="0"/>
        <w:snapToGrid w:val="0"/>
        <w:spacing w:line="416" w:lineRule="exact"/>
        <w:ind w:firstLine="420" w:firstLineChars="200"/>
        <w:rPr>
          <w:rFonts w:eastAsia="楷体_GB2312"/>
          <w:sz w:val="21"/>
          <w:szCs w:val="21"/>
        </w:rPr>
      </w:pPr>
      <w:r>
        <w:rPr>
          <w:rFonts w:eastAsia="楷体_GB2312"/>
          <w:sz w:val="21"/>
          <w:szCs w:val="21"/>
        </w:rPr>
        <w:t>监理工程师应当审查施工组织设计中的安全、文明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指派第三方采取措施。发生的费用经造价或监理工程师核实后，由发包人从应付或将付给承包人的款项中扣除。</w:t>
      </w:r>
    </w:p>
    <w:p>
      <w:pPr>
        <w:adjustRightInd w:val="0"/>
        <w:snapToGrid w:val="0"/>
        <w:spacing w:line="416" w:lineRule="exact"/>
        <w:ind w:firstLine="420" w:firstLineChars="200"/>
        <w:rPr>
          <w:rFonts w:eastAsia="楷体_GB2312"/>
          <w:b/>
          <w:sz w:val="21"/>
          <w:szCs w:val="21"/>
          <w:u w:val="dotted"/>
        </w:rPr>
      </w:pPr>
      <w:r>
        <w:rPr>
          <w:rFonts w:eastAsia="楷体_GB2312"/>
          <w:b/>
          <w:sz w:val="21"/>
          <w:szCs w:val="21"/>
        </w:rPr>
        <w:t>38.4  安全防护</w:t>
      </w:r>
    </w:p>
    <w:p>
      <w:pPr>
        <w:adjustRightInd w:val="0"/>
        <w:snapToGrid w:val="0"/>
        <w:spacing w:line="416" w:lineRule="exact"/>
        <w:ind w:firstLine="420" w:firstLineChars="200"/>
        <w:rPr>
          <w:rFonts w:eastAsia="楷体_GB2312"/>
          <w:sz w:val="21"/>
          <w:szCs w:val="21"/>
        </w:rPr>
      </w:pPr>
      <w:r>
        <w:rPr>
          <w:rFonts w:eastAsia="楷体_GB2312"/>
          <w:sz w:val="21"/>
          <w:szCs w:val="21"/>
        </w:rPr>
        <w:t>承包人在动力设备、输电线路、地下管道、密封防震车间、易燃易爆地段、毗邻建（构）筑物或临街交通要道附近、放射毒害性环境中施工以及实施爆破作业、使用毒害性腐蚀性物品施工时，应事先向监理工程师提出安全防护措施，经监理工程师认可后实施。除合同价款中已包含的安全防护费用外的其他安全防护措施费由发包人承担。</w:t>
      </w:r>
    </w:p>
    <w:p>
      <w:pPr>
        <w:spacing w:line="416" w:lineRule="exact"/>
        <w:ind w:firstLine="420" w:firstLineChars="200"/>
        <w:rPr>
          <w:rFonts w:eastAsia="楷体_GB2312"/>
          <w:b/>
          <w:sz w:val="21"/>
          <w:szCs w:val="21"/>
        </w:rPr>
      </w:pPr>
      <w:r>
        <w:rPr>
          <w:rFonts w:eastAsia="楷体_GB2312"/>
          <w:b/>
          <w:sz w:val="21"/>
          <w:szCs w:val="21"/>
        </w:rPr>
        <w:t>38.5  承包人的现场作业</w:t>
      </w:r>
    </w:p>
    <w:p>
      <w:pPr>
        <w:adjustRightInd w:val="0"/>
        <w:snapToGrid w:val="0"/>
        <w:spacing w:line="416" w:lineRule="exact"/>
        <w:ind w:firstLine="420" w:firstLineChars="200"/>
        <w:rPr>
          <w:rFonts w:eastAsia="楷体_GB2312"/>
          <w:sz w:val="21"/>
          <w:szCs w:val="21"/>
        </w:rPr>
      </w:pPr>
      <w:r>
        <w:rPr>
          <w:rFonts w:eastAsia="楷体_GB2312"/>
          <w:sz w:val="21"/>
          <w:szCs w:val="21"/>
        </w:rPr>
        <w:t>承包人应保证施工场地的清洁达到环境卫生部门的管理要求，为现场所有人员提供并维护有效的和清洁的生活设施，并在颁发本工程竣工验收证书后的28天内，清理现场，运走全部施工机械、剩余材料和垃圾，保持施工场地和本工程的清洁整齐。否则，发包人可自行或指派第三方出售或处理留下的物品，所得金额在扣除因而发生的各种支出之后，余额退还给承包人。</w:t>
      </w:r>
    </w:p>
    <w:p>
      <w:pPr>
        <w:pStyle w:val="12"/>
        <w:adjustRightInd w:val="0"/>
        <w:snapToGrid w:val="0"/>
        <w:spacing w:line="416" w:lineRule="exact"/>
        <w:ind w:firstLine="0"/>
        <w:rPr>
          <w:rFonts w:eastAsia="黑体"/>
          <w:b/>
          <w:szCs w:val="21"/>
        </w:rPr>
      </w:pPr>
    </w:p>
    <w:p>
      <w:pPr>
        <w:pStyle w:val="12"/>
        <w:adjustRightInd w:val="0"/>
        <w:snapToGrid w:val="0"/>
        <w:spacing w:line="416" w:lineRule="exact"/>
        <w:ind w:firstLine="420" w:firstLineChars="200"/>
        <w:rPr>
          <w:rFonts w:eastAsia="黑体"/>
          <w:b/>
          <w:szCs w:val="21"/>
        </w:rPr>
      </w:pPr>
      <w:r>
        <w:rPr>
          <w:rFonts w:eastAsia="黑体"/>
          <w:b/>
          <w:szCs w:val="21"/>
        </w:rPr>
        <w:t>39  放线</w:t>
      </w:r>
    </w:p>
    <w:p>
      <w:pPr>
        <w:pStyle w:val="12"/>
        <w:adjustRightInd w:val="0"/>
        <w:snapToGrid w:val="0"/>
        <w:spacing w:line="416" w:lineRule="exact"/>
        <w:ind w:firstLine="420" w:firstLineChars="200"/>
        <w:rPr>
          <w:rFonts w:eastAsia="楷体_GB2312"/>
          <w:szCs w:val="21"/>
        </w:rPr>
      </w:pPr>
      <w:r>
        <w:rPr>
          <w:rFonts w:eastAsia="楷体_GB2312"/>
          <w:b/>
          <w:szCs w:val="21"/>
        </w:rPr>
        <w:t>39.1  检查验收施工定线或放样</w:t>
      </w:r>
    </w:p>
    <w:p>
      <w:pPr>
        <w:pStyle w:val="12"/>
        <w:adjustRightInd w:val="0"/>
        <w:snapToGrid w:val="0"/>
        <w:spacing w:line="416" w:lineRule="exact"/>
        <w:ind w:firstLineChars="200"/>
        <w:rPr>
          <w:rFonts w:eastAsia="楷体_GB2312"/>
          <w:szCs w:val="21"/>
        </w:rPr>
      </w:pPr>
      <w:r>
        <w:rPr>
          <w:rFonts w:eastAsia="楷体_GB2312"/>
          <w:szCs w:val="21"/>
        </w:rPr>
        <w:t>监理工程师应在发出开工令后的7天内，向承包人提供原始基准点、基准线、基准高程等书面资料，并对承包人的施工定线或放样进行检查验收。</w:t>
      </w:r>
    </w:p>
    <w:p>
      <w:pPr>
        <w:pStyle w:val="12"/>
        <w:adjustRightInd w:val="0"/>
        <w:snapToGrid w:val="0"/>
        <w:spacing w:line="416" w:lineRule="exact"/>
        <w:ind w:firstLine="420" w:firstLineChars="200"/>
        <w:rPr>
          <w:rFonts w:eastAsia="楷体_GB2312"/>
          <w:b/>
          <w:szCs w:val="21"/>
        </w:rPr>
      </w:pPr>
      <w:r>
        <w:rPr>
          <w:rFonts w:eastAsia="楷体_GB2312"/>
          <w:b/>
          <w:szCs w:val="21"/>
        </w:rPr>
        <w:t>39.2  承包人施工定线或放样的责任</w:t>
      </w:r>
    </w:p>
    <w:p>
      <w:pPr>
        <w:pStyle w:val="12"/>
        <w:adjustRightInd w:val="0"/>
        <w:snapToGrid w:val="0"/>
        <w:spacing w:line="416" w:lineRule="exact"/>
        <w:ind w:firstLineChars="200"/>
        <w:rPr>
          <w:rFonts w:eastAsia="楷体_GB2312"/>
          <w:szCs w:val="21"/>
        </w:rPr>
      </w:pPr>
      <w:r>
        <w:rPr>
          <w:rFonts w:eastAsia="楷体_GB2312"/>
          <w:szCs w:val="21"/>
        </w:rPr>
        <w:t>承包人应根据监理工程师书面确定的原始基准点、基准线、基准高程对本工程进行准确的放样，并对工程各部分的位置、标高、尺寸或定线的正确性负责。</w:t>
      </w:r>
    </w:p>
    <w:p>
      <w:pPr>
        <w:pStyle w:val="12"/>
        <w:adjustRightInd w:val="0"/>
        <w:snapToGrid w:val="0"/>
        <w:spacing w:line="416" w:lineRule="exact"/>
        <w:ind w:firstLine="420" w:firstLineChars="200"/>
        <w:rPr>
          <w:rFonts w:eastAsia="楷体_GB2312"/>
          <w:b/>
          <w:szCs w:val="21"/>
        </w:rPr>
      </w:pPr>
      <w:r>
        <w:rPr>
          <w:rFonts w:eastAsia="楷体_GB2312"/>
          <w:b/>
          <w:szCs w:val="21"/>
        </w:rPr>
        <w:t>39.3  定线或放样误差的处理</w:t>
      </w:r>
    </w:p>
    <w:p>
      <w:pPr>
        <w:pStyle w:val="12"/>
        <w:adjustRightInd w:val="0"/>
        <w:snapToGrid w:val="0"/>
        <w:spacing w:line="416" w:lineRule="exact"/>
        <w:ind w:firstLineChars="200"/>
        <w:rPr>
          <w:rFonts w:eastAsia="楷体_GB2312"/>
          <w:szCs w:val="21"/>
        </w:rPr>
      </w:pPr>
      <w:r>
        <w:rPr>
          <w:rFonts w:eastAsia="楷体_GB2312"/>
          <w:szCs w:val="21"/>
        </w:rPr>
        <w:t>如果永久工程任何部分的位置、标高、尺寸或定线超过合同约定的误差，承包人应自费纠正，直到监理工程师认为符合合同约定为止。如果这些误差是由于监理工程师书面提供的数据不正确所致，则视为变更；监理工程师应及时发出纠正指令，顺延延误的工期，并由造价或监理工程师根据本工程变更价款的确定的约定确定合同价款的增加额。</w:t>
      </w:r>
    </w:p>
    <w:p>
      <w:pPr>
        <w:pStyle w:val="12"/>
        <w:adjustRightInd w:val="0"/>
        <w:snapToGrid w:val="0"/>
        <w:spacing w:line="416" w:lineRule="exact"/>
        <w:ind w:firstLine="420" w:firstLineChars="200"/>
        <w:rPr>
          <w:rFonts w:eastAsia="楷体_GB2312"/>
          <w:b/>
          <w:szCs w:val="21"/>
          <w:u w:val="dotted"/>
        </w:rPr>
      </w:pPr>
      <w:r>
        <w:rPr>
          <w:rFonts w:eastAsia="楷体_GB2312"/>
          <w:b/>
          <w:szCs w:val="21"/>
        </w:rPr>
        <w:t>39.4  保护基准点或线等标志</w:t>
      </w:r>
    </w:p>
    <w:p>
      <w:pPr>
        <w:pStyle w:val="12"/>
        <w:adjustRightInd w:val="0"/>
        <w:snapToGrid w:val="0"/>
        <w:spacing w:line="416" w:lineRule="exact"/>
        <w:ind w:firstLineChars="200"/>
        <w:rPr>
          <w:rFonts w:eastAsia="楷体_GB2312"/>
          <w:szCs w:val="21"/>
        </w:rPr>
      </w:pPr>
      <w:r>
        <w:rPr>
          <w:rFonts w:eastAsia="楷体_GB2312"/>
          <w:szCs w:val="21"/>
        </w:rPr>
        <w:t>监理工程师对工程位置、标高、尺寸、定线的检查，不能免除承包人对工作准确性应负的任何责任和义务。承包人应有效地保护一切基准点、基准线和其他有关的标志，直到永久工程竣工验收合格为止。</w:t>
      </w:r>
    </w:p>
    <w:p>
      <w:pPr>
        <w:pStyle w:val="12"/>
        <w:adjustRightInd w:val="0"/>
        <w:snapToGrid w:val="0"/>
        <w:spacing w:line="416" w:lineRule="exact"/>
        <w:ind w:firstLineChars="200"/>
        <w:rPr>
          <w:rFonts w:eastAsia="楷体_GB2312"/>
          <w:szCs w:val="21"/>
        </w:rPr>
      </w:pPr>
    </w:p>
    <w:p>
      <w:pPr>
        <w:pStyle w:val="12"/>
        <w:adjustRightInd w:val="0"/>
        <w:snapToGrid w:val="0"/>
        <w:spacing w:line="416" w:lineRule="exact"/>
        <w:ind w:firstLine="420" w:firstLineChars="200"/>
        <w:rPr>
          <w:rFonts w:eastAsia="楷体_GB2312"/>
          <w:b/>
          <w:szCs w:val="21"/>
        </w:rPr>
      </w:pPr>
      <w:r>
        <w:rPr>
          <w:rFonts w:eastAsia="楷体_GB2312"/>
          <w:b/>
          <w:szCs w:val="21"/>
        </w:rPr>
        <w:t>40  钻孔与勘探性开挖</w:t>
      </w:r>
    </w:p>
    <w:p>
      <w:pPr>
        <w:pStyle w:val="12"/>
        <w:adjustRightInd w:val="0"/>
        <w:snapToGrid w:val="0"/>
        <w:spacing w:line="416" w:lineRule="exact"/>
        <w:ind w:firstLine="420" w:firstLineChars="200"/>
        <w:rPr>
          <w:rFonts w:eastAsia="楷体_GB2312"/>
          <w:b/>
          <w:szCs w:val="21"/>
        </w:rPr>
      </w:pPr>
      <w:r>
        <w:rPr>
          <w:rFonts w:eastAsia="楷体_GB2312"/>
          <w:b/>
          <w:szCs w:val="21"/>
        </w:rPr>
        <w:t>40.1  钻孔和勘探性开挖</w:t>
      </w:r>
    </w:p>
    <w:p>
      <w:pPr>
        <w:pStyle w:val="12"/>
        <w:adjustRightInd w:val="0"/>
        <w:snapToGrid w:val="0"/>
        <w:spacing w:line="416" w:lineRule="exact"/>
        <w:ind w:firstLineChars="200"/>
        <w:rPr>
          <w:rFonts w:eastAsia="楷体_GB2312"/>
          <w:szCs w:val="21"/>
        </w:rPr>
      </w:pPr>
      <w:r>
        <w:rPr>
          <w:rFonts w:eastAsia="楷体_GB2312"/>
          <w:szCs w:val="21"/>
        </w:rPr>
        <w:t>在本工程施工期间，如果需要承包人进行钻孔或勘探性开挖（含疏浚工作在内）工作，除合同价款中已包含的此项工作的费用外，否则此项工作应由监理工程师发出专项指令，并按本工程变更的约定处理。</w:t>
      </w:r>
    </w:p>
    <w:p>
      <w:pPr>
        <w:pStyle w:val="12"/>
        <w:adjustRightInd w:val="0"/>
        <w:snapToGrid w:val="0"/>
        <w:spacing w:line="416" w:lineRule="exact"/>
        <w:ind w:firstLineChars="200"/>
        <w:rPr>
          <w:szCs w:val="21"/>
        </w:rPr>
      </w:pPr>
    </w:p>
    <w:p>
      <w:pPr>
        <w:pStyle w:val="12"/>
        <w:adjustRightInd w:val="0"/>
        <w:snapToGrid w:val="0"/>
        <w:spacing w:line="416" w:lineRule="exact"/>
        <w:ind w:firstLine="420" w:firstLineChars="200"/>
        <w:rPr>
          <w:rFonts w:eastAsia="黑体"/>
          <w:b/>
          <w:szCs w:val="21"/>
        </w:rPr>
      </w:pPr>
      <w:r>
        <w:rPr>
          <w:rFonts w:eastAsia="黑体"/>
          <w:b/>
          <w:szCs w:val="21"/>
        </w:rPr>
        <w:t>41  发包人供应材料设备</w:t>
      </w:r>
    </w:p>
    <w:p>
      <w:pPr>
        <w:pStyle w:val="12"/>
        <w:adjustRightInd w:val="0"/>
        <w:snapToGrid w:val="0"/>
        <w:spacing w:line="416" w:lineRule="exact"/>
        <w:ind w:firstLine="420" w:firstLineChars="200"/>
        <w:rPr>
          <w:rFonts w:eastAsia="楷体_GB2312"/>
          <w:b/>
          <w:szCs w:val="21"/>
        </w:rPr>
      </w:pPr>
      <w:r>
        <w:rPr>
          <w:rFonts w:eastAsia="楷体_GB2312"/>
          <w:b/>
          <w:szCs w:val="21"/>
        </w:rPr>
        <w:t>41.1  约定供应的材料设备</w:t>
      </w:r>
    </w:p>
    <w:p>
      <w:pPr>
        <w:pStyle w:val="12"/>
        <w:adjustRightInd w:val="0"/>
        <w:snapToGrid w:val="0"/>
        <w:spacing w:line="416" w:lineRule="exact"/>
        <w:ind w:firstLineChars="200"/>
        <w:rPr>
          <w:rFonts w:eastAsia="楷体_GB2312"/>
          <w:szCs w:val="21"/>
        </w:rPr>
      </w:pPr>
      <w:r>
        <w:rPr>
          <w:rFonts w:eastAsia="楷体_GB2312"/>
          <w:szCs w:val="21"/>
        </w:rPr>
        <w:t>发包人供应材料设备的，双方应当在专用条款和“一览表”中约定。“一览表” 作为本合同的附件，包括发包人供应材料设备的品种、规格、型号、数量、单价、质量标准、提供的时间和地点。</w:t>
      </w:r>
    </w:p>
    <w:p>
      <w:pPr>
        <w:pStyle w:val="12"/>
        <w:adjustRightInd w:val="0"/>
        <w:snapToGrid w:val="0"/>
        <w:spacing w:line="416" w:lineRule="exact"/>
        <w:ind w:firstLine="420" w:firstLineChars="200"/>
        <w:rPr>
          <w:rFonts w:eastAsia="楷体_GB2312"/>
          <w:b/>
          <w:szCs w:val="21"/>
        </w:rPr>
      </w:pPr>
      <w:r>
        <w:rPr>
          <w:rFonts w:eastAsia="楷体_GB2312"/>
          <w:b/>
          <w:szCs w:val="21"/>
        </w:rPr>
        <w:t>41.2  发包人供应材料设备</w:t>
      </w:r>
    </w:p>
    <w:p>
      <w:pPr>
        <w:pStyle w:val="12"/>
        <w:adjustRightInd w:val="0"/>
        <w:snapToGrid w:val="0"/>
        <w:spacing w:line="416" w:lineRule="exact"/>
        <w:ind w:firstLineChars="200"/>
        <w:rPr>
          <w:rFonts w:eastAsia="楷体_GB2312"/>
          <w:szCs w:val="21"/>
        </w:rPr>
      </w:pPr>
      <w:r>
        <w:rPr>
          <w:rFonts w:eastAsia="楷体_GB2312"/>
          <w:szCs w:val="21"/>
        </w:rPr>
        <w:t>发包人应按“一览表”的约定提供材料设备，并向承包人提供产品合格证明，对其质量负责。发包人应在所供应材料设备到货前24小时，以书面形式通知承包人和监理工程师，由承包人与发包人在监理工程师的见证下共同清点，并按承包人的合理要求堆放。</w:t>
      </w:r>
    </w:p>
    <w:p>
      <w:pPr>
        <w:pStyle w:val="12"/>
        <w:adjustRightInd w:val="0"/>
        <w:snapToGrid w:val="0"/>
        <w:spacing w:line="416" w:lineRule="exact"/>
        <w:ind w:firstLine="420" w:firstLineChars="200"/>
        <w:rPr>
          <w:rFonts w:eastAsia="楷体_GB2312"/>
          <w:b/>
          <w:szCs w:val="21"/>
        </w:rPr>
      </w:pPr>
      <w:r>
        <w:rPr>
          <w:rFonts w:eastAsia="楷体_GB2312"/>
          <w:b/>
          <w:szCs w:val="21"/>
        </w:rPr>
        <w:t>41.3  承包人保管发包人供应材料设备</w:t>
      </w:r>
    </w:p>
    <w:p>
      <w:pPr>
        <w:pStyle w:val="12"/>
        <w:adjustRightInd w:val="0"/>
        <w:snapToGrid w:val="0"/>
        <w:spacing w:line="416" w:lineRule="exact"/>
        <w:ind w:firstLineChars="200"/>
        <w:rPr>
          <w:rFonts w:eastAsia="楷体_GB2312"/>
          <w:szCs w:val="21"/>
        </w:rPr>
      </w:pPr>
      <w:r>
        <w:rPr>
          <w:rFonts w:eastAsia="楷体_GB2312"/>
          <w:szCs w:val="21"/>
        </w:rPr>
        <w:t>由发包人供应的材料设备，承包人派人参加清点后由承包人妥善保管，保管费由发包人承担，因承包人保管不善或承包人原因导致的丢失或损害由承包人负责赔偿。除工程量清单中已列有此类工作的支付项目外，造价或监理工程师应与发包人承包人协商确定保管费，并增加到合同价款中；协商不能达成一致的，由造价或监理工程师暂定，通知承包人并抄报发包人。</w:t>
      </w:r>
    </w:p>
    <w:p>
      <w:pPr>
        <w:pStyle w:val="12"/>
        <w:adjustRightInd w:val="0"/>
        <w:snapToGrid w:val="0"/>
        <w:spacing w:line="416" w:lineRule="exact"/>
        <w:ind w:firstLine="420" w:firstLineChars="200"/>
        <w:rPr>
          <w:rFonts w:eastAsia="楷体_GB2312"/>
          <w:b/>
          <w:szCs w:val="21"/>
        </w:rPr>
      </w:pPr>
      <w:r>
        <w:rPr>
          <w:rFonts w:eastAsia="楷体_GB2312"/>
          <w:b/>
          <w:szCs w:val="21"/>
        </w:rPr>
        <w:t>41.4  供应材料设备与约定不符时发包人的责任</w:t>
      </w:r>
    </w:p>
    <w:p>
      <w:pPr>
        <w:pStyle w:val="12"/>
        <w:adjustRightInd w:val="0"/>
        <w:snapToGrid w:val="0"/>
        <w:spacing w:line="416" w:lineRule="exact"/>
        <w:ind w:firstLineChars="200"/>
        <w:rPr>
          <w:rFonts w:eastAsia="楷体_GB2312"/>
          <w:szCs w:val="21"/>
        </w:rPr>
      </w:pPr>
      <w:r>
        <w:rPr>
          <w:rFonts w:eastAsia="楷体_GB2312"/>
          <w:szCs w:val="21"/>
        </w:rPr>
        <w:t>发包人供应的材料设备与“一览表”不符时，发包人应按照下列约定承担相应责任：</w:t>
      </w:r>
    </w:p>
    <w:p>
      <w:pPr>
        <w:pStyle w:val="12"/>
        <w:adjustRightInd w:val="0"/>
        <w:snapToGrid w:val="0"/>
        <w:spacing w:line="416" w:lineRule="exact"/>
        <w:ind w:firstLineChars="200"/>
        <w:rPr>
          <w:rFonts w:eastAsia="楷体_GB2312"/>
          <w:szCs w:val="21"/>
        </w:rPr>
      </w:pPr>
      <w:r>
        <w:rPr>
          <w:rFonts w:eastAsia="楷体_GB2312"/>
          <w:szCs w:val="21"/>
        </w:rPr>
        <w:t>（1）材料设备的单价与“一览表”不符，由发包人承担所有价差；</w:t>
      </w:r>
    </w:p>
    <w:p>
      <w:pPr>
        <w:pStyle w:val="12"/>
        <w:adjustRightInd w:val="0"/>
        <w:snapToGrid w:val="0"/>
        <w:spacing w:line="416" w:lineRule="exact"/>
        <w:ind w:firstLineChars="200"/>
        <w:rPr>
          <w:rFonts w:eastAsia="楷体_GB2312"/>
          <w:szCs w:val="21"/>
        </w:rPr>
      </w:pPr>
      <w:r>
        <w:rPr>
          <w:rFonts w:eastAsia="楷体_GB2312"/>
          <w:szCs w:val="21"/>
        </w:rPr>
        <w:t>（2）材料设备的品种、规格、型号、质量标准与“一览表”不符，承包人可以拒绝接受保管，由发包人运出施工场地并重新采购；</w:t>
      </w:r>
    </w:p>
    <w:p>
      <w:pPr>
        <w:pStyle w:val="12"/>
        <w:adjustRightInd w:val="0"/>
        <w:snapToGrid w:val="0"/>
        <w:spacing w:line="416" w:lineRule="exact"/>
        <w:ind w:firstLineChars="200"/>
        <w:rPr>
          <w:rFonts w:eastAsia="楷体_GB2312"/>
          <w:szCs w:val="21"/>
        </w:rPr>
      </w:pPr>
      <w:r>
        <w:rPr>
          <w:rFonts w:eastAsia="楷体_GB2312"/>
          <w:szCs w:val="21"/>
        </w:rPr>
        <w:t>（3）材料设备的品种、规格、型号、质量标准与“一览表”不符，经发包人同意，承包人可代为调剂替换，由发包人承担相应费用；</w:t>
      </w:r>
    </w:p>
    <w:p>
      <w:pPr>
        <w:pStyle w:val="12"/>
        <w:adjustRightInd w:val="0"/>
        <w:snapToGrid w:val="0"/>
        <w:spacing w:line="416" w:lineRule="exact"/>
        <w:ind w:firstLineChars="200"/>
        <w:rPr>
          <w:rFonts w:eastAsia="楷体_GB2312"/>
          <w:szCs w:val="21"/>
        </w:rPr>
      </w:pPr>
      <w:r>
        <w:rPr>
          <w:rFonts w:eastAsia="楷体_GB2312"/>
          <w:szCs w:val="21"/>
        </w:rPr>
        <w:t>（4）到货地点与“一览表”不符，由发包人负责运至约定的指定地点；</w:t>
      </w:r>
    </w:p>
    <w:p>
      <w:pPr>
        <w:pStyle w:val="12"/>
        <w:adjustRightInd w:val="0"/>
        <w:snapToGrid w:val="0"/>
        <w:spacing w:line="416" w:lineRule="exact"/>
        <w:ind w:firstLineChars="200"/>
        <w:rPr>
          <w:rFonts w:eastAsia="楷体_GB2312"/>
          <w:szCs w:val="21"/>
        </w:rPr>
      </w:pPr>
      <w:r>
        <w:rPr>
          <w:rFonts w:eastAsia="楷体_GB2312"/>
          <w:szCs w:val="21"/>
        </w:rPr>
        <w:t>（5）供应数量少于“一览表”约定的数量时，由发包人补齐；多于“一览表”约定数量时，发包人负责将多出部分运出施工场地；</w:t>
      </w:r>
    </w:p>
    <w:p>
      <w:pPr>
        <w:pStyle w:val="12"/>
        <w:adjustRightInd w:val="0"/>
        <w:snapToGrid w:val="0"/>
        <w:spacing w:line="416" w:lineRule="exact"/>
        <w:ind w:firstLineChars="200"/>
        <w:rPr>
          <w:rFonts w:eastAsia="楷体_GB2312"/>
          <w:szCs w:val="21"/>
        </w:rPr>
      </w:pPr>
      <w:r>
        <w:rPr>
          <w:rFonts w:eastAsia="楷体_GB2312"/>
          <w:szCs w:val="21"/>
        </w:rPr>
        <w:t>（6）到货时间早于“一览表”约定时间，由发包人承担因此发生的保管费；到货时间迟于“一览表”约定的供应时间，发包人赔偿因而造成的承包人损失，造成工期延误的，工期相应顺延。</w:t>
      </w:r>
    </w:p>
    <w:p>
      <w:pPr>
        <w:pStyle w:val="12"/>
        <w:adjustRightInd w:val="0"/>
        <w:snapToGrid w:val="0"/>
        <w:spacing w:line="416" w:lineRule="exact"/>
        <w:ind w:firstLine="420" w:firstLineChars="200"/>
        <w:rPr>
          <w:rFonts w:eastAsia="楷体_GB2312"/>
          <w:b/>
          <w:szCs w:val="21"/>
        </w:rPr>
      </w:pPr>
      <w:r>
        <w:rPr>
          <w:rFonts w:eastAsia="楷体_GB2312"/>
          <w:b/>
          <w:szCs w:val="21"/>
        </w:rPr>
        <w:t>41.5  供应材料设备使用前的检验</w:t>
      </w:r>
    </w:p>
    <w:p>
      <w:pPr>
        <w:pStyle w:val="12"/>
        <w:adjustRightInd w:val="0"/>
        <w:snapToGrid w:val="0"/>
        <w:spacing w:line="416" w:lineRule="exact"/>
        <w:ind w:firstLineChars="200"/>
        <w:rPr>
          <w:rFonts w:eastAsia="楷体_GB2312"/>
          <w:szCs w:val="21"/>
        </w:rPr>
      </w:pPr>
      <w:r>
        <w:rPr>
          <w:rFonts w:eastAsia="楷体_GB2312"/>
          <w:szCs w:val="21"/>
        </w:rPr>
        <w:t>发包人供应的材料设备使用前，由承包人负责检验或试验，不合格的不得使用。承包人的检验或试验并不能免除发包人应对其供应的材料设备的终生质量负责。</w:t>
      </w:r>
    </w:p>
    <w:p>
      <w:pPr>
        <w:pStyle w:val="12"/>
        <w:adjustRightInd w:val="0"/>
        <w:snapToGrid w:val="0"/>
        <w:spacing w:line="416" w:lineRule="exact"/>
        <w:ind w:firstLine="420" w:firstLineChars="200"/>
        <w:rPr>
          <w:rFonts w:eastAsia="楷体_GB2312"/>
          <w:b/>
          <w:szCs w:val="21"/>
        </w:rPr>
      </w:pPr>
      <w:r>
        <w:rPr>
          <w:rFonts w:eastAsia="楷体_GB2312"/>
          <w:b/>
          <w:szCs w:val="21"/>
        </w:rPr>
        <w:t xml:space="preserve">41.6  约定结算方式                                                                   </w:t>
      </w:r>
      <w:r>
        <w:rPr>
          <w:rFonts w:eastAsia="楷体_GB2312"/>
          <w:b/>
          <w:szCs w:val="21"/>
          <w:u w:val="dotted"/>
        </w:rPr>
        <w:t xml:space="preserve">                 </w:t>
      </w:r>
    </w:p>
    <w:p>
      <w:pPr>
        <w:pStyle w:val="12"/>
        <w:adjustRightInd w:val="0"/>
        <w:snapToGrid w:val="0"/>
        <w:spacing w:line="416" w:lineRule="exact"/>
        <w:ind w:firstLineChars="200"/>
        <w:rPr>
          <w:rFonts w:eastAsia="楷体_GB2312"/>
          <w:szCs w:val="21"/>
        </w:rPr>
      </w:pPr>
      <w:r>
        <w:rPr>
          <w:rFonts w:eastAsia="楷体_GB2312"/>
          <w:szCs w:val="21"/>
        </w:rPr>
        <w:t>发包人供应材料设备的结算方式，由发包人承包人在专用条款中约定。</w:t>
      </w:r>
    </w:p>
    <w:p>
      <w:pPr>
        <w:pStyle w:val="12"/>
        <w:adjustRightInd w:val="0"/>
        <w:snapToGrid w:val="0"/>
        <w:spacing w:line="416" w:lineRule="exact"/>
        <w:ind w:firstLine="0"/>
        <w:rPr>
          <w:rFonts w:eastAsia="黑体"/>
          <w:b/>
          <w:szCs w:val="21"/>
        </w:rPr>
      </w:pPr>
    </w:p>
    <w:p>
      <w:pPr>
        <w:pStyle w:val="12"/>
        <w:adjustRightInd w:val="0"/>
        <w:snapToGrid w:val="0"/>
        <w:spacing w:line="416" w:lineRule="exact"/>
        <w:ind w:firstLine="420" w:firstLineChars="200"/>
        <w:rPr>
          <w:rFonts w:eastAsia="黑体"/>
          <w:b/>
          <w:szCs w:val="21"/>
        </w:rPr>
      </w:pPr>
      <w:r>
        <w:rPr>
          <w:rFonts w:eastAsia="黑体"/>
          <w:b/>
          <w:szCs w:val="21"/>
        </w:rPr>
        <w:t>42  承包人采购材料设备</w:t>
      </w:r>
    </w:p>
    <w:p>
      <w:pPr>
        <w:spacing w:line="416" w:lineRule="exact"/>
        <w:ind w:firstLine="420" w:firstLineChars="200"/>
        <w:rPr>
          <w:rFonts w:eastAsia="楷体_GB2312"/>
          <w:b/>
          <w:sz w:val="21"/>
          <w:szCs w:val="21"/>
        </w:rPr>
      </w:pPr>
      <w:r>
        <w:rPr>
          <w:rFonts w:eastAsia="楷体_GB2312"/>
          <w:b/>
          <w:sz w:val="21"/>
          <w:szCs w:val="21"/>
        </w:rPr>
        <w:t>42.1  承包人采购材料设备</w:t>
      </w:r>
    </w:p>
    <w:p>
      <w:pPr>
        <w:spacing w:line="416" w:lineRule="exact"/>
        <w:ind w:firstLine="420" w:firstLineChars="200"/>
        <w:rPr>
          <w:rFonts w:eastAsia="楷体_GB2312"/>
          <w:sz w:val="21"/>
          <w:szCs w:val="21"/>
        </w:rPr>
      </w:pPr>
      <w:r>
        <w:rPr>
          <w:rFonts w:eastAsia="楷体_GB2312"/>
          <w:sz w:val="21"/>
          <w:szCs w:val="21"/>
        </w:rPr>
        <w:t>承包人负责采购材料设备的，应按照标准与规范、设计要求和其他技术要求采购，并提供产品合格证明，对材料设备质量负责。承包人应在材料设备到货前24小时，以书面形式通知发包人和监理工程师，由承包人与发包人在监理工程师的见证下共同清点。</w:t>
      </w:r>
    </w:p>
    <w:p>
      <w:pPr>
        <w:spacing w:line="416" w:lineRule="exact"/>
        <w:ind w:firstLine="420" w:firstLineChars="200"/>
        <w:rPr>
          <w:rFonts w:eastAsia="楷体_GB2312"/>
          <w:b/>
          <w:sz w:val="21"/>
          <w:szCs w:val="21"/>
        </w:rPr>
      </w:pPr>
      <w:r>
        <w:rPr>
          <w:rFonts w:eastAsia="楷体_GB2312"/>
          <w:b/>
          <w:sz w:val="21"/>
          <w:szCs w:val="21"/>
        </w:rPr>
        <w:t>42.2  采购材料设备与标准、规范和设计要求不符时承包人的责任</w:t>
      </w:r>
    </w:p>
    <w:p>
      <w:pPr>
        <w:spacing w:line="416" w:lineRule="exact"/>
        <w:ind w:firstLine="420" w:firstLineChars="200"/>
        <w:rPr>
          <w:rFonts w:eastAsia="楷体_GB2312"/>
          <w:sz w:val="21"/>
          <w:szCs w:val="21"/>
        </w:rPr>
      </w:pPr>
      <w:r>
        <w:rPr>
          <w:rFonts w:eastAsia="楷体_GB2312"/>
          <w:sz w:val="21"/>
          <w:szCs w:val="21"/>
        </w:rPr>
        <w:t>承包人采购的材料设备与设计要求、标准与规范不符时，承包人应按监理工程师要求的时间运出施工场地，重新采购符合要求的产品，承担由此发生的费用，工期不予顺延。</w:t>
      </w:r>
    </w:p>
    <w:p>
      <w:pPr>
        <w:spacing w:line="416" w:lineRule="exact"/>
        <w:ind w:firstLine="420" w:firstLineChars="200"/>
        <w:rPr>
          <w:rFonts w:eastAsia="楷体_GB2312"/>
          <w:b/>
          <w:sz w:val="21"/>
          <w:szCs w:val="21"/>
        </w:rPr>
      </w:pPr>
      <w:r>
        <w:rPr>
          <w:rFonts w:eastAsia="楷体_GB2312"/>
          <w:b/>
          <w:sz w:val="21"/>
          <w:szCs w:val="21"/>
        </w:rPr>
        <w:t>42.3  承包人使用不符合标准、规范和设计要求材料设备的责任</w:t>
      </w:r>
    </w:p>
    <w:p>
      <w:pPr>
        <w:spacing w:line="416" w:lineRule="exact"/>
        <w:ind w:firstLine="420" w:firstLineChars="200"/>
        <w:rPr>
          <w:rFonts w:eastAsia="楷体_GB2312"/>
          <w:sz w:val="21"/>
          <w:szCs w:val="21"/>
        </w:rPr>
      </w:pPr>
      <w:r>
        <w:rPr>
          <w:rFonts w:eastAsia="楷体_GB2312"/>
          <w:sz w:val="21"/>
          <w:szCs w:val="21"/>
        </w:rPr>
        <w:t>监理工程师发现承包人使用不符合标准与规范、设计要求的材料设备时，应要求承包人负责修复、拆除或重新采购，由承包人承担发生的费用，工期不予顺延。</w:t>
      </w:r>
    </w:p>
    <w:p>
      <w:pPr>
        <w:pStyle w:val="12"/>
        <w:adjustRightInd w:val="0"/>
        <w:snapToGrid w:val="0"/>
        <w:spacing w:line="416" w:lineRule="exact"/>
        <w:ind w:firstLine="420" w:firstLineChars="200"/>
        <w:rPr>
          <w:rFonts w:eastAsia="楷体_GB2312"/>
          <w:b/>
          <w:szCs w:val="21"/>
        </w:rPr>
      </w:pPr>
      <w:r>
        <w:rPr>
          <w:rFonts w:eastAsia="楷体_GB2312"/>
          <w:b/>
          <w:szCs w:val="21"/>
        </w:rPr>
        <w:t>42.4  承包人不执行指令的责任</w:t>
      </w:r>
    </w:p>
    <w:p>
      <w:pPr>
        <w:pStyle w:val="12"/>
        <w:adjustRightInd w:val="0"/>
        <w:snapToGrid w:val="0"/>
        <w:spacing w:line="416" w:lineRule="exact"/>
        <w:ind w:firstLineChars="200"/>
        <w:rPr>
          <w:rFonts w:eastAsia="楷体_GB2312"/>
          <w:szCs w:val="21"/>
        </w:rPr>
      </w:pPr>
      <w:r>
        <w:rPr>
          <w:rFonts w:eastAsia="楷体_GB2312"/>
          <w:szCs w:val="21"/>
        </w:rPr>
        <w:t>如果承包人不执行监理工程师依据第42.2款和第42.3款约定发出的指令，则发包人可自行或指派第三方执行该指令，因而发生的费用由承包人承担。该笔款项经造价或监理工程师核实后，由发包人从支付或到期应付给承包人工程款中扣除。</w:t>
      </w:r>
    </w:p>
    <w:p>
      <w:pPr>
        <w:spacing w:line="416" w:lineRule="exact"/>
        <w:ind w:firstLine="420" w:firstLineChars="200"/>
        <w:rPr>
          <w:rFonts w:eastAsia="楷体_GB2312"/>
          <w:b/>
          <w:sz w:val="21"/>
          <w:szCs w:val="21"/>
        </w:rPr>
      </w:pPr>
      <w:r>
        <w:rPr>
          <w:rFonts w:eastAsia="楷体_GB2312"/>
          <w:b/>
          <w:sz w:val="21"/>
          <w:szCs w:val="21"/>
        </w:rPr>
        <w:t>42.5  使用替换材料的申请与批准</w:t>
      </w:r>
    </w:p>
    <w:p>
      <w:pPr>
        <w:spacing w:line="416" w:lineRule="exact"/>
        <w:ind w:firstLine="420" w:firstLineChars="200"/>
        <w:rPr>
          <w:rFonts w:eastAsia="楷体_GB2312"/>
          <w:sz w:val="21"/>
          <w:szCs w:val="21"/>
        </w:rPr>
      </w:pPr>
      <w:r>
        <w:rPr>
          <w:rFonts w:eastAsia="楷体_GB2312"/>
          <w:sz w:val="21"/>
          <w:szCs w:val="21"/>
        </w:rPr>
        <w:t>承包人需要使用替换材料的，应向监理工程师提出申请，经监理工程师认可并取得发包人批准后才能使用，由此引起合同价款的增减由造价或监理工程师与发包人承包人协商确定；协商不能达成一致的，由造价或监理工程师暂定，通知承包人并抄报发包人。</w:t>
      </w:r>
    </w:p>
    <w:p>
      <w:pPr>
        <w:pStyle w:val="12"/>
        <w:adjustRightInd w:val="0"/>
        <w:snapToGrid w:val="0"/>
        <w:spacing w:line="416" w:lineRule="exact"/>
        <w:ind w:firstLine="420" w:firstLineChars="200"/>
        <w:rPr>
          <w:rFonts w:eastAsia="楷体_GB2312"/>
          <w:b/>
          <w:szCs w:val="21"/>
        </w:rPr>
      </w:pPr>
      <w:r>
        <w:rPr>
          <w:rFonts w:eastAsia="楷体_GB2312"/>
          <w:b/>
          <w:szCs w:val="21"/>
        </w:rPr>
        <w:t>42.6  采购材料设备使用前的检验</w:t>
      </w:r>
    </w:p>
    <w:p>
      <w:pPr>
        <w:pStyle w:val="12"/>
        <w:adjustRightInd w:val="0"/>
        <w:snapToGrid w:val="0"/>
        <w:spacing w:line="416" w:lineRule="exact"/>
        <w:ind w:firstLineChars="200"/>
        <w:rPr>
          <w:rFonts w:eastAsia="楷体_GB2312"/>
          <w:szCs w:val="21"/>
        </w:rPr>
      </w:pPr>
      <w:r>
        <w:rPr>
          <w:rFonts w:eastAsia="楷体_GB2312"/>
          <w:szCs w:val="21"/>
        </w:rPr>
        <w:t>承包人采购的材料设备在使用前，由承包人负责检验或试验，不合格的不得使用。</w:t>
      </w:r>
    </w:p>
    <w:p>
      <w:pPr>
        <w:pStyle w:val="12"/>
        <w:adjustRightInd w:val="0"/>
        <w:snapToGrid w:val="0"/>
        <w:spacing w:line="416" w:lineRule="exact"/>
        <w:ind w:firstLineChars="200"/>
        <w:rPr>
          <w:rFonts w:eastAsia="楷体_GB2312"/>
          <w:szCs w:val="21"/>
        </w:rPr>
      </w:pPr>
    </w:p>
    <w:p>
      <w:pPr>
        <w:pStyle w:val="12"/>
        <w:adjustRightInd w:val="0"/>
        <w:snapToGrid w:val="0"/>
        <w:spacing w:line="416" w:lineRule="exact"/>
        <w:ind w:firstLine="420" w:firstLineChars="200"/>
        <w:rPr>
          <w:rFonts w:eastAsia="黑体"/>
          <w:b/>
          <w:szCs w:val="21"/>
        </w:rPr>
      </w:pPr>
      <w:r>
        <w:rPr>
          <w:rFonts w:eastAsia="黑体"/>
          <w:b/>
          <w:szCs w:val="21"/>
        </w:rPr>
        <w:t>43  材料设备的检验</w:t>
      </w:r>
    </w:p>
    <w:p>
      <w:pPr>
        <w:pStyle w:val="12"/>
        <w:adjustRightInd w:val="0"/>
        <w:snapToGrid w:val="0"/>
        <w:spacing w:line="416" w:lineRule="exact"/>
        <w:ind w:firstLine="420" w:firstLineChars="200"/>
        <w:rPr>
          <w:rFonts w:eastAsia="楷体_GB2312"/>
          <w:b/>
          <w:szCs w:val="21"/>
        </w:rPr>
      </w:pPr>
      <w:r>
        <w:rPr>
          <w:rFonts w:eastAsia="楷体_GB2312"/>
          <w:b/>
          <w:szCs w:val="21"/>
        </w:rPr>
        <w:t>43.1  进入现场检验</w:t>
      </w:r>
    </w:p>
    <w:p>
      <w:pPr>
        <w:pStyle w:val="12"/>
        <w:adjustRightInd w:val="0"/>
        <w:snapToGrid w:val="0"/>
        <w:spacing w:line="416" w:lineRule="exact"/>
        <w:ind w:firstLineChars="200"/>
        <w:rPr>
          <w:rFonts w:eastAsia="楷体_GB2312"/>
          <w:szCs w:val="21"/>
        </w:rPr>
      </w:pPr>
      <w:r>
        <w:rPr>
          <w:rFonts w:eastAsia="楷体_GB2312"/>
          <w:szCs w:val="21"/>
        </w:rPr>
        <w:t>监理工程师及其委派的代表可进入施工场地、材料设备的制造、加工或制配的所有车间和场所进行检验。承包人应为他们进入上述场所提供便利和协助。</w:t>
      </w:r>
    </w:p>
    <w:p>
      <w:pPr>
        <w:pStyle w:val="12"/>
        <w:adjustRightInd w:val="0"/>
        <w:snapToGrid w:val="0"/>
        <w:spacing w:line="416" w:lineRule="exact"/>
        <w:ind w:firstLine="420" w:firstLineChars="200"/>
        <w:rPr>
          <w:rFonts w:eastAsia="楷体_GB2312"/>
          <w:b/>
          <w:szCs w:val="21"/>
        </w:rPr>
      </w:pPr>
      <w:r>
        <w:rPr>
          <w:rFonts w:eastAsia="楷体_GB2312"/>
          <w:b/>
          <w:szCs w:val="21"/>
        </w:rPr>
        <w:t>43.2  材料设备的见证取样检测</w:t>
      </w:r>
    </w:p>
    <w:p>
      <w:pPr>
        <w:pStyle w:val="12"/>
        <w:adjustRightInd w:val="0"/>
        <w:snapToGrid w:val="0"/>
        <w:spacing w:line="416" w:lineRule="exact"/>
        <w:ind w:firstLineChars="200"/>
        <w:rPr>
          <w:rFonts w:eastAsia="楷体_GB2312"/>
          <w:szCs w:val="21"/>
        </w:rPr>
      </w:pPr>
      <w:r>
        <w:rPr>
          <w:rFonts w:eastAsia="楷体_GB2312"/>
          <w:szCs w:val="21"/>
        </w:rPr>
        <w:t>标准与规范或合同要求进行见证取样检测的材料设备，承包人应在见证取样前24小时通知监理工程师参加，并在监理工程师的见证下负责：</w:t>
      </w:r>
    </w:p>
    <w:p>
      <w:pPr>
        <w:pStyle w:val="12"/>
        <w:tabs>
          <w:tab w:val="left" w:pos="0"/>
        </w:tabs>
        <w:adjustRightInd w:val="0"/>
        <w:snapToGrid w:val="0"/>
        <w:spacing w:line="416" w:lineRule="exact"/>
        <w:ind w:firstLineChars="200"/>
        <w:rPr>
          <w:rFonts w:eastAsia="楷体_GB2312"/>
          <w:szCs w:val="21"/>
        </w:rPr>
      </w:pPr>
      <w:r>
        <w:rPr>
          <w:rFonts w:eastAsia="楷体_GB2312"/>
          <w:szCs w:val="21"/>
        </w:rPr>
        <w:t>（1）材料设备的见证取样；</w:t>
      </w:r>
    </w:p>
    <w:p>
      <w:pPr>
        <w:pStyle w:val="12"/>
        <w:tabs>
          <w:tab w:val="left" w:pos="1440"/>
        </w:tabs>
        <w:adjustRightInd w:val="0"/>
        <w:snapToGrid w:val="0"/>
        <w:spacing w:line="416" w:lineRule="exact"/>
        <w:ind w:firstLineChars="200"/>
        <w:rPr>
          <w:rFonts w:eastAsia="楷体_GB2312"/>
          <w:szCs w:val="21"/>
        </w:rPr>
      </w:pPr>
      <w:r>
        <w:rPr>
          <w:rFonts w:eastAsia="楷体_GB2312"/>
          <w:szCs w:val="21"/>
        </w:rPr>
        <w:t>（2）送至有资质的检测机构检测。</w:t>
      </w:r>
    </w:p>
    <w:p>
      <w:pPr>
        <w:pStyle w:val="12"/>
        <w:adjustRightInd w:val="0"/>
        <w:snapToGrid w:val="0"/>
        <w:spacing w:line="416" w:lineRule="exact"/>
        <w:ind w:firstLineChars="200"/>
        <w:rPr>
          <w:rFonts w:eastAsia="楷体_GB2312"/>
          <w:szCs w:val="21"/>
        </w:rPr>
      </w:pPr>
      <w:r>
        <w:rPr>
          <w:rFonts w:eastAsia="楷体_GB2312"/>
          <w:szCs w:val="21"/>
        </w:rPr>
        <w:t>标准与规范或合同没要求进行见证取样检测的材料设备，承包人应与监理工程师协商确定合同约定的材料设备的检验时间和地点，并按时到场参加检验。如果监理工程师或其委派的代表不能按时到场参加检验，监理工程师应提前24小时发出延期检验指令并书面说明理由，延期不得超过48小时。如果监理工程师或其委派的代表未发出延期检验指令也未能按时到场检验，承包人可自行检验，并认为该检验是在监理工程师在场的情况下完成的。检验完成后，承包人应立即向监理工程师提交检验数据的有效证据，监理工程师应认可检验结果。</w:t>
      </w:r>
    </w:p>
    <w:p>
      <w:pPr>
        <w:pStyle w:val="12"/>
        <w:adjustRightInd w:val="0"/>
        <w:snapToGrid w:val="0"/>
        <w:spacing w:line="416" w:lineRule="exact"/>
        <w:ind w:firstLine="420" w:firstLineChars="200"/>
        <w:rPr>
          <w:rFonts w:eastAsia="楷体_GB2312"/>
          <w:b/>
          <w:szCs w:val="21"/>
        </w:rPr>
      </w:pPr>
      <w:r>
        <w:rPr>
          <w:rFonts w:eastAsia="楷体_GB2312"/>
          <w:b/>
          <w:szCs w:val="21"/>
        </w:rPr>
        <w:t>43.3  材料设备的使用</w:t>
      </w:r>
    </w:p>
    <w:p>
      <w:pPr>
        <w:pStyle w:val="12"/>
        <w:adjustRightInd w:val="0"/>
        <w:snapToGrid w:val="0"/>
        <w:spacing w:line="416" w:lineRule="exact"/>
        <w:ind w:firstLineChars="200"/>
        <w:rPr>
          <w:rFonts w:eastAsia="楷体_GB2312"/>
          <w:szCs w:val="21"/>
        </w:rPr>
      </w:pPr>
      <w:r>
        <w:rPr>
          <w:rFonts w:eastAsia="楷体_GB2312"/>
          <w:szCs w:val="21"/>
        </w:rPr>
        <w:t>材料设备检验合格的，可在本工程中使用。材料设备检验不合格的，不能在本工程中使用，并及时清出施工场地。</w:t>
      </w:r>
    </w:p>
    <w:p>
      <w:pPr>
        <w:pStyle w:val="12"/>
        <w:tabs>
          <w:tab w:val="left" w:pos="0"/>
        </w:tabs>
        <w:adjustRightInd w:val="0"/>
        <w:snapToGrid w:val="0"/>
        <w:spacing w:line="416" w:lineRule="exact"/>
        <w:ind w:firstLine="420" w:firstLineChars="200"/>
        <w:rPr>
          <w:rFonts w:eastAsia="楷体_GB2312"/>
          <w:b/>
          <w:szCs w:val="21"/>
        </w:rPr>
      </w:pPr>
      <w:r>
        <w:rPr>
          <w:rFonts w:eastAsia="楷体_GB2312"/>
          <w:b/>
          <w:szCs w:val="21"/>
        </w:rPr>
        <w:t>43.4  材料设备的检验</w:t>
      </w:r>
    </w:p>
    <w:p>
      <w:pPr>
        <w:pStyle w:val="12"/>
        <w:tabs>
          <w:tab w:val="left" w:pos="0"/>
        </w:tabs>
        <w:adjustRightInd w:val="0"/>
        <w:snapToGrid w:val="0"/>
        <w:spacing w:line="416" w:lineRule="exact"/>
        <w:ind w:firstLineChars="200"/>
        <w:rPr>
          <w:rFonts w:eastAsia="楷体_GB2312"/>
          <w:szCs w:val="21"/>
        </w:rPr>
      </w:pPr>
      <w:r>
        <w:rPr>
          <w:rFonts w:eastAsia="楷体_GB2312"/>
          <w:szCs w:val="21"/>
        </w:rPr>
        <w:t>材料设备的检验，按下列规定承担相应工作和责任：</w:t>
      </w:r>
    </w:p>
    <w:p>
      <w:pPr>
        <w:pStyle w:val="12"/>
        <w:tabs>
          <w:tab w:val="left" w:pos="0"/>
        </w:tabs>
        <w:adjustRightInd w:val="0"/>
        <w:snapToGrid w:val="0"/>
        <w:spacing w:line="416" w:lineRule="exact"/>
        <w:ind w:firstLineChars="200"/>
        <w:rPr>
          <w:rFonts w:eastAsia="楷体_GB2312"/>
          <w:szCs w:val="21"/>
        </w:rPr>
      </w:pPr>
      <w:r>
        <w:rPr>
          <w:rFonts w:eastAsia="楷体_GB2312"/>
          <w:szCs w:val="21"/>
        </w:rPr>
        <w:t>（1）对发包人和承包人供应或采购的材料进场的一般鉴定、检查（包括自设试验室进行的试验）工作由承包人负责。</w:t>
      </w:r>
    </w:p>
    <w:p>
      <w:pPr>
        <w:pStyle w:val="12"/>
        <w:tabs>
          <w:tab w:val="left" w:pos="0"/>
        </w:tabs>
        <w:adjustRightInd w:val="0"/>
        <w:snapToGrid w:val="0"/>
        <w:spacing w:line="416" w:lineRule="exact"/>
        <w:ind w:firstLineChars="200"/>
        <w:rPr>
          <w:rFonts w:eastAsia="楷体_GB2312"/>
          <w:szCs w:val="21"/>
        </w:rPr>
      </w:pPr>
      <w:r>
        <w:rPr>
          <w:rFonts w:eastAsia="楷体_GB2312"/>
          <w:szCs w:val="21"/>
        </w:rPr>
        <w:t>（2）设备进场检验，发包人供应设备的，检验费由发包人承担；承包人采购设备的，检验费由承包人承担。</w:t>
      </w:r>
    </w:p>
    <w:p>
      <w:pPr>
        <w:pStyle w:val="12"/>
        <w:tabs>
          <w:tab w:val="left" w:pos="0"/>
        </w:tabs>
        <w:adjustRightInd w:val="0"/>
        <w:snapToGrid w:val="0"/>
        <w:spacing w:line="416" w:lineRule="exact"/>
        <w:ind w:firstLineChars="200"/>
        <w:rPr>
          <w:rFonts w:eastAsia="楷体_GB2312"/>
          <w:szCs w:val="21"/>
        </w:rPr>
      </w:pPr>
      <w:r>
        <w:rPr>
          <w:rFonts w:eastAsia="楷体_GB2312"/>
          <w:szCs w:val="21"/>
        </w:rPr>
        <w:t>（3）对发包人或监理工程师认可的新材料设备、新结构、新工艺等试验费由发包人承担。</w:t>
      </w:r>
    </w:p>
    <w:p>
      <w:pPr>
        <w:pStyle w:val="12"/>
        <w:adjustRightInd w:val="0"/>
        <w:snapToGrid w:val="0"/>
        <w:spacing w:line="416" w:lineRule="exact"/>
        <w:ind w:firstLine="420" w:firstLineChars="200"/>
        <w:rPr>
          <w:rFonts w:eastAsia="楷体_GB2312"/>
          <w:b/>
          <w:szCs w:val="21"/>
        </w:rPr>
      </w:pPr>
      <w:r>
        <w:rPr>
          <w:rFonts w:eastAsia="楷体_GB2312"/>
          <w:b/>
          <w:szCs w:val="21"/>
        </w:rPr>
        <w:t>43.5  再次检验及其责任承担</w:t>
      </w:r>
    </w:p>
    <w:p>
      <w:pPr>
        <w:pStyle w:val="12"/>
        <w:adjustRightInd w:val="0"/>
        <w:snapToGrid w:val="0"/>
        <w:spacing w:line="416" w:lineRule="exact"/>
        <w:ind w:firstLineChars="200"/>
        <w:rPr>
          <w:rFonts w:eastAsia="楷体_GB2312"/>
          <w:szCs w:val="21"/>
        </w:rPr>
      </w:pPr>
      <w:r>
        <w:rPr>
          <w:rFonts w:eastAsia="楷体_GB2312"/>
          <w:szCs w:val="21"/>
        </w:rPr>
        <w:t>如监理工程师认为需要，可要求对材料设备进行再次检验。发包人供应的材料设备，再次检验费由发包人承担，顺延延误的工期。承包人采购的材料设备，再次检验结果表明该材料设备不符合标准与规范、设计要求的，检验费由承包人承担，工期不予顺延；再次检验结果表明该材料设备符合标准与规范、设计要求的，检验费由发包人承担，顺延延误的工期。</w:t>
      </w:r>
    </w:p>
    <w:p>
      <w:pPr>
        <w:pStyle w:val="12"/>
        <w:adjustRightInd w:val="0"/>
        <w:snapToGrid w:val="0"/>
        <w:spacing w:line="416" w:lineRule="exact"/>
        <w:ind w:firstLineChars="200"/>
        <w:rPr>
          <w:rFonts w:eastAsia="楷体_GB2312"/>
          <w:szCs w:val="21"/>
        </w:rPr>
      </w:pPr>
    </w:p>
    <w:p>
      <w:pPr>
        <w:pStyle w:val="12"/>
        <w:adjustRightInd w:val="0"/>
        <w:snapToGrid w:val="0"/>
        <w:spacing w:line="416" w:lineRule="exact"/>
        <w:ind w:firstLine="420" w:firstLineChars="200"/>
        <w:rPr>
          <w:rFonts w:eastAsia="黑体"/>
          <w:b/>
          <w:szCs w:val="21"/>
        </w:rPr>
      </w:pPr>
      <w:r>
        <w:rPr>
          <w:rFonts w:eastAsia="黑体"/>
          <w:b/>
          <w:szCs w:val="21"/>
        </w:rPr>
        <w:t>44  检查和返工</w:t>
      </w:r>
    </w:p>
    <w:p>
      <w:pPr>
        <w:spacing w:line="416" w:lineRule="exact"/>
        <w:ind w:firstLine="420" w:firstLineChars="200"/>
        <w:rPr>
          <w:rFonts w:eastAsia="楷体_GB2312"/>
          <w:b/>
          <w:sz w:val="21"/>
          <w:szCs w:val="21"/>
        </w:rPr>
      </w:pPr>
      <w:r>
        <w:rPr>
          <w:rFonts w:eastAsia="楷体_GB2312"/>
          <w:b/>
          <w:sz w:val="21"/>
          <w:szCs w:val="21"/>
        </w:rPr>
        <w:t>44.1  施工质量检查</w:t>
      </w:r>
    </w:p>
    <w:p>
      <w:pPr>
        <w:pStyle w:val="12"/>
        <w:adjustRightInd w:val="0"/>
        <w:snapToGrid w:val="0"/>
        <w:spacing w:line="416" w:lineRule="exact"/>
        <w:ind w:firstLineChars="200"/>
        <w:rPr>
          <w:rFonts w:eastAsia="楷体_GB2312"/>
          <w:szCs w:val="21"/>
        </w:rPr>
      </w:pPr>
      <w:r>
        <w:rPr>
          <w:rFonts w:eastAsia="楷体_GB2312"/>
          <w:szCs w:val="21"/>
        </w:rPr>
        <w:t>承包人应按照标准与规范、设计要求以及监理工程师依据合同发出的指令施工，确保工程质量，随时接受监理工程师的检查检验，并为监理工程师的检查检验提供便利和协助。</w:t>
      </w:r>
    </w:p>
    <w:p>
      <w:pPr>
        <w:spacing w:line="416" w:lineRule="exact"/>
        <w:ind w:firstLine="420" w:firstLineChars="200"/>
        <w:rPr>
          <w:rFonts w:eastAsia="楷体_GB2312"/>
          <w:b/>
          <w:sz w:val="21"/>
          <w:szCs w:val="21"/>
        </w:rPr>
      </w:pPr>
      <w:r>
        <w:rPr>
          <w:rFonts w:eastAsia="楷体_GB2312"/>
          <w:b/>
          <w:sz w:val="21"/>
          <w:szCs w:val="21"/>
        </w:rPr>
        <w:t>44.2  质量达不到标准的处理和责任</w:t>
      </w:r>
    </w:p>
    <w:p>
      <w:pPr>
        <w:pStyle w:val="12"/>
        <w:adjustRightInd w:val="0"/>
        <w:snapToGrid w:val="0"/>
        <w:spacing w:line="416" w:lineRule="exact"/>
        <w:ind w:firstLineChars="200"/>
        <w:rPr>
          <w:rFonts w:eastAsia="楷体_GB2312"/>
          <w:szCs w:val="21"/>
        </w:rPr>
      </w:pPr>
      <w:r>
        <w:rPr>
          <w:rFonts w:eastAsia="楷体_GB2312"/>
          <w:szCs w:val="21"/>
        </w:rPr>
        <w:t>发现工程质量达不到约定标准，承包人应进行处理，直到符合约定标准为止。因承包人原因达不到约定标准的，由承包人承担处理的费用，工期不予顺延；因发包人原因达不到约定标准的，由发包人承担处理的费用及相应的损失，顺延延误的工期。</w:t>
      </w:r>
    </w:p>
    <w:p>
      <w:pPr>
        <w:spacing w:line="416" w:lineRule="exact"/>
        <w:ind w:firstLine="420" w:firstLineChars="200"/>
        <w:rPr>
          <w:rFonts w:eastAsia="楷体_GB2312"/>
          <w:b/>
          <w:sz w:val="21"/>
          <w:szCs w:val="21"/>
        </w:rPr>
      </w:pPr>
      <w:r>
        <w:rPr>
          <w:rFonts w:eastAsia="楷体_GB2312"/>
          <w:b/>
          <w:sz w:val="21"/>
          <w:szCs w:val="21"/>
        </w:rPr>
        <w:t>44.3  质量检查不得影响施工</w:t>
      </w:r>
    </w:p>
    <w:p>
      <w:pPr>
        <w:pStyle w:val="12"/>
        <w:adjustRightInd w:val="0"/>
        <w:snapToGrid w:val="0"/>
        <w:spacing w:line="416" w:lineRule="exact"/>
        <w:ind w:firstLineChars="200"/>
        <w:rPr>
          <w:szCs w:val="21"/>
        </w:rPr>
      </w:pPr>
      <w:r>
        <w:rPr>
          <w:rFonts w:eastAsia="楷体_GB2312"/>
          <w:szCs w:val="21"/>
        </w:rPr>
        <w:t>监理工程师的检查检验，不应影响施工的正常进行。如影响施工正常进行时，承包人应向监理工程师或发包人发出纠正通知，监理工程师应及时纠正其行为，否则承包人有权提出索赔。</w:t>
      </w:r>
    </w:p>
    <w:p>
      <w:pPr>
        <w:pStyle w:val="12"/>
        <w:adjustRightInd w:val="0"/>
        <w:snapToGrid w:val="0"/>
        <w:spacing w:line="416" w:lineRule="exact"/>
        <w:ind w:firstLineChars="200"/>
        <w:rPr>
          <w:szCs w:val="21"/>
        </w:rPr>
      </w:pPr>
    </w:p>
    <w:p>
      <w:pPr>
        <w:pStyle w:val="12"/>
        <w:adjustRightInd w:val="0"/>
        <w:snapToGrid w:val="0"/>
        <w:spacing w:line="416" w:lineRule="exact"/>
        <w:ind w:firstLine="420" w:firstLineChars="200"/>
        <w:rPr>
          <w:rFonts w:eastAsia="黑体"/>
          <w:b/>
          <w:szCs w:val="21"/>
        </w:rPr>
      </w:pPr>
      <w:r>
        <w:rPr>
          <w:rFonts w:eastAsia="黑体"/>
          <w:b/>
          <w:szCs w:val="21"/>
        </w:rPr>
        <w:t>45  隐蔽工程和中间验收</w:t>
      </w:r>
    </w:p>
    <w:p>
      <w:pPr>
        <w:pStyle w:val="12"/>
        <w:adjustRightInd w:val="0"/>
        <w:snapToGrid w:val="0"/>
        <w:spacing w:line="416" w:lineRule="exact"/>
        <w:ind w:firstLine="420" w:firstLineChars="200"/>
        <w:rPr>
          <w:rFonts w:eastAsia="楷体_GB2312"/>
          <w:b/>
          <w:szCs w:val="21"/>
        </w:rPr>
      </w:pPr>
      <w:r>
        <w:rPr>
          <w:rFonts w:eastAsia="楷体_GB2312"/>
          <w:b/>
          <w:szCs w:val="21"/>
        </w:rPr>
        <w:t>45.1  工程隐蔽和中间验收的通知</w:t>
      </w:r>
    </w:p>
    <w:p>
      <w:pPr>
        <w:pStyle w:val="12"/>
        <w:adjustRightInd w:val="0"/>
        <w:snapToGrid w:val="0"/>
        <w:spacing w:line="416" w:lineRule="exact"/>
        <w:ind w:firstLineChars="200"/>
        <w:rPr>
          <w:rFonts w:eastAsia="楷体_GB2312"/>
          <w:szCs w:val="21"/>
        </w:rPr>
      </w:pPr>
      <w:r>
        <w:rPr>
          <w:rFonts w:eastAsia="楷体_GB2312"/>
          <w:szCs w:val="21"/>
        </w:rPr>
        <w:t>没有监理工程师的批准，任何工程均不得覆盖或隐蔽。工程具备隐蔽条件或达到专用条款约定的中间验收部位，承包人进行自检，并在隐蔽或中间验收前48小时向监理工程师提出隐蔽工程或中间验收申请，通知监理工程师验收。通知的内容包括隐蔽或中间验收的内容、验收的时间和地点。承包人应准备验收记录，并提供必要的资料和协助。</w:t>
      </w:r>
    </w:p>
    <w:p>
      <w:pPr>
        <w:pStyle w:val="12"/>
        <w:adjustRightInd w:val="0"/>
        <w:snapToGrid w:val="0"/>
        <w:spacing w:line="416" w:lineRule="exact"/>
        <w:ind w:firstLine="420" w:firstLineChars="200"/>
        <w:rPr>
          <w:rFonts w:eastAsia="楷体_GB2312"/>
          <w:b/>
          <w:szCs w:val="21"/>
        </w:rPr>
      </w:pPr>
      <w:r>
        <w:rPr>
          <w:rFonts w:eastAsia="楷体_GB2312"/>
          <w:b/>
          <w:szCs w:val="21"/>
        </w:rPr>
        <w:t>45.2  参加验收的限制</w:t>
      </w:r>
    </w:p>
    <w:p>
      <w:pPr>
        <w:pStyle w:val="12"/>
        <w:adjustRightInd w:val="0"/>
        <w:snapToGrid w:val="0"/>
        <w:spacing w:line="416" w:lineRule="exact"/>
        <w:ind w:firstLineChars="200"/>
        <w:rPr>
          <w:rFonts w:eastAsia="楷体_GB2312"/>
          <w:szCs w:val="21"/>
        </w:rPr>
      </w:pPr>
      <w:r>
        <w:rPr>
          <w:rFonts w:eastAsia="楷体_GB2312"/>
          <w:szCs w:val="21"/>
        </w:rPr>
        <w:t>如果监理工程师不能按时参加验收，应至少提前24小时发出延期验收指令并书面说明理由，延期不得超过48小时。如果监理工程师或其委派的代表未发出延期验收指令也未能到场验收，承包人可自行验收，并认为该验收是在监理工程师在场的情况下完成的。验收完成后，承包人应立即向监理工程师提交验收数据的有效证据，监理工程师应认可验收记录。</w:t>
      </w:r>
    </w:p>
    <w:p>
      <w:pPr>
        <w:pStyle w:val="12"/>
        <w:adjustRightInd w:val="0"/>
        <w:snapToGrid w:val="0"/>
        <w:spacing w:line="416" w:lineRule="exact"/>
        <w:ind w:firstLine="420" w:firstLineChars="200"/>
        <w:rPr>
          <w:rFonts w:eastAsia="楷体_GB2312"/>
          <w:b/>
          <w:szCs w:val="21"/>
        </w:rPr>
      </w:pPr>
      <w:r>
        <w:rPr>
          <w:rFonts w:eastAsia="楷体_GB2312"/>
          <w:b/>
          <w:szCs w:val="21"/>
        </w:rPr>
        <w:t>45.3  验收结果的确认</w:t>
      </w:r>
    </w:p>
    <w:p>
      <w:pPr>
        <w:pStyle w:val="12"/>
        <w:adjustRightInd w:val="0"/>
        <w:snapToGrid w:val="0"/>
        <w:spacing w:line="416" w:lineRule="exact"/>
        <w:ind w:firstLineChars="200"/>
        <w:rPr>
          <w:rFonts w:eastAsia="楷体_GB2312"/>
          <w:szCs w:val="21"/>
        </w:rPr>
      </w:pPr>
      <w:r>
        <w:rPr>
          <w:rFonts w:eastAsia="楷体_GB2312"/>
          <w:szCs w:val="21"/>
        </w:rPr>
        <w:t>经验收工程质量符合标准与规范、设计要求的，监理工程师应在验收记录上签字，承包人可进行隐蔽或继续施工。验收合格24小时后，监理工程师不在验收记录上签字，视为监理工程师已认可验收记录。验收不合格，由承包人按监理工程师的指令修改后重新验收，并承担因此而造成的发包人损失，工期不予顺延。</w:t>
      </w:r>
    </w:p>
    <w:p>
      <w:pPr>
        <w:pStyle w:val="12"/>
        <w:adjustRightInd w:val="0"/>
        <w:snapToGrid w:val="0"/>
        <w:spacing w:line="416" w:lineRule="exact"/>
        <w:ind w:firstLine="420" w:firstLineChars="200"/>
        <w:rPr>
          <w:rFonts w:eastAsia="楷体_GB2312"/>
          <w:b/>
          <w:szCs w:val="21"/>
        </w:rPr>
      </w:pPr>
      <w:r>
        <w:rPr>
          <w:rFonts w:eastAsia="楷体_GB2312"/>
          <w:b/>
          <w:szCs w:val="21"/>
        </w:rPr>
        <w:t>45.4  隐蔽工程的拍摄或照相</w:t>
      </w:r>
    </w:p>
    <w:p>
      <w:pPr>
        <w:pStyle w:val="12"/>
        <w:adjustRightInd w:val="0"/>
        <w:snapToGrid w:val="0"/>
        <w:spacing w:line="416" w:lineRule="exact"/>
        <w:ind w:firstLineChars="200"/>
        <w:rPr>
          <w:rFonts w:eastAsia="楷体_GB2312"/>
          <w:szCs w:val="21"/>
        </w:rPr>
      </w:pPr>
      <w:r>
        <w:rPr>
          <w:rFonts w:eastAsia="楷体_GB2312"/>
          <w:szCs w:val="21"/>
        </w:rPr>
        <w:t>当监理工程师有指令时，承包人应对隐蔽工程进行拍摄或照相，保证监理工程师能充分检查和测量覆盖或隐蔽的工程。</w:t>
      </w:r>
    </w:p>
    <w:p>
      <w:pPr>
        <w:pStyle w:val="12"/>
        <w:adjustRightInd w:val="0"/>
        <w:snapToGrid w:val="0"/>
        <w:spacing w:line="416" w:lineRule="exact"/>
        <w:ind w:firstLineChars="200"/>
        <w:rPr>
          <w:rFonts w:eastAsia="楷体_GB2312"/>
          <w:szCs w:val="21"/>
        </w:rPr>
      </w:pPr>
    </w:p>
    <w:p>
      <w:pPr>
        <w:pStyle w:val="12"/>
        <w:adjustRightInd w:val="0"/>
        <w:snapToGrid w:val="0"/>
        <w:spacing w:line="416" w:lineRule="exact"/>
        <w:ind w:firstLine="420" w:firstLineChars="200"/>
        <w:rPr>
          <w:rFonts w:eastAsia="黑体"/>
          <w:b/>
          <w:szCs w:val="21"/>
        </w:rPr>
      </w:pPr>
      <w:r>
        <w:rPr>
          <w:rFonts w:eastAsia="黑体"/>
          <w:b/>
          <w:szCs w:val="21"/>
        </w:rPr>
        <w:t>46  重新检验和额外检验</w:t>
      </w:r>
    </w:p>
    <w:p>
      <w:pPr>
        <w:pStyle w:val="12"/>
        <w:adjustRightInd w:val="0"/>
        <w:snapToGrid w:val="0"/>
        <w:spacing w:line="416" w:lineRule="exact"/>
        <w:ind w:firstLine="420" w:firstLineChars="200"/>
        <w:rPr>
          <w:rFonts w:eastAsia="楷体_GB2312"/>
          <w:b/>
          <w:szCs w:val="21"/>
        </w:rPr>
      </w:pPr>
      <w:r>
        <w:rPr>
          <w:rFonts w:eastAsia="楷体_GB2312"/>
          <w:b/>
          <w:szCs w:val="21"/>
        </w:rPr>
        <w:t>46.1  重新检验</w:t>
      </w:r>
    </w:p>
    <w:p>
      <w:pPr>
        <w:pStyle w:val="12"/>
        <w:adjustRightInd w:val="0"/>
        <w:snapToGrid w:val="0"/>
        <w:spacing w:line="416" w:lineRule="exact"/>
        <w:ind w:firstLineChars="200"/>
        <w:rPr>
          <w:rFonts w:eastAsia="楷体_GB2312"/>
          <w:szCs w:val="21"/>
        </w:rPr>
      </w:pPr>
      <w:r>
        <w:rPr>
          <w:rFonts w:eastAsia="楷体_GB2312"/>
          <w:szCs w:val="21"/>
        </w:rPr>
        <w:t>当监理工程师要求对已经隐蔽的工程重新检验时，承包人应按要求进行剥露或开孔，并在检验后重新覆盖或修复。如检验合格，则发包人承担因而发生的全部费用，赔偿承包人损失，工期相应顺延。如检验不合格，则承包人应按监理工程师的指令重新施工，承担因而发生的全部费用，工期不予顺延。</w:t>
      </w:r>
    </w:p>
    <w:p>
      <w:pPr>
        <w:pStyle w:val="12"/>
        <w:adjustRightInd w:val="0"/>
        <w:snapToGrid w:val="0"/>
        <w:spacing w:line="416" w:lineRule="exact"/>
        <w:ind w:firstLine="420" w:firstLineChars="200"/>
        <w:rPr>
          <w:rFonts w:eastAsia="楷体_GB2312"/>
          <w:b/>
          <w:szCs w:val="21"/>
        </w:rPr>
      </w:pPr>
      <w:r>
        <w:rPr>
          <w:rFonts w:eastAsia="楷体_GB2312"/>
          <w:b/>
          <w:szCs w:val="21"/>
        </w:rPr>
        <w:t>46.2  额外检验</w:t>
      </w:r>
    </w:p>
    <w:p>
      <w:pPr>
        <w:pStyle w:val="12"/>
        <w:adjustRightInd w:val="0"/>
        <w:snapToGrid w:val="0"/>
        <w:spacing w:line="416" w:lineRule="exact"/>
        <w:ind w:firstLineChars="200"/>
        <w:rPr>
          <w:rFonts w:eastAsia="楷体_GB2312"/>
          <w:szCs w:val="21"/>
        </w:rPr>
      </w:pPr>
      <w:r>
        <w:rPr>
          <w:rFonts w:eastAsia="楷体_GB2312"/>
          <w:szCs w:val="21"/>
        </w:rPr>
        <w:t>当监理工程师指示承包人进行合同中没有约定的检（试）验，以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adjustRightInd w:val="0"/>
        <w:snapToGrid w:val="0"/>
        <w:spacing w:line="416" w:lineRule="exact"/>
        <w:rPr>
          <w:rFonts w:eastAsia="黑体"/>
          <w:b/>
          <w:sz w:val="21"/>
          <w:szCs w:val="21"/>
        </w:rPr>
      </w:pPr>
    </w:p>
    <w:p>
      <w:pPr>
        <w:adjustRightInd w:val="0"/>
        <w:snapToGrid w:val="0"/>
        <w:spacing w:line="416" w:lineRule="exact"/>
        <w:ind w:firstLine="420" w:firstLineChars="200"/>
        <w:rPr>
          <w:rFonts w:eastAsia="黑体"/>
          <w:b/>
          <w:sz w:val="21"/>
          <w:szCs w:val="21"/>
        </w:rPr>
      </w:pPr>
      <w:r>
        <w:rPr>
          <w:rFonts w:eastAsia="黑体"/>
          <w:b/>
          <w:sz w:val="21"/>
          <w:szCs w:val="21"/>
        </w:rPr>
        <w:t>47  工程试车</w:t>
      </w:r>
    </w:p>
    <w:p>
      <w:pPr>
        <w:spacing w:line="416" w:lineRule="exact"/>
        <w:ind w:firstLine="420" w:firstLineChars="200"/>
        <w:rPr>
          <w:rFonts w:eastAsia="楷体_GB2312"/>
          <w:b/>
          <w:sz w:val="21"/>
          <w:szCs w:val="21"/>
        </w:rPr>
      </w:pPr>
      <w:r>
        <w:rPr>
          <w:rFonts w:eastAsia="楷体_GB2312"/>
          <w:b/>
          <w:sz w:val="21"/>
          <w:szCs w:val="21"/>
        </w:rPr>
        <w:t>47.1  试车内容</w:t>
      </w:r>
    </w:p>
    <w:p>
      <w:pPr>
        <w:adjustRightInd w:val="0"/>
        <w:snapToGrid w:val="0"/>
        <w:spacing w:line="416" w:lineRule="exact"/>
        <w:ind w:firstLine="420" w:firstLineChars="200"/>
        <w:rPr>
          <w:rFonts w:eastAsia="楷体_GB2312"/>
          <w:sz w:val="21"/>
          <w:szCs w:val="21"/>
        </w:rPr>
      </w:pPr>
      <w:r>
        <w:rPr>
          <w:rFonts w:eastAsia="楷体_GB2312"/>
          <w:sz w:val="21"/>
          <w:szCs w:val="21"/>
        </w:rPr>
        <w:t>是否需要试车，试车的具体内容及要求应在专用条款约定。按合同约定需要试车的，试车的内容应与承包人承包的安装范围相一致。</w:t>
      </w:r>
    </w:p>
    <w:p>
      <w:pPr>
        <w:tabs>
          <w:tab w:val="left" w:pos="0"/>
        </w:tabs>
        <w:adjustRightInd w:val="0"/>
        <w:snapToGrid w:val="0"/>
        <w:spacing w:line="416" w:lineRule="exact"/>
        <w:ind w:firstLine="420" w:firstLineChars="200"/>
        <w:rPr>
          <w:rFonts w:eastAsia="楷体_GB2312"/>
          <w:b/>
          <w:sz w:val="21"/>
          <w:szCs w:val="21"/>
        </w:rPr>
      </w:pPr>
      <w:r>
        <w:rPr>
          <w:rFonts w:eastAsia="楷体_GB2312"/>
          <w:b/>
          <w:sz w:val="21"/>
          <w:szCs w:val="21"/>
        </w:rPr>
        <w:t xml:space="preserve">47.2  单机试车的通知和限制                                                            </w:t>
      </w:r>
      <w:r>
        <w:rPr>
          <w:rFonts w:eastAsia="楷体_GB2312"/>
          <w:b/>
          <w:sz w:val="21"/>
          <w:szCs w:val="21"/>
          <w:u w:val="dotted"/>
        </w:rPr>
        <w:t xml:space="preserve">                       </w:t>
      </w:r>
      <w:r>
        <w:rPr>
          <w:rFonts w:eastAsia="楷体_GB2312"/>
          <w:b/>
          <w:sz w:val="21"/>
          <w:szCs w:val="21"/>
        </w:rPr>
        <w:t xml:space="preserve"> </w:t>
      </w:r>
    </w:p>
    <w:p>
      <w:pPr>
        <w:adjustRightInd w:val="0"/>
        <w:snapToGrid w:val="0"/>
        <w:spacing w:line="416" w:lineRule="exact"/>
        <w:ind w:firstLine="420" w:firstLineChars="200"/>
        <w:rPr>
          <w:rFonts w:eastAsia="楷体_GB2312"/>
          <w:sz w:val="21"/>
          <w:szCs w:val="21"/>
        </w:rPr>
      </w:pPr>
      <w:r>
        <w:rPr>
          <w:rFonts w:eastAsia="楷体_GB2312"/>
          <w:sz w:val="21"/>
          <w:szCs w:val="21"/>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436" w:lineRule="exact"/>
        <w:ind w:firstLine="420" w:firstLineChars="200"/>
        <w:rPr>
          <w:rFonts w:eastAsia="楷体_GB2312"/>
          <w:sz w:val="21"/>
          <w:szCs w:val="21"/>
        </w:rPr>
      </w:pPr>
      <w:r>
        <w:rPr>
          <w:rFonts w:eastAsia="楷体_GB2312"/>
          <w:sz w:val="21"/>
          <w:szCs w:val="21"/>
        </w:rPr>
        <w:t>监理工程师不能按时参加试车，应至少在开始试车前24小时发出延期试车指令并书面说明理由，延期不能超过48小时。监理工程师未发出延期试车指令也未能按时参加试车，承包人可自行试车，并认为试车是在监理工程师在场的情况下完成的。试车完成后，承包人应立即向监理工程师提交试车数据的有效证据，监理工程师应认可试车记录。</w:t>
      </w:r>
    </w:p>
    <w:p>
      <w:pPr>
        <w:spacing w:line="436" w:lineRule="exact"/>
        <w:ind w:firstLine="420" w:firstLineChars="200"/>
        <w:rPr>
          <w:rFonts w:eastAsia="楷体_GB2312"/>
          <w:b/>
          <w:sz w:val="21"/>
          <w:szCs w:val="21"/>
        </w:rPr>
      </w:pPr>
      <w:r>
        <w:rPr>
          <w:rFonts w:eastAsia="楷体_GB2312"/>
          <w:b/>
          <w:sz w:val="21"/>
          <w:szCs w:val="21"/>
        </w:rPr>
        <w:t>47.3  单机试车结果的确认</w:t>
      </w:r>
    </w:p>
    <w:p>
      <w:pPr>
        <w:adjustRightInd w:val="0"/>
        <w:snapToGrid w:val="0"/>
        <w:spacing w:line="436" w:lineRule="exact"/>
        <w:ind w:firstLine="420" w:firstLineChars="200"/>
        <w:rPr>
          <w:rFonts w:eastAsia="楷体_GB2312"/>
          <w:sz w:val="21"/>
          <w:szCs w:val="21"/>
        </w:rPr>
      </w:pPr>
      <w:r>
        <w:rPr>
          <w:rFonts w:eastAsia="楷体_GB2312"/>
          <w:sz w:val="21"/>
          <w:szCs w:val="21"/>
        </w:rPr>
        <w:t>单机试车合格，监理工程师应在试车记录上签字，承包人可继续施工或申请办理竣工验收手续。单机试车合格24小时后，监理工程师不在试车记录上签字的，视为监理工程师已认可试车记录。</w:t>
      </w:r>
    </w:p>
    <w:p>
      <w:pPr>
        <w:spacing w:line="436" w:lineRule="exact"/>
        <w:ind w:firstLine="420" w:firstLineChars="200"/>
        <w:rPr>
          <w:rFonts w:eastAsia="楷体_GB2312"/>
          <w:b/>
          <w:sz w:val="21"/>
          <w:szCs w:val="21"/>
        </w:rPr>
      </w:pPr>
      <w:r>
        <w:rPr>
          <w:rFonts w:eastAsia="楷体_GB2312"/>
          <w:b/>
          <w:sz w:val="21"/>
          <w:szCs w:val="21"/>
        </w:rPr>
        <w:t>47.4  联动试车通知和结果的确认</w:t>
      </w:r>
    </w:p>
    <w:p>
      <w:pPr>
        <w:adjustRightInd w:val="0"/>
        <w:snapToGrid w:val="0"/>
        <w:spacing w:line="436" w:lineRule="exact"/>
        <w:ind w:firstLine="420" w:firstLineChars="200"/>
        <w:rPr>
          <w:rFonts w:eastAsia="楷体_GB2312"/>
          <w:sz w:val="21"/>
          <w:szCs w:val="21"/>
        </w:rPr>
      </w:pPr>
      <w:r>
        <w:rPr>
          <w:rFonts w:eastAsia="楷体_GB2312"/>
          <w:sz w:val="21"/>
          <w:szCs w:val="21"/>
        </w:rPr>
        <w:t>设备安装工程具备联动无负荷试车条件时，发包人组织试车，并在试车前48小时以书面形式通知承包人。通知包括试车内容、时间、地点和对承包人的要求，承包人应按要求做好准备工作。试车合格，发包人和承包人应在试车记录上签字。</w:t>
      </w:r>
    </w:p>
    <w:p>
      <w:pPr>
        <w:spacing w:line="436" w:lineRule="exact"/>
        <w:ind w:firstLine="420" w:firstLineChars="200"/>
        <w:rPr>
          <w:rFonts w:eastAsia="楷体_GB2312"/>
          <w:b/>
          <w:sz w:val="21"/>
          <w:szCs w:val="21"/>
        </w:rPr>
      </w:pPr>
      <w:r>
        <w:rPr>
          <w:rFonts w:eastAsia="楷体_GB2312"/>
          <w:b/>
          <w:sz w:val="21"/>
          <w:szCs w:val="21"/>
        </w:rPr>
        <w:t>47.5  试车费用和不达要求处理</w:t>
      </w:r>
    </w:p>
    <w:p>
      <w:pPr>
        <w:adjustRightInd w:val="0"/>
        <w:snapToGrid w:val="0"/>
        <w:spacing w:line="436" w:lineRule="exact"/>
        <w:ind w:firstLine="420" w:firstLineChars="200"/>
        <w:rPr>
          <w:ins w:id="2" w:author="user" w:date="2006-07-27T20:39:00Z"/>
          <w:rFonts w:eastAsia="楷体_GB2312"/>
          <w:sz w:val="21"/>
          <w:szCs w:val="21"/>
        </w:rPr>
      </w:pPr>
      <w:r>
        <w:rPr>
          <w:rFonts w:eastAsia="楷体_GB2312"/>
          <w:sz w:val="21"/>
          <w:szCs w:val="21"/>
        </w:rPr>
        <w:t>试车费用，除非已含在合同价款内，由发包人承担。试车达不到验收要求的，按下列约定处理：</w:t>
      </w:r>
    </w:p>
    <w:p>
      <w:pPr>
        <w:adjustRightInd w:val="0"/>
        <w:snapToGrid w:val="0"/>
        <w:spacing w:line="436" w:lineRule="exact"/>
        <w:ind w:firstLine="420" w:firstLineChars="200"/>
        <w:rPr>
          <w:ins w:id="3" w:author="user" w:date="2006-07-27T20:40:00Z"/>
          <w:rFonts w:eastAsia="楷体_GB2312"/>
          <w:sz w:val="21"/>
          <w:szCs w:val="21"/>
        </w:rPr>
      </w:pPr>
      <w:r>
        <w:rPr>
          <w:rFonts w:eastAsia="楷体_GB2312"/>
          <w:sz w:val="21"/>
          <w:szCs w:val="21"/>
        </w:rPr>
        <w:t>（1）由于设计原因试车达不到验收要求，发包人应要求设计单位修改设计，承包人按修改后的设计重新安装。发包人承担修改设计、拆除及重新安装的全部费用，工期相应顺延。</w:t>
      </w:r>
    </w:p>
    <w:p>
      <w:pPr>
        <w:adjustRightInd w:val="0"/>
        <w:snapToGrid w:val="0"/>
        <w:spacing w:line="436" w:lineRule="exact"/>
        <w:ind w:firstLine="420" w:firstLineChars="200"/>
        <w:rPr>
          <w:rFonts w:eastAsia="楷体_GB2312"/>
          <w:sz w:val="21"/>
          <w:szCs w:val="21"/>
        </w:rPr>
      </w:pPr>
      <w:r>
        <w:rPr>
          <w:rFonts w:eastAsia="楷体_GB2312"/>
          <w:sz w:val="21"/>
          <w:szCs w:val="21"/>
        </w:rPr>
        <w:t>（2）由于设备制造质量原因试车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pPr>
        <w:tabs>
          <w:tab w:val="left" w:pos="0"/>
        </w:tabs>
        <w:adjustRightInd w:val="0"/>
        <w:snapToGrid w:val="0"/>
        <w:spacing w:line="436" w:lineRule="exact"/>
        <w:ind w:firstLine="420" w:firstLineChars="200"/>
        <w:rPr>
          <w:rFonts w:eastAsia="楷体_GB2312"/>
          <w:sz w:val="21"/>
          <w:szCs w:val="21"/>
        </w:rPr>
      </w:pPr>
      <w:r>
        <w:rPr>
          <w:rFonts w:eastAsia="楷体_GB2312"/>
          <w:sz w:val="21"/>
          <w:szCs w:val="21"/>
        </w:rPr>
        <w:t>（3）由于承包人施工原因试车达不到验收要求，承包人按监理工程师要求重新安装和试车，并承担拆除、重新安装和重新试车的费用，工期不予顺延。</w:t>
      </w:r>
    </w:p>
    <w:p>
      <w:pPr>
        <w:adjustRightInd w:val="0"/>
        <w:snapToGrid w:val="0"/>
        <w:spacing w:line="436" w:lineRule="exact"/>
        <w:ind w:firstLine="420" w:firstLineChars="200"/>
        <w:rPr>
          <w:rFonts w:eastAsia="楷体_GB2312"/>
          <w:b/>
          <w:sz w:val="21"/>
          <w:szCs w:val="21"/>
        </w:rPr>
      </w:pPr>
      <w:r>
        <w:rPr>
          <w:rFonts w:eastAsia="楷体_GB2312"/>
          <w:b/>
          <w:sz w:val="21"/>
          <w:szCs w:val="21"/>
        </w:rPr>
        <w:t>47.6  投料试车</w:t>
      </w:r>
    </w:p>
    <w:p>
      <w:pPr>
        <w:adjustRightInd w:val="0"/>
        <w:snapToGrid w:val="0"/>
        <w:spacing w:line="436" w:lineRule="exact"/>
        <w:ind w:firstLine="420" w:firstLineChars="200"/>
        <w:rPr>
          <w:rFonts w:eastAsia="楷体_GB2312"/>
          <w:sz w:val="21"/>
          <w:szCs w:val="21"/>
        </w:rPr>
      </w:pPr>
      <w:r>
        <w:rPr>
          <w:rFonts w:eastAsia="楷体_GB2312"/>
          <w:sz w:val="21"/>
          <w:szCs w:val="21"/>
        </w:rPr>
        <w:t>投料试车应在永久工程竣工验收后由发包人负责。如果发包人要求在永久工程竣工验收前进行或需要承包人配合时，应事先取得承包人同意，并另行签订补充协议。</w:t>
      </w:r>
    </w:p>
    <w:p>
      <w:pPr>
        <w:pStyle w:val="12"/>
        <w:adjustRightInd w:val="0"/>
        <w:snapToGrid w:val="0"/>
        <w:spacing w:line="436" w:lineRule="exact"/>
        <w:ind w:firstLineChars="200"/>
        <w:rPr>
          <w:szCs w:val="21"/>
        </w:rPr>
      </w:pPr>
    </w:p>
    <w:p>
      <w:pPr>
        <w:pStyle w:val="12"/>
        <w:adjustRightInd w:val="0"/>
        <w:snapToGrid w:val="0"/>
        <w:spacing w:line="436" w:lineRule="exact"/>
        <w:ind w:firstLine="420" w:firstLineChars="200"/>
        <w:rPr>
          <w:rFonts w:eastAsia="黑体"/>
          <w:b/>
          <w:szCs w:val="21"/>
        </w:rPr>
      </w:pPr>
      <w:r>
        <w:rPr>
          <w:rFonts w:eastAsia="黑体"/>
          <w:b/>
          <w:szCs w:val="21"/>
        </w:rPr>
        <w:t>48  竣工资料</w:t>
      </w:r>
    </w:p>
    <w:p>
      <w:pPr>
        <w:pStyle w:val="12"/>
        <w:adjustRightInd w:val="0"/>
        <w:snapToGrid w:val="0"/>
        <w:spacing w:line="436" w:lineRule="exact"/>
        <w:ind w:firstLine="420" w:firstLineChars="200"/>
        <w:rPr>
          <w:rFonts w:eastAsia="楷体_GB2312"/>
          <w:b/>
          <w:szCs w:val="21"/>
        </w:rPr>
      </w:pPr>
      <w:r>
        <w:rPr>
          <w:rFonts w:eastAsia="楷体_GB2312"/>
          <w:b/>
          <w:szCs w:val="21"/>
        </w:rPr>
        <w:t>48.1  提交竣工资料和报告</w:t>
      </w:r>
    </w:p>
    <w:p>
      <w:pPr>
        <w:pStyle w:val="12"/>
        <w:adjustRightInd w:val="0"/>
        <w:snapToGrid w:val="0"/>
        <w:spacing w:line="436" w:lineRule="exact"/>
        <w:ind w:firstLineChars="200"/>
        <w:rPr>
          <w:rFonts w:eastAsia="楷体_GB2312"/>
          <w:szCs w:val="21"/>
        </w:rPr>
      </w:pPr>
      <w:r>
        <w:rPr>
          <w:rFonts w:eastAsia="楷体_GB2312"/>
          <w:szCs w:val="21"/>
        </w:rPr>
        <w:t>工程具备竣工验收条件，承包人应按约定的工程竣工验收技术资料格式和要求，向发包人提交完整竣工资料及竣工报告，发包人承包人应按合同竣工验收的约定进行验收。</w:t>
      </w:r>
    </w:p>
    <w:p>
      <w:pPr>
        <w:pStyle w:val="12"/>
        <w:adjustRightInd w:val="0"/>
        <w:snapToGrid w:val="0"/>
        <w:spacing w:line="436" w:lineRule="exact"/>
        <w:ind w:firstLine="420" w:firstLineChars="200"/>
        <w:rPr>
          <w:rFonts w:eastAsia="楷体_GB2312"/>
          <w:b/>
          <w:szCs w:val="21"/>
          <w:u w:val="dotted"/>
        </w:rPr>
      </w:pPr>
      <w:r>
        <w:rPr>
          <w:rFonts w:eastAsia="楷体_GB2312"/>
          <w:b/>
          <w:szCs w:val="21"/>
        </w:rPr>
        <w:t>48.2  提交竣工资料的限制</w:t>
      </w:r>
    </w:p>
    <w:p>
      <w:pPr>
        <w:pStyle w:val="12"/>
        <w:adjustRightInd w:val="0"/>
        <w:snapToGrid w:val="0"/>
        <w:spacing w:line="436" w:lineRule="exact"/>
        <w:ind w:firstLineChars="200"/>
        <w:rPr>
          <w:rFonts w:eastAsia="楷体_GB2312"/>
          <w:szCs w:val="21"/>
        </w:rPr>
      </w:pPr>
      <w:r>
        <w:rPr>
          <w:rFonts w:eastAsia="楷体_GB2312"/>
          <w:szCs w:val="21"/>
        </w:rPr>
        <w:t>如果承包人不按约定提交竣工资料或提交的资料不符合要求，则认为本工程尚未达到竣工条件。</w:t>
      </w:r>
    </w:p>
    <w:p>
      <w:pPr>
        <w:adjustRightInd w:val="0"/>
        <w:snapToGrid w:val="0"/>
        <w:spacing w:line="436" w:lineRule="exact"/>
        <w:ind w:firstLine="420" w:firstLineChars="200"/>
        <w:rPr>
          <w:sz w:val="21"/>
          <w:szCs w:val="21"/>
        </w:rPr>
      </w:pPr>
    </w:p>
    <w:p>
      <w:pPr>
        <w:adjustRightInd w:val="0"/>
        <w:snapToGrid w:val="0"/>
        <w:spacing w:line="436" w:lineRule="exact"/>
        <w:ind w:firstLine="420" w:firstLineChars="200"/>
        <w:rPr>
          <w:rFonts w:eastAsia="黑体"/>
          <w:b/>
          <w:sz w:val="21"/>
          <w:szCs w:val="21"/>
        </w:rPr>
      </w:pPr>
      <w:r>
        <w:rPr>
          <w:rFonts w:eastAsia="黑体"/>
          <w:b/>
          <w:sz w:val="21"/>
          <w:szCs w:val="21"/>
        </w:rPr>
        <w:t>49  竣工验收</w:t>
      </w:r>
    </w:p>
    <w:p>
      <w:pPr>
        <w:adjustRightInd w:val="0"/>
        <w:snapToGrid w:val="0"/>
        <w:spacing w:line="436" w:lineRule="exact"/>
        <w:ind w:firstLine="420" w:firstLineChars="200"/>
        <w:rPr>
          <w:rFonts w:eastAsia="楷体_GB2312"/>
          <w:b/>
          <w:sz w:val="21"/>
          <w:szCs w:val="21"/>
        </w:rPr>
      </w:pPr>
      <w:r>
        <w:rPr>
          <w:rFonts w:eastAsia="楷体_GB2312"/>
          <w:b/>
          <w:sz w:val="21"/>
          <w:szCs w:val="21"/>
        </w:rPr>
        <w:t>49.1  组织验收和确认</w:t>
      </w:r>
    </w:p>
    <w:p>
      <w:pPr>
        <w:adjustRightInd w:val="0"/>
        <w:snapToGrid w:val="0"/>
        <w:spacing w:line="416" w:lineRule="exact"/>
        <w:ind w:firstLine="420" w:firstLineChars="200"/>
        <w:rPr>
          <w:rFonts w:eastAsia="楷体_GB2312"/>
          <w:sz w:val="21"/>
          <w:szCs w:val="21"/>
        </w:rPr>
      </w:pPr>
      <w:r>
        <w:rPr>
          <w:rFonts w:eastAsia="楷体_GB2312"/>
          <w:sz w:val="21"/>
          <w:szCs w:val="21"/>
        </w:rPr>
        <w:t>发包人在收到承包人提交的竣工报告后的28天内组织验收，并在验收后14天内予以认可或提出修改意见。验收不合格，承包人应按要求修改后再次提请发包人验收，并承担因自身原因造成修改的费用。</w:t>
      </w:r>
    </w:p>
    <w:p>
      <w:pPr>
        <w:adjustRightInd w:val="0"/>
        <w:snapToGrid w:val="0"/>
        <w:spacing w:line="416" w:lineRule="exact"/>
        <w:ind w:firstLine="420" w:firstLineChars="200"/>
        <w:rPr>
          <w:rFonts w:eastAsia="楷体_GB2312"/>
          <w:b/>
          <w:sz w:val="21"/>
          <w:szCs w:val="21"/>
        </w:rPr>
      </w:pPr>
      <w:r>
        <w:rPr>
          <w:rFonts w:eastAsia="楷体_GB2312"/>
          <w:b/>
          <w:sz w:val="21"/>
          <w:szCs w:val="21"/>
        </w:rPr>
        <w:t>49.2  组织验收的限制</w:t>
      </w:r>
    </w:p>
    <w:p>
      <w:pPr>
        <w:adjustRightInd w:val="0"/>
        <w:snapToGrid w:val="0"/>
        <w:spacing w:line="416" w:lineRule="exact"/>
        <w:ind w:firstLine="420" w:firstLineChars="200"/>
        <w:rPr>
          <w:rFonts w:eastAsia="楷体_GB2312"/>
          <w:sz w:val="21"/>
          <w:szCs w:val="21"/>
        </w:rPr>
      </w:pPr>
      <w:r>
        <w:rPr>
          <w:rFonts w:eastAsia="楷体_GB2312"/>
          <w:sz w:val="21"/>
          <w:szCs w:val="21"/>
        </w:rPr>
        <w:t>发包人在收到承包人提交的竣工报告后的28天内不组织验收，或验收后14天内不提出修改意见，视为竣工报告已被认可。</w:t>
      </w:r>
    </w:p>
    <w:p>
      <w:pPr>
        <w:adjustRightInd w:val="0"/>
        <w:snapToGrid w:val="0"/>
        <w:spacing w:line="416" w:lineRule="exact"/>
        <w:ind w:firstLine="420" w:firstLineChars="200"/>
        <w:rPr>
          <w:rFonts w:eastAsia="楷体_GB2312"/>
          <w:b/>
          <w:sz w:val="21"/>
          <w:szCs w:val="21"/>
        </w:rPr>
      </w:pPr>
      <w:r>
        <w:rPr>
          <w:rFonts w:eastAsia="楷体_GB2312"/>
          <w:b/>
          <w:sz w:val="21"/>
          <w:szCs w:val="21"/>
        </w:rPr>
        <w:t>49.3  不组织验收的责任</w:t>
      </w:r>
    </w:p>
    <w:p>
      <w:pPr>
        <w:adjustRightInd w:val="0"/>
        <w:snapToGrid w:val="0"/>
        <w:spacing w:line="416" w:lineRule="exact"/>
        <w:ind w:firstLine="420" w:firstLineChars="200"/>
        <w:rPr>
          <w:rFonts w:eastAsia="楷体_GB2312"/>
          <w:sz w:val="21"/>
          <w:szCs w:val="21"/>
        </w:rPr>
      </w:pPr>
      <w:r>
        <w:rPr>
          <w:rFonts w:eastAsia="楷体_GB2312"/>
          <w:sz w:val="21"/>
          <w:szCs w:val="21"/>
        </w:rPr>
        <w:t>发包人收到承包人提交的竣工报告后的28天内不组织验收，从第29天起承担已完工程及设备材料的保护和一切意外责任。</w:t>
      </w:r>
    </w:p>
    <w:p>
      <w:pPr>
        <w:adjustRightInd w:val="0"/>
        <w:snapToGrid w:val="0"/>
        <w:spacing w:line="416" w:lineRule="exact"/>
        <w:ind w:firstLine="420" w:firstLineChars="200"/>
        <w:rPr>
          <w:rFonts w:eastAsia="楷体_GB2312"/>
          <w:b/>
          <w:sz w:val="21"/>
          <w:szCs w:val="21"/>
        </w:rPr>
      </w:pPr>
      <w:r>
        <w:rPr>
          <w:rFonts w:eastAsia="楷体_GB2312"/>
          <w:b/>
          <w:sz w:val="21"/>
          <w:szCs w:val="21"/>
        </w:rPr>
        <w:t>49.4  颁发竣工验收证书</w:t>
      </w:r>
    </w:p>
    <w:p>
      <w:pPr>
        <w:adjustRightInd w:val="0"/>
        <w:snapToGrid w:val="0"/>
        <w:spacing w:line="416" w:lineRule="exact"/>
        <w:ind w:firstLine="420" w:firstLineChars="200"/>
        <w:rPr>
          <w:rFonts w:eastAsia="楷体_GB2312"/>
          <w:sz w:val="21"/>
          <w:szCs w:val="21"/>
        </w:rPr>
      </w:pPr>
      <w:r>
        <w:rPr>
          <w:rFonts w:eastAsia="楷体_GB2312"/>
          <w:sz w:val="21"/>
          <w:szCs w:val="21"/>
        </w:rPr>
        <w:t>竣工报告被认可，则表明已完成本工程，并视为通过竣工验收，发包人应向承包人颁发工程竣工验收证书。</w:t>
      </w:r>
    </w:p>
    <w:p>
      <w:pPr>
        <w:adjustRightInd w:val="0"/>
        <w:snapToGrid w:val="0"/>
        <w:spacing w:line="416" w:lineRule="exact"/>
        <w:ind w:firstLine="420" w:firstLineChars="200"/>
        <w:rPr>
          <w:rFonts w:eastAsia="楷体_GB2312"/>
          <w:b/>
          <w:sz w:val="21"/>
          <w:szCs w:val="21"/>
        </w:rPr>
      </w:pPr>
      <w:r>
        <w:rPr>
          <w:rFonts w:eastAsia="楷体_GB2312"/>
          <w:b/>
          <w:sz w:val="21"/>
          <w:szCs w:val="21"/>
        </w:rPr>
        <w:t>49.5  中间交工工程的验收</w:t>
      </w:r>
    </w:p>
    <w:p>
      <w:pPr>
        <w:adjustRightInd w:val="0"/>
        <w:snapToGrid w:val="0"/>
        <w:spacing w:line="416" w:lineRule="exact"/>
        <w:ind w:firstLine="420" w:firstLineChars="200"/>
        <w:rPr>
          <w:rFonts w:eastAsia="楷体_GB2312"/>
          <w:sz w:val="21"/>
          <w:szCs w:val="21"/>
        </w:rPr>
      </w:pPr>
      <w:r>
        <w:rPr>
          <w:rFonts w:eastAsia="楷体_GB2312"/>
          <w:sz w:val="21"/>
          <w:szCs w:val="21"/>
        </w:rPr>
        <w:t>中间交工工程的范围及其计划竣工时间，发包人承包人应在专用条款中约定，其验收程序按49.1款至49.4款约定办理。</w:t>
      </w:r>
    </w:p>
    <w:p>
      <w:pPr>
        <w:adjustRightInd w:val="0"/>
        <w:snapToGrid w:val="0"/>
        <w:spacing w:line="416" w:lineRule="exact"/>
        <w:ind w:firstLine="420" w:firstLineChars="200"/>
        <w:rPr>
          <w:rFonts w:eastAsia="楷体_GB2312"/>
          <w:sz w:val="21"/>
          <w:szCs w:val="21"/>
        </w:rPr>
      </w:pPr>
      <w:r>
        <w:rPr>
          <w:rFonts w:eastAsia="楷体_GB2312"/>
          <w:b/>
          <w:sz w:val="21"/>
          <w:szCs w:val="21"/>
        </w:rPr>
        <w:t>49.6  使用未验收或验收未通过工程的责任</w:t>
      </w:r>
    </w:p>
    <w:p>
      <w:pPr>
        <w:pStyle w:val="25"/>
        <w:adjustRightInd w:val="0"/>
        <w:snapToGrid w:val="0"/>
        <w:spacing w:after="0" w:line="416" w:lineRule="exact"/>
        <w:ind w:left="0" w:leftChars="0" w:firstLine="420" w:firstLineChars="200"/>
        <w:rPr>
          <w:rFonts w:eastAsia="楷体_GB2312"/>
          <w:sz w:val="21"/>
          <w:szCs w:val="21"/>
        </w:rPr>
      </w:pPr>
      <w:r>
        <w:rPr>
          <w:rFonts w:eastAsia="楷体_GB2312"/>
          <w:sz w:val="21"/>
          <w:szCs w:val="21"/>
        </w:rPr>
        <w:t>工程未经竣工验收或竣工验收未通过的，发包人不得使用。发包人擅自使用后，不得又以使用部分质量不符合约定为由主张权利。但是承包人应当在建设工程的合理使用寿命内对地基基础工程和主体结构质量承担民事责任。</w:t>
      </w:r>
    </w:p>
    <w:p>
      <w:pPr>
        <w:adjustRightInd w:val="0"/>
        <w:snapToGrid w:val="0"/>
        <w:spacing w:line="416" w:lineRule="exact"/>
        <w:ind w:firstLine="420" w:firstLineChars="200"/>
        <w:rPr>
          <w:rFonts w:eastAsia="楷体_GB2312"/>
          <w:sz w:val="21"/>
          <w:szCs w:val="21"/>
        </w:rPr>
      </w:pPr>
      <w:r>
        <w:rPr>
          <w:rFonts w:eastAsia="楷体_GB2312"/>
          <w:b/>
          <w:sz w:val="21"/>
          <w:szCs w:val="21"/>
        </w:rPr>
        <w:t>49.7  工程竣工质量争议的责任</w:t>
      </w:r>
    </w:p>
    <w:p>
      <w:pPr>
        <w:pStyle w:val="25"/>
        <w:adjustRightInd w:val="0"/>
        <w:snapToGrid w:val="0"/>
        <w:spacing w:after="0" w:line="416" w:lineRule="exact"/>
        <w:ind w:left="0" w:leftChars="0" w:firstLine="420" w:firstLineChars="200"/>
        <w:rPr>
          <w:rFonts w:eastAsia="楷体_GB2312"/>
          <w:sz w:val="21"/>
          <w:szCs w:val="21"/>
        </w:rPr>
      </w:pPr>
      <w:r>
        <w:rPr>
          <w:rFonts w:eastAsia="楷体_GB2312"/>
          <w:sz w:val="21"/>
          <w:szCs w:val="21"/>
        </w:rPr>
        <w:t>工程竣工验收时发生工程质量争议，按本合同的合同争议的约定处理。认定工程质量符合合同要求的，由发包人承担所需费用，工期相应顺延。</w:t>
      </w:r>
    </w:p>
    <w:p>
      <w:pPr>
        <w:adjustRightInd w:val="0"/>
        <w:snapToGrid w:val="0"/>
        <w:spacing w:line="416" w:lineRule="exact"/>
        <w:ind w:firstLine="420" w:firstLineChars="200"/>
        <w:rPr>
          <w:sz w:val="21"/>
          <w:szCs w:val="21"/>
        </w:rPr>
      </w:pPr>
    </w:p>
    <w:p>
      <w:pPr>
        <w:adjustRightInd w:val="0"/>
        <w:snapToGrid w:val="0"/>
        <w:spacing w:line="416" w:lineRule="exact"/>
        <w:ind w:firstLine="420" w:firstLineChars="200"/>
        <w:rPr>
          <w:rFonts w:eastAsia="黑体"/>
          <w:b/>
          <w:sz w:val="21"/>
          <w:szCs w:val="21"/>
        </w:rPr>
      </w:pPr>
      <w:r>
        <w:rPr>
          <w:rFonts w:eastAsia="黑体"/>
          <w:b/>
          <w:sz w:val="21"/>
          <w:szCs w:val="21"/>
        </w:rPr>
        <w:t>50  质量保修</w:t>
      </w:r>
    </w:p>
    <w:p>
      <w:pPr>
        <w:adjustRightInd w:val="0"/>
        <w:snapToGrid w:val="0"/>
        <w:spacing w:line="416" w:lineRule="exact"/>
        <w:ind w:firstLine="420" w:firstLineChars="200"/>
        <w:rPr>
          <w:rFonts w:eastAsia="楷体_GB2312"/>
          <w:b/>
          <w:sz w:val="21"/>
          <w:szCs w:val="21"/>
        </w:rPr>
      </w:pPr>
      <w:r>
        <w:rPr>
          <w:rFonts w:eastAsia="楷体_GB2312"/>
          <w:b/>
          <w:sz w:val="21"/>
          <w:szCs w:val="21"/>
        </w:rPr>
        <w:t>50.1  签订工程质量保修书</w:t>
      </w:r>
    </w:p>
    <w:p>
      <w:pPr>
        <w:adjustRightInd w:val="0"/>
        <w:snapToGrid w:val="0"/>
        <w:spacing w:line="416" w:lineRule="exact"/>
        <w:ind w:firstLine="420" w:firstLineChars="200"/>
        <w:rPr>
          <w:rFonts w:eastAsia="楷体_GB2312"/>
          <w:sz w:val="21"/>
          <w:szCs w:val="21"/>
        </w:rPr>
      </w:pPr>
      <w:r>
        <w:rPr>
          <w:rFonts w:eastAsia="楷体_GB2312"/>
          <w:sz w:val="21"/>
          <w:szCs w:val="21"/>
        </w:rPr>
        <w:t>承包人应在质量保修期内对交付发包人使用的工程承担质量保修责任，并在工程竣工验收前，与发包人签订工程质量保修书，作为本合同的附件。</w:t>
      </w:r>
    </w:p>
    <w:p>
      <w:pPr>
        <w:tabs>
          <w:tab w:val="left" w:pos="0"/>
        </w:tabs>
        <w:adjustRightInd w:val="0"/>
        <w:snapToGrid w:val="0"/>
        <w:spacing w:line="416" w:lineRule="exact"/>
        <w:ind w:firstLine="420" w:firstLineChars="200"/>
        <w:rPr>
          <w:rFonts w:eastAsia="楷体_GB2312"/>
          <w:b/>
          <w:sz w:val="21"/>
          <w:szCs w:val="21"/>
        </w:rPr>
      </w:pPr>
      <w:r>
        <w:rPr>
          <w:rFonts w:eastAsia="楷体_GB2312"/>
          <w:b/>
          <w:sz w:val="21"/>
          <w:szCs w:val="21"/>
        </w:rPr>
        <w:t>50.2  工程质量保修</w:t>
      </w:r>
    </w:p>
    <w:p>
      <w:pPr>
        <w:tabs>
          <w:tab w:val="left" w:pos="0"/>
        </w:tabs>
        <w:adjustRightInd w:val="0"/>
        <w:snapToGrid w:val="0"/>
        <w:spacing w:line="416" w:lineRule="exact"/>
        <w:ind w:firstLine="420" w:firstLineChars="200"/>
        <w:rPr>
          <w:rFonts w:eastAsia="楷体_GB2312"/>
          <w:sz w:val="21"/>
          <w:szCs w:val="21"/>
        </w:rPr>
      </w:pPr>
      <w:r>
        <w:rPr>
          <w:rFonts w:eastAsia="楷体_GB2312"/>
          <w:sz w:val="21"/>
          <w:szCs w:val="21"/>
        </w:rPr>
        <w:t>在质量保修期内，发包人发现质量缺陷的，应及时通知承包人修正，承包人应在收到通知后的7天内派人修正；发生紧急抢修事故的，承包人应在接到通知后立即到达事故现场抢修。</w:t>
      </w:r>
    </w:p>
    <w:p>
      <w:pPr>
        <w:adjustRightInd w:val="0"/>
        <w:snapToGrid w:val="0"/>
        <w:spacing w:line="416" w:lineRule="exact"/>
        <w:ind w:firstLine="420" w:firstLineChars="200"/>
        <w:rPr>
          <w:rFonts w:eastAsia="楷体_GB2312"/>
          <w:b/>
          <w:sz w:val="21"/>
          <w:szCs w:val="21"/>
        </w:rPr>
      </w:pPr>
      <w:r>
        <w:rPr>
          <w:rFonts w:eastAsia="楷体_GB2312"/>
          <w:b/>
          <w:sz w:val="21"/>
          <w:szCs w:val="21"/>
        </w:rPr>
        <w:t>50.3  未修正质量缺陷的责任</w:t>
      </w:r>
    </w:p>
    <w:p>
      <w:pPr>
        <w:adjustRightInd w:val="0"/>
        <w:snapToGrid w:val="0"/>
        <w:spacing w:line="416" w:lineRule="exact"/>
        <w:ind w:firstLine="420" w:firstLineChars="200"/>
        <w:rPr>
          <w:rFonts w:eastAsia="楷体_GB2312"/>
          <w:sz w:val="21"/>
          <w:szCs w:val="21"/>
        </w:rPr>
      </w:pPr>
      <w:r>
        <w:rPr>
          <w:rFonts w:eastAsia="楷体_GB2312"/>
          <w:sz w:val="21"/>
          <w:szCs w:val="21"/>
        </w:rPr>
        <w:t>如果承包人未能在约定时间内修正某项质量缺陷，则发包人可自行或指派第三方修正缺陷，因此产生的费用由承包人承担。</w:t>
      </w:r>
    </w:p>
    <w:p>
      <w:pPr>
        <w:adjustRightInd w:val="0"/>
        <w:snapToGrid w:val="0"/>
        <w:spacing w:line="436" w:lineRule="exact"/>
        <w:ind w:firstLine="420" w:firstLineChars="200"/>
        <w:rPr>
          <w:rFonts w:eastAsia="楷体_GB2312"/>
          <w:b/>
          <w:sz w:val="21"/>
          <w:szCs w:val="21"/>
        </w:rPr>
      </w:pPr>
      <w:r>
        <w:rPr>
          <w:rFonts w:eastAsia="楷体_GB2312"/>
          <w:b/>
          <w:sz w:val="21"/>
          <w:szCs w:val="21"/>
        </w:rPr>
        <w:t>50.4  修正质量缺陷以外的费用</w:t>
      </w:r>
    </w:p>
    <w:p>
      <w:pPr>
        <w:adjustRightInd w:val="0"/>
        <w:snapToGrid w:val="0"/>
        <w:spacing w:line="436" w:lineRule="exact"/>
        <w:ind w:firstLine="420" w:firstLineChars="200"/>
        <w:rPr>
          <w:rFonts w:eastAsia="楷体_GB2312"/>
          <w:sz w:val="21"/>
          <w:szCs w:val="21"/>
        </w:rPr>
      </w:pPr>
      <w:r>
        <w:rPr>
          <w:rFonts w:eastAsia="楷体_GB2312"/>
          <w:sz w:val="21"/>
          <w:szCs w:val="21"/>
        </w:rPr>
        <w:t>承包人修正非承包人原因的质量缺陷费用，由责任方承担。</w:t>
      </w:r>
    </w:p>
    <w:p>
      <w:pPr>
        <w:adjustRightInd w:val="0"/>
        <w:snapToGrid w:val="0"/>
        <w:spacing w:line="416" w:lineRule="exact"/>
        <w:jc w:val="center"/>
        <w:rPr>
          <w:szCs w:val="21"/>
        </w:rPr>
      </w:pPr>
    </w:p>
    <w:p>
      <w:pPr>
        <w:adjustRightInd w:val="0"/>
        <w:snapToGrid w:val="0"/>
        <w:spacing w:line="416" w:lineRule="exact"/>
        <w:jc w:val="center"/>
        <w:rPr>
          <w:szCs w:val="21"/>
        </w:rPr>
      </w:pPr>
    </w:p>
    <w:p>
      <w:pPr>
        <w:adjustRightInd w:val="0"/>
        <w:snapToGrid w:val="0"/>
        <w:spacing w:line="416" w:lineRule="exact"/>
        <w:jc w:val="center"/>
        <w:rPr>
          <w:rFonts w:ascii="楷体_GB2312" w:eastAsia="楷体_GB2312"/>
          <w:b/>
          <w:sz w:val="30"/>
          <w:szCs w:val="30"/>
        </w:rPr>
      </w:pPr>
      <w:r>
        <w:rPr>
          <w:rFonts w:hint="eastAsia" w:ascii="楷体_GB2312" w:eastAsia="楷体_GB2312"/>
          <w:b/>
          <w:sz w:val="30"/>
          <w:szCs w:val="30"/>
        </w:rPr>
        <w:t>六、造  价</w:t>
      </w:r>
    </w:p>
    <w:p>
      <w:pPr>
        <w:pStyle w:val="20"/>
        <w:adjustRightInd w:val="0"/>
        <w:snapToGrid w:val="0"/>
        <w:spacing w:line="416" w:lineRule="exact"/>
        <w:rPr>
          <w:rFonts w:ascii="Times New Roman" w:hAnsi="Times New Roman"/>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51  工程计量和计价</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51.1  工程计量和计价的依据</w:t>
      </w:r>
    </w:p>
    <w:p>
      <w:pPr>
        <w:pStyle w:val="20"/>
        <w:widowControl/>
        <w:adjustRightInd w:val="0"/>
        <w:snapToGrid w:val="0"/>
        <w:spacing w:line="416" w:lineRule="exact"/>
        <w:ind w:firstLine="420" w:firstLineChars="200"/>
        <w:rPr>
          <w:rFonts w:ascii="Times New Roman" w:hAnsi="Times New Roman" w:eastAsia="楷体_GB2312"/>
          <w:u w:val="dotted"/>
        </w:rPr>
      </w:pPr>
      <w:r>
        <w:rPr>
          <w:rFonts w:ascii="Times New Roman" w:hAnsi="Times New Roman" w:eastAsia="楷体_GB2312"/>
        </w:rPr>
        <w:t>双方在专用条款中约定工程计量和计价的依据。</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51.2  已完工程价款报告的提交和核实</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承包人应按专用条款约定的时间，向造价或监理工程师提交已完工程量的报告及相关资料。造价或监理工程师应在收到报告后的7天内核实，作为工程计价和工程款支付的依据。</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51.3  现场计量</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当造价或监理工程师进行现场计量时，应在计量前24小时通知承包人，承包人应为计量提供便利条件并派人参加。承包人收到通知后不派人参加计量，视为认可计量结果。造价或监理工程师不按约定时间通知承包人，致使承包人未能派人参加计量，计量结果无效。</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51.4  收到已完工程价款报告的限制</w:t>
      </w:r>
    </w:p>
    <w:p>
      <w:pPr>
        <w:pStyle w:val="20"/>
        <w:adjustRightInd w:val="0"/>
        <w:snapToGrid w:val="0"/>
        <w:spacing w:line="416" w:lineRule="exact"/>
        <w:ind w:firstLine="420" w:firstLineChars="200"/>
        <w:rPr>
          <w:rFonts w:ascii="Times New Roman" w:hAnsi="Times New Roman" w:eastAsia="楷体_GB2312"/>
          <w:u w:val="dotted"/>
        </w:rPr>
      </w:pPr>
      <w:r>
        <w:rPr>
          <w:rFonts w:ascii="Times New Roman" w:hAnsi="Times New Roman" w:eastAsia="楷体_GB2312"/>
        </w:rPr>
        <w:t>（1）造价或监理工程师收到承包人提交已完工程量报告后的7天内，未进行计量或未向承包人通知计量结果的，从第8天起，承包人报告中开列的工程量即视为被确认，作为工程计价和工程款支付的依据。（2）计量时出现争议的， 造价或监理工程师应将双方没有争议的部分按上述约定时间确认，作为工程计价和工程款支付的依据，争议部分待双方确认后再支付。</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51</w:t>
      </w:r>
      <w:r>
        <w:rPr>
          <w:rFonts w:hint="eastAsia" w:ascii="Times New Roman" w:hAnsi="Times New Roman" w:eastAsia="楷体_GB2312"/>
          <w:b/>
        </w:rPr>
        <w:t>.</w:t>
      </w:r>
      <w:r>
        <w:rPr>
          <w:rFonts w:ascii="Times New Roman" w:hAnsi="Times New Roman" w:eastAsia="楷体_GB2312"/>
          <w:b/>
        </w:rPr>
        <w:t>5  复核计量结果</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如果承包人认为造价或监理工程师计量结果有误，应在收到计量结果通知后的7天内向造价或监理工程师提出书面意见，并附上其认为正确的计量结果和详细的计算过程等资料。造价或监理工程师收到书面意见后，应立即会同承包人对计量结果进行复核，并在签发支付证书前确定计量结果，同时通知承包人、抄报发包人。承包人对复核计量结果仍有异议或发包人对计量结果有异议的，按本合同中合同争议的约定处理。</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51.6  其它款项的计量</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工程施工过程中发生的变更、签证、索赔等费用经审核确认后，可随工程进度款一起申报， 作为工程计价和工程价款支付的依据</w:t>
      </w:r>
      <w:r>
        <w:rPr>
          <w:rFonts w:hint="eastAsia" w:ascii="Times New Roman" w:hAnsi="Times New Roman" w:eastAsia="楷体_GB2312"/>
        </w:rPr>
        <w:t>。</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51</w:t>
      </w:r>
      <w:r>
        <w:rPr>
          <w:rFonts w:ascii="Times New Roman" w:hAnsi="Times New Roman" w:eastAsia="楷体_GB2312"/>
          <w:b/>
          <w:lang w:val="en-GB"/>
        </w:rPr>
        <w:t>.</w:t>
      </w:r>
      <w:r>
        <w:rPr>
          <w:rFonts w:ascii="Times New Roman" w:hAnsi="Times New Roman" w:eastAsia="楷体_GB2312"/>
          <w:b/>
        </w:rPr>
        <w:t>7  不予计量</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对承包人未经发包人批准而超出设计图纸和因承包人原因造成返工的工程量，造价或监理工程师可不予计量。</w:t>
      </w:r>
    </w:p>
    <w:p>
      <w:pPr>
        <w:pStyle w:val="20"/>
        <w:adjustRightInd w:val="0"/>
        <w:snapToGrid w:val="0"/>
        <w:spacing w:line="416" w:lineRule="exact"/>
        <w:ind w:firstLine="420" w:firstLineChars="200"/>
        <w:rPr>
          <w:rFonts w:ascii="Times New Roman" w:hAnsi="Times New Roman" w:eastAsia="楷体_GB2312"/>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52  预留金</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52.1  预留金的用途</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预留金是用于实施本工程的任一增加部分，或用于提供货物、材料设备或服务，或用于未能预见事件的一笔款项。</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52.2  预留金的支付</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经发包人批准后，监理工程师应就承包人实施第</w:t>
      </w:r>
      <w:ins w:id="4" w:author="zj" w:date="2006-07-31T10:24:00Z">
        <w:r>
          <w:rPr>
            <w:rFonts w:ascii="Times New Roman" w:hAnsi="Times New Roman" w:eastAsia="楷体_GB2312"/>
          </w:rPr>
          <w:t>52</w:t>
        </w:r>
      </w:ins>
      <w:r>
        <w:rPr>
          <w:rFonts w:ascii="Times New Roman" w:hAnsi="Times New Roman" w:eastAsia="楷体_GB2312"/>
        </w:rPr>
        <w:t>.1款约定的工作发出指令。造价或监理工程师就此项指令提出所需价款，经发包人确认后支付。</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52.3  提供预留金支付票据</w:t>
      </w:r>
    </w:p>
    <w:p>
      <w:pPr>
        <w:pStyle w:val="20"/>
        <w:tabs>
          <w:tab w:val="left" w:pos="0"/>
        </w:tabs>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造价或监理工程师有要求时，承包人应提供使用预留金支付项目的票据。</w:t>
      </w:r>
    </w:p>
    <w:p>
      <w:pPr>
        <w:pStyle w:val="20"/>
        <w:adjustRightInd w:val="0"/>
        <w:snapToGrid w:val="0"/>
        <w:spacing w:line="420" w:lineRule="exact"/>
        <w:ind w:firstLine="420" w:firstLineChars="200"/>
        <w:rPr>
          <w:rFonts w:ascii="Times New Roman" w:hAnsi="Times New Roman"/>
        </w:rPr>
      </w:pPr>
    </w:p>
    <w:p>
      <w:pPr>
        <w:pStyle w:val="20"/>
        <w:adjustRightInd w:val="0"/>
        <w:snapToGrid w:val="0"/>
        <w:spacing w:line="420" w:lineRule="exact"/>
        <w:ind w:firstLine="420" w:firstLineChars="200"/>
        <w:rPr>
          <w:rFonts w:ascii="Times New Roman" w:hAnsi="Times New Roman" w:eastAsia="黑体"/>
          <w:b/>
        </w:rPr>
      </w:pPr>
      <w:r>
        <w:rPr>
          <w:rFonts w:ascii="Times New Roman" w:hAnsi="Times New Roman" w:eastAsia="黑体"/>
          <w:b/>
        </w:rPr>
        <w:t>53  零星工作项目费</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53.1  零星工作项目计价和支付</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承包人投标文件中填报的零星工作项目单价用于少量额外工作计价。经发包人批准后，监理工程师应就使用零星工作项目费的工作发出书面指令。造价或监理工程师按实际数量和承包人投标文件中填报的零星工作项目单价的乘积计算并提出此类工作所需价款，经发包人确认后向承包人支付。</w:t>
      </w:r>
    </w:p>
    <w:p>
      <w:pPr>
        <w:pStyle w:val="20"/>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53.2  零星工作项目的确认</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所有按零星工作项目方式支付的工作，承包人应按零星工作项目表格做好记录。当此工作持续进行时，承包人应每天将记录完毕的零星工作项目表一式二份送交给监理工程师。监理工程师在收到承包人提交记录的2天内予以确认，并将其中一份返还给承包人，作为工程计价和工程价款支付的依据。逾期未确认或未提出修改意见的，视为监理工程师已认可记录。</w:t>
      </w:r>
    </w:p>
    <w:p>
      <w:pPr>
        <w:pStyle w:val="20"/>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53.3  零星工作项目费的支付</w:t>
      </w:r>
    </w:p>
    <w:p>
      <w:pPr>
        <w:pStyle w:val="20"/>
        <w:adjustRightInd w:val="0"/>
        <w:snapToGrid w:val="0"/>
        <w:spacing w:line="420" w:lineRule="exact"/>
        <w:ind w:firstLine="404" w:firstLineChars="200"/>
        <w:rPr>
          <w:rFonts w:ascii="Times New Roman" w:hAnsi="Times New Roman"/>
          <w:spacing w:val="-4"/>
        </w:rPr>
      </w:pPr>
      <w:r>
        <w:rPr>
          <w:rFonts w:ascii="Times New Roman" w:hAnsi="Times New Roman" w:eastAsia="楷体_GB2312"/>
          <w:spacing w:val="-4"/>
        </w:rPr>
        <w:t>零星工作项目费与工程进度款同期支付。每个支付期末，承包人应按合同的支付事项中的约定向发包人提交本期间所有零星工作项目记录汇总表，以说明本期间自己认为有权获得的零星项目工作费。</w:t>
      </w:r>
      <w:r>
        <w:rPr>
          <w:rFonts w:ascii="Times New Roman" w:hAnsi="Times New Roman"/>
          <w:spacing w:val="-4"/>
        </w:rPr>
        <w:t xml:space="preserve"> </w:t>
      </w:r>
    </w:p>
    <w:p>
      <w:pPr>
        <w:pStyle w:val="20"/>
        <w:adjustRightInd w:val="0"/>
        <w:snapToGrid w:val="0"/>
        <w:spacing w:line="420" w:lineRule="exact"/>
        <w:ind w:firstLine="420" w:firstLineChars="200"/>
        <w:rPr>
          <w:rFonts w:ascii="Times New Roman" w:hAnsi="Times New Roman"/>
        </w:rPr>
      </w:pPr>
    </w:p>
    <w:p>
      <w:pPr>
        <w:pStyle w:val="20"/>
        <w:adjustRightInd w:val="0"/>
        <w:snapToGrid w:val="0"/>
        <w:spacing w:line="420" w:lineRule="exact"/>
        <w:ind w:firstLine="420" w:firstLineChars="200"/>
        <w:rPr>
          <w:rFonts w:ascii="Times New Roman" w:hAnsi="Times New Roman" w:eastAsia="黑体"/>
          <w:b/>
        </w:rPr>
      </w:pPr>
      <w:r>
        <w:rPr>
          <w:rFonts w:ascii="Times New Roman" w:hAnsi="Times New Roman" w:eastAsia="黑体"/>
          <w:b/>
        </w:rPr>
        <w:t>54  提前竣工奖与误期赔偿费</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54.1  提前竣工奖</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发包人承包人可在专用条款中约定提前竣工奖，明确每日历天应奖励额度。约定提前竣工奖的，如果承包人的实际竣工日期早于合同约定的竣工日期，承包人有权向发包人提出并得到按专用条款中约定的每日历天应奖额度和实际提前竣工天数的乘积计算的提前竣工奖。除专用条款另有约定外，提前竣工奖的最高限额为扣除预留金和零星工作项目费后的合同价款的</w:t>
      </w:r>
      <w:ins w:id="5" w:author="zj" w:date="2006-07-31T10:27:00Z">
        <w:r>
          <w:rPr>
            <w:rFonts w:ascii="Times New Roman" w:hAnsi="Times New Roman" w:eastAsia="楷体_GB2312"/>
          </w:rPr>
          <w:t>3</w:t>
        </w:r>
      </w:ins>
      <w:r>
        <w:rPr>
          <w:rFonts w:ascii="Times New Roman" w:hAnsi="Times New Roman" w:eastAsia="楷体_GB2312"/>
        </w:rPr>
        <w:t>%。提前竣工奖列入竣工结算文件中，与竣工结算价款一并支付。</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54.2  误期赔偿费</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发包人承包人应在专用条款中约定误期赔偿费，明确每日历天应赔付额度。如果误期是属于承包商责任，发包人有权向承包人索取按专用条款中约定的每日历天应赔付额度和实际延误竣工天数的乘积计算的误期赔偿费。除专用条款另有约定外，误期赔偿费的最高限额为扣除预留金和零星工作项目费后的合同价款的</w:t>
      </w:r>
      <w:ins w:id="6" w:author="zj" w:date="2006-07-31T10:27:00Z">
        <w:r>
          <w:rPr>
            <w:rFonts w:ascii="Times New Roman" w:hAnsi="Times New Roman" w:eastAsia="楷体_GB2312"/>
          </w:rPr>
          <w:t>3</w:t>
        </w:r>
      </w:ins>
      <w:r>
        <w:rPr>
          <w:rFonts w:ascii="Times New Roman" w:hAnsi="Times New Roman" w:eastAsia="楷体_GB2312"/>
        </w:rPr>
        <w:t>%。发包人可从应支付或到期应支付给承包人的款项中扣除误期赔偿费。</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如果在工程竣工之前，发包人已对本工程内的某单项工程签发了竣工验收证书，且竣工验收证书中表明的竣工日期并未延误，而是本工程的其它部分产生了工期延误，则工期处罚费应按已签发竣工验收证书的工程价值占合同价款的比例幅度予以减少。</w:t>
      </w:r>
    </w:p>
    <w:p>
      <w:pPr>
        <w:pStyle w:val="20"/>
        <w:adjustRightInd w:val="0"/>
        <w:snapToGrid w:val="0"/>
        <w:spacing w:line="420" w:lineRule="exact"/>
        <w:ind w:firstLine="420" w:firstLineChars="200"/>
        <w:rPr>
          <w:rFonts w:ascii="Times New Roman" w:hAnsi="Times New Roman"/>
        </w:rPr>
      </w:pPr>
    </w:p>
    <w:p>
      <w:pPr>
        <w:pStyle w:val="20"/>
        <w:adjustRightInd w:val="0"/>
        <w:snapToGrid w:val="0"/>
        <w:spacing w:line="420" w:lineRule="exact"/>
        <w:ind w:firstLine="420" w:firstLineChars="200"/>
        <w:rPr>
          <w:rFonts w:ascii="Times New Roman" w:hAnsi="Times New Roman" w:eastAsia="黑体"/>
          <w:b/>
        </w:rPr>
      </w:pPr>
      <w:r>
        <w:rPr>
          <w:rFonts w:ascii="Times New Roman" w:hAnsi="Times New Roman" w:eastAsia="黑体"/>
          <w:b/>
        </w:rPr>
        <w:t>55  合同价款的约定与调整</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55.1  合同价款的约定</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发包人承包人应在本合同协议书中约定合同价款。招标工程的合同价款由发包人承包人依据中标通知书的中标价款在本合同协议书中约定。非招标工程的合同价款由发包人承包人在本合同协议书中约定。</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55.2  合同承包方式</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下列三种确定合同价款的方式，双方在专用条款中约定采用其中一种：</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1）固定价格合同。包括固定总价合同和固定单价合同，双方在专用条款中约定合同价款包括的风险范围、风险费用计算方式，在约定的风险范围内，合同价款不得调整。风险范围以外的合同价款调整，应当在专用条款中约定。</w:t>
      </w:r>
    </w:p>
    <w:p>
      <w:pPr>
        <w:pStyle w:val="20"/>
        <w:adjustRightInd w:val="0"/>
        <w:snapToGrid w:val="0"/>
        <w:spacing w:line="420" w:lineRule="exact"/>
        <w:ind w:firstLine="420" w:firstLineChars="200"/>
        <w:rPr>
          <w:rFonts w:ascii="Times New Roman" w:hAnsi="Times New Roman" w:eastAsia="楷体_GB2312"/>
          <w:spacing w:val="-4"/>
        </w:rPr>
      </w:pPr>
      <w:r>
        <w:rPr>
          <w:rFonts w:ascii="Times New Roman" w:hAnsi="Times New Roman" w:eastAsia="楷体_GB2312"/>
        </w:rPr>
        <w:t>（2）</w:t>
      </w:r>
      <w:r>
        <w:rPr>
          <w:rFonts w:ascii="Times New Roman" w:hAnsi="Times New Roman" w:eastAsia="楷体_GB2312"/>
          <w:spacing w:val="-4"/>
        </w:rPr>
        <w:t>可调价格合同。合同价款根据双方的约定可调整，双方在专用条款中约定合同价款调整方式。</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（3）成本加酬金合同。合同价款由成本和酬金两部分组成，双方约定成本、酬金的构成方式。</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（4）确定合同价款的其它方式。确定合同价款的其它方式在专用条款中约定。</w:t>
      </w:r>
    </w:p>
    <w:p>
      <w:pPr>
        <w:pStyle w:val="20"/>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55.3  合同价款的调整因素：</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（1）工程量的偏差；</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（2）工程变更；</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（3）物价及政策和法律法规的变化；</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（4）费用索赔事件或发包人负责的其他情况；</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（5）工程造价管理机构发布的造价调整；</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（6）专用条款约定的其他调整因素。</w:t>
      </w:r>
    </w:p>
    <w:p>
      <w:pPr>
        <w:pStyle w:val="20"/>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55.4  可调整价格的确认</w:t>
      </w:r>
    </w:p>
    <w:p>
      <w:pPr>
        <w:pStyle w:val="20"/>
        <w:numPr>
          <w:ins w:id="7" w:author="user" w:date="2006-07-30T10:58:00Z"/>
        </w:numPr>
        <w:adjustRightInd w:val="0"/>
        <w:snapToGrid w:val="0"/>
        <w:spacing w:line="420" w:lineRule="exact"/>
        <w:ind w:firstLine="388" w:firstLineChars="200"/>
        <w:rPr>
          <w:rFonts w:ascii="Times New Roman" w:hAnsi="Times New Roman" w:eastAsia="楷体_GB2312"/>
          <w:spacing w:val="-8"/>
        </w:rPr>
      </w:pPr>
      <w:r>
        <w:rPr>
          <w:rFonts w:ascii="Times New Roman" w:hAnsi="Times New Roman" w:eastAsia="楷体_GB2312"/>
          <w:spacing w:val="-8"/>
        </w:rPr>
        <w:t>承包人在55.3款事件发生后的14天内，将调整原因、金额等以书面形式通知造价或监理工程师， 造价或监理工程师在收到承包人通知后14天内予以确认或提出修改意见，调整后的价款随工程进度款一起支付。</w:t>
      </w:r>
    </w:p>
    <w:p>
      <w:pPr>
        <w:pStyle w:val="20"/>
        <w:adjustRightInd w:val="0"/>
        <w:snapToGrid w:val="0"/>
        <w:spacing w:line="420" w:lineRule="exact"/>
        <w:ind w:firstLine="420" w:firstLineChars="200"/>
        <w:rPr>
          <w:rFonts w:ascii="Times New Roman" w:hAnsi="Times New Roman"/>
        </w:rPr>
      </w:pPr>
    </w:p>
    <w:p>
      <w:pPr>
        <w:pStyle w:val="20"/>
        <w:adjustRightInd w:val="0"/>
        <w:snapToGrid w:val="0"/>
        <w:spacing w:line="420" w:lineRule="exact"/>
        <w:ind w:firstLine="420" w:firstLineChars="200"/>
        <w:rPr>
          <w:rFonts w:ascii="Times New Roman" w:hAnsi="Times New Roman" w:eastAsia="黑体"/>
          <w:b/>
        </w:rPr>
      </w:pPr>
      <w:r>
        <w:rPr>
          <w:rFonts w:ascii="Times New Roman" w:hAnsi="Times New Roman" w:eastAsia="黑体"/>
          <w:b/>
        </w:rPr>
        <w:t>56  工程变更</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56.1  工程变更要求</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没有监理工程师指令并取得发包人批准，承包人应按合同约定施工，不得进行任何工程变更。工程量的偏差不属于工程变更。</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56.2  工程变更指令和变更项目</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合同履行期间，发包人可对本工程或其任何部分的形式、质量或数量作出变更。为此，监理工程师应至少提前14天以书面形式向承包人发出变更指令，提供变更的相应图纸及其说明等资料。承包人应按照监理工程师发出的变更指令和要求，及时进行工程变更。变更项目包括（但不限于）：</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（1）本合同中任何工程数量的改变（不含工程量的偏差）；</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（2）任何工作的删减，但不包括取消拟由发包人或其他承包人实施的工程；</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（3）任何工作内容的性质、质量或其他特征的改变；</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（4）工程任何部分的标高、基线、位置和（或）尺寸的改变；</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（5）永久工程完工所必须的任何附加工作的实施；</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（6）本工程的施工次序和时间安排的改变。</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56.3  承包人提出工程变更建议</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合同履行期间，承包人可以提出工程变更建议。变更建议应以书面形式向监理工程师提出，同时抄送发包人，详细说明变更的原因、变更方案及合同价格的增减情况。</w:t>
      </w:r>
    </w:p>
    <w:p>
      <w:pPr>
        <w:pStyle w:val="20"/>
        <w:adjustRightInd w:val="0"/>
        <w:snapToGrid w:val="0"/>
        <w:spacing w:line="420" w:lineRule="exact"/>
        <w:ind w:firstLine="404" w:firstLineChars="200"/>
        <w:rPr>
          <w:rFonts w:ascii="Times New Roman" w:hAnsi="Times New Roman" w:eastAsia="楷体_GB2312"/>
          <w:spacing w:val="-4"/>
        </w:rPr>
      </w:pPr>
      <w:r>
        <w:rPr>
          <w:rFonts w:ascii="Times New Roman" w:hAnsi="Times New Roman" w:eastAsia="楷体_GB2312"/>
          <w:spacing w:val="-4"/>
        </w:rPr>
        <w:t>发包人采纳承包人的建议给发包人带来的利益，由发包人承包人在专用条款中另行约定分享比例。</w:t>
      </w:r>
    </w:p>
    <w:p>
      <w:pPr>
        <w:pStyle w:val="20"/>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56.4  发包人要求承包人提交工程变更建议书</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如果发包人要求承包人提交一份工程变更建议书，则承包人应在7天内做出书面回应，该建议书的内容至少应包括：</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（1）对所涉及工作的说明，以及实施的进度计划；</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（2）对原进度计划做出的必要修改；</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（3）因变更所需调整的金额。</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发包人应在接到建议书后的7天内予以答复。在等待答复期间内，承包人不得延误任何工作。</w:t>
      </w:r>
    </w:p>
    <w:p>
      <w:pPr>
        <w:pStyle w:val="20"/>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56.5  工程变更导致合同价款和工期的调整</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工程变更不应使合同作废或无效。工程变更导致合同价款的增减，按合同的工程变更价款的确定的约定来确定，工期相应调整。但是，如果变更是由于下列原因导致或引起的，则承包人无权要求任何额外或附加的费用，工期不予顺延：</w:t>
      </w:r>
    </w:p>
    <w:p>
      <w:pPr>
        <w:pStyle w:val="20"/>
        <w:widowControl/>
        <w:tabs>
          <w:tab w:val="left" w:pos="0"/>
        </w:tabs>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（1）为了便于组织施工需采取的技术措施的变更或临时工程的变更；</w:t>
      </w:r>
    </w:p>
    <w:p>
      <w:pPr>
        <w:pStyle w:val="20"/>
        <w:widowControl/>
        <w:tabs>
          <w:tab w:val="left" w:pos="0"/>
        </w:tabs>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（2）为了施工安全、避免干扰等原因需采取的技术措施的变更或临时工程的变更；</w:t>
      </w:r>
    </w:p>
    <w:p>
      <w:pPr>
        <w:pStyle w:val="20"/>
        <w:widowControl/>
        <w:tabs>
          <w:tab w:val="left" w:pos="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（3）因承包人的违约、过错或承包人负责的其他情况导致的变更。</w:t>
      </w:r>
    </w:p>
    <w:p>
      <w:pPr>
        <w:pStyle w:val="20"/>
        <w:adjustRightInd w:val="0"/>
        <w:snapToGrid w:val="0"/>
        <w:spacing w:line="416" w:lineRule="exact"/>
        <w:ind w:firstLine="420" w:firstLineChars="200"/>
        <w:rPr>
          <w:rFonts w:ascii="Times New Roman" w:hAnsi="Times New Roman"/>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57  工程变更价款的确定</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57.1  工程变更价款的确定</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承包人在工程变更确定后14天内，提出变更工程价款的报告，经造价或监理工程师确认后调整合同价款，变更合同价款按下列方式执行：</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（1）合同中已有适用于变更工程的单价或总价，按合同已有的价格；</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（2）合同中有类似于变更工程的单价或总价，可以参照类似价格；</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（3）</w:t>
      </w:r>
      <w:r>
        <w:rPr>
          <w:rFonts w:ascii="Times New Roman" w:hAnsi="Times New Roman" w:eastAsia="楷体_GB2312"/>
          <w:spacing w:val="-4"/>
        </w:rPr>
        <w:t>合同中没有适用或类似于变更工程的单价或总价，由承包人依据变更工程资料、计量规则和计价办法、工程造价管理机构发布的参考价格提出变更工程单价或总价，经发包人、造价工程师确认。</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实行工程量清单报价的，当工程变更将造成措施项目发生变化时，承包人有权提出调整措施项目费。承包人提出调整措施项目费的，应事先将拟实施的方案提交监理工程师确认，并详细说明与原方案措施项目的变化情况。拟实施的方案经监理工程师认可，并报发包人批准后执行。</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工程变更部分的措施项目费，由承包人按实际发生的措施项目提出调整价款，并按以下约定计算本工程结算的措施项目费：</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（1）当工程变更增加措施项目时，由承包人按合同的竣工结算与结算价款的约定在递交竣工结算文件时按下述公式向发包人提出，由造价或监理工程师核实并经发包人确认后执行。</w:t>
      </w:r>
    </w:p>
    <w:p>
      <w:pPr>
        <w:pStyle w:val="20"/>
        <w:adjustRightInd w:val="0"/>
        <w:snapToGrid w:val="0"/>
        <w:spacing w:line="420" w:lineRule="exact"/>
        <w:jc w:val="center"/>
        <w:rPr>
          <w:rFonts w:ascii="Times New Roman" w:hAnsi="Times New Roman"/>
        </w:rPr>
      </w:pPr>
      <w:r>
        <w:rPr>
          <w:rFonts w:ascii="Times New Roman" w:hAnsi="Times New Roman"/>
        </w:rPr>
        <w:t>M</w:t>
      </w:r>
      <w:r>
        <w:rPr>
          <w:rFonts w:ascii="Times New Roman" w:hAnsi="Times New Roman"/>
          <w:vertAlign w:val="subscript"/>
        </w:rPr>
        <w:t>1</w:t>
      </w:r>
      <w:r>
        <w:rPr>
          <w:rFonts w:hint="eastAsia" w:ascii="Times New Roman" w:hAnsi="Times New Roman"/>
        </w:rPr>
        <w:t>＝</w:t>
      </w:r>
      <w:r>
        <w:rPr>
          <w:rFonts w:ascii="Times New Roman" w:hAnsi="Times New Roman"/>
        </w:rPr>
        <w:t>M</w:t>
      </w:r>
      <w:r>
        <w:rPr>
          <w:rFonts w:ascii="Times New Roman" w:hAnsi="Times New Roman"/>
          <w:vertAlign w:val="subscript"/>
        </w:rPr>
        <w:t>0</w:t>
      </w:r>
      <w:r>
        <w:rPr>
          <w:rFonts w:hint="eastAsia" w:ascii="Times New Roman" w:hAnsi="Times New Roman"/>
        </w:rPr>
        <w:t>＋</w:t>
      </w:r>
      <w:r>
        <w:rPr>
          <w:rFonts w:hint="eastAsia" w:ascii="黑体" w:hAnsi="Times New Roman" w:eastAsia="黑体"/>
          <w:spacing w:val="-16"/>
          <w:sz w:val="24"/>
          <w:szCs w:val="24"/>
        </w:rPr>
        <w:t>Δ</w:t>
      </w:r>
      <w:r>
        <w:rPr>
          <w:rFonts w:ascii="Times New Roman" w:hAnsi="Times New Roman"/>
          <w:spacing w:val="-16"/>
        </w:rPr>
        <w:t>M</w:t>
      </w:r>
    </w:p>
    <w:p>
      <w:pPr>
        <w:pStyle w:val="20"/>
        <w:adjustRightInd w:val="0"/>
        <w:snapToGrid w:val="0"/>
        <w:spacing w:line="420" w:lineRule="exact"/>
        <w:ind w:left="1918" w:leftChars="685"/>
        <w:rPr>
          <w:rFonts w:ascii="Times New Roman" w:hAnsi="Times New Roman" w:eastAsia="楷体_GB2312"/>
        </w:rPr>
      </w:pPr>
      <w:r>
        <w:rPr>
          <w:rFonts w:ascii="Times New Roman" w:hAnsi="Times New Roman" w:eastAsia="楷体_GB2312"/>
        </w:rPr>
        <w:t>式中</w:t>
      </w:r>
      <w:r>
        <w:rPr>
          <w:rFonts w:ascii="Times New Roman" w:hAnsi="宋体"/>
        </w:rPr>
        <w:t>：</w:t>
      </w:r>
      <w:r>
        <w:rPr>
          <w:rFonts w:ascii="Times New Roman" w:hAnsi="Times New Roman"/>
        </w:rPr>
        <w:t>M</w:t>
      </w:r>
      <w:r>
        <w:rPr>
          <w:rFonts w:ascii="Times New Roman" w:hAnsi="Times New Roman"/>
          <w:vertAlign w:val="subscript"/>
        </w:rPr>
        <w:t>1</w:t>
      </w:r>
      <w:r>
        <w:rPr>
          <w:rFonts w:ascii="Times New Roman" w:hAnsi="Times New Roman" w:eastAsia="楷体_GB2312"/>
        </w:rPr>
        <w:t>是本工程结算的措施项目费。</w:t>
      </w:r>
    </w:p>
    <w:p>
      <w:pPr>
        <w:pStyle w:val="20"/>
        <w:adjustRightInd w:val="0"/>
        <w:snapToGrid w:val="0"/>
        <w:spacing w:line="420" w:lineRule="exact"/>
        <w:ind w:left="1918" w:leftChars="685" w:firstLine="630" w:firstLineChars="300"/>
        <w:rPr>
          <w:rFonts w:ascii="Times New Roman" w:hAnsi="Times New Roman"/>
        </w:rPr>
      </w:pPr>
      <w:r>
        <w:rPr>
          <w:rFonts w:ascii="Times New Roman" w:hAnsi="Times New Roman"/>
        </w:rPr>
        <w:t>M</w:t>
      </w:r>
      <w:r>
        <w:rPr>
          <w:rFonts w:ascii="Times New Roman" w:hAnsi="Times New Roman"/>
          <w:vertAlign w:val="subscript"/>
        </w:rPr>
        <w:t>0</w:t>
      </w:r>
      <w:r>
        <w:rPr>
          <w:rFonts w:ascii="Times New Roman" w:hAnsi="Times New Roman" w:eastAsia="楷体_GB2312"/>
        </w:rPr>
        <w:t>是承包人在工程量清单中填报的措施项目费。</w:t>
      </w:r>
    </w:p>
    <w:p>
      <w:pPr>
        <w:pStyle w:val="20"/>
        <w:adjustRightInd w:val="0"/>
        <w:snapToGrid w:val="0"/>
        <w:spacing w:line="420" w:lineRule="exact"/>
        <w:ind w:left="1918" w:leftChars="685"/>
        <w:rPr>
          <w:rFonts w:ascii="Times New Roman" w:hAnsi="Times New Roman"/>
        </w:rPr>
      </w:pPr>
      <w:r>
        <w:rPr>
          <w:rFonts w:ascii="Times New Roman" w:hAnsi="Times New Roman"/>
        </w:rPr>
        <w:t xml:space="preserve">     </w:t>
      </w:r>
      <w:r>
        <w:rPr>
          <w:rFonts w:hint="eastAsia" w:ascii="黑体" w:hAnsi="Times New Roman" w:eastAsia="黑体"/>
          <w:spacing w:val="-16"/>
          <w:sz w:val="24"/>
          <w:szCs w:val="24"/>
        </w:rPr>
        <w:t>Δ</w:t>
      </w:r>
      <w:r>
        <w:rPr>
          <w:rFonts w:ascii="Times New Roman" w:hAnsi="Times New Roman"/>
          <w:spacing w:val="-16"/>
        </w:rPr>
        <w:t>M</w:t>
      </w:r>
      <w:r>
        <w:rPr>
          <w:rFonts w:ascii="Times New Roman" w:hAnsi="Times New Roman" w:eastAsia="楷体_GB2312"/>
        </w:rPr>
        <w:t>是工程变更部分的措施项目费。</w:t>
      </w:r>
    </w:p>
    <w:p>
      <w:pPr>
        <w:pStyle w:val="20"/>
        <w:adjustRightInd w:val="0"/>
        <w:snapToGrid w:val="0"/>
        <w:spacing w:line="420" w:lineRule="exact"/>
        <w:rPr>
          <w:rFonts w:ascii="Times New Roman" w:hAnsi="Times New Roman" w:eastAsia="楷体_GB2312"/>
        </w:rPr>
      </w:pPr>
      <w:r>
        <w:rPr>
          <w:rFonts w:ascii="Times New Roman" w:hAnsi="Times New Roman" w:eastAsia="楷体_GB2312"/>
        </w:rPr>
        <w:t>（2）当工程变更减少措施项目时，由造价或监理工程师按合同的竣工结算与结算价款的约定在核实竣工结算文件时按下述公式向承包人提出，经发包人承包人确认后执行。</w:t>
      </w:r>
    </w:p>
    <w:p>
      <w:pPr>
        <w:pStyle w:val="20"/>
        <w:adjustRightInd w:val="0"/>
        <w:snapToGrid w:val="0"/>
        <w:spacing w:line="420" w:lineRule="exact"/>
        <w:jc w:val="center"/>
        <w:rPr>
          <w:rFonts w:ascii="Times New Roman" w:hAnsi="Times New Roman"/>
        </w:rPr>
      </w:pPr>
      <w:r>
        <w:rPr>
          <w:rFonts w:ascii="Times New Roman" w:hAnsi="Times New Roman"/>
        </w:rPr>
        <w:t>M</w:t>
      </w:r>
      <w:r>
        <w:rPr>
          <w:rFonts w:ascii="Times New Roman" w:hAnsi="Times New Roman"/>
          <w:vertAlign w:val="subscript"/>
        </w:rPr>
        <w:t>1</w:t>
      </w:r>
      <w:r>
        <w:rPr>
          <w:rFonts w:hint="eastAsia" w:ascii="Times New Roman" w:hAnsi="Times New Roman"/>
        </w:rPr>
        <w:t>＝</w:t>
      </w:r>
      <w:r>
        <w:rPr>
          <w:rFonts w:ascii="Times New Roman" w:hAnsi="Times New Roman"/>
        </w:rPr>
        <w:t>M</w:t>
      </w:r>
      <w:r>
        <w:rPr>
          <w:rFonts w:ascii="Times New Roman" w:hAnsi="Times New Roman"/>
          <w:vertAlign w:val="subscript"/>
        </w:rPr>
        <w:t>0</w:t>
      </w:r>
      <w:r>
        <w:rPr>
          <w:rFonts w:hint="eastAsia" w:ascii="Times New Roman" w:hAnsi="Times New Roman"/>
        </w:rPr>
        <w:t>－</w:t>
      </w:r>
      <w:r>
        <w:rPr>
          <w:rFonts w:hint="eastAsia" w:ascii="黑体" w:hAnsi="Times New Roman" w:eastAsia="黑体"/>
          <w:spacing w:val="-16"/>
          <w:sz w:val="24"/>
          <w:szCs w:val="24"/>
        </w:rPr>
        <w:t>Δ</w:t>
      </w:r>
      <w:r>
        <w:rPr>
          <w:rFonts w:ascii="Times New Roman" w:hAnsi="Times New Roman"/>
          <w:spacing w:val="-16"/>
        </w:rPr>
        <w:t>M</w:t>
      </w:r>
      <w:r>
        <w:rPr>
          <w:rFonts w:hint="eastAsia" w:ascii="Times New Roman" w:hAnsi="Times New Roman"/>
        </w:rPr>
        <w:t>×</w:t>
      </w:r>
      <w:r>
        <w:rPr>
          <w:rFonts w:ascii="Times New Roman" w:hAnsi="Times New Roman"/>
        </w:rPr>
        <w:t>L%</w:t>
      </w:r>
    </w:p>
    <w:p>
      <w:pPr>
        <w:pStyle w:val="20"/>
        <w:adjustRightInd w:val="0"/>
        <w:snapToGrid w:val="0"/>
        <w:spacing w:line="420" w:lineRule="exact"/>
        <w:ind w:left="1918" w:leftChars="685"/>
        <w:rPr>
          <w:rFonts w:ascii="Times New Roman" w:hAnsi="Times New Roman"/>
        </w:rPr>
      </w:pPr>
      <w:r>
        <w:rPr>
          <w:rFonts w:ascii="Times New Roman" w:hAnsi="Times New Roman" w:eastAsia="楷体_GB2312"/>
        </w:rPr>
        <w:t>式中</w:t>
      </w:r>
      <w:r>
        <w:rPr>
          <w:rFonts w:ascii="Times New Roman" w:hAnsi="宋体"/>
        </w:rPr>
        <w:t>：</w:t>
      </w:r>
      <w:r>
        <w:rPr>
          <w:rFonts w:ascii="Times New Roman" w:hAnsi="Times New Roman"/>
        </w:rPr>
        <w:t>L%</w:t>
      </w:r>
      <w:r>
        <w:rPr>
          <w:rFonts w:ascii="Times New Roman" w:hAnsi="Times New Roman" w:eastAsia="楷体_GB2312"/>
        </w:rPr>
        <w:t>是承包人报价浮动率。</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如果承包人未按本条约定事先将拟实施的方案提交给监理工程师，则认为工程变更不引起措施项目费的调整或承包人放弃调整措施项目费的权利。</w:t>
      </w:r>
    </w:p>
    <w:p>
      <w:pPr>
        <w:pStyle w:val="20"/>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57.2  删减工作或工程的补偿</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如果因为非承包人原因删减了合同中的某项原定工作或工程，致使承包人发生的费用或（和）预期收益不能被包括在其他已支付或应支付的项目中，也未包含在任何替代的工作或工程中，则承包人可发出通知，同时附证明材料，要求对因删减该项工作而造成的影响予以费用补偿。</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57.3  提交工程变更价款报告及其限制</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承包人应在工程变更确定后的14天内向造价或监理工程师提出工程变更价款报告；如承包人未在工程变更确定后的14天内提出工程变更价款报告，则造价或监理工程师可以在报经发包人批准后，根据掌握的实际资料决定是否调整合同价款以及调整的金额。</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57.4  工程变更价款的核实与支付</w:t>
      </w:r>
    </w:p>
    <w:p>
      <w:pPr>
        <w:pStyle w:val="20"/>
        <w:adjustRightInd w:val="0"/>
        <w:snapToGrid w:val="0"/>
        <w:spacing w:line="420" w:lineRule="exact"/>
        <w:ind w:firstLine="420" w:firstLineChars="200"/>
        <w:rPr>
          <w:rFonts w:ascii="Times New Roman" w:hAnsi="Times New Roman" w:eastAsia="楷体_GB2312"/>
          <w:lang w:val="en-GB"/>
        </w:rPr>
      </w:pPr>
      <w:r>
        <w:rPr>
          <w:rFonts w:ascii="Times New Roman" w:hAnsi="Times New Roman" w:eastAsia="楷体_GB2312"/>
        </w:rPr>
        <w:t>造价或监理工程师在收到工程变更价款报告之日起14天内对其核实，并予以确认或提出修改意见。造价或监理工程师在收到工程变更价款报告之日起14天内未确认也未提出修改意见的，视为工程变更价款报告已被确认。造价或监理工程师提出修改意见的，双方应在承包人收到修改意见后的14天内进行协商确定；协商不能达成一致的，由造价或监理工程师暂定工程变更价款，通知承包人并抄报发包人。工程变更价款被确认或被暂定后列入合同价款，与工程进度款同期支付。</w:t>
      </w:r>
    </w:p>
    <w:p>
      <w:pPr>
        <w:pStyle w:val="20"/>
        <w:adjustRightInd w:val="0"/>
        <w:snapToGrid w:val="0"/>
        <w:spacing w:line="416" w:lineRule="exact"/>
        <w:ind w:firstLine="420" w:firstLineChars="200"/>
        <w:rPr>
          <w:rFonts w:ascii="Times New Roman" w:hAnsi="Times New Roman" w:eastAsia="黑体"/>
          <w:b/>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58  工程价款支付</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58.1  预付款支付</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实行工程预付款的，双方在专用条款中约定发包人向承包人支付预付款的时间和数额，并按约定时间和比例逐次扣回。</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58.1.1  预付款支付申请的核实与支付</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承包人在完成下列工作后，应按专用条款的约定向造价或监理工程师发出预付款支付申请，并抄送发包人。</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（1）按本合同的承包人提供履约担保的约定提供履约担保并签订本合同协议书；</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（2）向发包人提供与预付款相等额的银行保函的正本。</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造价或监理工程师应对支付申请进行核实，并在收到支付申请后的7天内报发包人确认后向发包人发出支付证书，同时抄送承包人。</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发包人在造价或监理工程师签发支付证书后的7天内向承包人支付预付款，并通知造价或监理工程师。</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58.1.2  预付款支付的限制</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没有按时支付预付款的，承包人可在付款期限满后向发包人提出付款要求，发包人在收到付款要求后的7天内仍未按要求支付的，承包人可在提出付款要求后的第8天起暂停施工，因此造成的损失由发包人承担，工期相应顺延。</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 xml:space="preserve">58.1.3  </w:t>
      </w:r>
      <w:r>
        <w:rPr>
          <w:rFonts w:ascii="Times New Roman" w:hAnsi="Times New Roman" w:eastAsia="楷体_GB2312"/>
          <w:b/>
          <w:bCs/>
        </w:rPr>
        <w:t>预付款的扣回</w:t>
      </w:r>
    </w:p>
    <w:p>
      <w:pPr>
        <w:pStyle w:val="20"/>
        <w:adjustRightInd w:val="0"/>
        <w:snapToGrid w:val="0"/>
        <w:spacing w:line="416" w:lineRule="exact"/>
        <w:ind w:firstLine="412" w:firstLineChars="200"/>
        <w:rPr>
          <w:rFonts w:ascii="Times New Roman" w:hAnsi="Times New Roman" w:eastAsia="楷体_GB2312"/>
        </w:rPr>
      </w:pPr>
      <w:r>
        <w:rPr>
          <w:rFonts w:ascii="Times New Roman" w:hAnsi="Times New Roman" w:eastAsia="楷体_GB2312"/>
          <w:spacing w:val="-2"/>
        </w:rPr>
        <w:t>发包人不应向承包人收取预付款的利息。预付款从应支付或将支付给承包人的工程款中扣回。造价或监理工程师应依据专用条款约定的抵扣方式，在签发支付证书时从应支付给承包人的款项中扣回</w:t>
      </w:r>
      <w:r>
        <w:rPr>
          <w:rFonts w:ascii="Times New Roman" w:hAnsi="Times New Roman" w:eastAsia="楷体_GB2312"/>
        </w:rPr>
        <w:t>。</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 xml:space="preserve">58.1.4  </w:t>
      </w:r>
      <w:r>
        <w:rPr>
          <w:rFonts w:ascii="Times New Roman" w:hAnsi="Times New Roman" w:eastAsia="楷体_GB2312"/>
          <w:b/>
          <w:bCs/>
        </w:rPr>
        <w:t>退还预付款保函</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承包人的预付款保函在预付款全部扣回之前一直保持有效。发包人应在预付款扣完后的14天内将预付款保函退还给承包人。</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58.2  工程进度款支付</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 xml:space="preserve">58.2.1  </w:t>
      </w:r>
      <w:r>
        <w:rPr>
          <w:rFonts w:ascii="Times New Roman" w:hAnsi="Times New Roman" w:eastAsia="楷体_GB2312"/>
          <w:b/>
          <w:bCs/>
        </w:rPr>
        <w:t>约定支付期限和提交支付申请</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承包人应在专用条款中明确进度款的支付期的时限。专用条款没有约定的，支付期间按月为单位。承包人应在每个支付期间结束后的7天内向造价或监理工程师发出由承包人代表签署的已完工程价款额度报告和支付申请已完工程的价款。</w:t>
      </w:r>
    </w:p>
    <w:p>
      <w:pPr>
        <w:pStyle w:val="20"/>
        <w:adjustRightInd w:val="0"/>
        <w:snapToGrid w:val="0"/>
        <w:spacing w:line="416" w:lineRule="exact"/>
        <w:ind w:firstLine="420" w:firstLineChars="200"/>
        <w:rPr>
          <w:rFonts w:ascii="Times New Roman" w:hAnsi="Times New Roman" w:eastAsia="楷体_GB2312"/>
          <w:b/>
          <w:bCs/>
        </w:rPr>
      </w:pPr>
      <w:r>
        <w:rPr>
          <w:rFonts w:ascii="Times New Roman" w:hAnsi="Times New Roman" w:eastAsia="楷体_GB2312"/>
          <w:b/>
        </w:rPr>
        <w:t xml:space="preserve">58.2.2  </w:t>
      </w:r>
      <w:r>
        <w:rPr>
          <w:rFonts w:ascii="Times New Roman" w:hAnsi="Times New Roman" w:eastAsia="楷体_GB2312"/>
          <w:b/>
          <w:bCs/>
        </w:rPr>
        <w:t>签发期中支付证书</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造价或监理工程师在承包人提交的工程价款报告和支付申请后，应按合同的工程计量和计价的约定进行计量，并根据计量结果和合同约定对资料内容予以核实，在收到上述资料后的7天内报发包人确认后向发包人发出期中支付证书，同时抄送承包人。</w:t>
      </w:r>
    </w:p>
    <w:p>
      <w:pPr>
        <w:pStyle w:val="20"/>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58.2.3  进度款支付</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发包人应在造价或监理工程师签发期中支付证书后的7天内按期中支付证书向承包人支付进度款，并通知造价或监理工程师。</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b/>
        </w:rPr>
        <w:t>58.2.4  签发期中支付证书的限制</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如果造价或监理工程师未在58.2.2款约定的期限内签发期中支付证书，则视为承包人的支付申请已被认可，承包人可向发包人发出要求付款的通知。发包人应在收到通知后的14天内，按承包人申请支付的金额支付进度款。</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58.2.5  进度款支付的限制</w:t>
      </w:r>
    </w:p>
    <w:p>
      <w:pPr>
        <w:pStyle w:val="20"/>
        <w:adjustRightInd w:val="0"/>
        <w:snapToGrid w:val="0"/>
        <w:spacing w:line="420" w:lineRule="exact"/>
        <w:ind w:firstLine="396" w:firstLineChars="200"/>
        <w:rPr>
          <w:rFonts w:ascii="Times New Roman" w:hAnsi="Times New Roman" w:eastAsia="楷体_GB2312"/>
          <w:spacing w:val="-6"/>
        </w:rPr>
      </w:pPr>
      <w:r>
        <w:rPr>
          <w:rFonts w:ascii="Times New Roman" w:hAnsi="Times New Roman" w:eastAsia="楷体_GB2312"/>
          <w:spacing w:val="-6"/>
        </w:rPr>
        <w:t>发包人未按58.2.3款和58.2.4款约定支付进度款的，承包人有权根据合同的</w:t>
      </w:r>
      <w:r>
        <w:rPr>
          <w:rFonts w:ascii="Times New Roman" w:hAnsi="Times New Roman" w:eastAsia="楷体_GB2312"/>
          <w:bCs/>
          <w:spacing w:val="-6"/>
        </w:rPr>
        <w:t>延迟支付的利息计算的约</w:t>
      </w:r>
      <w:r>
        <w:rPr>
          <w:rFonts w:ascii="Times New Roman" w:hAnsi="Times New Roman" w:eastAsia="楷体_GB2312"/>
          <w:spacing w:val="-6"/>
        </w:rPr>
        <w:t>定获得延迟支付的利息，并可向发包人提出付款要求。发包人在收到付款要求后的7天内仍未按要求支付的，承包人可在提出付款要求后的第8天起暂停施工，因此造成的损失由发包人承担，工期相应顺延。</w:t>
      </w:r>
    </w:p>
    <w:p>
      <w:pPr>
        <w:pStyle w:val="20"/>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58.3  安全防护、文明施工措施费支付</w:t>
      </w:r>
    </w:p>
    <w:p>
      <w:pPr>
        <w:pStyle w:val="20"/>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rPr>
        <w:t>发包人承包人应在专用条款中明确安全防护、文明施工措施费的预付计划、支付计划、使用要求、调整方式。专用条款没有约定的或约定不明的，合同工期在一年以内的，发包人预付安全防护、</w:t>
      </w:r>
      <w:r>
        <w:rPr>
          <w:rFonts w:ascii="Times New Roman" w:hAnsi="Times New Roman" w:eastAsia="楷体_GB2312"/>
          <w:spacing w:val="-2"/>
        </w:rPr>
        <w:t>文明施工措施费用不得低于该费用总额的</w:t>
      </w:r>
      <w:r>
        <w:rPr>
          <w:rFonts w:hint="eastAsia" w:ascii="Times New Roman" w:hAnsi="Times New Roman" w:eastAsia="楷体_GB2312"/>
          <w:spacing w:val="-2"/>
        </w:rPr>
        <w:t>50%</w:t>
      </w:r>
      <w:r>
        <w:rPr>
          <w:rFonts w:ascii="Times New Roman" w:hAnsi="Times New Roman" w:eastAsia="楷体_GB2312"/>
          <w:spacing w:val="-2"/>
        </w:rPr>
        <w:t>；合同工期在一年以上的（含一年），预付安全防护、文</w:t>
      </w:r>
      <w:r>
        <w:rPr>
          <w:rFonts w:ascii="Times New Roman" w:hAnsi="Times New Roman" w:eastAsia="楷体_GB2312"/>
        </w:rPr>
        <w:t>明施工措施费用不得低于该费用总额的30</w:t>
      </w:r>
      <w:r>
        <w:rPr>
          <w:rFonts w:hint="eastAsia" w:ascii="Times New Roman" w:hAnsi="Times New Roman" w:eastAsia="楷体_GB2312"/>
          <w:spacing w:val="-2"/>
        </w:rPr>
        <w:t>%</w:t>
      </w:r>
      <w:r>
        <w:rPr>
          <w:rFonts w:ascii="Times New Roman" w:hAnsi="Times New Roman" w:eastAsia="楷体_GB2312"/>
        </w:rPr>
        <w:t>，其余费用应当按施工进度支付。</w:t>
      </w:r>
    </w:p>
    <w:p>
      <w:pPr>
        <w:pStyle w:val="20"/>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58.4  延期支付</w:t>
      </w:r>
    </w:p>
    <w:p>
      <w:pPr>
        <w:pStyle w:val="20"/>
        <w:widowControl/>
        <w:adjustRightInd w:val="0"/>
        <w:snapToGrid w:val="0"/>
        <w:spacing w:line="420" w:lineRule="exact"/>
        <w:ind w:firstLine="420" w:firstLineChars="200"/>
        <w:rPr>
          <w:rFonts w:ascii="Times New Roman" w:hAnsi="Times New Roman" w:eastAsia="楷体_GB2312"/>
          <w:b/>
          <w:bCs/>
        </w:rPr>
      </w:pPr>
      <w:r>
        <w:rPr>
          <w:rFonts w:ascii="Times New Roman" w:hAnsi="Times New Roman" w:eastAsia="楷体_GB2312"/>
          <w:b/>
        </w:rPr>
        <w:t xml:space="preserve">58.4.1  </w:t>
      </w:r>
      <w:r>
        <w:rPr>
          <w:rFonts w:ascii="Times New Roman" w:hAnsi="Times New Roman" w:eastAsia="楷体_GB2312"/>
          <w:b/>
          <w:bCs/>
        </w:rPr>
        <w:t>延迟支付的利息计算</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如果发包人支付延迟，则承包人有权按专用条款约定的利率计算和得到利息。计息时间从应支付之日算起直到该笔延迟款额支付之日止。专用条款没有约定利率的，按照中国人民银行发布的同期同类贷款利率计算。</w:t>
      </w:r>
    </w:p>
    <w:p>
      <w:pPr>
        <w:pStyle w:val="20"/>
        <w:adjustRightInd w:val="0"/>
        <w:snapToGrid w:val="0"/>
        <w:spacing w:line="420" w:lineRule="exact"/>
        <w:ind w:firstLine="420" w:firstLineChars="200"/>
        <w:rPr>
          <w:rFonts w:ascii="Times New Roman" w:hAnsi="Times New Roman" w:eastAsia="楷体_GB2312"/>
          <w:b/>
          <w:bCs/>
        </w:rPr>
      </w:pPr>
      <w:r>
        <w:rPr>
          <w:rFonts w:ascii="Times New Roman" w:hAnsi="Times New Roman" w:eastAsia="楷体_GB2312"/>
          <w:b/>
        </w:rPr>
        <w:t xml:space="preserve">58.4.2  </w:t>
      </w:r>
      <w:r>
        <w:rPr>
          <w:rFonts w:ascii="Times New Roman" w:hAnsi="Times New Roman" w:eastAsia="楷体_GB2312"/>
          <w:b/>
          <w:bCs/>
        </w:rPr>
        <w:t>承包人提供支付证明</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如果造价或监理工程师有要求，承包人应向造价或监理工程师提供其对雇员劳务工资、分包人已完工程和供应商已提供材料设备的支付证明。如果承包人未能提供上述证明，视为承包人未有向雇员、分包人、供应商支付。</w:t>
      </w:r>
    </w:p>
    <w:p>
      <w:pPr>
        <w:pStyle w:val="20"/>
        <w:widowControl/>
        <w:adjustRightInd w:val="0"/>
        <w:snapToGrid w:val="0"/>
        <w:spacing w:line="420" w:lineRule="exact"/>
        <w:ind w:firstLine="420" w:firstLineChars="200"/>
        <w:rPr>
          <w:rFonts w:ascii="Times New Roman" w:hAnsi="Times New Roman" w:eastAsia="楷体_GB2312"/>
          <w:b/>
          <w:bCs/>
        </w:rPr>
      </w:pPr>
      <w:r>
        <w:rPr>
          <w:rFonts w:ascii="Times New Roman" w:hAnsi="Times New Roman" w:eastAsia="楷体_GB2312"/>
          <w:b/>
        </w:rPr>
        <w:t xml:space="preserve">58.4.3  </w:t>
      </w:r>
      <w:r>
        <w:rPr>
          <w:rFonts w:ascii="Times New Roman" w:hAnsi="Times New Roman" w:eastAsia="楷体_GB2312"/>
          <w:b/>
          <w:bCs/>
        </w:rPr>
        <w:t>承包人不按约定支付款项的限制</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如果承包人不按雇员劳务合同和政府有关规定支付雇员劳务工资、或不按分包合同支付分包人工程价款、或不按购销合同支付材料设备供应商货款的，可认为承包人违约。若在造价或监理工程师书面通知改正之后的7天内，承包人仍未采取措施补救的，发包人可在不损害承包人其他权利的前提下，实施下列工作：</w:t>
      </w:r>
    </w:p>
    <w:p>
      <w:pPr>
        <w:pStyle w:val="20"/>
        <w:widowControl/>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（1）立即停止向承包人支付应付的款项；</w:t>
      </w:r>
    </w:p>
    <w:p>
      <w:pPr>
        <w:pStyle w:val="20"/>
        <w:widowControl/>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（2）在合同履行相应时期的工程价款范围内，直接向雇员、分包人和材料设备供应商支付承包人应付的款项。</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发包人在实施上述工作后的14天内应以书面形式通知承包人，抄送造价或监理工程师。造价或监理工程师在签发下期支付证书时，应扣除已由发包人直接支付的款项。因上述工作发生的费用由承包人承担；给发包人造成损失的，承包人应赔偿损失。</w:t>
      </w:r>
    </w:p>
    <w:p>
      <w:pPr>
        <w:pStyle w:val="20"/>
        <w:adjustRightInd w:val="0"/>
        <w:snapToGrid w:val="0"/>
        <w:spacing w:line="400" w:lineRule="exact"/>
        <w:rPr>
          <w:rFonts w:ascii="Times New Roman" w:hAnsi="Times New Roman" w:eastAsia="黑体"/>
          <w:b/>
        </w:rPr>
      </w:pPr>
    </w:p>
    <w:p>
      <w:pPr>
        <w:pStyle w:val="20"/>
        <w:adjustRightInd w:val="0"/>
        <w:snapToGrid w:val="0"/>
        <w:spacing w:line="400" w:lineRule="exact"/>
        <w:ind w:firstLine="420" w:firstLineChars="200"/>
        <w:rPr>
          <w:rFonts w:ascii="Times New Roman" w:hAnsi="Times New Roman" w:eastAsia="黑体"/>
          <w:b/>
        </w:rPr>
      </w:pPr>
      <w:r>
        <w:rPr>
          <w:rFonts w:ascii="Times New Roman" w:hAnsi="Times New Roman" w:eastAsia="黑体"/>
          <w:b/>
        </w:rPr>
        <w:t>59  索赔</w:t>
      </w:r>
    </w:p>
    <w:p>
      <w:pPr>
        <w:pStyle w:val="20"/>
        <w:adjustRightInd w:val="0"/>
        <w:snapToGrid w:val="0"/>
        <w:spacing w:line="400" w:lineRule="exact"/>
        <w:ind w:firstLine="420" w:firstLineChars="200"/>
        <w:rPr>
          <w:rFonts w:ascii="Times New Roman" w:hAnsi="Times New Roman" w:eastAsia="楷体_GB2312"/>
          <w:b/>
          <w:bCs/>
        </w:rPr>
      </w:pPr>
      <w:r>
        <w:rPr>
          <w:rFonts w:ascii="Times New Roman" w:hAnsi="Times New Roman" w:eastAsia="楷体_GB2312"/>
          <w:b/>
        </w:rPr>
        <w:t xml:space="preserve">59.1  </w:t>
      </w:r>
      <w:r>
        <w:rPr>
          <w:rFonts w:ascii="Times New Roman" w:hAnsi="Times New Roman" w:eastAsia="楷体_GB2312"/>
          <w:b/>
          <w:bCs/>
        </w:rPr>
        <w:t>发出索赔意向书</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如果承包人根据合同约定提出任何费用或损失的索赔时，应在该索赔事件首次发生的14天内向造价或监理工程师发出索赔意向书，并抄送发包人。</w:t>
      </w:r>
    </w:p>
    <w:p>
      <w:pPr>
        <w:pStyle w:val="20"/>
        <w:widowControl/>
        <w:adjustRightInd w:val="0"/>
        <w:snapToGrid w:val="0"/>
        <w:spacing w:line="400" w:lineRule="exact"/>
        <w:ind w:firstLine="420" w:firstLineChars="200"/>
        <w:rPr>
          <w:rFonts w:ascii="Times New Roman" w:hAnsi="Times New Roman" w:eastAsia="楷体_GB2312"/>
          <w:b/>
          <w:bCs/>
        </w:rPr>
      </w:pPr>
      <w:r>
        <w:rPr>
          <w:rFonts w:ascii="Times New Roman" w:hAnsi="Times New Roman" w:eastAsia="楷体_GB2312"/>
          <w:b/>
        </w:rPr>
        <w:t xml:space="preserve">59.2  </w:t>
      </w:r>
      <w:r>
        <w:rPr>
          <w:rFonts w:ascii="Times New Roman" w:hAnsi="Times New Roman" w:eastAsia="楷体_GB2312"/>
          <w:b/>
          <w:bCs/>
        </w:rPr>
        <w:t>索赔记录的保存和审查</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在索赔事件发生时，承包人应保存当时的记录，作为申请索赔的凭证。造价或监理工程师在接到索赔意向书时，无需认可是否属于发包人责任，应先审查记录并可指示承包人进一步作好补充记录。承包人应配合造价或监理工程师审查其记录，在造价或监理工程师有要求时，应当向造价或监理工程师提供记录的复印件。</w:t>
      </w:r>
    </w:p>
    <w:p>
      <w:pPr>
        <w:pStyle w:val="20"/>
        <w:widowControl/>
        <w:adjustRightInd w:val="0"/>
        <w:snapToGrid w:val="0"/>
        <w:spacing w:line="400" w:lineRule="exact"/>
        <w:ind w:firstLine="420" w:firstLineChars="200"/>
        <w:rPr>
          <w:rFonts w:ascii="Times New Roman" w:hAnsi="Times New Roman" w:eastAsia="楷体_GB2312"/>
          <w:b/>
        </w:rPr>
      </w:pPr>
      <w:r>
        <w:rPr>
          <w:rFonts w:ascii="Times New Roman" w:hAnsi="Times New Roman" w:eastAsia="楷体_GB2312"/>
          <w:b/>
        </w:rPr>
        <w:t xml:space="preserve">59.3  </w:t>
      </w:r>
      <w:r>
        <w:rPr>
          <w:rFonts w:ascii="Times New Roman" w:hAnsi="Times New Roman" w:eastAsia="楷体_GB2312"/>
          <w:b/>
          <w:bCs/>
        </w:rPr>
        <w:t>提交索赔报告</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在发出索赔意向书后的14天内，承包人应向造价或监理工程师提交索赔报告和有关资料。如果索赔事件持续进行时，承包人应每隔7天向造价或监理工程师发出索赔意向书，在索赔事件终了后的14天内，提交最终索赔报告和有关资料。</w:t>
      </w:r>
    </w:p>
    <w:p>
      <w:pPr>
        <w:pStyle w:val="20"/>
        <w:adjustRightInd w:val="0"/>
        <w:snapToGrid w:val="0"/>
        <w:spacing w:line="400" w:lineRule="exact"/>
        <w:ind w:firstLine="420" w:firstLineChars="200"/>
        <w:rPr>
          <w:rFonts w:ascii="Times New Roman" w:hAnsi="Times New Roman" w:eastAsia="楷体_GB2312"/>
          <w:b/>
        </w:rPr>
      </w:pPr>
      <w:r>
        <w:rPr>
          <w:rFonts w:ascii="Times New Roman" w:hAnsi="Times New Roman" w:eastAsia="楷体_GB2312"/>
          <w:b/>
        </w:rPr>
        <w:t xml:space="preserve">59.4  </w:t>
      </w:r>
      <w:r>
        <w:rPr>
          <w:rFonts w:ascii="Times New Roman" w:hAnsi="Times New Roman" w:eastAsia="楷体_GB2312"/>
          <w:b/>
          <w:bCs/>
        </w:rPr>
        <w:t>无权</w:t>
      </w:r>
      <w:r>
        <w:rPr>
          <w:rFonts w:ascii="Times New Roman" w:hAnsi="Times New Roman" w:eastAsia="楷体_GB2312"/>
          <w:b/>
        </w:rPr>
        <w:t>提出</w:t>
      </w:r>
      <w:r>
        <w:rPr>
          <w:rFonts w:ascii="Times New Roman" w:hAnsi="Times New Roman" w:eastAsia="楷体_GB2312"/>
          <w:b/>
          <w:bCs/>
        </w:rPr>
        <w:t>索赔价款</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如果承包人提出的索赔未能遵守59.1款至59.3款，则承包人无权获得索赔或只限于获得由造价工程师按提供记录予以核实的那部分款额。</w:t>
      </w:r>
    </w:p>
    <w:p>
      <w:pPr>
        <w:pStyle w:val="20"/>
        <w:widowControl/>
        <w:adjustRightInd w:val="0"/>
        <w:snapToGrid w:val="0"/>
        <w:spacing w:line="400" w:lineRule="exact"/>
        <w:ind w:firstLine="420" w:firstLineChars="200"/>
        <w:rPr>
          <w:rFonts w:ascii="Times New Roman" w:hAnsi="Times New Roman" w:eastAsia="楷体_GB2312"/>
          <w:b/>
        </w:rPr>
      </w:pPr>
      <w:r>
        <w:rPr>
          <w:rFonts w:ascii="Times New Roman" w:hAnsi="Times New Roman" w:eastAsia="楷体_GB2312"/>
          <w:b/>
        </w:rPr>
        <w:t xml:space="preserve">59.5  </w:t>
      </w:r>
      <w:r>
        <w:rPr>
          <w:rFonts w:ascii="Times New Roman" w:hAnsi="Times New Roman" w:eastAsia="楷体_GB2312"/>
          <w:b/>
          <w:bCs/>
        </w:rPr>
        <w:t>核实索赔报告和协商</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造价或监理工程师在收到承包人提供的索赔报告和有关资料后的28天内予以核实或要求承包人进一步补充索赔理由和证据，并与发包人和承包人协商确定承包人有权获得的全部或部分的索赔价款；协商不能达成一致的，由造价或监理工程师暂定，通知承包人并抄报发包人。如果造价或监理工程师在约定期限内未予答复也未对承包人作出进一步要求，视为该项索赔已经认可。</w:t>
      </w:r>
    </w:p>
    <w:p>
      <w:pPr>
        <w:pStyle w:val="20"/>
        <w:widowControl/>
        <w:adjustRightInd w:val="0"/>
        <w:snapToGrid w:val="0"/>
        <w:spacing w:line="400" w:lineRule="exact"/>
        <w:ind w:firstLine="420" w:firstLineChars="200"/>
        <w:rPr>
          <w:rFonts w:ascii="Times New Roman" w:hAnsi="Times New Roman" w:eastAsia="楷体_GB2312"/>
          <w:b/>
        </w:rPr>
      </w:pPr>
      <w:r>
        <w:rPr>
          <w:rFonts w:ascii="Times New Roman" w:hAnsi="Times New Roman" w:eastAsia="楷体_GB2312"/>
          <w:b/>
        </w:rPr>
        <w:t xml:space="preserve">59.6 </w:t>
      </w:r>
      <w:r>
        <w:rPr>
          <w:rFonts w:ascii="Times New Roman" w:hAnsi="Times New Roman" w:eastAsia="楷体_GB2312"/>
          <w:b/>
          <w:bCs/>
        </w:rPr>
        <w:t xml:space="preserve"> 反索赔</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承包人未能按合同约定履行各项义务或发生错误，给发包人造成损失，发包人可按本条约定的时限和要求向承包人提出索赔。</w:t>
      </w:r>
    </w:p>
    <w:p>
      <w:pPr>
        <w:pStyle w:val="20"/>
        <w:adjustRightInd w:val="0"/>
        <w:snapToGrid w:val="0"/>
        <w:spacing w:line="400" w:lineRule="exact"/>
        <w:ind w:firstLine="420" w:firstLineChars="200"/>
        <w:rPr>
          <w:rFonts w:ascii="Times New Roman" w:hAnsi="Times New Roman" w:eastAsia="楷体_GB2312"/>
          <w:b/>
        </w:rPr>
      </w:pPr>
      <w:r>
        <w:rPr>
          <w:rFonts w:ascii="Times New Roman" w:hAnsi="Times New Roman" w:eastAsia="楷体_GB2312"/>
          <w:b/>
        </w:rPr>
        <w:t xml:space="preserve">59.7  </w:t>
      </w:r>
      <w:r>
        <w:rPr>
          <w:rFonts w:ascii="Times New Roman" w:hAnsi="Times New Roman" w:eastAsia="楷体_GB2312"/>
          <w:b/>
          <w:bCs/>
        </w:rPr>
        <w:t>索赔款支付</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造价或监理工程师应根据59.5款和59.6款约定将确定或暂定的结果通知承包人并抄报发包人。索赔款额列入合同价款，与工程进度款或竣工结算款同期支付或扣回。</w:t>
      </w:r>
    </w:p>
    <w:p>
      <w:pPr>
        <w:pStyle w:val="20"/>
        <w:adjustRightInd w:val="0"/>
        <w:snapToGrid w:val="0"/>
        <w:spacing w:line="400" w:lineRule="exact"/>
        <w:ind w:firstLine="420" w:firstLineChars="200"/>
        <w:rPr>
          <w:rFonts w:ascii="Times New Roman" w:hAnsi="Times New Roman" w:eastAsia="楷体_GB2312"/>
        </w:rPr>
      </w:pPr>
    </w:p>
    <w:p>
      <w:pPr>
        <w:pStyle w:val="20"/>
        <w:adjustRightInd w:val="0"/>
        <w:snapToGrid w:val="0"/>
        <w:spacing w:line="416" w:lineRule="exact"/>
        <w:rPr>
          <w:rFonts w:ascii="Times New Roman" w:hAnsi="Times New Roman" w:eastAsia="黑体"/>
          <w:b/>
        </w:rPr>
      </w:pPr>
      <w:r>
        <w:rPr>
          <w:rFonts w:hint="eastAsia" w:ascii="Times New Roman" w:hAnsi="Times New Roman" w:eastAsia="黑体"/>
          <w:b/>
        </w:rPr>
        <w:t xml:space="preserve">    </w:t>
      </w:r>
      <w:r>
        <w:rPr>
          <w:rFonts w:ascii="Times New Roman" w:hAnsi="Times New Roman" w:eastAsia="黑体"/>
          <w:b/>
        </w:rPr>
        <w:t>60  竣工结算与结算款</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 xml:space="preserve">60.1  </w:t>
      </w:r>
      <w:r>
        <w:rPr>
          <w:rFonts w:ascii="Times New Roman" w:hAnsi="Times New Roman" w:eastAsia="楷体_GB2312"/>
          <w:b/>
          <w:bCs/>
        </w:rPr>
        <w:t>结算程序和时限</w:t>
      </w:r>
    </w:p>
    <w:p>
      <w:pPr>
        <w:pStyle w:val="20"/>
        <w:adjustRightInd w:val="0"/>
        <w:snapToGrid w:val="0"/>
        <w:spacing w:line="416" w:lineRule="exact"/>
        <w:ind w:firstLine="404" w:firstLineChars="200"/>
        <w:rPr>
          <w:rFonts w:ascii="Times New Roman" w:hAnsi="Times New Roman" w:eastAsia="楷体_GB2312"/>
          <w:spacing w:val="-4"/>
        </w:rPr>
      </w:pPr>
      <w:r>
        <w:rPr>
          <w:rFonts w:ascii="Times New Roman" w:hAnsi="Times New Roman" w:eastAsia="楷体_GB2312"/>
          <w:spacing w:val="-4"/>
        </w:rPr>
        <w:t>竣工结算按60.2款至60.7款的约定办理。双方可在专用条款中就结算时间和程序事宜进一步补充。</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 xml:space="preserve">60.2  </w:t>
      </w:r>
      <w:r>
        <w:rPr>
          <w:rFonts w:ascii="Times New Roman" w:hAnsi="Times New Roman" w:eastAsia="楷体_GB2312"/>
          <w:b/>
          <w:bCs/>
        </w:rPr>
        <w:t>递交结算文件及其限制</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工程竣工报告经发包人认可后的28天内，承包人应根据国家、省规定的格式向造价或监理工程师递交由承包人代表签署的竣工工程价款报告、竣工支付申请和竣工结算文件一式四份，并附上完整的结算资料，详细列出下列内容，同时抄送发包人和监理工程师各一份：</w:t>
      </w:r>
    </w:p>
    <w:p>
      <w:pPr>
        <w:pStyle w:val="20"/>
        <w:tabs>
          <w:tab w:val="left" w:pos="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（1）根据合同完成本工程的总造价；</w:t>
      </w:r>
    </w:p>
    <w:p>
      <w:pPr>
        <w:pStyle w:val="20"/>
        <w:tabs>
          <w:tab w:val="left" w:pos="0"/>
        </w:tabs>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（2）承包人认为根据合同约定发包人应付的所有款项。</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在未取得延期的情况下，承包人未在本款约定的时间内递交工程结算文件的，造价或监理工程师可根据自己掌握的情况编制竣工结算资料，在报经发包人批准后作为竣工结算和支付的依据，承包人应予以认可。</w:t>
      </w:r>
    </w:p>
    <w:p>
      <w:pPr>
        <w:pStyle w:val="20"/>
        <w:widowControl/>
        <w:adjustRightInd w:val="0"/>
        <w:snapToGrid w:val="0"/>
        <w:spacing w:line="416" w:lineRule="exact"/>
        <w:ind w:firstLine="420" w:firstLineChars="200"/>
        <w:rPr>
          <w:rFonts w:ascii="Times New Roman" w:hAnsi="Times New Roman" w:eastAsia="楷体_GB2312"/>
          <w:b/>
          <w:u w:val="single"/>
        </w:rPr>
      </w:pPr>
      <w:r>
        <w:rPr>
          <w:rFonts w:ascii="Times New Roman" w:hAnsi="Times New Roman" w:eastAsia="楷体_GB2312"/>
          <w:b/>
        </w:rPr>
        <w:t xml:space="preserve">60.3  </w:t>
      </w:r>
      <w:r>
        <w:rPr>
          <w:rFonts w:ascii="Times New Roman" w:hAnsi="Times New Roman" w:eastAsia="楷体_GB2312"/>
          <w:b/>
          <w:bCs/>
        </w:rPr>
        <w:t>核实结算文件及其限制</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造价或监理工程师应在收到承包人按60.2款约定递交的文件和资料后的28天内进行核实，并向承包人提出核实意见（包括进一步补充资料和修改结算资料），同时抄报发包人。承包人在收到核实意见后的28天内按造价或监理工程师提出的合理要求补充资料，修改竣工结算文件，并再次按60.2款约定递交竣工工程价款报告、竣工支付申请和竣工结算文件。</w:t>
      </w:r>
    </w:p>
    <w:p>
      <w:pPr>
        <w:pStyle w:val="20"/>
        <w:adjustRightInd w:val="0"/>
        <w:snapToGrid w:val="0"/>
        <w:spacing w:line="416" w:lineRule="exact"/>
        <w:ind w:firstLine="420" w:firstLineChars="200"/>
        <w:rPr>
          <w:rFonts w:ascii="Times New Roman" w:hAnsi="Times New Roman" w:eastAsia="楷体_GB2312"/>
          <w:u w:val="single"/>
        </w:rPr>
      </w:pPr>
      <w:r>
        <w:rPr>
          <w:rFonts w:ascii="Times New Roman" w:hAnsi="Times New Roman" w:eastAsia="楷体_GB2312"/>
        </w:rPr>
        <w:t>造价或监理工程师在收到文件和资料后的28天内未提出核实意见的，视为造价或监理工程师对承包人递交的竣工工程价款报告、竣工支付申请和竣工结算文件已核实无误。</w:t>
      </w:r>
    </w:p>
    <w:p>
      <w:pPr>
        <w:pStyle w:val="20"/>
        <w:widowControl/>
        <w:adjustRightInd w:val="0"/>
        <w:snapToGrid w:val="0"/>
        <w:spacing w:line="416" w:lineRule="exact"/>
        <w:ind w:firstLine="420" w:firstLineChars="200"/>
        <w:rPr>
          <w:rFonts w:ascii="Times New Roman" w:hAnsi="Times New Roman" w:eastAsia="楷体_GB2312"/>
          <w:b/>
          <w:bCs/>
        </w:rPr>
      </w:pPr>
      <w:r>
        <w:rPr>
          <w:rFonts w:ascii="Times New Roman" w:hAnsi="Times New Roman" w:eastAsia="楷体_GB2312"/>
          <w:b/>
        </w:rPr>
        <w:t xml:space="preserve">60.4  </w:t>
      </w:r>
      <w:r>
        <w:rPr>
          <w:rFonts w:ascii="Times New Roman" w:hAnsi="Times New Roman" w:eastAsia="楷体_GB2312"/>
          <w:b/>
          <w:bCs/>
        </w:rPr>
        <w:t>复核再次递交结算文件和签发竣工结算支付证书</w:t>
      </w:r>
    </w:p>
    <w:p>
      <w:pPr>
        <w:pStyle w:val="20"/>
        <w:widowControl/>
        <w:adjustRightInd w:val="0"/>
        <w:snapToGrid w:val="0"/>
        <w:spacing w:line="416" w:lineRule="exact"/>
        <w:ind w:firstLine="420" w:firstLineChars="200"/>
        <w:rPr>
          <w:rFonts w:ascii="Times New Roman" w:hAnsi="Times New Roman" w:eastAsia="楷体_GB2312"/>
          <w:u w:val="single"/>
        </w:rPr>
      </w:pPr>
      <w:r>
        <w:rPr>
          <w:rFonts w:ascii="Times New Roman" w:hAnsi="Times New Roman" w:eastAsia="楷体_GB2312"/>
        </w:rPr>
        <w:t>造价或监理工程师应在收到承包人按第60.3款约定递交的文件和资料后的28天内进行复核，并将复核结果通知承包人、抄报发包人。</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（1）经复核无误的，发包人应在7天内予以认可并在竣工结算文件签字确认，竣工结算文件生效；造价或监理工程师在随后的7天内，按生效的结算文件向发包人签发竣工结算支付证书，同时抄送承包人。</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（2）经复核认为有误有争议的：无误无争议部分按本款 （1）约定办理不完全竣工结算，签发无误无争议部份的结算支付证书；有误有争议部分由造价或监理工程师与发包人承包人协商解决，或按照合同的合同争议的约定处理。</w:t>
      </w:r>
    </w:p>
    <w:p>
      <w:pPr>
        <w:pStyle w:val="20"/>
        <w:widowControl/>
        <w:adjustRightInd w:val="0"/>
        <w:snapToGrid w:val="0"/>
        <w:spacing w:line="416" w:lineRule="exact"/>
        <w:ind w:firstLine="420" w:firstLineChars="200"/>
        <w:rPr>
          <w:rFonts w:ascii="Times New Roman" w:hAnsi="Times New Roman" w:eastAsia="楷体_GB2312"/>
          <w:b/>
          <w:bCs/>
        </w:rPr>
      </w:pPr>
      <w:r>
        <w:rPr>
          <w:rFonts w:ascii="Times New Roman" w:hAnsi="Times New Roman" w:eastAsia="楷体_GB2312"/>
          <w:b/>
        </w:rPr>
        <w:t xml:space="preserve">60.5  </w:t>
      </w:r>
      <w:r>
        <w:rPr>
          <w:rFonts w:ascii="Times New Roman" w:hAnsi="Times New Roman" w:eastAsia="楷体_GB2312"/>
          <w:b/>
          <w:bCs/>
        </w:rPr>
        <w:t>竣工结算款支付</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发包人应在造价或监理工程师签发竣工结算支付证书后的28天内向承包人支付竣工结算款，并通知造价或监理工程师。</w:t>
      </w:r>
    </w:p>
    <w:p>
      <w:pPr>
        <w:pStyle w:val="20"/>
        <w:widowControl/>
        <w:adjustRightInd w:val="0"/>
        <w:snapToGrid w:val="0"/>
        <w:spacing w:line="416" w:lineRule="exact"/>
        <w:ind w:firstLine="420" w:firstLineChars="200"/>
        <w:rPr>
          <w:rFonts w:ascii="Times New Roman" w:hAnsi="Times New Roman" w:eastAsia="楷体_GB2312"/>
          <w:b/>
          <w:bCs/>
        </w:rPr>
      </w:pPr>
      <w:r>
        <w:rPr>
          <w:rFonts w:ascii="Times New Roman" w:hAnsi="Times New Roman" w:eastAsia="楷体_GB2312"/>
          <w:b/>
        </w:rPr>
        <w:t xml:space="preserve">60.6  </w:t>
      </w:r>
      <w:r>
        <w:rPr>
          <w:rFonts w:ascii="Times New Roman" w:hAnsi="Times New Roman" w:eastAsia="楷体_GB2312"/>
          <w:b/>
          <w:bCs/>
        </w:rPr>
        <w:t>竣工结算款支付的限制</w:t>
      </w:r>
    </w:p>
    <w:p>
      <w:pPr>
        <w:pStyle w:val="20"/>
        <w:widowControl/>
        <w:adjustRightInd w:val="0"/>
        <w:snapToGrid w:val="0"/>
        <w:spacing w:line="416" w:lineRule="exact"/>
        <w:ind w:firstLine="404" w:firstLineChars="200"/>
        <w:rPr>
          <w:rFonts w:ascii="Times New Roman" w:hAnsi="Times New Roman" w:eastAsia="楷体_GB2312"/>
          <w:spacing w:val="-4"/>
        </w:rPr>
      </w:pPr>
      <w:r>
        <w:rPr>
          <w:rFonts w:ascii="Times New Roman" w:hAnsi="Times New Roman" w:eastAsia="楷体_GB2312"/>
          <w:spacing w:val="-4"/>
        </w:rPr>
        <w:t>发包人未按60.5款约定支付竣工结算款的，承包人有权依据约定取得延迟支付的利息，并可催告发包人支付结算款。竣工结算支付证书签发后56天内仍未支付的，承包人可与发包人协商将该永久工程折价，也可直接向人民法院申请将该永久工程依法拍卖，承包人就该永久工程折价或拍卖价款优先受偿。</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 xml:space="preserve">60.7  </w:t>
      </w:r>
      <w:r>
        <w:rPr>
          <w:rFonts w:ascii="Times New Roman" w:hAnsi="Times New Roman" w:eastAsia="楷体_GB2312"/>
          <w:b/>
          <w:bCs/>
        </w:rPr>
        <w:t>拖延结算的工程交付</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工程竣工验收报告经发包人认可后28天内，承包人未能向发包人提交竣工结算文件及完整的结算资料，拖延工程竣工结算的，发包人要求交付永久工程，承包人应当交付；发包人不要求交付永久工程，承包人承担保护永久工程责任。</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 xml:space="preserve">60.8  </w:t>
      </w:r>
      <w:r>
        <w:rPr>
          <w:rFonts w:ascii="Times New Roman" w:hAnsi="Times New Roman" w:eastAsia="楷体_GB2312"/>
          <w:b/>
          <w:bCs/>
        </w:rPr>
        <w:t>约定结算特殊要求</w:t>
      </w:r>
      <w:r>
        <w:rPr>
          <w:rFonts w:ascii="Times New Roman" w:hAnsi="Times New Roman" w:eastAsia="楷体_GB2312"/>
          <w:b/>
        </w:rPr>
        <w:t xml:space="preserve">                                         </w:t>
      </w:r>
    </w:p>
    <w:p>
      <w:pPr>
        <w:pStyle w:val="20"/>
        <w:adjustRightInd w:val="0"/>
        <w:snapToGrid w:val="0"/>
        <w:spacing w:line="416" w:lineRule="exact"/>
        <w:ind w:firstLine="420" w:firstLineChars="200"/>
        <w:rPr>
          <w:rFonts w:ascii="Times New Roman" w:hAnsi="Times New Roman" w:eastAsia="楷体_GB2312"/>
          <w:u w:val="single"/>
        </w:rPr>
      </w:pPr>
      <w:r>
        <w:rPr>
          <w:rFonts w:ascii="Times New Roman" w:hAnsi="Times New Roman" w:eastAsia="楷体_GB2312"/>
        </w:rPr>
        <w:t>发包人承包人对工程竣工结算有特殊要求的，应在专用条款中明确。</w:t>
      </w:r>
    </w:p>
    <w:p>
      <w:pPr>
        <w:pStyle w:val="20"/>
        <w:adjustRightInd w:val="0"/>
        <w:snapToGrid w:val="0"/>
        <w:spacing w:line="416" w:lineRule="exact"/>
        <w:ind w:firstLine="420" w:firstLineChars="200"/>
        <w:rPr>
          <w:rFonts w:ascii="Times New Roman" w:hAnsi="Times New Roman"/>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61  质量保证</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61</w:t>
      </w:r>
      <w:r>
        <w:rPr>
          <w:rFonts w:ascii="Times New Roman" w:hAnsi="Times New Roman" w:eastAsia="楷体_GB2312"/>
          <w:b/>
          <w:lang w:val="en-GB"/>
        </w:rPr>
        <w:t>.</w:t>
      </w:r>
      <w:r>
        <w:rPr>
          <w:rFonts w:ascii="Times New Roman" w:hAnsi="Times New Roman" w:eastAsia="楷体_GB2312"/>
          <w:b/>
        </w:rPr>
        <w:t xml:space="preserve">1  </w:t>
      </w:r>
      <w:r>
        <w:rPr>
          <w:rFonts w:ascii="Times New Roman" w:hAnsi="Times New Roman" w:eastAsia="楷体_GB2312"/>
          <w:b/>
          <w:bCs/>
        </w:rPr>
        <w:t>质量保证的作用和限制</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rPr>
        <w:t>质量保证是承包人对工程质量的担保，以保证承包人在缺陷责任期内对本工程出现的缺陷进行维修。承包人未按约定及有关法律法规的规定履行质量保修义务的，发包人有权按约定的方式扣留用于质量返修的各项支出。</w:t>
      </w:r>
    </w:p>
    <w:p>
      <w:pPr>
        <w:spacing w:line="416" w:lineRule="exact"/>
        <w:ind w:firstLine="420" w:firstLineChars="200"/>
        <w:rPr>
          <w:rFonts w:eastAsia="楷体_GB2312"/>
          <w:b/>
          <w:sz w:val="21"/>
          <w:szCs w:val="21"/>
        </w:rPr>
      </w:pPr>
      <w:r>
        <w:rPr>
          <w:rFonts w:eastAsia="楷体_GB2312"/>
          <w:b/>
          <w:sz w:val="21"/>
          <w:szCs w:val="21"/>
        </w:rPr>
        <w:t>61</w:t>
      </w:r>
      <w:r>
        <w:rPr>
          <w:rFonts w:eastAsia="楷体_GB2312"/>
          <w:b/>
          <w:sz w:val="21"/>
          <w:szCs w:val="21"/>
          <w:lang w:val="en-GB"/>
        </w:rPr>
        <w:t>.</w:t>
      </w:r>
      <w:r>
        <w:rPr>
          <w:rFonts w:eastAsia="楷体_GB2312"/>
          <w:b/>
          <w:sz w:val="21"/>
          <w:szCs w:val="21"/>
        </w:rPr>
        <w:t>2  质量缺陷责任期</w:t>
      </w:r>
    </w:p>
    <w:p>
      <w:pPr>
        <w:spacing w:line="416" w:lineRule="exact"/>
        <w:ind w:firstLine="420" w:firstLineChars="200"/>
        <w:rPr>
          <w:rFonts w:eastAsia="楷体_GB2312"/>
          <w:sz w:val="21"/>
          <w:szCs w:val="21"/>
        </w:rPr>
      </w:pPr>
      <w:r>
        <w:rPr>
          <w:rFonts w:eastAsia="楷体_GB2312"/>
          <w:sz w:val="21"/>
          <w:szCs w:val="21"/>
        </w:rPr>
        <w:t>建设工程质量缺陷是指建设工程质量不符合工程建设强制性标准、设计文件，以及承包合同的约定。缺陷责任期从工程通过竣（交）工验收之日起计。由于承包人原因导致工程无法按规定期限进行竣（交）工验收的，缺陷责任期从实际通过竣（交）工验收之日起计。由于发包人原因导致工程无法按规定期限进行竣（交）工验收的，在承包人提交竣（交）工验收报告90天后，工程自动进入缺陷责任期。</w:t>
      </w:r>
    </w:p>
    <w:p>
      <w:pPr>
        <w:spacing w:line="416" w:lineRule="exact"/>
        <w:ind w:firstLine="420" w:firstLineChars="200"/>
        <w:rPr>
          <w:rFonts w:eastAsia="楷体_GB2312"/>
          <w:sz w:val="21"/>
          <w:szCs w:val="21"/>
        </w:rPr>
      </w:pPr>
      <w:r>
        <w:rPr>
          <w:rFonts w:eastAsia="楷体_GB2312"/>
          <w:sz w:val="21"/>
          <w:szCs w:val="21"/>
        </w:rPr>
        <w:t>缺陷责任期在专用条款中约定。</w:t>
      </w:r>
    </w:p>
    <w:p>
      <w:pPr>
        <w:spacing w:line="416" w:lineRule="exact"/>
        <w:ind w:firstLine="420" w:firstLineChars="200"/>
        <w:rPr>
          <w:rFonts w:eastAsia="楷体_GB2312"/>
          <w:b/>
          <w:sz w:val="21"/>
          <w:szCs w:val="21"/>
        </w:rPr>
      </w:pPr>
      <w:r>
        <w:rPr>
          <w:rFonts w:eastAsia="楷体_GB2312"/>
          <w:b/>
          <w:sz w:val="21"/>
          <w:szCs w:val="21"/>
        </w:rPr>
        <w:t>61</w:t>
      </w:r>
      <w:r>
        <w:rPr>
          <w:rFonts w:eastAsia="楷体_GB2312"/>
          <w:b/>
          <w:sz w:val="21"/>
          <w:szCs w:val="21"/>
          <w:lang w:val="en-GB"/>
        </w:rPr>
        <w:t>.</w:t>
      </w:r>
      <w:r>
        <w:rPr>
          <w:rFonts w:eastAsia="楷体_GB2312"/>
          <w:b/>
          <w:sz w:val="21"/>
          <w:szCs w:val="21"/>
        </w:rPr>
        <w:t>3  质量保证的方式</w:t>
      </w:r>
    </w:p>
    <w:p>
      <w:pPr>
        <w:spacing w:line="416" w:lineRule="exact"/>
        <w:ind w:firstLine="420" w:firstLineChars="200"/>
        <w:rPr>
          <w:rFonts w:eastAsia="楷体_GB2312"/>
          <w:szCs w:val="21"/>
        </w:rPr>
      </w:pPr>
      <w:r>
        <w:rPr>
          <w:rFonts w:eastAsia="楷体_GB2312"/>
          <w:sz w:val="21"/>
          <w:szCs w:val="21"/>
        </w:rPr>
        <w:t>工程质量保证方式可</w:t>
      </w:r>
      <w:r>
        <w:rPr>
          <w:sz w:val="21"/>
          <w:szCs w:val="21"/>
        </w:rPr>
        <w:t>釆</w:t>
      </w:r>
      <w:r>
        <w:rPr>
          <w:rFonts w:eastAsia="楷体_GB2312"/>
          <w:sz w:val="21"/>
          <w:szCs w:val="21"/>
        </w:rPr>
        <w:t>用工程质量保证担保、工程质量保险、质量保证金等中的一种方式，质量保证方式应在专用条款中约定。</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61</w:t>
      </w:r>
      <w:r>
        <w:rPr>
          <w:rFonts w:ascii="Times New Roman" w:hAnsi="Times New Roman" w:eastAsia="楷体_GB2312"/>
          <w:b/>
          <w:lang w:val="en-GB"/>
        </w:rPr>
        <w:t>.</w:t>
      </w:r>
      <w:r>
        <w:rPr>
          <w:rFonts w:ascii="Times New Roman" w:hAnsi="Times New Roman" w:eastAsia="楷体_GB2312"/>
          <w:b/>
        </w:rPr>
        <w:t>3</w:t>
      </w:r>
      <w:r>
        <w:rPr>
          <w:rFonts w:ascii="Times New Roman" w:hAnsi="Times New Roman" w:eastAsia="楷体_GB2312"/>
          <w:b/>
          <w:lang w:val="en-GB"/>
        </w:rPr>
        <w:t>.</w:t>
      </w:r>
      <w:r>
        <w:rPr>
          <w:rFonts w:ascii="Times New Roman" w:hAnsi="Times New Roman" w:eastAsia="楷体_GB2312"/>
          <w:b/>
        </w:rPr>
        <w:t>1</w:t>
      </w:r>
      <w:r>
        <w:rPr>
          <w:rFonts w:eastAsia="楷体_GB2312"/>
          <w:b/>
        </w:rPr>
        <w:t xml:space="preserve">  </w:t>
      </w:r>
      <w:r>
        <w:rPr>
          <w:rFonts w:ascii="Times New Roman" w:hAnsi="Times New Roman" w:eastAsia="楷体_GB2312"/>
          <w:b/>
        </w:rPr>
        <w:t>约定质量保证金</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除专用条款另有约定外，质量保证金为工程价款结算总额的</w:t>
      </w:r>
      <w:r>
        <w:rPr>
          <w:rFonts w:hint="eastAsia" w:ascii="Times New Roman" w:hAnsi="Times New Roman" w:eastAsia="楷体_GB2312"/>
        </w:rPr>
        <w:t>5</w:t>
      </w:r>
      <w:r>
        <w:rPr>
          <w:rFonts w:ascii="Times New Roman" w:hAnsi="Times New Roman" w:eastAsia="楷体_GB2312"/>
        </w:rPr>
        <w:t>％，发包人将按该比例从每次应支付给承包人的工程款中扣留。</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61.3.2</w:t>
      </w:r>
      <w:r>
        <w:rPr>
          <w:rFonts w:eastAsia="楷体_GB2312"/>
          <w:b/>
        </w:rPr>
        <w:t xml:space="preserve">  </w:t>
      </w:r>
      <w:r>
        <w:rPr>
          <w:rFonts w:ascii="Times New Roman" w:hAnsi="Times New Roman" w:eastAsia="楷体_GB2312"/>
          <w:b/>
        </w:rPr>
        <w:t>质量保证金返还</w:t>
      </w:r>
    </w:p>
    <w:p>
      <w:pPr>
        <w:pStyle w:val="20"/>
        <w:adjustRightInd w:val="0"/>
        <w:snapToGrid w:val="0"/>
        <w:spacing w:line="416" w:lineRule="exact"/>
        <w:ind w:firstLine="420" w:firstLineChars="200"/>
        <w:rPr>
          <w:rFonts w:ascii="Times New Roman" w:hAnsi="Times New Roman" w:eastAsia="楷体_GB2312"/>
          <w:lang w:val="en-GB"/>
        </w:rPr>
      </w:pPr>
      <w:r>
        <w:rPr>
          <w:rFonts w:ascii="Times New Roman" w:hAnsi="Times New Roman" w:eastAsia="楷体_GB2312"/>
        </w:rPr>
        <w:t>除专用条款另有约定外，发包人在接到承包人返还质量保证金申请后，应于14日内按合同约定的内容进行核实。无异义，发包人在核实后14日内将质量保证金返还给承包人。逾期支付的，从逾期之日起，按同期银行贷款利率计付利息，并承担违约责任。发包人在接到承包人返还质量保证金申请后14日内不予答复，经催告后14日内仍不予答复，视同认可承包人返还质量保证金申请。</w:t>
      </w:r>
    </w:p>
    <w:p>
      <w:pPr>
        <w:pStyle w:val="20"/>
        <w:adjustRightInd w:val="0"/>
        <w:snapToGrid w:val="0"/>
        <w:spacing w:line="416" w:lineRule="exact"/>
        <w:ind w:firstLine="403" w:firstLineChars="192"/>
        <w:rPr>
          <w:rFonts w:ascii="Times New Roman" w:hAnsi="Times New Roman"/>
          <w:lang w:val="en-GB"/>
        </w:rPr>
      </w:pPr>
    </w:p>
    <w:p>
      <w:pPr>
        <w:pStyle w:val="20"/>
        <w:adjustRightInd w:val="0"/>
        <w:snapToGrid w:val="0"/>
        <w:spacing w:line="416" w:lineRule="exact"/>
        <w:jc w:val="center"/>
        <w:rPr>
          <w:rFonts w:ascii="楷体_GB2312" w:hAnsi="Times New Roman" w:eastAsia="楷体_GB2312"/>
          <w:b/>
          <w:sz w:val="30"/>
          <w:szCs w:val="30"/>
        </w:rPr>
      </w:pPr>
    </w:p>
    <w:p>
      <w:pPr>
        <w:pStyle w:val="20"/>
        <w:adjustRightInd w:val="0"/>
        <w:snapToGrid w:val="0"/>
        <w:spacing w:line="416" w:lineRule="exact"/>
        <w:jc w:val="center"/>
        <w:rPr>
          <w:rFonts w:ascii="楷体_GB2312" w:hAnsi="Times New Roman" w:eastAsia="楷体_GB2312"/>
          <w:b/>
          <w:sz w:val="30"/>
          <w:szCs w:val="30"/>
        </w:rPr>
      </w:pPr>
      <w:r>
        <w:rPr>
          <w:rFonts w:hint="eastAsia" w:ascii="楷体_GB2312" w:hAnsi="Times New Roman" w:eastAsia="楷体_GB2312"/>
          <w:b/>
          <w:sz w:val="30"/>
          <w:szCs w:val="30"/>
        </w:rPr>
        <w:t>七、合同争议、解除与终止</w:t>
      </w:r>
    </w:p>
    <w:p>
      <w:pPr>
        <w:pStyle w:val="20"/>
        <w:adjustRightInd w:val="0"/>
        <w:snapToGrid w:val="0"/>
        <w:spacing w:line="416" w:lineRule="exact"/>
        <w:ind w:firstLine="352" w:firstLineChars="168"/>
        <w:rPr>
          <w:rFonts w:ascii="Times New Roman" w:hAnsi="Times New Roman" w:eastAsia="黑体"/>
        </w:rPr>
      </w:pPr>
    </w:p>
    <w:p>
      <w:pPr>
        <w:pStyle w:val="20"/>
        <w:adjustRightInd w:val="0"/>
        <w:snapToGrid w:val="0"/>
        <w:spacing w:line="420" w:lineRule="exact"/>
        <w:ind w:firstLine="420" w:firstLineChars="200"/>
        <w:rPr>
          <w:rFonts w:ascii="Times New Roman" w:hAnsi="Times New Roman" w:eastAsia="黑体"/>
          <w:b/>
        </w:rPr>
      </w:pPr>
      <w:r>
        <w:rPr>
          <w:rFonts w:ascii="Times New Roman" w:hAnsi="Times New Roman" w:eastAsia="黑体"/>
          <w:b/>
        </w:rPr>
        <w:t>62  合同争议</w:t>
      </w:r>
    </w:p>
    <w:p>
      <w:pPr>
        <w:pStyle w:val="20"/>
        <w:widowControl/>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 xml:space="preserve">62.1  </w:t>
      </w:r>
      <w:r>
        <w:rPr>
          <w:rFonts w:ascii="Times New Roman" w:hAnsi="Times New Roman" w:eastAsia="楷体_GB2312"/>
          <w:b/>
          <w:bCs/>
        </w:rPr>
        <w:t>认可暂定结果或产生争议</w:t>
      </w:r>
    </w:p>
    <w:p>
      <w:pPr>
        <w:pStyle w:val="20"/>
        <w:adjustRightInd w:val="0"/>
        <w:snapToGrid w:val="0"/>
        <w:spacing w:line="420" w:lineRule="exact"/>
        <w:ind w:firstLine="404" w:firstLineChars="200"/>
        <w:rPr>
          <w:rFonts w:ascii="Times New Roman" w:hAnsi="Times New Roman" w:eastAsia="楷体_GB2312"/>
          <w:spacing w:val="-4"/>
        </w:rPr>
      </w:pPr>
      <w:r>
        <w:rPr>
          <w:rFonts w:ascii="Times New Roman" w:hAnsi="Times New Roman" w:eastAsia="楷体_GB2312"/>
          <w:spacing w:val="-4"/>
        </w:rPr>
        <w:t>本合同履行期间，合同双方应在收到造价或监理工程师依据合同约定作出暂定结果之后的14天内，对暂定结果予以确认或提出意见。合同双方对暂定结果认可的，应以书面形式予以确认，暂定结果成为最终决定，对合同双方都有约束力；合同双方或一方不同意暂定结果的，应以书面形式向造价或监理工程师提出，说明自己认为正确的结果，同时抄送另一方，此时该暂定结果成为争议。除非本合同已解除，在暂定结果不实质影响双方履约的前提下，双方应尽量实施该结果，直到其被改变为止。</w:t>
      </w:r>
    </w:p>
    <w:p>
      <w:pPr>
        <w:pStyle w:val="20"/>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合同双方在收到造价或监理工程师的暂定结果之后的14天内，未对暂定结果予以确认也未提出意见的，视为合同双方已认可暂定结果。</w:t>
      </w:r>
    </w:p>
    <w:p>
      <w:pPr>
        <w:pStyle w:val="20"/>
        <w:widowControl/>
        <w:tabs>
          <w:tab w:val="left" w:pos="0"/>
        </w:tabs>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62.2  双方协商</w:t>
      </w:r>
    </w:p>
    <w:p>
      <w:pPr>
        <w:pStyle w:val="20"/>
        <w:widowControl/>
        <w:tabs>
          <w:tab w:val="left" w:pos="0"/>
        </w:tabs>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争议发生后的14天内，合同双方可进一步进行协商。协商达成一致的，双方应签订书面协议，并将结果抄送造价或监理工程师；协商仍不能达成一致的，按62.3款至62.6款约定进行调解或认定、仲裁或诉讼。</w:t>
      </w:r>
    </w:p>
    <w:p>
      <w:pPr>
        <w:pStyle w:val="20"/>
        <w:widowControl/>
        <w:tabs>
          <w:tab w:val="left" w:pos="0"/>
        </w:tabs>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62.3  解决争议方式</w:t>
      </w:r>
    </w:p>
    <w:p>
      <w:pPr>
        <w:pStyle w:val="20"/>
        <w:widowControl/>
        <w:tabs>
          <w:tab w:val="left" w:pos="0"/>
        </w:tabs>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合同双方没有按62.2款约定进一步协商的，或虽然协商但未在约定期限内达成一致的，合同双方或一方应在争议发生后的28天内，将争议提交争议调解或认定机构处理，或直接按62.6款约定提请仲裁或诉讼。</w:t>
      </w:r>
    </w:p>
    <w:p>
      <w:pPr>
        <w:pStyle w:val="20"/>
        <w:widowControl/>
        <w:tabs>
          <w:tab w:val="left" w:pos="0"/>
        </w:tabs>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合同双方或一方既未按本条约定将争议提交调解或认定机构，也未依法提请仲裁或诉讼的，视为合同双方已认可暂定结果，暂定结果成为最终决定，对合同双方都有约束力。</w:t>
      </w:r>
    </w:p>
    <w:p>
      <w:pPr>
        <w:pStyle w:val="20"/>
        <w:widowControl/>
        <w:tabs>
          <w:tab w:val="left" w:pos="0"/>
        </w:tabs>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62.4  调解或认定</w:t>
      </w:r>
    </w:p>
    <w:p>
      <w:pPr>
        <w:pStyle w:val="20"/>
        <w:widowControl/>
        <w:tabs>
          <w:tab w:val="left" w:pos="0"/>
        </w:tabs>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争议调解或认定机构在收到争议调解或认定请求后，可组织调查、勘察、计量等工作，合同双方应为其开展工作提供便利和协助。争议调解或认定机构应就争议做出书面调解或认定结果，并通知合同双方。除合同双方认可并在专用条款约定外，下列机构为争议调解或认定机构：</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（1）建设工程安全监督机构负责有关工程安全方面争议的调解或认定；</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（2）建设工程质量检测机构负责有关工程质量方面争议的调解或认定；</w:t>
      </w:r>
    </w:p>
    <w:p>
      <w:pPr>
        <w:pStyle w:val="20"/>
        <w:widowControl/>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（3）建设工程造价管理机构负责有关工程造价方面争议的调解或认定。</w:t>
      </w:r>
    </w:p>
    <w:p>
      <w:pPr>
        <w:pStyle w:val="20"/>
        <w:widowControl/>
        <w:tabs>
          <w:tab w:val="left" w:pos="0"/>
        </w:tabs>
        <w:adjustRightInd w:val="0"/>
        <w:snapToGrid w:val="0"/>
        <w:spacing w:line="420" w:lineRule="exact"/>
        <w:ind w:firstLine="420" w:firstLineChars="200"/>
        <w:rPr>
          <w:rFonts w:ascii="Times New Roman" w:hAnsi="Times New Roman" w:eastAsia="楷体_GB2312"/>
          <w:b/>
        </w:rPr>
      </w:pPr>
      <w:r>
        <w:rPr>
          <w:rFonts w:ascii="Times New Roman" w:hAnsi="Times New Roman" w:eastAsia="楷体_GB2312"/>
          <w:b/>
        </w:rPr>
        <w:t>62.5  调解或认定结果的确认</w:t>
      </w:r>
    </w:p>
    <w:p>
      <w:pPr>
        <w:pStyle w:val="20"/>
        <w:widowControl/>
        <w:tabs>
          <w:tab w:val="left" w:pos="0"/>
        </w:tabs>
        <w:adjustRightInd w:val="0"/>
        <w:snapToGrid w:val="0"/>
        <w:spacing w:line="420" w:lineRule="exact"/>
        <w:ind w:firstLine="420" w:firstLineChars="200"/>
        <w:rPr>
          <w:rFonts w:ascii="Times New Roman" w:hAnsi="Times New Roman" w:eastAsia="楷体_GB2312"/>
        </w:rPr>
      </w:pPr>
      <w:r>
        <w:rPr>
          <w:rFonts w:ascii="Times New Roman" w:hAnsi="Times New Roman" w:eastAsia="楷体_GB2312"/>
        </w:rPr>
        <w:t>合同双方或一方在收到争议调解或认定机构书面结果后，仍可按本合同的62.6款约定将争议提请仲裁或诉讼。逾期未依法提请仲裁或诉讼的，争议调解或认定机构作出的书面结果是最终结果，对合同双方都有约束力。但因涉嫌腐败等情形被司法机关认定需要改变的除外。</w:t>
      </w:r>
    </w:p>
    <w:p>
      <w:pPr>
        <w:pStyle w:val="20"/>
        <w:widowControl/>
        <w:tabs>
          <w:tab w:val="left" w:pos="0"/>
        </w:tabs>
        <w:adjustRightInd w:val="0"/>
        <w:snapToGrid w:val="0"/>
        <w:spacing w:line="420" w:lineRule="exact"/>
        <w:ind w:firstLine="420" w:firstLineChars="200"/>
        <w:rPr>
          <w:rFonts w:ascii="Times New Roman" w:hAnsi="Times New Roman" w:eastAsia="楷体_GB2312"/>
          <w:b/>
          <w:lang w:val="en-GB"/>
        </w:rPr>
      </w:pPr>
      <w:r>
        <w:rPr>
          <w:rFonts w:ascii="Times New Roman" w:hAnsi="Times New Roman" w:eastAsia="楷体_GB2312"/>
          <w:b/>
        </w:rPr>
        <w:t>62.6  仲裁或诉讼</w:t>
      </w:r>
    </w:p>
    <w:p>
      <w:pPr>
        <w:pStyle w:val="20"/>
        <w:widowControl/>
        <w:tabs>
          <w:tab w:val="left" w:pos="0"/>
        </w:tabs>
        <w:adjustRightInd w:val="0"/>
        <w:snapToGrid w:val="0"/>
        <w:spacing w:line="430" w:lineRule="exact"/>
        <w:ind w:firstLine="440" w:firstLineChars="200"/>
        <w:rPr>
          <w:rFonts w:ascii="Times New Roman" w:hAnsi="Times New Roman" w:eastAsia="楷体_GB2312"/>
          <w:b/>
          <w:sz w:val="22"/>
          <w:szCs w:val="22"/>
          <w:lang w:val="en-GB"/>
        </w:rPr>
      </w:pPr>
      <w:r>
        <w:rPr>
          <w:rFonts w:ascii="Times New Roman" w:hAnsi="Times New Roman" w:eastAsia="楷体_GB2312"/>
          <w:sz w:val="22"/>
          <w:szCs w:val="22"/>
        </w:rPr>
        <w:t>合同双方或一方在收到争议调解或认定机构的书面结果后，可按专用条款约定的下列一种方式解决争议：</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（1）向约定的仲裁委员会申请仲裁；</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（2）向有管辖权的人民法院提起诉讼。</w:t>
      </w:r>
    </w:p>
    <w:p>
      <w:pPr>
        <w:pStyle w:val="20"/>
        <w:widowControl/>
        <w:tabs>
          <w:tab w:val="left" w:pos="0"/>
        </w:tabs>
        <w:adjustRightInd w:val="0"/>
        <w:snapToGrid w:val="0"/>
        <w:spacing w:line="430" w:lineRule="exact"/>
        <w:ind w:firstLine="440" w:firstLineChars="200"/>
        <w:rPr>
          <w:rFonts w:ascii="Times New Roman" w:hAnsi="Times New Roman" w:eastAsia="楷体_GB2312"/>
          <w:b/>
          <w:bCs/>
          <w:sz w:val="22"/>
          <w:szCs w:val="22"/>
        </w:rPr>
      </w:pPr>
      <w:r>
        <w:rPr>
          <w:rFonts w:ascii="Times New Roman" w:hAnsi="Times New Roman" w:eastAsia="楷体_GB2312"/>
          <w:b/>
          <w:sz w:val="22"/>
          <w:szCs w:val="22"/>
        </w:rPr>
        <w:t xml:space="preserve">62.7  </w:t>
      </w:r>
      <w:r>
        <w:rPr>
          <w:rFonts w:ascii="Times New Roman" w:hAnsi="Times New Roman" w:eastAsia="楷体_GB2312"/>
          <w:b/>
          <w:bCs/>
          <w:sz w:val="22"/>
          <w:szCs w:val="22"/>
        </w:rPr>
        <w:t>争议期间继续施工</w:t>
      </w:r>
    </w:p>
    <w:p>
      <w:pPr>
        <w:pStyle w:val="20"/>
        <w:widowControl/>
        <w:tabs>
          <w:tab w:val="left" w:pos="0"/>
        </w:tabs>
        <w:adjustRightInd w:val="0"/>
        <w:snapToGrid w:val="0"/>
        <w:spacing w:line="430" w:lineRule="exact"/>
        <w:ind w:firstLine="440" w:firstLineChars="200"/>
        <w:rPr>
          <w:rFonts w:ascii="Times New Roman" w:hAnsi="Times New Roman" w:eastAsia="楷体_GB2312"/>
          <w:b/>
          <w:bCs/>
          <w:sz w:val="22"/>
          <w:szCs w:val="22"/>
        </w:rPr>
      </w:pPr>
      <w:r>
        <w:rPr>
          <w:rFonts w:ascii="Times New Roman" w:hAnsi="Times New Roman" w:eastAsia="楷体_GB2312"/>
          <w:sz w:val="22"/>
          <w:szCs w:val="22"/>
        </w:rPr>
        <w:t>争议期间，除出现下列情况，双方都应继续履行合同，保持施工连续，保护好已完工程：</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（1）双方协议停止施工；</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（2）一方违约导致合同确已无法履行而停止施工；</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（3）调解时双方同意停止施工；</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（4）仲裁机构或法院认为需要且双方同意停止施工。</w:t>
      </w:r>
    </w:p>
    <w:p>
      <w:pPr>
        <w:pStyle w:val="20"/>
        <w:adjustRightInd w:val="0"/>
        <w:snapToGrid w:val="0"/>
        <w:spacing w:line="430" w:lineRule="exact"/>
        <w:ind w:firstLine="420" w:firstLineChars="200"/>
        <w:rPr>
          <w:rFonts w:ascii="Times New Roman" w:hAnsi="Times New Roman"/>
        </w:rPr>
      </w:pPr>
    </w:p>
    <w:p>
      <w:pPr>
        <w:pStyle w:val="20"/>
        <w:adjustRightInd w:val="0"/>
        <w:snapToGrid w:val="0"/>
        <w:spacing w:line="430" w:lineRule="exact"/>
        <w:ind w:firstLine="440" w:firstLineChars="200"/>
        <w:rPr>
          <w:rFonts w:ascii="Times New Roman" w:hAnsi="Times New Roman" w:eastAsia="黑体"/>
          <w:b/>
          <w:sz w:val="22"/>
          <w:szCs w:val="22"/>
        </w:rPr>
      </w:pPr>
      <w:r>
        <w:rPr>
          <w:rFonts w:ascii="Times New Roman" w:hAnsi="Times New Roman" w:eastAsia="黑体"/>
          <w:b/>
          <w:sz w:val="22"/>
          <w:szCs w:val="22"/>
        </w:rPr>
        <w:t>63  合同解除</w:t>
      </w:r>
    </w:p>
    <w:p>
      <w:pPr>
        <w:pStyle w:val="20"/>
        <w:widowControl/>
        <w:adjustRightInd w:val="0"/>
        <w:snapToGrid w:val="0"/>
        <w:spacing w:line="430" w:lineRule="exact"/>
        <w:ind w:firstLine="440" w:firstLineChars="200"/>
        <w:rPr>
          <w:rFonts w:ascii="Times New Roman" w:hAnsi="Times New Roman" w:eastAsia="楷体_GB2312"/>
          <w:b/>
          <w:sz w:val="22"/>
          <w:szCs w:val="22"/>
        </w:rPr>
      </w:pPr>
      <w:r>
        <w:rPr>
          <w:rFonts w:ascii="Times New Roman" w:hAnsi="Times New Roman" w:eastAsia="楷体_GB2312"/>
          <w:b/>
          <w:sz w:val="22"/>
          <w:szCs w:val="22"/>
        </w:rPr>
        <w:t xml:space="preserve">63.1  </w:t>
      </w:r>
      <w:r>
        <w:rPr>
          <w:rFonts w:ascii="Times New Roman" w:hAnsi="Times New Roman" w:eastAsia="楷体_GB2312"/>
          <w:b/>
          <w:bCs/>
          <w:sz w:val="22"/>
          <w:szCs w:val="22"/>
        </w:rPr>
        <w:t>协商一致解除</w:t>
      </w:r>
    </w:p>
    <w:p>
      <w:pPr>
        <w:pStyle w:val="20"/>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发包人承包人协商一致，可以解除合同。</w:t>
      </w:r>
    </w:p>
    <w:p>
      <w:pPr>
        <w:pStyle w:val="20"/>
        <w:widowControl/>
        <w:adjustRightInd w:val="0"/>
        <w:snapToGrid w:val="0"/>
        <w:spacing w:line="430" w:lineRule="exact"/>
        <w:ind w:firstLine="440" w:firstLineChars="200"/>
        <w:rPr>
          <w:rFonts w:ascii="Times New Roman" w:hAnsi="Times New Roman" w:eastAsia="楷体_GB2312"/>
          <w:b/>
          <w:bCs/>
          <w:sz w:val="22"/>
          <w:szCs w:val="22"/>
        </w:rPr>
      </w:pPr>
      <w:r>
        <w:rPr>
          <w:rFonts w:ascii="Times New Roman" w:hAnsi="Times New Roman" w:eastAsia="楷体_GB2312"/>
          <w:b/>
          <w:sz w:val="22"/>
          <w:szCs w:val="22"/>
        </w:rPr>
        <w:t xml:space="preserve">63.2  </w:t>
      </w:r>
      <w:r>
        <w:rPr>
          <w:rFonts w:ascii="Times New Roman" w:hAnsi="Times New Roman" w:eastAsia="楷体_GB2312"/>
          <w:b/>
          <w:bCs/>
          <w:sz w:val="22"/>
          <w:szCs w:val="22"/>
        </w:rPr>
        <w:t>不可抗力导致解除</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因不可抗力致使合同无法继续履行，发包人承包人可以解除合同。</w:t>
      </w:r>
    </w:p>
    <w:p>
      <w:pPr>
        <w:pStyle w:val="20"/>
        <w:adjustRightInd w:val="0"/>
        <w:snapToGrid w:val="0"/>
        <w:spacing w:line="430" w:lineRule="exact"/>
        <w:ind w:firstLine="440" w:firstLineChars="200"/>
        <w:rPr>
          <w:rFonts w:ascii="Times New Roman" w:hAnsi="Times New Roman" w:eastAsia="楷体_GB2312"/>
          <w:b/>
          <w:sz w:val="22"/>
          <w:szCs w:val="22"/>
        </w:rPr>
      </w:pPr>
      <w:r>
        <w:rPr>
          <w:rFonts w:ascii="Times New Roman" w:hAnsi="Times New Roman" w:eastAsia="楷体_GB2312"/>
          <w:b/>
          <w:sz w:val="22"/>
          <w:szCs w:val="22"/>
        </w:rPr>
        <w:t xml:space="preserve">63.3  </w:t>
      </w:r>
      <w:r>
        <w:rPr>
          <w:rFonts w:ascii="Times New Roman" w:hAnsi="Times New Roman" w:eastAsia="楷体_GB2312"/>
          <w:b/>
          <w:bCs/>
          <w:sz w:val="22"/>
          <w:szCs w:val="22"/>
        </w:rPr>
        <w:t>因承包人原因解除</w:t>
      </w:r>
    </w:p>
    <w:p>
      <w:pPr>
        <w:pStyle w:val="20"/>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承包人有下列情形之一者，发包人可以解除合同：</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（1）承包人原因未能在约定的开工期限内开工，经监理工程师催告后的28天内仍未开工的；</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（2）进度计划未表明有停工而且监理工程师也未授权停工，但承包人的原因停止施工时间持续达28天或累计停止施工时间达42天的；</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（3）承包人破产或清算的，但为机构重组或联合的目的除外；</w:t>
      </w:r>
    </w:p>
    <w:p>
      <w:pPr>
        <w:pStyle w:val="20"/>
        <w:widowControl/>
        <w:adjustRightInd w:val="0"/>
        <w:snapToGrid w:val="0"/>
        <w:spacing w:line="430" w:lineRule="exact"/>
        <w:ind w:firstLine="440" w:firstLineChars="200"/>
        <w:rPr>
          <w:ins w:id="8" w:author="user" w:date="2006-07-30T20:19:00Z"/>
          <w:rFonts w:ascii="Times New Roman" w:hAnsi="Times New Roman" w:eastAsia="楷体_GB2312"/>
          <w:sz w:val="22"/>
          <w:szCs w:val="22"/>
        </w:rPr>
      </w:pPr>
      <w:r>
        <w:rPr>
          <w:rFonts w:ascii="Times New Roman" w:hAnsi="Times New Roman" w:eastAsia="楷体_GB2312"/>
          <w:sz w:val="22"/>
          <w:szCs w:val="22"/>
        </w:rPr>
        <w:t xml:space="preserve">（4）承包人原因拖延完工而可偿付的误期赔偿费已达专用条款约定最高限额的； </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（5）承包人明确表示不履行合同约定主要义务的；</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（6）承包人未遵守合同约定或监理工程师的指令，经监理工程师书面指出后仍未按要求改正的；</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（7）承包人在投标过程中或履行合同期间参与欺诈行为的；</w:t>
      </w:r>
    </w:p>
    <w:p>
      <w:pPr>
        <w:pStyle w:val="20"/>
        <w:widowControl/>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（8）承包人转包工程、违法分包；</w:t>
      </w:r>
    </w:p>
    <w:p>
      <w:pPr>
        <w:pStyle w:val="20"/>
        <w:widowControl/>
        <w:adjustRightInd w:val="0"/>
        <w:snapToGrid w:val="0"/>
        <w:spacing w:line="430" w:lineRule="exact"/>
        <w:ind w:firstLine="440" w:firstLineChars="200"/>
        <w:rPr>
          <w:rFonts w:ascii="Times New Roman" w:hAnsi="Times New Roman" w:eastAsia="楷体_GB2312"/>
        </w:rPr>
      </w:pPr>
      <w:r>
        <w:rPr>
          <w:rFonts w:ascii="Times New Roman" w:hAnsi="Times New Roman" w:eastAsia="楷体_GB2312"/>
          <w:sz w:val="22"/>
          <w:szCs w:val="22"/>
        </w:rPr>
        <w:t>（9）承包人被认为是严重违反合同的其他违约行为。</w:t>
      </w:r>
    </w:p>
    <w:p>
      <w:pPr>
        <w:pStyle w:val="20"/>
        <w:adjustRightInd w:val="0"/>
        <w:snapToGrid w:val="0"/>
        <w:spacing w:line="43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在这种情况下，发包人可自行或指派第三方实施、完成本工程或其任何部分，并可使用留</w:t>
      </w:r>
    </w:p>
    <w:p>
      <w:pPr>
        <w:pStyle w:val="20"/>
        <w:adjustRightInd w:val="0"/>
        <w:snapToGrid w:val="0"/>
        <w:spacing w:line="430" w:lineRule="exact"/>
        <w:rPr>
          <w:rFonts w:ascii="Times New Roman" w:hAnsi="Times New Roman" w:eastAsia="楷体_GB2312"/>
          <w:sz w:val="22"/>
          <w:szCs w:val="22"/>
          <w:u w:val="single"/>
        </w:rPr>
      </w:pPr>
      <w:r>
        <w:rPr>
          <w:rFonts w:ascii="Times New Roman" w:hAnsi="Times New Roman" w:eastAsia="楷体_GB2312"/>
          <w:sz w:val="22"/>
          <w:szCs w:val="22"/>
        </w:rPr>
        <w:t>在现场的所有材料设备（周转性材料、施工机械除外）和本工程、临时工程。</w:t>
      </w:r>
    </w:p>
    <w:p>
      <w:pPr>
        <w:pStyle w:val="20"/>
        <w:widowControl/>
        <w:adjustRightInd w:val="0"/>
        <w:snapToGrid w:val="0"/>
        <w:spacing w:line="420" w:lineRule="exact"/>
        <w:ind w:firstLine="440" w:firstLineChars="200"/>
        <w:rPr>
          <w:rFonts w:ascii="Times New Roman" w:hAnsi="Times New Roman" w:eastAsia="楷体_GB2312"/>
          <w:b/>
          <w:sz w:val="22"/>
          <w:szCs w:val="22"/>
        </w:rPr>
      </w:pPr>
      <w:r>
        <w:rPr>
          <w:rFonts w:ascii="Times New Roman" w:hAnsi="Times New Roman" w:eastAsia="楷体_GB2312"/>
          <w:b/>
          <w:sz w:val="22"/>
          <w:szCs w:val="22"/>
        </w:rPr>
        <w:t xml:space="preserve">63.4  </w:t>
      </w:r>
      <w:r>
        <w:rPr>
          <w:rFonts w:ascii="Times New Roman" w:hAnsi="Times New Roman" w:eastAsia="楷体_GB2312"/>
          <w:b/>
          <w:bCs/>
          <w:sz w:val="22"/>
          <w:szCs w:val="22"/>
        </w:rPr>
        <w:t>因发包人原因解除</w:t>
      </w:r>
    </w:p>
    <w:p>
      <w:pPr>
        <w:pStyle w:val="20"/>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发包人有下列情形之一者，承包人可以解除合同：</w:t>
      </w:r>
    </w:p>
    <w:p>
      <w:pPr>
        <w:pStyle w:val="20"/>
        <w:widowControl/>
        <w:tabs>
          <w:tab w:val="left" w:pos="2160"/>
        </w:tabs>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（1）未在约定期限内发出开工令，经承包人催告后的28天内仍未发出开工令的；</w:t>
      </w:r>
    </w:p>
    <w:p>
      <w:pPr>
        <w:pStyle w:val="20"/>
        <w:widowControl/>
        <w:tabs>
          <w:tab w:val="left" w:pos="2160"/>
        </w:tabs>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 xml:space="preserve">（2）造成暂停施工持续了84天以上或累计停工时间超过了140天的； </w:t>
      </w:r>
    </w:p>
    <w:p>
      <w:pPr>
        <w:pStyle w:val="20"/>
        <w:widowControl/>
        <w:tabs>
          <w:tab w:val="left" w:pos="2160"/>
        </w:tabs>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（3）发包人破产或清算的，但为机构重组或联合的目的除外；</w:t>
      </w:r>
    </w:p>
    <w:p>
      <w:pPr>
        <w:pStyle w:val="20"/>
        <w:widowControl/>
        <w:tabs>
          <w:tab w:val="left" w:pos="2160"/>
        </w:tabs>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（4）发包人未按合同约定向承包人支付工程款，经承包人催告后的28天内仍未支付的；</w:t>
      </w:r>
    </w:p>
    <w:p>
      <w:pPr>
        <w:pStyle w:val="20"/>
        <w:widowControl/>
        <w:tabs>
          <w:tab w:val="left" w:pos="2160"/>
        </w:tabs>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（5）发包人未履行合同约定的义务，致使承包人无法继续施工的；</w:t>
      </w:r>
    </w:p>
    <w:p>
      <w:pPr>
        <w:pStyle w:val="20"/>
        <w:widowControl/>
        <w:tabs>
          <w:tab w:val="left" w:pos="2160"/>
        </w:tabs>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（6）发包人提供的设计图纸存在缺陷或供应的材料设备不符合强制性标准，致使承包人无法施工，经承包人催告后28天内仍未修正或更换的；</w:t>
      </w:r>
    </w:p>
    <w:p>
      <w:pPr>
        <w:pStyle w:val="20"/>
        <w:widowControl/>
        <w:tabs>
          <w:tab w:val="left" w:pos="2160"/>
        </w:tabs>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（7）发包人被认为是严重违反合同的其他违约行为。</w:t>
      </w:r>
    </w:p>
    <w:p>
      <w:pPr>
        <w:pStyle w:val="20"/>
        <w:widowControl/>
        <w:adjustRightInd w:val="0"/>
        <w:snapToGrid w:val="0"/>
        <w:spacing w:line="420" w:lineRule="exact"/>
        <w:ind w:firstLine="440" w:firstLineChars="200"/>
        <w:rPr>
          <w:rFonts w:ascii="Times New Roman" w:hAnsi="Times New Roman" w:eastAsia="楷体_GB2312"/>
          <w:b/>
          <w:bCs/>
          <w:sz w:val="22"/>
          <w:szCs w:val="22"/>
        </w:rPr>
      </w:pPr>
      <w:r>
        <w:rPr>
          <w:rFonts w:ascii="Times New Roman" w:hAnsi="Times New Roman" w:eastAsia="楷体_GB2312"/>
          <w:b/>
          <w:sz w:val="22"/>
          <w:szCs w:val="22"/>
        </w:rPr>
        <w:t xml:space="preserve">63.5  </w:t>
      </w:r>
      <w:r>
        <w:rPr>
          <w:rFonts w:ascii="Times New Roman" w:hAnsi="Times New Roman" w:eastAsia="楷体_GB2312"/>
          <w:b/>
          <w:bCs/>
          <w:sz w:val="22"/>
          <w:szCs w:val="22"/>
        </w:rPr>
        <w:t>书面通知合同解除</w:t>
      </w:r>
    </w:p>
    <w:p>
      <w:pPr>
        <w:pStyle w:val="20"/>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合同一方根据63.2款至63.4款约定要求解除合同的，应以书面形式向另一方发出解除合同的通知，通知送达到对方时合同即告解除。对解除合同有争议的，应按本合同的合同争议的约定处理。</w:t>
      </w:r>
    </w:p>
    <w:p>
      <w:pPr>
        <w:pStyle w:val="20"/>
        <w:widowControl/>
        <w:adjustRightInd w:val="0"/>
        <w:snapToGrid w:val="0"/>
        <w:spacing w:line="420" w:lineRule="exact"/>
        <w:ind w:firstLine="440" w:firstLineChars="200"/>
        <w:rPr>
          <w:rFonts w:ascii="Times New Roman" w:hAnsi="Times New Roman" w:eastAsia="楷体_GB2312"/>
          <w:b/>
          <w:bCs/>
          <w:sz w:val="22"/>
          <w:szCs w:val="22"/>
        </w:rPr>
      </w:pPr>
      <w:r>
        <w:rPr>
          <w:rFonts w:ascii="Times New Roman" w:hAnsi="Times New Roman" w:eastAsia="楷体_GB2312"/>
          <w:b/>
          <w:sz w:val="22"/>
          <w:szCs w:val="22"/>
        </w:rPr>
        <w:t xml:space="preserve">63.6  </w:t>
      </w:r>
      <w:r>
        <w:rPr>
          <w:rFonts w:ascii="Times New Roman" w:hAnsi="Times New Roman" w:eastAsia="楷体_GB2312"/>
          <w:b/>
          <w:bCs/>
          <w:sz w:val="22"/>
          <w:szCs w:val="22"/>
        </w:rPr>
        <w:t>合同解除后双方的责任和义务</w:t>
      </w:r>
    </w:p>
    <w:p>
      <w:pPr>
        <w:pStyle w:val="20"/>
        <w:widowControl/>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合同一旦解除，承包人应立即停止施工，保证现场安全，尽快撤离现场，并将所有与本合同有关的施工文件、设计文件移交给监理工程师。发包人应为承包人的撤离提供便利和协助。</w:t>
      </w:r>
    </w:p>
    <w:p>
      <w:pPr>
        <w:pStyle w:val="20"/>
        <w:adjustRightInd w:val="0"/>
        <w:snapToGrid w:val="0"/>
        <w:spacing w:line="420" w:lineRule="exact"/>
        <w:ind w:firstLine="440" w:firstLineChars="200"/>
        <w:rPr>
          <w:rFonts w:ascii="Times New Roman" w:hAnsi="Times New Roman"/>
          <w:sz w:val="22"/>
          <w:szCs w:val="22"/>
        </w:rPr>
      </w:pPr>
    </w:p>
    <w:p>
      <w:pPr>
        <w:pStyle w:val="20"/>
        <w:adjustRightInd w:val="0"/>
        <w:snapToGrid w:val="0"/>
        <w:spacing w:line="420" w:lineRule="exact"/>
        <w:ind w:firstLine="440" w:firstLineChars="200"/>
        <w:rPr>
          <w:rFonts w:ascii="Times New Roman" w:hAnsi="Times New Roman" w:eastAsia="黑体"/>
          <w:b/>
          <w:sz w:val="22"/>
          <w:szCs w:val="22"/>
        </w:rPr>
      </w:pPr>
    </w:p>
    <w:p>
      <w:pPr>
        <w:pStyle w:val="20"/>
        <w:adjustRightInd w:val="0"/>
        <w:snapToGrid w:val="0"/>
        <w:spacing w:line="420" w:lineRule="exact"/>
        <w:ind w:firstLine="440" w:firstLineChars="200"/>
        <w:rPr>
          <w:rFonts w:ascii="Times New Roman" w:hAnsi="Times New Roman" w:eastAsia="黑体"/>
          <w:b/>
          <w:sz w:val="22"/>
          <w:szCs w:val="22"/>
        </w:rPr>
      </w:pPr>
      <w:r>
        <w:rPr>
          <w:rFonts w:ascii="Times New Roman" w:hAnsi="Times New Roman" w:eastAsia="黑体"/>
          <w:b/>
          <w:sz w:val="22"/>
          <w:szCs w:val="22"/>
        </w:rPr>
        <w:t>64  合同解除的支付</w:t>
      </w:r>
    </w:p>
    <w:p>
      <w:pPr>
        <w:pStyle w:val="20"/>
        <w:widowControl/>
        <w:adjustRightInd w:val="0"/>
        <w:snapToGrid w:val="0"/>
        <w:spacing w:line="420" w:lineRule="exact"/>
        <w:ind w:firstLine="440" w:firstLineChars="200"/>
        <w:rPr>
          <w:rFonts w:ascii="Times New Roman" w:hAnsi="Times New Roman" w:eastAsia="楷体_GB2312"/>
          <w:b/>
          <w:sz w:val="22"/>
          <w:szCs w:val="22"/>
        </w:rPr>
      </w:pPr>
      <w:r>
        <w:rPr>
          <w:rFonts w:ascii="Times New Roman" w:hAnsi="Times New Roman" w:eastAsia="楷体_GB2312"/>
          <w:b/>
          <w:sz w:val="22"/>
          <w:szCs w:val="22"/>
        </w:rPr>
        <w:t xml:space="preserve">64.1  </w:t>
      </w:r>
      <w:r>
        <w:rPr>
          <w:rFonts w:ascii="Times New Roman" w:hAnsi="Times New Roman" w:eastAsia="楷体_GB2312"/>
          <w:b/>
          <w:bCs/>
          <w:sz w:val="22"/>
          <w:szCs w:val="22"/>
        </w:rPr>
        <w:t>协商一致解除的支付</w:t>
      </w:r>
    </w:p>
    <w:p>
      <w:pPr>
        <w:pStyle w:val="20"/>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根据本合同的</w:t>
      </w:r>
      <w:r>
        <w:rPr>
          <w:rFonts w:ascii="Times New Roman" w:hAnsi="Times New Roman" w:eastAsia="楷体_GB2312"/>
          <w:bCs/>
          <w:sz w:val="22"/>
          <w:szCs w:val="22"/>
        </w:rPr>
        <w:t>协商一致解除的约定</w:t>
      </w:r>
      <w:r>
        <w:rPr>
          <w:rFonts w:ascii="Times New Roman" w:hAnsi="Times New Roman" w:eastAsia="楷体_GB2312"/>
          <w:sz w:val="22"/>
          <w:szCs w:val="22"/>
        </w:rPr>
        <w:t>解除合同的，按达成的协议办理结算和支付工程价款。</w:t>
      </w:r>
    </w:p>
    <w:p>
      <w:pPr>
        <w:pStyle w:val="20"/>
        <w:widowControl/>
        <w:adjustRightInd w:val="0"/>
        <w:snapToGrid w:val="0"/>
        <w:spacing w:line="420" w:lineRule="exact"/>
        <w:ind w:firstLine="440" w:firstLineChars="200"/>
        <w:rPr>
          <w:rFonts w:ascii="Times New Roman" w:hAnsi="Times New Roman" w:eastAsia="楷体_GB2312"/>
          <w:b/>
          <w:bCs/>
          <w:sz w:val="22"/>
          <w:szCs w:val="22"/>
        </w:rPr>
      </w:pPr>
      <w:r>
        <w:rPr>
          <w:rFonts w:ascii="Times New Roman" w:hAnsi="Times New Roman" w:eastAsia="楷体_GB2312"/>
          <w:b/>
          <w:sz w:val="22"/>
          <w:szCs w:val="22"/>
        </w:rPr>
        <w:t xml:space="preserve">64.2  </w:t>
      </w:r>
      <w:r>
        <w:rPr>
          <w:rFonts w:ascii="Times New Roman" w:hAnsi="Times New Roman" w:eastAsia="楷体_GB2312"/>
          <w:b/>
          <w:bCs/>
          <w:sz w:val="22"/>
          <w:szCs w:val="22"/>
        </w:rPr>
        <w:t>不可抗力解除的支付</w:t>
      </w:r>
    </w:p>
    <w:p>
      <w:pPr>
        <w:pStyle w:val="20"/>
        <w:widowControl/>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根据本合同的</w:t>
      </w:r>
      <w:r>
        <w:rPr>
          <w:rFonts w:ascii="Times New Roman" w:hAnsi="Times New Roman" w:eastAsia="楷体_GB2312"/>
          <w:bCs/>
          <w:sz w:val="22"/>
          <w:szCs w:val="22"/>
        </w:rPr>
        <w:t>不可抗力导致解除的约定</w:t>
      </w:r>
      <w:r>
        <w:rPr>
          <w:rFonts w:ascii="Times New Roman" w:hAnsi="Times New Roman" w:eastAsia="楷体_GB2312"/>
          <w:sz w:val="22"/>
          <w:szCs w:val="22"/>
        </w:rPr>
        <w:t>解除合同的，发包人应向承包人支付合同解除之日前已完成的尚未支付的工程款。此外，发包人还应支付下列款项：</w:t>
      </w:r>
    </w:p>
    <w:p>
      <w:pPr>
        <w:pStyle w:val="20"/>
        <w:widowControl/>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（1）已实施或部分实施的措施项目费应付款额；</w:t>
      </w:r>
    </w:p>
    <w:p>
      <w:pPr>
        <w:pStyle w:val="20"/>
        <w:widowControl/>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（2）承包人为本工程合理订购且已交付的材料设备款额。发包人一经支付此项款额，该材料设备即成为发包人的财产；</w:t>
      </w:r>
    </w:p>
    <w:p>
      <w:pPr>
        <w:pStyle w:val="20"/>
        <w:widowControl/>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（3）承包人为完成本工程而预期开支的任何合理价款，且该项价款未包括在本款其他各项支付之内；</w:t>
      </w:r>
    </w:p>
    <w:p>
      <w:pPr>
        <w:pStyle w:val="20"/>
        <w:widowControl/>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（4）根据本合同的双方对不可抗力引起损失的承担的约定的任何工作应得到的价款；</w:t>
      </w:r>
    </w:p>
    <w:p>
      <w:pPr>
        <w:pStyle w:val="20"/>
        <w:widowControl/>
        <w:adjustRightInd w:val="0"/>
        <w:snapToGrid w:val="0"/>
        <w:spacing w:line="420"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（5）根据本合同的</w:t>
      </w:r>
      <w:r>
        <w:rPr>
          <w:rFonts w:ascii="Times New Roman" w:hAnsi="Times New Roman" w:eastAsia="楷体_GB2312"/>
          <w:bCs/>
          <w:sz w:val="22"/>
          <w:szCs w:val="22"/>
        </w:rPr>
        <w:t>合同解除后双方的责任和义务的约</w:t>
      </w:r>
      <w:r>
        <w:rPr>
          <w:rFonts w:ascii="Times New Roman" w:hAnsi="Times New Roman" w:eastAsia="楷体_GB2312"/>
          <w:sz w:val="22"/>
          <w:szCs w:val="22"/>
        </w:rPr>
        <w:t>定承包人撤离现场所需的合理价款，包括雇员遣送费和临时工程的拆除、施工机械运离现场的款额。</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6）发包人承包人按本合同的竣工结算与结算款的约定办理，但扣除合同解除之日前发包人应向承包人收回的任何价款。如果应扣除的价款超过了应向承包人支付的价款，则承包人应在合同解除后的56天内将其差额退还给发包人。</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b/>
        </w:rPr>
        <w:t xml:space="preserve">64.3  </w:t>
      </w:r>
      <w:r>
        <w:rPr>
          <w:rFonts w:ascii="Times New Roman" w:hAnsi="Times New Roman" w:eastAsia="楷体_GB2312"/>
          <w:b/>
          <w:bCs/>
        </w:rPr>
        <w:t>因承包人原因解除的支付</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根据本合同的</w:t>
      </w:r>
      <w:r>
        <w:rPr>
          <w:rFonts w:ascii="Times New Roman" w:hAnsi="Times New Roman" w:eastAsia="楷体_GB2312"/>
          <w:bCs/>
        </w:rPr>
        <w:t>因承包人原因解除的约定</w:t>
      </w:r>
      <w:r>
        <w:rPr>
          <w:rFonts w:ascii="Times New Roman" w:hAnsi="Times New Roman" w:eastAsia="楷体_GB2312"/>
        </w:rPr>
        <w:t>解除合同的，发包人暂停向承包人支付任何价款，造价或监理工程师应在合同解除后的28天内核实合同解除时承包人已完成的全部工程价款以及已运至现场的材料设备的价款，并扣除误期等其他赔偿费（如有）和发包人已支付给承包人的各项价款，同时将结果通知承包人并抄报发包人。发包人承包人应在收到核实结果后的28天内予以确认或提出意见，并按本合同的</w:t>
      </w:r>
      <w:r>
        <w:rPr>
          <w:rFonts w:ascii="Times New Roman" w:hAnsi="Times New Roman" w:eastAsia="楷体_GB2312"/>
          <w:bCs/>
        </w:rPr>
        <w:t>复核再次递交结算文件和签发竣工结算支付证书的</w:t>
      </w:r>
      <w:r>
        <w:rPr>
          <w:rFonts w:ascii="Times New Roman" w:hAnsi="Times New Roman" w:eastAsia="楷体_GB2312"/>
        </w:rPr>
        <w:t>约定办理。如果应扣除的价款超过了应向承包人支付的价款，则承包人应在合同解除后的56天内将其差额退还给发包人。</w:t>
      </w:r>
    </w:p>
    <w:p>
      <w:pPr>
        <w:pStyle w:val="20"/>
        <w:widowControl/>
        <w:adjustRightInd w:val="0"/>
        <w:snapToGrid w:val="0"/>
        <w:spacing w:line="416" w:lineRule="exact"/>
        <w:ind w:left="140" w:leftChars="50" w:firstLine="315" w:firstLineChars="150"/>
        <w:rPr>
          <w:rFonts w:ascii="Times New Roman" w:hAnsi="Times New Roman" w:eastAsia="楷体_GB2312"/>
          <w:b/>
          <w:bCs/>
        </w:rPr>
      </w:pPr>
      <w:r>
        <w:rPr>
          <w:rFonts w:ascii="Times New Roman" w:hAnsi="Times New Roman" w:eastAsia="楷体_GB2312"/>
          <w:b/>
        </w:rPr>
        <w:t xml:space="preserve">64.4  </w:t>
      </w:r>
      <w:r>
        <w:rPr>
          <w:rFonts w:ascii="Times New Roman" w:hAnsi="Times New Roman" w:eastAsia="楷体_GB2312"/>
          <w:b/>
          <w:bCs/>
        </w:rPr>
        <w:t>因发包人原因解除的支付</w:t>
      </w:r>
    </w:p>
    <w:p>
      <w:pPr>
        <w:pStyle w:val="20"/>
        <w:widowControl/>
        <w:adjustRightInd w:val="0"/>
        <w:snapToGrid w:val="0"/>
        <w:spacing w:line="416" w:lineRule="exact"/>
        <w:ind w:firstLine="420" w:firstLineChars="200"/>
        <w:rPr>
          <w:rFonts w:ascii="楷体_GB2312" w:hAnsi="Times New Roman" w:eastAsia="楷体_GB2312"/>
        </w:rPr>
      </w:pPr>
      <w:r>
        <w:rPr>
          <w:rFonts w:hint="eastAsia" w:ascii="楷体_GB2312" w:hAnsi="Times New Roman" w:eastAsia="楷体_GB2312"/>
        </w:rPr>
        <w:t>根据本合同的因发包人原因解除的约定解除合同的，发包人除应按本合同不可抗力解除支付的约定向承包人支付各项价款外，还应支付给承包人由于合同解除而引起的或涉及的对承包人的损失或损害的价款。该项价款由承包人提出，造价或监理工程师核实后与发包人承包人协商确定，并在确定后的7天内由造价或监理工程师向发包人签发支付证书，抄送承包人。协商不能达成一致的，按照本合同的合同争议的约定处理。</w:t>
      </w:r>
    </w:p>
    <w:p>
      <w:pPr>
        <w:pStyle w:val="20"/>
        <w:adjustRightInd w:val="0"/>
        <w:snapToGrid w:val="0"/>
        <w:spacing w:line="416" w:lineRule="exact"/>
        <w:ind w:firstLine="420" w:firstLineChars="200"/>
        <w:rPr>
          <w:rFonts w:ascii="Times New Roman" w:hAnsi="Times New Roman" w:eastAsia="黑体"/>
          <w:b/>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65  合同终止</w:t>
      </w:r>
    </w:p>
    <w:p>
      <w:pPr>
        <w:pStyle w:val="20"/>
        <w:widowControl/>
        <w:adjustRightInd w:val="0"/>
        <w:snapToGrid w:val="0"/>
        <w:spacing w:line="416" w:lineRule="exact"/>
        <w:ind w:firstLine="420" w:firstLineChars="200"/>
        <w:rPr>
          <w:rFonts w:ascii="Times New Roman" w:hAnsi="Times New Roman" w:eastAsia="楷体_GB2312"/>
          <w:b/>
          <w:bCs/>
        </w:rPr>
      </w:pPr>
      <w:r>
        <w:rPr>
          <w:rFonts w:ascii="Times New Roman" w:hAnsi="Times New Roman" w:eastAsia="楷体_GB2312"/>
          <w:b/>
        </w:rPr>
        <w:t xml:space="preserve">65.1  </w:t>
      </w:r>
      <w:r>
        <w:rPr>
          <w:rFonts w:ascii="Times New Roman" w:hAnsi="Times New Roman" w:eastAsia="楷体_GB2312"/>
          <w:b/>
          <w:bCs/>
        </w:rPr>
        <w:t>合同解除后的终止</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合同解除后，除双方享有本合同的合同争议、合同解除、合同解除的支付约定的权利外，本合同即告终止，但不损害因一方在此以前的任何违约而使另一方应享有的权利，也不影响双方在合同中约定的结算和清理条款的效力。</w:t>
      </w:r>
    </w:p>
    <w:p>
      <w:pPr>
        <w:pStyle w:val="20"/>
        <w:adjustRightInd w:val="0"/>
        <w:snapToGrid w:val="0"/>
        <w:spacing w:line="416" w:lineRule="exact"/>
        <w:ind w:firstLine="420" w:firstLineChars="200"/>
        <w:rPr>
          <w:rFonts w:ascii="Times New Roman" w:hAnsi="Times New Roman" w:eastAsia="楷体_GB2312"/>
          <w:b/>
          <w:bCs/>
        </w:rPr>
      </w:pPr>
      <w:r>
        <w:rPr>
          <w:rFonts w:ascii="Times New Roman" w:hAnsi="Times New Roman" w:eastAsia="楷体_GB2312"/>
          <w:b/>
        </w:rPr>
        <w:t xml:space="preserve">65.2  </w:t>
      </w:r>
      <w:r>
        <w:rPr>
          <w:rFonts w:ascii="Times New Roman" w:hAnsi="Times New Roman" w:eastAsia="楷体_GB2312"/>
          <w:b/>
          <w:bCs/>
        </w:rPr>
        <w:t>双方履行完全部义务后的终止</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除本合同的质量保修和质量保证金的约定的工程质量保修外，发包人承包人履行完合同全部义务，发包人向承包人支付竣工结算价款完毕，承包人向发包人交付竣工工程后，本合同即告终止。</w:t>
      </w:r>
    </w:p>
    <w:p>
      <w:pPr>
        <w:pStyle w:val="20"/>
        <w:adjustRightInd w:val="0"/>
        <w:snapToGrid w:val="0"/>
        <w:spacing w:line="416" w:lineRule="exact"/>
        <w:ind w:firstLine="420" w:firstLineChars="200"/>
        <w:rPr>
          <w:rFonts w:ascii="Times New Roman" w:hAnsi="Times New Roman" w:eastAsia="楷体_GB2312"/>
          <w:b/>
          <w:bCs/>
        </w:rPr>
      </w:pPr>
      <w:r>
        <w:rPr>
          <w:rFonts w:ascii="Times New Roman" w:hAnsi="Times New Roman" w:eastAsia="楷体_GB2312"/>
          <w:b/>
        </w:rPr>
        <w:t xml:space="preserve">65.3  </w:t>
      </w:r>
      <w:r>
        <w:rPr>
          <w:rFonts w:ascii="Times New Roman" w:hAnsi="Times New Roman" w:eastAsia="楷体_GB2312"/>
          <w:b/>
          <w:bCs/>
        </w:rPr>
        <w:t>合同终止后双方的义务</w:t>
      </w:r>
    </w:p>
    <w:p>
      <w:pPr>
        <w:pStyle w:val="20"/>
        <w:adjustRightInd w:val="0"/>
        <w:snapToGrid w:val="0"/>
        <w:spacing w:line="416" w:lineRule="exact"/>
        <w:ind w:firstLine="396" w:firstLineChars="200"/>
        <w:rPr>
          <w:rFonts w:ascii="Times New Roman" w:hAnsi="Times New Roman" w:eastAsia="楷体_GB2312"/>
          <w:spacing w:val="-6"/>
        </w:rPr>
      </w:pPr>
      <w:r>
        <w:rPr>
          <w:rFonts w:ascii="Times New Roman" w:hAnsi="Times New Roman" w:eastAsia="楷体_GB2312"/>
          <w:spacing w:val="-6"/>
        </w:rPr>
        <w:t>本合同的权利义务终止后，发包人承包人仍应当遵循诚实信用原则，履行通知、协助、保密等义务。</w:t>
      </w:r>
    </w:p>
    <w:p>
      <w:pPr>
        <w:pStyle w:val="20"/>
        <w:adjustRightInd w:val="0"/>
        <w:snapToGrid w:val="0"/>
        <w:spacing w:line="416" w:lineRule="exact"/>
        <w:jc w:val="center"/>
        <w:rPr>
          <w:rFonts w:ascii="Times New Roman" w:hAnsi="Times New Roman"/>
          <w:bCs/>
        </w:rPr>
      </w:pPr>
    </w:p>
    <w:p>
      <w:pPr>
        <w:pStyle w:val="20"/>
        <w:adjustRightInd w:val="0"/>
        <w:snapToGrid w:val="0"/>
        <w:spacing w:line="416" w:lineRule="exact"/>
        <w:rPr>
          <w:rFonts w:ascii="楷体_GB2312" w:hAnsi="Times New Roman" w:eastAsia="楷体_GB2312"/>
          <w:b/>
          <w:bCs/>
          <w:sz w:val="32"/>
          <w:szCs w:val="32"/>
        </w:rPr>
      </w:pPr>
    </w:p>
    <w:p>
      <w:pPr>
        <w:pStyle w:val="20"/>
        <w:adjustRightInd w:val="0"/>
        <w:snapToGrid w:val="0"/>
        <w:spacing w:line="416" w:lineRule="exact"/>
        <w:jc w:val="center"/>
        <w:rPr>
          <w:rFonts w:ascii="楷体_GB2312" w:hAnsi="Times New Roman" w:eastAsia="楷体_GB2312"/>
          <w:b/>
          <w:bCs/>
          <w:sz w:val="32"/>
          <w:szCs w:val="32"/>
        </w:rPr>
      </w:pPr>
      <w:r>
        <w:rPr>
          <w:rFonts w:hint="eastAsia" w:ascii="楷体_GB2312" w:hAnsi="Times New Roman" w:eastAsia="楷体_GB2312"/>
          <w:b/>
          <w:bCs/>
          <w:sz w:val="32"/>
          <w:szCs w:val="32"/>
        </w:rPr>
        <w:t>八、其  他</w:t>
      </w:r>
    </w:p>
    <w:p>
      <w:pPr>
        <w:pStyle w:val="20"/>
        <w:adjustRightInd w:val="0"/>
        <w:snapToGrid w:val="0"/>
        <w:spacing w:line="416" w:lineRule="exact"/>
        <w:ind w:firstLine="404" w:firstLineChars="192"/>
        <w:rPr>
          <w:rFonts w:ascii="Times New Roman" w:hAnsi="Times New Roman" w:eastAsia="黑体"/>
          <w:b/>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66  税费</w:t>
      </w:r>
    </w:p>
    <w:p>
      <w:pPr>
        <w:pStyle w:val="20"/>
        <w:widowControl/>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 xml:space="preserve">66.1  </w:t>
      </w:r>
      <w:r>
        <w:rPr>
          <w:rFonts w:ascii="Times New Roman" w:hAnsi="Times New Roman" w:eastAsia="楷体_GB2312"/>
          <w:b/>
          <w:bCs/>
        </w:rPr>
        <w:t>约定缴纳一切税费</w:t>
      </w:r>
    </w:p>
    <w:p>
      <w:pPr>
        <w:pStyle w:val="20"/>
        <w:adjustRightInd w:val="0"/>
        <w:snapToGrid w:val="0"/>
        <w:spacing w:line="416" w:lineRule="exact"/>
        <w:ind w:firstLine="396" w:firstLineChars="200"/>
        <w:rPr>
          <w:rFonts w:ascii="Times New Roman" w:hAnsi="Times New Roman" w:eastAsia="楷体_GB2312"/>
          <w:spacing w:val="-6"/>
        </w:rPr>
      </w:pPr>
      <w:r>
        <w:rPr>
          <w:rFonts w:ascii="Times New Roman" w:hAnsi="Times New Roman" w:eastAsia="楷体_GB2312"/>
          <w:spacing w:val="-6"/>
        </w:rPr>
        <w:t>发包人、承包人及其分包人应按照国家现行税法和有关部门现行规定缴纳本工程需缴的一切税费。</w:t>
      </w:r>
    </w:p>
    <w:p>
      <w:pPr>
        <w:pStyle w:val="20"/>
        <w:widowControl/>
        <w:adjustRightInd w:val="0"/>
        <w:snapToGrid w:val="0"/>
        <w:spacing w:line="416" w:lineRule="exact"/>
        <w:ind w:firstLine="420" w:firstLineChars="200"/>
        <w:rPr>
          <w:rFonts w:ascii="Times New Roman" w:hAnsi="Times New Roman" w:eastAsia="楷体_GB2312"/>
          <w:b/>
          <w:bCs/>
        </w:rPr>
      </w:pPr>
      <w:r>
        <w:rPr>
          <w:rFonts w:ascii="Times New Roman" w:hAnsi="Times New Roman" w:eastAsia="楷体_GB2312"/>
          <w:b/>
        </w:rPr>
        <w:t xml:space="preserve">66.2  </w:t>
      </w:r>
      <w:r>
        <w:rPr>
          <w:rFonts w:ascii="Times New Roman" w:hAnsi="Times New Roman" w:eastAsia="楷体_GB2312"/>
          <w:b/>
          <w:bCs/>
        </w:rPr>
        <w:t>没交或少交税费的责任</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合同任何一方没交或少交本工程需缴税费的，由违法方承担一切责任；给另一方造成损失的，应赔偿其损失。</w:t>
      </w:r>
    </w:p>
    <w:p>
      <w:pPr>
        <w:pStyle w:val="20"/>
        <w:adjustRightInd w:val="0"/>
        <w:snapToGrid w:val="0"/>
        <w:spacing w:line="416" w:lineRule="exact"/>
        <w:rPr>
          <w:rFonts w:ascii="Times New Roman" w:hAnsi="Times New Roman"/>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67  保密要求</w:t>
      </w:r>
    </w:p>
    <w:p>
      <w:pPr>
        <w:pStyle w:val="20"/>
        <w:widowControl/>
        <w:adjustRightInd w:val="0"/>
        <w:snapToGrid w:val="0"/>
        <w:spacing w:line="416" w:lineRule="exact"/>
        <w:ind w:firstLine="440" w:firstLineChars="200"/>
        <w:rPr>
          <w:rFonts w:ascii="Times New Roman" w:hAnsi="Times New Roman" w:eastAsia="楷体_GB2312"/>
          <w:b/>
          <w:bCs/>
          <w:sz w:val="22"/>
          <w:szCs w:val="22"/>
        </w:rPr>
      </w:pPr>
      <w:r>
        <w:rPr>
          <w:rFonts w:ascii="Times New Roman" w:hAnsi="Times New Roman" w:eastAsia="楷体_GB2312"/>
          <w:b/>
          <w:sz w:val="22"/>
          <w:szCs w:val="22"/>
        </w:rPr>
        <w:t xml:space="preserve">67.1  </w:t>
      </w:r>
      <w:r>
        <w:rPr>
          <w:rFonts w:ascii="Times New Roman" w:hAnsi="Times New Roman" w:eastAsia="楷体_GB2312"/>
          <w:b/>
          <w:bCs/>
          <w:sz w:val="22"/>
          <w:szCs w:val="22"/>
        </w:rPr>
        <w:t>提供保密信息和履行保密义务</w:t>
      </w:r>
    </w:p>
    <w:p>
      <w:pPr>
        <w:pStyle w:val="20"/>
        <w:widowControl/>
        <w:adjustRightInd w:val="0"/>
        <w:snapToGrid w:val="0"/>
        <w:spacing w:line="416"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合同双方应在合同约定期限内提供保密信息，提供的时间、范围、责任、费用可在专用条款中约定。自对方收到保密信息之日起，双方应履行保密义务；除双方另有约定外，保密义务不因合同完成而终止。</w:t>
      </w:r>
    </w:p>
    <w:p>
      <w:pPr>
        <w:pStyle w:val="20"/>
        <w:widowControl/>
        <w:adjustRightInd w:val="0"/>
        <w:snapToGrid w:val="0"/>
        <w:spacing w:line="416" w:lineRule="exact"/>
        <w:ind w:firstLine="440" w:firstLineChars="200"/>
        <w:rPr>
          <w:rFonts w:ascii="Times New Roman" w:hAnsi="Times New Roman" w:eastAsia="楷体_GB2312"/>
          <w:b/>
          <w:bCs/>
          <w:sz w:val="22"/>
          <w:szCs w:val="22"/>
        </w:rPr>
      </w:pPr>
      <w:r>
        <w:rPr>
          <w:rFonts w:ascii="Times New Roman" w:hAnsi="Times New Roman" w:eastAsia="楷体_GB2312"/>
          <w:b/>
          <w:sz w:val="22"/>
          <w:szCs w:val="22"/>
        </w:rPr>
        <w:t xml:space="preserve">67.2  </w:t>
      </w:r>
      <w:r>
        <w:rPr>
          <w:rFonts w:ascii="Times New Roman" w:hAnsi="Times New Roman" w:eastAsia="楷体_GB2312"/>
          <w:b/>
          <w:bCs/>
          <w:sz w:val="22"/>
          <w:szCs w:val="22"/>
        </w:rPr>
        <w:t>保密信息知悉权限</w:t>
      </w:r>
    </w:p>
    <w:p>
      <w:pPr>
        <w:pStyle w:val="20"/>
        <w:widowControl/>
        <w:adjustRightInd w:val="0"/>
        <w:snapToGrid w:val="0"/>
        <w:spacing w:line="416"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合同双方仅允许因执行本合同而使用另一方提供的保密信息。除双方书面委派执行本合同应知悉保密信息的人员外，任何一方不得将另一方相关的或属于另一方所有的保密信息提供给第三方。任何一方不得超出允许范围从另一方复制、摘录和转移任何保密信息。任何保密信息的公布，均应事先征得提供方的书面同意。</w:t>
      </w:r>
    </w:p>
    <w:p>
      <w:pPr>
        <w:pStyle w:val="20"/>
        <w:adjustRightInd w:val="0"/>
        <w:snapToGrid w:val="0"/>
        <w:spacing w:line="416" w:lineRule="exact"/>
        <w:ind w:firstLine="440" w:firstLineChars="200"/>
        <w:rPr>
          <w:rFonts w:ascii="Times New Roman" w:hAnsi="Times New Roman" w:eastAsia="楷体_GB2312"/>
          <w:b/>
          <w:bCs/>
          <w:sz w:val="22"/>
          <w:szCs w:val="22"/>
        </w:rPr>
      </w:pPr>
      <w:r>
        <w:rPr>
          <w:rFonts w:ascii="Times New Roman" w:hAnsi="Times New Roman" w:eastAsia="楷体_GB2312"/>
          <w:b/>
          <w:sz w:val="22"/>
          <w:szCs w:val="22"/>
        </w:rPr>
        <w:t xml:space="preserve">67.3  </w:t>
      </w:r>
      <w:r>
        <w:rPr>
          <w:rFonts w:ascii="Times New Roman" w:hAnsi="Times New Roman" w:eastAsia="楷体_GB2312"/>
          <w:b/>
          <w:bCs/>
          <w:sz w:val="22"/>
          <w:szCs w:val="22"/>
        </w:rPr>
        <w:t>签订保密协议</w:t>
      </w:r>
    </w:p>
    <w:p>
      <w:pPr>
        <w:pStyle w:val="20"/>
        <w:adjustRightInd w:val="0"/>
        <w:snapToGrid w:val="0"/>
        <w:spacing w:line="416"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合同双方应与执行本合同应知悉保密信息的人员签订保密协议，并及时提交一份给另一方。双方应以保护自身秘密的谨慎态度采取有效措施保证另一方的保密信息，避免保密信息被不当公开或使用。任何一方若发现有第三方盗用或滥用另一方保密信息时，应及时通知另一方。</w:t>
      </w:r>
    </w:p>
    <w:p>
      <w:pPr>
        <w:pStyle w:val="20"/>
        <w:widowControl/>
        <w:numPr>
          <w:ins w:id="9" w:author="user" w:date="2006-07-30T20:29:00Z"/>
        </w:numPr>
        <w:adjustRightInd w:val="0"/>
        <w:snapToGrid w:val="0"/>
        <w:spacing w:line="416" w:lineRule="exact"/>
        <w:ind w:firstLine="440" w:firstLineChars="200"/>
        <w:rPr>
          <w:rFonts w:ascii="Times New Roman" w:hAnsi="Times New Roman" w:eastAsia="楷体_GB2312"/>
          <w:b/>
          <w:bCs/>
          <w:sz w:val="22"/>
          <w:szCs w:val="22"/>
        </w:rPr>
      </w:pPr>
      <w:r>
        <w:rPr>
          <w:rFonts w:ascii="Times New Roman" w:hAnsi="Times New Roman" w:eastAsia="楷体_GB2312"/>
          <w:b/>
          <w:sz w:val="22"/>
          <w:szCs w:val="22"/>
        </w:rPr>
        <w:t xml:space="preserve">67.4  </w:t>
      </w:r>
      <w:r>
        <w:rPr>
          <w:rFonts w:ascii="Times New Roman" w:hAnsi="Times New Roman" w:eastAsia="楷体_GB2312"/>
          <w:b/>
          <w:bCs/>
          <w:sz w:val="22"/>
          <w:szCs w:val="22"/>
        </w:rPr>
        <w:t>配合政府要求并做好保密工作</w:t>
      </w:r>
    </w:p>
    <w:p>
      <w:pPr>
        <w:pStyle w:val="20"/>
        <w:widowControl/>
        <w:adjustRightInd w:val="0"/>
        <w:snapToGrid w:val="0"/>
        <w:spacing w:line="416" w:lineRule="exact"/>
        <w:ind w:firstLine="440" w:firstLineChars="200"/>
        <w:rPr>
          <w:ins w:id="10" w:author="user" w:date="2006-07-30T20:29:00Z"/>
          <w:rFonts w:ascii="Times New Roman" w:hAnsi="Times New Roman" w:eastAsia="楷体_GB2312"/>
        </w:rPr>
      </w:pPr>
      <w:r>
        <w:rPr>
          <w:rFonts w:ascii="Times New Roman" w:hAnsi="Times New Roman" w:eastAsia="楷体_GB2312"/>
          <w:sz w:val="22"/>
          <w:szCs w:val="22"/>
        </w:rPr>
        <w:t>如果法律法规或政府执法、监督管理等有要求，合同任何一方应积极配合和支持，并提供需要的保密信息。需提供另一方保密信息的，应立即书面通知另一方，以便另一方及时履行义务。若另一方未能及时作出回应的，除依法应提供另一方信息外，应尽最大努力维护另一方合法权益。</w:t>
      </w:r>
    </w:p>
    <w:p>
      <w:pPr>
        <w:pStyle w:val="20"/>
        <w:adjustRightInd w:val="0"/>
        <w:snapToGrid w:val="0"/>
        <w:spacing w:line="416" w:lineRule="exact"/>
        <w:ind w:firstLine="440" w:firstLineChars="200"/>
        <w:rPr>
          <w:rFonts w:ascii="Times New Roman" w:hAnsi="Times New Roman" w:eastAsia="楷体_GB2312"/>
          <w:b/>
          <w:bCs/>
          <w:sz w:val="22"/>
          <w:szCs w:val="22"/>
        </w:rPr>
      </w:pPr>
      <w:r>
        <w:rPr>
          <w:rFonts w:ascii="Times New Roman" w:hAnsi="Times New Roman" w:eastAsia="楷体_GB2312"/>
          <w:b/>
          <w:sz w:val="22"/>
          <w:szCs w:val="22"/>
        </w:rPr>
        <w:t xml:space="preserve">67.5  </w:t>
      </w:r>
      <w:r>
        <w:rPr>
          <w:rFonts w:ascii="Times New Roman" w:hAnsi="Times New Roman" w:eastAsia="楷体_GB2312"/>
          <w:b/>
          <w:bCs/>
          <w:sz w:val="22"/>
          <w:szCs w:val="22"/>
        </w:rPr>
        <w:t>书面说明保密程度</w:t>
      </w:r>
    </w:p>
    <w:p>
      <w:pPr>
        <w:pStyle w:val="20"/>
        <w:adjustRightInd w:val="0"/>
        <w:snapToGrid w:val="0"/>
        <w:spacing w:line="416"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保密信息应由提供方以书面形式说明保密程度；以口头形式提供的，则提供方应在提供后28天内以书面形式予以确认。保密信息包括但不限于双方确认的信息，以及与材料设备产品、价格、工程设计、图纸、技术、工艺和财务等相关信息。但不包括下述信息：</w:t>
      </w:r>
    </w:p>
    <w:p>
      <w:pPr>
        <w:pStyle w:val="20"/>
        <w:widowControl/>
        <w:adjustRightInd w:val="0"/>
        <w:snapToGrid w:val="0"/>
        <w:spacing w:line="416"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（1）提供前已由双方所持有的；</w:t>
      </w:r>
    </w:p>
    <w:p>
      <w:pPr>
        <w:pStyle w:val="20"/>
        <w:widowControl/>
        <w:tabs>
          <w:tab w:val="left" w:pos="1620"/>
          <w:tab w:val="left" w:pos="2700"/>
        </w:tabs>
        <w:adjustRightInd w:val="0"/>
        <w:snapToGrid w:val="0"/>
        <w:spacing w:line="416"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（2）已公开发表或非对方原因向公众公开的；</w:t>
      </w:r>
    </w:p>
    <w:p>
      <w:pPr>
        <w:pStyle w:val="20"/>
        <w:widowControl/>
        <w:tabs>
          <w:tab w:val="left" w:pos="1620"/>
          <w:tab w:val="left" w:pos="2700"/>
        </w:tabs>
        <w:adjustRightInd w:val="0"/>
        <w:snapToGrid w:val="0"/>
        <w:spacing w:line="416"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（3）已由各相关方书面同意其公开的；</w:t>
      </w:r>
    </w:p>
    <w:p>
      <w:pPr>
        <w:pStyle w:val="20"/>
        <w:widowControl/>
        <w:tabs>
          <w:tab w:val="left" w:pos="1620"/>
          <w:tab w:val="left" w:pos="2700"/>
        </w:tabs>
        <w:adjustRightInd w:val="0"/>
        <w:snapToGrid w:val="0"/>
        <w:spacing w:line="416"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（4）在未获取保密信息前由对方独立开发的；</w:t>
      </w:r>
    </w:p>
    <w:p>
      <w:pPr>
        <w:pStyle w:val="20"/>
        <w:widowControl/>
        <w:tabs>
          <w:tab w:val="left" w:pos="1620"/>
          <w:tab w:val="left" w:pos="2700"/>
        </w:tabs>
        <w:adjustRightInd w:val="0"/>
        <w:snapToGrid w:val="0"/>
        <w:spacing w:line="416" w:lineRule="exact"/>
        <w:ind w:firstLine="440" w:firstLineChars="200"/>
        <w:rPr>
          <w:rFonts w:ascii="Times New Roman" w:hAnsi="Times New Roman" w:eastAsia="楷体_GB2312"/>
          <w:sz w:val="22"/>
          <w:szCs w:val="22"/>
        </w:rPr>
      </w:pPr>
      <w:r>
        <w:rPr>
          <w:rFonts w:ascii="Times New Roman" w:hAnsi="Times New Roman" w:eastAsia="楷体_GB2312"/>
          <w:sz w:val="22"/>
          <w:szCs w:val="22"/>
        </w:rPr>
        <w:t>（5）对方从对保密信息不承担保密义务的第三方合法获得的。</w:t>
      </w:r>
    </w:p>
    <w:p>
      <w:pPr>
        <w:pStyle w:val="20"/>
        <w:adjustRightInd w:val="0"/>
        <w:snapToGrid w:val="0"/>
        <w:spacing w:line="416" w:lineRule="exact"/>
        <w:ind w:firstLine="420" w:firstLineChars="200"/>
        <w:rPr>
          <w:rFonts w:ascii="Times New Roman" w:hAnsi="Times New Roman"/>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68  廉政建设</w:t>
      </w:r>
    </w:p>
    <w:p>
      <w:pPr>
        <w:pStyle w:val="20"/>
        <w:widowControl/>
        <w:adjustRightInd w:val="0"/>
        <w:snapToGrid w:val="0"/>
        <w:spacing w:line="416" w:lineRule="exact"/>
        <w:ind w:firstLine="420" w:firstLineChars="200"/>
        <w:rPr>
          <w:rFonts w:ascii="Times New Roman" w:hAnsi="Times New Roman" w:eastAsia="楷体_GB2312"/>
          <w:b/>
          <w:bCs/>
        </w:rPr>
      </w:pPr>
      <w:r>
        <w:rPr>
          <w:rFonts w:ascii="Times New Roman" w:hAnsi="Times New Roman" w:eastAsia="楷体_GB2312"/>
          <w:b/>
        </w:rPr>
        <w:t xml:space="preserve">68.1  </w:t>
      </w:r>
      <w:r>
        <w:rPr>
          <w:rFonts w:ascii="Times New Roman" w:hAnsi="Times New Roman" w:eastAsia="楷体_GB2312"/>
          <w:b/>
          <w:bCs/>
        </w:rPr>
        <w:t>廉政建设</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发包人承包人在签订本合同时，应同时签订廉政合同，作为本合同的附件。发包人承包人在合同履行期间应遵守国家和政府有关廉政方面的规定和要求，禁止任何腐败行为。</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 xml:space="preserve">68.2  </w:t>
      </w:r>
      <w:r>
        <w:rPr>
          <w:rFonts w:ascii="Times New Roman" w:hAnsi="Times New Roman" w:eastAsia="楷体_GB2312"/>
          <w:b/>
          <w:bCs/>
        </w:rPr>
        <w:t>违反责任</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如果承包人用行贿、送礼或其他不正当手段，影响或已经影响了发包人和监理工程师、造价工程师等人员的行为，以求获得或已获得不当利益，则发包人除追究当事人责任外，因承包人的上述行为造成发包人的损失或工程损害，承包人应负一切责任，并予赔偿。情节严重者，发包人有权解除合同，并按照合同解除、合同解除的支付的约定处理。</w:t>
      </w:r>
    </w:p>
    <w:p>
      <w:pPr>
        <w:pStyle w:val="20"/>
        <w:adjustRightInd w:val="0"/>
        <w:snapToGrid w:val="0"/>
        <w:spacing w:line="416" w:lineRule="exact"/>
        <w:ind w:firstLine="420" w:firstLineChars="200"/>
        <w:rPr>
          <w:rFonts w:ascii="Times New Roman" w:hAnsi="Times New Roman"/>
        </w:rPr>
      </w:pPr>
    </w:p>
    <w:p>
      <w:pPr>
        <w:pStyle w:val="20"/>
        <w:adjustRightInd w:val="0"/>
        <w:snapToGrid w:val="0"/>
        <w:spacing w:line="416" w:lineRule="exact"/>
        <w:ind w:firstLine="420" w:firstLineChars="200"/>
        <w:rPr>
          <w:rFonts w:ascii="Times New Roman" w:hAnsi="Times New Roman" w:eastAsia="黑体"/>
          <w:b/>
        </w:rPr>
      </w:pPr>
      <w:r>
        <w:rPr>
          <w:rFonts w:ascii="Times New Roman" w:hAnsi="Times New Roman" w:eastAsia="黑体"/>
          <w:b/>
        </w:rPr>
        <w:t>69  合同份数</w:t>
      </w:r>
    </w:p>
    <w:p>
      <w:pPr>
        <w:pStyle w:val="20"/>
        <w:widowControl/>
        <w:adjustRightInd w:val="0"/>
        <w:snapToGrid w:val="0"/>
        <w:spacing w:line="416" w:lineRule="exact"/>
        <w:ind w:firstLine="420" w:firstLineChars="200"/>
        <w:rPr>
          <w:rFonts w:ascii="Times New Roman" w:hAnsi="Times New Roman" w:eastAsia="楷体_GB2312"/>
          <w:b/>
          <w:bCs/>
        </w:rPr>
      </w:pPr>
      <w:r>
        <w:rPr>
          <w:rFonts w:ascii="Times New Roman" w:hAnsi="Times New Roman" w:eastAsia="楷体_GB2312"/>
          <w:b/>
        </w:rPr>
        <w:t xml:space="preserve">69.1  </w:t>
      </w:r>
      <w:r>
        <w:rPr>
          <w:rFonts w:ascii="Times New Roman" w:hAnsi="Times New Roman" w:eastAsia="楷体_GB2312"/>
          <w:b/>
          <w:bCs/>
        </w:rPr>
        <w:t>正本效力</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本合同正本两份，均具有同等效力，由发包人承包人分别保存一份。</w:t>
      </w:r>
    </w:p>
    <w:p>
      <w:pPr>
        <w:pStyle w:val="20"/>
        <w:widowControl/>
        <w:adjustRightInd w:val="0"/>
        <w:snapToGrid w:val="0"/>
        <w:spacing w:line="416" w:lineRule="exact"/>
        <w:ind w:firstLine="420" w:firstLineChars="200"/>
        <w:rPr>
          <w:rFonts w:ascii="Times New Roman" w:hAnsi="Times New Roman" w:eastAsia="楷体_GB2312"/>
          <w:b/>
          <w:bCs/>
        </w:rPr>
      </w:pPr>
      <w:r>
        <w:rPr>
          <w:rFonts w:ascii="Times New Roman" w:hAnsi="Times New Roman" w:eastAsia="楷体_GB2312"/>
          <w:b/>
        </w:rPr>
        <w:t xml:space="preserve">69.2  </w:t>
      </w:r>
      <w:r>
        <w:rPr>
          <w:rFonts w:ascii="Times New Roman" w:hAnsi="Times New Roman" w:eastAsia="楷体_GB2312"/>
          <w:b/>
          <w:bCs/>
        </w:rPr>
        <w:t>副本效力</w:t>
      </w: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本合同副本份数，由发包人承包人根据需要在专用条款中约定。正本与副本均具有同等效力，当正本与副本不一致时，以正本为准。</w:t>
      </w:r>
    </w:p>
    <w:p>
      <w:pPr>
        <w:pStyle w:val="20"/>
        <w:widowControl/>
        <w:adjustRightInd w:val="0"/>
        <w:snapToGrid w:val="0"/>
        <w:spacing w:line="416" w:lineRule="exact"/>
        <w:ind w:firstLine="420" w:firstLineChars="200"/>
        <w:rPr>
          <w:rFonts w:ascii="Times New Roman" w:hAnsi="Times New Roman" w:eastAsia="楷体_GB2312"/>
        </w:rPr>
      </w:pPr>
    </w:p>
    <w:p>
      <w:pPr>
        <w:pStyle w:val="20"/>
        <w:widowControl/>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70  补充条款</w:t>
      </w:r>
    </w:p>
    <w:p>
      <w:pPr>
        <w:pStyle w:val="20"/>
        <w:widowControl/>
        <w:adjustRightInd w:val="0"/>
        <w:snapToGrid w:val="0"/>
        <w:spacing w:line="416" w:lineRule="exact"/>
        <w:ind w:firstLine="420" w:firstLineChars="200"/>
        <w:rPr>
          <w:rFonts w:ascii="Times New Roman" w:hAnsi="Times New Roman" w:eastAsia="楷体_GB2312"/>
          <w:lang w:val="en-GB"/>
        </w:rPr>
      </w:pPr>
      <w:r>
        <w:rPr>
          <w:rFonts w:ascii="Times New Roman" w:hAnsi="Times New Roman" w:eastAsia="楷体_GB2312"/>
        </w:rPr>
        <w:t>发包人承包人根据本工程的实际需要，在专用条款中约定的其它内容或约定通用条款中没有的内容。</w:t>
      </w:r>
    </w:p>
    <w:p>
      <w:pPr>
        <w:spacing w:line="416" w:lineRule="exact"/>
        <w:jc w:val="center"/>
        <w:rPr>
          <w:rFonts w:eastAsia="黑体"/>
          <w:sz w:val="36"/>
          <w:szCs w:val="36"/>
        </w:rPr>
      </w:pPr>
    </w:p>
    <w:p>
      <w:pPr>
        <w:spacing w:line="416" w:lineRule="exact"/>
        <w:jc w:val="center"/>
        <w:rPr>
          <w:rFonts w:eastAsia="黑体"/>
          <w:sz w:val="36"/>
          <w:szCs w:val="36"/>
          <w:lang w:val="en-GB"/>
        </w:rPr>
      </w:pPr>
      <w:r>
        <w:rPr>
          <w:rFonts w:eastAsia="黑体"/>
          <w:sz w:val="36"/>
          <w:szCs w:val="36"/>
        </w:rPr>
        <w:t>第三部分  专用条款</w:t>
      </w:r>
    </w:p>
    <w:p>
      <w:pPr>
        <w:spacing w:line="416" w:lineRule="exact"/>
        <w:jc w:val="center"/>
        <w:rPr>
          <w:rFonts w:eastAsia="黑体"/>
          <w:sz w:val="36"/>
          <w:szCs w:val="36"/>
          <w:lang w:val="en-GB"/>
        </w:rPr>
      </w:pPr>
    </w:p>
    <w:p>
      <w:pPr>
        <w:tabs>
          <w:tab w:val="left" w:pos="0"/>
        </w:tabs>
        <w:spacing w:line="460" w:lineRule="exact"/>
        <w:ind w:firstLine="420" w:firstLineChars="200"/>
        <w:rPr>
          <w:rFonts w:eastAsia="黑体"/>
          <w:b/>
          <w:sz w:val="21"/>
          <w:szCs w:val="21"/>
        </w:rPr>
      </w:pPr>
      <w:r>
        <w:rPr>
          <w:rFonts w:eastAsia="黑体"/>
          <w:b/>
          <w:sz w:val="21"/>
          <w:szCs w:val="21"/>
        </w:rPr>
        <w:t>1  定义</w:t>
      </w:r>
    </w:p>
    <w:p>
      <w:pPr>
        <w:tabs>
          <w:tab w:val="left" w:pos="0"/>
        </w:tabs>
        <w:spacing w:line="460" w:lineRule="exact"/>
        <w:ind w:firstLine="420" w:firstLineChars="200"/>
        <w:rPr>
          <w:rFonts w:eastAsia="楷体_GB2312"/>
          <w:sz w:val="21"/>
          <w:szCs w:val="21"/>
        </w:rPr>
      </w:pPr>
      <w:r>
        <w:rPr>
          <w:rFonts w:eastAsia="楷体_GB2312"/>
          <w:sz w:val="21"/>
          <w:szCs w:val="21"/>
        </w:rPr>
        <w:t>需要重新定义的词语和新定义的的词语</w:t>
      </w:r>
      <w:r>
        <w:rPr>
          <w:rFonts w:hint="eastAsia" w:eastAsia="楷体_GB2312"/>
          <w:sz w:val="21"/>
          <w:szCs w:val="21"/>
        </w:rPr>
        <w:t>：</w:t>
      </w:r>
    </w:p>
    <w:p>
      <w:pPr>
        <w:tabs>
          <w:tab w:val="left" w:pos="0"/>
        </w:tabs>
        <w:spacing w:line="460" w:lineRule="exact"/>
        <w:ind w:firstLine="420" w:firstLineChars="200"/>
        <w:rPr>
          <w:sz w:val="21"/>
          <w:szCs w:val="21"/>
          <w:u w:val="single"/>
        </w:rPr>
      </w:pPr>
      <w:r>
        <w:rPr>
          <w:sz w:val="21"/>
          <w:szCs w:val="21"/>
          <w:u w:val="single"/>
        </w:rPr>
        <w:t xml:space="preserve">  </w:t>
      </w:r>
      <w:r>
        <w:rPr>
          <w:rFonts w:hint="eastAsia"/>
          <w:sz w:val="21"/>
          <w:szCs w:val="21"/>
          <w:u w:val="single"/>
        </w:rPr>
        <w:t>没有需要重新定义的词语。</w:t>
      </w:r>
      <w:r>
        <w:rPr>
          <w:sz w:val="21"/>
          <w:szCs w:val="21"/>
          <w:u w:val="single"/>
        </w:rPr>
        <w:t xml:space="preserve">                                                          </w:t>
      </w:r>
    </w:p>
    <w:p>
      <w:pPr>
        <w:tabs>
          <w:tab w:val="left" w:pos="0"/>
        </w:tabs>
        <w:spacing w:line="460" w:lineRule="exact"/>
        <w:ind w:firstLine="420" w:firstLineChars="200"/>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tabs>
          <w:tab w:val="left" w:pos="0"/>
        </w:tabs>
        <w:spacing w:line="460" w:lineRule="exact"/>
        <w:ind w:firstLine="420" w:firstLineChars="200"/>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tabs>
          <w:tab w:val="left" w:pos="0"/>
        </w:tabs>
        <w:spacing w:line="460" w:lineRule="exact"/>
        <w:ind w:firstLine="404" w:firstLineChars="192"/>
        <w:rPr>
          <w:rFonts w:eastAsia="黑体"/>
          <w:b/>
          <w:sz w:val="21"/>
          <w:szCs w:val="21"/>
        </w:rPr>
      </w:pPr>
    </w:p>
    <w:p>
      <w:pPr>
        <w:tabs>
          <w:tab w:val="left" w:pos="0"/>
        </w:tabs>
        <w:spacing w:line="460" w:lineRule="exact"/>
        <w:ind w:firstLine="420" w:firstLineChars="200"/>
        <w:rPr>
          <w:rFonts w:eastAsia="黑体"/>
          <w:b/>
          <w:sz w:val="21"/>
          <w:szCs w:val="21"/>
        </w:rPr>
      </w:pPr>
      <w:r>
        <w:rPr>
          <w:rFonts w:eastAsia="黑体"/>
          <w:b/>
          <w:sz w:val="21"/>
          <w:szCs w:val="21"/>
        </w:rPr>
        <w:t>2  合同文件及解释</w:t>
      </w:r>
    </w:p>
    <w:p>
      <w:pPr>
        <w:pStyle w:val="20"/>
        <w:widowControl/>
        <w:tabs>
          <w:tab w:val="left" w:pos="0"/>
        </w:tabs>
        <w:spacing w:line="460" w:lineRule="exact"/>
        <w:ind w:firstLine="420" w:firstLineChars="200"/>
        <w:jc w:val="left"/>
        <w:rPr>
          <w:rFonts w:ascii="Times New Roman" w:hAnsi="Times New Roman" w:eastAsia="楷体_GB2312"/>
          <w:b/>
        </w:rPr>
      </w:pPr>
      <w:r>
        <w:rPr>
          <w:rFonts w:ascii="Times New Roman" w:hAnsi="Times New Roman" w:eastAsia="楷体_GB2312"/>
          <w:b/>
        </w:rPr>
        <w:t xml:space="preserve">2.1  合同文件及优先顺序         </w:t>
      </w:r>
    </w:p>
    <w:p>
      <w:pPr>
        <w:pStyle w:val="20"/>
        <w:tabs>
          <w:tab w:val="left" w:pos="0"/>
        </w:tabs>
        <w:spacing w:line="460" w:lineRule="exact"/>
        <w:ind w:firstLine="420" w:firstLineChars="200"/>
        <w:rPr>
          <w:rFonts w:ascii="Times New Roman" w:hAnsi="Times New Roman" w:eastAsia="楷体_GB2312"/>
          <w:u w:val="single"/>
        </w:rPr>
      </w:pPr>
      <w:r>
        <w:rPr>
          <w:rFonts w:ascii="Times New Roman" w:hAnsi="Times New Roman" w:eastAsia="楷体_GB2312"/>
        </w:rPr>
        <w:t>组成本合同其他文件及优先解释顺序如下：</w:t>
      </w:r>
      <w:r>
        <w:rPr>
          <w:rFonts w:hint="eastAsia" w:hAnsi="宋体"/>
          <w:u w:val="single"/>
        </w:rPr>
        <w:t>本合同协议书及补充协议书、中标通知书、专用条款、通用条款、招标文件、图纸及图纸会审纪要、承包人投标文件及其附件。</w:t>
      </w:r>
      <w:r>
        <w:rPr>
          <w:rFonts w:ascii="Times New Roman" w:hAnsi="Times New Roman" w:eastAsia="楷体_GB2312"/>
          <w:u w:val="single"/>
        </w:rPr>
        <w:t xml:space="preserve">        </w:t>
      </w:r>
    </w:p>
    <w:p>
      <w:pPr>
        <w:tabs>
          <w:tab w:val="left" w:pos="0"/>
        </w:tabs>
        <w:spacing w:line="46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p>
    <w:p>
      <w:pPr>
        <w:tabs>
          <w:tab w:val="left" w:pos="0"/>
        </w:tabs>
        <w:spacing w:line="460" w:lineRule="exact"/>
        <w:rPr>
          <w:sz w:val="21"/>
          <w:szCs w:val="21"/>
          <w:u w:val="single"/>
        </w:rPr>
      </w:pPr>
      <w:r>
        <w:rPr>
          <w:sz w:val="21"/>
          <w:szCs w:val="21"/>
          <w:u w:val="single"/>
        </w:rPr>
        <w:t xml:space="preserve">                                                                               </w:t>
      </w:r>
      <w:r>
        <w:rPr>
          <w:rFonts w:hint="eastAsia"/>
          <w:sz w:val="21"/>
          <w:szCs w:val="21"/>
          <w:u w:val="single"/>
        </w:rPr>
        <w:t xml:space="preserve">       </w:t>
      </w:r>
    </w:p>
    <w:p>
      <w:pPr>
        <w:spacing w:line="460" w:lineRule="exact"/>
        <w:ind w:firstLine="359" w:firstLineChars="171"/>
        <w:rPr>
          <w:sz w:val="21"/>
          <w:szCs w:val="21"/>
        </w:rPr>
      </w:pPr>
    </w:p>
    <w:p>
      <w:pPr>
        <w:spacing w:line="460" w:lineRule="exact"/>
        <w:ind w:firstLine="420" w:firstLineChars="200"/>
        <w:rPr>
          <w:rFonts w:eastAsia="黑体"/>
          <w:b/>
          <w:sz w:val="21"/>
          <w:szCs w:val="21"/>
        </w:rPr>
      </w:pPr>
      <w:r>
        <w:rPr>
          <w:rFonts w:eastAsia="黑体"/>
          <w:b/>
          <w:sz w:val="21"/>
          <w:szCs w:val="21"/>
        </w:rPr>
        <w:t>3  语言及适用的法律、标准与规范</w:t>
      </w:r>
    </w:p>
    <w:p>
      <w:pPr>
        <w:tabs>
          <w:tab w:val="left" w:pos="0"/>
        </w:tabs>
        <w:spacing w:line="460" w:lineRule="exact"/>
        <w:rPr>
          <w:sz w:val="21"/>
          <w:szCs w:val="21"/>
          <w:u w:val="single"/>
        </w:rPr>
      </w:pPr>
      <w:r>
        <w:rPr>
          <w:rFonts w:eastAsia="楷体_GB2312"/>
          <w:b/>
          <w:sz w:val="21"/>
          <w:szCs w:val="21"/>
        </w:rPr>
        <w:t>3.3  约定适用的标准、规范的名称</w:t>
      </w:r>
      <w:r>
        <w:rPr>
          <w:rFonts w:hAnsi="宋体"/>
          <w:b/>
          <w:sz w:val="21"/>
          <w:szCs w:val="21"/>
        </w:rPr>
        <w:t>：</w:t>
      </w:r>
      <w:r>
        <w:rPr>
          <w:sz w:val="21"/>
          <w:szCs w:val="21"/>
          <w:u w:val="single"/>
        </w:rPr>
        <w:t xml:space="preserve"> </w:t>
      </w:r>
      <w:r>
        <w:rPr>
          <w:rFonts w:hint="eastAsia"/>
          <w:sz w:val="21"/>
          <w:szCs w:val="21"/>
          <w:u w:val="single"/>
        </w:rPr>
        <w:t>国家、本省、本市颁布的有关规范、标准和规程等，见本工程招标文件第四章《工程建设标准》。</w:t>
      </w: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60" w:lineRule="exact"/>
        <w:ind w:firstLine="404" w:firstLineChars="192"/>
        <w:rPr>
          <w:rFonts w:eastAsia="黑体"/>
          <w:b/>
          <w:sz w:val="21"/>
          <w:szCs w:val="21"/>
        </w:rPr>
      </w:pPr>
    </w:p>
    <w:p>
      <w:pPr>
        <w:spacing w:line="460" w:lineRule="exact"/>
        <w:ind w:firstLine="420" w:firstLineChars="200"/>
        <w:rPr>
          <w:rFonts w:eastAsia="黑体"/>
          <w:b/>
          <w:sz w:val="21"/>
          <w:szCs w:val="21"/>
        </w:rPr>
      </w:pPr>
      <w:r>
        <w:rPr>
          <w:rFonts w:eastAsia="黑体"/>
          <w:b/>
          <w:sz w:val="21"/>
          <w:szCs w:val="21"/>
        </w:rPr>
        <w:t>4  通讯联络</w:t>
      </w:r>
    </w:p>
    <w:p>
      <w:pPr>
        <w:spacing w:line="460" w:lineRule="exact"/>
        <w:ind w:firstLine="420" w:firstLineChars="200"/>
        <w:rPr>
          <w:rFonts w:eastAsia="楷体_GB2312"/>
          <w:b/>
          <w:sz w:val="21"/>
          <w:szCs w:val="21"/>
        </w:rPr>
      </w:pPr>
      <w:r>
        <w:rPr>
          <w:rFonts w:eastAsia="楷体_GB2312"/>
          <w:b/>
          <w:sz w:val="21"/>
          <w:szCs w:val="21"/>
        </w:rPr>
        <w:t>4.2  各方通讯地址、收件人及其他送达方式</w:t>
      </w:r>
    </w:p>
    <w:p>
      <w:pPr>
        <w:spacing w:line="460" w:lineRule="exact"/>
        <w:ind w:firstLine="420" w:firstLineChars="200"/>
        <w:rPr>
          <w:rFonts w:eastAsia="楷体_GB2312"/>
          <w:sz w:val="21"/>
          <w:szCs w:val="21"/>
        </w:rPr>
      </w:pPr>
      <w:r>
        <w:rPr>
          <w:rFonts w:eastAsia="楷体_GB2312"/>
          <w:sz w:val="21"/>
          <w:szCs w:val="21"/>
        </w:rPr>
        <w:t>所有通讯应发送至以下通讯地址，直到某方书面通知另一方变更地址为止。</w:t>
      </w:r>
    </w:p>
    <w:p>
      <w:pPr>
        <w:spacing w:line="460" w:lineRule="exact"/>
        <w:ind w:firstLine="420" w:firstLineChars="200"/>
        <w:rPr>
          <w:rFonts w:eastAsia="楷体_GB2312"/>
          <w:sz w:val="21"/>
          <w:szCs w:val="21"/>
        </w:rPr>
      </w:pPr>
      <w:r>
        <w:rPr>
          <w:rFonts w:eastAsia="楷体_GB2312"/>
          <w:sz w:val="21"/>
          <w:szCs w:val="21"/>
        </w:rPr>
        <w:t>发 包 人：</w:t>
      </w:r>
      <w:r>
        <w:rPr>
          <w:rFonts w:eastAsia="楷体_GB2312"/>
          <w:sz w:val="21"/>
          <w:szCs w:val="21"/>
          <w:u w:val="single"/>
        </w:rPr>
        <w:t xml:space="preserve">                                                                       </w:t>
      </w:r>
    </w:p>
    <w:p>
      <w:pPr>
        <w:spacing w:line="460" w:lineRule="exact"/>
        <w:ind w:firstLine="420" w:firstLineChars="200"/>
        <w:rPr>
          <w:sz w:val="21"/>
          <w:szCs w:val="21"/>
        </w:rPr>
      </w:pPr>
      <w:r>
        <w:rPr>
          <w:rFonts w:eastAsia="楷体_GB2312"/>
          <w:sz w:val="21"/>
          <w:szCs w:val="21"/>
        </w:rPr>
        <w:t>通讯地址</w:t>
      </w:r>
      <w:r>
        <w:rPr>
          <w:rFonts w:hAnsi="宋体"/>
          <w:sz w:val="21"/>
          <w:szCs w:val="21"/>
        </w:rPr>
        <w:t>：</w:t>
      </w:r>
      <w:r>
        <w:rPr>
          <w:sz w:val="21"/>
          <w:szCs w:val="21"/>
          <w:u w:val="single"/>
        </w:rPr>
        <w:t xml:space="preserve">                                  </w:t>
      </w:r>
      <w:r>
        <w:rPr>
          <w:rFonts w:eastAsia="楷体_GB2312"/>
          <w:sz w:val="21"/>
          <w:szCs w:val="21"/>
        </w:rPr>
        <w:t xml:space="preserve"> 收 件 人：</w:t>
      </w:r>
      <w:r>
        <w:rPr>
          <w:sz w:val="21"/>
          <w:szCs w:val="21"/>
          <w:u w:val="single"/>
        </w:rPr>
        <w:t xml:space="preserve">                          </w:t>
      </w:r>
    </w:p>
    <w:p>
      <w:pPr>
        <w:spacing w:line="460" w:lineRule="exact"/>
        <w:ind w:firstLine="420" w:firstLineChars="200"/>
        <w:rPr>
          <w:sz w:val="21"/>
          <w:szCs w:val="21"/>
        </w:rPr>
      </w:pPr>
      <w:r>
        <w:rPr>
          <w:rFonts w:eastAsia="楷体_GB2312"/>
          <w:sz w:val="21"/>
          <w:szCs w:val="21"/>
        </w:rPr>
        <w:t>联系电话：</w:t>
      </w:r>
      <w:r>
        <w:rPr>
          <w:sz w:val="21"/>
          <w:szCs w:val="21"/>
          <w:u w:val="single"/>
        </w:rPr>
        <w:t xml:space="preserve">                                  </w:t>
      </w:r>
      <w:r>
        <w:rPr>
          <w:rFonts w:eastAsia="楷体_GB2312"/>
          <w:sz w:val="21"/>
          <w:szCs w:val="21"/>
        </w:rPr>
        <w:t xml:space="preserve"> 邮政编码：</w:t>
      </w:r>
      <w:r>
        <w:rPr>
          <w:sz w:val="21"/>
          <w:szCs w:val="21"/>
          <w:u w:val="single"/>
        </w:rPr>
        <w:t xml:space="preserve">                          </w:t>
      </w:r>
    </w:p>
    <w:p>
      <w:pPr>
        <w:spacing w:line="460" w:lineRule="exact"/>
        <w:ind w:firstLine="420" w:firstLineChars="200"/>
        <w:rPr>
          <w:sz w:val="21"/>
          <w:szCs w:val="21"/>
        </w:rPr>
      </w:pPr>
      <w:r>
        <w:rPr>
          <w:rFonts w:eastAsia="楷体_GB2312"/>
          <w:sz w:val="21"/>
          <w:szCs w:val="21"/>
        </w:rPr>
        <w:t>传    真</w:t>
      </w:r>
      <w:r>
        <w:rPr>
          <w:rFonts w:hAnsi="宋体"/>
          <w:sz w:val="21"/>
          <w:szCs w:val="21"/>
        </w:rPr>
        <w:t>：</w:t>
      </w:r>
      <w:r>
        <w:rPr>
          <w:sz w:val="21"/>
          <w:szCs w:val="21"/>
          <w:u w:val="single"/>
        </w:rPr>
        <w:t xml:space="preserve">                                  </w:t>
      </w:r>
      <w:r>
        <w:rPr>
          <w:rFonts w:eastAsia="楷体_GB2312"/>
          <w:sz w:val="21"/>
          <w:szCs w:val="21"/>
        </w:rPr>
        <w:t xml:space="preserve"> 电子邮箱：</w:t>
      </w:r>
      <w:r>
        <w:rPr>
          <w:sz w:val="21"/>
          <w:szCs w:val="21"/>
          <w:u w:val="single"/>
        </w:rPr>
        <w:t xml:space="preserve">                          </w:t>
      </w:r>
    </w:p>
    <w:p>
      <w:pPr>
        <w:spacing w:line="460" w:lineRule="exact"/>
        <w:ind w:firstLine="420" w:firstLineChars="200"/>
        <w:rPr>
          <w:sz w:val="21"/>
          <w:szCs w:val="21"/>
        </w:rPr>
      </w:pPr>
      <w:r>
        <w:rPr>
          <w:rFonts w:eastAsia="楷体_GB2312"/>
          <w:sz w:val="21"/>
          <w:szCs w:val="21"/>
        </w:rPr>
        <w:t>开户银行：</w:t>
      </w:r>
      <w:r>
        <w:rPr>
          <w:sz w:val="21"/>
          <w:szCs w:val="21"/>
          <w:u w:val="single"/>
        </w:rPr>
        <w:t xml:space="preserve">                                  </w:t>
      </w:r>
      <w:r>
        <w:rPr>
          <w:sz w:val="21"/>
          <w:szCs w:val="21"/>
        </w:rPr>
        <w:t xml:space="preserve"> </w:t>
      </w:r>
      <w:r>
        <w:rPr>
          <w:rFonts w:eastAsia="楷体_GB2312"/>
          <w:sz w:val="21"/>
          <w:szCs w:val="21"/>
        </w:rPr>
        <w:t>账    号：</w:t>
      </w:r>
      <w:r>
        <w:rPr>
          <w:sz w:val="21"/>
          <w:szCs w:val="21"/>
          <w:u w:val="single"/>
        </w:rPr>
        <w:t xml:space="preserve">                          </w:t>
      </w:r>
    </w:p>
    <w:p>
      <w:pPr>
        <w:spacing w:line="460" w:lineRule="exact"/>
        <w:ind w:firstLine="420" w:firstLineChars="200"/>
        <w:rPr>
          <w:rFonts w:eastAsia="楷体_GB2312"/>
          <w:sz w:val="21"/>
          <w:szCs w:val="21"/>
        </w:rPr>
      </w:pPr>
      <w:r>
        <w:rPr>
          <w:rFonts w:eastAsia="楷体_GB2312"/>
          <w:sz w:val="21"/>
          <w:szCs w:val="21"/>
        </w:rPr>
        <w:t>承 包 人：</w:t>
      </w:r>
      <w:r>
        <w:rPr>
          <w:rFonts w:eastAsia="楷体_GB2312"/>
          <w:sz w:val="21"/>
          <w:szCs w:val="21"/>
          <w:u w:val="single"/>
        </w:rPr>
        <w:t xml:space="preserve">                                                                       </w:t>
      </w:r>
    </w:p>
    <w:p>
      <w:pPr>
        <w:spacing w:line="460" w:lineRule="exact"/>
        <w:ind w:firstLine="420" w:firstLineChars="200"/>
        <w:rPr>
          <w:sz w:val="21"/>
          <w:szCs w:val="21"/>
        </w:rPr>
      </w:pPr>
      <w:r>
        <w:rPr>
          <w:rFonts w:eastAsia="楷体_GB2312"/>
          <w:sz w:val="21"/>
          <w:szCs w:val="21"/>
        </w:rPr>
        <w:t>通讯地址：</w:t>
      </w:r>
      <w:r>
        <w:rPr>
          <w:sz w:val="21"/>
          <w:szCs w:val="21"/>
          <w:u w:val="single"/>
        </w:rPr>
        <w:t xml:space="preserve">                                  </w:t>
      </w:r>
      <w:r>
        <w:rPr>
          <w:sz w:val="21"/>
          <w:szCs w:val="21"/>
        </w:rPr>
        <w:t xml:space="preserve"> </w:t>
      </w:r>
      <w:r>
        <w:rPr>
          <w:rFonts w:eastAsia="楷体_GB2312"/>
          <w:sz w:val="21"/>
          <w:szCs w:val="21"/>
        </w:rPr>
        <w:t>收 件 人：</w:t>
      </w:r>
      <w:r>
        <w:rPr>
          <w:sz w:val="21"/>
          <w:szCs w:val="21"/>
          <w:u w:val="single"/>
        </w:rPr>
        <w:t xml:space="preserve">                          </w:t>
      </w:r>
    </w:p>
    <w:p>
      <w:pPr>
        <w:spacing w:line="480" w:lineRule="exact"/>
        <w:ind w:firstLine="420" w:firstLineChars="200"/>
        <w:rPr>
          <w:sz w:val="21"/>
          <w:szCs w:val="21"/>
        </w:rPr>
      </w:pPr>
      <w:r>
        <w:rPr>
          <w:rFonts w:eastAsia="楷体_GB2312"/>
          <w:sz w:val="21"/>
          <w:szCs w:val="21"/>
        </w:rPr>
        <w:t>联系电话：</w:t>
      </w:r>
      <w:r>
        <w:rPr>
          <w:sz w:val="21"/>
          <w:szCs w:val="21"/>
          <w:u w:val="single"/>
        </w:rPr>
        <w:t xml:space="preserve">                                  </w:t>
      </w:r>
      <w:r>
        <w:rPr>
          <w:sz w:val="21"/>
          <w:szCs w:val="21"/>
        </w:rPr>
        <w:t xml:space="preserve"> </w:t>
      </w:r>
      <w:r>
        <w:rPr>
          <w:rFonts w:eastAsia="楷体_GB2312"/>
          <w:sz w:val="21"/>
          <w:szCs w:val="21"/>
        </w:rPr>
        <w:t>邮政编码：</w:t>
      </w:r>
      <w:r>
        <w:rPr>
          <w:sz w:val="21"/>
          <w:szCs w:val="21"/>
          <w:u w:val="single"/>
        </w:rPr>
        <w:t xml:space="preserve">                          </w:t>
      </w:r>
    </w:p>
    <w:p>
      <w:pPr>
        <w:spacing w:line="440" w:lineRule="exact"/>
        <w:ind w:firstLine="420" w:firstLineChars="200"/>
        <w:rPr>
          <w:sz w:val="21"/>
          <w:szCs w:val="21"/>
        </w:rPr>
      </w:pPr>
      <w:r>
        <w:rPr>
          <w:rFonts w:eastAsia="楷体_GB2312"/>
          <w:sz w:val="21"/>
          <w:szCs w:val="21"/>
        </w:rPr>
        <w:t>传    真：</w:t>
      </w:r>
      <w:r>
        <w:rPr>
          <w:sz w:val="21"/>
          <w:szCs w:val="21"/>
          <w:u w:val="single"/>
        </w:rPr>
        <w:t xml:space="preserve">                                  </w:t>
      </w:r>
      <w:r>
        <w:rPr>
          <w:sz w:val="21"/>
          <w:szCs w:val="21"/>
        </w:rPr>
        <w:t xml:space="preserve"> </w:t>
      </w:r>
      <w:r>
        <w:rPr>
          <w:rFonts w:eastAsia="楷体_GB2312"/>
          <w:sz w:val="21"/>
          <w:szCs w:val="21"/>
        </w:rPr>
        <w:t>电子邮箱：</w:t>
      </w:r>
      <w:r>
        <w:rPr>
          <w:sz w:val="21"/>
          <w:szCs w:val="21"/>
          <w:u w:val="single"/>
        </w:rPr>
        <w:t xml:space="preserve">                          </w:t>
      </w:r>
    </w:p>
    <w:p>
      <w:pPr>
        <w:spacing w:line="440" w:lineRule="exact"/>
        <w:ind w:firstLine="420" w:firstLineChars="200"/>
        <w:rPr>
          <w:sz w:val="21"/>
          <w:szCs w:val="21"/>
        </w:rPr>
      </w:pPr>
      <w:r>
        <w:rPr>
          <w:rFonts w:eastAsia="楷体_GB2312"/>
          <w:sz w:val="21"/>
          <w:szCs w:val="21"/>
        </w:rPr>
        <w:t>开户银行：</w:t>
      </w:r>
      <w:r>
        <w:rPr>
          <w:sz w:val="21"/>
          <w:szCs w:val="21"/>
          <w:u w:val="single"/>
        </w:rPr>
        <w:t xml:space="preserve">                                  </w:t>
      </w:r>
      <w:r>
        <w:rPr>
          <w:rFonts w:eastAsia="楷体_GB2312"/>
          <w:sz w:val="21"/>
          <w:szCs w:val="21"/>
        </w:rPr>
        <w:t xml:space="preserve"> 账    号：</w:t>
      </w:r>
      <w:r>
        <w:rPr>
          <w:sz w:val="21"/>
          <w:szCs w:val="21"/>
          <w:u w:val="single"/>
        </w:rPr>
        <w:t xml:space="preserve">                          </w:t>
      </w:r>
    </w:p>
    <w:p>
      <w:pPr>
        <w:spacing w:line="416" w:lineRule="exact"/>
        <w:ind w:firstLine="420" w:firstLineChars="200"/>
        <w:rPr>
          <w:sz w:val="21"/>
          <w:szCs w:val="21"/>
        </w:rPr>
      </w:pPr>
      <w:r>
        <w:rPr>
          <w:rFonts w:eastAsia="楷体_GB2312"/>
          <w:sz w:val="21"/>
          <w:szCs w:val="21"/>
        </w:rPr>
        <w:t>监理单位</w:t>
      </w:r>
      <w:r>
        <w:rPr>
          <w:rFonts w:hAnsi="宋体"/>
          <w:sz w:val="21"/>
          <w:szCs w:val="21"/>
        </w:rPr>
        <w:t>：</w:t>
      </w:r>
      <w:r>
        <w:rPr>
          <w:sz w:val="21"/>
          <w:szCs w:val="21"/>
          <w:u w:val="single"/>
        </w:rPr>
        <w:t xml:space="preserve">                                                                       </w:t>
      </w:r>
    </w:p>
    <w:p>
      <w:pPr>
        <w:spacing w:line="416" w:lineRule="exact"/>
        <w:ind w:firstLine="420" w:firstLineChars="200"/>
        <w:rPr>
          <w:sz w:val="21"/>
          <w:szCs w:val="21"/>
        </w:rPr>
      </w:pPr>
      <w:r>
        <w:rPr>
          <w:rFonts w:eastAsia="楷体_GB2312"/>
          <w:sz w:val="21"/>
          <w:szCs w:val="21"/>
        </w:rPr>
        <w:t>通讯地址：</w:t>
      </w:r>
      <w:r>
        <w:rPr>
          <w:sz w:val="21"/>
          <w:szCs w:val="21"/>
          <w:u w:val="single"/>
        </w:rPr>
        <w:t xml:space="preserve">                                  </w:t>
      </w:r>
      <w:r>
        <w:rPr>
          <w:sz w:val="21"/>
          <w:szCs w:val="21"/>
        </w:rPr>
        <w:t xml:space="preserve"> </w:t>
      </w:r>
      <w:r>
        <w:rPr>
          <w:rFonts w:eastAsia="楷体_GB2312"/>
          <w:sz w:val="21"/>
          <w:szCs w:val="21"/>
        </w:rPr>
        <w:t>收 件 人：</w:t>
      </w:r>
      <w:r>
        <w:rPr>
          <w:sz w:val="21"/>
          <w:szCs w:val="21"/>
          <w:u w:val="single"/>
        </w:rPr>
        <w:t xml:space="preserve">                          </w:t>
      </w:r>
    </w:p>
    <w:p>
      <w:pPr>
        <w:spacing w:line="416" w:lineRule="exact"/>
        <w:ind w:firstLine="420" w:firstLineChars="200"/>
        <w:rPr>
          <w:sz w:val="21"/>
          <w:szCs w:val="21"/>
        </w:rPr>
      </w:pPr>
      <w:r>
        <w:rPr>
          <w:rFonts w:eastAsia="楷体_GB2312"/>
          <w:sz w:val="21"/>
          <w:szCs w:val="21"/>
        </w:rPr>
        <w:t>联系电话：</w:t>
      </w:r>
      <w:r>
        <w:rPr>
          <w:sz w:val="21"/>
          <w:szCs w:val="21"/>
          <w:u w:val="single"/>
        </w:rPr>
        <w:t xml:space="preserve">                                  </w:t>
      </w:r>
      <w:r>
        <w:rPr>
          <w:sz w:val="21"/>
          <w:szCs w:val="21"/>
        </w:rPr>
        <w:t xml:space="preserve"> </w:t>
      </w:r>
      <w:r>
        <w:rPr>
          <w:rFonts w:eastAsia="楷体_GB2312"/>
          <w:sz w:val="21"/>
          <w:szCs w:val="21"/>
        </w:rPr>
        <w:t>邮政编码：</w:t>
      </w:r>
      <w:r>
        <w:rPr>
          <w:sz w:val="21"/>
          <w:szCs w:val="21"/>
          <w:u w:val="single"/>
        </w:rPr>
        <w:t xml:space="preserve">                          </w:t>
      </w:r>
    </w:p>
    <w:p>
      <w:pPr>
        <w:spacing w:line="416" w:lineRule="exact"/>
        <w:ind w:firstLine="420" w:firstLineChars="200"/>
        <w:rPr>
          <w:sz w:val="21"/>
          <w:szCs w:val="21"/>
        </w:rPr>
      </w:pPr>
      <w:r>
        <w:rPr>
          <w:rFonts w:eastAsia="楷体_GB2312"/>
          <w:sz w:val="21"/>
          <w:szCs w:val="21"/>
        </w:rPr>
        <w:t>传    真：</w:t>
      </w:r>
      <w:r>
        <w:rPr>
          <w:sz w:val="21"/>
          <w:szCs w:val="21"/>
          <w:u w:val="single"/>
        </w:rPr>
        <w:t xml:space="preserve">                                  </w:t>
      </w:r>
      <w:r>
        <w:rPr>
          <w:sz w:val="21"/>
          <w:szCs w:val="21"/>
        </w:rPr>
        <w:t xml:space="preserve"> </w:t>
      </w:r>
      <w:r>
        <w:rPr>
          <w:rFonts w:eastAsia="楷体_GB2312"/>
          <w:sz w:val="21"/>
          <w:szCs w:val="21"/>
        </w:rPr>
        <w:t>电子邮箱：</w:t>
      </w:r>
      <w:r>
        <w:rPr>
          <w:sz w:val="21"/>
          <w:szCs w:val="21"/>
          <w:u w:val="single"/>
        </w:rPr>
        <w:t xml:space="preserve">                          </w:t>
      </w:r>
    </w:p>
    <w:p>
      <w:pPr>
        <w:spacing w:line="416" w:lineRule="exact"/>
        <w:ind w:firstLine="420" w:firstLineChars="200"/>
        <w:rPr>
          <w:sz w:val="21"/>
          <w:szCs w:val="21"/>
        </w:rPr>
      </w:pPr>
    </w:p>
    <w:p>
      <w:pPr>
        <w:spacing w:line="416" w:lineRule="exact"/>
        <w:ind w:firstLine="420" w:firstLineChars="200"/>
        <w:rPr>
          <w:sz w:val="21"/>
          <w:szCs w:val="21"/>
          <w:u w:val="single"/>
        </w:rPr>
      </w:pPr>
      <w:r>
        <w:rPr>
          <w:rFonts w:eastAsia="楷体_GB2312"/>
          <w:sz w:val="21"/>
          <w:szCs w:val="21"/>
        </w:rPr>
        <w:t>造价咨询单位</w:t>
      </w:r>
      <w:r>
        <w:rPr>
          <w:rFonts w:hAnsi="宋体"/>
          <w:sz w:val="21"/>
          <w:szCs w:val="21"/>
        </w:rPr>
        <w:t>：</w:t>
      </w:r>
      <w:r>
        <w:rPr>
          <w:sz w:val="21"/>
          <w:szCs w:val="21"/>
          <w:u w:val="single"/>
        </w:rPr>
        <w:t xml:space="preserve">                                                                   </w:t>
      </w:r>
    </w:p>
    <w:p>
      <w:pPr>
        <w:spacing w:line="416" w:lineRule="exact"/>
        <w:ind w:firstLine="420" w:firstLineChars="200"/>
        <w:rPr>
          <w:sz w:val="21"/>
          <w:szCs w:val="21"/>
        </w:rPr>
      </w:pPr>
      <w:r>
        <w:rPr>
          <w:rFonts w:eastAsia="楷体_GB2312"/>
          <w:sz w:val="21"/>
          <w:szCs w:val="21"/>
        </w:rPr>
        <w:t>通讯地址：</w:t>
      </w:r>
      <w:r>
        <w:rPr>
          <w:sz w:val="21"/>
          <w:szCs w:val="21"/>
          <w:u w:val="single"/>
        </w:rPr>
        <w:t xml:space="preserve">                                  </w:t>
      </w:r>
      <w:r>
        <w:rPr>
          <w:sz w:val="21"/>
          <w:szCs w:val="21"/>
        </w:rPr>
        <w:t xml:space="preserve"> </w:t>
      </w:r>
      <w:r>
        <w:rPr>
          <w:rFonts w:eastAsia="楷体_GB2312"/>
          <w:sz w:val="21"/>
          <w:szCs w:val="21"/>
        </w:rPr>
        <w:t>收 件 人：</w:t>
      </w:r>
      <w:r>
        <w:rPr>
          <w:sz w:val="21"/>
          <w:szCs w:val="21"/>
          <w:u w:val="single"/>
        </w:rPr>
        <w:t xml:space="preserve">                          </w:t>
      </w:r>
    </w:p>
    <w:p>
      <w:pPr>
        <w:spacing w:line="416" w:lineRule="exact"/>
        <w:ind w:firstLine="420" w:firstLineChars="200"/>
        <w:rPr>
          <w:sz w:val="21"/>
          <w:szCs w:val="21"/>
        </w:rPr>
      </w:pPr>
      <w:r>
        <w:rPr>
          <w:rFonts w:eastAsia="楷体_GB2312"/>
          <w:sz w:val="21"/>
          <w:szCs w:val="21"/>
        </w:rPr>
        <w:t>联系电话：</w:t>
      </w:r>
      <w:r>
        <w:rPr>
          <w:sz w:val="21"/>
          <w:szCs w:val="21"/>
          <w:u w:val="single"/>
        </w:rPr>
        <w:t xml:space="preserve">                                  </w:t>
      </w:r>
      <w:r>
        <w:rPr>
          <w:sz w:val="21"/>
          <w:szCs w:val="21"/>
        </w:rPr>
        <w:t xml:space="preserve"> </w:t>
      </w:r>
      <w:r>
        <w:rPr>
          <w:rFonts w:eastAsia="楷体_GB2312"/>
          <w:sz w:val="21"/>
          <w:szCs w:val="21"/>
        </w:rPr>
        <w:t>邮政编码：</w:t>
      </w:r>
      <w:r>
        <w:rPr>
          <w:sz w:val="21"/>
          <w:szCs w:val="21"/>
          <w:u w:val="single"/>
        </w:rPr>
        <w:t xml:space="preserve">                          </w:t>
      </w:r>
    </w:p>
    <w:p>
      <w:pPr>
        <w:spacing w:line="416" w:lineRule="exact"/>
        <w:ind w:firstLine="420" w:firstLineChars="200"/>
        <w:rPr>
          <w:sz w:val="21"/>
          <w:szCs w:val="21"/>
        </w:rPr>
      </w:pPr>
      <w:r>
        <w:rPr>
          <w:rFonts w:eastAsia="楷体_GB2312"/>
          <w:sz w:val="21"/>
          <w:szCs w:val="21"/>
        </w:rPr>
        <w:t>传    真：</w:t>
      </w:r>
      <w:r>
        <w:rPr>
          <w:sz w:val="21"/>
          <w:szCs w:val="21"/>
          <w:u w:val="single"/>
        </w:rPr>
        <w:t xml:space="preserve">                                  </w:t>
      </w:r>
      <w:r>
        <w:rPr>
          <w:sz w:val="21"/>
          <w:szCs w:val="21"/>
        </w:rPr>
        <w:t xml:space="preserve"> </w:t>
      </w:r>
      <w:r>
        <w:rPr>
          <w:rFonts w:eastAsia="楷体_GB2312"/>
          <w:sz w:val="21"/>
          <w:szCs w:val="21"/>
        </w:rPr>
        <w:t>电子邮箱：</w:t>
      </w:r>
      <w:r>
        <w:rPr>
          <w:sz w:val="21"/>
          <w:szCs w:val="21"/>
          <w:u w:val="single"/>
        </w:rPr>
        <w:t xml:space="preserve">                          </w:t>
      </w:r>
    </w:p>
    <w:p>
      <w:pPr>
        <w:spacing w:line="416" w:lineRule="exact"/>
        <w:ind w:firstLine="404" w:firstLineChars="192"/>
        <w:rPr>
          <w:rFonts w:eastAsia="黑体"/>
          <w:b/>
          <w:sz w:val="21"/>
          <w:szCs w:val="21"/>
        </w:rPr>
      </w:pPr>
    </w:p>
    <w:p>
      <w:pPr>
        <w:spacing w:line="416" w:lineRule="exact"/>
        <w:ind w:firstLine="420" w:firstLineChars="200"/>
        <w:rPr>
          <w:rFonts w:eastAsia="黑体"/>
          <w:b/>
          <w:sz w:val="21"/>
          <w:szCs w:val="21"/>
        </w:rPr>
      </w:pPr>
      <w:r>
        <w:rPr>
          <w:rFonts w:eastAsia="黑体"/>
          <w:b/>
          <w:sz w:val="21"/>
          <w:szCs w:val="21"/>
        </w:rPr>
        <w:t>14  发包人</w:t>
      </w:r>
    </w:p>
    <w:p>
      <w:pPr>
        <w:spacing w:line="416" w:lineRule="exact"/>
        <w:ind w:firstLine="420" w:firstLineChars="200"/>
        <w:rPr>
          <w:rFonts w:eastAsia="楷体_GB2312"/>
          <w:b/>
          <w:sz w:val="21"/>
          <w:szCs w:val="21"/>
        </w:rPr>
      </w:pPr>
      <w:r>
        <w:rPr>
          <w:rFonts w:eastAsia="楷体_GB2312"/>
          <w:b/>
          <w:sz w:val="21"/>
          <w:szCs w:val="21"/>
        </w:rPr>
        <w:t>14.1  发包人完成下列工作的约定：</w:t>
      </w:r>
    </w:p>
    <w:p>
      <w:pPr>
        <w:spacing w:line="416" w:lineRule="exact"/>
        <w:ind w:firstLine="420" w:firstLineChars="200"/>
        <w:rPr>
          <w:sz w:val="21"/>
          <w:szCs w:val="21"/>
          <w:u w:val="single"/>
        </w:rPr>
      </w:pPr>
      <w:r>
        <w:rPr>
          <w:rFonts w:eastAsia="楷体_GB2312"/>
          <w:sz w:val="21"/>
          <w:szCs w:val="21"/>
        </w:rPr>
        <w:t>（1）办理土地征用、拆迁工作、平整施工场地等工作，使施工场地具备施工条件的时间：</w:t>
      </w:r>
      <w:r>
        <w:rPr>
          <w:sz w:val="21"/>
          <w:szCs w:val="21"/>
          <w:u w:val="single"/>
        </w:rPr>
        <w:t xml:space="preserve">   </w:t>
      </w:r>
    </w:p>
    <w:p>
      <w:pPr>
        <w:spacing w:line="416" w:lineRule="exact"/>
        <w:rPr>
          <w:sz w:val="21"/>
          <w:szCs w:val="21"/>
        </w:rPr>
      </w:pPr>
      <w:r>
        <w:rPr>
          <w:sz w:val="21"/>
          <w:szCs w:val="21"/>
          <w:u w:val="single"/>
        </w:rPr>
        <w:t xml:space="preserve">   </w:t>
      </w:r>
      <w:r>
        <w:rPr>
          <w:rFonts w:hint="eastAsia"/>
          <w:sz w:val="21"/>
          <w:szCs w:val="21"/>
          <w:u w:val="single"/>
        </w:rPr>
        <w:t>土地征用、拆迁工作开工前14天完成，已具备施工条件。</w:t>
      </w: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16" w:lineRule="exact"/>
        <w:rPr>
          <w:sz w:val="21"/>
          <w:szCs w:val="21"/>
        </w:rPr>
      </w:pPr>
      <w:r>
        <w:rPr>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（2）完成施工所需水、电、通讯线路接驳的时间及地点：</w:t>
      </w:r>
      <w:r>
        <w:rPr>
          <w:rFonts w:hint="eastAsia" w:ascii="宋体" w:hAnsi="宋体"/>
          <w:sz w:val="21"/>
          <w:szCs w:val="21"/>
          <w:u w:val="single"/>
        </w:rPr>
        <w:t>开工前7天</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（3）开通施工现场与城乡公共道路间的通道的约定：</w:t>
      </w:r>
      <w:r>
        <w:rPr>
          <w:rFonts w:eastAsia="楷体_GB2312"/>
          <w:sz w:val="21"/>
          <w:szCs w:val="21"/>
          <w:u w:val="single"/>
        </w:rPr>
        <w:t xml:space="preserve">    </w:t>
      </w:r>
      <w:r>
        <w:rPr>
          <w:rFonts w:hint="eastAsia" w:ascii="宋体" w:hAnsi="宋体"/>
          <w:sz w:val="21"/>
          <w:szCs w:val="21"/>
          <w:u w:val="single"/>
        </w:rPr>
        <w:t>开工前7天</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（4）提供资料的时间：</w:t>
      </w:r>
      <w:r>
        <w:rPr>
          <w:rFonts w:eastAsia="楷体_GB2312"/>
          <w:sz w:val="21"/>
          <w:szCs w:val="21"/>
          <w:u w:val="single"/>
        </w:rPr>
        <w:t xml:space="preserve">  </w:t>
      </w:r>
      <w:r>
        <w:rPr>
          <w:rFonts w:hint="eastAsia" w:ascii="宋体" w:hAnsi="宋体"/>
          <w:sz w:val="21"/>
          <w:szCs w:val="21"/>
          <w:u w:val="single"/>
        </w:rPr>
        <w:t>开工前7天</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（5）办理有关所需证件的约定：</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（6）组织现场交验的时间：</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（7）组织图纸会审和设计交底的约定：</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（8）协调保护工作的约定：</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（9）发包人应做的其他工作及其约定：</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委托给承包人负责的部分工作有：</w:t>
      </w:r>
      <w:r>
        <w:rPr>
          <w:rFonts w:eastAsia="楷体_GB2312"/>
          <w:sz w:val="21"/>
          <w:szCs w:val="21"/>
          <w:u w:val="single"/>
        </w:rPr>
        <w:t xml:space="preserve"> </w:t>
      </w:r>
      <w:r>
        <w:rPr>
          <w:rFonts w:hint="eastAsia" w:ascii="宋体" w:hAnsi="宋体"/>
          <w:sz w:val="21"/>
          <w:szCs w:val="21"/>
          <w:u w:val="single"/>
        </w:rPr>
        <w:t>另行协商</w:t>
      </w:r>
      <w:r>
        <w:rPr>
          <w:rFonts w:eastAsia="楷体_GB2312"/>
          <w:sz w:val="21"/>
          <w:szCs w:val="21"/>
          <w:u w:val="single"/>
        </w:rPr>
        <w:t xml:space="preserve">                                         </w:t>
      </w:r>
    </w:p>
    <w:p>
      <w:pPr>
        <w:spacing w:line="416" w:lineRule="exact"/>
        <w:rPr>
          <w:sz w:val="21"/>
          <w:szCs w:val="21"/>
        </w:rPr>
      </w:pPr>
      <w:r>
        <w:rPr>
          <w:sz w:val="21"/>
          <w:szCs w:val="21"/>
          <w:u w:val="single"/>
        </w:rPr>
        <w:t xml:space="preserve">                                                                                     </w:t>
      </w:r>
    </w:p>
    <w:p>
      <w:pPr>
        <w:spacing w:line="416" w:lineRule="exact"/>
        <w:ind w:firstLine="420" w:firstLineChars="200"/>
        <w:rPr>
          <w:rFonts w:eastAsia="楷体_GB2312"/>
          <w:b/>
          <w:sz w:val="21"/>
          <w:szCs w:val="21"/>
        </w:rPr>
      </w:pPr>
      <w:r>
        <w:rPr>
          <w:rFonts w:eastAsia="楷体_GB2312"/>
          <w:b/>
          <w:sz w:val="21"/>
          <w:szCs w:val="21"/>
        </w:rPr>
        <w:t>14.2  发包人向承包人提供标准与规范名称、图纸及技术要求的约定：</w:t>
      </w:r>
    </w:p>
    <w:p>
      <w:pPr>
        <w:spacing w:line="416" w:lineRule="exact"/>
        <w:ind w:firstLine="420" w:firstLineChars="200"/>
        <w:rPr>
          <w:rFonts w:eastAsia="楷体_GB2312"/>
          <w:sz w:val="21"/>
          <w:szCs w:val="21"/>
        </w:rPr>
      </w:pPr>
      <w:r>
        <w:rPr>
          <w:rFonts w:eastAsia="楷体_GB2312"/>
          <w:sz w:val="21"/>
          <w:szCs w:val="21"/>
        </w:rPr>
        <w:t>（1）提供的时间：</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（2）提供的份数：</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b/>
          <w:sz w:val="21"/>
          <w:szCs w:val="21"/>
        </w:rPr>
        <w:t>14.3  提供施工场地的标准：</w:t>
      </w:r>
      <w:r>
        <w:rPr>
          <w:rFonts w:eastAsia="楷体_GB2312"/>
          <w:sz w:val="21"/>
          <w:szCs w:val="21"/>
          <w:u w:val="single"/>
        </w:rPr>
        <w:t xml:space="preserve">  </w:t>
      </w:r>
      <w:r>
        <w:rPr>
          <w:rFonts w:hint="eastAsia" w:ascii="宋体" w:hAnsi="宋体"/>
          <w:sz w:val="21"/>
          <w:szCs w:val="21"/>
          <w:u w:val="single"/>
        </w:rPr>
        <w:t>三通一平。</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1045" w:firstLineChars="497"/>
        <w:rPr>
          <w:rFonts w:eastAsia="楷体_GB2312"/>
          <w:b/>
          <w:sz w:val="21"/>
          <w:szCs w:val="21"/>
        </w:rPr>
      </w:pPr>
      <w:r>
        <w:rPr>
          <w:rFonts w:eastAsia="楷体_GB2312"/>
          <w:b/>
          <w:sz w:val="21"/>
          <w:szCs w:val="21"/>
        </w:rPr>
        <w:t>提供施工场地的时间：</w:t>
      </w:r>
      <w:r>
        <w:rPr>
          <w:rFonts w:eastAsia="楷体_GB2312"/>
          <w:sz w:val="21"/>
          <w:szCs w:val="21"/>
          <w:u w:val="single"/>
        </w:rPr>
        <w:t xml:space="preserve"> </w:t>
      </w:r>
      <w:r>
        <w:rPr>
          <w:rFonts w:hint="eastAsia" w:ascii="宋体" w:hAnsi="宋体"/>
          <w:sz w:val="21"/>
          <w:szCs w:val="21"/>
          <w:u w:val="single"/>
        </w:rPr>
        <w:t>开工前7天前。</w:t>
      </w:r>
      <w:r>
        <w:rPr>
          <w:rFonts w:eastAsia="楷体_GB2312"/>
          <w:sz w:val="21"/>
          <w:szCs w:val="21"/>
          <w:u w:val="single"/>
        </w:rPr>
        <w:t xml:space="preserve">                                     </w:t>
      </w:r>
    </w:p>
    <w:p>
      <w:pPr>
        <w:spacing w:line="416" w:lineRule="exact"/>
        <w:ind w:firstLine="403" w:firstLineChars="192"/>
        <w:rPr>
          <w:sz w:val="21"/>
          <w:szCs w:val="21"/>
        </w:rPr>
      </w:pPr>
    </w:p>
    <w:p>
      <w:pPr>
        <w:spacing w:line="416" w:lineRule="exact"/>
        <w:ind w:firstLine="420" w:firstLineChars="200"/>
        <w:rPr>
          <w:rFonts w:eastAsia="黑体"/>
          <w:b/>
          <w:sz w:val="21"/>
          <w:szCs w:val="21"/>
        </w:rPr>
      </w:pPr>
      <w:r>
        <w:rPr>
          <w:rFonts w:eastAsia="黑体"/>
          <w:b/>
          <w:sz w:val="21"/>
          <w:szCs w:val="21"/>
        </w:rPr>
        <w:t>15  承包人</w:t>
      </w:r>
    </w:p>
    <w:p>
      <w:pPr>
        <w:spacing w:line="416" w:lineRule="exact"/>
        <w:ind w:firstLine="420" w:firstLineChars="200"/>
        <w:rPr>
          <w:rFonts w:eastAsia="楷体_GB2312"/>
          <w:b/>
          <w:sz w:val="21"/>
          <w:szCs w:val="21"/>
        </w:rPr>
      </w:pPr>
      <w:r>
        <w:rPr>
          <w:rFonts w:eastAsia="楷体_GB2312"/>
          <w:b/>
          <w:sz w:val="21"/>
          <w:szCs w:val="21"/>
        </w:rPr>
        <w:t>15.1  承包人有关工作的约定</w:t>
      </w:r>
    </w:p>
    <w:p>
      <w:pPr>
        <w:spacing w:line="416" w:lineRule="exact"/>
        <w:ind w:firstLine="420" w:firstLineChars="200"/>
        <w:rPr>
          <w:rFonts w:eastAsia="楷体_GB2312"/>
          <w:sz w:val="21"/>
          <w:szCs w:val="21"/>
          <w:u w:val="single"/>
        </w:rPr>
      </w:pPr>
      <w:r>
        <w:rPr>
          <w:rFonts w:eastAsia="楷体_GB2312"/>
          <w:sz w:val="21"/>
          <w:szCs w:val="21"/>
        </w:rPr>
        <w:t>（4）向发包人提供施工现场办公和生活的房屋设施的时间和要求：</w:t>
      </w:r>
      <w:r>
        <w:rPr>
          <w:rFonts w:eastAsia="楷体_GB2312"/>
          <w:sz w:val="21"/>
          <w:szCs w:val="21"/>
          <w:u w:val="single"/>
        </w:rPr>
        <w:t xml:space="preserve"> </w:t>
      </w:r>
      <w:r>
        <w:rPr>
          <w:rFonts w:hint="eastAsia" w:ascii="宋体" w:hAnsi="宋体"/>
          <w:sz w:val="21"/>
          <w:szCs w:val="21"/>
          <w:u w:val="single"/>
        </w:rPr>
        <w:t>双方协商</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rPr>
          <w:sz w:val="21"/>
          <w:szCs w:val="21"/>
        </w:rPr>
      </w:pPr>
      <w:r>
        <w:rPr>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（9）承包人应做的其他工作及要求：</w:t>
      </w:r>
      <w:r>
        <w:rPr>
          <w:rFonts w:eastAsia="楷体_GB2312"/>
          <w:sz w:val="21"/>
          <w:szCs w:val="21"/>
          <w:u w:val="single"/>
        </w:rPr>
        <w:t xml:space="preserve"> </w:t>
      </w:r>
      <w:r>
        <w:rPr>
          <w:rFonts w:hint="eastAsia" w:ascii="宋体" w:hAnsi="宋体"/>
          <w:sz w:val="21"/>
          <w:szCs w:val="21"/>
          <w:u w:val="single"/>
        </w:rPr>
        <w:t>双方协商</w:t>
      </w:r>
      <w:r>
        <w:rPr>
          <w:rFonts w:eastAsia="楷体_GB2312"/>
          <w:sz w:val="21"/>
          <w:szCs w:val="21"/>
          <w:u w:val="single"/>
        </w:rPr>
        <w:t xml:space="preserve">                                     </w:t>
      </w:r>
      <w:r>
        <w:rPr>
          <w:rFonts w:hint="eastAsia" w:eastAsia="楷体_GB2312"/>
          <w:sz w:val="21"/>
          <w:szCs w:val="21"/>
          <w:u w:val="single"/>
        </w:rPr>
        <w:t xml:space="preserve"> </w:t>
      </w:r>
    </w:p>
    <w:p>
      <w:pPr>
        <w:spacing w:line="416" w:lineRule="exact"/>
        <w:ind w:firstLine="420" w:firstLineChars="200"/>
        <w:rPr>
          <w:rFonts w:eastAsia="楷体_GB2312"/>
          <w:b/>
          <w:sz w:val="21"/>
          <w:szCs w:val="21"/>
        </w:rPr>
      </w:pPr>
      <w:r>
        <w:rPr>
          <w:rFonts w:eastAsia="楷体_GB2312"/>
          <w:b/>
          <w:sz w:val="21"/>
          <w:szCs w:val="21"/>
        </w:rPr>
        <w:t>15.6  承包人负责的设计的约定</w:t>
      </w:r>
    </w:p>
    <w:p>
      <w:pPr>
        <w:spacing w:line="416" w:lineRule="exact"/>
        <w:ind w:firstLine="420" w:firstLineChars="200"/>
        <w:rPr>
          <w:rFonts w:eastAsia="楷体_GB2312"/>
          <w:sz w:val="21"/>
          <w:szCs w:val="21"/>
          <w:u w:val="single"/>
        </w:rPr>
      </w:pPr>
      <w:r>
        <w:rPr>
          <w:rFonts w:eastAsia="楷体_GB2312"/>
          <w:sz w:val="21"/>
          <w:szCs w:val="21"/>
        </w:rPr>
        <w:t>（1）合同约定由承包人负责的设计：</w:t>
      </w:r>
      <w:r>
        <w:rPr>
          <w:rFonts w:eastAsia="楷体_GB2312"/>
          <w:sz w:val="21"/>
          <w:szCs w:val="21"/>
          <w:u w:val="single"/>
        </w:rPr>
        <w:t xml:space="preserve"> </w:t>
      </w:r>
      <w:r>
        <w:rPr>
          <w:rFonts w:hint="eastAsia" w:ascii="宋体" w:hAnsi="宋体"/>
          <w:sz w:val="21"/>
          <w:szCs w:val="21"/>
          <w:u w:val="single"/>
        </w:rPr>
        <w:t>无。</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rPr>
          <w:sz w:val="21"/>
          <w:szCs w:val="21"/>
          <w:u w:val="single"/>
        </w:rPr>
      </w:pPr>
      <w:r>
        <w:rPr>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（2）承包人提供设计的时间：</w:t>
      </w:r>
      <w:r>
        <w:rPr>
          <w:rFonts w:eastAsia="楷体_GB2312"/>
          <w:sz w:val="21"/>
          <w:szCs w:val="21"/>
          <w:u w:val="single"/>
        </w:rPr>
        <w:t xml:space="preserve"> </w:t>
      </w:r>
      <w:r>
        <w:rPr>
          <w:rFonts w:hint="eastAsia" w:ascii="宋体" w:hAnsi="宋体"/>
          <w:sz w:val="21"/>
          <w:szCs w:val="21"/>
          <w:u w:val="single"/>
        </w:rPr>
        <w:t>无。</w:t>
      </w:r>
      <w:r>
        <w:rPr>
          <w:rFonts w:eastAsia="楷体_GB2312"/>
          <w:sz w:val="21"/>
          <w:szCs w:val="21"/>
          <w:u w:val="single"/>
        </w:rPr>
        <w:t xml:space="preserve">                                                </w:t>
      </w:r>
    </w:p>
    <w:p>
      <w:pPr>
        <w:spacing w:line="416" w:lineRule="exact"/>
        <w:rPr>
          <w:sz w:val="21"/>
          <w:szCs w:val="21"/>
        </w:rPr>
      </w:pPr>
      <w:r>
        <w:rPr>
          <w:sz w:val="21"/>
          <w:szCs w:val="21"/>
          <w:u w:val="single"/>
        </w:rPr>
        <w:t xml:space="preserve">                                                                                     </w:t>
      </w:r>
    </w:p>
    <w:p>
      <w:pPr>
        <w:spacing w:line="416" w:lineRule="exact"/>
        <w:ind w:firstLine="403" w:firstLineChars="192"/>
        <w:rPr>
          <w:sz w:val="21"/>
          <w:szCs w:val="21"/>
        </w:rPr>
      </w:pPr>
    </w:p>
    <w:p>
      <w:pPr>
        <w:spacing w:line="416" w:lineRule="exact"/>
        <w:ind w:firstLine="420" w:firstLineChars="200"/>
        <w:rPr>
          <w:rFonts w:eastAsia="黑体"/>
          <w:b/>
          <w:sz w:val="21"/>
          <w:szCs w:val="21"/>
        </w:rPr>
      </w:pPr>
      <w:r>
        <w:rPr>
          <w:rFonts w:eastAsia="黑体"/>
          <w:b/>
          <w:sz w:val="21"/>
          <w:szCs w:val="21"/>
        </w:rPr>
        <w:t>17  发包人代表</w:t>
      </w:r>
    </w:p>
    <w:p>
      <w:pPr>
        <w:spacing w:line="416" w:lineRule="exact"/>
        <w:ind w:firstLine="420" w:firstLineChars="200"/>
        <w:rPr>
          <w:rFonts w:eastAsia="楷体_GB2312"/>
          <w:b/>
          <w:sz w:val="21"/>
          <w:szCs w:val="21"/>
        </w:rPr>
      </w:pPr>
      <w:r>
        <w:rPr>
          <w:rFonts w:eastAsia="楷体_GB2312"/>
          <w:b/>
          <w:sz w:val="21"/>
          <w:szCs w:val="21"/>
        </w:rPr>
        <w:t>17.1  发包人任命的发包人代表是：</w:t>
      </w:r>
      <w:r>
        <w:rPr>
          <w:rFonts w:eastAsia="楷体_GB2312"/>
          <w:sz w:val="21"/>
          <w:szCs w:val="21"/>
          <w:u w:val="single"/>
        </w:rPr>
        <w:t xml:space="preserve">                                                 </w:t>
      </w:r>
    </w:p>
    <w:p>
      <w:pPr>
        <w:numPr>
          <w:ins w:id="11" w:author="zj" w:date="2006-07-31T11:25:00Z"/>
        </w:numPr>
        <w:spacing w:line="416" w:lineRule="exact"/>
        <w:ind w:firstLine="420" w:firstLineChars="200"/>
        <w:rPr>
          <w:rFonts w:eastAsia="楷体_GB2312"/>
          <w:sz w:val="21"/>
          <w:szCs w:val="21"/>
        </w:rPr>
      </w:pPr>
      <w:r>
        <w:rPr>
          <w:rFonts w:eastAsia="楷体_GB2312"/>
          <w:sz w:val="21"/>
          <w:szCs w:val="21"/>
        </w:rPr>
        <w:t>联络通讯地址与方式如下：</w:t>
      </w:r>
    </w:p>
    <w:p>
      <w:pPr>
        <w:spacing w:line="416" w:lineRule="exact"/>
        <w:ind w:firstLine="420" w:firstLineChars="200"/>
        <w:rPr>
          <w:rFonts w:eastAsia="楷体_GB2312"/>
          <w:sz w:val="21"/>
          <w:szCs w:val="21"/>
        </w:rPr>
      </w:pPr>
      <w:r>
        <w:rPr>
          <w:rFonts w:eastAsia="楷体_GB2312"/>
          <w:sz w:val="21"/>
          <w:szCs w:val="21"/>
        </w:rPr>
        <w:t>通讯地址：</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联系电话：</w:t>
      </w:r>
      <w:r>
        <w:rPr>
          <w:rFonts w:eastAsia="楷体_GB2312"/>
          <w:sz w:val="21"/>
          <w:szCs w:val="21"/>
          <w:u w:val="single"/>
        </w:rPr>
        <w:t xml:space="preserve">                                  </w:t>
      </w:r>
      <w:r>
        <w:rPr>
          <w:rFonts w:eastAsia="楷体_GB2312"/>
          <w:sz w:val="21"/>
          <w:szCs w:val="21"/>
        </w:rPr>
        <w:t xml:space="preserve"> 邮政编码：</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传    真：</w:t>
      </w:r>
      <w:r>
        <w:rPr>
          <w:rFonts w:eastAsia="楷体_GB2312"/>
          <w:sz w:val="21"/>
          <w:szCs w:val="21"/>
          <w:u w:val="single"/>
        </w:rPr>
        <w:t xml:space="preserve">                                  </w:t>
      </w:r>
      <w:r>
        <w:rPr>
          <w:rFonts w:eastAsia="楷体_GB2312"/>
          <w:sz w:val="21"/>
          <w:szCs w:val="21"/>
        </w:rPr>
        <w:t xml:space="preserve"> 电子邮箱：</w:t>
      </w:r>
      <w:r>
        <w:rPr>
          <w:rFonts w:eastAsia="楷体_GB2312"/>
          <w:sz w:val="21"/>
          <w:szCs w:val="21"/>
          <w:u w:val="single"/>
        </w:rPr>
        <w:t xml:space="preserve">                          </w:t>
      </w:r>
    </w:p>
    <w:p>
      <w:pPr>
        <w:spacing w:line="416" w:lineRule="exact"/>
        <w:ind w:firstLine="420" w:firstLineChars="200"/>
        <w:rPr>
          <w:rFonts w:eastAsia="楷体_GB2312"/>
          <w:b/>
          <w:sz w:val="21"/>
          <w:szCs w:val="21"/>
          <w:u w:val="single"/>
        </w:rPr>
      </w:pPr>
      <w:r>
        <w:rPr>
          <w:rFonts w:eastAsia="楷体_GB2312"/>
          <w:b/>
          <w:sz w:val="21"/>
          <w:szCs w:val="21"/>
        </w:rPr>
        <w:t>17.2  发包人代表职权范围：</w:t>
      </w:r>
      <w:r>
        <w:rPr>
          <w:sz w:val="21"/>
          <w:szCs w:val="21"/>
          <w:u w:val="single"/>
        </w:rPr>
        <w:t xml:space="preserve">                                                       </w:t>
      </w:r>
    </w:p>
    <w:p>
      <w:pPr>
        <w:tabs>
          <w:tab w:val="left" w:pos="0"/>
        </w:tabs>
        <w:spacing w:line="416" w:lineRule="exact"/>
        <w:rPr>
          <w:sz w:val="21"/>
          <w:szCs w:val="21"/>
          <w:u w:val="single"/>
        </w:rPr>
      </w:pPr>
      <w:r>
        <w:rPr>
          <w:sz w:val="21"/>
          <w:szCs w:val="21"/>
          <w:u w:val="single"/>
        </w:rPr>
        <w:t xml:space="preserve">                                                                                     </w:t>
      </w:r>
    </w:p>
    <w:p>
      <w:pPr>
        <w:spacing w:line="416" w:lineRule="exact"/>
        <w:ind w:firstLine="420" w:firstLineChars="200"/>
        <w:rPr>
          <w:sz w:val="21"/>
          <w:szCs w:val="21"/>
        </w:rPr>
      </w:pPr>
    </w:p>
    <w:p>
      <w:pPr>
        <w:spacing w:line="416" w:lineRule="exact"/>
        <w:ind w:firstLine="420" w:firstLineChars="200"/>
        <w:rPr>
          <w:rFonts w:eastAsia="黑体"/>
          <w:b/>
          <w:sz w:val="21"/>
          <w:szCs w:val="21"/>
        </w:rPr>
      </w:pPr>
      <w:r>
        <w:rPr>
          <w:rFonts w:eastAsia="黑体"/>
          <w:b/>
          <w:sz w:val="21"/>
          <w:szCs w:val="21"/>
        </w:rPr>
        <w:t>18  监理工程师</w:t>
      </w:r>
    </w:p>
    <w:p>
      <w:pPr>
        <w:spacing w:line="416" w:lineRule="exact"/>
        <w:ind w:firstLine="420" w:firstLineChars="200"/>
        <w:rPr>
          <w:rFonts w:eastAsia="楷体_GB2312"/>
          <w:b/>
          <w:sz w:val="21"/>
          <w:szCs w:val="21"/>
        </w:rPr>
      </w:pPr>
      <w:r>
        <w:rPr>
          <w:rFonts w:eastAsia="楷体_GB2312"/>
          <w:b/>
          <w:sz w:val="21"/>
          <w:szCs w:val="21"/>
        </w:rPr>
        <w:t>18.1  负责本工程的监理单位及任命的监理工程师</w:t>
      </w:r>
    </w:p>
    <w:p>
      <w:pPr>
        <w:spacing w:line="416" w:lineRule="exact"/>
        <w:ind w:firstLine="420" w:firstLineChars="200"/>
        <w:rPr>
          <w:rFonts w:eastAsia="楷体_GB2312"/>
          <w:sz w:val="21"/>
          <w:szCs w:val="21"/>
          <w:u w:val="single"/>
        </w:rPr>
      </w:pPr>
      <w:r>
        <w:rPr>
          <w:rFonts w:eastAsia="楷体_GB2312"/>
          <w:sz w:val="21"/>
          <w:szCs w:val="21"/>
        </w:rPr>
        <w:t>监理单位：</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 xml:space="preserve"> 法定代表人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任命</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为监理工程师，联络通讯地址与方式如下：</w:t>
      </w:r>
    </w:p>
    <w:p>
      <w:pPr>
        <w:spacing w:line="416" w:lineRule="exact"/>
        <w:ind w:firstLine="420" w:firstLineChars="200"/>
        <w:rPr>
          <w:rFonts w:eastAsia="楷体_GB2312"/>
          <w:sz w:val="21"/>
          <w:szCs w:val="21"/>
        </w:rPr>
      </w:pPr>
      <w:r>
        <w:rPr>
          <w:rFonts w:eastAsia="楷体_GB2312"/>
          <w:sz w:val="21"/>
          <w:szCs w:val="21"/>
        </w:rPr>
        <w:t>通讯地址：</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联系电话：</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 xml:space="preserve"> 邮政编码：</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传    真：</w:t>
      </w:r>
      <w:r>
        <w:rPr>
          <w:rFonts w:eastAsia="楷体_GB2312"/>
          <w:sz w:val="21"/>
          <w:szCs w:val="21"/>
          <w:u w:val="single"/>
        </w:rPr>
        <w:t xml:space="preserve">                                  </w:t>
      </w:r>
      <w:r>
        <w:rPr>
          <w:rFonts w:eastAsia="楷体_GB2312"/>
          <w:sz w:val="21"/>
          <w:szCs w:val="21"/>
        </w:rPr>
        <w:t xml:space="preserve"> 电子邮箱：</w:t>
      </w:r>
      <w:r>
        <w:rPr>
          <w:rFonts w:eastAsia="楷体_GB2312"/>
          <w:sz w:val="21"/>
          <w:szCs w:val="21"/>
          <w:u w:val="single"/>
        </w:rPr>
        <w:t xml:space="preserve">                          </w:t>
      </w:r>
    </w:p>
    <w:p>
      <w:pPr>
        <w:spacing w:line="416" w:lineRule="exact"/>
        <w:ind w:firstLine="403" w:firstLineChars="192"/>
        <w:rPr>
          <w:sz w:val="21"/>
          <w:szCs w:val="21"/>
        </w:rPr>
      </w:pPr>
    </w:p>
    <w:p>
      <w:pPr>
        <w:spacing w:line="416" w:lineRule="exact"/>
        <w:ind w:firstLine="420" w:firstLineChars="200"/>
        <w:rPr>
          <w:rFonts w:eastAsia="黑体"/>
          <w:b/>
          <w:sz w:val="21"/>
          <w:szCs w:val="21"/>
        </w:rPr>
      </w:pPr>
      <w:r>
        <w:rPr>
          <w:rFonts w:eastAsia="黑体"/>
          <w:b/>
          <w:sz w:val="21"/>
          <w:szCs w:val="21"/>
        </w:rPr>
        <w:t>19  造价工程师</w:t>
      </w:r>
    </w:p>
    <w:p>
      <w:pPr>
        <w:spacing w:line="400" w:lineRule="exact"/>
        <w:ind w:firstLine="420" w:firstLineChars="200"/>
        <w:rPr>
          <w:rFonts w:eastAsia="楷体_GB2312"/>
          <w:b/>
          <w:sz w:val="21"/>
          <w:szCs w:val="21"/>
        </w:rPr>
      </w:pPr>
      <w:r>
        <w:rPr>
          <w:rFonts w:eastAsia="楷体_GB2312"/>
          <w:b/>
          <w:sz w:val="21"/>
          <w:szCs w:val="21"/>
        </w:rPr>
        <w:t>19.1  负责本工程的造价咨询单位及任命的造价工程师</w:t>
      </w:r>
    </w:p>
    <w:p>
      <w:pPr>
        <w:spacing w:line="400" w:lineRule="exact"/>
        <w:ind w:firstLine="420" w:firstLineChars="200"/>
        <w:rPr>
          <w:rFonts w:eastAsia="楷体_GB2312"/>
          <w:sz w:val="21"/>
          <w:szCs w:val="21"/>
        </w:rPr>
      </w:pPr>
      <w:r>
        <w:rPr>
          <w:rFonts w:eastAsia="楷体_GB2312"/>
          <w:sz w:val="21"/>
          <w:szCs w:val="21"/>
        </w:rPr>
        <w:t>造价咨询单位：</w:t>
      </w:r>
      <w:r>
        <w:rPr>
          <w:rFonts w:eastAsia="楷体_GB2312"/>
          <w:sz w:val="21"/>
          <w:szCs w:val="21"/>
          <w:u w:val="single"/>
        </w:rPr>
        <w:t xml:space="preserve">                                         </w:t>
      </w:r>
      <w:r>
        <w:rPr>
          <w:rFonts w:eastAsia="楷体_GB2312"/>
          <w:sz w:val="21"/>
          <w:szCs w:val="21"/>
        </w:rPr>
        <w:t>法定代表人：</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任命</w:t>
      </w:r>
      <w:r>
        <w:rPr>
          <w:rFonts w:eastAsia="楷体_GB2312"/>
          <w:sz w:val="21"/>
          <w:szCs w:val="21"/>
          <w:u w:val="single"/>
        </w:rPr>
        <w:t xml:space="preserve">                       </w:t>
      </w:r>
      <w:r>
        <w:rPr>
          <w:rFonts w:eastAsia="楷体_GB2312"/>
          <w:sz w:val="21"/>
          <w:szCs w:val="21"/>
        </w:rPr>
        <w:t>为造价工程师，其联络通讯地址与方式如下：</w:t>
      </w:r>
    </w:p>
    <w:p>
      <w:pPr>
        <w:spacing w:line="400" w:lineRule="exact"/>
        <w:ind w:firstLine="420" w:firstLineChars="200"/>
        <w:rPr>
          <w:rFonts w:eastAsia="楷体_GB2312"/>
          <w:sz w:val="21"/>
          <w:szCs w:val="21"/>
        </w:rPr>
      </w:pPr>
      <w:r>
        <w:rPr>
          <w:rFonts w:eastAsia="楷体_GB2312"/>
          <w:sz w:val="21"/>
          <w:szCs w:val="21"/>
        </w:rPr>
        <w:t>通讯地址：</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联系电话：</w:t>
      </w:r>
      <w:r>
        <w:rPr>
          <w:rFonts w:eastAsia="楷体_GB2312"/>
          <w:sz w:val="21"/>
          <w:szCs w:val="21"/>
          <w:u w:val="single"/>
        </w:rPr>
        <w:t xml:space="preserve">                                  </w:t>
      </w:r>
      <w:r>
        <w:rPr>
          <w:rFonts w:eastAsia="楷体_GB2312"/>
          <w:sz w:val="21"/>
          <w:szCs w:val="21"/>
        </w:rPr>
        <w:t xml:space="preserve"> 邮政编码：</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传    真：</w:t>
      </w:r>
      <w:r>
        <w:rPr>
          <w:rFonts w:eastAsia="楷体_GB2312"/>
          <w:sz w:val="21"/>
          <w:szCs w:val="21"/>
          <w:u w:val="single"/>
        </w:rPr>
        <w:t xml:space="preserve">                                  </w:t>
      </w:r>
      <w:r>
        <w:rPr>
          <w:rFonts w:eastAsia="楷体_GB2312"/>
          <w:sz w:val="21"/>
          <w:szCs w:val="21"/>
        </w:rPr>
        <w:t xml:space="preserve"> 电子邮箱：</w:t>
      </w:r>
      <w:r>
        <w:rPr>
          <w:rFonts w:eastAsia="楷体_GB2312"/>
          <w:sz w:val="21"/>
          <w:szCs w:val="21"/>
          <w:u w:val="single"/>
        </w:rPr>
        <w:t xml:space="preserve">                          </w:t>
      </w:r>
    </w:p>
    <w:p>
      <w:pPr>
        <w:spacing w:line="400" w:lineRule="exact"/>
        <w:ind w:firstLine="403" w:firstLineChars="192"/>
        <w:rPr>
          <w:sz w:val="21"/>
          <w:szCs w:val="21"/>
        </w:rPr>
      </w:pPr>
    </w:p>
    <w:p>
      <w:pPr>
        <w:spacing w:line="400" w:lineRule="exact"/>
        <w:ind w:firstLine="420" w:firstLineChars="200"/>
        <w:rPr>
          <w:rFonts w:eastAsia="黑体"/>
          <w:b/>
          <w:sz w:val="21"/>
          <w:szCs w:val="21"/>
        </w:rPr>
      </w:pPr>
      <w:r>
        <w:rPr>
          <w:rFonts w:eastAsia="黑体"/>
          <w:b/>
          <w:sz w:val="21"/>
          <w:szCs w:val="21"/>
        </w:rPr>
        <w:t>20  承包人代表</w:t>
      </w:r>
    </w:p>
    <w:p>
      <w:pPr>
        <w:spacing w:line="400" w:lineRule="exact"/>
        <w:ind w:firstLine="420" w:firstLineChars="200"/>
        <w:rPr>
          <w:rFonts w:eastAsia="楷体_GB2312"/>
          <w:b/>
          <w:sz w:val="21"/>
          <w:szCs w:val="21"/>
        </w:rPr>
      </w:pPr>
      <w:r>
        <w:rPr>
          <w:rFonts w:eastAsia="楷体_GB2312"/>
          <w:b/>
          <w:sz w:val="21"/>
          <w:szCs w:val="21"/>
        </w:rPr>
        <w:t>20.1  承包人任命的承包人代表是：</w:t>
      </w:r>
      <w:r>
        <w:rPr>
          <w:rFonts w:eastAsia="楷体_GB2312"/>
          <w:sz w:val="21"/>
          <w:szCs w:val="21"/>
          <w:u w:val="single"/>
        </w:rPr>
        <w:t xml:space="preserve">                                                 </w:t>
      </w:r>
    </w:p>
    <w:p>
      <w:pPr>
        <w:numPr>
          <w:ins w:id="12" w:author="zj" w:date="2006-07-31T11:25:00Z"/>
        </w:numPr>
        <w:spacing w:line="400" w:lineRule="exact"/>
        <w:ind w:firstLine="420" w:firstLineChars="200"/>
        <w:rPr>
          <w:rFonts w:eastAsia="楷体_GB2312"/>
          <w:sz w:val="21"/>
          <w:szCs w:val="21"/>
        </w:rPr>
      </w:pPr>
      <w:r>
        <w:rPr>
          <w:rFonts w:eastAsia="楷体_GB2312"/>
          <w:sz w:val="21"/>
          <w:szCs w:val="21"/>
        </w:rPr>
        <w:t>联络通讯地址与方式如下：</w:t>
      </w:r>
    </w:p>
    <w:p>
      <w:pPr>
        <w:spacing w:line="400" w:lineRule="exact"/>
        <w:ind w:firstLine="420" w:firstLineChars="200"/>
        <w:rPr>
          <w:rFonts w:eastAsia="楷体_GB2312"/>
          <w:sz w:val="21"/>
          <w:szCs w:val="21"/>
        </w:rPr>
      </w:pPr>
      <w:r>
        <w:rPr>
          <w:rFonts w:eastAsia="楷体_GB2312"/>
          <w:sz w:val="21"/>
          <w:szCs w:val="21"/>
        </w:rPr>
        <w:t>通讯地址：</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联系电话：</w:t>
      </w:r>
      <w:r>
        <w:rPr>
          <w:rFonts w:eastAsia="楷体_GB2312"/>
          <w:sz w:val="21"/>
          <w:szCs w:val="21"/>
          <w:u w:val="single"/>
        </w:rPr>
        <w:t xml:space="preserve">                                  </w:t>
      </w:r>
      <w:r>
        <w:rPr>
          <w:rFonts w:eastAsia="楷体_GB2312"/>
          <w:sz w:val="21"/>
          <w:szCs w:val="21"/>
        </w:rPr>
        <w:t xml:space="preserve">  邮政编码：</w:t>
      </w:r>
      <w:r>
        <w:rPr>
          <w:rFonts w:eastAsia="楷体_GB2312"/>
          <w:sz w:val="21"/>
          <w:szCs w:val="21"/>
          <w:u w:val="single"/>
        </w:rPr>
        <w:t xml:space="preserve">                         </w:t>
      </w:r>
    </w:p>
    <w:p>
      <w:pPr>
        <w:spacing w:line="400" w:lineRule="exact"/>
        <w:ind w:firstLine="420" w:firstLineChars="200"/>
        <w:rPr>
          <w:sz w:val="21"/>
          <w:szCs w:val="21"/>
        </w:rPr>
      </w:pPr>
      <w:r>
        <w:rPr>
          <w:rFonts w:eastAsia="楷体_GB2312"/>
          <w:sz w:val="21"/>
          <w:szCs w:val="21"/>
        </w:rPr>
        <w:t>传    真：</w:t>
      </w:r>
      <w:r>
        <w:rPr>
          <w:rFonts w:eastAsia="楷体_GB2312"/>
          <w:sz w:val="21"/>
          <w:szCs w:val="21"/>
          <w:u w:val="single"/>
        </w:rPr>
        <w:t xml:space="preserve">                                  </w:t>
      </w:r>
      <w:r>
        <w:rPr>
          <w:rFonts w:eastAsia="楷体_GB2312"/>
          <w:sz w:val="21"/>
          <w:szCs w:val="21"/>
        </w:rPr>
        <w:t xml:space="preserve">  电子邮箱：</w:t>
      </w:r>
      <w:r>
        <w:rPr>
          <w:rFonts w:eastAsia="楷体_GB2312"/>
          <w:sz w:val="21"/>
          <w:szCs w:val="21"/>
          <w:u w:val="single"/>
        </w:rPr>
        <w:t xml:space="preserve">                         </w:t>
      </w:r>
    </w:p>
    <w:p>
      <w:pPr>
        <w:spacing w:line="400" w:lineRule="exact"/>
        <w:ind w:firstLine="404" w:firstLineChars="192"/>
        <w:rPr>
          <w:rFonts w:eastAsia="黑体"/>
          <w:b/>
          <w:sz w:val="21"/>
          <w:szCs w:val="21"/>
        </w:rPr>
      </w:pPr>
    </w:p>
    <w:p>
      <w:pPr>
        <w:spacing w:line="400" w:lineRule="exact"/>
        <w:ind w:firstLine="420" w:firstLineChars="200"/>
        <w:rPr>
          <w:rFonts w:eastAsia="黑体"/>
          <w:b/>
          <w:sz w:val="21"/>
          <w:szCs w:val="21"/>
        </w:rPr>
      </w:pPr>
      <w:r>
        <w:rPr>
          <w:rFonts w:eastAsia="黑体"/>
          <w:b/>
          <w:sz w:val="21"/>
          <w:szCs w:val="21"/>
        </w:rPr>
        <w:t>21  分包人</w:t>
      </w:r>
    </w:p>
    <w:p>
      <w:pPr>
        <w:spacing w:line="400" w:lineRule="exact"/>
        <w:ind w:firstLine="420" w:firstLineChars="200"/>
        <w:rPr>
          <w:rFonts w:eastAsia="楷体_GB2312"/>
          <w:b/>
          <w:sz w:val="21"/>
          <w:szCs w:val="21"/>
          <w:u w:val="single"/>
        </w:rPr>
      </w:pPr>
      <w:r>
        <w:rPr>
          <w:rFonts w:eastAsia="楷体_GB2312"/>
          <w:b/>
          <w:sz w:val="21"/>
          <w:szCs w:val="21"/>
        </w:rPr>
        <w:t>21.1  分包人及有关约定：</w:t>
      </w:r>
      <w:r>
        <w:rPr>
          <w:sz w:val="21"/>
          <w:szCs w:val="21"/>
          <w:u w:val="single"/>
        </w:rPr>
        <w:t xml:space="preserve">                                                       </w:t>
      </w:r>
      <w:r>
        <w:rPr>
          <w:rFonts w:hint="eastAsia"/>
          <w:sz w:val="21"/>
          <w:szCs w:val="21"/>
          <w:u w:val="single"/>
        </w:rPr>
        <w:t xml:space="preserve"> </w:t>
      </w:r>
      <w:r>
        <w:rPr>
          <w:sz w:val="21"/>
          <w:szCs w:val="21"/>
          <w:u w:val="single"/>
        </w:rPr>
        <w:t xml:space="preserve"> </w:t>
      </w:r>
    </w:p>
    <w:p>
      <w:pPr>
        <w:tabs>
          <w:tab w:val="left" w:pos="0"/>
        </w:tabs>
        <w:spacing w:line="40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03" w:firstLineChars="192"/>
        <w:rPr>
          <w:rFonts w:eastAsia="楷体_GB2312"/>
          <w:sz w:val="21"/>
          <w:szCs w:val="21"/>
        </w:rPr>
      </w:pPr>
    </w:p>
    <w:p>
      <w:pPr>
        <w:spacing w:line="400" w:lineRule="exact"/>
        <w:ind w:firstLine="420" w:firstLineChars="200"/>
        <w:rPr>
          <w:rFonts w:eastAsia="黑体"/>
          <w:b/>
          <w:sz w:val="21"/>
          <w:szCs w:val="21"/>
        </w:rPr>
      </w:pPr>
      <w:r>
        <w:rPr>
          <w:rFonts w:eastAsia="黑体"/>
          <w:b/>
          <w:sz w:val="21"/>
          <w:szCs w:val="21"/>
        </w:rPr>
        <w:t>23  工程担保</w:t>
      </w:r>
    </w:p>
    <w:p>
      <w:pPr>
        <w:spacing w:line="400" w:lineRule="exact"/>
        <w:ind w:firstLine="420" w:firstLineChars="200"/>
        <w:rPr>
          <w:rFonts w:eastAsia="楷体_GB2312"/>
          <w:b/>
          <w:sz w:val="21"/>
          <w:szCs w:val="21"/>
        </w:rPr>
      </w:pPr>
      <w:r>
        <w:rPr>
          <w:rFonts w:eastAsia="楷体_GB2312"/>
          <w:b/>
          <w:sz w:val="21"/>
          <w:szCs w:val="21"/>
        </w:rPr>
        <w:t>23.1  承包人向发包人提供履约担保的约定：</w:t>
      </w:r>
    </w:p>
    <w:p>
      <w:pPr>
        <w:tabs>
          <w:tab w:val="left" w:pos="7560"/>
        </w:tabs>
        <w:spacing w:line="400" w:lineRule="exact"/>
        <w:ind w:firstLine="420" w:firstLineChars="200"/>
        <w:rPr>
          <w:rFonts w:eastAsia="楷体_GB2312"/>
          <w:sz w:val="21"/>
          <w:szCs w:val="21"/>
        </w:rPr>
      </w:pPr>
      <w:r>
        <w:rPr>
          <w:rFonts w:eastAsia="楷体_GB2312"/>
          <w:sz w:val="21"/>
          <w:szCs w:val="21"/>
        </w:rPr>
        <w:t>（1）担保金额：</w:t>
      </w:r>
      <w:r>
        <w:rPr>
          <w:rFonts w:eastAsia="楷体_GB2312"/>
          <w:sz w:val="21"/>
          <w:szCs w:val="21"/>
          <w:u w:val="single"/>
        </w:rPr>
        <w:t xml:space="preserve">     </w:t>
      </w:r>
      <w:r>
        <w:rPr>
          <w:rFonts w:hint="eastAsia" w:eastAsia="楷体_GB2312"/>
          <w:sz w:val="21"/>
          <w:szCs w:val="21"/>
          <w:u w:val="single"/>
        </w:rPr>
        <w:t>合同价的5%</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（2）提供履约担保时间：</w:t>
      </w:r>
      <w:r>
        <w:rPr>
          <w:rFonts w:eastAsia="楷体_GB2312"/>
          <w:sz w:val="21"/>
          <w:szCs w:val="21"/>
          <w:u w:val="single"/>
        </w:rPr>
        <w:t xml:space="preserve">    </w:t>
      </w:r>
      <w:r>
        <w:rPr>
          <w:rFonts w:hint="eastAsia" w:eastAsia="楷体_GB2312"/>
          <w:sz w:val="21"/>
          <w:szCs w:val="21"/>
          <w:u w:val="single"/>
        </w:rPr>
        <w:t>签订合同前</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（3）提供履约担保方式：</w:t>
      </w:r>
      <w:r>
        <w:rPr>
          <w:rFonts w:eastAsia="楷体_GB2312"/>
          <w:sz w:val="21"/>
          <w:szCs w:val="21"/>
          <w:u w:val="single"/>
        </w:rPr>
        <w:t xml:space="preserve">    </w:t>
      </w:r>
      <w:r>
        <w:rPr>
          <w:rFonts w:hint="eastAsia" w:eastAsia="楷体_GB2312"/>
          <w:sz w:val="21"/>
          <w:szCs w:val="21"/>
          <w:u w:val="single"/>
        </w:rPr>
        <w:t xml:space="preserve"> 银行保函</w:t>
      </w:r>
      <w:r>
        <w:rPr>
          <w:rFonts w:eastAsia="楷体_GB2312"/>
          <w:sz w:val="21"/>
          <w:szCs w:val="21"/>
          <w:u w:val="single"/>
        </w:rPr>
        <w:t xml:space="preserve">                                                      </w:t>
      </w:r>
    </w:p>
    <w:p>
      <w:pPr>
        <w:spacing w:line="400" w:lineRule="exact"/>
        <w:ind w:firstLine="420" w:firstLineChars="200"/>
        <w:rPr>
          <w:rFonts w:eastAsia="楷体_GB2312"/>
          <w:b/>
          <w:sz w:val="21"/>
          <w:szCs w:val="21"/>
        </w:rPr>
      </w:pPr>
      <w:r>
        <w:rPr>
          <w:rFonts w:eastAsia="楷体_GB2312"/>
          <w:b/>
          <w:sz w:val="21"/>
          <w:szCs w:val="21"/>
        </w:rPr>
        <w:t>23.4  发包人向承包人提供支付担保的约定：</w:t>
      </w:r>
    </w:p>
    <w:p>
      <w:pPr>
        <w:spacing w:line="400" w:lineRule="exact"/>
        <w:ind w:firstLine="420" w:firstLineChars="200"/>
        <w:rPr>
          <w:rFonts w:eastAsia="楷体_GB2312"/>
          <w:sz w:val="21"/>
          <w:szCs w:val="21"/>
        </w:rPr>
      </w:pPr>
      <w:r>
        <w:rPr>
          <w:rFonts w:eastAsia="楷体_GB2312"/>
          <w:sz w:val="21"/>
          <w:szCs w:val="21"/>
        </w:rPr>
        <w:t>（1）担保金额：</w:t>
      </w:r>
      <w:r>
        <w:rPr>
          <w:rFonts w:eastAsia="楷体_GB2312"/>
          <w:sz w:val="21"/>
          <w:szCs w:val="21"/>
          <w:u w:val="single"/>
        </w:rPr>
        <w:t xml:space="preserve">   </w:t>
      </w:r>
      <w:r>
        <w:rPr>
          <w:rFonts w:hint="eastAsia" w:eastAsia="楷体_GB2312"/>
          <w:sz w:val="21"/>
          <w:szCs w:val="21"/>
          <w:u w:val="single"/>
        </w:rPr>
        <w:t xml:space="preserve">  无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（2）提供支付担保时间：</w:t>
      </w:r>
      <w:r>
        <w:rPr>
          <w:rFonts w:eastAsia="楷体_GB2312"/>
          <w:sz w:val="21"/>
          <w:szCs w:val="21"/>
          <w:u w:val="single"/>
        </w:rPr>
        <w:t xml:space="preserve">     </w:t>
      </w:r>
      <w:r>
        <w:rPr>
          <w:rFonts w:hint="eastAsia" w:eastAsia="楷体_GB2312"/>
          <w:sz w:val="21"/>
          <w:szCs w:val="21"/>
          <w:u w:val="single"/>
        </w:rPr>
        <w:t>无</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（3）出具支付担保方式：</w:t>
      </w:r>
      <w:r>
        <w:rPr>
          <w:rFonts w:eastAsia="楷体_GB2312"/>
          <w:sz w:val="21"/>
          <w:szCs w:val="21"/>
          <w:u w:val="single"/>
        </w:rPr>
        <w:t xml:space="preserve">     </w:t>
      </w:r>
      <w:r>
        <w:rPr>
          <w:rFonts w:hint="eastAsia" w:eastAsia="楷体_GB2312"/>
          <w:sz w:val="21"/>
          <w:szCs w:val="21"/>
          <w:u w:val="single"/>
        </w:rPr>
        <w:t>无</w:t>
      </w:r>
      <w:r>
        <w:rPr>
          <w:rFonts w:eastAsia="楷体_GB2312"/>
          <w:sz w:val="21"/>
          <w:szCs w:val="21"/>
          <w:u w:val="single"/>
        </w:rPr>
        <w:t xml:space="preserve">                                                         </w:t>
      </w:r>
    </w:p>
    <w:p>
      <w:pPr>
        <w:spacing w:line="400" w:lineRule="exact"/>
        <w:ind w:firstLine="403" w:firstLineChars="192"/>
        <w:rPr>
          <w:sz w:val="21"/>
          <w:szCs w:val="21"/>
        </w:rPr>
      </w:pPr>
    </w:p>
    <w:p>
      <w:pPr>
        <w:spacing w:line="400" w:lineRule="exact"/>
        <w:ind w:firstLine="420" w:firstLineChars="200"/>
        <w:rPr>
          <w:rFonts w:eastAsia="黑体"/>
          <w:b/>
          <w:sz w:val="21"/>
          <w:szCs w:val="21"/>
        </w:rPr>
      </w:pPr>
      <w:r>
        <w:rPr>
          <w:rFonts w:eastAsia="黑体"/>
          <w:b/>
          <w:sz w:val="21"/>
          <w:szCs w:val="21"/>
        </w:rPr>
        <w:t>26  不可抗力</w:t>
      </w:r>
    </w:p>
    <w:p>
      <w:pPr>
        <w:tabs>
          <w:tab w:val="left" w:pos="0"/>
        </w:tabs>
        <w:spacing w:line="400" w:lineRule="exact"/>
        <w:ind w:firstLine="420"/>
        <w:rPr>
          <w:sz w:val="21"/>
          <w:szCs w:val="21"/>
          <w:u w:val="single"/>
        </w:rPr>
      </w:pPr>
      <w:r>
        <w:rPr>
          <w:rFonts w:eastAsia="楷体_GB2312"/>
          <w:b/>
          <w:sz w:val="21"/>
          <w:szCs w:val="21"/>
        </w:rPr>
        <w:t>26.1  不可抗力的其他情形：</w:t>
      </w:r>
      <w:r>
        <w:rPr>
          <w:sz w:val="21"/>
          <w:szCs w:val="21"/>
          <w:u w:val="single"/>
        </w:rPr>
        <w:t xml:space="preserve">  </w:t>
      </w:r>
      <w:r>
        <w:rPr>
          <w:rFonts w:hint="eastAsia"/>
          <w:sz w:val="21"/>
          <w:szCs w:val="21"/>
          <w:u w:val="single"/>
        </w:rPr>
        <w:t>不可抗力的确定以国家相应权威部门认定为准。因合同一方迟延履行合同后发生不可抗力的，不能免除迟延履行方的相应责任。</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p>
    <w:p>
      <w:pPr>
        <w:tabs>
          <w:tab w:val="left" w:pos="0"/>
        </w:tabs>
        <w:spacing w:line="400" w:lineRule="exact"/>
        <w:ind w:firstLine="420"/>
        <w:rPr>
          <w:sz w:val="21"/>
          <w:szCs w:val="21"/>
          <w:u w:val="single"/>
        </w:rPr>
      </w:pPr>
    </w:p>
    <w:p>
      <w:pPr>
        <w:spacing w:line="416" w:lineRule="exact"/>
        <w:ind w:firstLine="420" w:firstLineChars="200"/>
        <w:rPr>
          <w:rFonts w:eastAsia="黑体"/>
          <w:b/>
          <w:sz w:val="21"/>
          <w:szCs w:val="21"/>
        </w:rPr>
      </w:pPr>
      <w:r>
        <w:rPr>
          <w:rFonts w:eastAsia="黑体"/>
          <w:b/>
          <w:sz w:val="21"/>
          <w:szCs w:val="21"/>
        </w:rPr>
        <w:t>27  保险</w:t>
      </w:r>
    </w:p>
    <w:p>
      <w:pPr>
        <w:spacing w:line="416" w:lineRule="exact"/>
        <w:ind w:firstLine="420" w:firstLineChars="200"/>
        <w:rPr>
          <w:rFonts w:eastAsia="楷体_GB2312"/>
          <w:b/>
          <w:sz w:val="21"/>
          <w:szCs w:val="21"/>
        </w:rPr>
      </w:pPr>
      <w:r>
        <w:rPr>
          <w:rFonts w:eastAsia="楷体_GB2312"/>
          <w:b/>
          <w:sz w:val="21"/>
          <w:szCs w:val="21"/>
        </w:rPr>
        <w:t>27.1  发包人委托承包人办理保险事项有：</w:t>
      </w:r>
    </w:p>
    <w:p>
      <w:pPr>
        <w:spacing w:line="400" w:lineRule="exact"/>
        <w:rPr>
          <w:rFonts w:eastAsia="楷体_GB2312"/>
          <w:sz w:val="21"/>
          <w:szCs w:val="21"/>
        </w:rPr>
      </w:pPr>
      <w:r>
        <w:rPr>
          <w:rFonts w:hint="eastAsia" w:ascii="宋体" w:hAnsi="宋体"/>
          <w:sz w:val="21"/>
          <w:szCs w:val="21"/>
        </w:rPr>
        <w:t xml:space="preserve">    ■</w:t>
      </w:r>
      <w:r>
        <w:rPr>
          <w:rFonts w:eastAsia="楷体_GB2312"/>
          <w:sz w:val="21"/>
          <w:szCs w:val="21"/>
        </w:rPr>
        <w:t xml:space="preserve"> 通用条款27.1款的第（1）项；</w:t>
      </w:r>
      <w:r>
        <w:rPr>
          <w:rFonts w:hint="eastAsia" w:ascii="宋体" w:hAnsi="宋体"/>
          <w:sz w:val="21"/>
          <w:szCs w:val="21"/>
        </w:rPr>
        <w:t>√</w:t>
      </w:r>
    </w:p>
    <w:p>
      <w:pPr>
        <w:spacing w:line="400" w:lineRule="exact"/>
        <w:ind w:firstLine="420" w:firstLineChars="200"/>
        <w:rPr>
          <w:rFonts w:eastAsia="楷体_GB2312"/>
          <w:sz w:val="21"/>
          <w:szCs w:val="21"/>
        </w:rPr>
      </w:pPr>
      <w:r>
        <w:rPr>
          <w:rFonts w:hint="eastAsia" w:ascii="宋体" w:hAnsi="宋体"/>
          <w:sz w:val="21"/>
          <w:szCs w:val="21"/>
        </w:rPr>
        <w:t xml:space="preserve"> </w:t>
      </w:r>
      <w:r>
        <w:rPr>
          <w:rFonts w:ascii="宋体" w:hAnsi="宋体"/>
          <w:sz w:val="21"/>
          <w:szCs w:val="21"/>
        </w:rPr>
        <w:t>□</w:t>
      </w:r>
      <w:r>
        <w:rPr>
          <w:rFonts w:eastAsia="楷体_GB2312"/>
          <w:sz w:val="21"/>
          <w:szCs w:val="21"/>
        </w:rPr>
        <w:t xml:space="preserve">  通用条款27.1款的第（2）项；</w:t>
      </w:r>
    </w:p>
    <w:p>
      <w:pPr>
        <w:spacing w:line="400" w:lineRule="exact"/>
        <w:ind w:firstLine="420" w:firstLineChars="200"/>
        <w:rPr>
          <w:rFonts w:ascii="宋体" w:hAnsi="宋体"/>
          <w:sz w:val="21"/>
          <w:szCs w:val="21"/>
        </w:rPr>
      </w:pPr>
      <w:r>
        <w:rPr>
          <w:rFonts w:hint="eastAsia" w:ascii="宋体" w:hAnsi="宋体"/>
          <w:sz w:val="21"/>
          <w:szCs w:val="21"/>
        </w:rPr>
        <w:t>■</w:t>
      </w:r>
      <w:r>
        <w:rPr>
          <w:rFonts w:eastAsia="楷体_GB2312"/>
          <w:sz w:val="21"/>
          <w:szCs w:val="21"/>
        </w:rPr>
        <w:t xml:space="preserve">  通用条款27.1款的第（3）项。</w:t>
      </w:r>
      <w:r>
        <w:rPr>
          <w:rFonts w:hint="eastAsia" w:ascii="宋体" w:hAnsi="宋体"/>
          <w:sz w:val="21"/>
          <w:szCs w:val="21"/>
        </w:rPr>
        <w:t>√</w:t>
      </w:r>
    </w:p>
    <w:p>
      <w:pPr>
        <w:spacing w:line="400" w:lineRule="exact"/>
        <w:ind w:firstLine="420" w:firstLineChars="200"/>
        <w:rPr>
          <w:rFonts w:ascii="宋体" w:hAnsi="宋体"/>
          <w:sz w:val="21"/>
          <w:szCs w:val="21"/>
        </w:rPr>
      </w:pPr>
    </w:p>
    <w:p>
      <w:pPr>
        <w:spacing w:line="400" w:lineRule="exact"/>
        <w:ind w:firstLine="420" w:firstLineChars="200"/>
        <w:rPr>
          <w:rFonts w:eastAsia="黑体"/>
          <w:b/>
          <w:sz w:val="21"/>
          <w:szCs w:val="21"/>
        </w:rPr>
      </w:pPr>
      <w:r>
        <w:rPr>
          <w:rFonts w:eastAsia="黑体"/>
          <w:b/>
          <w:sz w:val="21"/>
          <w:szCs w:val="21"/>
        </w:rPr>
        <w:t>28  进度计划和报告</w:t>
      </w:r>
    </w:p>
    <w:p>
      <w:pPr>
        <w:tabs>
          <w:tab w:val="left" w:pos="0"/>
        </w:tabs>
        <w:spacing w:line="400" w:lineRule="exact"/>
        <w:ind w:firstLine="420" w:firstLineChars="200"/>
        <w:rPr>
          <w:sz w:val="21"/>
          <w:szCs w:val="21"/>
          <w:u w:val="single"/>
        </w:rPr>
      </w:pPr>
      <w:r>
        <w:rPr>
          <w:rFonts w:eastAsia="楷体_GB2312"/>
          <w:b/>
          <w:sz w:val="21"/>
          <w:szCs w:val="21"/>
        </w:rPr>
        <w:t>28.3  承包人编制进度报告和修订进度计划的时间要求：</w:t>
      </w:r>
      <w:r>
        <w:rPr>
          <w:rFonts w:eastAsia="楷体_GB2312"/>
          <w:sz w:val="21"/>
          <w:szCs w:val="21"/>
          <w:u w:val="single"/>
        </w:rPr>
        <w:t xml:space="preserve"> </w:t>
      </w:r>
      <w:r>
        <w:rPr>
          <w:rFonts w:hint="eastAsia" w:ascii="宋体" w:hAnsi="宋体"/>
          <w:sz w:val="21"/>
          <w:szCs w:val="21"/>
          <w:u w:val="single"/>
        </w:rPr>
        <w:t xml:space="preserve">承包人应在开工前将施工组织设计和工程进度计划提交监理工程师确认，并按照有关规定执行。   </w:t>
      </w:r>
      <w:r>
        <w:rPr>
          <w:sz w:val="21"/>
          <w:szCs w:val="21"/>
          <w:u w:val="single"/>
        </w:rPr>
        <w:t xml:space="preserve">                  </w:t>
      </w:r>
    </w:p>
    <w:p>
      <w:pPr>
        <w:tabs>
          <w:tab w:val="left" w:pos="0"/>
        </w:tabs>
        <w:spacing w:line="400" w:lineRule="exact"/>
        <w:ind w:firstLine="420" w:firstLineChars="200"/>
        <w:rPr>
          <w:sz w:val="21"/>
          <w:szCs w:val="21"/>
          <w:u w:val="single"/>
        </w:rPr>
      </w:pPr>
    </w:p>
    <w:p>
      <w:pPr>
        <w:spacing w:line="400" w:lineRule="exact"/>
        <w:ind w:firstLine="420" w:firstLineChars="200"/>
        <w:rPr>
          <w:rFonts w:eastAsia="黑体"/>
          <w:b/>
          <w:sz w:val="21"/>
          <w:szCs w:val="21"/>
        </w:rPr>
      </w:pPr>
      <w:r>
        <w:rPr>
          <w:rFonts w:eastAsia="黑体"/>
          <w:b/>
          <w:sz w:val="21"/>
          <w:szCs w:val="21"/>
        </w:rPr>
        <w:t>36  质量目标</w:t>
      </w:r>
    </w:p>
    <w:p>
      <w:pPr>
        <w:spacing w:line="400" w:lineRule="exact"/>
        <w:ind w:firstLine="420" w:firstLineChars="200"/>
        <w:rPr>
          <w:sz w:val="21"/>
          <w:szCs w:val="21"/>
          <w:u w:val="single"/>
        </w:rPr>
      </w:pPr>
      <w:r>
        <w:rPr>
          <w:b/>
          <w:sz w:val="21"/>
          <w:szCs w:val="21"/>
        </w:rPr>
        <w:t xml:space="preserve">36.1  </w:t>
      </w:r>
      <w:r>
        <w:rPr>
          <w:rFonts w:hint="eastAsia" w:ascii="楷体_GB2312" w:hAnsi="宋体" w:eastAsia="楷体_GB2312"/>
          <w:sz w:val="21"/>
          <w:szCs w:val="21"/>
        </w:rPr>
        <w:t>合同质量的奖罚：</w:t>
      </w:r>
      <w:r>
        <w:rPr>
          <w:rFonts w:hint="eastAsia"/>
          <w:sz w:val="21"/>
          <w:szCs w:val="21"/>
          <w:u w:val="single"/>
        </w:rPr>
        <w:t>按投标函附录中约定的罚款金额处罚。</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p>
    <w:p>
      <w:pPr>
        <w:tabs>
          <w:tab w:val="left" w:pos="0"/>
        </w:tabs>
        <w:spacing w:line="400" w:lineRule="exact"/>
        <w:ind w:firstLine="420" w:firstLineChars="200"/>
        <w:rPr>
          <w:sz w:val="21"/>
          <w:szCs w:val="21"/>
          <w:u w:val="single"/>
        </w:rPr>
      </w:pPr>
      <w:r>
        <w:rPr>
          <w:sz w:val="21"/>
          <w:szCs w:val="21"/>
          <w:u w:val="single"/>
        </w:rPr>
        <w:t xml:space="preserve">                                                                                 </w:t>
      </w:r>
    </w:p>
    <w:p>
      <w:pPr>
        <w:adjustRightInd w:val="0"/>
        <w:snapToGrid w:val="0"/>
        <w:spacing w:line="400" w:lineRule="exact"/>
        <w:ind w:firstLine="540"/>
        <w:rPr>
          <w:sz w:val="21"/>
          <w:szCs w:val="21"/>
        </w:rPr>
      </w:pPr>
    </w:p>
    <w:p>
      <w:pPr>
        <w:adjustRightInd w:val="0"/>
        <w:snapToGrid w:val="0"/>
        <w:spacing w:line="400" w:lineRule="exact"/>
        <w:ind w:firstLine="420" w:firstLineChars="200"/>
        <w:rPr>
          <w:rFonts w:eastAsia="黑体"/>
          <w:b/>
          <w:sz w:val="21"/>
          <w:szCs w:val="21"/>
        </w:rPr>
      </w:pPr>
      <w:r>
        <w:rPr>
          <w:rFonts w:eastAsia="黑体"/>
          <w:b/>
          <w:sz w:val="21"/>
          <w:szCs w:val="21"/>
        </w:rPr>
        <w:t>38  安全防护和文明施工</w:t>
      </w:r>
    </w:p>
    <w:p>
      <w:pPr>
        <w:adjustRightInd w:val="0"/>
        <w:snapToGrid w:val="0"/>
        <w:spacing w:line="400" w:lineRule="exact"/>
        <w:ind w:firstLine="420" w:firstLineChars="200"/>
        <w:rPr>
          <w:rFonts w:eastAsia="楷体_GB2312"/>
          <w:sz w:val="21"/>
          <w:szCs w:val="21"/>
        </w:rPr>
      </w:pPr>
      <w:r>
        <w:rPr>
          <w:rFonts w:eastAsia="楷体_GB2312"/>
          <w:b/>
          <w:sz w:val="21"/>
          <w:szCs w:val="21"/>
        </w:rPr>
        <w:t xml:space="preserve">38.2  </w:t>
      </w:r>
      <w:r>
        <w:rPr>
          <w:rFonts w:eastAsia="楷体_GB2312"/>
          <w:sz w:val="21"/>
          <w:szCs w:val="21"/>
        </w:rPr>
        <w:t>安全生产目标管理的奖罚：</w:t>
      </w:r>
      <w:r>
        <w:rPr>
          <w:rFonts w:hint="eastAsia" w:eastAsia="楷体_GB2312"/>
          <w:sz w:val="21"/>
          <w:szCs w:val="21"/>
          <w:u w:val="single"/>
        </w:rPr>
        <w:t>按投标函附录中约定的罚款金额处罚。</w:t>
      </w:r>
      <w:r>
        <w:rPr>
          <w:rFonts w:eastAsia="楷体_GB2312"/>
          <w:sz w:val="21"/>
          <w:szCs w:val="21"/>
          <w:u w:val="single"/>
        </w:rPr>
        <w:t xml:space="preserve">                      </w:t>
      </w:r>
    </w:p>
    <w:p>
      <w:pPr>
        <w:spacing w:line="400" w:lineRule="exact"/>
        <w:ind w:firstLine="1050" w:firstLineChars="500"/>
        <w:rPr>
          <w:rFonts w:eastAsia="楷体_GB2312"/>
          <w:b/>
          <w:sz w:val="21"/>
          <w:szCs w:val="21"/>
        </w:rPr>
      </w:pPr>
      <w:r>
        <w:rPr>
          <w:rFonts w:eastAsia="楷体_GB2312"/>
          <w:sz w:val="21"/>
          <w:szCs w:val="21"/>
        </w:rPr>
        <w:t>文明施工目标管理的奖罚：</w:t>
      </w:r>
      <w:r>
        <w:rPr>
          <w:rFonts w:hint="eastAsia" w:eastAsia="楷体_GB2312"/>
          <w:sz w:val="21"/>
          <w:szCs w:val="21"/>
          <w:u w:val="single"/>
        </w:rPr>
        <w:t>按投标函附录中约定的罚款金额处罚。</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00" w:lineRule="exact"/>
        <w:ind w:firstLine="404" w:firstLineChars="192"/>
        <w:rPr>
          <w:rFonts w:eastAsia="楷体_GB2312"/>
          <w:sz w:val="21"/>
          <w:szCs w:val="21"/>
          <w:u w:val="single"/>
        </w:rPr>
      </w:pPr>
      <w:r>
        <w:rPr>
          <w:rFonts w:hint="eastAsia" w:eastAsia="黑体"/>
          <w:b/>
          <w:sz w:val="21"/>
          <w:szCs w:val="21"/>
        </w:rPr>
        <w:t xml:space="preserve">      </w:t>
      </w:r>
      <w:r>
        <w:rPr>
          <w:rFonts w:hint="eastAsia" w:eastAsia="楷体_GB2312"/>
          <w:sz w:val="21"/>
          <w:szCs w:val="21"/>
          <w:u w:val="single"/>
        </w:rPr>
        <w:t xml:space="preserve">承包人应加强安全生产管理，如在本合同履行期间发生人员伤亡事故，其法律和经济责任概由承包人承担。                                                                       </w:t>
      </w:r>
    </w:p>
    <w:p>
      <w:pPr>
        <w:spacing w:line="400" w:lineRule="exact"/>
        <w:ind w:firstLine="403" w:firstLineChars="192"/>
        <w:rPr>
          <w:rFonts w:eastAsia="楷体_GB2312"/>
          <w:sz w:val="21"/>
          <w:szCs w:val="21"/>
          <w:u w:val="single"/>
        </w:rPr>
      </w:pPr>
    </w:p>
    <w:p>
      <w:pPr>
        <w:spacing w:line="400" w:lineRule="exact"/>
        <w:ind w:firstLine="420" w:firstLineChars="200"/>
        <w:rPr>
          <w:rFonts w:eastAsia="黑体"/>
          <w:b/>
          <w:sz w:val="21"/>
          <w:szCs w:val="21"/>
        </w:rPr>
      </w:pPr>
      <w:r>
        <w:rPr>
          <w:rFonts w:eastAsia="黑体"/>
          <w:b/>
          <w:sz w:val="21"/>
          <w:szCs w:val="21"/>
        </w:rPr>
        <w:t>41  发包人供应材料设备</w:t>
      </w:r>
    </w:p>
    <w:p>
      <w:pPr>
        <w:spacing w:line="400" w:lineRule="exact"/>
        <w:ind w:firstLine="420" w:firstLineChars="200"/>
        <w:rPr>
          <w:rFonts w:eastAsia="楷体_GB2312"/>
          <w:b/>
          <w:sz w:val="21"/>
          <w:szCs w:val="21"/>
        </w:rPr>
      </w:pPr>
      <w:r>
        <w:rPr>
          <w:rFonts w:eastAsia="楷体_GB2312"/>
          <w:b/>
          <w:sz w:val="21"/>
          <w:szCs w:val="21"/>
        </w:rPr>
        <w:t>41.1  约定发包人是否供应材料设备</w:t>
      </w:r>
    </w:p>
    <w:p>
      <w:pPr>
        <w:spacing w:line="400" w:lineRule="exact"/>
        <w:ind w:firstLine="420" w:firstLineChars="200"/>
        <w:rPr>
          <w:sz w:val="21"/>
          <w:szCs w:val="21"/>
        </w:rPr>
      </w:pPr>
      <w:r>
        <w:rPr>
          <w:rFonts w:hint="eastAsia" w:ascii="宋体" w:hAnsi="宋体"/>
          <w:sz w:val="21"/>
          <w:szCs w:val="21"/>
        </w:rPr>
        <w:t>■</w:t>
      </w:r>
      <w:r>
        <w:rPr>
          <w:rFonts w:ascii="宋体" w:hAnsi="宋体"/>
          <w:sz w:val="21"/>
          <w:szCs w:val="21"/>
        </w:rPr>
        <w:t xml:space="preserve"> </w:t>
      </w:r>
      <w:r>
        <w:rPr>
          <w:rFonts w:eastAsia="楷体_GB2312"/>
          <w:sz w:val="21"/>
          <w:szCs w:val="21"/>
        </w:rPr>
        <w:t xml:space="preserve">  发包人不供应材料设备，本条不适用。</w:t>
      </w:r>
      <w:r>
        <w:rPr>
          <w:rFonts w:hint="eastAsia" w:ascii="宋体" w:hAnsi="宋体"/>
          <w:sz w:val="21"/>
          <w:szCs w:val="21"/>
        </w:rPr>
        <w:t>√</w:t>
      </w:r>
    </w:p>
    <w:p>
      <w:pPr>
        <w:spacing w:line="400"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发包人供应材料设备的，约定“发包人供应材料设备一览表”，作为本合同的附件。</w:t>
      </w:r>
    </w:p>
    <w:p>
      <w:pPr>
        <w:spacing w:line="400" w:lineRule="exact"/>
        <w:ind w:firstLine="420" w:firstLineChars="200"/>
        <w:rPr>
          <w:rFonts w:eastAsia="楷体_GB2312"/>
          <w:b/>
          <w:sz w:val="21"/>
          <w:szCs w:val="21"/>
          <w:u w:val="single"/>
        </w:rPr>
      </w:pPr>
      <w:r>
        <w:rPr>
          <w:rFonts w:eastAsia="楷体_GB2312"/>
          <w:b/>
          <w:sz w:val="21"/>
          <w:szCs w:val="21"/>
        </w:rPr>
        <w:t>41.6  发包人供应材料设备的本工程结算方式：</w:t>
      </w:r>
      <w:r>
        <w:rPr>
          <w:sz w:val="21"/>
          <w:szCs w:val="21"/>
          <w:u w:val="single"/>
        </w:rPr>
        <w:t xml:space="preserve">  </w:t>
      </w:r>
      <w:r>
        <w:rPr>
          <w:rFonts w:hint="eastAsia"/>
          <w:sz w:val="21"/>
          <w:szCs w:val="21"/>
          <w:u w:val="single"/>
        </w:rPr>
        <w:t>本条不适用。</w:t>
      </w:r>
      <w:r>
        <w:rPr>
          <w:sz w:val="21"/>
          <w:szCs w:val="21"/>
          <w:u w:val="single"/>
        </w:rPr>
        <w:t xml:space="preserve">                         </w:t>
      </w:r>
    </w:p>
    <w:p>
      <w:pPr>
        <w:spacing w:line="400" w:lineRule="exact"/>
        <w:rPr>
          <w:sz w:val="21"/>
          <w:szCs w:val="21"/>
          <w:u w:val="single"/>
        </w:rPr>
      </w:pPr>
      <w:r>
        <w:rPr>
          <w:sz w:val="21"/>
          <w:szCs w:val="21"/>
          <w:u w:val="single"/>
        </w:rPr>
        <w:t xml:space="preserve">                                                                                     </w:t>
      </w:r>
    </w:p>
    <w:p>
      <w:pPr>
        <w:spacing w:line="400" w:lineRule="exact"/>
        <w:ind w:firstLine="420" w:firstLineChars="200"/>
        <w:rPr>
          <w:rFonts w:eastAsia="黑体"/>
          <w:b/>
          <w:sz w:val="21"/>
          <w:szCs w:val="21"/>
        </w:rPr>
      </w:pPr>
    </w:p>
    <w:p>
      <w:pPr>
        <w:spacing w:line="400" w:lineRule="exact"/>
        <w:ind w:firstLine="420" w:firstLineChars="200"/>
        <w:rPr>
          <w:rFonts w:eastAsia="黑体"/>
          <w:b/>
          <w:sz w:val="21"/>
          <w:szCs w:val="21"/>
        </w:rPr>
      </w:pPr>
      <w:r>
        <w:rPr>
          <w:rFonts w:eastAsia="黑体"/>
          <w:b/>
          <w:sz w:val="21"/>
          <w:szCs w:val="21"/>
        </w:rPr>
        <w:t>45  隐蔽工程和中间验收</w:t>
      </w:r>
    </w:p>
    <w:p>
      <w:pPr>
        <w:spacing w:line="400" w:lineRule="exact"/>
        <w:ind w:firstLine="420" w:firstLineChars="200"/>
        <w:rPr>
          <w:sz w:val="21"/>
          <w:szCs w:val="21"/>
        </w:rPr>
      </w:pPr>
      <w:r>
        <w:rPr>
          <w:rFonts w:eastAsia="楷体_GB2312"/>
          <w:b/>
          <w:sz w:val="21"/>
          <w:szCs w:val="21"/>
        </w:rPr>
        <w:t>45.1  中间验收部位包括：</w:t>
      </w:r>
      <w:r>
        <w:rPr>
          <w:rFonts w:hint="eastAsia"/>
          <w:sz w:val="21"/>
          <w:szCs w:val="21"/>
          <w:u w:val="single"/>
        </w:rPr>
        <w:t>地基与基础工程、主体结构工程。</w:t>
      </w:r>
      <w:r>
        <w:rPr>
          <w:sz w:val="21"/>
          <w:szCs w:val="21"/>
          <w:u w:val="single"/>
        </w:rPr>
        <w:t xml:space="preserve">            </w:t>
      </w:r>
      <w:r>
        <w:rPr>
          <w:rFonts w:hint="eastAsia"/>
          <w:sz w:val="21"/>
          <w:szCs w:val="21"/>
          <w:u w:val="single"/>
        </w:rPr>
        <w:t xml:space="preserve">                 </w:t>
      </w:r>
    </w:p>
    <w:p>
      <w:pPr>
        <w:spacing w:line="400" w:lineRule="exact"/>
        <w:ind w:firstLine="420" w:firstLineChars="200"/>
        <w:rPr>
          <w:rFonts w:eastAsia="黑体"/>
          <w:b/>
          <w:sz w:val="21"/>
          <w:szCs w:val="21"/>
        </w:rPr>
      </w:pPr>
      <w:r>
        <w:rPr>
          <w:rFonts w:eastAsia="黑体"/>
          <w:b/>
          <w:sz w:val="21"/>
          <w:szCs w:val="21"/>
        </w:rPr>
        <w:t>47  工程试车</w:t>
      </w:r>
    </w:p>
    <w:p>
      <w:pPr>
        <w:spacing w:line="400" w:lineRule="exact"/>
        <w:ind w:firstLine="420" w:firstLineChars="200"/>
        <w:rPr>
          <w:rFonts w:eastAsia="楷体_GB2312"/>
          <w:b/>
          <w:sz w:val="21"/>
          <w:szCs w:val="21"/>
        </w:rPr>
      </w:pPr>
      <w:r>
        <w:rPr>
          <w:rFonts w:eastAsia="楷体_GB2312"/>
          <w:b/>
          <w:sz w:val="21"/>
          <w:szCs w:val="21"/>
        </w:rPr>
        <w:t>47.1  约定是否试车</w:t>
      </w:r>
    </w:p>
    <w:p>
      <w:pPr>
        <w:spacing w:line="400" w:lineRule="exact"/>
        <w:ind w:firstLine="420" w:firstLineChars="200"/>
        <w:rPr>
          <w:rFonts w:ascii="宋体" w:hAnsi="宋体"/>
          <w:sz w:val="21"/>
          <w:szCs w:val="21"/>
        </w:rPr>
      </w:pPr>
      <w:r>
        <w:rPr>
          <w:rFonts w:hint="eastAsia" w:ascii="宋体" w:hAnsi="宋体"/>
          <w:sz w:val="21"/>
          <w:szCs w:val="21"/>
        </w:rPr>
        <w:t xml:space="preserve">■  </w:t>
      </w:r>
      <w:r>
        <w:rPr>
          <w:rFonts w:hint="eastAsia" w:eastAsia="楷体_GB2312"/>
          <w:sz w:val="21"/>
          <w:szCs w:val="21"/>
        </w:rPr>
        <w:t>不需要试车的，本条不适用。</w:t>
      </w:r>
      <w:r>
        <w:rPr>
          <w:rFonts w:hint="eastAsia" w:ascii="宋体" w:hAnsi="宋体"/>
          <w:sz w:val="21"/>
          <w:szCs w:val="21"/>
        </w:rPr>
        <w:t>√</w:t>
      </w:r>
    </w:p>
    <w:p>
      <w:pPr>
        <w:spacing w:line="400" w:lineRule="exact"/>
        <w:ind w:firstLine="420" w:firstLineChars="200"/>
        <w:rPr>
          <w:rFonts w:eastAsia="楷体_GB2312"/>
          <w:sz w:val="21"/>
          <w:szCs w:val="21"/>
          <w:u w:val="single"/>
        </w:rPr>
      </w:pPr>
      <w:r>
        <w:rPr>
          <w:rFonts w:ascii="宋体" w:hAnsi="宋体"/>
          <w:sz w:val="21"/>
          <w:szCs w:val="21"/>
        </w:rPr>
        <w:t xml:space="preserve">□  </w:t>
      </w:r>
      <w:r>
        <w:rPr>
          <w:rFonts w:eastAsia="楷体_GB2312"/>
          <w:sz w:val="21"/>
          <w:szCs w:val="21"/>
        </w:rPr>
        <w:t>需要试车的，试车的内容及要求具体如下：</w:t>
      </w:r>
      <w:r>
        <w:rPr>
          <w:rFonts w:eastAsia="楷体_GB2312"/>
          <w:sz w:val="21"/>
          <w:szCs w:val="21"/>
          <w:u w:val="single"/>
        </w:rPr>
        <w:t xml:space="preserve">                                       </w:t>
      </w:r>
    </w:p>
    <w:p>
      <w:pPr>
        <w:tabs>
          <w:tab w:val="left" w:pos="0"/>
        </w:tabs>
        <w:spacing w:line="400" w:lineRule="exact"/>
        <w:rPr>
          <w:sz w:val="21"/>
          <w:szCs w:val="21"/>
          <w:u w:val="single"/>
        </w:rPr>
      </w:pPr>
      <w:r>
        <w:rPr>
          <w:sz w:val="21"/>
          <w:szCs w:val="21"/>
          <w:u w:val="single"/>
        </w:rPr>
        <w:t xml:space="preserve">                                                                                     </w:t>
      </w:r>
    </w:p>
    <w:p>
      <w:pPr>
        <w:tabs>
          <w:tab w:val="left" w:pos="0"/>
        </w:tabs>
        <w:spacing w:line="400" w:lineRule="exact"/>
        <w:rPr>
          <w:sz w:val="21"/>
          <w:szCs w:val="21"/>
          <w:u w:val="single"/>
        </w:rPr>
      </w:pPr>
    </w:p>
    <w:p>
      <w:pPr>
        <w:spacing w:line="400" w:lineRule="exact"/>
        <w:ind w:firstLine="420" w:firstLineChars="200"/>
        <w:rPr>
          <w:rFonts w:eastAsia="黑体"/>
          <w:b/>
          <w:sz w:val="21"/>
          <w:szCs w:val="21"/>
        </w:rPr>
      </w:pPr>
      <w:r>
        <w:rPr>
          <w:rFonts w:eastAsia="黑体"/>
          <w:b/>
          <w:sz w:val="21"/>
          <w:szCs w:val="21"/>
        </w:rPr>
        <w:t>49  竣工验收</w:t>
      </w:r>
    </w:p>
    <w:p>
      <w:pPr>
        <w:spacing w:line="400" w:lineRule="exact"/>
        <w:ind w:firstLine="420" w:firstLineChars="200"/>
        <w:rPr>
          <w:rFonts w:eastAsia="楷体_GB2312"/>
          <w:b/>
          <w:sz w:val="21"/>
          <w:szCs w:val="21"/>
        </w:rPr>
      </w:pPr>
      <w:r>
        <w:rPr>
          <w:rFonts w:eastAsia="楷体_GB2312"/>
          <w:b/>
          <w:sz w:val="21"/>
          <w:szCs w:val="21"/>
        </w:rPr>
        <w:t>49.5  中间交工工程的验收</w:t>
      </w:r>
    </w:p>
    <w:p>
      <w:pPr>
        <w:spacing w:line="400" w:lineRule="exact"/>
        <w:ind w:firstLine="420" w:firstLineChars="200"/>
        <w:rPr>
          <w:rFonts w:eastAsia="楷体_GB2312"/>
          <w:sz w:val="21"/>
          <w:szCs w:val="21"/>
        </w:rPr>
      </w:pPr>
      <w:r>
        <w:rPr>
          <w:rFonts w:hint="eastAsia" w:ascii="宋体" w:hAnsi="宋体"/>
          <w:sz w:val="21"/>
          <w:szCs w:val="21"/>
        </w:rPr>
        <w:t xml:space="preserve">■  </w:t>
      </w:r>
      <w:r>
        <w:rPr>
          <w:rFonts w:eastAsia="楷体_GB2312"/>
          <w:sz w:val="21"/>
          <w:szCs w:val="21"/>
        </w:rPr>
        <w:t>本工程无中间交工工程的，本款不适用。</w:t>
      </w:r>
      <w:r>
        <w:rPr>
          <w:rFonts w:hint="eastAsia" w:ascii="宋体" w:hAnsi="宋体"/>
          <w:sz w:val="21"/>
          <w:szCs w:val="21"/>
        </w:rPr>
        <w:t>√</w:t>
      </w:r>
      <w:r>
        <w:rPr>
          <w:rFonts w:ascii="宋体" w:hAnsi="宋体"/>
          <w:sz w:val="21"/>
          <w:szCs w:val="21"/>
        </w:rPr>
        <w:t xml:space="preserve">  </w:t>
      </w:r>
    </w:p>
    <w:p>
      <w:pPr>
        <w:spacing w:line="400"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本工程有中间交工工程的，各中间交工工程的范围、计划竣工时间如下：</w:t>
      </w:r>
    </w:p>
    <w:p>
      <w:pPr>
        <w:spacing w:line="400" w:lineRule="exact"/>
        <w:ind w:firstLine="420" w:firstLineChars="200"/>
        <w:rPr>
          <w:rFonts w:eastAsia="楷体_GB2312"/>
          <w:sz w:val="21"/>
          <w:szCs w:val="21"/>
          <w:u w:val="single"/>
        </w:rPr>
      </w:pPr>
      <w:r>
        <w:rPr>
          <w:rFonts w:eastAsia="楷体_GB2312"/>
          <w:sz w:val="21"/>
          <w:szCs w:val="21"/>
        </w:rPr>
        <w:t>（1）</w:t>
      </w:r>
      <w:r>
        <w:rPr>
          <w:rFonts w:eastAsia="楷体_GB2312"/>
          <w:sz w:val="21"/>
          <w:szCs w:val="21"/>
          <w:u w:val="single"/>
        </w:rPr>
        <w:t xml:space="preserve">               </w:t>
      </w:r>
      <w:r>
        <w:rPr>
          <w:rFonts w:eastAsia="楷体_GB2312"/>
          <w:sz w:val="21"/>
          <w:szCs w:val="21"/>
        </w:rPr>
        <w:t>工程，计划竣工时间：</w:t>
      </w:r>
      <w:r>
        <w:rPr>
          <w:rFonts w:eastAsia="楷体_GB2312"/>
          <w:sz w:val="21"/>
          <w:szCs w:val="21"/>
          <w:u w:val="single"/>
        </w:rPr>
        <w:t xml:space="preserve">               </w:t>
      </w:r>
      <w:r>
        <w:rPr>
          <w:rFonts w:eastAsia="楷体_GB2312"/>
          <w:sz w:val="21"/>
          <w:szCs w:val="21"/>
        </w:rPr>
        <w:t>，其范围包括：</w:t>
      </w:r>
      <w:r>
        <w:rPr>
          <w:rFonts w:eastAsia="楷体_GB2312"/>
          <w:sz w:val="21"/>
          <w:szCs w:val="21"/>
          <w:u w:val="single"/>
        </w:rPr>
        <w:t xml:space="preserve">            </w:t>
      </w:r>
    </w:p>
    <w:p>
      <w:pPr>
        <w:tabs>
          <w:tab w:val="left" w:pos="0"/>
        </w:tabs>
        <w:spacing w:line="40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20" w:firstLineChars="200"/>
        <w:rPr>
          <w:sz w:val="21"/>
          <w:szCs w:val="21"/>
          <w:u w:val="single"/>
        </w:rPr>
      </w:pPr>
      <w:r>
        <w:rPr>
          <w:rFonts w:hAnsi="宋体"/>
          <w:sz w:val="21"/>
          <w:szCs w:val="21"/>
        </w:rPr>
        <w:t>（</w:t>
      </w:r>
      <w:r>
        <w:rPr>
          <w:sz w:val="21"/>
          <w:szCs w:val="21"/>
        </w:rPr>
        <w:t>2</w:t>
      </w:r>
      <w:r>
        <w:rPr>
          <w:rFonts w:hAnsi="宋体"/>
          <w:sz w:val="21"/>
          <w:szCs w:val="21"/>
        </w:rPr>
        <w:t>）</w:t>
      </w:r>
      <w:r>
        <w:rPr>
          <w:sz w:val="21"/>
          <w:szCs w:val="21"/>
          <w:u w:val="single"/>
        </w:rPr>
        <w:t xml:space="preserve">               </w:t>
      </w:r>
      <w:r>
        <w:rPr>
          <w:rFonts w:hint="eastAsia" w:ascii="仿宋_GB2312" w:hAnsi="宋体" w:eastAsia="仿宋_GB2312"/>
          <w:sz w:val="21"/>
          <w:szCs w:val="21"/>
        </w:rPr>
        <w:t>工程，计划竣工时间</w:t>
      </w:r>
      <w:r>
        <w:rPr>
          <w:rFonts w:hint="eastAsia" w:ascii="仿宋_GB2312" w:eastAsia="仿宋_GB2312"/>
          <w:sz w:val="21"/>
          <w:szCs w:val="21"/>
        </w:rPr>
        <w:t xml:space="preserve"> </w:t>
      </w:r>
      <w:r>
        <w:rPr>
          <w:rFonts w:hint="eastAsia" w:ascii="仿宋_GB2312" w:hAnsi="宋体" w:eastAsia="仿宋_GB2312"/>
          <w:sz w:val="21"/>
          <w:szCs w:val="21"/>
        </w:rPr>
        <w:t>：</w:t>
      </w:r>
      <w:r>
        <w:rPr>
          <w:sz w:val="21"/>
          <w:szCs w:val="21"/>
          <w:u w:val="single"/>
        </w:rPr>
        <w:t xml:space="preserve">              </w:t>
      </w:r>
      <w:r>
        <w:rPr>
          <w:rFonts w:hint="eastAsia" w:ascii="仿宋_GB2312" w:hAnsi="宋体" w:eastAsia="仿宋_GB2312"/>
          <w:sz w:val="21"/>
          <w:szCs w:val="21"/>
        </w:rPr>
        <w:t>，其范围包括：</w:t>
      </w:r>
      <w:r>
        <w:rPr>
          <w:sz w:val="21"/>
          <w:szCs w:val="21"/>
          <w:u w:val="single"/>
        </w:rPr>
        <w:t xml:space="preserve">            </w:t>
      </w:r>
    </w:p>
    <w:p>
      <w:pPr>
        <w:tabs>
          <w:tab w:val="left" w:pos="0"/>
        </w:tabs>
        <w:spacing w:line="40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20" w:firstLineChars="200"/>
        <w:rPr>
          <w:sz w:val="21"/>
          <w:szCs w:val="21"/>
          <w:u w:val="single"/>
        </w:rPr>
      </w:pPr>
      <w:r>
        <w:rPr>
          <w:rFonts w:hAnsi="宋体"/>
          <w:sz w:val="21"/>
          <w:szCs w:val="21"/>
        </w:rPr>
        <w:t>（</w:t>
      </w:r>
      <w:r>
        <w:rPr>
          <w:sz w:val="21"/>
          <w:szCs w:val="21"/>
        </w:rPr>
        <w:t>3</w:t>
      </w:r>
      <w:r>
        <w:rPr>
          <w:rFonts w:hAnsi="宋体"/>
          <w:sz w:val="21"/>
          <w:szCs w:val="21"/>
        </w:rPr>
        <w:t>）</w:t>
      </w:r>
      <w:r>
        <w:rPr>
          <w:sz w:val="21"/>
          <w:szCs w:val="21"/>
          <w:u w:val="single"/>
        </w:rPr>
        <w:t xml:space="preserve">              </w:t>
      </w:r>
      <w:r>
        <w:rPr>
          <w:rFonts w:hint="eastAsia" w:ascii="仿宋_GB2312" w:eastAsia="仿宋_GB2312"/>
          <w:sz w:val="21"/>
          <w:szCs w:val="21"/>
          <w:u w:val="single"/>
        </w:rPr>
        <w:t xml:space="preserve"> </w:t>
      </w:r>
      <w:r>
        <w:rPr>
          <w:rFonts w:hint="eastAsia" w:ascii="仿宋_GB2312" w:hAnsi="宋体" w:eastAsia="仿宋_GB2312"/>
          <w:sz w:val="21"/>
          <w:szCs w:val="21"/>
        </w:rPr>
        <w:t>工程，计划竣工时间：</w:t>
      </w:r>
      <w:r>
        <w:rPr>
          <w:sz w:val="21"/>
          <w:szCs w:val="21"/>
          <w:u w:val="single"/>
        </w:rPr>
        <w:t xml:space="preserve">              </w:t>
      </w:r>
      <w:r>
        <w:rPr>
          <w:rFonts w:hint="eastAsia" w:ascii="仿宋_GB2312" w:eastAsia="仿宋_GB2312"/>
          <w:sz w:val="21"/>
          <w:szCs w:val="21"/>
          <w:u w:val="single"/>
        </w:rPr>
        <w:t xml:space="preserve"> </w:t>
      </w:r>
      <w:r>
        <w:rPr>
          <w:rFonts w:hint="eastAsia" w:ascii="仿宋_GB2312" w:hAnsi="宋体" w:eastAsia="仿宋_GB2312"/>
          <w:sz w:val="21"/>
          <w:szCs w:val="21"/>
        </w:rPr>
        <w:t>，其范围包括：</w:t>
      </w:r>
      <w:r>
        <w:rPr>
          <w:sz w:val="21"/>
          <w:szCs w:val="21"/>
          <w:u w:val="single"/>
        </w:rPr>
        <w:t xml:space="preserve">            </w:t>
      </w:r>
    </w:p>
    <w:p>
      <w:pPr>
        <w:tabs>
          <w:tab w:val="left" w:pos="0"/>
        </w:tabs>
        <w:spacing w:line="40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20" w:firstLineChars="200"/>
        <w:rPr>
          <w:sz w:val="21"/>
          <w:szCs w:val="21"/>
          <w:u w:val="single"/>
        </w:rPr>
      </w:pPr>
      <w:r>
        <w:rPr>
          <w:rFonts w:hAnsi="宋体"/>
          <w:sz w:val="21"/>
          <w:szCs w:val="21"/>
        </w:rPr>
        <w:t>（</w:t>
      </w:r>
      <w:r>
        <w:rPr>
          <w:sz w:val="21"/>
          <w:szCs w:val="21"/>
        </w:rPr>
        <w:t>4</w:t>
      </w:r>
      <w:r>
        <w:rPr>
          <w:rFonts w:hAnsi="宋体"/>
          <w:sz w:val="21"/>
          <w:szCs w:val="21"/>
        </w:rPr>
        <w:t>）</w:t>
      </w:r>
      <w:r>
        <w:rPr>
          <w:sz w:val="21"/>
          <w:szCs w:val="21"/>
          <w:u w:val="single"/>
        </w:rPr>
        <w:t xml:space="preserve">               </w:t>
      </w:r>
      <w:r>
        <w:rPr>
          <w:rFonts w:hint="eastAsia" w:ascii="仿宋_GB2312" w:hAnsi="宋体" w:eastAsia="仿宋_GB2312"/>
          <w:sz w:val="21"/>
          <w:szCs w:val="21"/>
        </w:rPr>
        <w:t>工程，计划竣工时间</w:t>
      </w:r>
      <w:r>
        <w:rPr>
          <w:rFonts w:hint="eastAsia" w:ascii="仿宋_GB2312" w:eastAsia="仿宋_GB2312"/>
          <w:sz w:val="21"/>
          <w:szCs w:val="21"/>
        </w:rPr>
        <w:t xml:space="preserve"> </w:t>
      </w:r>
      <w:r>
        <w:rPr>
          <w:rFonts w:hint="eastAsia" w:ascii="仿宋_GB2312" w:hAnsi="宋体" w:eastAsia="仿宋_GB2312"/>
          <w:sz w:val="21"/>
          <w:szCs w:val="21"/>
        </w:rPr>
        <w:t>：</w:t>
      </w:r>
      <w:r>
        <w:rPr>
          <w:sz w:val="21"/>
          <w:szCs w:val="21"/>
          <w:u w:val="single"/>
        </w:rPr>
        <w:t xml:space="preserve">             </w:t>
      </w:r>
      <w:r>
        <w:rPr>
          <w:rFonts w:hint="eastAsia" w:ascii="仿宋_GB2312" w:hAnsi="宋体" w:eastAsia="仿宋_GB2312"/>
          <w:sz w:val="21"/>
          <w:szCs w:val="21"/>
        </w:rPr>
        <w:t>，其范围包括：</w:t>
      </w:r>
      <w:r>
        <w:rPr>
          <w:sz w:val="21"/>
          <w:szCs w:val="21"/>
          <w:u w:val="single"/>
        </w:rPr>
        <w:t xml:space="preserve">             </w:t>
      </w:r>
    </w:p>
    <w:p>
      <w:pPr>
        <w:tabs>
          <w:tab w:val="left" w:pos="0"/>
        </w:tabs>
        <w:spacing w:line="40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20" w:firstLineChars="200"/>
        <w:rPr>
          <w:rFonts w:eastAsia="黑体"/>
          <w:b/>
          <w:sz w:val="21"/>
          <w:szCs w:val="21"/>
        </w:rPr>
      </w:pPr>
    </w:p>
    <w:p>
      <w:pPr>
        <w:spacing w:line="400" w:lineRule="exact"/>
        <w:ind w:firstLine="420" w:firstLineChars="200"/>
        <w:rPr>
          <w:rFonts w:eastAsia="黑体"/>
          <w:b/>
          <w:sz w:val="21"/>
          <w:szCs w:val="21"/>
        </w:rPr>
      </w:pPr>
      <w:r>
        <w:rPr>
          <w:rFonts w:eastAsia="黑体"/>
          <w:b/>
          <w:sz w:val="21"/>
          <w:szCs w:val="21"/>
        </w:rPr>
        <w:t>51  工程计量和计价</w:t>
      </w:r>
    </w:p>
    <w:p>
      <w:pPr>
        <w:spacing w:line="400" w:lineRule="exact"/>
        <w:ind w:firstLine="420" w:firstLineChars="200"/>
        <w:rPr>
          <w:rFonts w:eastAsia="楷体_GB2312"/>
          <w:b/>
          <w:sz w:val="21"/>
          <w:szCs w:val="21"/>
        </w:rPr>
      </w:pPr>
      <w:r>
        <w:rPr>
          <w:rFonts w:eastAsia="楷体_GB2312"/>
          <w:b/>
          <w:sz w:val="21"/>
          <w:szCs w:val="21"/>
        </w:rPr>
        <w:t>51.1  工程计量和计价的依据</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招标文件中约定的计价要求：</w:t>
      </w:r>
    </w:p>
    <w:p>
      <w:pPr>
        <w:pStyle w:val="20"/>
        <w:adjustRightInd w:val="0"/>
        <w:snapToGrid w:val="0"/>
        <w:spacing w:line="400" w:lineRule="exact"/>
        <w:ind w:firstLine="420" w:firstLineChars="200"/>
        <w:rPr>
          <w:rFonts w:ascii="Times New Roman" w:hAnsi="Times New Roman"/>
        </w:rPr>
      </w:pPr>
      <w:r>
        <w:rPr>
          <w:rFonts w:ascii="Times New Roman" w:hAnsi="Times New Roman"/>
        </w:rPr>
        <w:t>1.</w:t>
      </w:r>
      <w:r>
        <w:rPr>
          <w:rFonts w:ascii="Times New Roman" w:hAnsi="Times New Roman"/>
          <w:u w:val="single"/>
        </w:rPr>
        <w:t xml:space="preserve">                                                                               </w:t>
      </w:r>
    </w:p>
    <w:p>
      <w:pPr>
        <w:pStyle w:val="20"/>
        <w:adjustRightInd w:val="0"/>
        <w:snapToGrid w:val="0"/>
        <w:spacing w:line="400" w:lineRule="exact"/>
        <w:ind w:firstLine="420" w:firstLineChars="200"/>
        <w:rPr>
          <w:rFonts w:ascii="Times New Roman" w:hAnsi="Times New Roman"/>
        </w:rPr>
      </w:pPr>
      <w:r>
        <w:rPr>
          <w:rFonts w:ascii="Times New Roman" w:hAnsi="Times New Roman"/>
        </w:rPr>
        <w:t>2.</w:t>
      </w:r>
      <w:r>
        <w:rPr>
          <w:rFonts w:ascii="Times New Roman" w:hAnsi="Times New Roman"/>
          <w:u w:val="single"/>
        </w:rPr>
        <w:t xml:space="preserve">                                                                               </w:t>
      </w:r>
    </w:p>
    <w:p>
      <w:pPr>
        <w:pStyle w:val="20"/>
        <w:adjustRightInd w:val="0"/>
        <w:snapToGrid w:val="0"/>
        <w:spacing w:line="400" w:lineRule="exact"/>
        <w:ind w:firstLine="420" w:firstLineChars="200"/>
        <w:rPr>
          <w:rFonts w:ascii="Times New Roman" w:hAnsi="Times New Roman"/>
        </w:rPr>
      </w:pPr>
      <w:r>
        <w:rPr>
          <w:rFonts w:ascii="Times New Roman" w:hAnsi="Times New Roman"/>
        </w:rPr>
        <w:t>3.</w:t>
      </w:r>
      <w:r>
        <w:rPr>
          <w:rFonts w:ascii="Times New Roman" w:hAnsi="Times New Roman"/>
          <w:u w:val="single"/>
        </w:rPr>
        <w:t xml:space="preserve">                                                                               </w:t>
      </w:r>
    </w:p>
    <w:p>
      <w:pPr>
        <w:pStyle w:val="20"/>
        <w:adjustRightInd w:val="0"/>
        <w:snapToGrid w:val="0"/>
        <w:spacing w:line="400" w:lineRule="exact"/>
        <w:ind w:firstLine="420" w:firstLineChars="200"/>
        <w:rPr>
          <w:rFonts w:ascii="Times New Roman" w:hAnsi="Times New Roman"/>
        </w:rPr>
      </w:pPr>
      <w:r>
        <w:rPr>
          <w:rFonts w:ascii="Times New Roman" w:hAnsi="Times New Roman"/>
        </w:rPr>
        <w:t>4.</w:t>
      </w:r>
      <w:r>
        <w:rPr>
          <w:rFonts w:ascii="Times New Roman" w:hAnsi="Times New Roman"/>
          <w:u w:val="single"/>
        </w:rPr>
        <w:t xml:space="preserve">                                                                               </w:t>
      </w:r>
    </w:p>
    <w:p>
      <w:pPr>
        <w:pStyle w:val="20"/>
        <w:adjustRightInd w:val="0"/>
        <w:snapToGrid w:val="0"/>
        <w:spacing w:line="400" w:lineRule="exact"/>
        <w:ind w:firstLine="420" w:firstLineChars="200"/>
        <w:rPr>
          <w:rFonts w:ascii="Times New Roman" w:hAnsi="Times New Roman"/>
        </w:rPr>
      </w:pPr>
      <w:r>
        <w:rPr>
          <w:rFonts w:ascii="Times New Roman" w:hAnsi="Times New Roman"/>
        </w:rPr>
        <w:t>5.</w:t>
      </w:r>
      <w:r>
        <w:rPr>
          <w:rFonts w:ascii="Times New Roman" w:hAnsi="Times New Roman"/>
          <w:u w:val="single"/>
        </w:rPr>
        <w:t xml:space="preserve">                                                                               </w:t>
      </w:r>
    </w:p>
    <w:p>
      <w:pPr>
        <w:pStyle w:val="20"/>
        <w:adjustRightInd w:val="0"/>
        <w:snapToGrid w:val="0"/>
        <w:spacing w:line="400" w:lineRule="exact"/>
        <w:ind w:firstLine="420" w:firstLineChars="200"/>
        <w:rPr>
          <w:rFonts w:ascii="Times New Roman" w:hAnsi="Times New Roman"/>
        </w:rPr>
      </w:pPr>
      <w:r>
        <w:rPr>
          <w:rFonts w:ascii="Times New Roman" w:hAnsi="Times New Roman"/>
        </w:rPr>
        <w:t>6.</w:t>
      </w:r>
      <w:r>
        <w:rPr>
          <w:rFonts w:ascii="Times New Roman" w:hAnsi="Times New Roman"/>
          <w:u w:val="single"/>
        </w:rPr>
        <w:t xml:space="preserve">                                                                               </w:t>
      </w:r>
    </w:p>
    <w:p>
      <w:pPr>
        <w:spacing w:line="400" w:lineRule="exact"/>
        <w:ind w:firstLine="420" w:firstLineChars="200"/>
        <w:rPr>
          <w:rFonts w:ascii="宋体" w:hAnsi="宋体"/>
          <w:sz w:val="21"/>
          <w:szCs w:val="21"/>
          <w:lang w:val="en-GB"/>
        </w:rPr>
      </w:pPr>
      <w:r>
        <w:rPr>
          <w:rFonts w:ascii="宋体" w:hAnsi="宋体"/>
          <w:sz w:val="21"/>
          <w:szCs w:val="21"/>
          <w:lang w:val="en-GB"/>
        </w:rPr>
        <w:t>…………</w:t>
      </w:r>
    </w:p>
    <w:p>
      <w:pPr>
        <w:spacing w:line="400" w:lineRule="exact"/>
        <w:ind w:firstLine="420" w:firstLineChars="200"/>
        <w:rPr>
          <w:rFonts w:ascii="楷体_GB2312" w:eastAsia="楷体_GB2312"/>
          <w:sz w:val="21"/>
          <w:szCs w:val="21"/>
          <w:u w:val="single"/>
        </w:rPr>
      </w:pPr>
      <w:r>
        <w:rPr>
          <w:rFonts w:hint="eastAsia" w:ascii="楷体_GB2312" w:hAnsi="宋体" w:eastAsia="楷体_GB2312"/>
          <w:sz w:val="21"/>
          <w:szCs w:val="21"/>
        </w:rPr>
        <w:t>双方达成的其它计价要求：</w:t>
      </w:r>
      <w:r>
        <w:rPr>
          <w:rFonts w:hint="eastAsia" w:ascii="楷体_GB2312" w:eastAsia="楷体_GB2312"/>
          <w:sz w:val="21"/>
          <w:szCs w:val="21"/>
          <w:u w:val="single"/>
        </w:rPr>
        <w:t xml:space="preserve">  承发包双方应及时做好施工过程中的工程变更签证管理。严格控制设计变更，严禁擅自扩大或减少建设规模，增加建设内容或建设标准，确定变更的先报教育局审批后方可实施变更。                                                                   </w:t>
      </w:r>
    </w:p>
    <w:p>
      <w:pPr>
        <w:tabs>
          <w:tab w:val="left" w:pos="0"/>
        </w:tabs>
        <w:spacing w:line="40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20" w:firstLineChars="200"/>
        <w:rPr>
          <w:rFonts w:eastAsia="楷体_GB2312"/>
          <w:b/>
          <w:sz w:val="21"/>
          <w:szCs w:val="21"/>
        </w:rPr>
      </w:pPr>
      <w:r>
        <w:rPr>
          <w:rFonts w:eastAsia="楷体_GB2312"/>
          <w:b/>
          <w:sz w:val="21"/>
          <w:szCs w:val="21"/>
        </w:rPr>
        <w:t>51.2  承包人向造价或监理工程师提交已完工程量报告的时间：</w:t>
      </w: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03" w:firstLineChars="192"/>
        <w:rPr>
          <w:sz w:val="21"/>
          <w:szCs w:val="21"/>
        </w:rPr>
      </w:pPr>
    </w:p>
    <w:p>
      <w:pPr>
        <w:spacing w:line="400" w:lineRule="exact"/>
        <w:ind w:firstLine="420" w:firstLineChars="200"/>
        <w:rPr>
          <w:rFonts w:eastAsia="黑体"/>
          <w:b/>
          <w:sz w:val="21"/>
          <w:szCs w:val="21"/>
        </w:rPr>
      </w:pPr>
      <w:r>
        <w:rPr>
          <w:rFonts w:eastAsia="黑体"/>
          <w:b/>
          <w:sz w:val="21"/>
          <w:szCs w:val="21"/>
        </w:rPr>
        <w:t>54  提前竣工奖与误期赔偿费</w:t>
      </w:r>
    </w:p>
    <w:p>
      <w:pPr>
        <w:spacing w:line="400" w:lineRule="exact"/>
        <w:ind w:firstLine="420" w:firstLineChars="200"/>
        <w:rPr>
          <w:rFonts w:eastAsia="楷体_GB2312"/>
          <w:b/>
          <w:sz w:val="21"/>
          <w:szCs w:val="21"/>
        </w:rPr>
      </w:pPr>
      <w:r>
        <w:rPr>
          <w:rFonts w:eastAsia="楷体_GB2312"/>
          <w:b/>
          <w:sz w:val="21"/>
          <w:szCs w:val="21"/>
        </w:rPr>
        <w:t>54.1  提前竣工奖的约定</w:t>
      </w:r>
    </w:p>
    <w:p>
      <w:pPr>
        <w:spacing w:line="400" w:lineRule="exact"/>
        <w:rPr>
          <w:rFonts w:eastAsia="楷体_GB2312"/>
          <w:sz w:val="21"/>
          <w:szCs w:val="21"/>
        </w:rPr>
      </w:pPr>
      <w:r>
        <w:rPr>
          <w:rFonts w:hint="eastAsia" w:ascii="宋体" w:hAnsi="宋体"/>
          <w:sz w:val="21"/>
          <w:szCs w:val="21"/>
        </w:rPr>
        <w:t xml:space="preserve">    ■</w:t>
      </w:r>
      <w:r>
        <w:rPr>
          <w:rFonts w:ascii="宋体" w:hAnsi="宋体"/>
          <w:sz w:val="21"/>
          <w:szCs w:val="21"/>
        </w:rPr>
        <w:t xml:space="preserve"> </w:t>
      </w:r>
      <w:r>
        <w:rPr>
          <w:rFonts w:eastAsia="楷体_GB2312"/>
          <w:sz w:val="21"/>
          <w:szCs w:val="21"/>
        </w:rPr>
        <w:t>不设提前竣工奖的，本款不适用。</w:t>
      </w:r>
    </w:p>
    <w:p>
      <w:pPr>
        <w:spacing w:line="400"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设提前竣工奖的</w:t>
      </w:r>
      <w:r>
        <w:rPr>
          <w:rFonts w:hint="eastAsia" w:eastAsia="楷体_GB2312"/>
          <w:sz w:val="21"/>
          <w:szCs w:val="21"/>
        </w:rPr>
        <w:t>，</w:t>
      </w:r>
    </w:p>
    <w:p>
      <w:pPr>
        <w:spacing w:line="400" w:lineRule="exact"/>
        <w:ind w:firstLine="420" w:firstLineChars="200"/>
        <w:rPr>
          <w:rFonts w:eastAsia="楷体_GB2312"/>
          <w:sz w:val="21"/>
          <w:szCs w:val="21"/>
        </w:rPr>
      </w:pPr>
      <w:r>
        <w:rPr>
          <w:rFonts w:eastAsia="楷体_GB2312"/>
          <w:sz w:val="21"/>
          <w:szCs w:val="21"/>
        </w:rPr>
        <w:t>（1）每日历天奖励额度为</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元。</w:t>
      </w:r>
    </w:p>
    <w:p>
      <w:pPr>
        <w:spacing w:line="400" w:lineRule="exact"/>
        <w:ind w:firstLine="420" w:firstLineChars="200"/>
        <w:jc w:val="left"/>
        <w:rPr>
          <w:rFonts w:eastAsia="楷体_GB2312"/>
          <w:sz w:val="21"/>
          <w:szCs w:val="21"/>
        </w:rPr>
      </w:pPr>
      <w:r>
        <w:rPr>
          <w:rFonts w:eastAsia="楷体_GB2312"/>
          <w:sz w:val="21"/>
          <w:szCs w:val="21"/>
        </w:rPr>
        <w:t>（2）提前竣工奖的最高限额是</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元。</w:t>
      </w:r>
    </w:p>
    <w:p>
      <w:pPr>
        <w:spacing w:line="400" w:lineRule="exact"/>
        <w:ind w:firstLine="420" w:firstLineChars="200"/>
        <w:rPr>
          <w:rFonts w:eastAsia="楷体_GB2312"/>
          <w:b/>
          <w:sz w:val="21"/>
          <w:szCs w:val="21"/>
        </w:rPr>
      </w:pPr>
      <w:r>
        <w:rPr>
          <w:rFonts w:eastAsia="楷体_GB2312"/>
          <w:b/>
          <w:sz w:val="21"/>
          <w:szCs w:val="21"/>
        </w:rPr>
        <w:t>54.2  误期赔偿费的约定</w:t>
      </w:r>
    </w:p>
    <w:p>
      <w:pPr>
        <w:spacing w:line="400" w:lineRule="exact"/>
        <w:ind w:firstLine="420" w:firstLineChars="200"/>
        <w:jc w:val="left"/>
        <w:rPr>
          <w:rFonts w:eastAsia="楷体_GB2312"/>
          <w:sz w:val="21"/>
          <w:szCs w:val="21"/>
        </w:rPr>
      </w:pPr>
      <w:r>
        <w:rPr>
          <w:rFonts w:eastAsia="楷体_GB2312"/>
          <w:sz w:val="21"/>
          <w:szCs w:val="21"/>
        </w:rPr>
        <w:t>（1）每日历天赔付额度：</w:t>
      </w:r>
      <w:r>
        <w:rPr>
          <w:rFonts w:eastAsia="楷体_GB2312"/>
          <w:sz w:val="21"/>
          <w:szCs w:val="21"/>
          <w:u w:val="single"/>
        </w:rPr>
        <w:t xml:space="preserve"> </w:t>
      </w:r>
      <w:r>
        <w:rPr>
          <w:rFonts w:hint="eastAsia" w:eastAsia="楷体_GB2312"/>
          <w:sz w:val="21"/>
          <w:szCs w:val="21"/>
          <w:u w:val="single"/>
        </w:rPr>
        <w:t>按每天500元计算。</w:t>
      </w:r>
      <w:r>
        <w:rPr>
          <w:rFonts w:eastAsia="楷体_GB2312"/>
          <w:sz w:val="21"/>
          <w:szCs w:val="21"/>
          <w:u w:val="single"/>
        </w:rPr>
        <w:t xml:space="preserve">                                     </w:t>
      </w:r>
      <w:r>
        <w:rPr>
          <w:rFonts w:eastAsia="楷体_GB2312"/>
          <w:sz w:val="21"/>
          <w:szCs w:val="21"/>
        </w:rPr>
        <w:t>元</w:t>
      </w:r>
      <w:r>
        <w:rPr>
          <w:rFonts w:hint="eastAsia" w:eastAsia="楷体_GB2312"/>
          <w:sz w:val="21"/>
          <w:szCs w:val="21"/>
        </w:rPr>
        <w:t>。</w:t>
      </w:r>
      <w:r>
        <w:rPr>
          <w:rFonts w:eastAsia="楷体_GB2312"/>
          <w:sz w:val="21"/>
          <w:szCs w:val="21"/>
        </w:rPr>
        <w:t xml:space="preserve">                      </w:t>
      </w:r>
    </w:p>
    <w:p>
      <w:pPr>
        <w:spacing w:line="400" w:lineRule="exact"/>
        <w:ind w:firstLine="420" w:firstLineChars="200"/>
        <w:jc w:val="left"/>
        <w:rPr>
          <w:rFonts w:eastAsia="楷体_GB2312"/>
          <w:sz w:val="21"/>
          <w:szCs w:val="21"/>
        </w:rPr>
      </w:pPr>
      <w:r>
        <w:rPr>
          <w:rFonts w:eastAsia="楷体_GB2312"/>
          <w:sz w:val="21"/>
          <w:szCs w:val="21"/>
        </w:rPr>
        <w:t xml:space="preserve">（2）误期赔偿费最高限额是： </w:t>
      </w:r>
      <w:r>
        <w:rPr>
          <w:rFonts w:eastAsia="楷体_GB2312"/>
          <w:sz w:val="21"/>
          <w:szCs w:val="21"/>
          <w:u w:val="single"/>
        </w:rPr>
        <w:t xml:space="preserve"> </w:t>
      </w:r>
      <w:r>
        <w:rPr>
          <w:rFonts w:hint="eastAsia" w:eastAsia="楷体_GB2312"/>
          <w:sz w:val="21"/>
          <w:szCs w:val="21"/>
          <w:u w:val="single"/>
        </w:rPr>
        <w:t xml:space="preserve">工程结算价款的6%  </w:t>
      </w:r>
      <w:r>
        <w:rPr>
          <w:rFonts w:eastAsia="楷体_GB2312"/>
          <w:sz w:val="21"/>
          <w:szCs w:val="21"/>
          <w:u w:val="single"/>
        </w:rPr>
        <w:t xml:space="preserve">                                 </w:t>
      </w:r>
      <w:r>
        <w:rPr>
          <w:rFonts w:eastAsia="楷体_GB2312"/>
          <w:sz w:val="21"/>
          <w:szCs w:val="21"/>
        </w:rPr>
        <w:t>元。</w:t>
      </w:r>
    </w:p>
    <w:p>
      <w:pPr>
        <w:spacing w:line="416" w:lineRule="exact"/>
        <w:ind w:firstLine="404" w:firstLineChars="192"/>
        <w:rPr>
          <w:rFonts w:eastAsia="黑体"/>
          <w:b/>
          <w:sz w:val="21"/>
          <w:szCs w:val="21"/>
        </w:rPr>
      </w:pPr>
    </w:p>
    <w:p>
      <w:pPr>
        <w:spacing w:line="416" w:lineRule="exact"/>
        <w:ind w:firstLine="404" w:firstLineChars="192"/>
        <w:rPr>
          <w:rFonts w:eastAsia="黑体"/>
          <w:b/>
          <w:sz w:val="21"/>
          <w:szCs w:val="21"/>
        </w:rPr>
      </w:pPr>
      <w:r>
        <w:rPr>
          <w:rFonts w:eastAsia="黑体"/>
          <w:b/>
          <w:sz w:val="21"/>
          <w:szCs w:val="21"/>
        </w:rPr>
        <w:t>55  合同价款与调整</w:t>
      </w:r>
    </w:p>
    <w:p>
      <w:pPr>
        <w:spacing w:line="416" w:lineRule="exact"/>
        <w:ind w:firstLine="420" w:firstLineChars="200"/>
        <w:rPr>
          <w:rFonts w:eastAsia="楷体_GB2312"/>
          <w:b/>
          <w:sz w:val="21"/>
          <w:szCs w:val="21"/>
        </w:rPr>
      </w:pPr>
      <w:r>
        <w:rPr>
          <w:rFonts w:eastAsia="楷体_GB2312"/>
          <w:b/>
          <w:sz w:val="21"/>
          <w:szCs w:val="21"/>
        </w:rPr>
        <w:t>55.2  合同价格调整方式</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采用固定价格合同，选择其中之一：</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采用固定总价合同</w:t>
      </w:r>
    </w:p>
    <w:p>
      <w:pPr>
        <w:spacing w:line="416" w:lineRule="exact"/>
        <w:rPr>
          <w:rFonts w:eastAsia="楷体_GB2312"/>
          <w:sz w:val="21"/>
          <w:szCs w:val="21"/>
        </w:rPr>
      </w:pP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 </w:t>
      </w:r>
      <w:r>
        <w:rPr>
          <w:rFonts w:eastAsia="楷体_GB2312"/>
          <w:sz w:val="21"/>
          <w:szCs w:val="21"/>
        </w:rPr>
        <w:t>采用固定单价合同</w:t>
      </w:r>
      <w:r>
        <w:rPr>
          <w:rFonts w:hint="eastAsia" w:ascii="宋体" w:hAnsi="宋体"/>
          <w:sz w:val="21"/>
          <w:szCs w:val="21"/>
        </w:rPr>
        <w:t>√</w:t>
      </w:r>
    </w:p>
    <w:p>
      <w:pPr>
        <w:spacing w:line="416" w:lineRule="exact"/>
        <w:ind w:firstLine="420" w:firstLineChars="200"/>
        <w:rPr>
          <w:rFonts w:eastAsia="楷体_GB2312"/>
          <w:sz w:val="21"/>
          <w:szCs w:val="21"/>
          <w:u w:val="single"/>
        </w:rPr>
      </w:pPr>
      <w:r>
        <w:rPr>
          <w:rFonts w:eastAsia="楷体_GB2312"/>
          <w:sz w:val="21"/>
          <w:szCs w:val="21"/>
        </w:rPr>
        <w:t>合同风险范围如下：</w:t>
      </w:r>
      <w:r>
        <w:rPr>
          <w:rFonts w:eastAsia="楷体_GB2312"/>
          <w:sz w:val="21"/>
          <w:szCs w:val="21"/>
          <w:u w:val="single"/>
        </w:rPr>
        <w:t xml:space="preserve"> </w:t>
      </w:r>
      <w:r>
        <w:rPr>
          <w:rFonts w:hint="eastAsia" w:eastAsia="楷体_GB2312"/>
          <w:b/>
          <w:sz w:val="21"/>
          <w:szCs w:val="21"/>
          <w:u w:val="single"/>
        </w:rPr>
        <w:t>对招标后的人工费和材料涨价不予以价格调整，请自行承担风险。中标后未按时竣工验收、交齐竣工资料、结算审计，造成项目资金被财政部门收回的，相关损失和责任由投标人承担。</w:t>
      </w:r>
      <w:r>
        <w:rPr>
          <w:rFonts w:eastAsia="楷体_GB2312"/>
          <w:b/>
          <w:sz w:val="21"/>
          <w:szCs w:val="21"/>
          <w:u w:val="single"/>
        </w:rPr>
        <w:t xml:space="preserve"> </w:t>
      </w:r>
      <w:r>
        <w:rPr>
          <w:rFonts w:hint="eastAsia" w:eastAsia="楷体_GB2312"/>
          <w:b/>
          <w:sz w:val="21"/>
          <w:szCs w:val="21"/>
          <w:u w:val="single"/>
        </w:rPr>
        <w:t>因设计变更、工程量增加引起的合同价变化，依据监理工程师实际签发数量及价格进行调整，调整办法是依据监理工程师实际审签并经发包人确认的工程量与合同固定单价进行调整。合同中没有适用或类似于变更、增减工程的价格：单价按2018年湖北省定额规范计算。（主材价格按招投标文件及清单的约定为标准，招投标文件及清单中没有的材料价格按本地区当季信息价和市场价为准），工程量按监理工程师和相关部门共同审签并经发包人确认后的工程量为准；变更价款总额下浮15%后作为最终结算价。</w:t>
      </w:r>
      <w:r>
        <w:rPr>
          <w:rFonts w:eastAsia="楷体_GB2312"/>
          <w:b/>
          <w:sz w:val="21"/>
          <w:szCs w:val="21"/>
          <w:u w:val="single"/>
        </w:rPr>
        <w:t xml:space="preserve">         </w:t>
      </w:r>
      <w:r>
        <w:rPr>
          <w:rFonts w:hint="eastAsia" w:eastAsia="楷体_GB2312"/>
          <w:b/>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采用可调价格合同</w:t>
      </w:r>
    </w:p>
    <w:p>
      <w:pPr>
        <w:spacing w:line="416" w:lineRule="exact"/>
        <w:ind w:firstLine="420" w:firstLineChars="200"/>
        <w:rPr>
          <w:rFonts w:eastAsia="楷体_GB2312"/>
          <w:sz w:val="21"/>
          <w:szCs w:val="21"/>
          <w:u w:val="single"/>
        </w:rPr>
      </w:pPr>
      <w:r>
        <w:rPr>
          <w:rFonts w:eastAsia="楷体_GB2312"/>
          <w:sz w:val="21"/>
          <w:szCs w:val="21"/>
        </w:rPr>
        <w:t>合同价格调整内容：</w:t>
      </w:r>
      <w:r>
        <w:rPr>
          <w:rFonts w:eastAsia="楷体_GB2312"/>
          <w:sz w:val="21"/>
          <w:szCs w:val="21"/>
          <w:u w:val="single"/>
        </w:rPr>
        <w:t xml:space="preserve">  </w:t>
      </w:r>
      <w:r>
        <w:rPr>
          <w:rFonts w:hint="eastAsia" w:eastAsia="楷体_GB2312"/>
          <w:sz w:val="21"/>
          <w:szCs w:val="21"/>
          <w:u w:val="single"/>
        </w:rPr>
        <w:t>本款不适用</w:t>
      </w:r>
      <w:r>
        <w:rPr>
          <w:rFonts w:eastAsia="楷体_GB2312"/>
          <w:sz w:val="21"/>
          <w:szCs w:val="21"/>
          <w:u w:val="single"/>
        </w:rPr>
        <w:t xml:space="preserve">                                             </w:t>
      </w:r>
    </w:p>
    <w:p>
      <w:pPr>
        <w:tabs>
          <w:tab w:val="left" w:pos="0"/>
        </w:tabs>
        <w:spacing w:line="416" w:lineRule="exact"/>
        <w:ind w:firstLine="420" w:firstLineChars="200"/>
        <w:rPr>
          <w:sz w:val="21"/>
          <w:szCs w:val="21"/>
          <w:u w:val="single"/>
        </w:rPr>
      </w:pPr>
      <w:r>
        <w:rPr>
          <w:sz w:val="21"/>
          <w:szCs w:val="21"/>
          <w:u w:val="single"/>
        </w:rPr>
        <w:t xml:space="preserve">                                                                                 </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采用成本加酬金合同</w:t>
      </w:r>
    </w:p>
    <w:p>
      <w:pPr>
        <w:spacing w:line="416" w:lineRule="exact"/>
        <w:ind w:firstLine="420" w:firstLineChars="200"/>
        <w:rPr>
          <w:rFonts w:eastAsia="楷体_GB2312"/>
          <w:sz w:val="21"/>
          <w:szCs w:val="21"/>
          <w:u w:val="single"/>
        </w:rPr>
      </w:pPr>
      <w:r>
        <w:rPr>
          <w:rFonts w:eastAsia="楷体_GB2312"/>
          <w:sz w:val="21"/>
          <w:szCs w:val="21"/>
        </w:rPr>
        <w:t>合同构成方式：</w:t>
      </w:r>
      <w:r>
        <w:rPr>
          <w:rFonts w:eastAsia="楷体_GB2312"/>
          <w:sz w:val="21"/>
          <w:szCs w:val="21"/>
          <w:u w:val="single"/>
        </w:rPr>
        <w:t xml:space="preserve">   </w:t>
      </w:r>
      <w:r>
        <w:rPr>
          <w:rFonts w:hint="eastAsia" w:eastAsia="楷体_GB2312"/>
          <w:sz w:val="21"/>
          <w:szCs w:val="21"/>
          <w:u w:val="single"/>
        </w:rPr>
        <w:t>本款不适用</w:t>
      </w:r>
      <w:r>
        <w:rPr>
          <w:rFonts w:eastAsia="楷体_GB2312"/>
          <w:sz w:val="21"/>
          <w:szCs w:val="21"/>
          <w:u w:val="single"/>
        </w:rPr>
        <w:t xml:space="preserve">                                                   </w:t>
      </w:r>
    </w:p>
    <w:p>
      <w:pPr>
        <w:tabs>
          <w:tab w:val="left" w:pos="0"/>
        </w:tabs>
        <w:spacing w:line="416" w:lineRule="exact"/>
        <w:ind w:firstLine="420" w:firstLineChars="200"/>
        <w:rPr>
          <w:sz w:val="21"/>
          <w:szCs w:val="21"/>
          <w:u w:val="single"/>
        </w:rPr>
      </w:pPr>
      <w:r>
        <w:rPr>
          <w:sz w:val="21"/>
          <w:szCs w:val="21"/>
          <w:u w:val="single"/>
        </w:rPr>
        <w:t xml:space="preserve">                                                                                 </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确定合同价款的其它方式</w:t>
      </w:r>
    </w:p>
    <w:p>
      <w:pPr>
        <w:spacing w:line="416" w:lineRule="exact"/>
        <w:ind w:firstLine="420" w:firstLineChars="200"/>
        <w:rPr>
          <w:rFonts w:eastAsia="楷体_GB2312"/>
          <w:sz w:val="21"/>
          <w:szCs w:val="21"/>
          <w:u w:val="single"/>
        </w:rPr>
      </w:pPr>
      <w:r>
        <w:rPr>
          <w:rFonts w:eastAsia="楷体_GB2312"/>
          <w:sz w:val="21"/>
          <w:szCs w:val="21"/>
        </w:rPr>
        <w:t>合同价款的计算方式和范围：</w:t>
      </w:r>
      <w:r>
        <w:rPr>
          <w:rFonts w:eastAsia="楷体_GB2312"/>
          <w:sz w:val="21"/>
          <w:szCs w:val="21"/>
          <w:u w:val="single"/>
        </w:rPr>
        <w:t xml:space="preserve">  </w:t>
      </w:r>
      <w:r>
        <w:rPr>
          <w:rFonts w:hint="eastAsia" w:eastAsia="楷体_GB2312"/>
          <w:sz w:val="21"/>
          <w:szCs w:val="21"/>
          <w:u w:val="single"/>
        </w:rPr>
        <w:t>无</w:t>
      </w:r>
      <w:r>
        <w:rPr>
          <w:rFonts w:eastAsia="楷体_GB2312"/>
          <w:sz w:val="21"/>
          <w:szCs w:val="21"/>
          <w:u w:val="single"/>
        </w:rPr>
        <w:t xml:space="preserve">                                                 </w:t>
      </w:r>
    </w:p>
    <w:p>
      <w:pPr>
        <w:tabs>
          <w:tab w:val="left" w:pos="0"/>
        </w:tabs>
        <w:spacing w:line="416" w:lineRule="exact"/>
        <w:ind w:firstLine="420" w:firstLineChars="200"/>
        <w:rPr>
          <w:sz w:val="21"/>
          <w:szCs w:val="21"/>
          <w:u w:val="single"/>
        </w:rPr>
      </w:pPr>
      <w:r>
        <w:rPr>
          <w:sz w:val="21"/>
          <w:szCs w:val="21"/>
          <w:u w:val="single"/>
        </w:rPr>
        <w:t xml:space="preserve">                                                                                 </w:t>
      </w:r>
    </w:p>
    <w:p>
      <w:pPr>
        <w:tabs>
          <w:tab w:val="left" w:pos="0"/>
        </w:tabs>
        <w:spacing w:line="416" w:lineRule="exact"/>
        <w:ind w:firstLine="420" w:firstLineChars="200"/>
        <w:rPr>
          <w:sz w:val="21"/>
          <w:szCs w:val="21"/>
          <w:u w:val="single"/>
        </w:rPr>
      </w:pPr>
    </w:p>
    <w:p>
      <w:pPr>
        <w:spacing w:line="416" w:lineRule="exact"/>
        <w:ind w:firstLine="420" w:firstLineChars="200"/>
        <w:rPr>
          <w:rFonts w:eastAsia="黑体"/>
          <w:b/>
          <w:sz w:val="21"/>
          <w:szCs w:val="21"/>
        </w:rPr>
      </w:pPr>
      <w:r>
        <w:rPr>
          <w:rFonts w:eastAsia="黑体"/>
          <w:b/>
          <w:sz w:val="21"/>
          <w:szCs w:val="21"/>
        </w:rPr>
        <w:t>58  工程价款支付</w:t>
      </w:r>
    </w:p>
    <w:p>
      <w:pPr>
        <w:tabs>
          <w:tab w:val="left" w:pos="0"/>
        </w:tabs>
        <w:spacing w:line="416" w:lineRule="exact"/>
        <w:ind w:firstLine="420" w:firstLineChars="200"/>
        <w:rPr>
          <w:sz w:val="21"/>
          <w:szCs w:val="21"/>
          <w:u w:val="single"/>
        </w:rPr>
      </w:pPr>
      <w:r>
        <w:rPr>
          <w:rFonts w:eastAsia="楷体_GB2312"/>
          <w:b/>
          <w:sz w:val="21"/>
          <w:szCs w:val="21"/>
        </w:rPr>
        <w:t>58.1  发包人向承包人支付工程预付款的具体时间和金额：</w:t>
      </w:r>
      <w:r>
        <w:rPr>
          <w:rFonts w:eastAsia="楷体_GB2312"/>
          <w:sz w:val="21"/>
          <w:szCs w:val="21"/>
          <w:u w:val="single"/>
        </w:rPr>
        <w:t xml:space="preserve"> </w:t>
      </w:r>
      <w:r>
        <w:rPr>
          <w:rFonts w:hint="eastAsia" w:eastAsia="楷体_GB2312"/>
          <w:sz w:val="21"/>
          <w:szCs w:val="21"/>
          <w:u w:val="single"/>
        </w:rPr>
        <w:t>按照进度付款，具体以教育局的规定为准。</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扣回预付款的时间和比例：</w:t>
      </w:r>
      <w:r>
        <w:rPr>
          <w:rFonts w:eastAsia="楷体_GB2312"/>
          <w:sz w:val="21"/>
          <w:szCs w:val="21"/>
          <w:u w:val="single"/>
        </w:rPr>
        <w:t xml:space="preserve">                                                          </w:t>
      </w:r>
    </w:p>
    <w:p>
      <w:pPr>
        <w:tabs>
          <w:tab w:val="left" w:pos="0"/>
        </w:tabs>
        <w:spacing w:line="416" w:lineRule="exact"/>
        <w:ind w:firstLine="420" w:firstLineChars="200"/>
        <w:rPr>
          <w:sz w:val="21"/>
          <w:szCs w:val="21"/>
          <w:u w:val="single"/>
        </w:rPr>
      </w:pPr>
      <w:r>
        <w:rPr>
          <w:sz w:val="21"/>
          <w:szCs w:val="21"/>
          <w:u w:val="single"/>
        </w:rPr>
        <w:t xml:space="preserve">                                                                                 </w:t>
      </w:r>
    </w:p>
    <w:p>
      <w:pPr>
        <w:spacing w:line="416" w:lineRule="exact"/>
        <w:ind w:firstLine="420" w:firstLineChars="200"/>
        <w:rPr>
          <w:rFonts w:eastAsia="楷体_GB2312"/>
          <w:sz w:val="21"/>
          <w:szCs w:val="21"/>
          <w:u w:val="single"/>
        </w:rPr>
      </w:pPr>
      <w:r>
        <w:rPr>
          <w:rFonts w:eastAsia="楷体_GB2312"/>
          <w:b/>
          <w:sz w:val="21"/>
          <w:szCs w:val="21"/>
        </w:rPr>
        <w:t>58.2.1  双方约定工程进度款支付的具体时间和金额：</w:t>
      </w:r>
      <w:r>
        <w:rPr>
          <w:rFonts w:eastAsia="楷体_GB2312"/>
          <w:sz w:val="21"/>
          <w:szCs w:val="21"/>
          <w:u w:val="single"/>
        </w:rPr>
        <w:t xml:space="preserve">                                   </w:t>
      </w:r>
    </w:p>
    <w:p>
      <w:pPr>
        <w:tabs>
          <w:tab w:val="left" w:pos="0"/>
        </w:tabs>
        <w:spacing w:line="416" w:lineRule="exact"/>
        <w:ind w:firstLine="420" w:firstLineChars="200"/>
        <w:rPr>
          <w:sz w:val="21"/>
          <w:szCs w:val="21"/>
          <w:u w:val="single"/>
        </w:rPr>
      </w:pPr>
      <w:r>
        <w:rPr>
          <w:sz w:val="21"/>
          <w:szCs w:val="21"/>
          <w:u w:val="single"/>
        </w:rPr>
        <w:t xml:space="preserve">                                                                                </w:t>
      </w:r>
      <w:r>
        <w:rPr>
          <w:rFonts w:hint="eastAsia"/>
          <w:sz w:val="21"/>
          <w:szCs w:val="21"/>
          <w:u w:val="single"/>
        </w:rPr>
        <w:t xml:space="preserve">       </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58.3  发包人承包人对安全防护、文明施工措施费的约定。</w:t>
      </w:r>
    </w:p>
    <w:p>
      <w:pPr>
        <w:pStyle w:val="20"/>
        <w:adjustRightInd w:val="0"/>
        <w:snapToGrid w:val="0"/>
        <w:spacing w:line="416" w:lineRule="exact"/>
        <w:ind w:firstLine="420" w:firstLineChars="200"/>
        <w:rPr>
          <w:rFonts w:ascii="Times New Roman" w:hAnsi="Times New Roman" w:eastAsia="楷体_GB2312"/>
          <w:u w:val="single"/>
        </w:rPr>
      </w:pPr>
      <w:r>
        <w:rPr>
          <w:rFonts w:ascii="Times New Roman" w:hAnsi="Times New Roman" w:eastAsia="楷体_GB2312"/>
        </w:rPr>
        <w:t>预付计划：</w:t>
      </w:r>
      <w:r>
        <w:rPr>
          <w:rFonts w:ascii="Times New Roman" w:hAnsi="Times New Roman" w:eastAsia="楷体_GB2312"/>
          <w:u w:val="single"/>
        </w:rPr>
        <w:t xml:space="preserve">                                                                       </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支付计划：</w:t>
      </w:r>
      <w:r>
        <w:rPr>
          <w:rFonts w:ascii="Times New Roman" w:hAnsi="Times New Roman" w:eastAsia="楷体_GB2312"/>
          <w:u w:val="single"/>
        </w:rPr>
        <w:t xml:space="preserve">                                                                       </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使用要求：</w:t>
      </w:r>
      <w:r>
        <w:rPr>
          <w:rFonts w:ascii="Times New Roman" w:hAnsi="Times New Roman" w:eastAsia="楷体_GB2312"/>
          <w:u w:val="single"/>
        </w:rPr>
        <w:t xml:space="preserve">                                                                       </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rPr>
        <w:t>调整方式：</w:t>
      </w:r>
      <w:r>
        <w:rPr>
          <w:rFonts w:ascii="Times New Roman" w:hAnsi="Times New Roman" w:eastAsia="楷体_GB2312"/>
          <w:u w:val="single"/>
        </w:rPr>
        <w:t xml:space="preserve">                                                                       </w:t>
      </w:r>
    </w:p>
    <w:p>
      <w:pPr>
        <w:spacing w:line="416" w:lineRule="exact"/>
        <w:ind w:firstLine="420" w:firstLineChars="200"/>
        <w:rPr>
          <w:rFonts w:eastAsia="楷体_GB2312"/>
          <w:b/>
          <w:sz w:val="21"/>
          <w:szCs w:val="21"/>
        </w:rPr>
      </w:pPr>
      <w:r>
        <w:rPr>
          <w:rFonts w:eastAsia="楷体_GB2312"/>
          <w:b/>
          <w:sz w:val="21"/>
          <w:szCs w:val="21"/>
        </w:rPr>
        <w:t>58.4.1  约定利率</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按照中国人民银行发布的同期同类贷款利率。</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为：</w:t>
      </w:r>
      <w:r>
        <w:rPr>
          <w:rFonts w:eastAsia="楷体_GB2312"/>
          <w:sz w:val="21"/>
          <w:szCs w:val="21"/>
          <w:u w:val="single"/>
        </w:rPr>
        <w:t xml:space="preserve">                                                                          </w:t>
      </w:r>
    </w:p>
    <w:p>
      <w:pPr>
        <w:spacing w:line="416" w:lineRule="exact"/>
        <w:ind w:firstLine="403" w:firstLineChars="192"/>
        <w:rPr>
          <w:sz w:val="21"/>
          <w:szCs w:val="21"/>
        </w:rPr>
      </w:pPr>
    </w:p>
    <w:p>
      <w:pPr>
        <w:spacing w:line="416" w:lineRule="exact"/>
        <w:ind w:firstLine="420" w:firstLineChars="200"/>
        <w:rPr>
          <w:rFonts w:eastAsia="黑体"/>
          <w:b/>
          <w:sz w:val="21"/>
          <w:szCs w:val="21"/>
        </w:rPr>
      </w:pPr>
    </w:p>
    <w:p>
      <w:pPr>
        <w:spacing w:line="416" w:lineRule="exact"/>
        <w:ind w:firstLine="420" w:firstLineChars="200"/>
        <w:rPr>
          <w:rFonts w:eastAsia="黑体"/>
          <w:b/>
          <w:sz w:val="21"/>
          <w:szCs w:val="21"/>
        </w:rPr>
      </w:pPr>
      <w:r>
        <w:rPr>
          <w:rFonts w:eastAsia="黑体"/>
          <w:b/>
          <w:sz w:val="21"/>
          <w:szCs w:val="21"/>
        </w:rPr>
        <w:t>60  竣工结算与结算款</w:t>
      </w:r>
    </w:p>
    <w:p>
      <w:pPr>
        <w:spacing w:line="416" w:lineRule="exact"/>
        <w:ind w:firstLine="420" w:firstLineChars="200"/>
        <w:rPr>
          <w:rFonts w:eastAsia="楷体_GB2312"/>
          <w:b/>
          <w:sz w:val="21"/>
          <w:szCs w:val="21"/>
        </w:rPr>
      </w:pPr>
      <w:r>
        <w:rPr>
          <w:rFonts w:eastAsia="楷体_GB2312"/>
          <w:b/>
          <w:sz w:val="21"/>
          <w:szCs w:val="21"/>
        </w:rPr>
        <w:t>60.1  结算的程序和时限：</w:t>
      </w:r>
    </w:p>
    <w:p>
      <w:pPr>
        <w:spacing w:line="416" w:lineRule="exact"/>
        <w:rPr>
          <w:rFonts w:eastAsia="楷体_GB2312"/>
          <w:sz w:val="21"/>
          <w:szCs w:val="21"/>
        </w:rPr>
      </w:pPr>
      <w:r>
        <w:rPr>
          <w:rFonts w:hint="eastAsia" w:ascii="宋体" w:hAnsi="宋体"/>
          <w:sz w:val="21"/>
          <w:szCs w:val="21"/>
        </w:rPr>
        <w:t xml:space="preserve">    ■</w:t>
      </w:r>
      <w:r>
        <w:rPr>
          <w:rFonts w:ascii="宋体" w:hAnsi="宋体"/>
          <w:sz w:val="21"/>
          <w:szCs w:val="21"/>
        </w:rPr>
        <w:t xml:space="preserve"> </w:t>
      </w:r>
      <w:r>
        <w:rPr>
          <w:rFonts w:eastAsia="楷体_GB2312"/>
          <w:sz w:val="21"/>
          <w:szCs w:val="21"/>
        </w:rPr>
        <w:t>按通用条款60.2款至60.7款的约定办理；</w:t>
      </w:r>
      <w:r>
        <w:rPr>
          <w:rFonts w:hint="eastAsia" w:ascii="宋体" w:hAnsi="宋体"/>
          <w:sz w:val="21"/>
          <w:szCs w:val="21"/>
        </w:rPr>
        <w:t>√</w:t>
      </w:r>
    </w:p>
    <w:p>
      <w:pPr>
        <w:tabs>
          <w:tab w:val="left" w:pos="0"/>
        </w:tabs>
        <w:spacing w:line="416" w:lineRule="exact"/>
        <w:ind w:firstLine="420" w:firstLineChars="200"/>
        <w:rPr>
          <w:rFonts w:eastAsia="楷体_GB2312"/>
          <w:sz w:val="21"/>
          <w:szCs w:val="21"/>
          <w:u w:val="single"/>
        </w:rPr>
      </w:pPr>
      <w:r>
        <w:rPr>
          <w:rFonts w:ascii="宋体" w:hAnsi="宋体"/>
          <w:sz w:val="21"/>
          <w:szCs w:val="21"/>
        </w:rPr>
        <w:t xml:space="preserve">□  </w:t>
      </w:r>
      <w:r>
        <w:rPr>
          <w:rFonts w:eastAsia="楷体_GB2312"/>
          <w:sz w:val="21"/>
          <w:szCs w:val="21"/>
        </w:rPr>
        <w:t>双方关于结算时间、程序的其它约定：</w:t>
      </w:r>
      <w:r>
        <w:rPr>
          <w:rFonts w:hint="eastAsia" w:eastAsia="楷体_GB2312"/>
          <w:b/>
          <w:sz w:val="21"/>
          <w:szCs w:val="21"/>
          <w:u w:val="single"/>
        </w:rPr>
        <w:t xml:space="preserve">工程竣工验收合格、工程资料归档后，才能进行工程结算。结算时，招标内的工程量，以中标价的单价结算，一律不得以任何形式及理由提高价款。对于中标合同外的变更工程量，根据国家和省有关工程建设的规定，严格实行程序操作，先报教育局审批后再实施。按照原设计院设计的变更图纸或工程现场签证单等有效资料，提交给有资质的相关部门进行决算或审计，以决算或审计报告为依据，进行补价结算。   </w:t>
      </w:r>
      <w:r>
        <w:rPr>
          <w:rFonts w:hint="eastAsia" w:eastAsia="楷体_GB2312"/>
          <w:sz w:val="21"/>
          <w:szCs w:val="21"/>
          <w:u w:val="single"/>
        </w:rPr>
        <w:t xml:space="preserve">                             </w:t>
      </w:r>
    </w:p>
    <w:p>
      <w:pPr>
        <w:spacing w:line="416" w:lineRule="exact"/>
        <w:ind w:firstLine="420" w:firstLineChars="200"/>
        <w:rPr>
          <w:b/>
          <w:bCs/>
          <w:sz w:val="21"/>
          <w:szCs w:val="21"/>
        </w:rPr>
      </w:pPr>
      <w:r>
        <w:rPr>
          <w:b/>
          <w:sz w:val="21"/>
          <w:szCs w:val="21"/>
        </w:rPr>
        <w:t xml:space="preserve">60.8  </w:t>
      </w:r>
      <w:r>
        <w:rPr>
          <w:b/>
          <w:bCs/>
          <w:sz w:val="21"/>
          <w:szCs w:val="21"/>
        </w:rPr>
        <w:t>约定结算特殊要求：</w:t>
      </w:r>
    </w:p>
    <w:p>
      <w:pPr>
        <w:tabs>
          <w:tab w:val="left" w:pos="0"/>
        </w:tabs>
        <w:spacing w:line="416" w:lineRule="exact"/>
        <w:ind w:firstLine="420" w:firstLineChars="200"/>
        <w:rPr>
          <w:rFonts w:eastAsia="黑体"/>
          <w:b/>
          <w:sz w:val="21"/>
          <w:szCs w:val="21"/>
        </w:rPr>
      </w:pPr>
      <w:r>
        <w:rPr>
          <w:sz w:val="21"/>
          <w:szCs w:val="21"/>
          <w:u w:val="single"/>
        </w:rPr>
        <w:t xml:space="preserve">   </w:t>
      </w:r>
      <w:r>
        <w:rPr>
          <w:rFonts w:hint="eastAsia" w:ascii="宋体" w:hAnsi="宋体"/>
          <w:sz w:val="21"/>
          <w:szCs w:val="21"/>
          <w:u w:val="single"/>
        </w:rPr>
        <w:t>无</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16" w:lineRule="exact"/>
        <w:ind w:firstLine="420" w:firstLineChars="200"/>
        <w:rPr>
          <w:rFonts w:eastAsia="黑体"/>
          <w:b/>
          <w:sz w:val="21"/>
          <w:szCs w:val="21"/>
        </w:rPr>
      </w:pPr>
    </w:p>
    <w:p>
      <w:pPr>
        <w:spacing w:line="416" w:lineRule="exact"/>
        <w:ind w:firstLine="420" w:firstLineChars="200"/>
        <w:rPr>
          <w:rFonts w:eastAsia="黑体"/>
          <w:b/>
          <w:sz w:val="21"/>
          <w:szCs w:val="21"/>
        </w:rPr>
      </w:pPr>
      <w:r>
        <w:rPr>
          <w:rFonts w:eastAsia="黑体"/>
          <w:b/>
          <w:sz w:val="21"/>
          <w:szCs w:val="21"/>
        </w:rPr>
        <w:t>61  质量保证</w:t>
      </w:r>
    </w:p>
    <w:p>
      <w:pPr>
        <w:spacing w:line="416" w:lineRule="exact"/>
        <w:ind w:firstLine="420" w:firstLineChars="200"/>
        <w:rPr>
          <w:rFonts w:eastAsia="楷体_GB2312"/>
          <w:b/>
          <w:sz w:val="21"/>
          <w:szCs w:val="21"/>
        </w:rPr>
      </w:pPr>
      <w:r>
        <w:rPr>
          <w:rFonts w:eastAsia="楷体_GB2312"/>
          <w:b/>
          <w:sz w:val="21"/>
          <w:szCs w:val="21"/>
        </w:rPr>
        <w:t>61</w:t>
      </w:r>
      <w:r>
        <w:rPr>
          <w:b/>
          <w:sz w:val="21"/>
          <w:szCs w:val="21"/>
        </w:rPr>
        <w:t>.</w:t>
      </w:r>
      <w:r>
        <w:rPr>
          <w:rFonts w:eastAsia="楷体_GB2312"/>
          <w:b/>
          <w:sz w:val="21"/>
          <w:szCs w:val="21"/>
        </w:rPr>
        <w:t>2  质量缺陷责任期：</w:t>
      </w:r>
    </w:p>
    <w:p>
      <w:pPr>
        <w:spacing w:line="416" w:lineRule="exact"/>
        <w:ind w:firstLine="420" w:firstLineChars="200"/>
        <w:rPr>
          <w:rFonts w:eastAsia="楷体_GB2312"/>
          <w:sz w:val="21"/>
          <w:szCs w:val="21"/>
        </w:rPr>
      </w:pPr>
      <w:r>
        <w:rPr>
          <w:rFonts w:eastAsia="楷体_GB2312"/>
          <w:sz w:val="21"/>
          <w:szCs w:val="21"/>
        </w:rPr>
        <w:t>（1）质量缺陷责任期：</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六个月</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十二个月</w:t>
      </w:r>
    </w:p>
    <w:p>
      <w:pPr>
        <w:spacing w:line="416" w:lineRule="exact"/>
        <w:rPr>
          <w:rFonts w:eastAsia="楷体_GB2312"/>
          <w:sz w:val="21"/>
          <w:szCs w:val="21"/>
        </w:rPr>
      </w:pPr>
      <w:r>
        <w:rPr>
          <w:rFonts w:hint="eastAsia" w:ascii="宋体" w:hAnsi="宋体"/>
          <w:sz w:val="21"/>
          <w:szCs w:val="21"/>
        </w:rPr>
        <w:t xml:space="preserve">   ■</w:t>
      </w:r>
      <w:r>
        <w:rPr>
          <w:rFonts w:eastAsia="楷体_GB2312"/>
          <w:sz w:val="21"/>
          <w:szCs w:val="21"/>
        </w:rPr>
        <w:t xml:space="preserve">  二十四个月</w:t>
      </w:r>
      <w:r>
        <w:rPr>
          <w:rFonts w:hint="eastAsia" w:ascii="宋体" w:hAnsi="宋体"/>
          <w:sz w:val="21"/>
          <w:szCs w:val="21"/>
        </w:rPr>
        <w:t>√</w:t>
      </w:r>
    </w:p>
    <w:p>
      <w:pPr>
        <w:spacing w:line="416" w:lineRule="exact"/>
        <w:ind w:firstLine="420" w:firstLineChars="200"/>
        <w:rPr>
          <w:rFonts w:eastAsia="楷体_GB2312"/>
          <w:sz w:val="21"/>
          <w:szCs w:val="21"/>
          <w:u w:val="single"/>
        </w:rPr>
      </w:pPr>
      <w:r>
        <w:rPr>
          <w:rFonts w:ascii="宋体" w:hAnsi="宋体"/>
          <w:sz w:val="21"/>
          <w:szCs w:val="21"/>
        </w:rPr>
        <w:t xml:space="preserve">□ </w:t>
      </w:r>
      <w:r>
        <w:rPr>
          <w:rFonts w:eastAsia="楷体_GB2312"/>
          <w:sz w:val="21"/>
          <w:szCs w:val="21"/>
        </w:rPr>
        <w:t xml:space="preserve"> 约定的缺陷责任期：</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（2）质量缺陷责任期计算方式：</w:t>
      </w:r>
    </w:p>
    <w:p>
      <w:pPr>
        <w:spacing w:line="416" w:lineRule="exact"/>
        <w:rPr>
          <w:rFonts w:eastAsia="楷体_GB2312"/>
          <w:sz w:val="21"/>
          <w:szCs w:val="21"/>
        </w:rPr>
      </w:pPr>
      <w:r>
        <w:rPr>
          <w:rFonts w:hint="eastAsia" w:ascii="宋体" w:hAnsi="宋体"/>
          <w:sz w:val="21"/>
          <w:szCs w:val="21"/>
        </w:rPr>
        <w:t xml:space="preserve">   ■</w:t>
      </w:r>
      <w:r>
        <w:rPr>
          <w:rFonts w:ascii="宋体" w:hAnsi="宋体"/>
          <w:sz w:val="21"/>
          <w:szCs w:val="21"/>
        </w:rPr>
        <w:t xml:space="preserve"> </w:t>
      </w:r>
      <w:r>
        <w:rPr>
          <w:rFonts w:eastAsia="楷体_GB2312"/>
          <w:sz w:val="21"/>
          <w:szCs w:val="21"/>
        </w:rPr>
        <w:t xml:space="preserve"> 按照通用条款的约定。</w:t>
      </w:r>
      <w:r>
        <w:rPr>
          <w:rFonts w:hint="eastAsia" w:ascii="宋体" w:hAnsi="宋体"/>
          <w:sz w:val="21"/>
          <w:szCs w:val="21"/>
        </w:rPr>
        <w:t>√</w:t>
      </w:r>
    </w:p>
    <w:p>
      <w:pPr>
        <w:spacing w:line="416" w:lineRule="exact"/>
        <w:ind w:firstLine="420" w:firstLineChars="200"/>
        <w:rPr>
          <w:rFonts w:eastAsia="楷体_GB2312"/>
          <w:sz w:val="21"/>
          <w:szCs w:val="21"/>
          <w:u w:val="single"/>
        </w:rPr>
      </w:pPr>
      <w:r>
        <w:rPr>
          <w:rFonts w:ascii="宋体" w:hAnsi="宋体"/>
          <w:sz w:val="21"/>
          <w:szCs w:val="21"/>
        </w:rPr>
        <w:t xml:space="preserve">□ </w:t>
      </w:r>
      <w:r>
        <w:rPr>
          <w:rFonts w:eastAsia="楷体_GB2312"/>
          <w:sz w:val="21"/>
          <w:szCs w:val="21"/>
        </w:rPr>
        <w:t xml:space="preserve"> 其他计算方式：</w:t>
      </w:r>
      <w:r>
        <w:rPr>
          <w:rFonts w:eastAsia="楷体_GB2312"/>
          <w:sz w:val="21"/>
          <w:szCs w:val="21"/>
          <w:u w:val="single"/>
        </w:rPr>
        <w:t xml:space="preserve">                                                               </w:t>
      </w:r>
    </w:p>
    <w:p>
      <w:pPr>
        <w:spacing w:line="416" w:lineRule="exact"/>
        <w:ind w:firstLine="420" w:firstLineChars="200"/>
        <w:rPr>
          <w:rFonts w:eastAsia="楷体_GB2312"/>
          <w:b/>
          <w:sz w:val="21"/>
          <w:szCs w:val="21"/>
        </w:rPr>
      </w:pPr>
      <w:r>
        <w:rPr>
          <w:rFonts w:eastAsia="楷体_GB2312"/>
          <w:b/>
          <w:sz w:val="21"/>
          <w:szCs w:val="21"/>
        </w:rPr>
        <w:t>61</w:t>
      </w:r>
      <w:r>
        <w:rPr>
          <w:rFonts w:eastAsia="楷体_GB2312"/>
          <w:b/>
          <w:sz w:val="21"/>
          <w:szCs w:val="21"/>
          <w:lang w:val="en-GB"/>
        </w:rPr>
        <w:t>.</w:t>
      </w:r>
      <w:r>
        <w:rPr>
          <w:rFonts w:eastAsia="楷体_GB2312"/>
          <w:b/>
          <w:sz w:val="21"/>
          <w:szCs w:val="21"/>
        </w:rPr>
        <w:t>3  质量保证的方式</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工程质量保证担保 </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工程质量保险</w:t>
      </w:r>
    </w:p>
    <w:p>
      <w:pPr>
        <w:spacing w:line="416" w:lineRule="exact"/>
        <w:rPr>
          <w:rFonts w:eastAsia="楷体_GB2312"/>
          <w:sz w:val="21"/>
          <w:szCs w:val="21"/>
        </w:rPr>
      </w:pPr>
      <w:r>
        <w:rPr>
          <w:rFonts w:hint="eastAsia" w:ascii="宋体" w:hAnsi="宋体"/>
          <w:sz w:val="21"/>
          <w:szCs w:val="21"/>
        </w:rPr>
        <w:t xml:space="preserve">   ■</w:t>
      </w:r>
      <w:r>
        <w:rPr>
          <w:rFonts w:ascii="宋体" w:hAnsi="宋体"/>
          <w:sz w:val="21"/>
          <w:szCs w:val="21"/>
        </w:rPr>
        <w:t xml:space="preserve"> </w:t>
      </w:r>
      <w:r>
        <w:rPr>
          <w:rFonts w:eastAsia="楷体_GB2312"/>
          <w:sz w:val="21"/>
          <w:szCs w:val="21"/>
        </w:rPr>
        <w:t xml:space="preserve"> 质量保证金</w:t>
      </w:r>
      <w:r>
        <w:rPr>
          <w:rFonts w:hint="eastAsia" w:eastAsia="楷体_GB2312"/>
          <w:sz w:val="21"/>
          <w:szCs w:val="21"/>
        </w:rPr>
        <w:t xml:space="preserve"> </w:t>
      </w:r>
      <w:r>
        <w:rPr>
          <w:rFonts w:hint="eastAsia" w:ascii="宋体" w:hAnsi="宋体"/>
          <w:sz w:val="21"/>
          <w:szCs w:val="21"/>
        </w:rPr>
        <w:t>√</w:t>
      </w:r>
    </w:p>
    <w:p>
      <w:pPr>
        <w:snapToGrid w:val="0"/>
        <w:rPr>
          <w:rFonts w:eastAsia="楷体_GB2312"/>
          <w:sz w:val="21"/>
          <w:szCs w:val="21"/>
          <w:u w:val="single"/>
        </w:rPr>
      </w:pPr>
      <w:r>
        <w:rPr>
          <w:rFonts w:ascii="宋体" w:hAnsi="宋体"/>
          <w:sz w:val="21"/>
          <w:szCs w:val="21"/>
        </w:rPr>
        <w:t xml:space="preserve">□ </w:t>
      </w:r>
      <w:r>
        <w:rPr>
          <w:rFonts w:eastAsia="楷体_GB2312"/>
          <w:sz w:val="21"/>
          <w:szCs w:val="21"/>
        </w:rPr>
        <w:t xml:space="preserve"> 其它保证方式：</w:t>
      </w:r>
      <w:r>
        <w:rPr>
          <w:rFonts w:eastAsia="楷体_GB2312"/>
          <w:sz w:val="21"/>
          <w:szCs w:val="21"/>
          <w:u w:val="single"/>
        </w:rPr>
        <w:t xml:space="preserve"> </w:t>
      </w:r>
      <w:r>
        <w:rPr>
          <w:rFonts w:hint="eastAsia" w:eastAsia="楷体_GB2312"/>
          <w:sz w:val="21"/>
          <w:szCs w:val="21"/>
          <w:u w:val="single"/>
        </w:rPr>
        <w:t xml:space="preserve"> </w:t>
      </w:r>
      <w:r>
        <w:rPr>
          <w:rFonts w:hint="eastAsia" w:ascii="宋体" w:hAnsi="宋体"/>
          <w:sz w:val="21"/>
          <w:szCs w:val="21"/>
          <w:u w:val="single"/>
        </w:rPr>
        <w:t xml:space="preserve">          </w:t>
      </w:r>
      <w:r>
        <w:rPr>
          <w:rFonts w:eastAsia="楷体_GB2312"/>
          <w:sz w:val="21"/>
          <w:szCs w:val="21"/>
          <w:u w:val="single"/>
        </w:rPr>
        <w:t xml:space="preserve">                                                        </w:t>
      </w:r>
    </w:p>
    <w:p>
      <w:pPr>
        <w:snapToGrid w:val="0"/>
        <w:rPr>
          <w:rFonts w:ascii="宋体" w:hAnsi="宋体"/>
          <w:sz w:val="21"/>
          <w:szCs w:val="21"/>
          <w:u w:val="single"/>
        </w:rPr>
      </w:pPr>
      <w:r>
        <w:rPr>
          <w:rFonts w:eastAsia="楷体_GB2312"/>
          <w:b/>
          <w:sz w:val="21"/>
          <w:szCs w:val="21"/>
        </w:rPr>
        <w:t>61</w:t>
      </w:r>
      <w:r>
        <w:rPr>
          <w:rFonts w:eastAsia="楷体_GB2312"/>
          <w:b/>
          <w:sz w:val="21"/>
          <w:szCs w:val="21"/>
          <w:lang w:val="en-GB"/>
        </w:rPr>
        <w:t>.</w:t>
      </w:r>
      <w:r>
        <w:rPr>
          <w:rFonts w:hint="eastAsia" w:eastAsia="楷体_GB2312"/>
          <w:b/>
          <w:sz w:val="21"/>
          <w:szCs w:val="21"/>
          <w:lang w:val="en-GB"/>
        </w:rPr>
        <w:t>3</w:t>
      </w:r>
      <w:r>
        <w:rPr>
          <w:rFonts w:eastAsia="楷体_GB2312"/>
          <w:b/>
          <w:sz w:val="21"/>
          <w:szCs w:val="21"/>
          <w:lang w:val="en-GB"/>
        </w:rPr>
        <w:t>.</w:t>
      </w:r>
      <w:r>
        <w:rPr>
          <w:rFonts w:eastAsia="楷体_GB2312"/>
          <w:b/>
          <w:sz w:val="21"/>
          <w:szCs w:val="21"/>
        </w:rPr>
        <w:t xml:space="preserve">1  </w:t>
      </w:r>
      <w:r>
        <w:rPr>
          <w:rFonts w:hint="eastAsia" w:eastAsia="楷体_GB2312"/>
          <w:b/>
          <w:sz w:val="21"/>
          <w:szCs w:val="21"/>
        </w:rPr>
        <w:t>工程质量保证担保的方式及担保金额：</w:t>
      </w:r>
      <w:r>
        <w:rPr>
          <w:rFonts w:eastAsia="楷体_GB2312"/>
          <w:sz w:val="21"/>
          <w:szCs w:val="21"/>
          <w:u w:val="single"/>
        </w:rPr>
        <w:t xml:space="preserve">  </w:t>
      </w:r>
      <w:r>
        <w:rPr>
          <w:rFonts w:hint="eastAsia" w:ascii="宋体" w:hAnsi="宋体"/>
          <w:sz w:val="21"/>
          <w:szCs w:val="21"/>
          <w:u w:val="single"/>
        </w:rPr>
        <w:t xml:space="preserve">无                                    </w:t>
      </w:r>
    </w:p>
    <w:p>
      <w:pPr>
        <w:snapToGrid w:val="0"/>
        <w:rPr>
          <w:rFonts w:eastAsia="楷体_GB2312"/>
          <w:sz w:val="21"/>
          <w:szCs w:val="21"/>
          <w:u w:val="single"/>
        </w:rPr>
      </w:pPr>
      <w:r>
        <w:rPr>
          <w:rFonts w:eastAsia="楷体_GB2312"/>
          <w:b/>
          <w:sz w:val="21"/>
          <w:szCs w:val="21"/>
        </w:rPr>
        <w:t>61</w:t>
      </w:r>
      <w:r>
        <w:rPr>
          <w:rFonts w:eastAsia="楷体_GB2312"/>
          <w:b/>
          <w:sz w:val="21"/>
          <w:szCs w:val="21"/>
          <w:lang w:val="en-GB"/>
        </w:rPr>
        <w:t>.</w:t>
      </w:r>
      <w:r>
        <w:rPr>
          <w:rFonts w:hint="eastAsia" w:eastAsia="楷体_GB2312"/>
          <w:b/>
          <w:sz w:val="21"/>
          <w:szCs w:val="21"/>
          <w:lang w:val="en-GB"/>
        </w:rPr>
        <w:t>3</w:t>
      </w:r>
      <w:r>
        <w:rPr>
          <w:rFonts w:eastAsia="楷体_GB2312"/>
          <w:b/>
          <w:sz w:val="21"/>
          <w:szCs w:val="21"/>
          <w:lang w:val="en-GB"/>
        </w:rPr>
        <w:t>.</w:t>
      </w:r>
      <w:r>
        <w:rPr>
          <w:rFonts w:hint="eastAsia" w:eastAsia="楷体_GB2312"/>
          <w:b/>
          <w:sz w:val="21"/>
          <w:szCs w:val="21"/>
        </w:rPr>
        <w:t>2</w:t>
      </w:r>
      <w:r>
        <w:rPr>
          <w:rFonts w:eastAsia="楷体_GB2312"/>
          <w:b/>
          <w:sz w:val="21"/>
          <w:szCs w:val="21"/>
        </w:rPr>
        <w:t xml:space="preserve">  </w:t>
      </w:r>
      <w:r>
        <w:rPr>
          <w:rFonts w:hint="eastAsia" w:eastAsia="楷体_GB2312"/>
          <w:b/>
          <w:sz w:val="21"/>
          <w:szCs w:val="21"/>
        </w:rPr>
        <w:t>工程质量保险的方式及保险金额：</w:t>
      </w:r>
      <w:r>
        <w:rPr>
          <w:rFonts w:eastAsia="楷体_GB2312"/>
          <w:sz w:val="21"/>
          <w:szCs w:val="21"/>
          <w:u w:val="single"/>
        </w:rPr>
        <w:t xml:space="preserve"> </w:t>
      </w:r>
      <w:r>
        <w:rPr>
          <w:rFonts w:hint="eastAsia" w:ascii="宋体" w:hAnsi="宋体"/>
          <w:sz w:val="21"/>
          <w:szCs w:val="21"/>
          <w:u w:val="single"/>
        </w:rPr>
        <w:t>无</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b/>
          <w:sz w:val="21"/>
          <w:szCs w:val="21"/>
        </w:rPr>
      </w:pPr>
      <w:r>
        <w:rPr>
          <w:rFonts w:eastAsia="楷体_GB2312"/>
          <w:b/>
          <w:sz w:val="21"/>
          <w:szCs w:val="21"/>
        </w:rPr>
        <w:t>61</w:t>
      </w:r>
      <w:r>
        <w:rPr>
          <w:rFonts w:eastAsia="楷体_GB2312"/>
          <w:b/>
          <w:sz w:val="21"/>
          <w:szCs w:val="21"/>
          <w:lang w:val="en-GB"/>
        </w:rPr>
        <w:t>.</w:t>
      </w:r>
      <w:r>
        <w:rPr>
          <w:rFonts w:eastAsia="楷体_GB2312"/>
          <w:b/>
          <w:sz w:val="21"/>
          <w:szCs w:val="21"/>
        </w:rPr>
        <w:t>3</w:t>
      </w:r>
      <w:r>
        <w:rPr>
          <w:rFonts w:eastAsia="楷体_GB2312"/>
          <w:b/>
          <w:sz w:val="21"/>
          <w:szCs w:val="21"/>
          <w:lang w:val="en-GB"/>
        </w:rPr>
        <w:t>.</w:t>
      </w:r>
      <w:r>
        <w:rPr>
          <w:rFonts w:hint="eastAsia" w:eastAsia="楷体_GB2312"/>
          <w:b/>
          <w:sz w:val="21"/>
          <w:szCs w:val="21"/>
        </w:rPr>
        <w:t>3</w:t>
      </w:r>
      <w:r>
        <w:rPr>
          <w:rFonts w:eastAsia="楷体_GB2312"/>
          <w:b/>
          <w:sz w:val="21"/>
          <w:szCs w:val="21"/>
        </w:rPr>
        <w:t xml:space="preserve">  质量保证金的金额及扣留</w:t>
      </w:r>
    </w:p>
    <w:p>
      <w:pPr>
        <w:spacing w:line="416" w:lineRule="exact"/>
        <w:ind w:firstLine="420" w:firstLineChars="200"/>
        <w:rPr>
          <w:rFonts w:eastAsia="楷体_GB2312"/>
          <w:sz w:val="21"/>
          <w:szCs w:val="21"/>
        </w:rPr>
      </w:pPr>
      <w:r>
        <w:rPr>
          <w:rFonts w:eastAsia="楷体_GB2312"/>
          <w:sz w:val="21"/>
          <w:szCs w:val="21"/>
        </w:rPr>
        <w:t>（1）质量保证金的金额：</w:t>
      </w:r>
    </w:p>
    <w:p>
      <w:pPr>
        <w:spacing w:line="416" w:lineRule="exact"/>
        <w:ind w:firstLine="420" w:firstLineChars="200"/>
        <w:rPr>
          <w:rFonts w:eastAsia="楷体_GB2312"/>
          <w:sz w:val="21"/>
          <w:szCs w:val="21"/>
        </w:rPr>
      </w:pPr>
      <w:r>
        <w:rPr>
          <w:rFonts w:hint="eastAsia" w:ascii="宋体" w:hAnsi="宋体"/>
          <w:sz w:val="21"/>
          <w:szCs w:val="21"/>
        </w:rPr>
        <w:t>■</w:t>
      </w:r>
      <w:r>
        <w:rPr>
          <w:rFonts w:ascii="宋体" w:hAnsi="宋体"/>
          <w:sz w:val="21"/>
          <w:szCs w:val="21"/>
        </w:rPr>
        <w:t xml:space="preserve"> </w:t>
      </w:r>
      <w:r>
        <w:rPr>
          <w:rFonts w:eastAsia="楷体_GB2312"/>
          <w:sz w:val="21"/>
          <w:szCs w:val="21"/>
        </w:rPr>
        <w:t xml:space="preserve"> 按通用条款的约定，为工程价款结算总额的</w:t>
      </w:r>
      <w:r>
        <w:rPr>
          <w:rFonts w:hint="eastAsia" w:eastAsia="楷体_GB2312"/>
          <w:sz w:val="21"/>
          <w:szCs w:val="21"/>
        </w:rPr>
        <w:t>5</w:t>
      </w:r>
      <w:r>
        <w:rPr>
          <w:rFonts w:eastAsia="楷体_GB2312"/>
          <w:sz w:val="21"/>
          <w:szCs w:val="21"/>
        </w:rPr>
        <w:t>％。</w:t>
      </w:r>
      <w:r>
        <w:rPr>
          <w:rFonts w:hint="eastAsia" w:ascii="宋体" w:hAnsi="宋体"/>
          <w:sz w:val="21"/>
          <w:szCs w:val="21"/>
        </w:rPr>
        <w:t>√</w:t>
      </w:r>
    </w:p>
    <w:p>
      <w:pPr>
        <w:spacing w:line="416" w:lineRule="exact"/>
        <w:ind w:firstLine="420" w:firstLineChars="200"/>
        <w:rPr>
          <w:sz w:val="21"/>
          <w:szCs w:val="21"/>
        </w:rPr>
      </w:pPr>
      <w:r>
        <w:rPr>
          <w:rFonts w:ascii="宋体" w:hAnsi="宋体"/>
          <w:sz w:val="21"/>
          <w:szCs w:val="21"/>
        </w:rPr>
        <w:t>□</w:t>
      </w:r>
      <w:r>
        <w:rPr>
          <w:sz w:val="21"/>
          <w:szCs w:val="21"/>
        </w:rPr>
        <w:t xml:space="preserve">  </w:t>
      </w:r>
      <w:r>
        <w:rPr>
          <w:rFonts w:hAnsi="宋体"/>
          <w:sz w:val="21"/>
          <w:szCs w:val="21"/>
        </w:rPr>
        <w:t>为</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（2）质量保证金的扣留：</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按照通用条款的约定，从每次应支付给承包人的工程款（包括进度款和结算款）中扣留，扣留的比例为5%。</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其他扣留方式：</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b/>
          <w:sz w:val="21"/>
          <w:szCs w:val="21"/>
        </w:rPr>
        <w:t>61</w:t>
      </w:r>
      <w:r>
        <w:rPr>
          <w:rFonts w:eastAsia="楷体_GB2312"/>
          <w:b/>
          <w:sz w:val="21"/>
          <w:szCs w:val="21"/>
          <w:lang w:val="en-GB"/>
        </w:rPr>
        <w:t>.</w:t>
      </w:r>
      <w:r>
        <w:rPr>
          <w:rFonts w:eastAsia="楷体_GB2312"/>
          <w:b/>
          <w:sz w:val="21"/>
          <w:szCs w:val="21"/>
        </w:rPr>
        <w:t>3</w:t>
      </w:r>
      <w:r>
        <w:rPr>
          <w:rFonts w:eastAsia="楷体_GB2312"/>
          <w:b/>
          <w:sz w:val="21"/>
          <w:szCs w:val="21"/>
          <w:lang w:val="en-GB"/>
        </w:rPr>
        <w:t>.</w:t>
      </w:r>
      <w:r>
        <w:rPr>
          <w:rFonts w:hint="eastAsia" w:eastAsia="楷体_GB2312"/>
          <w:b/>
          <w:sz w:val="21"/>
          <w:szCs w:val="21"/>
        </w:rPr>
        <w:t>4</w:t>
      </w:r>
      <w:r>
        <w:rPr>
          <w:rFonts w:eastAsia="楷体_GB2312"/>
          <w:b/>
          <w:sz w:val="21"/>
          <w:szCs w:val="21"/>
        </w:rPr>
        <w:t xml:space="preserve">  质量保证金返还的其它约定：</w:t>
      </w:r>
      <w:r>
        <w:rPr>
          <w:rFonts w:eastAsia="楷体_GB2312"/>
          <w:sz w:val="21"/>
          <w:szCs w:val="21"/>
          <w:u w:val="single"/>
        </w:rPr>
        <w:t xml:space="preserve">  </w:t>
      </w:r>
      <w:r>
        <w:rPr>
          <w:rFonts w:hint="eastAsia" w:ascii="宋体" w:hAnsi="宋体"/>
          <w:sz w:val="21"/>
          <w:szCs w:val="21"/>
          <w:u w:val="single"/>
        </w:rPr>
        <w:t>无</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03" w:firstLineChars="192"/>
        <w:rPr>
          <w:sz w:val="21"/>
          <w:szCs w:val="21"/>
        </w:rPr>
      </w:pPr>
    </w:p>
    <w:p>
      <w:pPr>
        <w:spacing w:line="416" w:lineRule="exact"/>
        <w:ind w:firstLine="420" w:firstLineChars="200"/>
        <w:rPr>
          <w:rFonts w:eastAsia="黑体"/>
          <w:b/>
          <w:sz w:val="21"/>
          <w:szCs w:val="21"/>
        </w:rPr>
      </w:pPr>
      <w:r>
        <w:rPr>
          <w:rFonts w:eastAsia="黑体"/>
          <w:b/>
          <w:sz w:val="21"/>
          <w:szCs w:val="21"/>
        </w:rPr>
        <w:t>62  合同争议</w:t>
      </w:r>
    </w:p>
    <w:p>
      <w:pPr>
        <w:spacing w:line="416" w:lineRule="exact"/>
        <w:ind w:firstLine="420" w:firstLineChars="200"/>
        <w:rPr>
          <w:rFonts w:eastAsia="楷体_GB2312"/>
          <w:b/>
          <w:sz w:val="21"/>
          <w:szCs w:val="21"/>
        </w:rPr>
      </w:pPr>
      <w:r>
        <w:rPr>
          <w:rFonts w:eastAsia="楷体_GB2312"/>
          <w:b/>
          <w:sz w:val="21"/>
          <w:szCs w:val="21"/>
        </w:rPr>
        <w:t>62.4  争议或认定机构</w:t>
      </w:r>
    </w:p>
    <w:p>
      <w:pPr>
        <w:spacing w:line="416" w:lineRule="exact"/>
        <w:rPr>
          <w:rFonts w:eastAsia="楷体_GB2312"/>
          <w:sz w:val="21"/>
          <w:szCs w:val="21"/>
        </w:rPr>
      </w:pPr>
      <w:r>
        <w:rPr>
          <w:rFonts w:hint="eastAsia" w:ascii="宋体" w:hAnsi="宋体"/>
          <w:sz w:val="21"/>
          <w:szCs w:val="21"/>
        </w:rPr>
        <w:t xml:space="preserve">   ■</w:t>
      </w:r>
      <w:r>
        <w:rPr>
          <w:rFonts w:eastAsia="楷体_GB2312"/>
          <w:sz w:val="21"/>
          <w:szCs w:val="21"/>
        </w:rPr>
        <w:t xml:space="preserve"> </w:t>
      </w:r>
      <w:r>
        <w:rPr>
          <w:rFonts w:hint="eastAsia" w:eastAsia="楷体_GB2312"/>
          <w:sz w:val="21"/>
          <w:szCs w:val="21"/>
        </w:rPr>
        <w:t xml:space="preserve">  </w:t>
      </w:r>
      <w:r>
        <w:rPr>
          <w:rFonts w:eastAsia="楷体_GB2312"/>
          <w:sz w:val="21"/>
          <w:szCs w:val="21"/>
        </w:rPr>
        <w:t>按通用条款本款的约定；</w:t>
      </w:r>
      <w:r>
        <w:rPr>
          <w:rFonts w:hint="eastAsia" w:ascii="宋体" w:hAnsi="宋体"/>
          <w:sz w:val="21"/>
          <w:szCs w:val="21"/>
        </w:rPr>
        <w:t>√</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不按通用条款本款的约定，具体为：</w:t>
      </w:r>
    </w:p>
    <w:p>
      <w:pPr>
        <w:spacing w:line="416" w:lineRule="exact"/>
        <w:ind w:firstLine="420" w:firstLineChars="200"/>
        <w:rPr>
          <w:rFonts w:eastAsia="楷体_GB2312"/>
          <w:sz w:val="21"/>
          <w:szCs w:val="21"/>
        </w:rPr>
      </w:pPr>
      <w:r>
        <w:rPr>
          <w:rFonts w:eastAsia="楷体_GB2312"/>
          <w:sz w:val="21"/>
          <w:szCs w:val="21"/>
        </w:rPr>
        <w:t xml:space="preserve">（1）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 xml:space="preserve">（2） </w:t>
      </w:r>
      <w:r>
        <w:rPr>
          <w:rFonts w:eastAsia="楷体_GB2312"/>
          <w:sz w:val="21"/>
          <w:szCs w:val="21"/>
          <w:u w:val="single"/>
        </w:rPr>
        <w:t xml:space="preserve">                                                                          </w:t>
      </w:r>
    </w:p>
    <w:p>
      <w:pPr>
        <w:spacing w:line="416" w:lineRule="exact"/>
        <w:ind w:firstLine="420" w:firstLineChars="200"/>
        <w:jc w:val="left"/>
        <w:rPr>
          <w:rFonts w:eastAsia="楷体_GB2312"/>
          <w:sz w:val="21"/>
          <w:szCs w:val="21"/>
        </w:rPr>
      </w:pPr>
      <w:r>
        <w:rPr>
          <w:rFonts w:eastAsia="楷体_GB2312"/>
          <w:sz w:val="21"/>
          <w:szCs w:val="21"/>
        </w:rPr>
        <w:t xml:space="preserve">（3） </w:t>
      </w:r>
      <w:r>
        <w:rPr>
          <w:rFonts w:eastAsia="楷体_GB2312"/>
          <w:sz w:val="21"/>
          <w:szCs w:val="21"/>
          <w:u w:val="single"/>
        </w:rPr>
        <w:t xml:space="preserve">                                                                          </w:t>
      </w:r>
    </w:p>
    <w:p>
      <w:pPr>
        <w:spacing w:line="416" w:lineRule="exact"/>
        <w:ind w:firstLine="420" w:firstLineChars="200"/>
        <w:rPr>
          <w:rFonts w:eastAsia="楷体_GB2312"/>
          <w:b/>
          <w:sz w:val="21"/>
          <w:szCs w:val="21"/>
        </w:rPr>
      </w:pPr>
      <w:r>
        <w:rPr>
          <w:rFonts w:eastAsia="楷体_GB2312"/>
          <w:b/>
          <w:sz w:val="21"/>
          <w:szCs w:val="21"/>
        </w:rPr>
        <w:t>62.6  双方同意选择下列一种方式解决争议：</w:t>
      </w:r>
    </w:p>
    <w:p>
      <w:pPr>
        <w:spacing w:line="416" w:lineRule="exact"/>
        <w:rPr>
          <w:rFonts w:eastAsia="楷体_GB2312"/>
          <w:sz w:val="21"/>
          <w:szCs w:val="21"/>
        </w:rPr>
      </w:pPr>
      <w:r>
        <w:rPr>
          <w:rFonts w:hint="eastAsia" w:ascii="宋体" w:hAnsi="宋体"/>
          <w:sz w:val="21"/>
          <w:szCs w:val="21"/>
        </w:rPr>
        <w:t xml:space="preserve">   ■</w:t>
      </w:r>
      <w:r>
        <w:rPr>
          <w:rFonts w:eastAsia="楷体_GB2312"/>
          <w:sz w:val="21"/>
          <w:szCs w:val="21"/>
        </w:rPr>
        <w:t xml:space="preserve"> </w:t>
      </w:r>
      <w:r>
        <w:rPr>
          <w:rFonts w:ascii="宋体" w:hAnsi="宋体"/>
          <w:sz w:val="21"/>
          <w:szCs w:val="21"/>
        </w:rPr>
        <w:t xml:space="preserve">  </w:t>
      </w:r>
      <w:r>
        <w:rPr>
          <w:rFonts w:eastAsia="楷体_GB2312"/>
          <w:sz w:val="21"/>
          <w:szCs w:val="21"/>
        </w:rPr>
        <w:t>向</w:t>
      </w:r>
      <w:r>
        <w:rPr>
          <w:rFonts w:eastAsia="楷体_GB2312"/>
          <w:sz w:val="21"/>
          <w:szCs w:val="21"/>
          <w:u w:val="single"/>
        </w:rPr>
        <w:t xml:space="preserve">    </w:t>
      </w:r>
      <w:r>
        <w:rPr>
          <w:rFonts w:hint="eastAsia" w:ascii="宋体" w:hAnsi="宋体"/>
          <w:sz w:val="21"/>
          <w:szCs w:val="21"/>
          <w:u w:val="single"/>
        </w:rPr>
        <w:t>阳新县</w:t>
      </w:r>
      <w:r>
        <w:rPr>
          <w:rFonts w:eastAsia="楷体_GB2312"/>
          <w:sz w:val="21"/>
          <w:szCs w:val="21"/>
          <w:u w:val="single"/>
        </w:rPr>
        <w:t xml:space="preserve">                    </w:t>
      </w:r>
      <w:r>
        <w:rPr>
          <w:rFonts w:eastAsia="楷体_GB2312"/>
          <w:sz w:val="21"/>
          <w:szCs w:val="21"/>
        </w:rPr>
        <w:t>仲裁委员会申请仲裁。</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向有管辖权的人民法院提起诉讼。</w:t>
      </w:r>
    </w:p>
    <w:p>
      <w:pPr>
        <w:spacing w:line="416" w:lineRule="exact"/>
        <w:ind w:left="641" w:leftChars="229" w:firstLine="420" w:firstLineChars="200"/>
        <w:rPr>
          <w:sz w:val="21"/>
          <w:szCs w:val="21"/>
        </w:rPr>
      </w:pPr>
    </w:p>
    <w:p>
      <w:pPr>
        <w:spacing w:line="416" w:lineRule="exact"/>
        <w:ind w:firstLine="420" w:firstLineChars="200"/>
        <w:rPr>
          <w:rFonts w:eastAsia="黑体"/>
          <w:b/>
          <w:sz w:val="21"/>
          <w:szCs w:val="21"/>
        </w:rPr>
      </w:pPr>
      <w:r>
        <w:rPr>
          <w:rFonts w:eastAsia="黑体"/>
          <w:b/>
          <w:sz w:val="21"/>
          <w:szCs w:val="21"/>
        </w:rPr>
        <w:t>67  保密要求</w:t>
      </w:r>
    </w:p>
    <w:p>
      <w:pPr>
        <w:spacing w:line="416" w:lineRule="exact"/>
        <w:ind w:firstLine="420" w:firstLineChars="200"/>
        <w:rPr>
          <w:rFonts w:eastAsia="楷体_GB2312"/>
          <w:b/>
          <w:sz w:val="21"/>
          <w:szCs w:val="21"/>
        </w:rPr>
      </w:pPr>
      <w:r>
        <w:rPr>
          <w:rFonts w:eastAsia="楷体_GB2312"/>
          <w:b/>
          <w:sz w:val="21"/>
          <w:szCs w:val="21"/>
        </w:rPr>
        <w:t>67.1  对承包人保密信息的约定：</w:t>
      </w:r>
    </w:p>
    <w:p>
      <w:pPr>
        <w:spacing w:line="416" w:lineRule="exact"/>
        <w:ind w:firstLine="420" w:firstLineChars="200"/>
        <w:rPr>
          <w:rFonts w:eastAsia="楷体_GB2312"/>
          <w:b/>
          <w:sz w:val="21"/>
          <w:szCs w:val="21"/>
          <w:u w:val="single"/>
        </w:rPr>
      </w:pPr>
      <w:r>
        <w:rPr>
          <w:rFonts w:eastAsia="楷体_GB2312"/>
          <w:sz w:val="21"/>
          <w:szCs w:val="21"/>
        </w:rPr>
        <w:t>保密信息的提供时间：</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保密的范围：</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sz w:val="21"/>
          <w:szCs w:val="21"/>
        </w:rPr>
      </w:pPr>
      <w:r>
        <w:rPr>
          <w:rFonts w:eastAsia="楷体_GB2312"/>
          <w:sz w:val="21"/>
          <w:szCs w:val="21"/>
        </w:rPr>
        <w:t>保密的责任及保密费用：</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黑体"/>
          <w:b/>
          <w:sz w:val="21"/>
          <w:szCs w:val="21"/>
        </w:rPr>
      </w:pPr>
    </w:p>
    <w:p>
      <w:pPr>
        <w:spacing w:line="416" w:lineRule="exact"/>
        <w:ind w:firstLine="420" w:firstLineChars="200"/>
        <w:rPr>
          <w:rFonts w:eastAsia="黑体"/>
          <w:b/>
          <w:sz w:val="21"/>
          <w:szCs w:val="21"/>
        </w:rPr>
      </w:pPr>
      <w:r>
        <w:rPr>
          <w:rFonts w:eastAsia="黑体"/>
          <w:b/>
          <w:sz w:val="21"/>
          <w:szCs w:val="21"/>
        </w:rPr>
        <w:t>69  合同份数</w:t>
      </w:r>
    </w:p>
    <w:p>
      <w:pPr>
        <w:spacing w:line="416" w:lineRule="exact"/>
        <w:ind w:firstLine="420" w:firstLineChars="200"/>
        <w:rPr>
          <w:rFonts w:eastAsia="楷体_GB2312"/>
          <w:b/>
          <w:szCs w:val="21"/>
        </w:rPr>
      </w:pPr>
      <w:r>
        <w:rPr>
          <w:rFonts w:eastAsia="楷体_GB2312"/>
          <w:b/>
          <w:sz w:val="21"/>
          <w:szCs w:val="21"/>
        </w:rPr>
        <w:t xml:space="preserve">69.2  </w:t>
      </w:r>
      <w:r>
        <w:rPr>
          <w:rFonts w:eastAsia="楷体_GB2312"/>
          <w:sz w:val="21"/>
          <w:szCs w:val="21"/>
        </w:rPr>
        <w:t>合同副本的份数：</w:t>
      </w:r>
      <w:r>
        <w:rPr>
          <w:rFonts w:eastAsia="楷体_GB2312"/>
          <w:sz w:val="21"/>
          <w:szCs w:val="21"/>
          <w:u w:val="single"/>
        </w:rPr>
        <w:t xml:space="preserve"> </w:t>
      </w:r>
      <w:r>
        <w:rPr>
          <w:rFonts w:hint="eastAsia" w:eastAsia="楷体_GB2312"/>
          <w:sz w:val="21"/>
          <w:szCs w:val="21"/>
          <w:u w:val="single"/>
        </w:rPr>
        <w:t>6份</w:t>
      </w:r>
      <w:r>
        <w:rPr>
          <w:rFonts w:eastAsia="楷体_GB2312"/>
          <w:sz w:val="21"/>
          <w:szCs w:val="21"/>
          <w:u w:val="single"/>
        </w:rPr>
        <w:t xml:space="preserve"> </w:t>
      </w:r>
      <w:r>
        <w:rPr>
          <w:rFonts w:eastAsia="楷体_GB2312"/>
          <w:sz w:val="21"/>
          <w:szCs w:val="21"/>
        </w:rPr>
        <w:t>，其中发包人</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份，承包人</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份。</w:t>
      </w:r>
    </w:p>
    <w:p>
      <w:pPr>
        <w:spacing w:line="416" w:lineRule="exact"/>
        <w:ind w:firstLine="561" w:firstLineChars="200"/>
        <w:rPr>
          <w:rFonts w:eastAsia="楷体_GB2312"/>
          <w:b/>
          <w:szCs w:val="21"/>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r>
        <w:rPr>
          <w:rFonts w:eastAsia="黑体"/>
          <w:sz w:val="36"/>
          <w:szCs w:val="36"/>
        </w:rPr>
        <w:t>第</w:t>
      </w:r>
      <w:r>
        <w:rPr>
          <w:rFonts w:hint="eastAsia" w:eastAsia="黑体"/>
          <w:sz w:val="36"/>
          <w:szCs w:val="36"/>
        </w:rPr>
        <w:t>四</w:t>
      </w:r>
      <w:r>
        <w:rPr>
          <w:rFonts w:eastAsia="黑体"/>
          <w:sz w:val="36"/>
          <w:szCs w:val="36"/>
        </w:rPr>
        <w:t xml:space="preserve">部分  </w:t>
      </w:r>
      <w:r>
        <w:rPr>
          <w:rFonts w:hint="eastAsia" w:eastAsia="黑体"/>
          <w:sz w:val="36"/>
          <w:szCs w:val="36"/>
        </w:rPr>
        <w:t>附件与格式</w:t>
      </w:r>
    </w:p>
    <w:p>
      <w:pPr>
        <w:spacing w:line="416" w:lineRule="exact"/>
        <w:rPr>
          <w:rFonts w:eastAsia="黑体"/>
          <w:sz w:val="36"/>
          <w:szCs w:val="36"/>
          <w:lang w:val="en-GB"/>
        </w:rPr>
      </w:pPr>
    </w:p>
    <w:p>
      <w:pPr>
        <w:spacing w:line="320" w:lineRule="exact"/>
        <w:rPr>
          <w:rFonts w:ascii="楷体_GB2312" w:eastAsia="楷体_GB2312"/>
          <w:b/>
          <w:sz w:val="21"/>
          <w:szCs w:val="21"/>
        </w:rPr>
      </w:pPr>
      <w:r>
        <w:rPr>
          <w:rFonts w:hint="eastAsia" w:ascii="楷体_GB2312" w:hAnsi="宋体" w:eastAsia="楷体_GB2312"/>
          <w:b/>
          <w:sz w:val="21"/>
          <w:szCs w:val="21"/>
        </w:rPr>
        <w:t>附件一</w:t>
      </w:r>
    </w:p>
    <w:p>
      <w:pPr>
        <w:adjustRightInd w:val="0"/>
        <w:snapToGrid w:val="0"/>
        <w:spacing w:line="360" w:lineRule="auto"/>
        <w:jc w:val="center"/>
        <w:rPr>
          <w:rFonts w:eastAsia="楷体_GB2312"/>
          <w:b/>
          <w:sz w:val="21"/>
          <w:szCs w:val="21"/>
        </w:rPr>
      </w:pPr>
      <w:r>
        <w:rPr>
          <w:rFonts w:hint="eastAsia" w:eastAsia="楷体_GB2312"/>
          <w:b/>
          <w:sz w:val="21"/>
          <w:szCs w:val="21"/>
        </w:rPr>
        <w:t xml:space="preserve">         　　　　　                     </w:t>
      </w:r>
    </w:p>
    <w:p>
      <w:pPr>
        <w:adjustRightInd w:val="0"/>
        <w:snapToGrid w:val="0"/>
        <w:spacing w:line="360" w:lineRule="auto"/>
        <w:jc w:val="center"/>
        <w:rPr>
          <w:rFonts w:eastAsia="楷体_GB2312"/>
          <w:b/>
          <w:sz w:val="21"/>
          <w:szCs w:val="21"/>
        </w:rPr>
      </w:pPr>
      <w:r>
        <w:rPr>
          <w:rFonts w:eastAsia="楷体_GB2312"/>
          <w:b/>
          <w:sz w:val="21"/>
          <w:szCs w:val="21"/>
        </w:rPr>
        <w:t>工程质量保修书</w:t>
      </w:r>
    </w:p>
    <w:p>
      <w:pPr>
        <w:adjustRightInd w:val="0"/>
        <w:snapToGrid w:val="0"/>
        <w:spacing w:line="360" w:lineRule="auto"/>
        <w:rPr>
          <w:sz w:val="21"/>
          <w:szCs w:val="21"/>
        </w:rPr>
      </w:pPr>
    </w:p>
    <w:p>
      <w:pPr>
        <w:adjustRightInd w:val="0"/>
        <w:snapToGrid w:val="0"/>
        <w:spacing w:line="360" w:lineRule="auto"/>
        <w:ind w:firstLine="420" w:firstLineChars="200"/>
        <w:rPr>
          <w:rFonts w:eastAsia="楷体_GB2312"/>
          <w:sz w:val="21"/>
          <w:szCs w:val="21"/>
          <w:u w:val="single"/>
        </w:rPr>
      </w:pPr>
      <w:r>
        <w:rPr>
          <w:rFonts w:eastAsia="楷体_GB2312"/>
          <w:sz w:val="21"/>
          <w:szCs w:val="21"/>
        </w:rPr>
        <w:t xml:space="preserve">发包人：（全称）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adjustRightInd w:val="0"/>
        <w:snapToGrid w:val="0"/>
        <w:spacing w:line="360" w:lineRule="auto"/>
        <w:ind w:firstLine="420" w:firstLineChars="200"/>
        <w:rPr>
          <w:rFonts w:eastAsia="楷体_GB2312"/>
          <w:sz w:val="21"/>
          <w:szCs w:val="21"/>
          <w:u w:val="single"/>
        </w:rPr>
      </w:pPr>
      <w:r>
        <w:rPr>
          <w:rFonts w:eastAsia="楷体_GB2312"/>
          <w:sz w:val="21"/>
          <w:szCs w:val="21"/>
        </w:rPr>
        <w:t xml:space="preserve">承包人：（全称）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adjustRightInd w:val="0"/>
        <w:snapToGrid w:val="0"/>
        <w:spacing w:line="360" w:lineRule="auto"/>
        <w:ind w:firstLine="420" w:firstLineChars="200"/>
        <w:rPr>
          <w:rFonts w:eastAsia="楷体_GB2312"/>
          <w:sz w:val="21"/>
          <w:szCs w:val="21"/>
          <w:u w:val="single"/>
        </w:rPr>
      </w:pPr>
    </w:p>
    <w:p>
      <w:pPr>
        <w:adjustRightInd w:val="0"/>
        <w:snapToGrid w:val="0"/>
        <w:spacing w:line="360" w:lineRule="auto"/>
        <w:ind w:firstLine="420" w:firstLineChars="200"/>
        <w:jc w:val="left"/>
        <w:rPr>
          <w:rFonts w:eastAsia="楷体_GB2312"/>
          <w:sz w:val="21"/>
          <w:szCs w:val="21"/>
        </w:rPr>
      </w:pPr>
      <w:r>
        <w:rPr>
          <w:rFonts w:eastAsia="楷体_GB2312"/>
          <w:sz w:val="21"/>
          <w:szCs w:val="21"/>
        </w:rPr>
        <w:t>为保证</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pPr>
        <w:adjustRightInd w:val="0"/>
        <w:snapToGrid w:val="0"/>
        <w:spacing w:line="360" w:lineRule="auto"/>
        <w:ind w:firstLine="420" w:firstLineChars="200"/>
        <w:rPr>
          <w:sz w:val="21"/>
          <w:szCs w:val="21"/>
        </w:rPr>
      </w:pPr>
    </w:p>
    <w:p>
      <w:pPr>
        <w:adjustRightInd w:val="0"/>
        <w:snapToGrid w:val="0"/>
        <w:spacing w:line="360" w:lineRule="auto"/>
        <w:ind w:firstLine="420" w:firstLineChars="200"/>
        <w:rPr>
          <w:rFonts w:eastAsia="黑体"/>
          <w:b/>
          <w:sz w:val="21"/>
          <w:szCs w:val="21"/>
        </w:rPr>
      </w:pPr>
      <w:r>
        <w:rPr>
          <w:rFonts w:eastAsia="黑体"/>
          <w:b/>
          <w:sz w:val="21"/>
          <w:szCs w:val="21"/>
        </w:rPr>
        <w:t>1  质量保修范围</w:t>
      </w:r>
    </w:p>
    <w:p>
      <w:pPr>
        <w:adjustRightInd w:val="0"/>
        <w:snapToGrid w:val="0"/>
        <w:spacing w:line="360" w:lineRule="auto"/>
        <w:ind w:firstLine="420" w:firstLineChars="200"/>
        <w:rPr>
          <w:rFonts w:eastAsia="楷体_GB2312"/>
          <w:sz w:val="21"/>
          <w:szCs w:val="21"/>
        </w:rPr>
      </w:pPr>
      <w:r>
        <w:rPr>
          <w:rFonts w:eastAsia="楷体_GB2312"/>
          <w:sz w:val="21"/>
          <w:szCs w:val="21"/>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双方约定如下：</w:t>
      </w:r>
    </w:p>
    <w:p>
      <w:pPr>
        <w:numPr>
          <w:ilvl w:val="0"/>
          <w:numId w:val="5"/>
        </w:numPr>
        <w:adjustRightInd w:val="0"/>
        <w:snapToGrid w:val="0"/>
        <w:spacing w:line="360" w:lineRule="auto"/>
        <w:ind w:firstLine="420" w:firstLineChars="200"/>
        <w:rPr>
          <w:rFonts w:eastAsia="楷体_GB2312"/>
          <w:sz w:val="21"/>
          <w:szCs w:val="21"/>
        </w:rPr>
      </w:pPr>
      <w:r>
        <w:rPr>
          <w:rFonts w:eastAsia="楷体_GB2312"/>
          <w:sz w:val="21"/>
          <w:szCs w:val="21"/>
        </w:rPr>
        <w:t>地基基础工程、主体结构工程、屋面防水工程</w:t>
      </w:r>
    </w:p>
    <w:p>
      <w:pPr>
        <w:adjustRightInd w:val="0"/>
        <w:snapToGrid w:val="0"/>
        <w:spacing w:line="360" w:lineRule="auto"/>
        <w:rPr>
          <w:rFonts w:eastAsia="楷体_GB2312"/>
          <w:sz w:val="21"/>
          <w:szCs w:val="21"/>
        </w:rPr>
      </w:pPr>
      <w:r>
        <w:rPr>
          <w:rFonts w:hint="eastAsia" w:eastAsia="楷体_GB2312"/>
          <w:sz w:val="21"/>
          <w:szCs w:val="21"/>
        </w:rPr>
        <w:t xml:space="preserve">    </w:t>
      </w:r>
      <w:r>
        <w:rPr>
          <w:rFonts w:eastAsia="楷体_GB2312"/>
          <w:sz w:val="21"/>
          <w:szCs w:val="21"/>
        </w:rPr>
        <w:t>（2）有防水要求的卫生间、房间、外墙面的防渗漏工程</w:t>
      </w:r>
    </w:p>
    <w:p>
      <w:pPr>
        <w:adjustRightInd w:val="0"/>
        <w:snapToGrid w:val="0"/>
        <w:spacing w:line="360" w:lineRule="auto"/>
        <w:ind w:firstLine="420" w:firstLineChars="200"/>
        <w:rPr>
          <w:rFonts w:eastAsia="楷体_GB2312"/>
          <w:sz w:val="21"/>
          <w:szCs w:val="21"/>
        </w:rPr>
      </w:pPr>
      <w:r>
        <w:rPr>
          <w:rFonts w:eastAsia="楷体_GB2312"/>
          <w:sz w:val="21"/>
          <w:szCs w:val="21"/>
        </w:rPr>
        <w:t>（3）电气管线工程、给排水管道工程</w:t>
      </w:r>
      <w:r>
        <w:rPr>
          <w:rFonts w:hint="eastAsia" w:eastAsia="楷体_GB2312"/>
          <w:sz w:val="21"/>
          <w:szCs w:val="21"/>
        </w:rPr>
        <w:t>、</w:t>
      </w:r>
      <w:r>
        <w:rPr>
          <w:rFonts w:eastAsia="楷体_GB2312"/>
          <w:sz w:val="21"/>
          <w:szCs w:val="21"/>
        </w:rPr>
        <w:t>装饰装修工程</w:t>
      </w: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黑体"/>
          <w:b/>
          <w:sz w:val="21"/>
          <w:szCs w:val="21"/>
        </w:rPr>
      </w:pPr>
      <w:r>
        <w:rPr>
          <w:rFonts w:eastAsia="黑体"/>
          <w:b/>
          <w:sz w:val="21"/>
          <w:szCs w:val="21"/>
        </w:rPr>
        <w:t>2  质量保修期</w:t>
      </w:r>
    </w:p>
    <w:p>
      <w:pPr>
        <w:adjustRightInd w:val="0"/>
        <w:snapToGrid w:val="0"/>
        <w:spacing w:line="360" w:lineRule="auto"/>
        <w:ind w:firstLine="420" w:firstLineChars="200"/>
        <w:rPr>
          <w:rFonts w:eastAsia="楷体_GB2312"/>
          <w:sz w:val="21"/>
          <w:szCs w:val="21"/>
        </w:rPr>
      </w:pPr>
      <w:r>
        <w:rPr>
          <w:rFonts w:eastAsia="楷体_GB2312"/>
          <w:sz w:val="21"/>
          <w:szCs w:val="21"/>
        </w:rPr>
        <w:t>2.1  质量保修期从工程实际竣工验收合格之日起计算。单项竣工验收的工程，按单项工程分别计算质量保修期。</w:t>
      </w:r>
    </w:p>
    <w:p>
      <w:pPr>
        <w:adjustRightInd w:val="0"/>
        <w:snapToGrid w:val="0"/>
        <w:spacing w:line="360" w:lineRule="auto"/>
        <w:ind w:firstLine="420" w:firstLineChars="200"/>
        <w:rPr>
          <w:rFonts w:eastAsia="楷体_GB2312"/>
          <w:sz w:val="21"/>
          <w:szCs w:val="21"/>
        </w:rPr>
      </w:pPr>
      <w:r>
        <w:rPr>
          <w:rFonts w:eastAsia="楷体_GB2312"/>
          <w:sz w:val="21"/>
          <w:szCs w:val="21"/>
        </w:rPr>
        <w:t>2.2  双方根据《建设工程质量管理条例》及有关规定，约定本工程质量保修期如下：</w:t>
      </w:r>
    </w:p>
    <w:p>
      <w:pPr>
        <w:adjustRightInd w:val="0"/>
        <w:snapToGrid w:val="0"/>
        <w:spacing w:line="360" w:lineRule="auto"/>
        <w:ind w:firstLine="420" w:firstLineChars="200"/>
        <w:rPr>
          <w:rFonts w:eastAsia="楷体_GB2312"/>
          <w:sz w:val="21"/>
          <w:szCs w:val="21"/>
        </w:rPr>
      </w:pPr>
      <w:r>
        <w:rPr>
          <w:rFonts w:eastAsia="楷体_GB2312"/>
          <w:sz w:val="21"/>
          <w:szCs w:val="21"/>
        </w:rPr>
        <w:t>（1）地基基础工程、主体结构工程为设计文件规定的合理使用年限</w:t>
      </w:r>
      <w:r>
        <w:rPr>
          <w:rFonts w:hint="eastAsia" w:eastAsia="楷体_GB2312"/>
          <w:sz w:val="21"/>
          <w:szCs w:val="21"/>
          <w:u w:val="single"/>
        </w:rPr>
        <w:t xml:space="preserve">  50  </w:t>
      </w:r>
      <w:r>
        <w:rPr>
          <w:rFonts w:hint="eastAsia" w:eastAsia="楷体_GB2312"/>
          <w:sz w:val="21"/>
          <w:szCs w:val="21"/>
        </w:rPr>
        <w:t>年。</w:t>
      </w:r>
    </w:p>
    <w:p>
      <w:pPr>
        <w:adjustRightInd w:val="0"/>
        <w:snapToGrid w:val="0"/>
        <w:spacing w:line="360" w:lineRule="auto"/>
        <w:ind w:firstLine="420" w:firstLineChars="200"/>
        <w:rPr>
          <w:rFonts w:eastAsia="楷体_GB2312"/>
          <w:sz w:val="21"/>
          <w:szCs w:val="21"/>
        </w:rPr>
      </w:pPr>
      <w:r>
        <w:rPr>
          <w:rFonts w:eastAsia="楷体_GB2312"/>
          <w:sz w:val="21"/>
          <w:szCs w:val="21"/>
        </w:rPr>
        <w:t>（2）屋面防水工程、有防水要求的卫生间、房间和外墙面的防渗漏工程为：</w:t>
      </w:r>
      <w:r>
        <w:rPr>
          <w:rFonts w:eastAsia="楷体_GB2312"/>
          <w:sz w:val="21"/>
          <w:szCs w:val="21"/>
          <w:u w:val="single"/>
        </w:rPr>
        <w:t xml:space="preserve">  </w:t>
      </w:r>
      <w:r>
        <w:rPr>
          <w:rFonts w:hint="eastAsia" w:eastAsia="楷体_GB2312"/>
          <w:sz w:val="21"/>
          <w:szCs w:val="21"/>
          <w:u w:val="single"/>
        </w:rPr>
        <w:t>5</w:t>
      </w:r>
      <w:r>
        <w:rPr>
          <w:rFonts w:eastAsia="楷体_GB2312"/>
          <w:sz w:val="21"/>
          <w:szCs w:val="21"/>
          <w:u w:val="single"/>
        </w:rPr>
        <w:t xml:space="preserve">    </w:t>
      </w:r>
      <w:r>
        <w:rPr>
          <w:rFonts w:eastAsia="楷体_GB2312"/>
          <w:sz w:val="21"/>
          <w:szCs w:val="21"/>
        </w:rPr>
        <w:t>年</w:t>
      </w:r>
      <w:r>
        <w:rPr>
          <w:rFonts w:hint="eastAsia" w:eastAsia="楷体_GB2312"/>
          <w:sz w:val="21"/>
          <w:szCs w:val="21"/>
        </w:rPr>
        <w:t>。</w:t>
      </w:r>
    </w:p>
    <w:p>
      <w:pPr>
        <w:adjustRightInd w:val="0"/>
        <w:snapToGrid w:val="0"/>
        <w:spacing w:line="360" w:lineRule="auto"/>
        <w:ind w:firstLine="420" w:firstLineChars="200"/>
        <w:rPr>
          <w:rFonts w:eastAsia="楷体_GB2312"/>
          <w:sz w:val="21"/>
          <w:szCs w:val="21"/>
        </w:rPr>
      </w:pPr>
      <w:r>
        <w:rPr>
          <w:rFonts w:eastAsia="楷体_GB2312"/>
          <w:sz w:val="21"/>
          <w:szCs w:val="21"/>
        </w:rPr>
        <w:t>（3）电气管线工程、给排水管道工程、设备安装工程为：</w:t>
      </w:r>
      <w:r>
        <w:rPr>
          <w:rFonts w:eastAsia="楷体_GB2312"/>
          <w:sz w:val="21"/>
          <w:szCs w:val="21"/>
          <w:u w:val="single"/>
        </w:rPr>
        <w:t xml:space="preserve">   </w:t>
      </w:r>
      <w:r>
        <w:rPr>
          <w:rFonts w:hint="eastAsia" w:eastAsia="楷体_GB2312"/>
          <w:sz w:val="21"/>
          <w:szCs w:val="21"/>
          <w:u w:val="single"/>
        </w:rPr>
        <w:t>2</w:t>
      </w:r>
      <w:r>
        <w:rPr>
          <w:rFonts w:eastAsia="楷体_GB2312"/>
          <w:sz w:val="21"/>
          <w:szCs w:val="21"/>
          <w:u w:val="single"/>
        </w:rPr>
        <w:t xml:space="preserve">     </w:t>
      </w:r>
      <w:r>
        <w:rPr>
          <w:rFonts w:eastAsia="楷体_GB2312"/>
          <w:sz w:val="21"/>
          <w:szCs w:val="21"/>
        </w:rPr>
        <w:t>年；</w:t>
      </w:r>
    </w:p>
    <w:p>
      <w:pPr>
        <w:adjustRightInd w:val="0"/>
        <w:snapToGrid w:val="0"/>
        <w:spacing w:line="360" w:lineRule="auto"/>
        <w:ind w:firstLine="420" w:firstLineChars="200"/>
        <w:rPr>
          <w:rFonts w:eastAsia="楷体_GB2312"/>
          <w:sz w:val="21"/>
          <w:szCs w:val="21"/>
        </w:rPr>
      </w:pPr>
      <w:r>
        <w:rPr>
          <w:rFonts w:eastAsia="楷体_GB2312"/>
          <w:sz w:val="21"/>
          <w:szCs w:val="21"/>
        </w:rPr>
        <w:t>（4）供热、供冷系统工程为：</w:t>
      </w:r>
      <w:r>
        <w:rPr>
          <w:rFonts w:eastAsia="楷体_GB2312"/>
          <w:sz w:val="21"/>
          <w:szCs w:val="21"/>
          <w:u w:val="single"/>
        </w:rPr>
        <w:t xml:space="preserve"> </w:t>
      </w:r>
      <w:r>
        <w:rPr>
          <w:rFonts w:hint="eastAsia" w:eastAsia="楷体_GB2312"/>
          <w:sz w:val="21"/>
          <w:szCs w:val="21"/>
          <w:u w:val="single"/>
        </w:rPr>
        <w:t>2</w:t>
      </w:r>
      <w:r>
        <w:rPr>
          <w:rFonts w:eastAsia="楷体_GB2312"/>
          <w:sz w:val="21"/>
          <w:szCs w:val="21"/>
          <w:u w:val="single"/>
        </w:rPr>
        <w:t xml:space="preserve">     </w:t>
      </w:r>
      <w:r>
        <w:rPr>
          <w:rFonts w:eastAsia="楷体_GB2312"/>
          <w:sz w:val="21"/>
          <w:szCs w:val="21"/>
        </w:rPr>
        <w:t>个采暖期、供冷期</w:t>
      </w:r>
      <w:r>
        <w:rPr>
          <w:rFonts w:hint="eastAsia" w:eastAsia="楷体_GB2312"/>
          <w:sz w:val="21"/>
          <w:szCs w:val="21"/>
        </w:rPr>
        <w:t>。</w:t>
      </w:r>
    </w:p>
    <w:p>
      <w:pPr>
        <w:adjustRightInd w:val="0"/>
        <w:snapToGrid w:val="0"/>
        <w:spacing w:line="360" w:lineRule="auto"/>
        <w:ind w:firstLine="420" w:firstLineChars="200"/>
        <w:rPr>
          <w:rFonts w:eastAsia="楷体_GB2312"/>
          <w:sz w:val="21"/>
          <w:szCs w:val="21"/>
        </w:rPr>
      </w:pPr>
      <w:r>
        <w:rPr>
          <w:rFonts w:eastAsia="楷体_GB2312"/>
          <w:sz w:val="21"/>
          <w:szCs w:val="21"/>
        </w:rPr>
        <w:t>（5）装饰装修工程为</w:t>
      </w:r>
      <w:r>
        <w:rPr>
          <w:rFonts w:eastAsia="楷体_GB2312"/>
          <w:sz w:val="21"/>
          <w:szCs w:val="21"/>
          <w:u w:val="single"/>
        </w:rPr>
        <w:t xml:space="preserve">  </w:t>
      </w:r>
      <w:r>
        <w:rPr>
          <w:rFonts w:hint="eastAsia" w:eastAsia="楷体_GB2312"/>
          <w:sz w:val="21"/>
          <w:szCs w:val="21"/>
          <w:u w:val="single"/>
        </w:rPr>
        <w:t>2</w:t>
      </w:r>
      <w:r>
        <w:rPr>
          <w:rFonts w:eastAsia="楷体_GB2312"/>
          <w:sz w:val="21"/>
          <w:szCs w:val="21"/>
          <w:u w:val="single"/>
        </w:rPr>
        <w:t xml:space="preserve">     </w:t>
      </w:r>
      <w:r>
        <w:rPr>
          <w:rFonts w:eastAsia="楷体_GB2312"/>
          <w:sz w:val="21"/>
          <w:szCs w:val="21"/>
        </w:rPr>
        <w:t>年</w:t>
      </w:r>
      <w:r>
        <w:rPr>
          <w:rFonts w:hint="eastAsia" w:eastAsia="楷体_GB2312"/>
          <w:sz w:val="21"/>
          <w:szCs w:val="21"/>
        </w:rPr>
        <w:t>。</w:t>
      </w:r>
    </w:p>
    <w:p>
      <w:pPr>
        <w:adjustRightInd w:val="0"/>
        <w:snapToGrid w:val="0"/>
        <w:spacing w:line="360" w:lineRule="auto"/>
        <w:ind w:firstLine="420" w:firstLineChars="200"/>
        <w:rPr>
          <w:rFonts w:eastAsia="黑体"/>
          <w:b/>
          <w:sz w:val="21"/>
          <w:szCs w:val="21"/>
        </w:rPr>
      </w:pPr>
      <w:r>
        <w:rPr>
          <w:rFonts w:eastAsia="楷体_GB2312"/>
          <w:sz w:val="21"/>
          <w:szCs w:val="21"/>
        </w:rPr>
        <w:t>（6）其他项目</w:t>
      </w:r>
      <w:r>
        <w:rPr>
          <w:rFonts w:eastAsia="楷体_GB2312"/>
          <w:sz w:val="21"/>
          <w:szCs w:val="21"/>
          <w:u w:val="single"/>
        </w:rPr>
        <w:t xml:space="preserve">               </w:t>
      </w:r>
      <w:r>
        <w:rPr>
          <w:rFonts w:eastAsia="楷体_GB2312"/>
          <w:sz w:val="21"/>
          <w:szCs w:val="21"/>
        </w:rPr>
        <w:t xml:space="preserve">年。            </w:t>
      </w:r>
      <w:r>
        <w:rPr>
          <w:sz w:val="21"/>
          <w:szCs w:val="21"/>
        </w:rPr>
        <w:t xml:space="preserve">        </w:t>
      </w:r>
    </w:p>
    <w:p>
      <w:pPr>
        <w:adjustRightInd w:val="0"/>
        <w:snapToGrid w:val="0"/>
        <w:spacing w:line="360" w:lineRule="auto"/>
        <w:ind w:firstLine="420" w:firstLineChars="200"/>
        <w:rPr>
          <w:rFonts w:eastAsia="黑体"/>
          <w:b/>
          <w:sz w:val="21"/>
          <w:szCs w:val="21"/>
        </w:rPr>
      </w:pPr>
    </w:p>
    <w:p>
      <w:pPr>
        <w:adjustRightInd w:val="0"/>
        <w:snapToGrid w:val="0"/>
        <w:spacing w:line="360" w:lineRule="auto"/>
        <w:ind w:firstLine="420" w:firstLineChars="200"/>
        <w:rPr>
          <w:rFonts w:eastAsia="黑体"/>
          <w:b/>
          <w:sz w:val="21"/>
          <w:szCs w:val="21"/>
        </w:rPr>
      </w:pPr>
    </w:p>
    <w:p>
      <w:pPr>
        <w:adjustRightInd w:val="0"/>
        <w:snapToGrid w:val="0"/>
        <w:spacing w:line="360" w:lineRule="auto"/>
        <w:ind w:firstLine="420" w:firstLineChars="200"/>
        <w:rPr>
          <w:rFonts w:eastAsia="黑体"/>
          <w:b/>
          <w:sz w:val="21"/>
          <w:szCs w:val="21"/>
        </w:rPr>
      </w:pPr>
    </w:p>
    <w:p>
      <w:pPr>
        <w:adjustRightInd w:val="0"/>
        <w:snapToGrid w:val="0"/>
        <w:spacing w:line="360" w:lineRule="auto"/>
        <w:ind w:firstLine="420" w:firstLineChars="200"/>
        <w:rPr>
          <w:rFonts w:eastAsia="黑体"/>
          <w:b/>
          <w:sz w:val="21"/>
          <w:szCs w:val="21"/>
        </w:rPr>
      </w:pPr>
      <w:r>
        <w:rPr>
          <w:rFonts w:eastAsia="黑体"/>
          <w:b/>
          <w:sz w:val="21"/>
          <w:szCs w:val="21"/>
        </w:rPr>
        <w:t xml:space="preserve">3  </w:t>
      </w:r>
      <w:r>
        <w:rPr>
          <w:rFonts w:hint="eastAsia" w:ascii="黑体" w:eastAsia="黑体"/>
          <w:b/>
          <w:sz w:val="21"/>
          <w:szCs w:val="21"/>
        </w:rPr>
        <w:t>质量保修责任</w:t>
      </w:r>
    </w:p>
    <w:p>
      <w:pPr>
        <w:spacing w:line="360" w:lineRule="auto"/>
        <w:ind w:firstLine="420" w:firstLineChars="200"/>
        <w:rPr>
          <w:rFonts w:eastAsia="楷体_GB2312"/>
          <w:sz w:val="21"/>
          <w:szCs w:val="21"/>
        </w:rPr>
      </w:pPr>
      <w:r>
        <w:rPr>
          <w:rFonts w:eastAsia="楷体_GB2312"/>
          <w:sz w:val="21"/>
          <w:szCs w:val="21"/>
        </w:rPr>
        <w:t>3.1  属于保修范围的项目，承包人应在接到通知后的7天内派人保修。承包人不在约定期限内派人保修，发包人可自行或指派第三方保修。</w:t>
      </w:r>
    </w:p>
    <w:p>
      <w:pPr>
        <w:adjustRightInd w:val="0"/>
        <w:snapToGrid w:val="0"/>
        <w:spacing w:line="360" w:lineRule="auto"/>
        <w:ind w:firstLine="420" w:firstLineChars="200"/>
        <w:rPr>
          <w:rFonts w:eastAsia="楷体_GB2312"/>
          <w:sz w:val="21"/>
          <w:szCs w:val="21"/>
        </w:rPr>
      </w:pPr>
      <w:r>
        <w:rPr>
          <w:rFonts w:eastAsia="楷体_GB2312"/>
          <w:sz w:val="21"/>
          <w:szCs w:val="21"/>
        </w:rPr>
        <w:t>3.2  发生紧急抢修事故的，承包人在接到通知后，应立即到达事故现场抢修。</w:t>
      </w:r>
    </w:p>
    <w:p>
      <w:pPr>
        <w:adjustRightInd w:val="0"/>
        <w:snapToGrid w:val="0"/>
        <w:spacing w:line="360" w:lineRule="auto"/>
        <w:ind w:firstLine="420" w:firstLineChars="200"/>
        <w:rPr>
          <w:rFonts w:eastAsia="楷体_GB2312"/>
          <w:sz w:val="21"/>
          <w:szCs w:val="21"/>
        </w:rPr>
      </w:pPr>
      <w:r>
        <w:rPr>
          <w:rFonts w:eastAsia="楷体_GB2312"/>
          <w:sz w:val="21"/>
          <w:szCs w:val="21"/>
        </w:rPr>
        <w:t>3.3  在国家规定的工程合理使用期限内，承包人应确保地基基础工程和主体结构的安全和质量。凡出现其质量问题，应立即报告当地建设行政主管部门，由设计单位提出保修方案，承包人应立即实施保修。</w:t>
      </w:r>
    </w:p>
    <w:p>
      <w:pPr>
        <w:adjustRightInd w:val="0"/>
        <w:snapToGrid w:val="0"/>
        <w:spacing w:line="360" w:lineRule="auto"/>
        <w:ind w:firstLine="420" w:firstLineChars="200"/>
        <w:rPr>
          <w:rFonts w:eastAsia="楷体_GB2312"/>
          <w:sz w:val="21"/>
          <w:szCs w:val="21"/>
        </w:rPr>
      </w:pPr>
      <w:r>
        <w:rPr>
          <w:rFonts w:eastAsia="楷体_GB2312"/>
          <w:sz w:val="21"/>
          <w:szCs w:val="21"/>
        </w:rPr>
        <w:t>3.4  质量保修完成后，由发包人组织验收。</w:t>
      </w: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黑体"/>
          <w:b/>
          <w:sz w:val="21"/>
          <w:szCs w:val="21"/>
        </w:rPr>
      </w:pPr>
      <w:r>
        <w:rPr>
          <w:rFonts w:eastAsia="黑体"/>
          <w:b/>
          <w:sz w:val="21"/>
          <w:szCs w:val="21"/>
        </w:rPr>
        <w:t>4  质量保修费用</w:t>
      </w:r>
    </w:p>
    <w:p>
      <w:pPr>
        <w:adjustRightInd w:val="0"/>
        <w:snapToGrid w:val="0"/>
        <w:spacing w:line="360" w:lineRule="auto"/>
        <w:ind w:firstLine="420" w:firstLineChars="200"/>
        <w:rPr>
          <w:rFonts w:eastAsia="楷体_GB2312"/>
          <w:sz w:val="21"/>
          <w:szCs w:val="21"/>
        </w:rPr>
      </w:pPr>
      <w:r>
        <w:rPr>
          <w:rFonts w:eastAsia="楷体_GB2312"/>
          <w:sz w:val="21"/>
          <w:szCs w:val="21"/>
        </w:rPr>
        <w:t>质量保修费用及相关的损害赔偿费，由造成质量缺陷的责任方承担。</w:t>
      </w: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黑体"/>
          <w:b/>
          <w:sz w:val="21"/>
          <w:szCs w:val="21"/>
        </w:rPr>
      </w:pPr>
      <w:r>
        <w:rPr>
          <w:rFonts w:eastAsia="黑体"/>
          <w:b/>
          <w:sz w:val="21"/>
          <w:szCs w:val="21"/>
        </w:rPr>
        <w:t>5  质量保证金</w:t>
      </w:r>
    </w:p>
    <w:p>
      <w:pPr>
        <w:adjustRightInd w:val="0"/>
        <w:snapToGrid w:val="0"/>
        <w:spacing w:line="360" w:lineRule="auto"/>
        <w:ind w:firstLine="420" w:firstLineChars="200"/>
        <w:rPr>
          <w:rFonts w:eastAsia="楷体_GB2312"/>
          <w:sz w:val="21"/>
          <w:szCs w:val="21"/>
        </w:rPr>
      </w:pPr>
      <w:r>
        <w:rPr>
          <w:rFonts w:eastAsia="楷体_GB2312"/>
          <w:sz w:val="21"/>
          <w:szCs w:val="21"/>
        </w:rPr>
        <w:t>质量保证金的使用、约定、支付、返还与本合同的质量保证金中赋予的约定一致。</w:t>
      </w: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b/>
          <w:sz w:val="21"/>
          <w:szCs w:val="21"/>
        </w:rPr>
      </w:pPr>
      <w:r>
        <w:rPr>
          <w:b/>
          <w:sz w:val="21"/>
          <w:szCs w:val="21"/>
        </w:rPr>
        <w:t xml:space="preserve">6  </w:t>
      </w:r>
      <w:r>
        <w:rPr>
          <w:rFonts w:hint="eastAsia" w:ascii="黑体" w:hAnsi="宋体" w:eastAsia="黑体"/>
          <w:b/>
          <w:sz w:val="21"/>
          <w:szCs w:val="21"/>
        </w:rPr>
        <w:t>其它</w:t>
      </w:r>
    </w:p>
    <w:p>
      <w:pPr>
        <w:adjustRightInd w:val="0"/>
        <w:snapToGrid w:val="0"/>
        <w:spacing w:line="400" w:lineRule="exact"/>
        <w:ind w:firstLine="420" w:firstLineChars="200"/>
        <w:rPr>
          <w:rFonts w:eastAsia="楷体_GB2312"/>
          <w:sz w:val="21"/>
          <w:szCs w:val="21"/>
          <w:u w:val="single"/>
        </w:rPr>
      </w:pPr>
      <w:r>
        <w:rPr>
          <w:rFonts w:eastAsia="楷体_GB2312"/>
          <w:sz w:val="21"/>
          <w:szCs w:val="21"/>
        </w:rPr>
        <w:t>6.1  双方约定的其它工程质量保修事项：</w:t>
      </w:r>
      <w:r>
        <w:rPr>
          <w:rFonts w:eastAsia="楷体_GB2312"/>
          <w:sz w:val="21"/>
          <w:szCs w:val="21"/>
          <w:u w:val="single"/>
        </w:rPr>
        <w:t xml:space="preserve">                                           </w:t>
      </w:r>
    </w:p>
    <w:p>
      <w:pPr>
        <w:spacing w:line="400" w:lineRule="exact"/>
        <w:rPr>
          <w:rFonts w:eastAsia="黑体"/>
          <w:spacing w:val="146"/>
          <w:sz w:val="21"/>
          <w:szCs w:val="21"/>
          <w:u w:val="single"/>
        </w:rPr>
      </w:pPr>
      <w:r>
        <w:rPr>
          <w:rFonts w:eastAsia="黑体"/>
          <w:spacing w:val="146"/>
          <w:sz w:val="21"/>
          <w:szCs w:val="21"/>
          <w:u w:val="single"/>
        </w:rPr>
        <w:t xml:space="preserve">                      </w:t>
      </w:r>
    </w:p>
    <w:p>
      <w:pPr>
        <w:spacing w:line="400" w:lineRule="exact"/>
        <w:rPr>
          <w:rFonts w:eastAsia="黑体"/>
          <w:spacing w:val="146"/>
          <w:sz w:val="21"/>
          <w:szCs w:val="21"/>
          <w:u w:val="single"/>
        </w:rPr>
      </w:pPr>
      <w:r>
        <w:rPr>
          <w:rFonts w:eastAsia="黑体"/>
          <w:spacing w:val="146"/>
          <w:sz w:val="21"/>
          <w:szCs w:val="21"/>
          <w:u w:val="single"/>
        </w:rPr>
        <w:t xml:space="preserve">                      </w:t>
      </w:r>
    </w:p>
    <w:p>
      <w:pPr>
        <w:spacing w:line="400" w:lineRule="exact"/>
        <w:rPr>
          <w:rFonts w:eastAsia="黑体"/>
          <w:spacing w:val="146"/>
          <w:sz w:val="21"/>
          <w:szCs w:val="21"/>
          <w:u w:val="single"/>
        </w:rPr>
      </w:pPr>
      <w:r>
        <w:rPr>
          <w:rFonts w:eastAsia="黑体"/>
          <w:spacing w:val="146"/>
          <w:sz w:val="21"/>
          <w:szCs w:val="21"/>
          <w:u w:val="single"/>
        </w:rPr>
        <w:t xml:space="preserve">                      </w:t>
      </w:r>
    </w:p>
    <w:p>
      <w:pPr>
        <w:spacing w:line="400" w:lineRule="exact"/>
        <w:rPr>
          <w:rFonts w:eastAsia="黑体"/>
          <w:spacing w:val="146"/>
          <w:sz w:val="21"/>
          <w:szCs w:val="21"/>
          <w:u w:val="single"/>
        </w:rPr>
      </w:pPr>
      <w:r>
        <w:rPr>
          <w:rFonts w:eastAsia="黑体"/>
          <w:spacing w:val="146"/>
          <w:sz w:val="21"/>
          <w:szCs w:val="21"/>
          <w:u w:val="single"/>
        </w:rPr>
        <w:t xml:space="preserve">                      </w:t>
      </w:r>
    </w:p>
    <w:p>
      <w:pPr>
        <w:adjustRightInd w:val="0"/>
        <w:snapToGrid w:val="0"/>
        <w:spacing w:line="360" w:lineRule="auto"/>
        <w:ind w:firstLine="420" w:firstLineChars="200"/>
        <w:rPr>
          <w:rFonts w:eastAsia="楷体_GB2312"/>
          <w:sz w:val="21"/>
          <w:szCs w:val="21"/>
        </w:rPr>
      </w:pPr>
      <w:r>
        <w:rPr>
          <w:rFonts w:eastAsia="楷体_GB2312"/>
          <w:sz w:val="21"/>
          <w:szCs w:val="21"/>
        </w:rPr>
        <w:t>6.2  本工程质量保修书，由发包人承包人在工程竣工验收前签署，作为合同附件，其有效期限至保修期满。</w:t>
      </w: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楷体_GB2312"/>
          <w:sz w:val="21"/>
          <w:szCs w:val="21"/>
        </w:rPr>
      </w:pPr>
      <w:r>
        <w:rPr>
          <w:rFonts w:eastAsia="楷体_GB2312"/>
          <w:sz w:val="21"/>
          <w:szCs w:val="21"/>
        </w:rPr>
        <w:t>发  包  人 （公章）：                             承  包  人 （公章）：</w:t>
      </w: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楷体_GB2312"/>
          <w:sz w:val="21"/>
          <w:szCs w:val="21"/>
        </w:rPr>
      </w:pPr>
      <w:r>
        <w:rPr>
          <w:rFonts w:eastAsia="楷体_GB2312"/>
          <w:sz w:val="21"/>
          <w:szCs w:val="21"/>
        </w:rPr>
        <w:t>法定代表人 （签字）：                             法定代表人 （签字）：</w:t>
      </w:r>
    </w:p>
    <w:p>
      <w:pPr>
        <w:adjustRightInd w:val="0"/>
        <w:snapToGrid w:val="0"/>
        <w:spacing w:line="360" w:lineRule="auto"/>
        <w:ind w:firstLine="403" w:firstLineChars="192"/>
        <w:rPr>
          <w:rFonts w:eastAsia="楷体_GB2312"/>
          <w:sz w:val="21"/>
          <w:szCs w:val="21"/>
          <w:u w:val="single"/>
        </w:rPr>
      </w:pPr>
    </w:p>
    <w:p>
      <w:pPr>
        <w:adjustRightInd w:val="0"/>
        <w:snapToGrid w:val="0"/>
        <w:spacing w:line="360" w:lineRule="auto"/>
        <w:ind w:firstLine="403" w:firstLineChars="192"/>
        <w:rPr>
          <w:rFonts w:eastAsia="楷体_GB2312"/>
          <w:sz w:val="21"/>
          <w:szCs w:val="21"/>
          <w:u w:val="single"/>
        </w:rPr>
      </w:pPr>
    </w:p>
    <w:p>
      <w:pPr>
        <w:adjustRightInd w:val="0"/>
        <w:snapToGrid w:val="0"/>
        <w:spacing w:line="360" w:lineRule="auto"/>
        <w:ind w:firstLine="403" w:firstLineChars="192"/>
        <w:rPr>
          <w:rFonts w:eastAsia="楷体_GB2312"/>
          <w:sz w:val="21"/>
          <w:szCs w:val="21"/>
        </w:rPr>
      </w:pPr>
      <w:r>
        <w:rPr>
          <w:rFonts w:eastAsia="楷体_GB2312"/>
          <w:sz w:val="21"/>
          <w:szCs w:val="21"/>
          <w:u w:val="single"/>
        </w:rPr>
        <w:t xml:space="preserve">            </w:t>
      </w:r>
      <w:r>
        <w:rPr>
          <w:rFonts w:eastAsia="楷体_GB2312"/>
          <w:sz w:val="21"/>
          <w:szCs w:val="21"/>
        </w:rPr>
        <w:t xml:space="preserve">年 </w:t>
      </w:r>
      <w:r>
        <w:rPr>
          <w:rFonts w:eastAsia="楷体_GB2312"/>
          <w:sz w:val="21"/>
          <w:szCs w:val="21"/>
          <w:u w:val="single"/>
        </w:rPr>
        <w:t xml:space="preserve">       </w:t>
      </w:r>
      <w:r>
        <w:rPr>
          <w:rFonts w:eastAsia="楷体_GB2312"/>
          <w:sz w:val="21"/>
          <w:szCs w:val="21"/>
        </w:rPr>
        <w:t xml:space="preserve">月 </w:t>
      </w:r>
      <w:r>
        <w:rPr>
          <w:rFonts w:eastAsia="楷体_GB2312"/>
          <w:sz w:val="21"/>
          <w:szCs w:val="21"/>
          <w:u w:val="single"/>
        </w:rPr>
        <w:t xml:space="preserve">       </w:t>
      </w:r>
      <w:r>
        <w:rPr>
          <w:rFonts w:eastAsia="楷体_GB2312"/>
          <w:sz w:val="21"/>
          <w:szCs w:val="21"/>
        </w:rPr>
        <w:t xml:space="preserve">日       </w:t>
      </w:r>
      <w:r>
        <w:rPr>
          <w:rFonts w:eastAsia="楷体_GB2312"/>
          <w:sz w:val="21"/>
          <w:szCs w:val="21"/>
          <w:u w:val="single"/>
        </w:rPr>
        <w:t xml:space="preserve">            </w:t>
      </w:r>
      <w:r>
        <w:rPr>
          <w:rFonts w:eastAsia="楷体_GB2312"/>
          <w:sz w:val="21"/>
          <w:szCs w:val="21"/>
        </w:rPr>
        <w:t xml:space="preserve">年 </w:t>
      </w:r>
      <w:r>
        <w:rPr>
          <w:rFonts w:eastAsia="楷体_GB2312"/>
          <w:sz w:val="21"/>
          <w:szCs w:val="21"/>
          <w:u w:val="single"/>
        </w:rPr>
        <w:t xml:space="preserve">       </w:t>
      </w:r>
      <w:r>
        <w:rPr>
          <w:rFonts w:eastAsia="楷体_GB2312"/>
          <w:sz w:val="21"/>
          <w:szCs w:val="21"/>
        </w:rPr>
        <w:t xml:space="preserve">月 </w:t>
      </w:r>
      <w:r>
        <w:rPr>
          <w:rFonts w:eastAsia="楷体_GB2312"/>
          <w:sz w:val="21"/>
          <w:szCs w:val="21"/>
          <w:u w:val="single"/>
        </w:rPr>
        <w:t xml:space="preserve">       </w:t>
      </w:r>
      <w:r>
        <w:rPr>
          <w:rFonts w:eastAsia="楷体_GB2312"/>
          <w:sz w:val="21"/>
          <w:szCs w:val="21"/>
        </w:rPr>
        <w:t>日</w:t>
      </w:r>
    </w:p>
    <w:p/>
    <w:p>
      <w:pPr>
        <w:spacing w:line="416" w:lineRule="exact"/>
      </w:pPr>
    </w:p>
    <w:p>
      <w:pPr>
        <w:spacing w:line="320" w:lineRule="exact"/>
        <w:rPr>
          <w:rFonts w:ascii="楷体_GB2312" w:hAnsi="宋体" w:eastAsia="楷体_GB2312"/>
          <w:b/>
          <w:szCs w:val="21"/>
        </w:rPr>
      </w:pPr>
    </w:p>
    <w:p>
      <w:pPr>
        <w:spacing w:line="320" w:lineRule="exact"/>
        <w:rPr>
          <w:rFonts w:ascii="楷体_GB2312" w:eastAsia="楷体_GB2312"/>
          <w:b/>
          <w:szCs w:val="21"/>
        </w:rPr>
      </w:pPr>
    </w:p>
    <w:p>
      <w:pPr>
        <w:jc w:val="center"/>
        <w:rPr>
          <w:rFonts w:eastAsia="黑体"/>
          <w:b/>
          <w:bCs/>
          <w:sz w:val="36"/>
          <w:szCs w:val="36"/>
        </w:rPr>
      </w:pPr>
      <w:r>
        <w:rPr>
          <w:rFonts w:eastAsia="黑体"/>
          <w:b/>
          <w:bCs/>
          <w:sz w:val="36"/>
          <w:szCs w:val="36"/>
        </w:rPr>
        <w:t>发包人供应材料设备一览表</w:t>
      </w:r>
    </w:p>
    <w:p>
      <w:pPr>
        <w:spacing w:line="320" w:lineRule="exact"/>
        <w:jc w:val="left"/>
        <w:rPr>
          <w:rFonts w:ascii="楷体_GB2312" w:hAnsi="宋体" w:eastAsia="楷体_GB2312"/>
          <w:b/>
          <w:szCs w:val="21"/>
        </w:rPr>
        <w:sectPr>
          <w:footerReference r:id="rId7" w:type="default"/>
          <w:footerReference r:id="rId8" w:type="even"/>
          <w:pgSz w:w="11906" w:h="16838"/>
          <w:pgMar w:top="1440" w:right="1418" w:bottom="907" w:left="1418" w:header="851" w:footer="992" w:gutter="0"/>
          <w:pgNumType w:start="1"/>
          <w:cols w:space="720" w:num="1"/>
          <w:docGrid w:type="lines" w:linePitch="312" w:charSpace="0"/>
        </w:sectPr>
      </w:pPr>
      <w:r>
        <w:rPr>
          <w:rFonts w:hint="eastAsia" w:eastAsia="楷体_GB2312"/>
          <w:szCs w:val="21"/>
        </w:rPr>
        <w:t xml:space="preserve">   </w:t>
      </w:r>
      <w:r>
        <w:rPr>
          <w:rFonts w:hint="eastAsia" w:eastAsia="楷体_GB2312"/>
          <w:sz w:val="21"/>
          <w:szCs w:val="21"/>
        </w:rPr>
        <w:t xml:space="preserve">   </w:t>
      </w:r>
      <w:r>
        <w:rPr>
          <w:rFonts w:eastAsia="楷体_GB2312"/>
          <w:sz w:val="21"/>
          <w:szCs w:val="21"/>
        </w:rPr>
        <w:t xml:space="preserve">工程名称：                        </w:t>
      </w:r>
      <w:r>
        <w:rPr>
          <w:rFonts w:hint="eastAsia" w:eastAsia="楷体_GB2312"/>
          <w:sz w:val="21"/>
          <w:szCs w:val="21"/>
        </w:rPr>
        <w:t xml:space="preserve">           </w:t>
      </w:r>
      <w:r>
        <w:rPr>
          <w:rFonts w:eastAsia="楷体_GB2312"/>
          <w:sz w:val="21"/>
          <w:szCs w:val="21"/>
        </w:rPr>
        <w:t xml:space="preserve"> 工程编号：  </w:t>
      </w:r>
      <w:r>
        <w:rPr>
          <w:rFonts w:eastAsia="楷体_GB2312"/>
          <w:szCs w:val="21"/>
        </w:rPr>
        <w:t xml:space="preserve">                                                              </w:t>
      </w:r>
    </w:p>
    <w:p>
      <w:pPr>
        <w:spacing w:line="320" w:lineRule="exact"/>
        <w:rPr>
          <w:rFonts w:ascii="楷体_GB2312" w:eastAsia="楷体_GB2312"/>
          <w:b/>
          <w:szCs w:val="21"/>
        </w:rPr>
      </w:pPr>
      <w:r>
        <w:rPr>
          <w:rFonts w:hint="eastAsia" w:ascii="楷体_GB2312" w:hAnsi="宋体" w:eastAsia="楷体_GB2312"/>
          <w:b/>
          <w:szCs w:val="21"/>
        </w:rPr>
        <w:t>附件二</w:t>
      </w:r>
    </w:p>
    <w:p>
      <w:pPr>
        <w:jc w:val="center"/>
        <w:rPr>
          <w:rFonts w:eastAsia="黑体"/>
          <w:b/>
          <w:bCs/>
          <w:sz w:val="36"/>
          <w:szCs w:val="36"/>
        </w:rPr>
      </w:pPr>
      <w:r>
        <w:rPr>
          <w:rFonts w:eastAsia="黑体"/>
          <w:b/>
          <w:bCs/>
          <w:sz w:val="36"/>
          <w:szCs w:val="36"/>
        </w:rPr>
        <w:t>发包人供应材料设备一览表</w:t>
      </w:r>
    </w:p>
    <w:p>
      <w:pPr>
        <w:ind w:firstLine="315" w:firstLineChars="150"/>
        <w:rPr>
          <w:rFonts w:eastAsia="楷体_GB2312"/>
          <w:sz w:val="21"/>
          <w:szCs w:val="21"/>
        </w:rPr>
      </w:pPr>
      <w:r>
        <w:rPr>
          <w:rFonts w:eastAsia="楷体_GB2312"/>
          <w:sz w:val="21"/>
          <w:szCs w:val="21"/>
        </w:rPr>
        <w:t xml:space="preserve">工程名称：                                                   </w:t>
      </w:r>
      <w:r>
        <w:rPr>
          <w:rFonts w:hint="eastAsia" w:eastAsia="楷体_GB2312"/>
          <w:sz w:val="21"/>
          <w:szCs w:val="21"/>
        </w:rPr>
        <w:t xml:space="preserve">             </w:t>
      </w:r>
      <w:r>
        <w:rPr>
          <w:rFonts w:eastAsia="楷体_GB2312"/>
          <w:sz w:val="21"/>
          <w:szCs w:val="21"/>
        </w:rPr>
        <w:t xml:space="preserve">      工程编号：</w:t>
      </w:r>
    </w:p>
    <w:tbl>
      <w:tblPr>
        <w:tblStyle w:val="28"/>
        <w:tblW w:w="14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418"/>
        <w:gridCol w:w="945"/>
        <w:gridCol w:w="1365"/>
        <w:gridCol w:w="732"/>
        <w:gridCol w:w="948"/>
        <w:gridCol w:w="1157"/>
        <w:gridCol w:w="1468"/>
        <w:gridCol w:w="1130"/>
        <w:gridCol w:w="1130"/>
        <w:gridCol w:w="113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top w:val="single" w:color="auto" w:sz="8" w:space="0"/>
              <w:left w:val="single" w:color="auto" w:sz="8" w:space="0"/>
              <w:bottom w:val="single" w:color="auto" w:sz="8" w:space="0"/>
            </w:tcBorders>
            <w:vAlign w:val="center"/>
          </w:tcPr>
          <w:p>
            <w:pPr>
              <w:jc w:val="center"/>
              <w:rPr>
                <w:rFonts w:eastAsia="楷体_GB2312"/>
                <w:sz w:val="21"/>
                <w:szCs w:val="21"/>
              </w:rPr>
            </w:pPr>
            <w:r>
              <w:rPr>
                <w:rFonts w:eastAsia="楷体_GB2312"/>
                <w:sz w:val="21"/>
                <w:szCs w:val="21"/>
              </w:rPr>
              <w:t>序号</w:t>
            </w:r>
          </w:p>
        </w:tc>
        <w:tc>
          <w:tcPr>
            <w:tcW w:w="2418"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材料设备名称</w:t>
            </w:r>
          </w:p>
        </w:tc>
        <w:tc>
          <w:tcPr>
            <w:tcW w:w="945"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规格</w:t>
            </w:r>
          </w:p>
        </w:tc>
        <w:tc>
          <w:tcPr>
            <w:tcW w:w="1365"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生产厂家</w:t>
            </w:r>
          </w:p>
        </w:tc>
        <w:tc>
          <w:tcPr>
            <w:tcW w:w="732"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单位</w:t>
            </w:r>
          </w:p>
        </w:tc>
        <w:tc>
          <w:tcPr>
            <w:tcW w:w="948"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数量</w:t>
            </w:r>
          </w:p>
        </w:tc>
        <w:tc>
          <w:tcPr>
            <w:tcW w:w="1157"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单价（元）</w:t>
            </w:r>
          </w:p>
        </w:tc>
        <w:tc>
          <w:tcPr>
            <w:tcW w:w="1468"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总价（元）</w:t>
            </w:r>
          </w:p>
        </w:tc>
        <w:tc>
          <w:tcPr>
            <w:tcW w:w="1130" w:type="dxa"/>
            <w:tcBorders>
              <w:top w:val="single" w:color="auto" w:sz="8" w:space="0"/>
              <w:bottom w:val="single" w:color="auto" w:sz="8" w:space="0"/>
              <w:right w:val="single" w:color="auto" w:sz="4" w:space="0"/>
            </w:tcBorders>
            <w:vAlign w:val="center"/>
          </w:tcPr>
          <w:p>
            <w:pPr>
              <w:jc w:val="center"/>
              <w:rPr>
                <w:rFonts w:eastAsia="楷体_GB2312"/>
                <w:sz w:val="21"/>
                <w:szCs w:val="21"/>
              </w:rPr>
            </w:pPr>
            <w:r>
              <w:rPr>
                <w:rFonts w:eastAsia="楷体_GB2312"/>
                <w:sz w:val="21"/>
                <w:szCs w:val="21"/>
              </w:rPr>
              <w:t>质量标准</w:t>
            </w:r>
          </w:p>
        </w:tc>
        <w:tc>
          <w:tcPr>
            <w:tcW w:w="1130" w:type="dxa"/>
            <w:tcBorders>
              <w:top w:val="single" w:color="auto" w:sz="8" w:space="0"/>
              <w:left w:val="single" w:color="auto" w:sz="4" w:space="0"/>
              <w:bottom w:val="single" w:color="auto" w:sz="8" w:space="0"/>
              <w:right w:val="single" w:color="auto" w:sz="4" w:space="0"/>
            </w:tcBorders>
            <w:vAlign w:val="center"/>
          </w:tcPr>
          <w:p>
            <w:pPr>
              <w:jc w:val="center"/>
              <w:rPr>
                <w:rFonts w:eastAsia="楷体_GB2312"/>
                <w:sz w:val="21"/>
                <w:szCs w:val="21"/>
              </w:rPr>
            </w:pPr>
            <w:r>
              <w:rPr>
                <w:rFonts w:eastAsia="楷体_GB2312"/>
                <w:sz w:val="21"/>
                <w:szCs w:val="21"/>
              </w:rPr>
              <w:t>提供地点</w:t>
            </w:r>
          </w:p>
        </w:tc>
        <w:tc>
          <w:tcPr>
            <w:tcW w:w="1130" w:type="dxa"/>
            <w:tcBorders>
              <w:top w:val="single" w:color="auto" w:sz="8" w:space="0"/>
              <w:left w:val="single" w:color="auto" w:sz="4" w:space="0"/>
              <w:bottom w:val="single" w:color="auto" w:sz="8" w:space="0"/>
              <w:right w:val="single" w:color="auto" w:sz="4" w:space="0"/>
            </w:tcBorders>
            <w:vAlign w:val="center"/>
          </w:tcPr>
          <w:p>
            <w:pPr>
              <w:jc w:val="center"/>
              <w:rPr>
                <w:rFonts w:eastAsia="楷体_GB2312"/>
                <w:sz w:val="21"/>
                <w:szCs w:val="21"/>
              </w:rPr>
            </w:pPr>
            <w:r>
              <w:rPr>
                <w:rFonts w:eastAsia="楷体_GB2312"/>
                <w:sz w:val="21"/>
                <w:szCs w:val="21"/>
              </w:rPr>
              <w:t>提供时间</w:t>
            </w:r>
          </w:p>
        </w:tc>
        <w:tc>
          <w:tcPr>
            <w:tcW w:w="1130" w:type="dxa"/>
            <w:tcBorders>
              <w:top w:val="single" w:color="auto" w:sz="8" w:space="0"/>
              <w:left w:val="single" w:color="auto" w:sz="4" w:space="0"/>
              <w:bottom w:val="single" w:color="auto" w:sz="8" w:space="0"/>
              <w:right w:val="single" w:color="auto" w:sz="8" w:space="0"/>
            </w:tcBorders>
            <w:vAlign w:val="center"/>
          </w:tcPr>
          <w:p>
            <w:pPr>
              <w:jc w:val="center"/>
              <w:rPr>
                <w:rFonts w:eastAsia="楷体_GB2312"/>
                <w:sz w:val="21"/>
                <w:szCs w:val="21"/>
              </w:rPr>
            </w:pPr>
            <w:r>
              <w:rPr>
                <w:rFonts w:eastAsia="楷体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top w:val="single" w:color="auto" w:sz="8" w:space="0"/>
              <w:left w:val="single" w:color="auto" w:sz="8" w:space="0"/>
            </w:tcBorders>
            <w:vAlign w:val="center"/>
          </w:tcPr>
          <w:p>
            <w:pPr>
              <w:jc w:val="center"/>
              <w:rPr>
                <w:rFonts w:eastAsia="楷体_GB2312"/>
                <w:sz w:val="21"/>
                <w:szCs w:val="21"/>
              </w:rPr>
            </w:pPr>
          </w:p>
        </w:tc>
        <w:tc>
          <w:tcPr>
            <w:tcW w:w="2418" w:type="dxa"/>
            <w:tcBorders>
              <w:top w:val="single" w:color="auto" w:sz="8" w:space="0"/>
            </w:tcBorders>
            <w:vAlign w:val="center"/>
          </w:tcPr>
          <w:p>
            <w:pPr>
              <w:jc w:val="center"/>
              <w:rPr>
                <w:rFonts w:eastAsia="楷体_GB2312"/>
                <w:sz w:val="21"/>
                <w:szCs w:val="21"/>
              </w:rPr>
            </w:pPr>
          </w:p>
        </w:tc>
        <w:tc>
          <w:tcPr>
            <w:tcW w:w="945" w:type="dxa"/>
            <w:tcBorders>
              <w:top w:val="single" w:color="auto" w:sz="8" w:space="0"/>
            </w:tcBorders>
            <w:vAlign w:val="center"/>
          </w:tcPr>
          <w:p>
            <w:pPr>
              <w:jc w:val="center"/>
              <w:rPr>
                <w:rFonts w:eastAsia="楷体_GB2312"/>
                <w:sz w:val="21"/>
                <w:szCs w:val="21"/>
              </w:rPr>
            </w:pPr>
          </w:p>
        </w:tc>
        <w:tc>
          <w:tcPr>
            <w:tcW w:w="1365" w:type="dxa"/>
            <w:tcBorders>
              <w:top w:val="single" w:color="auto" w:sz="8" w:space="0"/>
            </w:tcBorders>
            <w:vAlign w:val="center"/>
          </w:tcPr>
          <w:p>
            <w:pPr>
              <w:jc w:val="center"/>
              <w:rPr>
                <w:rFonts w:eastAsia="楷体_GB2312"/>
                <w:sz w:val="21"/>
                <w:szCs w:val="21"/>
              </w:rPr>
            </w:pPr>
          </w:p>
        </w:tc>
        <w:tc>
          <w:tcPr>
            <w:tcW w:w="732" w:type="dxa"/>
            <w:tcBorders>
              <w:top w:val="single" w:color="auto" w:sz="8" w:space="0"/>
            </w:tcBorders>
            <w:vAlign w:val="center"/>
          </w:tcPr>
          <w:p>
            <w:pPr>
              <w:jc w:val="center"/>
              <w:rPr>
                <w:rFonts w:eastAsia="楷体_GB2312"/>
                <w:sz w:val="21"/>
                <w:szCs w:val="21"/>
              </w:rPr>
            </w:pPr>
          </w:p>
        </w:tc>
        <w:tc>
          <w:tcPr>
            <w:tcW w:w="948" w:type="dxa"/>
            <w:tcBorders>
              <w:top w:val="single" w:color="auto" w:sz="8" w:space="0"/>
            </w:tcBorders>
            <w:vAlign w:val="center"/>
          </w:tcPr>
          <w:p>
            <w:pPr>
              <w:jc w:val="center"/>
              <w:rPr>
                <w:rFonts w:eastAsia="楷体_GB2312"/>
                <w:sz w:val="21"/>
                <w:szCs w:val="21"/>
              </w:rPr>
            </w:pPr>
          </w:p>
        </w:tc>
        <w:tc>
          <w:tcPr>
            <w:tcW w:w="1157" w:type="dxa"/>
            <w:tcBorders>
              <w:top w:val="single" w:color="auto" w:sz="8" w:space="0"/>
            </w:tcBorders>
            <w:vAlign w:val="center"/>
          </w:tcPr>
          <w:p>
            <w:pPr>
              <w:jc w:val="center"/>
              <w:rPr>
                <w:rFonts w:eastAsia="楷体_GB2312"/>
                <w:sz w:val="21"/>
                <w:szCs w:val="21"/>
              </w:rPr>
            </w:pPr>
          </w:p>
        </w:tc>
        <w:tc>
          <w:tcPr>
            <w:tcW w:w="1468" w:type="dxa"/>
            <w:tcBorders>
              <w:top w:val="single" w:color="auto" w:sz="8" w:space="0"/>
            </w:tcBorders>
            <w:vAlign w:val="center"/>
          </w:tcPr>
          <w:p>
            <w:pPr>
              <w:jc w:val="center"/>
              <w:rPr>
                <w:rFonts w:eastAsia="楷体_GB2312"/>
                <w:sz w:val="21"/>
                <w:szCs w:val="21"/>
              </w:rPr>
            </w:pPr>
          </w:p>
        </w:tc>
        <w:tc>
          <w:tcPr>
            <w:tcW w:w="1130" w:type="dxa"/>
            <w:tcBorders>
              <w:top w:val="single" w:color="auto" w:sz="8" w:space="0"/>
              <w:right w:val="single" w:color="auto" w:sz="4" w:space="0"/>
            </w:tcBorders>
            <w:vAlign w:val="center"/>
          </w:tcPr>
          <w:p>
            <w:pPr>
              <w:jc w:val="center"/>
              <w:rPr>
                <w:rFonts w:eastAsia="楷体_GB2312"/>
                <w:sz w:val="21"/>
                <w:szCs w:val="21"/>
              </w:rPr>
            </w:pPr>
          </w:p>
        </w:tc>
        <w:tc>
          <w:tcPr>
            <w:tcW w:w="1130" w:type="dxa"/>
            <w:tcBorders>
              <w:top w:val="single" w:color="auto" w:sz="8" w:space="0"/>
              <w:left w:val="single" w:color="auto" w:sz="4" w:space="0"/>
              <w:right w:val="single" w:color="auto" w:sz="4" w:space="0"/>
            </w:tcBorders>
            <w:vAlign w:val="center"/>
          </w:tcPr>
          <w:p>
            <w:pPr>
              <w:jc w:val="center"/>
              <w:rPr>
                <w:rFonts w:eastAsia="楷体_GB2312"/>
                <w:sz w:val="21"/>
                <w:szCs w:val="21"/>
              </w:rPr>
            </w:pPr>
          </w:p>
        </w:tc>
        <w:tc>
          <w:tcPr>
            <w:tcW w:w="1130" w:type="dxa"/>
            <w:tcBorders>
              <w:top w:val="single" w:color="auto" w:sz="8" w:space="0"/>
              <w:left w:val="single" w:color="auto" w:sz="4" w:space="0"/>
              <w:right w:val="single" w:color="auto" w:sz="4" w:space="0"/>
            </w:tcBorders>
            <w:vAlign w:val="center"/>
          </w:tcPr>
          <w:p>
            <w:pPr>
              <w:jc w:val="center"/>
              <w:rPr>
                <w:rFonts w:eastAsia="楷体_GB2312"/>
                <w:sz w:val="21"/>
                <w:szCs w:val="21"/>
              </w:rPr>
            </w:pPr>
          </w:p>
        </w:tc>
        <w:tc>
          <w:tcPr>
            <w:tcW w:w="1130" w:type="dxa"/>
            <w:tcBorders>
              <w:top w:val="single" w:color="auto" w:sz="8" w:space="0"/>
              <w:left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bottom w:val="single" w:color="auto" w:sz="4" w:space="0"/>
            </w:tcBorders>
            <w:vAlign w:val="center"/>
          </w:tcPr>
          <w:p>
            <w:pPr>
              <w:jc w:val="center"/>
              <w:rPr>
                <w:rFonts w:eastAsia="楷体_GB2312"/>
                <w:sz w:val="21"/>
                <w:szCs w:val="21"/>
              </w:rPr>
            </w:pPr>
          </w:p>
        </w:tc>
        <w:tc>
          <w:tcPr>
            <w:tcW w:w="2418" w:type="dxa"/>
            <w:tcBorders>
              <w:bottom w:val="single" w:color="auto" w:sz="4" w:space="0"/>
            </w:tcBorders>
            <w:vAlign w:val="center"/>
          </w:tcPr>
          <w:p>
            <w:pPr>
              <w:jc w:val="center"/>
              <w:rPr>
                <w:rFonts w:eastAsia="楷体_GB2312"/>
                <w:sz w:val="21"/>
                <w:szCs w:val="21"/>
              </w:rPr>
            </w:pPr>
          </w:p>
        </w:tc>
        <w:tc>
          <w:tcPr>
            <w:tcW w:w="945" w:type="dxa"/>
            <w:tcBorders>
              <w:bottom w:val="single" w:color="auto" w:sz="4" w:space="0"/>
            </w:tcBorders>
            <w:vAlign w:val="center"/>
          </w:tcPr>
          <w:p>
            <w:pPr>
              <w:jc w:val="center"/>
              <w:rPr>
                <w:rFonts w:eastAsia="楷体_GB2312"/>
                <w:sz w:val="21"/>
                <w:szCs w:val="21"/>
              </w:rPr>
            </w:pPr>
          </w:p>
        </w:tc>
        <w:tc>
          <w:tcPr>
            <w:tcW w:w="1365" w:type="dxa"/>
            <w:tcBorders>
              <w:bottom w:val="single" w:color="auto" w:sz="4" w:space="0"/>
            </w:tcBorders>
            <w:vAlign w:val="center"/>
          </w:tcPr>
          <w:p>
            <w:pPr>
              <w:jc w:val="center"/>
              <w:rPr>
                <w:rFonts w:eastAsia="楷体_GB2312"/>
                <w:sz w:val="21"/>
                <w:szCs w:val="21"/>
              </w:rPr>
            </w:pPr>
          </w:p>
        </w:tc>
        <w:tc>
          <w:tcPr>
            <w:tcW w:w="732" w:type="dxa"/>
            <w:tcBorders>
              <w:bottom w:val="single" w:color="auto" w:sz="4" w:space="0"/>
            </w:tcBorders>
            <w:vAlign w:val="center"/>
          </w:tcPr>
          <w:p>
            <w:pPr>
              <w:jc w:val="center"/>
              <w:rPr>
                <w:rFonts w:eastAsia="楷体_GB2312"/>
                <w:sz w:val="21"/>
                <w:szCs w:val="21"/>
              </w:rPr>
            </w:pPr>
          </w:p>
        </w:tc>
        <w:tc>
          <w:tcPr>
            <w:tcW w:w="948" w:type="dxa"/>
            <w:tcBorders>
              <w:bottom w:val="single" w:color="auto" w:sz="4" w:space="0"/>
            </w:tcBorders>
            <w:vAlign w:val="center"/>
          </w:tcPr>
          <w:p>
            <w:pPr>
              <w:jc w:val="center"/>
              <w:rPr>
                <w:rFonts w:eastAsia="楷体_GB2312"/>
                <w:sz w:val="21"/>
                <w:szCs w:val="21"/>
              </w:rPr>
            </w:pPr>
          </w:p>
        </w:tc>
        <w:tc>
          <w:tcPr>
            <w:tcW w:w="1157" w:type="dxa"/>
            <w:tcBorders>
              <w:bottom w:val="single" w:color="auto" w:sz="4" w:space="0"/>
            </w:tcBorders>
            <w:vAlign w:val="center"/>
          </w:tcPr>
          <w:p>
            <w:pPr>
              <w:jc w:val="center"/>
              <w:rPr>
                <w:rFonts w:eastAsia="楷体_GB2312"/>
                <w:sz w:val="21"/>
                <w:szCs w:val="21"/>
              </w:rPr>
            </w:pPr>
          </w:p>
        </w:tc>
        <w:tc>
          <w:tcPr>
            <w:tcW w:w="1468" w:type="dxa"/>
            <w:tcBorders>
              <w:bottom w:val="single" w:color="auto" w:sz="4" w:space="0"/>
            </w:tcBorders>
            <w:vAlign w:val="center"/>
          </w:tcPr>
          <w:p>
            <w:pPr>
              <w:jc w:val="center"/>
              <w:rPr>
                <w:rFonts w:eastAsia="楷体_GB2312"/>
                <w:sz w:val="21"/>
                <w:szCs w:val="21"/>
              </w:rPr>
            </w:pPr>
          </w:p>
        </w:tc>
        <w:tc>
          <w:tcPr>
            <w:tcW w:w="1130" w:type="dxa"/>
            <w:tcBorders>
              <w:bottom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bottom w:val="single" w:color="auto" w:sz="4" w:space="0"/>
            </w:tcBorders>
            <w:vAlign w:val="center"/>
          </w:tcPr>
          <w:p>
            <w:pPr>
              <w:jc w:val="center"/>
              <w:rPr>
                <w:rFonts w:eastAsia="楷体_GB2312"/>
                <w:sz w:val="21"/>
                <w:szCs w:val="21"/>
              </w:rPr>
            </w:pPr>
          </w:p>
        </w:tc>
        <w:tc>
          <w:tcPr>
            <w:tcW w:w="2418" w:type="dxa"/>
            <w:tcBorders>
              <w:bottom w:val="single" w:color="auto" w:sz="4" w:space="0"/>
            </w:tcBorders>
            <w:vAlign w:val="center"/>
          </w:tcPr>
          <w:p>
            <w:pPr>
              <w:jc w:val="center"/>
              <w:rPr>
                <w:rFonts w:eastAsia="楷体_GB2312"/>
                <w:sz w:val="21"/>
                <w:szCs w:val="21"/>
              </w:rPr>
            </w:pPr>
          </w:p>
        </w:tc>
        <w:tc>
          <w:tcPr>
            <w:tcW w:w="945" w:type="dxa"/>
            <w:tcBorders>
              <w:bottom w:val="single" w:color="auto" w:sz="4" w:space="0"/>
            </w:tcBorders>
            <w:vAlign w:val="center"/>
          </w:tcPr>
          <w:p>
            <w:pPr>
              <w:jc w:val="center"/>
              <w:rPr>
                <w:rFonts w:eastAsia="楷体_GB2312"/>
                <w:sz w:val="21"/>
                <w:szCs w:val="21"/>
              </w:rPr>
            </w:pPr>
          </w:p>
        </w:tc>
        <w:tc>
          <w:tcPr>
            <w:tcW w:w="1365" w:type="dxa"/>
            <w:tcBorders>
              <w:bottom w:val="single" w:color="auto" w:sz="4" w:space="0"/>
            </w:tcBorders>
            <w:vAlign w:val="center"/>
          </w:tcPr>
          <w:p>
            <w:pPr>
              <w:jc w:val="center"/>
              <w:rPr>
                <w:rFonts w:eastAsia="楷体_GB2312"/>
                <w:sz w:val="21"/>
                <w:szCs w:val="21"/>
              </w:rPr>
            </w:pPr>
          </w:p>
        </w:tc>
        <w:tc>
          <w:tcPr>
            <w:tcW w:w="732" w:type="dxa"/>
            <w:tcBorders>
              <w:bottom w:val="single" w:color="auto" w:sz="4" w:space="0"/>
            </w:tcBorders>
            <w:vAlign w:val="center"/>
          </w:tcPr>
          <w:p>
            <w:pPr>
              <w:jc w:val="center"/>
              <w:rPr>
                <w:rFonts w:eastAsia="楷体_GB2312"/>
                <w:sz w:val="21"/>
                <w:szCs w:val="21"/>
              </w:rPr>
            </w:pPr>
          </w:p>
        </w:tc>
        <w:tc>
          <w:tcPr>
            <w:tcW w:w="948" w:type="dxa"/>
            <w:tcBorders>
              <w:bottom w:val="single" w:color="auto" w:sz="4" w:space="0"/>
            </w:tcBorders>
            <w:vAlign w:val="center"/>
          </w:tcPr>
          <w:p>
            <w:pPr>
              <w:jc w:val="center"/>
              <w:rPr>
                <w:rFonts w:eastAsia="楷体_GB2312"/>
                <w:sz w:val="21"/>
                <w:szCs w:val="21"/>
              </w:rPr>
            </w:pPr>
          </w:p>
        </w:tc>
        <w:tc>
          <w:tcPr>
            <w:tcW w:w="1157" w:type="dxa"/>
            <w:tcBorders>
              <w:bottom w:val="single" w:color="auto" w:sz="4" w:space="0"/>
            </w:tcBorders>
            <w:vAlign w:val="center"/>
          </w:tcPr>
          <w:p>
            <w:pPr>
              <w:jc w:val="center"/>
              <w:rPr>
                <w:rFonts w:eastAsia="楷体_GB2312"/>
                <w:sz w:val="21"/>
                <w:szCs w:val="21"/>
              </w:rPr>
            </w:pPr>
          </w:p>
        </w:tc>
        <w:tc>
          <w:tcPr>
            <w:tcW w:w="1468" w:type="dxa"/>
            <w:tcBorders>
              <w:bottom w:val="single" w:color="auto" w:sz="4" w:space="0"/>
            </w:tcBorders>
            <w:vAlign w:val="center"/>
          </w:tcPr>
          <w:p>
            <w:pPr>
              <w:jc w:val="center"/>
              <w:rPr>
                <w:rFonts w:eastAsia="楷体_GB2312"/>
                <w:sz w:val="21"/>
                <w:szCs w:val="21"/>
              </w:rPr>
            </w:pPr>
          </w:p>
        </w:tc>
        <w:tc>
          <w:tcPr>
            <w:tcW w:w="1130" w:type="dxa"/>
            <w:tcBorders>
              <w:bottom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tcBorders>
            <w:vAlign w:val="center"/>
          </w:tcPr>
          <w:p>
            <w:pPr>
              <w:jc w:val="center"/>
              <w:rPr>
                <w:rFonts w:eastAsia="楷体_GB2312"/>
                <w:sz w:val="21"/>
                <w:szCs w:val="21"/>
              </w:rPr>
            </w:pPr>
          </w:p>
        </w:tc>
        <w:tc>
          <w:tcPr>
            <w:tcW w:w="2418" w:type="dxa"/>
            <w:vAlign w:val="center"/>
          </w:tcPr>
          <w:p>
            <w:pPr>
              <w:jc w:val="center"/>
              <w:rPr>
                <w:rFonts w:eastAsia="楷体_GB2312"/>
                <w:sz w:val="21"/>
                <w:szCs w:val="21"/>
              </w:rPr>
            </w:pPr>
          </w:p>
        </w:tc>
        <w:tc>
          <w:tcPr>
            <w:tcW w:w="945" w:type="dxa"/>
            <w:vAlign w:val="center"/>
          </w:tcPr>
          <w:p>
            <w:pPr>
              <w:jc w:val="center"/>
              <w:rPr>
                <w:rFonts w:eastAsia="楷体_GB2312"/>
                <w:sz w:val="21"/>
                <w:szCs w:val="21"/>
              </w:rPr>
            </w:pPr>
          </w:p>
        </w:tc>
        <w:tc>
          <w:tcPr>
            <w:tcW w:w="1365" w:type="dxa"/>
            <w:vAlign w:val="center"/>
          </w:tcPr>
          <w:p>
            <w:pPr>
              <w:jc w:val="center"/>
              <w:rPr>
                <w:rFonts w:eastAsia="楷体_GB2312"/>
                <w:sz w:val="21"/>
                <w:szCs w:val="21"/>
              </w:rPr>
            </w:pPr>
          </w:p>
        </w:tc>
        <w:tc>
          <w:tcPr>
            <w:tcW w:w="732" w:type="dxa"/>
            <w:vAlign w:val="center"/>
          </w:tcPr>
          <w:p>
            <w:pPr>
              <w:jc w:val="center"/>
              <w:rPr>
                <w:rFonts w:eastAsia="楷体_GB2312"/>
                <w:sz w:val="21"/>
                <w:szCs w:val="21"/>
              </w:rPr>
            </w:pPr>
          </w:p>
        </w:tc>
        <w:tc>
          <w:tcPr>
            <w:tcW w:w="948" w:type="dxa"/>
            <w:vAlign w:val="center"/>
          </w:tcPr>
          <w:p>
            <w:pPr>
              <w:jc w:val="center"/>
              <w:rPr>
                <w:rFonts w:eastAsia="楷体_GB2312"/>
                <w:sz w:val="21"/>
                <w:szCs w:val="21"/>
              </w:rPr>
            </w:pPr>
          </w:p>
        </w:tc>
        <w:tc>
          <w:tcPr>
            <w:tcW w:w="1157" w:type="dxa"/>
            <w:vAlign w:val="center"/>
          </w:tcPr>
          <w:p>
            <w:pPr>
              <w:jc w:val="center"/>
              <w:rPr>
                <w:rFonts w:eastAsia="楷体_GB2312"/>
                <w:sz w:val="21"/>
                <w:szCs w:val="21"/>
              </w:rPr>
            </w:pPr>
          </w:p>
        </w:tc>
        <w:tc>
          <w:tcPr>
            <w:tcW w:w="1468" w:type="dxa"/>
            <w:vAlign w:val="center"/>
          </w:tcPr>
          <w:p>
            <w:pPr>
              <w:jc w:val="center"/>
              <w:rPr>
                <w:rFonts w:eastAsia="楷体_GB2312"/>
                <w:sz w:val="21"/>
                <w:szCs w:val="21"/>
              </w:rPr>
            </w:pPr>
          </w:p>
        </w:tc>
        <w:tc>
          <w:tcPr>
            <w:tcW w:w="1130" w:type="dxa"/>
            <w:tcBorders>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tcBorders>
            <w:vAlign w:val="center"/>
          </w:tcPr>
          <w:p>
            <w:pPr>
              <w:jc w:val="center"/>
              <w:rPr>
                <w:rFonts w:eastAsia="楷体_GB2312"/>
                <w:sz w:val="21"/>
                <w:szCs w:val="21"/>
              </w:rPr>
            </w:pPr>
          </w:p>
        </w:tc>
        <w:tc>
          <w:tcPr>
            <w:tcW w:w="2418" w:type="dxa"/>
            <w:vAlign w:val="center"/>
          </w:tcPr>
          <w:p>
            <w:pPr>
              <w:jc w:val="center"/>
              <w:rPr>
                <w:rFonts w:eastAsia="楷体_GB2312"/>
                <w:sz w:val="21"/>
                <w:szCs w:val="21"/>
              </w:rPr>
            </w:pPr>
          </w:p>
        </w:tc>
        <w:tc>
          <w:tcPr>
            <w:tcW w:w="945" w:type="dxa"/>
            <w:vAlign w:val="center"/>
          </w:tcPr>
          <w:p>
            <w:pPr>
              <w:jc w:val="center"/>
              <w:rPr>
                <w:rFonts w:eastAsia="楷体_GB2312"/>
                <w:sz w:val="21"/>
                <w:szCs w:val="21"/>
              </w:rPr>
            </w:pPr>
          </w:p>
        </w:tc>
        <w:tc>
          <w:tcPr>
            <w:tcW w:w="1365" w:type="dxa"/>
            <w:vAlign w:val="center"/>
          </w:tcPr>
          <w:p>
            <w:pPr>
              <w:jc w:val="center"/>
              <w:rPr>
                <w:rFonts w:eastAsia="楷体_GB2312"/>
                <w:sz w:val="21"/>
                <w:szCs w:val="21"/>
              </w:rPr>
            </w:pPr>
          </w:p>
        </w:tc>
        <w:tc>
          <w:tcPr>
            <w:tcW w:w="732" w:type="dxa"/>
            <w:vAlign w:val="center"/>
          </w:tcPr>
          <w:p>
            <w:pPr>
              <w:jc w:val="center"/>
              <w:rPr>
                <w:rFonts w:eastAsia="楷体_GB2312"/>
                <w:sz w:val="21"/>
                <w:szCs w:val="21"/>
              </w:rPr>
            </w:pPr>
          </w:p>
        </w:tc>
        <w:tc>
          <w:tcPr>
            <w:tcW w:w="948" w:type="dxa"/>
            <w:vAlign w:val="center"/>
          </w:tcPr>
          <w:p>
            <w:pPr>
              <w:jc w:val="center"/>
              <w:rPr>
                <w:rFonts w:eastAsia="楷体_GB2312"/>
                <w:sz w:val="21"/>
                <w:szCs w:val="21"/>
              </w:rPr>
            </w:pPr>
          </w:p>
        </w:tc>
        <w:tc>
          <w:tcPr>
            <w:tcW w:w="1157" w:type="dxa"/>
            <w:vAlign w:val="center"/>
          </w:tcPr>
          <w:p>
            <w:pPr>
              <w:jc w:val="center"/>
              <w:rPr>
                <w:rFonts w:eastAsia="楷体_GB2312"/>
                <w:sz w:val="21"/>
                <w:szCs w:val="21"/>
              </w:rPr>
            </w:pPr>
          </w:p>
        </w:tc>
        <w:tc>
          <w:tcPr>
            <w:tcW w:w="1468" w:type="dxa"/>
            <w:vAlign w:val="center"/>
          </w:tcPr>
          <w:p>
            <w:pPr>
              <w:jc w:val="center"/>
              <w:rPr>
                <w:rFonts w:eastAsia="楷体_GB2312"/>
                <w:sz w:val="21"/>
                <w:szCs w:val="21"/>
              </w:rPr>
            </w:pPr>
          </w:p>
        </w:tc>
        <w:tc>
          <w:tcPr>
            <w:tcW w:w="1130" w:type="dxa"/>
            <w:tcBorders>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tcBorders>
            <w:vAlign w:val="center"/>
          </w:tcPr>
          <w:p>
            <w:pPr>
              <w:jc w:val="center"/>
              <w:rPr>
                <w:rFonts w:eastAsia="楷体_GB2312"/>
                <w:sz w:val="21"/>
                <w:szCs w:val="21"/>
              </w:rPr>
            </w:pPr>
          </w:p>
        </w:tc>
        <w:tc>
          <w:tcPr>
            <w:tcW w:w="2418" w:type="dxa"/>
            <w:vAlign w:val="center"/>
          </w:tcPr>
          <w:p>
            <w:pPr>
              <w:jc w:val="center"/>
              <w:rPr>
                <w:rFonts w:eastAsia="楷体_GB2312"/>
                <w:sz w:val="21"/>
                <w:szCs w:val="21"/>
              </w:rPr>
            </w:pPr>
          </w:p>
        </w:tc>
        <w:tc>
          <w:tcPr>
            <w:tcW w:w="945" w:type="dxa"/>
            <w:vAlign w:val="center"/>
          </w:tcPr>
          <w:p>
            <w:pPr>
              <w:jc w:val="center"/>
              <w:rPr>
                <w:rFonts w:eastAsia="楷体_GB2312"/>
                <w:sz w:val="21"/>
                <w:szCs w:val="21"/>
              </w:rPr>
            </w:pPr>
          </w:p>
        </w:tc>
        <w:tc>
          <w:tcPr>
            <w:tcW w:w="1365" w:type="dxa"/>
            <w:vAlign w:val="center"/>
          </w:tcPr>
          <w:p>
            <w:pPr>
              <w:jc w:val="center"/>
              <w:rPr>
                <w:rFonts w:eastAsia="楷体_GB2312"/>
                <w:sz w:val="21"/>
                <w:szCs w:val="21"/>
              </w:rPr>
            </w:pPr>
          </w:p>
        </w:tc>
        <w:tc>
          <w:tcPr>
            <w:tcW w:w="732" w:type="dxa"/>
            <w:vAlign w:val="center"/>
          </w:tcPr>
          <w:p>
            <w:pPr>
              <w:jc w:val="center"/>
              <w:rPr>
                <w:rFonts w:eastAsia="楷体_GB2312"/>
                <w:sz w:val="21"/>
                <w:szCs w:val="21"/>
              </w:rPr>
            </w:pPr>
          </w:p>
        </w:tc>
        <w:tc>
          <w:tcPr>
            <w:tcW w:w="948" w:type="dxa"/>
            <w:vAlign w:val="center"/>
          </w:tcPr>
          <w:p>
            <w:pPr>
              <w:jc w:val="center"/>
              <w:rPr>
                <w:rFonts w:eastAsia="楷体_GB2312"/>
                <w:sz w:val="21"/>
                <w:szCs w:val="21"/>
              </w:rPr>
            </w:pPr>
          </w:p>
        </w:tc>
        <w:tc>
          <w:tcPr>
            <w:tcW w:w="1157" w:type="dxa"/>
            <w:vAlign w:val="center"/>
          </w:tcPr>
          <w:p>
            <w:pPr>
              <w:jc w:val="center"/>
              <w:rPr>
                <w:rFonts w:eastAsia="楷体_GB2312"/>
                <w:sz w:val="21"/>
                <w:szCs w:val="21"/>
              </w:rPr>
            </w:pPr>
          </w:p>
        </w:tc>
        <w:tc>
          <w:tcPr>
            <w:tcW w:w="1468" w:type="dxa"/>
            <w:vAlign w:val="center"/>
          </w:tcPr>
          <w:p>
            <w:pPr>
              <w:jc w:val="center"/>
              <w:rPr>
                <w:rFonts w:eastAsia="楷体_GB2312"/>
                <w:sz w:val="21"/>
                <w:szCs w:val="21"/>
              </w:rPr>
            </w:pPr>
          </w:p>
        </w:tc>
        <w:tc>
          <w:tcPr>
            <w:tcW w:w="1130" w:type="dxa"/>
            <w:tcBorders>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tcBorders>
            <w:vAlign w:val="center"/>
          </w:tcPr>
          <w:p>
            <w:pPr>
              <w:jc w:val="center"/>
              <w:rPr>
                <w:rFonts w:eastAsia="楷体_GB2312"/>
                <w:sz w:val="21"/>
                <w:szCs w:val="21"/>
              </w:rPr>
            </w:pPr>
          </w:p>
        </w:tc>
        <w:tc>
          <w:tcPr>
            <w:tcW w:w="2418" w:type="dxa"/>
            <w:vAlign w:val="center"/>
          </w:tcPr>
          <w:p>
            <w:pPr>
              <w:jc w:val="center"/>
              <w:rPr>
                <w:rFonts w:eastAsia="楷体_GB2312"/>
                <w:sz w:val="21"/>
                <w:szCs w:val="21"/>
              </w:rPr>
            </w:pPr>
          </w:p>
        </w:tc>
        <w:tc>
          <w:tcPr>
            <w:tcW w:w="945" w:type="dxa"/>
            <w:vAlign w:val="center"/>
          </w:tcPr>
          <w:p>
            <w:pPr>
              <w:jc w:val="center"/>
              <w:rPr>
                <w:rFonts w:eastAsia="楷体_GB2312"/>
                <w:sz w:val="21"/>
                <w:szCs w:val="21"/>
              </w:rPr>
            </w:pPr>
          </w:p>
        </w:tc>
        <w:tc>
          <w:tcPr>
            <w:tcW w:w="1365" w:type="dxa"/>
            <w:vAlign w:val="center"/>
          </w:tcPr>
          <w:p>
            <w:pPr>
              <w:jc w:val="center"/>
              <w:rPr>
                <w:rFonts w:eastAsia="楷体_GB2312"/>
                <w:sz w:val="21"/>
                <w:szCs w:val="21"/>
              </w:rPr>
            </w:pPr>
          </w:p>
        </w:tc>
        <w:tc>
          <w:tcPr>
            <w:tcW w:w="732" w:type="dxa"/>
            <w:vAlign w:val="center"/>
          </w:tcPr>
          <w:p>
            <w:pPr>
              <w:jc w:val="center"/>
              <w:rPr>
                <w:rFonts w:eastAsia="楷体_GB2312"/>
                <w:sz w:val="21"/>
                <w:szCs w:val="21"/>
              </w:rPr>
            </w:pPr>
          </w:p>
        </w:tc>
        <w:tc>
          <w:tcPr>
            <w:tcW w:w="948" w:type="dxa"/>
            <w:vAlign w:val="center"/>
          </w:tcPr>
          <w:p>
            <w:pPr>
              <w:jc w:val="center"/>
              <w:rPr>
                <w:rFonts w:eastAsia="楷体_GB2312"/>
                <w:sz w:val="21"/>
                <w:szCs w:val="21"/>
              </w:rPr>
            </w:pPr>
          </w:p>
        </w:tc>
        <w:tc>
          <w:tcPr>
            <w:tcW w:w="1157" w:type="dxa"/>
            <w:vAlign w:val="center"/>
          </w:tcPr>
          <w:p>
            <w:pPr>
              <w:jc w:val="center"/>
              <w:rPr>
                <w:rFonts w:eastAsia="楷体_GB2312"/>
                <w:sz w:val="21"/>
                <w:szCs w:val="21"/>
              </w:rPr>
            </w:pPr>
          </w:p>
        </w:tc>
        <w:tc>
          <w:tcPr>
            <w:tcW w:w="1468" w:type="dxa"/>
            <w:vAlign w:val="center"/>
          </w:tcPr>
          <w:p>
            <w:pPr>
              <w:jc w:val="center"/>
              <w:rPr>
                <w:rFonts w:eastAsia="楷体_GB2312"/>
                <w:sz w:val="21"/>
                <w:szCs w:val="21"/>
              </w:rPr>
            </w:pPr>
          </w:p>
        </w:tc>
        <w:tc>
          <w:tcPr>
            <w:tcW w:w="1130" w:type="dxa"/>
            <w:tcBorders>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bottom w:val="single" w:color="auto" w:sz="8" w:space="0"/>
            </w:tcBorders>
            <w:vAlign w:val="center"/>
          </w:tcPr>
          <w:p>
            <w:pPr>
              <w:jc w:val="center"/>
              <w:rPr>
                <w:rFonts w:eastAsia="楷体_GB2312"/>
                <w:sz w:val="21"/>
                <w:szCs w:val="21"/>
              </w:rPr>
            </w:pPr>
          </w:p>
        </w:tc>
        <w:tc>
          <w:tcPr>
            <w:tcW w:w="2418" w:type="dxa"/>
            <w:tcBorders>
              <w:bottom w:val="single" w:color="auto" w:sz="8" w:space="0"/>
            </w:tcBorders>
            <w:vAlign w:val="center"/>
          </w:tcPr>
          <w:p>
            <w:pPr>
              <w:jc w:val="center"/>
              <w:rPr>
                <w:rFonts w:eastAsia="楷体_GB2312"/>
                <w:sz w:val="21"/>
                <w:szCs w:val="21"/>
              </w:rPr>
            </w:pPr>
          </w:p>
        </w:tc>
        <w:tc>
          <w:tcPr>
            <w:tcW w:w="945" w:type="dxa"/>
            <w:tcBorders>
              <w:bottom w:val="single" w:color="auto" w:sz="8" w:space="0"/>
            </w:tcBorders>
            <w:vAlign w:val="center"/>
          </w:tcPr>
          <w:p>
            <w:pPr>
              <w:jc w:val="center"/>
              <w:rPr>
                <w:rFonts w:eastAsia="楷体_GB2312"/>
                <w:sz w:val="21"/>
                <w:szCs w:val="21"/>
              </w:rPr>
            </w:pPr>
          </w:p>
        </w:tc>
        <w:tc>
          <w:tcPr>
            <w:tcW w:w="1365" w:type="dxa"/>
            <w:tcBorders>
              <w:bottom w:val="single" w:color="auto" w:sz="8" w:space="0"/>
            </w:tcBorders>
            <w:vAlign w:val="center"/>
          </w:tcPr>
          <w:p>
            <w:pPr>
              <w:jc w:val="center"/>
              <w:rPr>
                <w:rFonts w:eastAsia="楷体_GB2312"/>
                <w:sz w:val="21"/>
                <w:szCs w:val="21"/>
              </w:rPr>
            </w:pPr>
          </w:p>
        </w:tc>
        <w:tc>
          <w:tcPr>
            <w:tcW w:w="732" w:type="dxa"/>
            <w:tcBorders>
              <w:bottom w:val="single" w:color="auto" w:sz="8" w:space="0"/>
            </w:tcBorders>
            <w:vAlign w:val="center"/>
          </w:tcPr>
          <w:p>
            <w:pPr>
              <w:jc w:val="center"/>
              <w:rPr>
                <w:rFonts w:eastAsia="楷体_GB2312"/>
                <w:sz w:val="21"/>
                <w:szCs w:val="21"/>
              </w:rPr>
            </w:pPr>
          </w:p>
        </w:tc>
        <w:tc>
          <w:tcPr>
            <w:tcW w:w="948" w:type="dxa"/>
            <w:tcBorders>
              <w:bottom w:val="single" w:color="auto" w:sz="8" w:space="0"/>
            </w:tcBorders>
            <w:vAlign w:val="center"/>
          </w:tcPr>
          <w:p>
            <w:pPr>
              <w:jc w:val="center"/>
              <w:rPr>
                <w:rFonts w:eastAsia="楷体_GB2312"/>
                <w:sz w:val="21"/>
                <w:szCs w:val="21"/>
              </w:rPr>
            </w:pPr>
          </w:p>
        </w:tc>
        <w:tc>
          <w:tcPr>
            <w:tcW w:w="1157" w:type="dxa"/>
            <w:tcBorders>
              <w:bottom w:val="single" w:color="auto" w:sz="8" w:space="0"/>
            </w:tcBorders>
            <w:vAlign w:val="center"/>
          </w:tcPr>
          <w:p>
            <w:pPr>
              <w:jc w:val="center"/>
              <w:rPr>
                <w:rFonts w:eastAsia="楷体_GB2312"/>
                <w:sz w:val="21"/>
                <w:szCs w:val="21"/>
              </w:rPr>
            </w:pPr>
          </w:p>
        </w:tc>
        <w:tc>
          <w:tcPr>
            <w:tcW w:w="1468" w:type="dxa"/>
            <w:tcBorders>
              <w:bottom w:val="single" w:color="auto" w:sz="8" w:space="0"/>
            </w:tcBorders>
            <w:vAlign w:val="center"/>
          </w:tcPr>
          <w:p>
            <w:pPr>
              <w:jc w:val="center"/>
              <w:rPr>
                <w:rFonts w:eastAsia="楷体_GB2312"/>
                <w:sz w:val="21"/>
                <w:szCs w:val="21"/>
              </w:rPr>
            </w:pPr>
          </w:p>
        </w:tc>
        <w:tc>
          <w:tcPr>
            <w:tcW w:w="1130" w:type="dxa"/>
            <w:tcBorders>
              <w:bottom w:val="single" w:color="auto" w:sz="8"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8"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8"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8" w:space="0"/>
              <w:right w:val="single" w:color="auto" w:sz="8" w:space="0"/>
            </w:tcBorders>
            <w:vAlign w:val="center"/>
          </w:tcPr>
          <w:p>
            <w:pPr>
              <w:jc w:val="center"/>
              <w:rPr>
                <w:rFonts w:eastAsia="楷体_GB2312"/>
                <w:sz w:val="21"/>
                <w:szCs w:val="21"/>
              </w:rPr>
            </w:pPr>
          </w:p>
        </w:tc>
      </w:tr>
    </w:tbl>
    <w:p>
      <w:pPr>
        <w:adjustRightInd w:val="0"/>
        <w:snapToGrid w:val="0"/>
        <w:spacing w:line="200" w:lineRule="exact"/>
        <w:ind w:firstLine="403" w:firstLineChars="192"/>
        <w:rPr>
          <w:rFonts w:eastAsia="楷体_GB2312"/>
          <w:sz w:val="21"/>
          <w:szCs w:val="21"/>
          <w:lang w:val="en-GB"/>
        </w:rPr>
      </w:pPr>
    </w:p>
    <w:p>
      <w:pPr>
        <w:adjustRightInd w:val="0"/>
        <w:snapToGrid w:val="0"/>
        <w:spacing w:line="360" w:lineRule="auto"/>
        <w:ind w:firstLine="1119" w:firstLineChars="533"/>
        <w:rPr>
          <w:rFonts w:eastAsia="楷体_GB2312"/>
          <w:sz w:val="21"/>
          <w:szCs w:val="21"/>
        </w:rPr>
      </w:pPr>
      <w:r>
        <w:rPr>
          <w:rFonts w:eastAsia="楷体_GB2312"/>
          <w:sz w:val="21"/>
          <w:szCs w:val="21"/>
        </w:rPr>
        <w:t>发  包  人 （公章）：                                              承  包  人 （公章）：</w:t>
      </w:r>
    </w:p>
    <w:p>
      <w:pPr>
        <w:adjustRightInd w:val="0"/>
        <w:snapToGrid w:val="0"/>
        <w:spacing w:line="360" w:lineRule="auto"/>
        <w:ind w:firstLine="1119" w:firstLineChars="533"/>
        <w:rPr>
          <w:rFonts w:eastAsia="楷体_GB2312"/>
          <w:sz w:val="21"/>
          <w:szCs w:val="21"/>
        </w:rPr>
      </w:pPr>
      <w:r>
        <w:rPr>
          <w:rFonts w:eastAsia="楷体_GB2312"/>
          <w:sz w:val="21"/>
          <w:szCs w:val="21"/>
        </w:rPr>
        <w:t>法定代表人 （签字）：                                              法定代表人 （签字）：</w:t>
      </w:r>
    </w:p>
    <w:p>
      <w:pPr>
        <w:adjustRightInd w:val="0"/>
        <w:snapToGrid w:val="0"/>
        <w:spacing w:line="360" w:lineRule="auto"/>
        <w:ind w:firstLine="1119" w:firstLineChars="533"/>
        <w:rPr>
          <w:rFonts w:eastAsia="楷体_GB2312"/>
          <w:sz w:val="21"/>
          <w:szCs w:val="21"/>
        </w:rPr>
      </w:pPr>
      <w:r>
        <w:rPr>
          <w:rFonts w:eastAsia="楷体_GB2312"/>
          <w:sz w:val="21"/>
          <w:szCs w:val="21"/>
          <w:u w:val="single"/>
        </w:rPr>
        <w:t xml:space="preserve">            </w:t>
      </w:r>
      <w:r>
        <w:rPr>
          <w:rFonts w:eastAsia="楷体_GB2312"/>
          <w:sz w:val="21"/>
          <w:szCs w:val="21"/>
        </w:rPr>
        <w:t xml:space="preserve">年 </w:t>
      </w:r>
      <w:r>
        <w:rPr>
          <w:rFonts w:eastAsia="楷体_GB2312"/>
          <w:sz w:val="21"/>
          <w:szCs w:val="21"/>
          <w:u w:val="single"/>
        </w:rPr>
        <w:t xml:space="preserve">       </w:t>
      </w:r>
      <w:r>
        <w:rPr>
          <w:rFonts w:eastAsia="楷体_GB2312"/>
          <w:sz w:val="21"/>
          <w:szCs w:val="21"/>
        </w:rPr>
        <w:t xml:space="preserve">月 </w:t>
      </w:r>
      <w:r>
        <w:rPr>
          <w:rFonts w:eastAsia="楷体_GB2312"/>
          <w:sz w:val="21"/>
          <w:szCs w:val="21"/>
          <w:u w:val="single"/>
        </w:rPr>
        <w:t xml:space="preserve">       </w:t>
      </w:r>
      <w:r>
        <w:rPr>
          <w:rFonts w:eastAsia="楷体_GB2312"/>
          <w:sz w:val="21"/>
          <w:szCs w:val="21"/>
        </w:rPr>
        <w:t xml:space="preserve">日                                </w:t>
      </w:r>
      <w:r>
        <w:rPr>
          <w:rFonts w:eastAsia="楷体_GB2312"/>
          <w:sz w:val="21"/>
          <w:szCs w:val="21"/>
          <w:u w:val="single"/>
        </w:rPr>
        <w:t xml:space="preserve">            </w:t>
      </w:r>
      <w:r>
        <w:rPr>
          <w:rFonts w:eastAsia="楷体_GB2312"/>
          <w:sz w:val="21"/>
          <w:szCs w:val="21"/>
        </w:rPr>
        <w:t xml:space="preserve">年 </w:t>
      </w:r>
      <w:r>
        <w:rPr>
          <w:rFonts w:eastAsia="楷体_GB2312"/>
          <w:sz w:val="21"/>
          <w:szCs w:val="21"/>
          <w:u w:val="single"/>
        </w:rPr>
        <w:t xml:space="preserve">       </w:t>
      </w:r>
      <w:r>
        <w:rPr>
          <w:rFonts w:eastAsia="楷体_GB2312"/>
          <w:sz w:val="21"/>
          <w:szCs w:val="21"/>
        </w:rPr>
        <w:t xml:space="preserve">月 </w:t>
      </w:r>
      <w:r>
        <w:rPr>
          <w:rFonts w:eastAsia="楷体_GB2312"/>
          <w:sz w:val="21"/>
          <w:szCs w:val="21"/>
          <w:u w:val="single"/>
        </w:rPr>
        <w:t xml:space="preserve">       </w:t>
      </w:r>
      <w:r>
        <w:rPr>
          <w:rFonts w:eastAsia="楷体_GB2312"/>
          <w:sz w:val="21"/>
          <w:szCs w:val="21"/>
        </w:rPr>
        <w:t>日</w:t>
      </w:r>
    </w:p>
    <w:p>
      <w:pPr>
        <w:spacing w:line="320" w:lineRule="exact"/>
        <w:rPr>
          <w:rFonts w:ascii="楷体_GB2312" w:hAnsi="宋体" w:eastAsia="楷体_GB2312"/>
          <w:b/>
          <w:sz w:val="21"/>
          <w:szCs w:val="21"/>
        </w:rPr>
        <w:sectPr>
          <w:pgSz w:w="16838" w:h="11906" w:orient="landscape"/>
          <w:pgMar w:top="1418" w:right="907" w:bottom="1418" w:left="1440" w:header="851" w:footer="992" w:gutter="0"/>
          <w:cols w:space="720" w:num="1"/>
          <w:docGrid w:type="linesAndChars" w:linePitch="312" w:charSpace="0"/>
        </w:sectPr>
      </w:pPr>
    </w:p>
    <w:p>
      <w:pPr>
        <w:spacing w:line="312" w:lineRule="auto"/>
        <w:rPr>
          <w:rFonts w:eastAsia="楷体_GB2312"/>
          <w:b/>
          <w:szCs w:val="21"/>
          <w:lang w:val="en-GB"/>
        </w:rPr>
      </w:pPr>
      <w:r>
        <w:rPr>
          <w:rFonts w:eastAsia="楷体_GB2312"/>
          <w:b/>
          <w:szCs w:val="21"/>
        </w:rPr>
        <w:pict>
          <v:rect id="_x0000_s1027" o:spid="_x0000_s1027" o:spt="1" style="position:absolute;left:0pt;margin-left:215.25pt;margin-top:13.2pt;height:15.6pt;width:26.25pt;z-index:251664384;mso-width-relative:page;mso-height-relative:page;" stroked="f" coordsize="21600,21600" o:gfxdata="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&#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4ey99gAAAAJAQAADwAAAAAAAAABACAAAAAiAAAA&#10;ZHJzL2Rvd25yZXYueG1sUEsBAhQAFAAAAAgAh07iQEl2DaSVAQAAEAMAAA4AAAAAAAAAAQAgAAAA&#10;JwEAAGRycy9lMm9Eb2MueG1sUEsFBgAAAAAGAAYAWQEAAC4FAAAAAA==&#10;">
            <v:path/>
            <v:fill focussize="0,0"/>
            <v:stroke on="f"/>
            <v:imagedata o:title=""/>
            <o:lock v:ext="edit"/>
          </v:rect>
        </w:pict>
      </w:r>
      <w:r>
        <w:rPr>
          <w:rFonts w:hint="eastAsia" w:ascii="楷体_GB2312" w:hAnsi="宋体" w:eastAsia="楷体_GB2312"/>
          <w:b/>
          <w:szCs w:val="21"/>
        </w:rPr>
        <w:t>附件三</w:t>
      </w:r>
    </w:p>
    <w:p>
      <w:pPr>
        <w:spacing w:beforeLines="50" w:afterLines="50" w:line="312" w:lineRule="auto"/>
        <w:ind w:left="720" w:leftChars="257"/>
        <w:jc w:val="center"/>
        <w:rPr>
          <w:rFonts w:ascii="黑体" w:eastAsia="黑体"/>
          <w:sz w:val="36"/>
          <w:szCs w:val="36"/>
        </w:rPr>
      </w:pPr>
      <w:r>
        <w:rPr>
          <w:rFonts w:hint="eastAsia" w:ascii="黑体" w:eastAsia="黑体"/>
          <w:b/>
          <w:sz w:val="36"/>
          <w:szCs w:val="36"/>
        </w:rPr>
        <w:t>湖北省房屋建筑和市政工程建设廉洁协议书</w:t>
      </w:r>
    </w:p>
    <w:p>
      <w:pPr>
        <w:spacing w:line="312" w:lineRule="auto"/>
        <w:rPr>
          <w:sz w:val="21"/>
          <w:szCs w:val="21"/>
        </w:rPr>
      </w:pPr>
    </w:p>
    <w:p>
      <w:pPr>
        <w:spacing w:line="312" w:lineRule="auto"/>
        <w:ind w:firstLine="420" w:firstLineChars="200"/>
        <w:rPr>
          <w:rFonts w:eastAsia="楷体_GB2312"/>
          <w:b/>
          <w:sz w:val="21"/>
          <w:szCs w:val="21"/>
        </w:rPr>
      </w:pPr>
      <w:r>
        <w:rPr>
          <w:rFonts w:eastAsia="楷体_GB2312"/>
          <w:b/>
          <w:sz w:val="21"/>
          <w:szCs w:val="21"/>
        </w:rPr>
        <w:t>甲方（发包人）：</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312" w:lineRule="auto"/>
        <w:ind w:firstLine="420" w:firstLineChars="200"/>
        <w:rPr>
          <w:rFonts w:eastAsia="楷体_GB2312"/>
          <w:b/>
          <w:sz w:val="21"/>
          <w:szCs w:val="21"/>
          <w:u w:val="single"/>
        </w:rPr>
      </w:pPr>
      <w:r>
        <w:rPr>
          <w:rFonts w:eastAsia="楷体_GB2312"/>
          <w:b/>
          <w:sz w:val="21"/>
          <w:szCs w:val="21"/>
        </w:rPr>
        <w:t>乙方（承包人）：</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p>
    <w:p>
      <w:pPr>
        <w:spacing w:line="312" w:lineRule="auto"/>
        <w:ind w:firstLine="420" w:firstLineChars="200"/>
        <w:rPr>
          <w:rFonts w:eastAsia="楷体_GB2312"/>
          <w:b/>
          <w:sz w:val="21"/>
          <w:szCs w:val="21"/>
        </w:rPr>
      </w:pPr>
      <w:r>
        <w:rPr>
          <w:rFonts w:eastAsia="楷体_GB2312"/>
          <w:b/>
          <w:sz w:val="21"/>
          <w:szCs w:val="21"/>
        </w:rPr>
        <w:t>工程项目名称：</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312" w:lineRule="auto"/>
        <w:ind w:firstLine="420" w:firstLineChars="200"/>
        <w:rPr>
          <w:rFonts w:eastAsia="楷体_GB2312"/>
          <w:b/>
          <w:sz w:val="21"/>
          <w:szCs w:val="21"/>
        </w:rPr>
      </w:pPr>
      <w:r>
        <w:rPr>
          <w:rFonts w:eastAsia="楷体_GB2312"/>
          <w:b/>
          <w:sz w:val="21"/>
          <w:szCs w:val="21"/>
        </w:rPr>
        <w:t>工程项目地址：</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tabs>
          <w:tab w:val="left" w:pos="360"/>
          <w:tab w:val="left" w:pos="540"/>
        </w:tabs>
        <w:spacing w:line="312" w:lineRule="auto"/>
        <w:ind w:firstLine="420" w:firstLineChars="200"/>
        <w:rPr>
          <w:rFonts w:eastAsia="楷体_GB2312"/>
          <w:sz w:val="21"/>
          <w:szCs w:val="21"/>
        </w:rPr>
      </w:pPr>
      <w:r>
        <w:rPr>
          <w:rFonts w:eastAsia="楷体_GB2312"/>
          <w:sz w:val="21"/>
          <w:szCs w:val="21"/>
        </w:rPr>
        <w:t>为加强廉洁建设，规范承发包双方的活动，防止发生各种谋取不正当利益的违法违纪行为，保护当事人的合法权益，根据省政府第308号令的有关规定，由甲方与乙方订立本协议书。</w:t>
      </w:r>
    </w:p>
    <w:p>
      <w:pPr>
        <w:tabs>
          <w:tab w:val="left" w:pos="360"/>
          <w:tab w:val="left" w:pos="540"/>
        </w:tabs>
        <w:spacing w:line="312" w:lineRule="auto"/>
        <w:ind w:firstLine="420" w:firstLineChars="200"/>
        <w:rPr>
          <w:rFonts w:eastAsia="楷体_GB2312"/>
          <w:sz w:val="21"/>
          <w:szCs w:val="21"/>
        </w:rPr>
      </w:pPr>
      <w:r>
        <w:rPr>
          <w:rFonts w:hint="eastAsia" w:ascii="黑体" w:hAnsi="宋体" w:eastAsia="黑体"/>
          <w:b/>
          <w:bCs/>
          <w:sz w:val="21"/>
          <w:szCs w:val="21"/>
        </w:rPr>
        <w:t>第一条  甲乙双方责任</w:t>
      </w:r>
    </w:p>
    <w:p>
      <w:pPr>
        <w:spacing w:line="312" w:lineRule="auto"/>
        <w:ind w:firstLine="420" w:firstLineChars="200"/>
        <w:rPr>
          <w:rFonts w:eastAsia="楷体_GB2312"/>
          <w:sz w:val="21"/>
          <w:szCs w:val="21"/>
        </w:rPr>
      </w:pPr>
      <w:r>
        <w:rPr>
          <w:rFonts w:eastAsia="楷体_GB2312"/>
          <w:sz w:val="21"/>
          <w:szCs w:val="21"/>
        </w:rPr>
        <w:t>（一）严格遵守国家法律法规和省政府第308号令的有关规定。</w:t>
      </w:r>
    </w:p>
    <w:p>
      <w:pPr>
        <w:spacing w:line="312" w:lineRule="auto"/>
        <w:ind w:firstLine="420" w:firstLineChars="200"/>
        <w:rPr>
          <w:rFonts w:eastAsia="楷体_GB2312"/>
          <w:sz w:val="21"/>
          <w:szCs w:val="21"/>
        </w:rPr>
      </w:pPr>
      <w:r>
        <w:rPr>
          <w:rFonts w:eastAsia="楷体_GB2312"/>
          <w:sz w:val="21"/>
          <w:szCs w:val="21"/>
        </w:rPr>
        <w:t>（二）严格执行一切合同文件，自觉按合同办事。</w:t>
      </w:r>
    </w:p>
    <w:p>
      <w:pPr>
        <w:spacing w:line="312" w:lineRule="auto"/>
        <w:ind w:firstLine="420" w:firstLineChars="200"/>
        <w:rPr>
          <w:rFonts w:eastAsia="楷体_GB2312"/>
          <w:sz w:val="21"/>
          <w:szCs w:val="21"/>
        </w:rPr>
      </w:pPr>
      <w:r>
        <w:rPr>
          <w:rFonts w:eastAsia="楷体_GB2312"/>
          <w:sz w:val="21"/>
          <w:szCs w:val="21"/>
        </w:rPr>
        <w:t>（三）双方的业务活动坚持公平、公开、公正和诚信的原则（法律法规另有规定除外），不得损害国家、集体和对方利益，不得违反工程建设管理规章制度。</w:t>
      </w:r>
    </w:p>
    <w:p>
      <w:pPr>
        <w:spacing w:line="312" w:lineRule="auto"/>
        <w:ind w:firstLine="420" w:firstLineChars="200"/>
        <w:rPr>
          <w:rFonts w:eastAsia="楷体_GB2312"/>
          <w:sz w:val="21"/>
          <w:szCs w:val="21"/>
        </w:rPr>
      </w:pPr>
      <w:r>
        <w:rPr>
          <w:rFonts w:eastAsia="楷体_GB2312"/>
          <w:sz w:val="21"/>
          <w:szCs w:val="21"/>
        </w:rPr>
        <w:t>（四）建立健全廉洁制度，开展廉洁教育，设立廉洁告示牌，公布举报电话，监督并认真查处违法违纪行为。</w:t>
      </w:r>
    </w:p>
    <w:p>
      <w:pPr>
        <w:spacing w:line="312" w:lineRule="auto"/>
        <w:ind w:firstLine="420" w:firstLineChars="200"/>
        <w:rPr>
          <w:rFonts w:eastAsia="楷体_GB2312"/>
          <w:sz w:val="21"/>
          <w:szCs w:val="21"/>
        </w:rPr>
      </w:pPr>
      <w:r>
        <w:rPr>
          <w:rFonts w:eastAsia="楷体_GB2312"/>
          <w:sz w:val="21"/>
          <w:szCs w:val="21"/>
        </w:rPr>
        <w:t>（五）发现对方在业务活动中有违反廉洁建设规定的行为，应及时给予提醒和纠正。</w:t>
      </w:r>
    </w:p>
    <w:p>
      <w:pPr>
        <w:spacing w:line="312" w:lineRule="auto"/>
        <w:ind w:firstLine="420" w:firstLineChars="200"/>
        <w:rPr>
          <w:rFonts w:eastAsia="楷体_GB2312"/>
          <w:sz w:val="21"/>
          <w:szCs w:val="21"/>
        </w:rPr>
      </w:pPr>
      <w:r>
        <w:rPr>
          <w:rFonts w:eastAsia="楷体_GB2312"/>
          <w:sz w:val="21"/>
          <w:szCs w:val="21"/>
        </w:rPr>
        <w:t>（六）发现对方严重违反廉洁建设的行为，应向其上级部门或纪检、监察等有关机关举报。影响合同履行的，可按合同中关于合同解除的约定处理。</w:t>
      </w:r>
    </w:p>
    <w:p>
      <w:pPr>
        <w:tabs>
          <w:tab w:val="left" w:pos="360"/>
          <w:tab w:val="left" w:pos="540"/>
        </w:tabs>
        <w:spacing w:line="312" w:lineRule="auto"/>
        <w:ind w:firstLine="420" w:firstLineChars="200"/>
        <w:rPr>
          <w:rFonts w:ascii="黑体" w:hAnsi="宋体" w:eastAsia="黑体"/>
          <w:b/>
          <w:bCs/>
          <w:sz w:val="21"/>
          <w:szCs w:val="21"/>
        </w:rPr>
      </w:pPr>
      <w:r>
        <w:rPr>
          <w:rFonts w:ascii="黑体" w:hAnsi="宋体" w:eastAsia="黑体"/>
          <w:b/>
          <w:bCs/>
          <w:sz w:val="21"/>
          <w:szCs w:val="21"/>
        </w:rPr>
        <w:t xml:space="preserve">第二条 </w:t>
      </w:r>
      <w:r>
        <w:rPr>
          <w:rFonts w:hint="eastAsia" w:ascii="黑体" w:hAnsi="宋体" w:eastAsia="黑体"/>
          <w:b/>
          <w:bCs/>
          <w:sz w:val="21"/>
          <w:szCs w:val="21"/>
        </w:rPr>
        <w:t xml:space="preserve"> </w:t>
      </w:r>
      <w:r>
        <w:rPr>
          <w:rFonts w:ascii="黑体" w:hAnsi="宋体" w:eastAsia="黑体"/>
          <w:b/>
          <w:bCs/>
          <w:sz w:val="21"/>
          <w:szCs w:val="21"/>
        </w:rPr>
        <w:t>甲方责任</w:t>
      </w:r>
    </w:p>
    <w:p>
      <w:pPr>
        <w:spacing w:line="312" w:lineRule="auto"/>
        <w:ind w:firstLine="420" w:firstLineChars="200"/>
        <w:rPr>
          <w:rFonts w:eastAsia="楷体_GB2312"/>
          <w:sz w:val="21"/>
          <w:szCs w:val="21"/>
        </w:rPr>
      </w:pPr>
      <w:r>
        <w:rPr>
          <w:rFonts w:eastAsia="楷体_GB2312"/>
          <w:sz w:val="21"/>
          <w:szCs w:val="21"/>
        </w:rPr>
        <w:t>（一）甲方作为工程项目的建设单位，全面负责工程建设的进度、质量和资金管理，认真履行合同规定的甲方责任。</w:t>
      </w:r>
    </w:p>
    <w:p>
      <w:pPr>
        <w:spacing w:line="312" w:lineRule="auto"/>
        <w:ind w:firstLine="420" w:firstLineChars="200"/>
        <w:rPr>
          <w:rFonts w:eastAsia="楷体_GB2312"/>
          <w:sz w:val="21"/>
          <w:szCs w:val="21"/>
        </w:rPr>
      </w:pPr>
      <w:r>
        <w:rPr>
          <w:rFonts w:eastAsia="楷体_GB2312"/>
          <w:sz w:val="21"/>
          <w:szCs w:val="21"/>
        </w:rPr>
        <w:t>（二）甲方人员不得索要或接受乙方的财物和其他利益。财物是指现金、有价证券和实物。包括促销费、宣传费、赞助费、科研费、劳务费、咨询费、佣金等，或者予以报销各种费用。其他利益是指提供国内外各种名义的旅游、考察等给付财物以外的其他手段。</w:t>
      </w:r>
    </w:p>
    <w:p>
      <w:pPr>
        <w:spacing w:line="312" w:lineRule="auto"/>
        <w:ind w:firstLine="420" w:firstLineChars="200"/>
        <w:rPr>
          <w:rFonts w:eastAsia="楷体_GB2312"/>
          <w:sz w:val="21"/>
          <w:szCs w:val="21"/>
        </w:rPr>
      </w:pPr>
      <w:r>
        <w:rPr>
          <w:rFonts w:eastAsia="楷体_GB2312"/>
          <w:sz w:val="21"/>
          <w:szCs w:val="21"/>
        </w:rPr>
        <w:t>（三）甲方人员不得参加乙方安排的宴请（工作餐除外）和娱乐活动；不得接受乙方提供的通讯工具、交通工具和高档办公用品等。</w:t>
      </w:r>
    </w:p>
    <w:p>
      <w:pPr>
        <w:spacing w:line="312" w:lineRule="auto"/>
        <w:ind w:firstLine="420" w:firstLineChars="200"/>
        <w:rPr>
          <w:rFonts w:eastAsia="楷体_GB2312"/>
          <w:sz w:val="21"/>
          <w:szCs w:val="21"/>
        </w:rPr>
      </w:pPr>
      <w:r>
        <w:rPr>
          <w:rFonts w:eastAsia="楷体_GB2312"/>
          <w:sz w:val="21"/>
          <w:szCs w:val="21"/>
        </w:rPr>
        <w:t>（四）甲方人员不得要求或者接受乙方为其住房装修、婚丧嫁娶活动、配偶子女的工作等安排提方便。</w:t>
      </w:r>
    </w:p>
    <w:p>
      <w:pPr>
        <w:spacing w:line="312" w:lineRule="auto"/>
        <w:ind w:firstLine="420" w:firstLineChars="200"/>
        <w:rPr>
          <w:rFonts w:eastAsia="楷体_GB2312"/>
          <w:sz w:val="21"/>
          <w:szCs w:val="21"/>
        </w:rPr>
      </w:pPr>
      <w:r>
        <w:rPr>
          <w:rFonts w:eastAsia="楷体_GB2312"/>
          <w:sz w:val="21"/>
          <w:szCs w:val="21"/>
        </w:rPr>
        <w:t>（五）甲方人员及其配偶、子女等亲友不得从事与乙方有关的工程材料设备供应、工程分包、劳务等经济活动。</w:t>
      </w:r>
    </w:p>
    <w:p>
      <w:pPr>
        <w:spacing w:line="312" w:lineRule="auto"/>
        <w:ind w:firstLine="420" w:firstLineChars="200"/>
        <w:rPr>
          <w:rFonts w:eastAsia="楷体_GB2312"/>
          <w:sz w:val="21"/>
          <w:szCs w:val="21"/>
        </w:rPr>
      </w:pPr>
      <w:r>
        <w:rPr>
          <w:rFonts w:eastAsia="楷体_GB2312"/>
          <w:sz w:val="21"/>
          <w:szCs w:val="21"/>
        </w:rPr>
        <w:t>（六）甲方人员不得以任何理由向乙方推荐分包单位或推销材料，不得要求乙方购买合同约定以外的材料和设备。</w:t>
      </w:r>
    </w:p>
    <w:p>
      <w:pPr>
        <w:tabs>
          <w:tab w:val="left" w:pos="360"/>
          <w:tab w:val="left" w:pos="540"/>
        </w:tabs>
        <w:spacing w:line="312" w:lineRule="auto"/>
        <w:ind w:firstLine="420" w:firstLineChars="200"/>
        <w:rPr>
          <w:rFonts w:ascii="黑体" w:hAnsi="宋体" w:eastAsia="黑体"/>
          <w:b/>
          <w:bCs/>
          <w:sz w:val="21"/>
          <w:szCs w:val="21"/>
        </w:rPr>
      </w:pPr>
      <w:r>
        <w:rPr>
          <w:rFonts w:ascii="黑体" w:hAnsi="宋体" w:eastAsia="黑体"/>
          <w:b/>
          <w:bCs/>
          <w:sz w:val="21"/>
          <w:szCs w:val="21"/>
        </w:rPr>
        <w:t xml:space="preserve">第三条 </w:t>
      </w:r>
      <w:r>
        <w:rPr>
          <w:rFonts w:hint="eastAsia" w:ascii="黑体" w:hAnsi="宋体" w:eastAsia="黑体"/>
          <w:b/>
          <w:bCs/>
          <w:sz w:val="21"/>
          <w:szCs w:val="21"/>
        </w:rPr>
        <w:t xml:space="preserve"> </w:t>
      </w:r>
      <w:r>
        <w:rPr>
          <w:rFonts w:ascii="黑体" w:hAnsi="宋体" w:eastAsia="黑体"/>
          <w:b/>
          <w:bCs/>
          <w:sz w:val="21"/>
          <w:szCs w:val="21"/>
        </w:rPr>
        <w:t>乙方责任</w:t>
      </w:r>
    </w:p>
    <w:p>
      <w:pPr>
        <w:spacing w:line="312" w:lineRule="auto"/>
        <w:ind w:firstLine="420" w:firstLineChars="200"/>
        <w:rPr>
          <w:rFonts w:eastAsia="楷体_GB2312"/>
          <w:bCs/>
          <w:sz w:val="21"/>
          <w:szCs w:val="21"/>
        </w:rPr>
      </w:pPr>
      <w:r>
        <w:rPr>
          <w:rFonts w:eastAsia="楷体_GB2312"/>
          <w:bCs/>
          <w:sz w:val="21"/>
          <w:szCs w:val="21"/>
        </w:rPr>
        <w:t>（一）乙方作为工程项目的施工责任主体，严格执行工程建设法律、法规和强制性标准与规范，依照合同负责承担工程建设的进度、质量、资金控制。</w:t>
      </w:r>
    </w:p>
    <w:p>
      <w:pPr>
        <w:tabs>
          <w:tab w:val="left" w:pos="360"/>
        </w:tabs>
        <w:spacing w:line="312" w:lineRule="auto"/>
        <w:ind w:firstLine="420" w:firstLineChars="200"/>
        <w:rPr>
          <w:rFonts w:eastAsia="楷体_GB2312"/>
          <w:sz w:val="21"/>
          <w:szCs w:val="21"/>
        </w:rPr>
      </w:pPr>
      <w:r>
        <w:rPr>
          <w:rFonts w:eastAsia="楷体_GB2312"/>
          <w:sz w:val="21"/>
          <w:szCs w:val="21"/>
        </w:rPr>
        <w:t>（二）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pPr>
        <w:tabs>
          <w:tab w:val="left" w:pos="540"/>
        </w:tabs>
        <w:spacing w:line="312" w:lineRule="auto"/>
        <w:ind w:firstLine="420" w:firstLineChars="200"/>
        <w:rPr>
          <w:rFonts w:eastAsia="楷体_GB2312"/>
          <w:sz w:val="21"/>
          <w:szCs w:val="21"/>
        </w:rPr>
      </w:pPr>
      <w:r>
        <w:rPr>
          <w:rFonts w:eastAsia="楷体_GB2312"/>
          <w:sz w:val="21"/>
          <w:szCs w:val="21"/>
        </w:rPr>
        <w:t>（三）乙方不得以任何理由安排甲方人员参加宴请（工作餐除外）及娱乐活动，提供通讯工具、交通工具和高档办公用品。</w:t>
      </w:r>
    </w:p>
    <w:p>
      <w:pPr>
        <w:spacing w:line="312" w:lineRule="auto"/>
        <w:ind w:firstLine="420" w:firstLineChars="200"/>
        <w:rPr>
          <w:rFonts w:eastAsia="楷体_GB2312"/>
          <w:sz w:val="21"/>
          <w:szCs w:val="21"/>
        </w:rPr>
      </w:pPr>
      <w:r>
        <w:rPr>
          <w:rFonts w:eastAsia="楷体_GB2312"/>
          <w:sz w:val="21"/>
          <w:szCs w:val="21"/>
        </w:rPr>
        <w:t>（四）乙方不向甲方人员的住房装修、婚丧嫁娶活动、配偶子女工作等安排提供便利。</w:t>
      </w:r>
    </w:p>
    <w:p>
      <w:pPr>
        <w:spacing w:line="312" w:lineRule="auto"/>
        <w:ind w:firstLine="420" w:firstLineChars="200"/>
        <w:rPr>
          <w:rFonts w:eastAsia="楷体_GB2312"/>
          <w:sz w:val="21"/>
          <w:szCs w:val="21"/>
        </w:rPr>
      </w:pPr>
      <w:r>
        <w:rPr>
          <w:rFonts w:eastAsia="楷体_GB2312"/>
          <w:sz w:val="21"/>
          <w:szCs w:val="21"/>
        </w:rPr>
        <w:t>（五）乙方不接受甲方人员及其配偶、子女等亲友从事或明示、暗示干涉工程材料设备供应、工程分包、劳务等经济活动的要求。</w:t>
      </w:r>
    </w:p>
    <w:p>
      <w:pPr>
        <w:tabs>
          <w:tab w:val="left" w:pos="360"/>
          <w:tab w:val="left" w:pos="540"/>
        </w:tabs>
        <w:spacing w:line="312" w:lineRule="auto"/>
        <w:ind w:firstLine="420" w:firstLineChars="200"/>
        <w:rPr>
          <w:rFonts w:ascii="黑体" w:hAnsi="宋体" w:eastAsia="黑体"/>
          <w:b/>
          <w:bCs/>
          <w:sz w:val="21"/>
          <w:szCs w:val="21"/>
        </w:rPr>
      </w:pPr>
      <w:r>
        <w:rPr>
          <w:rFonts w:ascii="黑体" w:hAnsi="宋体" w:eastAsia="黑体"/>
          <w:b/>
          <w:bCs/>
          <w:sz w:val="21"/>
          <w:szCs w:val="21"/>
        </w:rPr>
        <w:t xml:space="preserve">第四条 </w:t>
      </w:r>
      <w:r>
        <w:rPr>
          <w:rFonts w:hint="eastAsia" w:ascii="黑体" w:hAnsi="宋体" w:eastAsia="黑体"/>
          <w:b/>
          <w:bCs/>
          <w:sz w:val="21"/>
          <w:szCs w:val="21"/>
        </w:rPr>
        <w:t xml:space="preserve"> </w:t>
      </w:r>
      <w:r>
        <w:rPr>
          <w:rFonts w:ascii="黑体" w:hAnsi="宋体" w:eastAsia="黑体"/>
          <w:b/>
          <w:bCs/>
          <w:sz w:val="21"/>
          <w:szCs w:val="21"/>
        </w:rPr>
        <w:t>违约责任</w:t>
      </w:r>
    </w:p>
    <w:p>
      <w:pPr>
        <w:spacing w:line="312" w:lineRule="auto"/>
        <w:ind w:firstLine="420" w:firstLineChars="200"/>
        <w:rPr>
          <w:rFonts w:eastAsia="楷体_GB2312"/>
          <w:sz w:val="21"/>
          <w:szCs w:val="21"/>
        </w:rPr>
      </w:pPr>
      <w:r>
        <w:rPr>
          <w:rFonts w:eastAsia="楷体_GB2312"/>
          <w:sz w:val="21"/>
          <w:szCs w:val="21"/>
        </w:rPr>
        <w:t>（一）甲方人员违反本协议第一条和第二条规定的，按照管理权限，依据有关法律和规定给予党纪、政纪处分或组织处理，涉嫌犯罪的，移交司法机关追究刑事责任；给乙方造成经济损失的，应予赔偿。</w:t>
      </w:r>
    </w:p>
    <w:p>
      <w:pPr>
        <w:spacing w:line="312" w:lineRule="auto"/>
        <w:ind w:firstLine="420" w:firstLineChars="200"/>
        <w:rPr>
          <w:rFonts w:eastAsia="楷体_GB2312"/>
          <w:sz w:val="21"/>
          <w:szCs w:val="21"/>
        </w:rPr>
      </w:pPr>
      <w:r>
        <w:rPr>
          <w:rFonts w:eastAsia="楷体_GB2312"/>
          <w:sz w:val="21"/>
          <w:szCs w:val="21"/>
        </w:rPr>
        <w:t>（二）乙方人员违反本协议第一条和第三条规定的，按照管理权限，依据有关法律和规定给予党纪、政纪处分或组织处理，涉嫌犯罪的，移交司法机关追究刑事责任；给甲方造成经济损失的，应予赔偿。</w:t>
      </w:r>
    </w:p>
    <w:p>
      <w:pPr>
        <w:tabs>
          <w:tab w:val="left" w:pos="360"/>
          <w:tab w:val="left" w:pos="540"/>
        </w:tabs>
        <w:spacing w:line="312" w:lineRule="auto"/>
        <w:ind w:firstLine="420" w:firstLineChars="200"/>
        <w:rPr>
          <w:rFonts w:ascii="黑体" w:hAnsi="宋体" w:eastAsia="黑体"/>
          <w:b/>
          <w:bCs/>
          <w:sz w:val="21"/>
          <w:szCs w:val="21"/>
        </w:rPr>
      </w:pPr>
      <w:r>
        <w:rPr>
          <w:rFonts w:ascii="黑体" w:hAnsi="宋体" w:eastAsia="黑体"/>
          <w:b/>
          <w:bCs/>
          <w:sz w:val="21"/>
          <w:szCs w:val="21"/>
        </w:rPr>
        <w:t xml:space="preserve">第五条 </w:t>
      </w:r>
      <w:r>
        <w:rPr>
          <w:rFonts w:hint="eastAsia" w:ascii="黑体" w:hAnsi="宋体" w:eastAsia="黑体"/>
          <w:b/>
          <w:bCs/>
          <w:sz w:val="21"/>
          <w:szCs w:val="21"/>
        </w:rPr>
        <w:t xml:space="preserve"> </w:t>
      </w:r>
      <w:r>
        <w:rPr>
          <w:rFonts w:ascii="黑体" w:hAnsi="宋体" w:eastAsia="黑体"/>
          <w:b/>
          <w:bCs/>
          <w:sz w:val="21"/>
          <w:szCs w:val="21"/>
        </w:rPr>
        <w:t>协议生效</w:t>
      </w:r>
    </w:p>
    <w:p>
      <w:pPr>
        <w:spacing w:line="312" w:lineRule="auto"/>
        <w:ind w:firstLine="420" w:firstLineChars="200"/>
        <w:rPr>
          <w:rFonts w:eastAsia="楷体_GB2312"/>
          <w:sz w:val="21"/>
          <w:szCs w:val="21"/>
        </w:rPr>
      </w:pPr>
      <w:r>
        <w:rPr>
          <w:rFonts w:eastAsia="楷体_GB2312"/>
          <w:sz w:val="21"/>
          <w:szCs w:val="21"/>
        </w:rPr>
        <w:t>本协议的有效期，自双方签署之日起至该工程竣工验收合格之日止。</w:t>
      </w:r>
    </w:p>
    <w:p>
      <w:pPr>
        <w:tabs>
          <w:tab w:val="left" w:pos="360"/>
          <w:tab w:val="left" w:pos="540"/>
        </w:tabs>
        <w:spacing w:line="312" w:lineRule="auto"/>
        <w:ind w:firstLine="420" w:firstLineChars="200"/>
        <w:rPr>
          <w:rFonts w:ascii="黑体" w:hAnsi="宋体" w:eastAsia="黑体"/>
          <w:b/>
          <w:bCs/>
          <w:sz w:val="21"/>
          <w:szCs w:val="21"/>
        </w:rPr>
      </w:pPr>
      <w:r>
        <w:rPr>
          <w:rFonts w:ascii="黑体" w:hAnsi="宋体" w:eastAsia="黑体"/>
          <w:b/>
          <w:bCs/>
          <w:sz w:val="21"/>
          <w:szCs w:val="21"/>
        </w:rPr>
        <w:t xml:space="preserve">第六条 </w:t>
      </w:r>
      <w:r>
        <w:rPr>
          <w:rFonts w:hint="eastAsia" w:ascii="黑体" w:hAnsi="宋体" w:eastAsia="黑体"/>
          <w:b/>
          <w:bCs/>
          <w:sz w:val="21"/>
          <w:szCs w:val="21"/>
        </w:rPr>
        <w:t xml:space="preserve"> </w:t>
      </w:r>
      <w:r>
        <w:rPr>
          <w:rFonts w:ascii="黑体" w:hAnsi="宋体" w:eastAsia="黑体"/>
          <w:b/>
          <w:bCs/>
          <w:sz w:val="21"/>
          <w:szCs w:val="21"/>
        </w:rPr>
        <w:t>协议法律效力</w:t>
      </w:r>
    </w:p>
    <w:p>
      <w:pPr>
        <w:spacing w:line="312" w:lineRule="auto"/>
        <w:ind w:firstLine="420" w:firstLineChars="200"/>
        <w:rPr>
          <w:rFonts w:eastAsia="楷体_GB2312"/>
          <w:sz w:val="21"/>
          <w:szCs w:val="21"/>
          <w:lang w:val="en-GB"/>
        </w:rPr>
      </w:pPr>
      <w:r>
        <w:rPr>
          <w:rFonts w:eastAsia="楷体_GB2312"/>
          <w:sz w:val="21"/>
          <w:szCs w:val="21"/>
        </w:rPr>
        <w:t>本协议书作为工程施工合同的附件，与施工合同具有同等的法律效力，经双方签署后生效。</w:t>
      </w:r>
    </w:p>
    <w:p>
      <w:pPr>
        <w:tabs>
          <w:tab w:val="left" w:pos="360"/>
          <w:tab w:val="left" w:pos="540"/>
        </w:tabs>
        <w:spacing w:line="312" w:lineRule="auto"/>
        <w:ind w:firstLine="420" w:firstLineChars="200"/>
        <w:rPr>
          <w:rFonts w:ascii="黑体" w:hAnsi="宋体" w:eastAsia="黑体"/>
          <w:b/>
          <w:bCs/>
          <w:sz w:val="21"/>
          <w:szCs w:val="21"/>
        </w:rPr>
      </w:pPr>
      <w:r>
        <w:rPr>
          <w:rFonts w:ascii="黑体" w:hAnsi="宋体" w:eastAsia="黑体"/>
          <w:b/>
          <w:bCs/>
          <w:sz w:val="21"/>
          <w:szCs w:val="21"/>
        </w:rPr>
        <w:t xml:space="preserve">第七条 </w:t>
      </w:r>
      <w:r>
        <w:rPr>
          <w:rFonts w:hint="eastAsia" w:ascii="黑体" w:hAnsi="宋体" w:eastAsia="黑体"/>
          <w:b/>
          <w:bCs/>
          <w:sz w:val="21"/>
          <w:szCs w:val="21"/>
        </w:rPr>
        <w:t xml:space="preserve"> </w:t>
      </w:r>
      <w:r>
        <w:rPr>
          <w:rFonts w:ascii="黑体" w:hAnsi="宋体" w:eastAsia="黑体"/>
          <w:b/>
          <w:bCs/>
          <w:sz w:val="21"/>
          <w:szCs w:val="21"/>
        </w:rPr>
        <w:t>协议份数</w:t>
      </w:r>
    </w:p>
    <w:p>
      <w:pPr>
        <w:spacing w:line="312" w:lineRule="auto"/>
        <w:ind w:firstLine="420" w:firstLineChars="200"/>
        <w:rPr>
          <w:rFonts w:eastAsia="楷体_GB2312"/>
          <w:sz w:val="21"/>
          <w:szCs w:val="21"/>
        </w:rPr>
      </w:pPr>
      <w:r>
        <w:rPr>
          <w:rFonts w:eastAsia="楷体_GB2312"/>
          <w:sz w:val="21"/>
          <w:szCs w:val="21"/>
        </w:rPr>
        <w:t xml:space="preserve">本协议一式 </w:t>
      </w:r>
      <w:r>
        <w:rPr>
          <w:rFonts w:eastAsia="楷体_GB2312"/>
          <w:sz w:val="21"/>
          <w:szCs w:val="21"/>
          <w:u w:val="single"/>
        </w:rPr>
        <w:t xml:space="preserve">  </w:t>
      </w:r>
      <w:r>
        <w:rPr>
          <w:rFonts w:hint="eastAsia" w:eastAsia="楷体_GB2312"/>
          <w:sz w:val="21"/>
          <w:szCs w:val="21"/>
          <w:u w:val="single"/>
        </w:rPr>
        <w:t>6</w:t>
      </w:r>
      <w:r>
        <w:rPr>
          <w:rFonts w:eastAsia="楷体_GB2312"/>
          <w:sz w:val="21"/>
          <w:szCs w:val="21"/>
          <w:u w:val="single"/>
        </w:rPr>
        <w:t xml:space="preserve">  </w:t>
      </w:r>
      <w:r>
        <w:rPr>
          <w:rFonts w:eastAsia="楷体_GB2312"/>
          <w:sz w:val="21"/>
          <w:szCs w:val="21"/>
        </w:rPr>
        <w:t>份，双方各执</w:t>
      </w:r>
      <w:r>
        <w:rPr>
          <w:rFonts w:eastAsia="楷体_GB2312"/>
          <w:sz w:val="21"/>
          <w:szCs w:val="21"/>
          <w:u w:val="single"/>
        </w:rPr>
        <w:t xml:space="preserve">    </w:t>
      </w:r>
      <w:r>
        <w:rPr>
          <w:rFonts w:eastAsia="楷体_GB2312"/>
          <w:sz w:val="21"/>
          <w:szCs w:val="21"/>
        </w:rPr>
        <w:t>份。在签订后与工程建设合同一并送工程所在地建设行政主管部门或其指定（委托）的部门（机构）备案一份。</w:t>
      </w:r>
    </w:p>
    <w:p>
      <w:pPr>
        <w:spacing w:line="264" w:lineRule="auto"/>
        <w:ind w:firstLine="420" w:firstLineChars="200"/>
        <w:rPr>
          <w:rFonts w:ascii="楷体" w:hAnsi="楷体" w:eastAsia="楷体" w:cs="楷体"/>
          <w:sz w:val="21"/>
          <w:szCs w:val="21"/>
        </w:rPr>
      </w:pPr>
    </w:p>
    <w:p>
      <w:pPr>
        <w:spacing w:beforeLines="50" w:afterLines="50" w:line="264" w:lineRule="auto"/>
        <w:ind w:firstLine="417" w:firstLineChars="199"/>
        <w:rPr>
          <w:rFonts w:eastAsia="楷体_GB2312"/>
          <w:sz w:val="21"/>
          <w:szCs w:val="21"/>
        </w:rPr>
      </w:pPr>
      <w:r>
        <w:rPr>
          <w:rFonts w:eastAsia="楷体_GB2312"/>
          <w:sz w:val="21"/>
          <w:szCs w:val="21"/>
        </w:rPr>
        <w:t>甲方：（公章）：                                乙方：（公章）：</w:t>
      </w:r>
    </w:p>
    <w:p>
      <w:pPr>
        <w:tabs>
          <w:tab w:val="left" w:pos="525"/>
          <w:tab w:val="left" w:pos="1155"/>
        </w:tabs>
        <w:spacing w:beforeLines="50" w:afterLines="50" w:line="264" w:lineRule="auto"/>
        <w:ind w:firstLine="417" w:firstLineChars="199"/>
        <w:rPr>
          <w:rFonts w:ascii="楷体" w:hAnsi="楷体" w:eastAsia="楷体" w:cs="楷体"/>
          <w:sz w:val="21"/>
          <w:szCs w:val="21"/>
        </w:rPr>
      </w:pPr>
    </w:p>
    <w:p>
      <w:pPr>
        <w:tabs>
          <w:tab w:val="left" w:pos="525"/>
          <w:tab w:val="left" w:pos="1155"/>
        </w:tabs>
        <w:spacing w:beforeLines="50" w:afterLines="50" w:line="264" w:lineRule="auto"/>
        <w:ind w:firstLine="417" w:firstLineChars="199"/>
        <w:rPr>
          <w:rFonts w:eastAsia="楷体_GB2312"/>
          <w:sz w:val="21"/>
          <w:szCs w:val="21"/>
        </w:rPr>
      </w:pPr>
      <w:r>
        <w:rPr>
          <w:rFonts w:eastAsia="楷体_GB2312"/>
          <w:sz w:val="21"/>
          <w:szCs w:val="21"/>
        </w:rPr>
        <w:t>法定代表人：                                  法定代表人：</w:t>
      </w:r>
    </w:p>
    <w:p>
      <w:pPr>
        <w:tabs>
          <w:tab w:val="left" w:pos="0"/>
          <w:tab w:val="left" w:pos="1155"/>
        </w:tabs>
        <w:spacing w:beforeLines="50" w:afterLines="50" w:line="264" w:lineRule="auto"/>
        <w:ind w:firstLine="417" w:firstLineChars="199"/>
        <w:rPr>
          <w:rFonts w:ascii="楷体" w:hAnsi="楷体" w:eastAsia="楷体" w:cs="楷体"/>
          <w:sz w:val="21"/>
          <w:szCs w:val="21"/>
        </w:rPr>
      </w:pPr>
    </w:p>
    <w:p>
      <w:pPr>
        <w:tabs>
          <w:tab w:val="left" w:pos="0"/>
          <w:tab w:val="left" w:pos="1155"/>
        </w:tabs>
        <w:spacing w:beforeLines="50" w:afterLines="50" w:line="264" w:lineRule="auto"/>
        <w:ind w:firstLine="417" w:firstLineChars="199"/>
        <w:rPr>
          <w:rFonts w:eastAsia="楷体_GB2312"/>
          <w:sz w:val="21"/>
          <w:szCs w:val="21"/>
        </w:rPr>
      </w:pPr>
      <w:r>
        <w:rPr>
          <w:rFonts w:eastAsia="楷体_GB2312"/>
          <w:sz w:val="21"/>
          <w:szCs w:val="21"/>
        </w:rPr>
        <w:t>委托代理人：                                  委托代理人：</w:t>
      </w:r>
    </w:p>
    <w:p>
      <w:pPr>
        <w:spacing w:line="264" w:lineRule="auto"/>
        <w:ind w:firstLine="417" w:firstLineChars="199"/>
        <w:rPr>
          <w:rFonts w:ascii="楷体" w:hAnsi="楷体" w:eastAsia="楷体" w:cs="楷体"/>
          <w:sz w:val="21"/>
          <w:szCs w:val="21"/>
          <w:u w:val="single"/>
        </w:rPr>
      </w:pPr>
    </w:p>
    <w:p>
      <w:pPr>
        <w:spacing w:line="264" w:lineRule="auto"/>
        <w:ind w:firstLine="417" w:firstLineChars="199"/>
        <w:rPr>
          <w:rFonts w:eastAsia="楷体_GB2312"/>
          <w:sz w:val="21"/>
          <w:szCs w:val="21"/>
        </w:rPr>
      </w:pP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 xml:space="preserve">日                   </w:t>
      </w: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w:t>
      </w:r>
    </w:p>
    <w:p>
      <w:pPr>
        <w:spacing w:line="312" w:lineRule="auto"/>
      </w:pPr>
    </w:p>
    <w:p>
      <w:pPr>
        <w:spacing w:line="360" w:lineRule="auto"/>
        <w:rPr>
          <w:b/>
          <w:szCs w:val="21"/>
        </w:rPr>
      </w:pPr>
      <w:r>
        <w:rPr>
          <w:rFonts w:hint="eastAsia" w:ascii="楷体_GB2312" w:hAnsi="宋体" w:eastAsia="楷体_GB2312"/>
          <w:b/>
          <w:szCs w:val="21"/>
        </w:rPr>
        <w:t>附件四</w:t>
      </w:r>
    </w:p>
    <w:p>
      <w:pPr>
        <w:spacing w:line="360" w:lineRule="auto"/>
        <w:jc w:val="center"/>
        <w:rPr>
          <w:rFonts w:ascii="黑体" w:eastAsia="黑体"/>
          <w:b/>
          <w:sz w:val="36"/>
          <w:szCs w:val="36"/>
        </w:rPr>
      </w:pPr>
      <w:r>
        <w:rPr>
          <w:rFonts w:hint="eastAsia" w:ascii="黑体" w:eastAsia="黑体"/>
          <w:b/>
          <w:sz w:val="36"/>
          <w:szCs w:val="36"/>
        </w:rPr>
        <w:t>履约银行保函</w:t>
      </w:r>
    </w:p>
    <w:p>
      <w:pPr>
        <w:spacing w:line="360" w:lineRule="auto"/>
        <w:jc w:val="center"/>
        <w:rPr>
          <w:rFonts w:eastAsia="黑体"/>
          <w:b/>
          <w:szCs w:val="28"/>
        </w:rPr>
      </w:pPr>
    </w:p>
    <w:p>
      <w:pPr>
        <w:spacing w:line="360" w:lineRule="auto"/>
        <w:rPr>
          <w:szCs w:val="21"/>
        </w:rPr>
      </w:pPr>
    </w:p>
    <w:p>
      <w:pPr>
        <w:spacing w:line="360" w:lineRule="auto"/>
        <w:rPr>
          <w:rFonts w:eastAsia="楷体_GB2312"/>
          <w:b/>
          <w:sz w:val="21"/>
          <w:szCs w:val="21"/>
        </w:rPr>
      </w:pPr>
      <w:r>
        <w:rPr>
          <w:rFonts w:eastAsia="楷体_GB2312"/>
          <w:b/>
          <w:sz w:val="21"/>
          <w:szCs w:val="21"/>
        </w:rPr>
        <w:t>致：</w:t>
      </w:r>
      <w:r>
        <w:rPr>
          <w:rFonts w:eastAsia="楷体_GB2312"/>
          <w:sz w:val="21"/>
          <w:szCs w:val="21"/>
        </w:rPr>
        <w:t xml:space="preserve"> </w:t>
      </w:r>
      <w:r>
        <w:rPr>
          <w:rFonts w:eastAsia="楷体_GB2312"/>
          <w:sz w:val="21"/>
          <w:szCs w:val="21"/>
          <w:u w:val="single"/>
        </w:rPr>
        <w:t xml:space="preserve">                                                              </w:t>
      </w:r>
      <w:r>
        <w:rPr>
          <w:rFonts w:eastAsia="楷体_GB2312"/>
          <w:b/>
          <w:sz w:val="21"/>
          <w:szCs w:val="21"/>
        </w:rPr>
        <w:t xml:space="preserve">（发包人全称） </w:t>
      </w:r>
    </w:p>
    <w:p>
      <w:pPr>
        <w:spacing w:line="360" w:lineRule="auto"/>
        <w:rPr>
          <w:sz w:val="21"/>
          <w:szCs w:val="21"/>
        </w:rPr>
      </w:pPr>
    </w:p>
    <w:p>
      <w:pPr>
        <w:spacing w:line="360" w:lineRule="auto"/>
        <w:ind w:firstLine="420" w:firstLineChars="200"/>
        <w:rPr>
          <w:rFonts w:eastAsia="楷体_GB2312"/>
          <w:sz w:val="21"/>
          <w:szCs w:val="21"/>
          <w:u w:val="single"/>
        </w:rPr>
      </w:pPr>
      <w:r>
        <w:rPr>
          <w:rFonts w:eastAsia="楷体_GB2312"/>
          <w:sz w:val="21"/>
          <w:szCs w:val="21"/>
        </w:rPr>
        <w:t xml:space="preserve">鉴于 </w:t>
      </w:r>
      <w:r>
        <w:rPr>
          <w:rFonts w:eastAsia="楷体_GB2312"/>
          <w:sz w:val="21"/>
          <w:szCs w:val="21"/>
          <w:u w:val="single"/>
        </w:rPr>
        <w:t xml:space="preserve">                                                              </w:t>
      </w:r>
      <w:r>
        <w:rPr>
          <w:rFonts w:eastAsia="楷体_GB2312"/>
          <w:sz w:val="21"/>
          <w:szCs w:val="21"/>
        </w:rPr>
        <w:t xml:space="preserve">（承包人全称）（下称“承包人”）与 </w:t>
      </w:r>
      <w:r>
        <w:rPr>
          <w:rFonts w:eastAsia="楷体_GB2312"/>
          <w:sz w:val="21"/>
          <w:szCs w:val="21"/>
          <w:u w:val="single"/>
        </w:rPr>
        <w:t xml:space="preserve">                                             </w:t>
      </w:r>
      <w:r>
        <w:rPr>
          <w:rFonts w:eastAsia="楷体_GB2312"/>
          <w:sz w:val="21"/>
          <w:szCs w:val="21"/>
        </w:rPr>
        <w:t>（发包人全称）（下称“发包人”）签订</w:t>
      </w:r>
      <w:r>
        <w:rPr>
          <w:rFonts w:eastAsia="楷体_GB2312"/>
          <w:sz w:val="21"/>
          <w:szCs w:val="21"/>
          <w:u w:val="single"/>
        </w:rPr>
        <w:t xml:space="preserve">                                                      </w:t>
      </w:r>
      <w:r>
        <w:rPr>
          <w:rFonts w:eastAsia="楷体_GB2312"/>
          <w:sz w:val="21"/>
          <w:szCs w:val="21"/>
        </w:rPr>
        <w:t>（工程名称）施工合同（编号</w:t>
      </w:r>
      <w:r>
        <w:rPr>
          <w:rFonts w:eastAsia="楷体_GB2312"/>
          <w:sz w:val="21"/>
          <w:szCs w:val="21"/>
          <w:u w:val="single"/>
        </w:rPr>
        <w:t xml:space="preserve">                         </w:t>
      </w:r>
      <w:r>
        <w:rPr>
          <w:rFonts w:eastAsia="楷体_GB2312"/>
          <w:sz w:val="21"/>
          <w:szCs w:val="21"/>
        </w:rPr>
        <w:t>，</w:t>
      </w: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签署），并保证承包人按合同约定履行实施、完成并保修本工程的义务和责任；发包人在合同中要求承包人应通过经认可的银行提交合同指定的承包人履行本合同全部义务和责任的担保金额等事实，我行愿意为承包人出具保函，以担保金额人民币（大写）</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360" w:lineRule="auto"/>
        <w:rPr>
          <w:rFonts w:eastAsia="楷体_GB2312"/>
          <w:sz w:val="21"/>
          <w:szCs w:val="21"/>
        </w:rPr>
      </w:pPr>
      <w:r>
        <w:rPr>
          <w:rFonts w:eastAsia="楷体_GB2312"/>
          <w:sz w:val="21"/>
          <w:szCs w:val="21"/>
          <w:u w:val="single"/>
        </w:rPr>
        <w:t xml:space="preserve">                                                  </w:t>
      </w:r>
      <w:r>
        <w:rPr>
          <w:rFonts w:eastAsia="楷体_GB2312"/>
          <w:sz w:val="21"/>
          <w:szCs w:val="21"/>
        </w:rPr>
        <w:t xml:space="preserve">元（¥ </w:t>
      </w:r>
      <w:r>
        <w:rPr>
          <w:rFonts w:eastAsia="楷体_GB2312"/>
          <w:sz w:val="21"/>
          <w:szCs w:val="21"/>
          <w:u w:val="single"/>
        </w:rPr>
        <w:t xml:space="preserve">                    </w:t>
      </w:r>
      <w:r>
        <w:rPr>
          <w:rFonts w:eastAsia="楷体_GB2312"/>
          <w:sz w:val="21"/>
          <w:szCs w:val="21"/>
        </w:rPr>
        <w:t>元）向发包人提供不可撤销的担保。</w:t>
      </w:r>
    </w:p>
    <w:p>
      <w:pPr>
        <w:spacing w:line="360" w:lineRule="auto"/>
        <w:ind w:firstLine="420" w:firstLineChars="200"/>
        <w:rPr>
          <w:rFonts w:eastAsia="楷体_GB2312"/>
          <w:sz w:val="21"/>
          <w:szCs w:val="21"/>
        </w:rPr>
      </w:pPr>
      <w:r>
        <w:rPr>
          <w:rFonts w:eastAsia="楷体_GB2312"/>
          <w:sz w:val="21"/>
          <w:szCs w:val="21"/>
        </w:rPr>
        <w:t>发包人要求我行在上述担保金额范围内赔付款项时，我行对发包人的身份予以验证后，我行立即予以支付。</w:t>
      </w:r>
    </w:p>
    <w:p>
      <w:pPr>
        <w:spacing w:line="360" w:lineRule="auto"/>
        <w:ind w:firstLine="420" w:firstLineChars="200"/>
        <w:rPr>
          <w:rFonts w:eastAsia="楷体_GB2312"/>
          <w:sz w:val="21"/>
          <w:szCs w:val="21"/>
        </w:rPr>
      </w:pPr>
      <w:r>
        <w:rPr>
          <w:rFonts w:eastAsia="楷体_GB2312"/>
          <w:sz w:val="21"/>
          <w:szCs w:val="21"/>
        </w:rPr>
        <w:t>我行承诺：不论是否经我行知晓或同意，我行的义务和责任不因发包人与承包人对合同条款所作的任何修改或补充而解除。</w:t>
      </w:r>
    </w:p>
    <w:p>
      <w:pPr>
        <w:spacing w:line="360" w:lineRule="auto"/>
        <w:ind w:firstLine="420" w:firstLineChars="200"/>
        <w:rPr>
          <w:rFonts w:eastAsia="楷体_GB2312"/>
          <w:sz w:val="21"/>
          <w:szCs w:val="21"/>
        </w:rPr>
      </w:pPr>
      <w:r>
        <w:rPr>
          <w:rFonts w:eastAsia="楷体_GB2312"/>
          <w:sz w:val="21"/>
          <w:szCs w:val="21"/>
        </w:rPr>
        <w:t>本保函在担保金额支付完毕，或工程竣工验收合格，发包人向承包人颁发竣工验收证书后第15天起失效。</w:t>
      </w:r>
    </w:p>
    <w:p>
      <w:pPr>
        <w:spacing w:line="360" w:lineRule="auto"/>
        <w:ind w:firstLine="420" w:firstLineChars="200"/>
        <w:rPr>
          <w:rFonts w:eastAsia="楷体_GB2312"/>
          <w:sz w:val="21"/>
          <w:szCs w:val="21"/>
        </w:rPr>
      </w:pPr>
      <w:r>
        <w:rPr>
          <w:rFonts w:eastAsia="楷体_GB2312"/>
          <w:sz w:val="21"/>
          <w:szCs w:val="21"/>
        </w:rPr>
        <w:t>本保函未经委托人、被担保人以及担保银行一致同意不得转让，也不得以此保函向其他方提供担保。</w:t>
      </w:r>
    </w:p>
    <w:p>
      <w:pPr>
        <w:spacing w:line="360" w:lineRule="auto"/>
        <w:ind w:firstLine="3360"/>
        <w:rPr>
          <w:rFonts w:eastAsia="楷体_GB2312"/>
          <w:sz w:val="21"/>
          <w:szCs w:val="21"/>
        </w:rPr>
      </w:pPr>
    </w:p>
    <w:p>
      <w:pPr>
        <w:spacing w:line="360" w:lineRule="auto"/>
        <w:ind w:firstLine="3360"/>
        <w:rPr>
          <w:rFonts w:eastAsia="楷体_GB2312"/>
          <w:sz w:val="21"/>
          <w:szCs w:val="21"/>
        </w:rPr>
      </w:pPr>
      <w:r>
        <w:rPr>
          <w:rFonts w:eastAsia="楷体_GB2312"/>
          <w:sz w:val="21"/>
          <w:szCs w:val="21"/>
        </w:rPr>
        <w:t xml:space="preserve">法定代表人或其授权的代理人：（签字签章） </w:t>
      </w:r>
    </w:p>
    <w:p>
      <w:pPr>
        <w:spacing w:line="360" w:lineRule="auto"/>
        <w:ind w:firstLine="4200" w:firstLineChars="2000"/>
        <w:rPr>
          <w:rFonts w:eastAsia="楷体_GB2312"/>
          <w:sz w:val="21"/>
          <w:szCs w:val="21"/>
        </w:rPr>
      </w:pPr>
    </w:p>
    <w:p>
      <w:pPr>
        <w:spacing w:line="360" w:lineRule="auto"/>
        <w:ind w:firstLine="3374" w:firstLineChars="1607"/>
        <w:rPr>
          <w:rFonts w:eastAsia="楷体_GB2312"/>
          <w:sz w:val="21"/>
          <w:szCs w:val="21"/>
        </w:rPr>
      </w:pPr>
      <w:r>
        <w:rPr>
          <w:rFonts w:eastAsia="楷体_GB2312"/>
          <w:sz w:val="21"/>
          <w:szCs w:val="21"/>
        </w:rPr>
        <w:t xml:space="preserve">担保银行盖章： </w:t>
      </w:r>
    </w:p>
    <w:p>
      <w:pPr>
        <w:spacing w:line="360" w:lineRule="auto"/>
        <w:ind w:firstLine="3374" w:firstLineChars="1607"/>
        <w:rPr>
          <w:rFonts w:eastAsia="楷体_GB2312"/>
          <w:sz w:val="21"/>
          <w:szCs w:val="21"/>
        </w:rPr>
      </w:pPr>
      <w:r>
        <w:rPr>
          <w:rFonts w:eastAsia="楷体_GB2312"/>
          <w:sz w:val="21"/>
          <w:szCs w:val="21"/>
        </w:rPr>
        <w:t xml:space="preserve">地        址： </w:t>
      </w:r>
    </w:p>
    <w:p>
      <w:pPr>
        <w:spacing w:line="360" w:lineRule="auto"/>
        <w:ind w:firstLine="3360" w:firstLineChars="1600"/>
        <w:rPr>
          <w:rFonts w:eastAsia="楷体_GB2312"/>
          <w:sz w:val="21"/>
          <w:szCs w:val="21"/>
        </w:rPr>
      </w:pPr>
      <w:r>
        <w:rPr>
          <w:rFonts w:eastAsia="楷体_GB2312"/>
          <w:sz w:val="21"/>
          <w:szCs w:val="21"/>
        </w:rPr>
        <w:t>日        期：</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w:t>
      </w:r>
    </w:p>
    <w:p>
      <w:pPr>
        <w:pStyle w:val="2"/>
      </w:pPr>
    </w:p>
    <w:p>
      <w:pPr>
        <w:spacing w:line="360" w:lineRule="auto"/>
        <w:rPr>
          <w:rFonts w:eastAsia="黑体"/>
          <w:b/>
          <w:szCs w:val="21"/>
        </w:rPr>
      </w:pPr>
      <w:r>
        <w:rPr>
          <w:rFonts w:hint="eastAsia" w:ascii="楷体_GB2312" w:hAnsi="宋体" w:eastAsia="楷体_GB2312"/>
          <w:b/>
          <w:szCs w:val="21"/>
        </w:rPr>
        <w:t>附件五</w:t>
      </w:r>
    </w:p>
    <w:p>
      <w:pPr>
        <w:spacing w:line="360" w:lineRule="auto"/>
        <w:jc w:val="center"/>
        <w:rPr>
          <w:rFonts w:eastAsia="黑体"/>
          <w:b/>
          <w:sz w:val="36"/>
          <w:szCs w:val="36"/>
        </w:rPr>
      </w:pPr>
      <w:r>
        <w:rPr>
          <w:rFonts w:eastAsia="黑体"/>
          <w:b/>
          <w:sz w:val="36"/>
          <w:szCs w:val="36"/>
        </w:rPr>
        <w:t>支付银行保函</w:t>
      </w:r>
    </w:p>
    <w:p>
      <w:pPr>
        <w:spacing w:line="360" w:lineRule="auto"/>
        <w:jc w:val="center"/>
        <w:rPr>
          <w:rFonts w:eastAsia="黑体"/>
          <w:b/>
          <w:szCs w:val="28"/>
        </w:rPr>
      </w:pPr>
    </w:p>
    <w:p>
      <w:pPr>
        <w:spacing w:line="360" w:lineRule="auto"/>
        <w:rPr>
          <w:szCs w:val="21"/>
        </w:rPr>
      </w:pPr>
    </w:p>
    <w:p>
      <w:pPr>
        <w:spacing w:line="360" w:lineRule="auto"/>
        <w:rPr>
          <w:rFonts w:eastAsia="楷体_GB2312"/>
          <w:b/>
          <w:sz w:val="21"/>
          <w:szCs w:val="21"/>
        </w:rPr>
      </w:pPr>
      <w:r>
        <w:rPr>
          <w:rFonts w:eastAsia="楷体_GB2312"/>
          <w:b/>
          <w:sz w:val="21"/>
          <w:szCs w:val="21"/>
        </w:rPr>
        <w:t>致：</w:t>
      </w:r>
      <w:r>
        <w:rPr>
          <w:rFonts w:eastAsia="楷体_GB2312"/>
          <w:sz w:val="21"/>
          <w:szCs w:val="21"/>
        </w:rPr>
        <w:t xml:space="preserve"> </w:t>
      </w:r>
      <w:r>
        <w:rPr>
          <w:rFonts w:eastAsia="楷体_GB2312"/>
          <w:sz w:val="21"/>
          <w:szCs w:val="21"/>
          <w:u w:val="single"/>
        </w:rPr>
        <w:t xml:space="preserve">                                                              </w:t>
      </w:r>
      <w:r>
        <w:rPr>
          <w:rFonts w:eastAsia="楷体_GB2312"/>
          <w:b/>
          <w:sz w:val="21"/>
          <w:szCs w:val="21"/>
        </w:rPr>
        <w:t xml:space="preserve">（承包人全称）   </w:t>
      </w:r>
    </w:p>
    <w:p>
      <w:pPr>
        <w:spacing w:line="360" w:lineRule="auto"/>
        <w:ind w:firstLine="480"/>
        <w:rPr>
          <w:rFonts w:eastAsia="楷体_GB2312"/>
          <w:sz w:val="21"/>
          <w:szCs w:val="21"/>
        </w:rPr>
      </w:pPr>
    </w:p>
    <w:p>
      <w:pPr>
        <w:spacing w:line="360" w:lineRule="auto"/>
        <w:ind w:firstLine="420" w:firstLineChars="200"/>
        <w:rPr>
          <w:rFonts w:eastAsia="楷体_GB2312"/>
          <w:sz w:val="21"/>
          <w:szCs w:val="21"/>
          <w:u w:val="single"/>
        </w:rPr>
      </w:pPr>
      <w:r>
        <w:rPr>
          <w:rFonts w:eastAsia="楷体_GB2312"/>
          <w:sz w:val="21"/>
          <w:szCs w:val="21"/>
        </w:rPr>
        <w:t>鉴于</w:t>
      </w:r>
      <w:r>
        <w:rPr>
          <w:rFonts w:eastAsia="楷体_GB2312"/>
          <w:sz w:val="21"/>
          <w:szCs w:val="21"/>
          <w:u w:val="single"/>
        </w:rPr>
        <w:t xml:space="preserve">                                                               </w:t>
      </w:r>
      <w:r>
        <w:rPr>
          <w:rFonts w:eastAsia="楷体_GB2312"/>
          <w:sz w:val="21"/>
          <w:szCs w:val="21"/>
        </w:rPr>
        <w:t>（发包人全称）（下称“发包人”）与</w:t>
      </w:r>
      <w:r>
        <w:rPr>
          <w:rFonts w:eastAsia="楷体_GB2312"/>
          <w:sz w:val="21"/>
          <w:szCs w:val="21"/>
          <w:u w:val="single"/>
        </w:rPr>
        <w:t xml:space="preserve">                                               </w:t>
      </w:r>
      <w:r>
        <w:rPr>
          <w:rFonts w:eastAsia="楷体_GB2312"/>
          <w:sz w:val="21"/>
          <w:szCs w:val="21"/>
        </w:rPr>
        <w:t xml:space="preserve">（承包人全称）（ 下称“承包人” ）签订 </w:t>
      </w:r>
      <w:r>
        <w:rPr>
          <w:rFonts w:eastAsia="楷体_GB2312"/>
          <w:sz w:val="21"/>
          <w:szCs w:val="21"/>
          <w:u w:val="single"/>
        </w:rPr>
        <w:t xml:space="preserve">                                                   （</w:t>
      </w:r>
      <w:r>
        <w:rPr>
          <w:rFonts w:eastAsia="楷体_GB2312"/>
          <w:sz w:val="21"/>
          <w:szCs w:val="21"/>
        </w:rPr>
        <w:t>工程名称）施工合同（编号</w:t>
      </w:r>
      <w:r>
        <w:rPr>
          <w:rFonts w:eastAsia="楷体_GB2312"/>
          <w:sz w:val="21"/>
          <w:szCs w:val="21"/>
          <w:u w:val="single"/>
        </w:rPr>
        <w:t xml:space="preserve">                   </w:t>
      </w:r>
      <w:r>
        <w:rPr>
          <w:rFonts w:eastAsia="楷体_GB2312"/>
          <w:sz w:val="21"/>
          <w:szCs w:val="21"/>
        </w:rPr>
        <w:t>，</w:t>
      </w:r>
      <w:r>
        <w:rPr>
          <w:rFonts w:eastAsia="楷体_GB2312"/>
          <w:sz w:val="21"/>
          <w:szCs w:val="21"/>
          <w:u w:val="single"/>
        </w:rPr>
        <w:t xml:space="preserve">             </w:t>
      </w:r>
      <w:r>
        <w:rPr>
          <w:rFonts w:eastAsia="楷体_GB2312"/>
          <w:sz w:val="21"/>
          <w:szCs w:val="21"/>
        </w:rPr>
        <w:t xml:space="preserve">年 </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签署），并保证发包人按合同约定履行向承包人支付工程价款及其他应支付款项等全部合同价款的义务和责任；承包人在合同中要求发包人应通过经认可的银行提交合同指定的发包人履行本合同全部义务和责任的担保金额等事实，我行愿意为发包人出具保函，以担保金额人民币（大写）：</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360" w:lineRule="auto"/>
        <w:rPr>
          <w:rFonts w:eastAsia="楷体_GB2312"/>
          <w:sz w:val="21"/>
          <w:szCs w:val="21"/>
        </w:rPr>
      </w:pPr>
      <w:r>
        <w:rPr>
          <w:rFonts w:eastAsia="楷体_GB2312"/>
          <w:sz w:val="21"/>
          <w:szCs w:val="21"/>
          <w:u w:val="single"/>
        </w:rPr>
        <w:t xml:space="preserve">                              </w:t>
      </w:r>
      <w:r>
        <w:rPr>
          <w:rFonts w:eastAsia="楷体_GB2312"/>
          <w:sz w:val="21"/>
          <w:szCs w:val="21"/>
        </w:rPr>
        <w:t xml:space="preserve">元 （¥ </w:t>
      </w:r>
      <w:r>
        <w:rPr>
          <w:rFonts w:eastAsia="楷体_GB2312"/>
          <w:sz w:val="21"/>
          <w:szCs w:val="21"/>
          <w:u w:val="single"/>
        </w:rPr>
        <w:t xml:space="preserve">                        </w:t>
      </w:r>
      <w:r>
        <w:rPr>
          <w:rFonts w:eastAsia="楷体_GB2312"/>
          <w:sz w:val="21"/>
          <w:szCs w:val="21"/>
        </w:rPr>
        <w:t>元）向承包人提供不可撤销的担保。</w:t>
      </w:r>
    </w:p>
    <w:p>
      <w:pPr>
        <w:spacing w:line="360" w:lineRule="auto"/>
        <w:ind w:firstLine="420" w:firstLineChars="200"/>
        <w:rPr>
          <w:rFonts w:eastAsia="楷体_GB2312"/>
          <w:i/>
          <w:sz w:val="21"/>
          <w:szCs w:val="21"/>
        </w:rPr>
      </w:pPr>
      <w:r>
        <w:rPr>
          <w:rFonts w:eastAsia="楷体_GB2312"/>
          <w:sz w:val="21"/>
          <w:szCs w:val="21"/>
        </w:rPr>
        <w:t>承包人要求我行在上述担保金额范围内赔付款项时，我行对承包人的身份予以验证后，我行立即予以支付。</w:t>
      </w:r>
      <w:r>
        <w:rPr>
          <w:rFonts w:eastAsia="楷体_GB2312"/>
          <w:i/>
          <w:sz w:val="21"/>
          <w:szCs w:val="21"/>
        </w:rPr>
        <w:t xml:space="preserve"> </w:t>
      </w:r>
    </w:p>
    <w:p>
      <w:pPr>
        <w:spacing w:line="360" w:lineRule="auto"/>
        <w:ind w:firstLine="420" w:firstLineChars="200"/>
        <w:rPr>
          <w:rFonts w:eastAsia="楷体_GB2312"/>
          <w:sz w:val="21"/>
          <w:szCs w:val="21"/>
        </w:rPr>
      </w:pPr>
      <w:r>
        <w:rPr>
          <w:rFonts w:eastAsia="楷体_GB2312"/>
          <w:sz w:val="21"/>
          <w:szCs w:val="21"/>
        </w:rPr>
        <w:t>我行承诺：不论是否经我行知晓或同意，我行的义务和责任不因发包人与承包人对合同条款所作的任何修改或补充而解除。</w:t>
      </w:r>
    </w:p>
    <w:p>
      <w:pPr>
        <w:spacing w:line="360" w:lineRule="auto"/>
        <w:ind w:firstLine="420" w:firstLineChars="200"/>
        <w:rPr>
          <w:rFonts w:eastAsia="楷体_GB2312"/>
          <w:sz w:val="21"/>
          <w:szCs w:val="21"/>
        </w:rPr>
      </w:pPr>
      <w:r>
        <w:rPr>
          <w:rFonts w:eastAsia="楷体_GB2312"/>
          <w:sz w:val="21"/>
          <w:szCs w:val="21"/>
        </w:rPr>
        <w:t>本保函在担保金额支付完毕，或除质量保证金外，发包人向承包人支付全部合同价款完毕后第15天起失效。</w:t>
      </w:r>
    </w:p>
    <w:p>
      <w:pPr>
        <w:spacing w:line="360" w:lineRule="auto"/>
        <w:ind w:firstLine="420" w:firstLineChars="200"/>
        <w:rPr>
          <w:rFonts w:eastAsia="楷体_GB2312"/>
          <w:sz w:val="21"/>
          <w:szCs w:val="21"/>
        </w:rPr>
      </w:pPr>
      <w:r>
        <w:rPr>
          <w:rFonts w:eastAsia="楷体_GB2312"/>
          <w:sz w:val="21"/>
          <w:szCs w:val="21"/>
        </w:rPr>
        <w:t>本保函未经委托人、被担保人以及担保银行一致同意不得转让，也不得以此保函向其他方提供担保。</w:t>
      </w:r>
    </w:p>
    <w:p>
      <w:pPr>
        <w:spacing w:line="360" w:lineRule="auto"/>
        <w:ind w:firstLine="480"/>
        <w:rPr>
          <w:rFonts w:eastAsia="楷体_GB2312"/>
          <w:sz w:val="21"/>
          <w:szCs w:val="21"/>
        </w:rPr>
      </w:pPr>
    </w:p>
    <w:p>
      <w:pPr>
        <w:spacing w:line="360" w:lineRule="auto"/>
        <w:ind w:firstLine="3360"/>
        <w:rPr>
          <w:rFonts w:eastAsia="楷体_GB2312"/>
          <w:sz w:val="21"/>
          <w:szCs w:val="21"/>
        </w:rPr>
      </w:pPr>
      <w:r>
        <w:rPr>
          <w:rFonts w:eastAsia="楷体_GB2312"/>
          <w:sz w:val="21"/>
          <w:szCs w:val="21"/>
        </w:rPr>
        <w:t xml:space="preserve">法定代表人或其授权的代理人：（签字签章）                                                         </w:t>
      </w:r>
    </w:p>
    <w:p>
      <w:pPr>
        <w:spacing w:line="360" w:lineRule="auto"/>
        <w:ind w:firstLine="4200" w:firstLineChars="2000"/>
        <w:rPr>
          <w:rFonts w:eastAsia="楷体_GB2312"/>
          <w:sz w:val="21"/>
          <w:szCs w:val="21"/>
        </w:rPr>
      </w:pPr>
    </w:p>
    <w:p>
      <w:pPr>
        <w:spacing w:line="360" w:lineRule="auto"/>
        <w:ind w:firstLine="3374" w:firstLineChars="1607"/>
        <w:rPr>
          <w:rFonts w:eastAsia="楷体_GB2312"/>
          <w:sz w:val="21"/>
          <w:szCs w:val="21"/>
        </w:rPr>
      </w:pPr>
      <w:r>
        <w:rPr>
          <w:rFonts w:eastAsia="楷体_GB2312"/>
          <w:sz w:val="21"/>
          <w:szCs w:val="21"/>
        </w:rPr>
        <w:t xml:space="preserve">担保银行盖章： </w:t>
      </w:r>
    </w:p>
    <w:p>
      <w:pPr>
        <w:spacing w:line="360" w:lineRule="auto"/>
        <w:ind w:firstLine="3374" w:firstLineChars="1607"/>
        <w:rPr>
          <w:rFonts w:eastAsia="楷体_GB2312"/>
          <w:sz w:val="21"/>
          <w:szCs w:val="21"/>
        </w:rPr>
      </w:pPr>
      <w:r>
        <w:rPr>
          <w:rFonts w:eastAsia="楷体_GB2312"/>
          <w:sz w:val="21"/>
          <w:szCs w:val="21"/>
        </w:rPr>
        <w:t xml:space="preserve">地        址： </w:t>
      </w:r>
    </w:p>
    <w:p>
      <w:pPr>
        <w:ind w:firstLine="3360" w:firstLineChars="1600"/>
        <w:rPr>
          <w:rFonts w:eastAsia="楷体_GB2312"/>
          <w:sz w:val="21"/>
          <w:szCs w:val="21"/>
        </w:rPr>
      </w:pPr>
      <w:r>
        <w:rPr>
          <w:rFonts w:eastAsia="楷体_GB2312"/>
          <w:sz w:val="21"/>
          <w:szCs w:val="21"/>
        </w:rPr>
        <w:t>日        期：</w:t>
      </w: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w:t>
      </w:r>
    </w:p>
    <w:p>
      <w:pPr>
        <w:ind w:firstLine="4480" w:firstLineChars="1600"/>
      </w:pPr>
    </w:p>
    <w:p>
      <w:pPr>
        <w:pStyle w:val="2"/>
      </w:pPr>
    </w:p>
    <w:p>
      <w:pPr>
        <w:spacing w:line="360" w:lineRule="auto"/>
        <w:rPr>
          <w:b/>
          <w:szCs w:val="21"/>
        </w:rPr>
      </w:pPr>
      <w:r>
        <w:rPr>
          <w:rFonts w:hint="eastAsia" w:ascii="楷体_GB2312" w:hAnsi="宋体" w:eastAsia="楷体_GB2312"/>
          <w:b/>
          <w:szCs w:val="21"/>
        </w:rPr>
        <w:t>附件六</w:t>
      </w:r>
    </w:p>
    <w:p>
      <w:pPr>
        <w:spacing w:line="360" w:lineRule="auto"/>
        <w:jc w:val="center"/>
        <w:rPr>
          <w:rFonts w:ascii="黑体" w:eastAsia="黑体"/>
          <w:b/>
          <w:sz w:val="36"/>
          <w:szCs w:val="36"/>
        </w:rPr>
      </w:pPr>
      <w:r>
        <w:rPr>
          <w:rFonts w:hint="eastAsia" w:ascii="黑体" w:eastAsia="黑体"/>
          <w:b/>
          <w:sz w:val="36"/>
          <w:szCs w:val="36"/>
        </w:rPr>
        <w:t>预付款银行保函</w:t>
      </w:r>
    </w:p>
    <w:p>
      <w:pPr>
        <w:spacing w:line="360" w:lineRule="auto"/>
        <w:jc w:val="center"/>
        <w:rPr>
          <w:rFonts w:eastAsia="黑体"/>
          <w:b/>
          <w:szCs w:val="28"/>
        </w:rPr>
      </w:pPr>
    </w:p>
    <w:p>
      <w:pPr>
        <w:spacing w:line="360" w:lineRule="auto"/>
        <w:rPr>
          <w:szCs w:val="21"/>
        </w:rPr>
      </w:pPr>
    </w:p>
    <w:p>
      <w:pPr>
        <w:spacing w:line="360" w:lineRule="auto"/>
        <w:rPr>
          <w:rFonts w:eastAsia="楷体_GB2312"/>
          <w:b/>
          <w:sz w:val="21"/>
          <w:szCs w:val="21"/>
        </w:rPr>
      </w:pPr>
      <w:r>
        <w:rPr>
          <w:rFonts w:eastAsia="楷体_GB2312"/>
          <w:b/>
          <w:sz w:val="21"/>
          <w:szCs w:val="21"/>
        </w:rPr>
        <w:t>致：</w:t>
      </w:r>
      <w:r>
        <w:rPr>
          <w:rFonts w:eastAsia="楷体_GB2312"/>
          <w:sz w:val="21"/>
          <w:szCs w:val="21"/>
        </w:rPr>
        <w:t xml:space="preserve"> </w:t>
      </w:r>
      <w:r>
        <w:rPr>
          <w:rFonts w:eastAsia="楷体_GB2312"/>
          <w:sz w:val="21"/>
          <w:szCs w:val="21"/>
          <w:u w:val="single"/>
        </w:rPr>
        <w:t xml:space="preserve">                                                              </w:t>
      </w:r>
      <w:r>
        <w:rPr>
          <w:rFonts w:eastAsia="楷体_GB2312"/>
          <w:b/>
          <w:sz w:val="21"/>
          <w:szCs w:val="21"/>
        </w:rPr>
        <w:t xml:space="preserve">（发包人全称） </w:t>
      </w:r>
    </w:p>
    <w:p>
      <w:pPr>
        <w:spacing w:line="360" w:lineRule="auto"/>
        <w:rPr>
          <w:rFonts w:eastAsia="楷体_GB2312"/>
          <w:sz w:val="21"/>
          <w:szCs w:val="21"/>
        </w:rPr>
      </w:pPr>
    </w:p>
    <w:p>
      <w:pPr>
        <w:spacing w:line="360" w:lineRule="auto"/>
        <w:ind w:firstLine="420" w:firstLineChars="200"/>
        <w:rPr>
          <w:rFonts w:eastAsia="楷体_GB2312"/>
          <w:sz w:val="21"/>
          <w:szCs w:val="21"/>
          <w:u w:val="single"/>
        </w:rPr>
      </w:pPr>
      <w:r>
        <w:rPr>
          <w:rFonts w:eastAsia="楷体_GB2312"/>
          <w:sz w:val="21"/>
          <w:szCs w:val="21"/>
        </w:rPr>
        <w:t xml:space="preserve">鉴于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rPr>
        <w:t xml:space="preserve">（承包人全称）（下称“承包人”）与 </w:t>
      </w:r>
      <w:r>
        <w:rPr>
          <w:rFonts w:eastAsia="楷体_GB2312"/>
          <w:sz w:val="21"/>
          <w:szCs w:val="21"/>
          <w:u w:val="single"/>
        </w:rPr>
        <w:t xml:space="preserve">                                                </w:t>
      </w:r>
      <w:r>
        <w:rPr>
          <w:rFonts w:eastAsia="楷体_GB2312"/>
          <w:sz w:val="21"/>
          <w:szCs w:val="21"/>
        </w:rPr>
        <w:t>（发包人全称）（下称“发包人”）签订</w:t>
      </w:r>
      <w:r>
        <w:rPr>
          <w:rFonts w:eastAsia="楷体_GB2312"/>
          <w:sz w:val="21"/>
          <w:szCs w:val="21"/>
          <w:u w:val="single"/>
        </w:rPr>
        <w:t xml:space="preserve">                                                       </w:t>
      </w:r>
      <w:r>
        <w:rPr>
          <w:rFonts w:eastAsia="楷体_GB2312"/>
          <w:sz w:val="21"/>
          <w:szCs w:val="21"/>
        </w:rPr>
        <w:t xml:space="preserve">（工程名称）施工合同（编号 </w:t>
      </w:r>
      <w:r>
        <w:rPr>
          <w:rFonts w:eastAsia="楷体_GB2312"/>
          <w:sz w:val="21"/>
          <w:szCs w:val="21"/>
          <w:u w:val="single"/>
        </w:rPr>
        <w:t xml:space="preserve">                     </w:t>
      </w:r>
      <w:r>
        <w:rPr>
          <w:rFonts w:eastAsia="楷体_GB2312"/>
          <w:sz w:val="21"/>
          <w:szCs w:val="21"/>
        </w:rPr>
        <w:t>，</w:t>
      </w: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签署），并保证承包人有权获得按合同约定为保证工程按时开工的由发包人支付的开工预付款；发包人在合同中要求承包人应通过经认可的银行提交合同指定的与开工预付款等额的担保金额等事实，我行愿意为承包人出具保函，以担保金额人民币（大写）</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360" w:lineRule="auto"/>
        <w:rPr>
          <w:rFonts w:eastAsia="楷体_GB2312"/>
          <w:sz w:val="21"/>
          <w:szCs w:val="21"/>
        </w:rPr>
      </w:pPr>
      <w:r>
        <w:rPr>
          <w:rFonts w:eastAsia="楷体_GB2312"/>
          <w:sz w:val="21"/>
          <w:szCs w:val="21"/>
          <w:u w:val="single"/>
        </w:rPr>
        <w:t xml:space="preserve">                                      </w:t>
      </w:r>
      <w:r>
        <w:rPr>
          <w:rFonts w:eastAsia="楷体_GB2312"/>
          <w:sz w:val="21"/>
          <w:szCs w:val="21"/>
        </w:rPr>
        <w:t xml:space="preserve">元 （¥ </w:t>
      </w:r>
      <w:r>
        <w:rPr>
          <w:rFonts w:eastAsia="楷体_GB2312"/>
          <w:sz w:val="21"/>
          <w:szCs w:val="21"/>
          <w:u w:val="single"/>
        </w:rPr>
        <w:t xml:space="preserve">                           </w:t>
      </w:r>
      <w:r>
        <w:rPr>
          <w:rFonts w:eastAsia="楷体_GB2312"/>
          <w:sz w:val="21"/>
          <w:szCs w:val="21"/>
        </w:rPr>
        <w:t>元）向发包人提供不可撤销的担保。</w:t>
      </w:r>
    </w:p>
    <w:p>
      <w:pPr>
        <w:spacing w:line="360" w:lineRule="auto"/>
        <w:ind w:firstLine="420" w:firstLineChars="200"/>
        <w:rPr>
          <w:rFonts w:eastAsia="楷体_GB2312"/>
          <w:i/>
          <w:sz w:val="21"/>
          <w:szCs w:val="21"/>
        </w:rPr>
      </w:pPr>
      <w:r>
        <w:rPr>
          <w:rFonts w:eastAsia="楷体_GB2312"/>
          <w:sz w:val="21"/>
          <w:szCs w:val="21"/>
        </w:rPr>
        <w:t>发包人要求我行在上述担保金额范围内赔付款项时，我行对发包人的身份予以验证后，我行立即予以支付。</w:t>
      </w:r>
    </w:p>
    <w:p>
      <w:pPr>
        <w:spacing w:line="360" w:lineRule="auto"/>
        <w:ind w:firstLine="420" w:firstLineChars="200"/>
        <w:rPr>
          <w:rFonts w:eastAsia="楷体_GB2312"/>
          <w:sz w:val="21"/>
          <w:szCs w:val="21"/>
        </w:rPr>
      </w:pPr>
      <w:r>
        <w:rPr>
          <w:rFonts w:eastAsia="楷体_GB2312"/>
          <w:sz w:val="21"/>
          <w:szCs w:val="21"/>
        </w:rPr>
        <w:t>在向我行提出要求前，我行将不坚持要求发包人首先向承包人提出上述款项的索赔。</w:t>
      </w:r>
    </w:p>
    <w:p>
      <w:pPr>
        <w:spacing w:line="360" w:lineRule="auto"/>
        <w:ind w:firstLine="420" w:firstLineChars="200"/>
        <w:rPr>
          <w:rFonts w:eastAsia="楷体_GB2312"/>
          <w:sz w:val="21"/>
          <w:szCs w:val="21"/>
        </w:rPr>
      </w:pPr>
      <w:r>
        <w:rPr>
          <w:rFonts w:eastAsia="楷体_GB2312"/>
          <w:sz w:val="21"/>
          <w:szCs w:val="21"/>
        </w:rPr>
        <w:t>我行承诺：不论是否经我行知晓或同意，我行的义务和责任不因发包人与承包人对合同条款所作的任何修改或补充而解除。</w:t>
      </w:r>
    </w:p>
    <w:p>
      <w:pPr>
        <w:spacing w:line="360" w:lineRule="auto"/>
        <w:ind w:firstLine="420" w:firstLineChars="200"/>
        <w:rPr>
          <w:rFonts w:eastAsia="楷体_GB2312"/>
          <w:sz w:val="21"/>
          <w:szCs w:val="21"/>
        </w:rPr>
      </w:pPr>
      <w:r>
        <w:rPr>
          <w:rFonts w:eastAsia="楷体_GB2312"/>
          <w:sz w:val="21"/>
          <w:szCs w:val="21"/>
        </w:rPr>
        <w:t>本保函在与开工预付款等额的担保金额支付完毕，或发包人抵扣完开工预付款后第15天起失效。</w:t>
      </w:r>
    </w:p>
    <w:p>
      <w:pPr>
        <w:spacing w:line="360" w:lineRule="auto"/>
        <w:ind w:firstLine="420" w:firstLineChars="200"/>
        <w:rPr>
          <w:rFonts w:eastAsia="楷体_GB2312"/>
          <w:sz w:val="21"/>
          <w:szCs w:val="21"/>
        </w:rPr>
      </w:pPr>
      <w:r>
        <w:rPr>
          <w:rFonts w:eastAsia="楷体_GB2312"/>
          <w:sz w:val="21"/>
          <w:szCs w:val="21"/>
        </w:rPr>
        <w:t>本保函未经委托人、被担保人以及担保银行一致同意不得转让，也不得以此保函向其他方提供担保。</w:t>
      </w:r>
    </w:p>
    <w:p>
      <w:pPr>
        <w:spacing w:line="360" w:lineRule="auto"/>
        <w:ind w:firstLine="480"/>
        <w:rPr>
          <w:rFonts w:eastAsia="楷体_GB2312"/>
          <w:sz w:val="21"/>
          <w:szCs w:val="21"/>
        </w:rPr>
      </w:pPr>
      <w:r>
        <w:rPr>
          <w:rFonts w:eastAsia="楷体_GB2312"/>
          <w:sz w:val="21"/>
          <w:szCs w:val="21"/>
        </w:rPr>
        <w:t xml:space="preserve">                                   </w:t>
      </w:r>
    </w:p>
    <w:p>
      <w:pPr>
        <w:spacing w:line="360" w:lineRule="auto"/>
        <w:ind w:firstLine="3780" w:firstLineChars="1800"/>
        <w:rPr>
          <w:rFonts w:eastAsia="楷体_GB2312"/>
          <w:sz w:val="21"/>
          <w:szCs w:val="21"/>
        </w:rPr>
      </w:pPr>
      <w:r>
        <w:rPr>
          <w:rFonts w:eastAsia="楷体_GB2312"/>
          <w:sz w:val="21"/>
          <w:szCs w:val="21"/>
        </w:rPr>
        <w:t xml:space="preserve">法定代表人或其授权的代理人：（签字签章） </w:t>
      </w:r>
    </w:p>
    <w:p>
      <w:pPr>
        <w:spacing w:line="360" w:lineRule="auto"/>
        <w:ind w:left="5519" w:leftChars="1971" w:firstLine="1"/>
        <w:rPr>
          <w:rFonts w:eastAsia="楷体_GB2312"/>
          <w:sz w:val="21"/>
          <w:szCs w:val="21"/>
        </w:rPr>
      </w:pPr>
    </w:p>
    <w:p>
      <w:pPr>
        <w:spacing w:line="360" w:lineRule="auto"/>
        <w:ind w:firstLine="3885" w:firstLineChars="1850"/>
        <w:rPr>
          <w:rFonts w:eastAsia="楷体_GB2312"/>
          <w:sz w:val="21"/>
          <w:szCs w:val="21"/>
        </w:rPr>
      </w:pPr>
      <w:r>
        <w:rPr>
          <w:rFonts w:eastAsia="楷体_GB2312"/>
          <w:sz w:val="21"/>
          <w:szCs w:val="21"/>
        </w:rPr>
        <w:t xml:space="preserve">担保银行盖章： </w:t>
      </w:r>
    </w:p>
    <w:p>
      <w:pPr>
        <w:spacing w:line="360" w:lineRule="auto"/>
        <w:ind w:firstLine="3885" w:firstLineChars="1850"/>
        <w:rPr>
          <w:rFonts w:eastAsia="楷体_GB2312"/>
          <w:sz w:val="21"/>
          <w:szCs w:val="21"/>
        </w:rPr>
      </w:pPr>
      <w:r>
        <w:rPr>
          <w:rFonts w:eastAsia="楷体_GB2312"/>
          <w:sz w:val="21"/>
          <w:szCs w:val="21"/>
        </w:rPr>
        <w:t xml:space="preserve">地        址： </w:t>
      </w:r>
    </w:p>
    <w:p>
      <w:pPr>
        <w:ind w:firstLine="3885" w:firstLineChars="1850"/>
        <w:rPr>
          <w:color w:val="000000"/>
          <w:sz w:val="21"/>
          <w:szCs w:val="21"/>
        </w:rPr>
      </w:pPr>
      <w:r>
        <w:rPr>
          <w:rFonts w:eastAsia="楷体_GB2312"/>
          <w:sz w:val="21"/>
          <w:szCs w:val="21"/>
        </w:rPr>
        <w:t>日        期：</w:t>
      </w: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w:t>
      </w:r>
    </w:p>
    <w:p>
      <w:pPr>
        <w:adjustRightInd w:val="0"/>
        <w:snapToGrid w:val="0"/>
        <w:jc w:val="center"/>
        <w:outlineLvl w:val="0"/>
        <w:rPr>
          <w:color w:val="000000"/>
          <w:sz w:val="36"/>
          <w:szCs w:val="36"/>
        </w:rPr>
      </w:pPr>
    </w:p>
    <w:p>
      <w:pPr>
        <w:adjustRightInd w:val="0"/>
        <w:snapToGrid w:val="0"/>
        <w:jc w:val="center"/>
        <w:outlineLvl w:val="0"/>
        <w:rPr>
          <w:color w:val="000000"/>
          <w:sz w:val="36"/>
          <w:szCs w:val="36"/>
        </w:rPr>
      </w:pPr>
      <w:r>
        <w:rPr>
          <w:color w:val="000000"/>
          <w:sz w:val="36"/>
          <w:szCs w:val="36"/>
        </w:rPr>
        <w:t>第五章响应文件格式</w:t>
      </w:r>
      <w:bookmarkEnd w:id="15"/>
    </w:p>
    <w:p>
      <w:pPr>
        <w:adjustRightInd w:val="0"/>
        <w:snapToGrid w:val="0"/>
        <w:jc w:val="center"/>
        <w:rPr>
          <w:b/>
          <w:color w:val="000000"/>
          <w:sz w:val="18"/>
          <w:szCs w:val="18"/>
        </w:rPr>
      </w:pPr>
    </w:p>
    <w:p>
      <w:pPr>
        <w:adjustRightInd w:val="0"/>
        <w:snapToGrid w:val="0"/>
        <w:rPr>
          <w:color w:val="000000"/>
          <w:szCs w:val="28"/>
        </w:rPr>
      </w:pPr>
    </w:p>
    <w:p>
      <w:pPr>
        <w:adjustRightInd w:val="0"/>
        <w:snapToGrid w:val="0"/>
        <w:ind w:firstLine="560" w:firstLineChars="200"/>
        <w:outlineLvl w:val="0"/>
        <w:rPr>
          <w:color w:val="000000"/>
          <w:szCs w:val="28"/>
        </w:rPr>
      </w:pPr>
      <w:bookmarkStart w:id="17" w:name="_Toc21276"/>
      <w:r>
        <w:rPr>
          <w:color w:val="000000"/>
          <w:szCs w:val="28"/>
        </w:rPr>
        <w:t>封面：</w:t>
      </w:r>
      <w:bookmarkEnd w:id="17"/>
    </w:p>
    <w:p>
      <w:pPr>
        <w:pStyle w:val="20"/>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20"/>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谈判</w:t>
      </w:r>
      <w:r>
        <w:rPr>
          <w:rFonts w:ascii="Times New Roman" w:hAnsi="Times New Roman" w:cs="Times New Roman"/>
          <w:bCs/>
          <w:color w:val="000000"/>
          <w:spacing w:val="100"/>
          <w:w w:val="110"/>
          <w:kern w:val="0"/>
          <w:sz w:val="100"/>
          <w:szCs w:val="100"/>
        </w:rPr>
        <w:t>响应文件</w:t>
      </w:r>
    </w:p>
    <w:p>
      <w:pPr>
        <w:pStyle w:val="20"/>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20"/>
        <w:jc w:val="center"/>
        <w:rPr>
          <w:rFonts w:ascii="Times New Roman" w:hAnsi="Times New Roman" w:cs="Times New Roman"/>
          <w:color w:val="000000"/>
          <w:sz w:val="44"/>
        </w:rPr>
      </w:pPr>
    </w:p>
    <w:p>
      <w:pPr>
        <w:pStyle w:val="20"/>
        <w:rPr>
          <w:rFonts w:ascii="Times New Roman" w:hAnsi="Times New Roman" w:cs="Times New Roman"/>
          <w:color w:val="000000"/>
          <w:sz w:val="44"/>
        </w:rPr>
      </w:pPr>
    </w:p>
    <w:p>
      <w:pPr>
        <w:pStyle w:val="20"/>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20"/>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8"/>
        <w:spacing w:line="360" w:lineRule="auto"/>
        <w:ind w:firstLine="1280" w:firstLineChars="400"/>
        <w:rPr>
          <w:color w:val="000000"/>
          <w:szCs w:val="32"/>
          <w:u w:val="single"/>
        </w:rPr>
      </w:pPr>
      <w:r>
        <w:rPr>
          <w:color w:val="000000"/>
          <w:szCs w:val="32"/>
        </w:rPr>
        <w:t>项目名称：</w:t>
      </w:r>
    </w:p>
    <w:p>
      <w:pPr>
        <w:pStyle w:val="20"/>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谈判内容：</w:t>
      </w:r>
    </w:p>
    <w:p>
      <w:pPr>
        <w:pStyle w:val="20"/>
        <w:ind w:firstLine="1320" w:firstLineChars="300"/>
        <w:rPr>
          <w:rFonts w:ascii="Times New Roman" w:hAnsi="Times New Roman" w:cs="Times New Roman"/>
          <w:color w:val="000000"/>
          <w:sz w:val="44"/>
        </w:rPr>
      </w:pPr>
    </w:p>
    <w:p>
      <w:pPr>
        <w:pStyle w:val="20"/>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rPr>
          <w:color w:val="000000" w:themeColor="text1"/>
          <w:szCs w:val="21"/>
        </w:rPr>
      </w:pPr>
    </w:p>
    <w:p>
      <w:pPr>
        <w:adjustRightInd w:val="0"/>
        <w:snapToGrid w:val="0"/>
        <w:jc w:val="center"/>
        <w:rPr>
          <w:rFonts w:eastAsiaTheme="minorEastAsia"/>
          <w:color w:val="000000" w:themeColor="text1"/>
          <w:sz w:val="44"/>
          <w:szCs w:val="44"/>
        </w:rPr>
      </w:pPr>
    </w:p>
    <w:p>
      <w:pPr>
        <w:adjustRightInd w:val="0"/>
        <w:snapToGrid w:val="0"/>
        <w:jc w:val="center"/>
        <w:rPr>
          <w:rFonts w:eastAsiaTheme="minorEastAsia"/>
          <w:color w:val="000000" w:themeColor="text1"/>
          <w:sz w:val="44"/>
          <w:szCs w:val="44"/>
        </w:rPr>
      </w:pPr>
    </w:p>
    <w:p>
      <w:pPr>
        <w:adjustRightInd w:val="0"/>
        <w:snapToGrid w:val="0"/>
        <w:jc w:val="center"/>
        <w:outlineLvl w:val="0"/>
        <w:rPr>
          <w:rFonts w:eastAsiaTheme="minorEastAsia"/>
          <w:color w:val="000000" w:themeColor="text1"/>
          <w:sz w:val="44"/>
          <w:szCs w:val="44"/>
        </w:rPr>
      </w:pPr>
      <w:bookmarkStart w:id="18" w:name="_Toc31698"/>
    </w:p>
    <w:p>
      <w:pPr>
        <w:adjustRightInd w:val="0"/>
        <w:snapToGrid w:val="0"/>
        <w:jc w:val="center"/>
        <w:outlineLvl w:val="0"/>
        <w:rPr>
          <w:rFonts w:eastAsiaTheme="minorEastAsia"/>
          <w:color w:val="000000" w:themeColor="text1"/>
          <w:sz w:val="44"/>
          <w:szCs w:val="44"/>
        </w:rPr>
      </w:pPr>
      <w:r>
        <w:rPr>
          <w:rFonts w:eastAsiaTheme="minorEastAsia"/>
          <w:color w:val="000000" w:themeColor="text1"/>
          <w:sz w:val="44"/>
          <w:szCs w:val="44"/>
        </w:rPr>
        <w:t>目</w:t>
      </w:r>
      <w:r>
        <w:rPr>
          <w:rFonts w:hint="eastAsia" w:eastAsiaTheme="minorEastAsia"/>
          <w:color w:val="000000" w:themeColor="text1"/>
          <w:sz w:val="44"/>
          <w:szCs w:val="44"/>
        </w:rPr>
        <w:t xml:space="preserve">  </w:t>
      </w:r>
      <w:r>
        <w:rPr>
          <w:rFonts w:eastAsiaTheme="minorEastAsia"/>
          <w:color w:val="000000" w:themeColor="text1"/>
          <w:sz w:val="44"/>
          <w:szCs w:val="44"/>
        </w:rPr>
        <w:t>录</w:t>
      </w:r>
      <w:bookmarkEnd w:id="18"/>
    </w:p>
    <w:p>
      <w:pPr>
        <w:adjustRightInd w:val="0"/>
        <w:snapToGrid w:val="0"/>
        <w:outlineLvl w:val="0"/>
        <w:rPr>
          <w:color w:val="000000" w:themeColor="text1"/>
          <w:sz w:val="24"/>
        </w:rPr>
      </w:pPr>
      <w:r>
        <w:rPr>
          <w:color w:val="000000" w:themeColor="text1"/>
          <w:szCs w:val="21"/>
        </w:rPr>
        <w:br w:type="page"/>
      </w:r>
      <w:bookmarkStart w:id="19" w:name="_Toc29565"/>
      <w:r>
        <w:rPr>
          <w:color w:val="000000" w:themeColor="text1"/>
          <w:sz w:val="24"/>
        </w:rPr>
        <w:t>附件1</w:t>
      </w:r>
      <w:bookmarkEnd w:id="19"/>
    </w:p>
    <w:p>
      <w:pPr>
        <w:adjustRightInd w:val="0"/>
        <w:snapToGrid w:val="0"/>
        <w:jc w:val="center"/>
        <w:outlineLvl w:val="0"/>
        <w:rPr>
          <w:color w:val="000000" w:themeColor="text1"/>
          <w:sz w:val="32"/>
          <w:szCs w:val="32"/>
        </w:rPr>
      </w:pPr>
      <w:bookmarkStart w:id="20" w:name="_Toc968"/>
      <w:r>
        <w:rPr>
          <w:color w:val="000000" w:themeColor="text1"/>
          <w:sz w:val="32"/>
          <w:szCs w:val="32"/>
        </w:rPr>
        <w:t>谈判书</w:t>
      </w:r>
      <w:bookmarkEnd w:id="20"/>
    </w:p>
    <w:p>
      <w:pPr>
        <w:pStyle w:val="24"/>
      </w:pPr>
    </w:p>
    <w:p>
      <w:pPr>
        <w:pStyle w:val="20"/>
        <w:spacing w:line="480" w:lineRule="exact"/>
        <w:rPr>
          <w:rFonts w:ascii="Times New Roman" w:hAnsi="Times New Roman" w:cs="Times New Roman"/>
          <w:sz w:val="24"/>
        </w:rPr>
      </w:pPr>
      <w:r>
        <w:rPr>
          <w:rFonts w:ascii="Times New Roman" w:hAnsi="Times New Roman" w:cs="Times New Roman"/>
          <w:color w:val="000000" w:themeColor="text1"/>
          <w:sz w:val="24"/>
        </w:rPr>
        <w:t>致</w:t>
      </w:r>
      <w:r>
        <w:rPr>
          <w:rFonts w:ascii="Times New Roman" w:hAnsi="Times New Roman" w:cs="Times New Roman"/>
          <w:sz w:val="24"/>
        </w:rPr>
        <w:t>：</w:t>
      </w:r>
      <w:r>
        <w:rPr>
          <w:rFonts w:ascii="Times New Roman" w:hAnsi="Times New Roman" w:cs="Times New Roman"/>
          <w:sz w:val="24"/>
          <w:u w:val="single"/>
        </w:rPr>
        <w:t>(</w:t>
      </w:r>
      <w:r>
        <w:rPr>
          <w:rFonts w:hint="eastAsia" w:ascii="Times New Roman" w:hAnsi="Times New Roman" w:cs="Times New Roman"/>
          <w:sz w:val="24"/>
          <w:u w:val="single"/>
        </w:rPr>
        <w:t>采购人、采购代理公司</w:t>
      </w:r>
      <w:r>
        <w:rPr>
          <w:rFonts w:ascii="Times New Roman" w:hAnsi="Times New Roman" w:cs="Times New Roman"/>
          <w:sz w:val="24"/>
          <w:u w:val="single"/>
        </w:rPr>
        <w:t>)</w:t>
      </w:r>
    </w:p>
    <w:p>
      <w:pPr>
        <w:pStyle w:val="20"/>
        <w:spacing w:line="48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根据贵方</w:t>
      </w:r>
      <w:r>
        <w:rPr>
          <w:rFonts w:ascii="Times New Roman" w:hAnsi="Times New Roman" w:cs="Times New Roman"/>
          <w:color w:val="000000" w:themeColor="text1"/>
          <w:sz w:val="24"/>
          <w:u w:val="single"/>
        </w:rPr>
        <w:t>（项目名称/项目编号）</w:t>
      </w:r>
      <w:r>
        <w:rPr>
          <w:rFonts w:ascii="Times New Roman" w:hAnsi="Times New Roman" w:cs="Times New Roman"/>
          <w:color w:val="000000" w:themeColor="text1"/>
          <w:sz w:val="24"/>
        </w:rPr>
        <w:t>项目政府采购的谈判邀请，</w:t>
      </w:r>
      <w:r>
        <w:rPr>
          <w:rFonts w:ascii="Times New Roman" w:hAnsi="Times New Roman" w:cs="Times New Roman"/>
          <w:color w:val="000000" w:themeColor="text1"/>
          <w:sz w:val="24"/>
          <w:u w:val="single"/>
        </w:rPr>
        <w:t>签字代表</w:t>
      </w:r>
      <w:r>
        <w:rPr>
          <w:rFonts w:ascii="Times New Roman" w:hAnsi="Times New Roman" w:cs="Times New Roman"/>
          <w:color w:val="000000" w:themeColor="text1"/>
          <w:sz w:val="24"/>
        </w:rPr>
        <w:t>（姓名和职务）经正式授权并代表谈判供应商</w:t>
      </w:r>
      <w:r>
        <w:rPr>
          <w:rFonts w:ascii="Times New Roman" w:hAnsi="Times New Roman" w:cs="Times New Roman"/>
          <w:color w:val="000000" w:themeColor="text1"/>
          <w:sz w:val="24"/>
          <w:u w:val="single"/>
        </w:rPr>
        <w:t>（谈判供应商名称、地址）</w:t>
      </w:r>
      <w:r>
        <w:rPr>
          <w:rFonts w:ascii="Times New Roman" w:hAnsi="Times New Roman" w:cs="Times New Roman"/>
          <w:color w:val="000000" w:themeColor="text1"/>
          <w:sz w:val="24"/>
        </w:rPr>
        <w:t>提交下述响应文件正本一份和副本二份。</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1.谈判书(附件1)；</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2.清单(附件2)；</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3.资格性符合性检查对照表(附件3)；</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4.技术响应、偏离情况说明表(附件4)；</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5.合同草案条款响应、偏离情况说明表(附件5)；</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6.法人（负责人）代表授权书(附件6)；</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7.法人或者其他组织的营业执照等证明文件，自然人的身份证明(附件7)；</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8.财务状况报告</w:t>
      </w:r>
      <w:r>
        <w:rPr>
          <w:rFonts w:hint="eastAsia"/>
          <w:sz w:val="24"/>
          <w:szCs w:val="24"/>
        </w:rPr>
        <w:t>或银行资信证明</w:t>
      </w:r>
      <w:r>
        <w:rPr>
          <w:rFonts w:hint="eastAsia" w:ascii="Times New Roman" w:hAnsi="Times New Roman" w:cs="Times New Roman"/>
          <w:color w:val="000000" w:themeColor="text1"/>
          <w:sz w:val="24"/>
        </w:rPr>
        <w:t>，依法缴纳税收和社会保障资金的相关材料(附件8)；</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9.具备履行合同所必需的设备和专业技术能力的证明材料(附件9)；</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10.参加政府采购活动前3年内在经营活动中没有重大违法记录的书面声明(附件10)；</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11.未被列入“信用中国”网站(www.creditchina. gov.cn)失信被执行人、重大税收违法案件当事人名单、政府采购严重违法失信行为记录名单的网页打印件(附件11)。</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12.《中小企业声明函》</w:t>
      </w:r>
      <w:r>
        <w:rPr>
          <w:rFonts w:hint="eastAsia"/>
          <w:bCs/>
          <w:color w:val="000000" w:themeColor="text1"/>
          <w:sz w:val="24"/>
        </w:rPr>
        <w:t>、《残疾人福利性单位声明函》或属于监狱企业的证明文件（如果有的话）</w:t>
      </w:r>
      <w:r>
        <w:rPr>
          <w:rFonts w:hint="eastAsia" w:ascii="Times New Roman" w:hAnsi="Times New Roman" w:cs="Times New Roman"/>
          <w:color w:val="000000" w:themeColor="text1"/>
          <w:sz w:val="24"/>
        </w:rPr>
        <w:t>。</w:t>
      </w:r>
    </w:p>
    <w:p>
      <w:pPr>
        <w:pStyle w:val="20"/>
        <w:spacing w:line="480" w:lineRule="exact"/>
        <w:ind w:firstLine="480"/>
        <w:rPr>
          <w:rFonts w:ascii="Times New Roman" w:hAnsi="Times New Roman" w:cs="Times New Roman"/>
          <w:b/>
          <w:color w:val="000000" w:themeColor="text1"/>
          <w:sz w:val="24"/>
        </w:rPr>
      </w:pPr>
      <w:r>
        <w:rPr>
          <w:rFonts w:hint="eastAsia" w:ascii="Times New Roman" w:hAnsi="Times New Roman" w:cs="Times New Roman"/>
          <w:b/>
          <w:color w:val="000000" w:themeColor="text1"/>
          <w:sz w:val="24"/>
        </w:rPr>
        <w:t>本文件要求提供的其他资格证明文件及资料</w:t>
      </w:r>
      <w:r>
        <w:rPr>
          <w:rFonts w:ascii="Times New Roman" w:hAnsi="Times New Roman" w:cs="Times New Roman"/>
          <w:b/>
          <w:color w:val="000000" w:themeColor="text1"/>
          <w:sz w:val="24"/>
        </w:rPr>
        <w:t>。</w:t>
      </w:r>
    </w:p>
    <w:p>
      <w:pPr>
        <w:pStyle w:val="20"/>
        <w:spacing w:line="48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在此，我方宣布同意如下：</w:t>
      </w:r>
    </w:p>
    <w:p>
      <w:pPr>
        <w:pStyle w:val="20"/>
        <w:spacing w:line="48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1. 将按竞争性响应文件的规定履行合同责任和义务；</w:t>
      </w:r>
    </w:p>
    <w:p>
      <w:pPr>
        <w:pStyle w:val="20"/>
        <w:spacing w:line="480" w:lineRule="exact"/>
        <w:ind w:left="840" w:hanging="360"/>
        <w:rPr>
          <w:rFonts w:ascii="Times New Roman" w:hAnsi="Times New Roman" w:cs="Times New Roman"/>
          <w:color w:val="000000" w:themeColor="text1"/>
          <w:sz w:val="24"/>
        </w:rPr>
      </w:pPr>
      <w:r>
        <w:rPr>
          <w:rFonts w:ascii="Times New Roman" w:hAnsi="Times New Roman" w:cs="Times New Roman"/>
          <w:color w:val="000000" w:themeColor="text1"/>
          <w:sz w:val="24"/>
        </w:rPr>
        <w:t>2. 已详细审查全部竞争性谈判文件，包括第（编号、补遗书）（如果有的话）；我们完全理解并同意放弃对这方面有不明及误解的权力；</w:t>
      </w:r>
    </w:p>
    <w:p>
      <w:pPr>
        <w:pStyle w:val="20"/>
        <w:spacing w:line="48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3. 本响应文件有效期为自谈判之日起</w:t>
      </w:r>
      <w:r>
        <w:rPr>
          <w:rFonts w:hint="eastAsia" w:ascii="Times New Roman" w:hAnsi="Times New Roman" w:cs="Times New Roman"/>
          <w:color w:val="000000" w:themeColor="text1"/>
          <w:sz w:val="24"/>
          <w:u w:val="single"/>
        </w:rPr>
        <w:t>（ ）</w:t>
      </w:r>
      <w:r>
        <w:rPr>
          <w:rFonts w:ascii="Times New Roman" w:hAnsi="Times New Roman" w:cs="Times New Roman"/>
          <w:color w:val="000000" w:themeColor="text1"/>
          <w:sz w:val="24"/>
        </w:rPr>
        <w:t>个日历日；</w:t>
      </w:r>
    </w:p>
    <w:p>
      <w:pPr>
        <w:pStyle w:val="20"/>
        <w:spacing w:line="48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4.同意提供按照贵方可能要求的与其谈判有关的一切数据或资料；</w:t>
      </w:r>
    </w:p>
    <w:p>
      <w:pPr>
        <w:pStyle w:val="20"/>
        <w:spacing w:line="48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5. 与本谈判有关的一切正式往来信函请寄：</w:t>
      </w:r>
    </w:p>
    <w:p>
      <w:pPr>
        <w:pStyle w:val="20"/>
        <w:spacing w:line="480" w:lineRule="exact"/>
        <w:ind w:firstLine="840"/>
        <w:rPr>
          <w:rFonts w:ascii="Times New Roman" w:hAnsi="Times New Roman" w:cs="Times New Roman"/>
          <w:color w:val="000000" w:themeColor="text1"/>
          <w:sz w:val="24"/>
          <w:u w:val="single"/>
        </w:rPr>
      </w:pPr>
      <w:r>
        <w:rPr>
          <w:rFonts w:ascii="Times New Roman" w:hAnsi="Times New Roman" w:cs="Times New Roman"/>
          <w:color w:val="000000" w:themeColor="text1"/>
          <w:sz w:val="24"/>
        </w:rPr>
        <w:t>地</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址：</w:t>
      </w:r>
      <w:r>
        <w:rPr>
          <w:rFonts w:hint="eastAsia" w:ascii="Times New Roman" w:hAnsi="Times New Roman" w:cs="Times New Roman"/>
          <w:color w:val="000000" w:themeColor="text1"/>
          <w:sz w:val="24"/>
          <w:u w:val="single"/>
        </w:rPr>
        <w:t xml:space="preserve">                                         </w:t>
      </w:r>
    </w:p>
    <w:p>
      <w:pPr>
        <w:pStyle w:val="20"/>
        <w:spacing w:line="48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电话/传真：</w:t>
      </w:r>
      <w:r>
        <w:rPr>
          <w:rFonts w:hint="eastAsia" w:ascii="Times New Roman" w:hAnsi="Times New Roman" w:cs="Times New Roman"/>
          <w:color w:val="000000" w:themeColor="text1"/>
          <w:sz w:val="24"/>
          <w:u w:val="single"/>
        </w:rPr>
        <w:t xml:space="preserve">                                      </w:t>
      </w:r>
    </w:p>
    <w:p>
      <w:pPr>
        <w:pStyle w:val="20"/>
        <w:spacing w:line="48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电子信箱：</w:t>
      </w:r>
      <w:r>
        <w:rPr>
          <w:rFonts w:hint="eastAsia" w:ascii="Times New Roman" w:hAnsi="Times New Roman" w:cs="Times New Roman"/>
          <w:color w:val="000000" w:themeColor="text1"/>
          <w:sz w:val="24"/>
          <w:u w:val="single"/>
        </w:rPr>
        <w:t xml:space="preserve">                                       </w:t>
      </w:r>
    </w:p>
    <w:p>
      <w:pPr>
        <w:pStyle w:val="20"/>
        <w:spacing w:line="48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谈判供应商（授权）代表签字：</w:t>
      </w:r>
      <w:r>
        <w:rPr>
          <w:rFonts w:hint="eastAsia" w:ascii="Times New Roman" w:hAnsi="Times New Roman" w:cs="Times New Roman"/>
          <w:color w:val="000000" w:themeColor="text1"/>
          <w:sz w:val="24"/>
          <w:u w:val="single"/>
        </w:rPr>
        <w:t xml:space="preserve">                     </w:t>
      </w:r>
    </w:p>
    <w:p>
      <w:pPr>
        <w:pStyle w:val="20"/>
        <w:spacing w:line="480" w:lineRule="exact"/>
        <w:ind w:firstLine="840"/>
        <w:rPr>
          <w:rFonts w:ascii="Times New Roman" w:hAnsi="Times New Roman" w:cs="Times New Roman"/>
          <w:color w:val="000000" w:themeColor="text1"/>
          <w:sz w:val="24"/>
          <w:u w:val="single"/>
        </w:rPr>
      </w:pPr>
      <w:r>
        <w:rPr>
          <w:rFonts w:ascii="Times New Roman" w:hAnsi="Times New Roman" w:cs="Times New Roman"/>
          <w:color w:val="000000" w:themeColor="text1"/>
          <w:sz w:val="24"/>
        </w:rPr>
        <w:t>谈判供应商名称（公章）：</w:t>
      </w:r>
      <w:r>
        <w:rPr>
          <w:rFonts w:hint="eastAsia" w:ascii="Times New Roman" w:hAnsi="Times New Roman" w:cs="Times New Roman"/>
          <w:color w:val="000000" w:themeColor="text1"/>
          <w:sz w:val="24"/>
          <w:u w:val="single"/>
        </w:rPr>
        <w:t xml:space="preserve">                         </w:t>
      </w:r>
    </w:p>
    <w:p>
      <w:pPr>
        <w:pStyle w:val="20"/>
        <w:spacing w:line="480" w:lineRule="exact"/>
        <w:ind w:firstLine="840"/>
        <w:rPr>
          <w:rFonts w:asciiTheme="majorEastAsia" w:hAnsiTheme="majorEastAsia" w:eastAsiaTheme="majorEastAsia"/>
          <w:color w:val="000000" w:themeColor="text1"/>
          <w:sz w:val="24"/>
        </w:rPr>
      </w:pPr>
      <w:r>
        <w:rPr>
          <w:rFonts w:ascii="Times New Roman" w:hAnsi="Times New Roman" w:cs="Times New Roman"/>
          <w:color w:val="000000" w:themeColor="text1"/>
          <w:sz w:val="24"/>
        </w:rPr>
        <w:t>日</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期：</w:t>
      </w:r>
      <w:r>
        <w:rPr>
          <w:rFonts w:hint="eastAsia" w:ascii="Times New Roman" w:hAnsi="Times New Roman" w:cs="Times New Roman"/>
          <w:color w:val="000000" w:themeColor="text1"/>
          <w:sz w:val="24"/>
          <w:u w:val="single"/>
        </w:rPr>
        <w:t xml:space="preserve">                                          </w:t>
      </w:r>
      <w:r>
        <w:rPr>
          <w:rFonts w:ascii="Times New Roman" w:hAnsi="Times New Roman" w:cs="Times New Roman"/>
          <w:color w:val="000000" w:themeColor="text1"/>
          <w:sz w:val="24"/>
          <w:u w:val="single"/>
        </w:rPr>
        <w:br w:type="page"/>
      </w:r>
      <w:r>
        <w:rPr>
          <w:rFonts w:asciiTheme="majorEastAsia" w:hAnsiTheme="majorEastAsia" w:eastAsiaTheme="majorEastAsia"/>
          <w:color w:val="000000" w:themeColor="text1"/>
          <w:sz w:val="24"/>
        </w:rPr>
        <w:t>附件2</w:t>
      </w:r>
    </w:p>
    <w:tbl>
      <w:tblPr>
        <w:tblStyle w:val="28"/>
        <w:tblW w:w="10200" w:type="dxa"/>
        <w:tblInd w:w="93" w:type="dxa"/>
        <w:tblLayout w:type="autofit"/>
        <w:tblCellMar>
          <w:top w:w="0" w:type="dxa"/>
          <w:left w:w="108" w:type="dxa"/>
          <w:bottom w:w="0" w:type="dxa"/>
          <w:right w:w="108" w:type="dxa"/>
        </w:tblCellMar>
      </w:tblPr>
      <w:tblGrid>
        <w:gridCol w:w="2240"/>
        <w:gridCol w:w="880"/>
        <w:gridCol w:w="1620"/>
        <w:gridCol w:w="700"/>
        <w:gridCol w:w="1540"/>
        <w:gridCol w:w="660"/>
        <w:gridCol w:w="2560"/>
      </w:tblGrid>
      <w:tr>
        <w:trPr>
          <w:trHeight w:val="990" w:hRule="atLeast"/>
        </w:trPr>
        <w:tc>
          <w:tcPr>
            <w:tcW w:w="3120" w:type="dxa"/>
            <w:gridSpan w:val="2"/>
            <w:tcBorders>
              <w:top w:val="nil"/>
              <w:left w:val="nil"/>
              <w:bottom w:val="nil"/>
              <w:right w:val="nil"/>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860" w:type="dxa"/>
            <w:gridSpan w:val="3"/>
            <w:tcBorders>
              <w:top w:val="nil"/>
              <w:left w:val="nil"/>
              <w:bottom w:val="single" w:color="000000" w:sz="4" w:space="0"/>
              <w:right w:val="nil"/>
            </w:tcBorders>
            <w:shd w:val="clear" w:color="FFFFFF" w:fill="FFFFFF"/>
            <w:vAlign w:val="bottom"/>
          </w:tcPr>
          <w:p>
            <w:pPr>
              <w:widowControl/>
              <w:rPr>
                <w:rFonts w:ascii="宋体" w:hAnsi="宋体" w:cs="宋体"/>
                <w:b/>
                <w:bCs/>
                <w:kern w:val="0"/>
                <w:sz w:val="36"/>
                <w:szCs w:val="36"/>
              </w:rPr>
            </w:pPr>
            <w:r>
              <w:rPr>
                <w:rFonts w:hint="eastAsia" w:ascii="宋体" w:hAnsi="宋体" w:cs="宋体"/>
                <w:b/>
                <w:bCs/>
                <w:kern w:val="0"/>
                <w:sz w:val="36"/>
                <w:szCs w:val="36"/>
              </w:rPr>
              <w:t>三溪镇八湘小学学生堂</w:t>
            </w:r>
          </w:p>
        </w:tc>
        <w:tc>
          <w:tcPr>
            <w:tcW w:w="3220" w:type="dxa"/>
            <w:gridSpan w:val="2"/>
            <w:tcBorders>
              <w:top w:val="nil"/>
              <w:left w:val="nil"/>
              <w:bottom w:val="nil"/>
              <w:right w:val="nil"/>
            </w:tcBorders>
            <w:shd w:val="clear" w:color="FFFFFF" w:fill="FFFFFF"/>
            <w:vAlign w:val="bottom"/>
          </w:tcPr>
          <w:p>
            <w:pPr>
              <w:widowControl/>
              <w:jc w:val="left"/>
              <w:rPr>
                <w:rFonts w:ascii="宋体" w:hAnsi="宋体" w:cs="宋体"/>
                <w:b/>
                <w:bCs/>
                <w:kern w:val="0"/>
                <w:sz w:val="36"/>
                <w:szCs w:val="36"/>
              </w:rPr>
            </w:pPr>
            <w:r>
              <w:rPr>
                <w:rFonts w:hint="eastAsia" w:ascii="宋体" w:hAnsi="宋体" w:cs="宋体"/>
                <w:b/>
                <w:bCs/>
                <w:kern w:val="0"/>
                <w:sz w:val="36"/>
                <w:szCs w:val="36"/>
              </w:rPr>
              <w:t>工程</w:t>
            </w:r>
          </w:p>
        </w:tc>
      </w:tr>
      <w:tr>
        <w:trPr>
          <w:trHeight w:val="1080" w:hRule="atLeast"/>
        </w:trPr>
        <w:tc>
          <w:tcPr>
            <w:tcW w:w="3120" w:type="dxa"/>
            <w:gridSpan w:val="2"/>
            <w:tcBorders>
              <w:top w:val="nil"/>
              <w:left w:val="nil"/>
              <w:bottom w:val="nil"/>
              <w:right w:val="nil"/>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860" w:type="dxa"/>
            <w:gridSpan w:val="3"/>
            <w:tcBorders>
              <w:top w:val="single" w:color="000000" w:sz="4" w:space="0"/>
              <w:left w:val="nil"/>
              <w:bottom w:val="nil"/>
              <w:right w:val="nil"/>
            </w:tcBorders>
            <w:shd w:val="clear" w:color="FFFFFF" w:fill="FFFFFF"/>
            <w:vAlign w:val="bottom"/>
          </w:tcPr>
          <w:p>
            <w:pPr>
              <w:widowControl/>
              <w:jc w:val="center"/>
              <w:rPr>
                <w:rFonts w:ascii="宋体" w:hAnsi="宋体" w:cs="宋体"/>
                <w:b/>
                <w:bCs/>
                <w:kern w:val="0"/>
                <w:sz w:val="40"/>
                <w:szCs w:val="40"/>
              </w:rPr>
            </w:pPr>
            <w:r>
              <w:rPr>
                <w:rFonts w:hint="eastAsia" w:ascii="宋体" w:hAnsi="宋体" w:cs="宋体"/>
                <w:b/>
                <w:bCs/>
                <w:kern w:val="0"/>
                <w:sz w:val="40"/>
                <w:szCs w:val="40"/>
              </w:rPr>
              <w:t>招标工程量清单</w:t>
            </w:r>
          </w:p>
        </w:tc>
        <w:tc>
          <w:tcPr>
            <w:tcW w:w="3220" w:type="dxa"/>
            <w:gridSpan w:val="2"/>
            <w:tcBorders>
              <w:top w:val="nil"/>
              <w:left w:val="nil"/>
              <w:bottom w:val="nil"/>
              <w:right w:val="nil"/>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rPr>
          <w:trHeight w:val="2385" w:hRule="atLeast"/>
        </w:trPr>
        <w:tc>
          <w:tcPr>
            <w:tcW w:w="2240" w:type="dxa"/>
            <w:tcBorders>
              <w:top w:val="nil"/>
              <w:left w:val="nil"/>
              <w:bottom w:val="nil"/>
              <w:right w:val="nil"/>
            </w:tcBorders>
            <w:shd w:val="clear" w:color="FFFFFF" w:fill="FFFFFF"/>
            <w:vAlign w:val="bottom"/>
          </w:tcPr>
          <w:p>
            <w:pPr>
              <w:widowControl/>
              <w:jc w:val="left"/>
              <w:rPr>
                <w:rFonts w:ascii="宋体" w:hAnsi="宋体" w:cs="宋体"/>
                <w:b/>
                <w:bCs/>
                <w:kern w:val="0"/>
                <w:szCs w:val="28"/>
              </w:rPr>
            </w:pPr>
            <w:r>
              <w:rPr>
                <w:rFonts w:hint="eastAsia" w:ascii="宋体" w:hAnsi="宋体" w:cs="宋体"/>
                <w:b/>
                <w:bCs/>
                <w:kern w:val="0"/>
                <w:szCs w:val="28"/>
              </w:rPr>
              <w:t>招  标  人：</w:t>
            </w:r>
          </w:p>
        </w:tc>
        <w:tc>
          <w:tcPr>
            <w:tcW w:w="250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Cs w:val="28"/>
              </w:rPr>
            </w:pPr>
            <w:r>
              <w:rPr>
                <w:rFonts w:hint="eastAsia" w:ascii="宋体" w:hAnsi="宋体" w:cs="宋体"/>
                <w:kern w:val="0"/>
                <w:szCs w:val="28"/>
              </w:rPr>
              <w:t>　</w:t>
            </w:r>
          </w:p>
        </w:tc>
        <w:tc>
          <w:tcPr>
            <w:tcW w:w="70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200" w:type="dxa"/>
            <w:gridSpan w:val="2"/>
            <w:tcBorders>
              <w:top w:val="nil"/>
              <w:left w:val="nil"/>
              <w:bottom w:val="nil"/>
              <w:right w:val="nil"/>
            </w:tcBorders>
            <w:shd w:val="clear" w:color="FFFFFF" w:fill="FFFFFF"/>
            <w:vAlign w:val="bottom"/>
          </w:tcPr>
          <w:p>
            <w:pPr>
              <w:widowControl/>
              <w:jc w:val="left"/>
              <w:rPr>
                <w:rFonts w:ascii="宋体" w:hAnsi="宋体" w:cs="宋体"/>
                <w:b/>
                <w:bCs/>
                <w:kern w:val="0"/>
                <w:szCs w:val="28"/>
              </w:rPr>
            </w:pPr>
            <w:r>
              <w:rPr>
                <w:rFonts w:hint="eastAsia" w:ascii="宋体" w:hAnsi="宋体" w:cs="宋体"/>
                <w:b/>
                <w:bCs/>
                <w:kern w:val="0"/>
                <w:szCs w:val="28"/>
              </w:rPr>
              <w:t>造 价咨询人：</w:t>
            </w:r>
          </w:p>
        </w:tc>
        <w:tc>
          <w:tcPr>
            <w:tcW w:w="2560" w:type="dxa"/>
            <w:tcBorders>
              <w:top w:val="nil"/>
              <w:left w:val="nil"/>
              <w:bottom w:val="single" w:color="000000" w:sz="4" w:space="0"/>
              <w:right w:val="nil"/>
            </w:tcBorders>
            <w:shd w:val="clear" w:color="FFFFFF" w:fill="FFFFFF"/>
            <w:vAlign w:val="bottom"/>
          </w:tcPr>
          <w:p>
            <w:pPr>
              <w:widowControl/>
              <w:jc w:val="center"/>
              <w:rPr>
                <w:rFonts w:ascii="宋体" w:hAnsi="宋体" w:cs="宋体"/>
                <w:kern w:val="0"/>
                <w:szCs w:val="28"/>
              </w:rPr>
            </w:pPr>
            <w:r>
              <w:rPr>
                <w:rFonts w:hint="eastAsia" w:ascii="宋体" w:hAnsi="宋体" w:cs="宋体"/>
                <w:kern w:val="0"/>
                <w:szCs w:val="28"/>
              </w:rPr>
              <w:t>　</w:t>
            </w:r>
          </w:p>
        </w:tc>
      </w:tr>
      <w:tr>
        <w:trPr>
          <w:trHeight w:val="375" w:hRule="atLeast"/>
        </w:trPr>
        <w:tc>
          <w:tcPr>
            <w:tcW w:w="224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500" w:type="dxa"/>
            <w:gridSpan w:val="2"/>
            <w:tcBorders>
              <w:top w:val="single" w:color="000000" w:sz="4" w:space="0"/>
              <w:left w:val="nil"/>
              <w:bottom w:val="nil"/>
              <w:right w:val="nil"/>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(单位盖章)</w:t>
            </w:r>
          </w:p>
        </w:tc>
        <w:tc>
          <w:tcPr>
            <w:tcW w:w="70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20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560" w:type="dxa"/>
            <w:tcBorders>
              <w:top w:val="nil"/>
              <w:left w:val="nil"/>
              <w:bottom w:val="nil"/>
              <w:right w:val="nil"/>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(单位资质专用章)</w:t>
            </w:r>
          </w:p>
        </w:tc>
      </w:tr>
      <w:tr>
        <w:trPr>
          <w:trHeight w:val="2385" w:hRule="atLeast"/>
        </w:trPr>
        <w:tc>
          <w:tcPr>
            <w:tcW w:w="2240" w:type="dxa"/>
            <w:tcBorders>
              <w:top w:val="nil"/>
              <w:left w:val="nil"/>
              <w:bottom w:val="nil"/>
              <w:right w:val="nil"/>
            </w:tcBorders>
            <w:shd w:val="clear" w:color="FFFFFF" w:fill="FFFFFF"/>
            <w:vAlign w:val="bottom"/>
          </w:tcPr>
          <w:p>
            <w:pPr>
              <w:widowControl/>
              <w:jc w:val="left"/>
              <w:rPr>
                <w:rFonts w:ascii="宋体" w:hAnsi="宋体" w:cs="宋体"/>
                <w:b/>
                <w:bCs/>
                <w:kern w:val="0"/>
                <w:szCs w:val="28"/>
              </w:rPr>
            </w:pPr>
            <w:r>
              <w:rPr>
                <w:rFonts w:hint="eastAsia" w:ascii="宋体" w:hAnsi="宋体" w:cs="宋体"/>
                <w:b/>
                <w:bCs/>
                <w:kern w:val="0"/>
                <w:szCs w:val="28"/>
              </w:rPr>
              <w:t>法定代表人</w:t>
            </w:r>
            <w:r>
              <w:rPr>
                <w:rFonts w:hint="eastAsia" w:ascii="宋体" w:hAnsi="宋体" w:cs="宋体"/>
                <w:b/>
                <w:bCs/>
                <w:kern w:val="0"/>
                <w:szCs w:val="28"/>
              </w:rPr>
              <w:br w:type="textWrapping"/>
            </w:r>
            <w:r>
              <w:rPr>
                <w:rFonts w:hint="eastAsia" w:ascii="宋体" w:hAnsi="宋体" w:cs="宋体"/>
                <w:b/>
                <w:bCs/>
                <w:kern w:val="0"/>
                <w:szCs w:val="28"/>
              </w:rPr>
              <w:t>或其授权人：</w:t>
            </w:r>
          </w:p>
        </w:tc>
        <w:tc>
          <w:tcPr>
            <w:tcW w:w="250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Cs w:val="28"/>
              </w:rPr>
            </w:pPr>
            <w:r>
              <w:rPr>
                <w:rFonts w:hint="eastAsia" w:ascii="宋体" w:hAnsi="宋体" w:cs="宋体"/>
                <w:kern w:val="0"/>
                <w:szCs w:val="28"/>
              </w:rPr>
              <w:t>　</w:t>
            </w:r>
          </w:p>
        </w:tc>
        <w:tc>
          <w:tcPr>
            <w:tcW w:w="70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200" w:type="dxa"/>
            <w:gridSpan w:val="2"/>
            <w:tcBorders>
              <w:top w:val="nil"/>
              <w:left w:val="nil"/>
              <w:bottom w:val="nil"/>
              <w:right w:val="nil"/>
            </w:tcBorders>
            <w:shd w:val="clear" w:color="FFFFFF" w:fill="FFFFFF"/>
            <w:vAlign w:val="bottom"/>
          </w:tcPr>
          <w:p>
            <w:pPr>
              <w:widowControl/>
              <w:jc w:val="left"/>
              <w:rPr>
                <w:rFonts w:ascii="宋体" w:hAnsi="宋体" w:cs="宋体"/>
                <w:b/>
                <w:bCs/>
                <w:kern w:val="0"/>
                <w:szCs w:val="28"/>
              </w:rPr>
            </w:pPr>
            <w:r>
              <w:rPr>
                <w:rFonts w:hint="eastAsia" w:ascii="宋体" w:hAnsi="宋体" w:cs="宋体"/>
                <w:b/>
                <w:bCs/>
                <w:kern w:val="0"/>
                <w:szCs w:val="28"/>
              </w:rPr>
              <w:t>法定代表人</w:t>
            </w:r>
            <w:r>
              <w:rPr>
                <w:rFonts w:hint="eastAsia" w:ascii="宋体" w:hAnsi="宋体" w:cs="宋体"/>
                <w:b/>
                <w:bCs/>
                <w:kern w:val="0"/>
                <w:szCs w:val="28"/>
              </w:rPr>
              <w:br w:type="textWrapping"/>
            </w:r>
            <w:r>
              <w:rPr>
                <w:rFonts w:hint="eastAsia" w:ascii="宋体" w:hAnsi="宋体" w:cs="宋体"/>
                <w:b/>
                <w:bCs/>
                <w:kern w:val="0"/>
                <w:szCs w:val="28"/>
              </w:rPr>
              <w:t>或其授权人：</w:t>
            </w:r>
          </w:p>
        </w:tc>
        <w:tc>
          <w:tcPr>
            <w:tcW w:w="2560" w:type="dxa"/>
            <w:tcBorders>
              <w:top w:val="nil"/>
              <w:left w:val="nil"/>
              <w:bottom w:val="single" w:color="000000" w:sz="4" w:space="0"/>
              <w:right w:val="nil"/>
            </w:tcBorders>
            <w:shd w:val="clear" w:color="FFFFFF" w:fill="FFFFFF"/>
            <w:vAlign w:val="bottom"/>
          </w:tcPr>
          <w:p>
            <w:pPr>
              <w:widowControl/>
              <w:jc w:val="center"/>
              <w:rPr>
                <w:rFonts w:ascii="宋体" w:hAnsi="宋体" w:cs="宋体"/>
                <w:kern w:val="0"/>
                <w:szCs w:val="28"/>
              </w:rPr>
            </w:pPr>
            <w:r>
              <w:rPr>
                <w:rFonts w:hint="eastAsia" w:ascii="宋体" w:hAnsi="宋体" w:cs="宋体"/>
                <w:kern w:val="0"/>
                <w:szCs w:val="28"/>
              </w:rPr>
              <w:t>　</w:t>
            </w:r>
          </w:p>
        </w:tc>
      </w:tr>
      <w:tr>
        <w:trPr>
          <w:trHeight w:val="360" w:hRule="atLeast"/>
        </w:trPr>
        <w:tc>
          <w:tcPr>
            <w:tcW w:w="224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500" w:type="dxa"/>
            <w:gridSpan w:val="2"/>
            <w:tcBorders>
              <w:top w:val="single" w:color="000000" w:sz="4" w:space="0"/>
              <w:left w:val="nil"/>
              <w:bottom w:val="nil"/>
              <w:right w:val="nil"/>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(签字或盖章)</w:t>
            </w:r>
          </w:p>
        </w:tc>
        <w:tc>
          <w:tcPr>
            <w:tcW w:w="70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20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560" w:type="dxa"/>
            <w:tcBorders>
              <w:top w:val="nil"/>
              <w:left w:val="nil"/>
              <w:bottom w:val="nil"/>
              <w:right w:val="nil"/>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(签字或盖章)</w:t>
            </w:r>
          </w:p>
        </w:tc>
      </w:tr>
      <w:tr>
        <w:trPr>
          <w:trHeight w:val="2385" w:hRule="atLeast"/>
        </w:trPr>
        <w:tc>
          <w:tcPr>
            <w:tcW w:w="2240" w:type="dxa"/>
            <w:tcBorders>
              <w:top w:val="nil"/>
              <w:left w:val="nil"/>
              <w:bottom w:val="nil"/>
              <w:right w:val="nil"/>
            </w:tcBorders>
            <w:shd w:val="clear" w:color="FFFFFF" w:fill="FFFFFF"/>
            <w:vAlign w:val="bottom"/>
          </w:tcPr>
          <w:p>
            <w:pPr>
              <w:widowControl/>
              <w:jc w:val="left"/>
              <w:rPr>
                <w:rFonts w:ascii="宋体" w:hAnsi="宋体" w:cs="宋体"/>
                <w:b/>
                <w:bCs/>
                <w:kern w:val="0"/>
                <w:szCs w:val="28"/>
              </w:rPr>
            </w:pPr>
            <w:r>
              <w:rPr>
                <w:rFonts w:hint="eastAsia" w:ascii="宋体" w:hAnsi="宋体" w:cs="宋体"/>
                <w:b/>
                <w:bCs/>
                <w:kern w:val="0"/>
                <w:szCs w:val="28"/>
              </w:rPr>
              <w:t>编  制  人：</w:t>
            </w:r>
          </w:p>
        </w:tc>
        <w:tc>
          <w:tcPr>
            <w:tcW w:w="250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Cs w:val="28"/>
              </w:rPr>
            </w:pPr>
            <w:r>
              <w:rPr>
                <w:rFonts w:hint="eastAsia" w:ascii="宋体" w:hAnsi="宋体" w:cs="宋体"/>
                <w:kern w:val="0"/>
                <w:szCs w:val="28"/>
              </w:rPr>
              <w:t>　</w:t>
            </w:r>
          </w:p>
        </w:tc>
        <w:tc>
          <w:tcPr>
            <w:tcW w:w="70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200" w:type="dxa"/>
            <w:gridSpan w:val="2"/>
            <w:tcBorders>
              <w:top w:val="nil"/>
              <w:left w:val="nil"/>
              <w:bottom w:val="nil"/>
              <w:right w:val="nil"/>
            </w:tcBorders>
            <w:shd w:val="clear" w:color="FFFFFF" w:fill="FFFFFF"/>
            <w:vAlign w:val="bottom"/>
          </w:tcPr>
          <w:p>
            <w:pPr>
              <w:widowControl/>
              <w:jc w:val="left"/>
              <w:rPr>
                <w:rFonts w:ascii="宋体" w:hAnsi="宋体" w:cs="宋体"/>
                <w:b/>
                <w:bCs/>
                <w:kern w:val="0"/>
                <w:szCs w:val="28"/>
              </w:rPr>
            </w:pPr>
            <w:r>
              <w:rPr>
                <w:rFonts w:hint="eastAsia" w:ascii="宋体" w:hAnsi="宋体" w:cs="宋体"/>
                <w:b/>
                <w:bCs/>
                <w:kern w:val="0"/>
                <w:szCs w:val="28"/>
              </w:rPr>
              <w:t>复  核  人：</w:t>
            </w:r>
          </w:p>
        </w:tc>
        <w:tc>
          <w:tcPr>
            <w:tcW w:w="2560" w:type="dxa"/>
            <w:tcBorders>
              <w:top w:val="nil"/>
              <w:left w:val="nil"/>
              <w:bottom w:val="single" w:color="000000" w:sz="4" w:space="0"/>
              <w:right w:val="nil"/>
            </w:tcBorders>
            <w:shd w:val="clear" w:color="FFFFFF" w:fill="FFFFFF"/>
            <w:vAlign w:val="bottom"/>
          </w:tcPr>
          <w:p>
            <w:pPr>
              <w:widowControl/>
              <w:jc w:val="center"/>
              <w:rPr>
                <w:rFonts w:ascii="宋体" w:hAnsi="宋体" w:cs="宋体"/>
                <w:kern w:val="0"/>
                <w:szCs w:val="28"/>
              </w:rPr>
            </w:pPr>
            <w:r>
              <w:rPr>
                <w:rFonts w:hint="eastAsia" w:ascii="宋体" w:hAnsi="宋体" w:cs="宋体"/>
                <w:kern w:val="0"/>
                <w:szCs w:val="28"/>
              </w:rPr>
              <w:t>　</w:t>
            </w:r>
          </w:p>
        </w:tc>
      </w:tr>
      <w:tr>
        <w:trPr>
          <w:trHeight w:val="360" w:hRule="atLeast"/>
        </w:trPr>
        <w:tc>
          <w:tcPr>
            <w:tcW w:w="224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500" w:type="dxa"/>
            <w:gridSpan w:val="2"/>
            <w:tcBorders>
              <w:top w:val="single" w:color="000000" w:sz="4" w:space="0"/>
              <w:left w:val="nil"/>
              <w:bottom w:val="nil"/>
              <w:right w:val="nil"/>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(造价人员签字盖专用章)</w:t>
            </w:r>
          </w:p>
        </w:tc>
        <w:tc>
          <w:tcPr>
            <w:tcW w:w="70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20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560" w:type="dxa"/>
            <w:tcBorders>
              <w:top w:val="nil"/>
              <w:left w:val="nil"/>
              <w:bottom w:val="nil"/>
              <w:right w:val="nil"/>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(造价工程师签字盖专用章)</w:t>
            </w:r>
          </w:p>
        </w:tc>
      </w:tr>
      <w:tr>
        <w:trPr>
          <w:trHeight w:val="2385" w:hRule="atLeast"/>
        </w:trPr>
        <w:tc>
          <w:tcPr>
            <w:tcW w:w="2240" w:type="dxa"/>
            <w:tcBorders>
              <w:top w:val="nil"/>
              <w:left w:val="nil"/>
              <w:bottom w:val="nil"/>
              <w:right w:val="nil"/>
            </w:tcBorders>
            <w:shd w:val="clear" w:color="FFFFFF" w:fill="FFFFFF"/>
            <w:vAlign w:val="bottom"/>
          </w:tcPr>
          <w:p>
            <w:pPr>
              <w:widowControl/>
              <w:jc w:val="left"/>
              <w:rPr>
                <w:rFonts w:ascii="宋体" w:hAnsi="宋体" w:cs="宋体"/>
                <w:b/>
                <w:bCs/>
                <w:kern w:val="0"/>
                <w:szCs w:val="28"/>
              </w:rPr>
            </w:pPr>
            <w:r>
              <w:rPr>
                <w:rFonts w:hint="eastAsia" w:ascii="宋体" w:hAnsi="宋体" w:cs="宋体"/>
                <w:b/>
                <w:bCs/>
                <w:kern w:val="0"/>
                <w:szCs w:val="28"/>
              </w:rPr>
              <w:t>编 制 时 间：</w:t>
            </w:r>
          </w:p>
        </w:tc>
        <w:tc>
          <w:tcPr>
            <w:tcW w:w="2500" w:type="dxa"/>
            <w:gridSpan w:val="2"/>
            <w:tcBorders>
              <w:top w:val="nil"/>
              <w:left w:val="nil"/>
              <w:bottom w:val="nil"/>
              <w:right w:val="nil"/>
            </w:tcBorders>
            <w:shd w:val="clear" w:color="FFFFFF" w:fill="FFFFFF"/>
            <w:vAlign w:val="bottom"/>
          </w:tcPr>
          <w:p>
            <w:pPr>
              <w:widowControl/>
              <w:jc w:val="center"/>
              <w:rPr>
                <w:rFonts w:ascii="宋体" w:hAnsi="宋体" w:cs="宋体"/>
                <w:kern w:val="0"/>
                <w:szCs w:val="28"/>
              </w:rPr>
            </w:pPr>
            <w:r>
              <w:rPr>
                <w:rFonts w:hint="eastAsia" w:ascii="宋体" w:hAnsi="宋体" w:cs="宋体"/>
                <w:kern w:val="0"/>
                <w:szCs w:val="28"/>
              </w:rPr>
              <w:t xml:space="preserve">    年   月   日</w:t>
            </w:r>
          </w:p>
        </w:tc>
        <w:tc>
          <w:tcPr>
            <w:tcW w:w="70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200" w:type="dxa"/>
            <w:gridSpan w:val="2"/>
            <w:tcBorders>
              <w:top w:val="nil"/>
              <w:left w:val="nil"/>
              <w:bottom w:val="nil"/>
              <w:right w:val="nil"/>
            </w:tcBorders>
            <w:shd w:val="clear" w:color="FFFFFF" w:fill="FFFFFF"/>
            <w:vAlign w:val="bottom"/>
          </w:tcPr>
          <w:p>
            <w:pPr>
              <w:widowControl/>
              <w:jc w:val="left"/>
              <w:rPr>
                <w:rFonts w:ascii="宋体" w:hAnsi="宋体" w:cs="宋体"/>
                <w:b/>
                <w:bCs/>
                <w:kern w:val="0"/>
                <w:szCs w:val="28"/>
              </w:rPr>
            </w:pPr>
            <w:r>
              <w:rPr>
                <w:rFonts w:hint="eastAsia" w:ascii="宋体" w:hAnsi="宋体" w:cs="宋体"/>
                <w:b/>
                <w:bCs/>
                <w:kern w:val="0"/>
                <w:szCs w:val="28"/>
              </w:rPr>
              <w:t>复 核 时 间：</w:t>
            </w:r>
          </w:p>
        </w:tc>
        <w:tc>
          <w:tcPr>
            <w:tcW w:w="2560" w:type="dxa"/>
            <w:tcBorders>
              <w:top w:val="nil"/>
              <w:left w:val="nil"/>
              <w:bottom w:val="nil"/>
              <w:right w:val="nil"/>
            </w:tcBorders>
            <w:shd w:val="clear" w:color="FFFFFF" w:fill="FFFFFF"/>
            <w:vAlign w:val="bottom"/>
          </w:tcPr>
          <w:p>
            <w:pPr>
              <w:widowControl/>
              <w:jc w:val="center"/>
              <w:rPr>
                <w:rFonts w:ascii="宋体" w:hAnsi="宋体" w:cs="宋体"/>
                <w:kern w:val="0"/>
                <w:szCs w:val="28"/>
              </w:rPr>
            </w:pPr>
            <w:r>
              <w:rPr>
                <w:rFonts w:hint="eastAsia" w:ascii="宋体" w:hAnsi="宋体" w:cs="宋体"/>
                <w:kern w:val="0"/>
                <w:szCs w:val="28"/>
              </w:rPr>
              <w:t xml:space="preserve">    年   月   日</w:t>
            </w:r>
          </w:p>
        </w:tc>
      </w:tr>
      <w:tr>
        <w:trPr>
          <w:trHeight w:val="285" w:hRule="atLeast"/>
        </w:trPr>
        <w:tc>
          <w:tcPr>
            <w:tcW w:w="3120" w:type="dxa"/>
            <w:gridSpan w:val="2"/>
            <w:tcBorders>
              <w:top w:val="nil"/>
              <w:left w:val="nil"/>
              <w:bottom w:val="nil"/>
              <w:right w:val="nil"/>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860" w:type="dxa"/>
            <w:gridSpan w:val="3"/>
            <w:tcBorders>
              <w:top w:val="nil"/>
              <w:left w:val="nil"/>
              <w:bottom w:val="nil"/>
              <w:right w:val="nil"/>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220" w:type="dxa"/>
            <w:gridSpan w:val="2"/>
            <w:tcBorders>
              <w:top w:val="nil"/>
              <w:left w:val="nil"/>
              <w:bottom w:val="nil"/>
              <w:right w:val="nil"/>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扉—1</w:t>
            </w:r>
          </w:p>
        </w:tc>
      </w:tr>
    </w:tbl>
    <w:p>
      <w:pPr>
        <w:spacing w:line="500" w:lineRule="exact"/>
        <w:rPr>
          <w:rFonts w:eastAsia="仿宋_GB2312"/>
          <w:color w:val="000000"/>
        </w:rPr>
      </w:pPr>
    </w:p>
    <w:tbl>
      <w:tblPr>
        <w:tblStyle w:val="28"/>
        <w:tblW w:w="10420" w:type="dxa"/>
        <w:tblInd w:w="93" w:type="dxa"/>
        <w:tblLayout w:type="autofit"/>
        <w:tblCellMar>
          <w:top w:w="0" w:type="dxa"/>
          <w:left w:w="108" w:type="dxa"/>
          <w:bottom w:w="0" w:type="dxa"/>
          <w:right w:w="108" w:type="dxa"/>
        </w:tblCellMar>
      </w:tblPr>
      <w:tblGrid>
        <w:gridCol w:w="1800"/>
        <w:gridCol w:w="20"/>
        <w:gridCol w:w="1420"/>
        <w:gridCol w:w="1600"/>
        <w:gridCol w:w="2780"/>
        <w:gridCol w:w="360"/>
        <w:gridCol w:w="2440"/>
      </w:tblGrid>
      <w:tr>
        <w:trPr>
          <w:trHeight w:val="1395" w:hRule="atLeast"/>
        </w:trPr>
        <w:tc>
          <w:tcPr>
            <w:tcW w:w="1800" w:type="dxa"/>
            <w:tcBorders>
              <w:top w:val="nil"/>
              <w:left w:val="nil"/>
              <w:bottom w:val="nil"/>
              <w:right w:val="nil"/>
            </w:tcBorders>
            <w:shd w:val="clear" w:color="FFFFFF" w:fill="FFFFFF"/>
            <w:vAlign w:val="center"/>
          </w:tcPr>
          <w:p>
            <w:pPr>
              <w:widowControl/>
              <w:jc w:val="left"/>
              <w:rPr>
                <w:rFonts w:ascii="宋体" w:hAnsi="宋体" w:cs="宋体"/>
                <w:b/>
                <w:bCs/>
                <w:kern w:val="0"/>
                <w:sz w:val="36"/>
                <w:szCs w:val="36"/>
              </w:rPr>
            </w:pPr>
            <w:r>
              <w:rPr>
                <w:rFonts w:hint="eastAsia" w:ascii="宋体" w:hAnsi="宋体" w:cs="宋体"/>
                <w:b/>
                <w:bCs/>
                <w:kern w:val="0"/>
                <w:sz w:val="36"/>
                <w:szCs w:val="36"/>
              </w:rPr>
              <w:t>　</w:t>
            </w:r>
          </w:p>
        </w:tc>
        <w:tc>
          <w:tcPr>
            <w:tcW w:w="6180" w:type="dxa"/>
            <w:gridSpan w:val="5"/>
            <w:tcBorders>
              <w:top w:val="nil"/>
              <w:left w:val="nil"/>
              <w:bottom w:val="single" w:color="000000" w:sz="4" w:space="0"/>
              <w:right w:val="nil"/>
            </w:tcBorders>
            <w:shd w:val="clear" w:color="FFFFFF" w:fill="FFFFFF"/>
            <w:vAlign w:val="bottom"/>
          </w:tcPr>
          <w:p>
            <w:pPr>
              <w:widowControl/>
              <w:jc w:val="center"/>
              <w:rPr>
                <w:rFonts w:ascii="宋体" w:hAnsi="宋体" w:cs="宋体"/>
                <w:b/>
                <w:bCs/>
                <w:kern w:val="0"/>
                <w:sz w:val="36"/>
                <w:szCs w:val="36"/>
              </w:rPr>
            </w:pPr>
            <w:r>
              <w:rPr>
                <w:rFonts w:hint="eastAsia" w:ascii="宋体" w:hAnsi="宋体" w:cs="宋体"/>
                <w:b/>
                <w:bCs/>
                <w:kern w:val="0"/>
                <w:sz w:val="36"/>
                <w:szCs w:val="36"/>
              </w:rPr>
              <w:t>三溪镇八湘小学学生食堂-土建</w:t>
            </w:r>
          </w:p>
        </w:tc>
        <w:tc>
          <w:tcPr>
            <w:tcW w:w="2440" w:type="dxa"/>
            <w:tcBorders>
              <w:top w:val="nil"/>
              <w:left w:val="nil"/>
              <w:bottom w:val="nil"/>
              <w:right w:val="nil"/>
            </w:tcBorders>
            <w:shd w:val="clear" w:color="FFFFFF" w:fill="FFFFFF"/>
            <w:vAlign w:val="bottom"/>
          </w:tcPr>
          <w:p>
            <w:pPr>
              <w:widowControl/>
              <w:jc w:val="left"/>
              <w:rPr>
                <w:rFonts w:ascii="宋体" w:hAnsi="宋体" w:cs="宋体"/>
                <w:b/>
                <w:bCs/>
                <w:kern w:val="0"/>
                <w:sz w:val="36"/>
                <w:szCs w:val="36"/>
              </w:rPr>
            </w:pPr>
            <w:r>
              <w:rPr>
                <w:rFonts w:hint="eastAsia" w:ascii="宋体" w:hAnsi="宋体" w:cs="宋体"/>
                <w:b/>
                <w:bCs/>
                <w:kern w:val="0"/>
                <w:sz w:val="36"/>
                <w:szCs w:val="36"/>
              </w:rPr>
              <w:t>工程</w:t>
            </w:r>
          </w:p>
        </w:tc>
      </w:tr>
      <w:tr>
        <w:trPr>
          <w:trHeight w:val="1395" w:hRule="atLeast"/>
        </w:trPr>
        <w:tc>
          <w:tcPr>
            <w:tcW w:w="10420" w:type="dxa"/>
            <w:gridSpan w:val="7"/>
            <w:tcBorders>
              <w:top w:val="nil"/>
              <w:left w:val="nil"/>
              <w:bottom w:val="nil"/>
              <w:right w:val="nil"/>
            </w:tcBorders>
            <w:shd w:val="clear" w:color="FFFFFF" w:fill="FFFFFF"/>
            <w:vAlign w:val="center"/>
          </w:tcPr>
          <w:p>
            <w:pPr>
              <w:widowControl/>
              <w:jc w:val="center"/>
              <w:rPr>
                <w:rFonts w:ascii="宋体" w:hAnsi="宋体" w:cs="宋体"/>
                <w:b/>
                <w:bCs/>
                <w:kern w:val="0"/>
                <w:sz w:val="44"/>
                <w:szCs w:val="44"/>
              </w:rPr>
            </w:pPr>
            <w:r>
              <w:rPr>
                <w:rFonts w:hint="eastAsia" w:ascii="宋体" w:hAnsi="宋体" w:cs="宋体"/>
                <w:b/>
                <w:bCs/>
                <w:kern w:val="0"/>
                <w:sz w:val="44"/>
                <w:szCs w:val="44"/>
              </w:rPr>
              <w:t>招 标 工 程 量 清 单</w:t>
            </w:r>
          </w:p>
        </w:tc>
      </w:tr>
      <w:tr>
        <w:trPr>
          <w:trHeight w:val="480" w:hRule="atLeast"/>
        </w:trPr>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142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160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780" w:type="dxa"/>
            <w:tcBorders>
              <w:top w:val="nil"/>
              <w:left w:val="nil"/>
              <w:bottom w:val="nil"/>
              <w:right w:val="nil"/>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800" w:type="dxa"/>
            <w:gridSpan w:val="2"/>
            <w:tcBorders>
              <w:top w:val="nil"/>
              <w:left w:val="nil"/>
              <w:bottom w:val="nil"/>
              <w:right w:val="nil"/>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1425" w:hRule="atLeast"/>
        </w:trPr>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招  标  人：</w:t>
            </w:r>
          </w:p>
        </w:tc>
        <w:tc>
          <w:tcPr>
            <w:tcW w:w="302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w:t>
            </w:r>
          </w:p>
        </w:tc>
        <w:tc>
          <w:tcPr>
            <w:tcW w:w="2780" w:type="dxa"/>
            <w:tcBorders>
              <w:top w:val="nil"/>
              <w:left w:val="nil"/>
              <w:bottom w:val="nil"/>
              <w:right w:val="nil"/>
            </w:tcBorders>
            <w:shd w:val="clear" w:color="FFFFFF" w:fill="FFFFFF"/>
            <w:vAlign w:val="bottom"/>
          </w:tcPr>
          <w:p>
            <w:pPr>
              <w:widowControl/>
              <w:jc w:val="right"/>
              <w:rPr>
                <w:rFonts w:ascii="宋体" w:hAnsi="宋体" w:cs="宋体"/>
                <w:kern w:val="0"/>
                <w:sz w:val="24"/>
              </w:rPr>
            </w:pPr>
            <w:r>
              <w:rPr>
                <w:rFonts w:hint="eastAsia" w:ascii="宋体" w:hAnsi="宋体" w:cs="宋体"/>
                <w:kern w:val="0"/>
                <w:sz w:val="24"/>
              </w:rPr>
              <w:t>造价咨询人：</w:t>
            </w:r>
          </w:p>
        </w:tc>
        <w:tc>
          <w:tcPr>
            <w:tcW w:w="280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w:t>
            </w:r>
          </w:p>
        </w:tc>
      </w:tr>
      <w:tr>
        <w:trPr>
          <w:trHeight w:val="585" w:hRule="atLeast"/>
        </w:trPr>
        <w:tc>
          <w:tcPr>
            <w:tcW w:w="1820" w:type="dxa"/>
            <w:gridSpan w:val="2"/>
            <w:tcBorders>
              <w:top w:val="nil"/>
              <w:left w:val="nil"/>
              <w:bottom w:val="nil"/>
              <w:right w:val="nil"/>
            </w:tcBorders>
            <w:shd w:val="clear" w:color="FFFFFF"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3020" w:type="dxa"/>
            <w:gridSpan w:val="2"/>
            <w:tcBorders>
              <w:top w:val="single" w:color="000000" w:sz="4" w:space="0"/>
              <w:left w:val="nil"/>
              <w:bottom w:val="nil"/>
              <w:right w:val="nil"/>
            </w:tcBorders>
            <w:shd w:val="clear" w:color="FFFFFF" w:fill="FFFFFF"/>
          </w:tcPr>
          <w:p>
            <w:pPr>
              <w:widowControl/>
              <w:jc w:val="center"/>
              <w:rPr>
                <w:rFonts w:ascii="宋体" w:hAnsi="宋体" w:cs="宋体"/>
                <w:kern w:val="0"/>
                <w:sz w:val="20"/>
                <w:szCs w:val="20"/>
              </w:rPr>
            </w:pPr>
            <w:r>
              <w:rPr>
                <w:rFonts w:hint="eastAsia" w:ascii="宋体" w:hAnsi="宋体" w:cs="宋体"/>
                <w:kern w:val="0"/>
                <w:sz w:val="20"/>
                <w:szCs w:val="20"/>
              </w:rPr>
              <w:t>（单位盖章）</w:t>
            </w:r>
          </w:p>
        </w:tc>
        <w:tc>
          <w:tcPr>
            <w:tcW w:w="2780" w:type="dxa"/>
            <w:tcBorders>
              <w:top w:val="nil"/>
              <w:left w:val="nil"/>
              <w:bottom w:val="nil"/>
              <w:right w:val="nil"/>
            </w:tcBorders>
            <w:shd w:val="clear" w:color="FFFFFF" w:fill="FFFFFF"/>
            <w:vAlign w:val="bottom"/>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800" w:type="dxa"/>
            <w:gridSpan w:val="2"/>
            <w:tcBorders>
              <w:top w:val="nil"/>
              <w:left w:val="nil"/>
              <w:bottom w:val="nil"/>
              <w:right w:val="nil"/>
            </w:tcBorders>
            <w:shd w:val="clear" w:color="FFFFFF" w:fill="FFFFFF"/>
          </w:tcPr>
          <w:p>
            <w:pPr>
              <w:widowControl/>
              <w:jc w:val="center"/>
              <w:rPr>
                <w:rFonts w:ascii="宋体" w:hAnsi="宋体" w:cs="宋体"/>
                <w:kern w:val="0"/>
                <w:sz w:val="20"/>
                <w:szCs w:val="20"/>
              </w:rPr>
            </w:pPr>
            <w:r>
              <w:rPr>
                <w:rFonts w:hint="eastAsia" w:ascii="宋体" w:hAnsi="宋体" w:cs="宋体"/>
                <w:kern w:val="0"/>
                <w:sz w:val="20"/>
                <w:szCs w:val="20"/>
              </w:rPr>
              <w:t>(单位资质专用章)</w:t>
            </w:r>
          </w:p>
        </w:tc>
      </w:tr>
      <w:tr>
        <w:trPr>
          <w:trHeight w:val="1425" w:hRule="atLeast"/>
        </w:trPr>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或其授权人：</w:t>
            </w:r>
          </w:p>
        </w:tc>
        <w:tc>
          <w:tcPr>
            <w:tcW w:w="302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w:t>
            </w:r>
          </w:p>
        </w:tc>
        <w:tc>
          <w:tcPr>
            <w:tcW w:w="2780" w:type="dxa"/>
            <w:tcBorders>
              <w:top w:val="nil"/>
              <w:left w:val="nil"/>
              <w:bottom w:val="nil"/>
              <w:right w:val="nil"/>
            </w:tcBorders>
            <w:shd w:val="clear" w:color="FFFFFF" w:fill="FFFFFF"/>
            <w:vAlign w:val="bottom"/>
          </w:tcPr>
          <w:p>
            <w:pPr>
              <w:widowControl/>
              <w:jc w:val="right"/>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 xml:space="preserve">  或其授权人：</w:t>
            </w:r>
          </w:p>
        </w:tc>
        <w:tc>
          <w:tcPr>
            <w:tcW w:w="280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w:t>
            </w:r>
          </w:p>
        </w:tc>
      </w:tr>
      <w:tr>
        <w:trPr>
          <w:trHeight w:val="585" w:hRule="atLeast"/>
        </w:trPr>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3020" w:type="dxa"/>
            <w:gridSpan w:val="2"/>
            <w:tcBorders>
              <w:top w:val="single" w:color="000000" w:sz="4" w:space="0"/>
              <w:left w:val="nil"/>
              <w:bottom w:val="nil"/>
              <w:right w:val="nil"/>
            </w:tcBorders>
            <w:shd w:val="clear" w:color="FFFFFF" w:fill="FFFFFF"/>
          </w:tcPr>
          <w:p>
            <w:pPr>
              <w:widowControl/>
              <w:jc w:val="center"/>
              <w:rPr>
                <w:rFonts w:ascii="宋体" w:hAnsi="宋体" w:cs="宋体"/>
                <w:kern w:val="0"/>
                <w:sz w:val="20"/>
                <w:szCs w:val="20"/>
              </w:rPr>
            </w:pPr>
            <w:r>
              <w:rPr>
                <w:rFonts w:hint="eastAsia" w:ascii="宋体" w:hAnsi="宋体" w:cs="宋体"/>
                <w:kern w:val="0"/>
                <w:sz w:val="20"/>
                <w:szCs w:val="20"/>
              </w:rPr>
              <w:t>(签字或盖章)</w:t>
            </w:r>
          </w:p>
        </w:tc>
        <w:tc>
          <w:tcPr>
            <w:tcW w:w="2780" w:type="dxa"/>
            <w:tcBorders>
              <w:top w:val="nil"/>
              <w:left w:val="nil"/>
              <w:bottom w:val="nil"/>
              <w:right w:val="nil"/>
            </w:tcBorders>
            <w:shd w:val="clear" w:color="FFFFFF" w:fill="FFFFFF"/>
            <w:vAlign w:val="bottom"/>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800" w:type="dxa"/>
            <w:gridSpan w:val="2"/>
            <w:tcBorders>
              <w:top w:val="single" w:color="000000" w:sz="4" w:space="0"/>
              <w:left w:val="nil"/>
              <w:bottom w:val="nil"/>
              <w:right w:val="nil"/>
            </w:tcBorders>
            <w:shd w:val="clear" w:color="FFFFFF" w:fill="FFFFFF"/>
          </w:tcPr>
          <w:p>
            <w:pPr>
              <w:widowControl/>
              <w:jc w:val="center"/>
              <w:rPr>
                <w:rFonts w:ascii="宋体" w:hAnsi="宋体" w:cs="宋体"/>
                <w:kern w:val="0"/>
                <w:sz w:val="20"/>
                <w:szCs w:val="20"/>
              </w:rPr>
            </w:pPr>
            <w:r>
              <w:rPr>
                <w:rFonts w:hint="eastAsia" w:ascii="宋体" w:hAnsi="宋体" w:cs="宋体"/>
                <w:kern w:val="0"/>
                <w:sz w:val="20"/>
                <w:szCs w:val="20"/>
              </w:rPr>
              <w:t>(签字或盖章)</w:t>
            </w:r>
          </w:p>
        </w:tc>
      </w:tr>
      <w:tr>
        <w:trPr>
          <w:trHeight w:val="1425" w:hRule="atLeast"/>
        </w:trPr>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编  制  人：</w:t>
            </w:r>
          </w:p>
        </w:tc>
        <w:tc>
          <w:tcPr>
            <w:tcW w:w="302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w:t>
            </w:r>
          </w:p>
        </w:tc>
        <w:tc>
          <w:tcPr>
            <w:tcW w:w="2780" w:type="dxa"/>
            <w:tcBorders>
              <w:top w:val="nil"/>
              <w:left w:val="nil"/>
              <w:bottom w:val="nil"/>
              <w:right w:val="nil"/>
            </w:tcBorders>
            <w:shd w:val="clear" w:color="FFFFFF" w:fill="FFFFFF"/>
            <w:vAlign w:val="bottom"/>
          </w:tcPr>
          <w:p>
            <w:pPr>
              <w:widowControl/>
              <w:jc w:val="right"/>
              <w:rPr>
                <w:rFonts w:ascii="宋体" w:hAnsi="宋体" w:cs="宋体"/>
                <w:kern w:val="0"/>
                <w:sz w:val="24"/>
              </w:rPr>
            </w:pPr>
            <w:r>
              <w:rPr>
                <w:rFonts w:hint="eastAsia" w:ascii="宋体" w:hAnsi="宋体" w:cs="宋体"/>
                <w:kern w:val="0"/>
                <w:sz w:val="24"/>
              </w:rPr>
              <w:t>复  核  人：</w:t>
            </w:r>
          </w:p>
        </w:tc>
        <w:tc>
          <w:tcPr>
            <w:tcW w:w="280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w:t>
            </w:r>
          </w:p>
        </w:tc>
      </w:tr>
      <w:tr>
        <w:trPr>
          <w:trHeight w:val="585" w:hRule="atLeast"/>
        </w:trPr>
        <w:tc>
          <w:tcPr>
            <w:tcW w:w="1820" w:type="dxa"/>
            <w:gridSpan w:val="2"/>
            <w:tcBorders>
              <w:top w:val="nil"/>
              <w:left w:val="nil"/>
              <w:bottom w:val="nil"/>
              <w:right w:val="nil"/>
            </w:tcBorders>
            <w:shd w:val="clear" w:color="FFFFFF" w:fill="FFFFFF"/>
            <w:vAlign w:val="bottom"/>
          </w:tcPr>
          <w:p>
            <w:pPr>
              <w:widowControl/>
              <w:jc w:val="right"/>
              <w:rPr>
                <w:rFonts w:ascii="宋体" w:hAnsi="宋体" w:cs="宋体"/>
                <w:kern w:val="0"/>
                <w:sz w:val="24"/>
              </w:rPr>
            </w:pPr>
            <w:r>
              <w:rPr>
                <w:rFonts w:hint="eastAsia" w:ascii="宋体" w:hAnsi="宋体" w:cs="宋体"/>
                <w:kern w:val="0"/>
                <w:sz w:val="24"/>
              </w:rPr>
              <w:t>　</w:t>
            </w:r>
          </w:p>
        </w:tc>
        <w:tc>
          <w:tcPr>
            <w:tcW w:w="3020" w:type="dxa"/>
            <w:gridSpan w:val="2"/>
            <w:tcBorders>
              <w:top w:val="single" w:color="000000" w:sz="4" w:space="0"/>
              <w:left w:val="nil"/>
              <w:bottom w:val="nil"/>
              <w:right w:val="nil"/>
            </w:tcBorders>
            <w:shd w:val="clear" w:color="FFFFFF" w:fill="FFFFFF"/>
          </w:tcPr>
          <w:p>
            <w:pPr>
              <w:widowControl/>
              <w:jc w:val="center"/>
              <w:rPr>
                <w:rFonts w:ascii="宋体" w:hAnsi="宋体" w:cs="宋体"/>
                <w:kern w:val="0"/>
                <w:sz w:val="20"/>
                <w:szCs w:val="20"/>
              </w:rPr>
            </w:pPr>
            <w:r>
              <w:rPr>
                <w:rFonts w:hint="eastAsia" w:ascii="宋体" w:hAnsi="宋体" w:cs="宋体"/>
                <w:kern w:val="0"/>
                <w:sz w:val="20"/>
                <w:szCs w:val="20"/>
              </w:rPr>
              <w:t>(造价人员签字盖专用章)</w:t>
            </w:r>
          </w:p>
        </w:tc>
        <w:tc>
          <w:tcPr>
            <w:tcW w:w="2780" w:type="dxa"/>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　</w:t>
            </w:r>
          </w:p>
        </w:tc>
        <w:tc>
          <w:tcPr>
            <w:tcW w:w="2800" w:type="dxa"/>
            <w:gridSpan w:val="2"/>
            <w:tcBorders>
              <w:top w:val="single" w:color="000000" w:sz="4" w:space="0"/>
              <w:left w:val="nil"/>
              <w:bottom w:val="nil"/>
              <w:right w:val="nil"/>
            </w:tcBorders>
            <w:shd w:val="clear" w:color="FFFFFF" w:fill="FFFFFF"/>
          </w:tcPr>
          <w:p>
            <w:pPr>
              <w:widowControl/>
              <w:jc w:val="center"/>
              <w:rPr>
                <w:rFonts w:ascii="宋体" w:hAnsi="宋体" w:cs="宋体"/>
                <w:kern w:val="0"/>
                <w:sz w:val="18"/>
                <w:szCs w:val="18"/>
              </w:rPr>
            </w:pPr>
            <w:r>
              <w:rPr>
                <w:rFonts w:hint="eastAsia" w:ascii="宋体" w:hAnsi="宋体" w:cs="宋体"/>
                <w:kern w:val="0"/>
                <w:sz w:val="18"/>
                <w:szCs w:val="18"/>
              </w:rPr>
              <w:t>(造价工程师签字盖专用章)</w:t>
            </w:r>
          </w:p>
        </w:tc>
      </w:tr>
      <w:tr>
        <w:trPr>
          <w:trHeight w:val="1425" w:hRule="atLeast"/>
        </w:trPr>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xml:space="preserve">编制时间：  </w:t>
            </w:r>
          </w:p>
        </w:tc>
        <w:tc>
          <w:tcPr>
            <w:tcW w:w="3020" w:type="dxa"/>
            <w:gridSpan w:val="2"/>
            <w:tcBorders>
              <w:top w:val="nil"/>
              <w:left w:val="nil"/>
              <w:bottom w:val="nil"/>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xml:space="preserve">    年   月   日</w:t>
            </w:r>
          </w:p>
        </w:tc>
        <w:tc>
          <w:tcPr>
            <w:tcW w:w="2780" w:type="dxa"/>
            <w:tcBorders>
              <w:top w:val="nil"/>
              <w:left w:val="nil"/>
              <w:bottom w:val="nil"/>
              <w:right w:val="nil"/>
            </w:tcBorders>
            <w:shd w:val="clear" w:color="FFFFFF" w:fill="FFFFFF"/>
            <w:vAlign w:val="bottom"/>
          </w:tcPr>
          <w:p>
            <w:pPr>
              <w:widowControl/>
              <w:jc w:val="right"/>
              <w:rPr>
                <w:rFonts w:ascii="宋体" w:hAnsi="宋体" w:cs="宋体"/>
                <w:kern w:val="0"/>
                <w:sz w:val="24"/>
              </w:rPr>
            </w:pPr>
            <w:r>
              <w:rPr>
                <w:rFonts w:hint="eastAsia" w:ascii="宋体" w:hAnsi="宋体" w:cs="宋体"/>
                <w:kern w:val="0"/>
                <w:sz w:val="24"/>
              </w:rPr>
              <w:t xml:space="preserve">复核时间：  </w:t>
            </w:r>
          </w:p>
        </w:tc>
        <w:tc>
          <w:tcPr>
            <w:tcW w:w="2800" w:type="dxa"/>
            <w:gridSpan w:val="2"/>
            <w:tcBorders>
              <w:top w:val="nil"/>
              <w:left w:val="nil"/>
              <w:bottom w:val="nil"/>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xml:space="preserve">    年   月   日</w:t>
            </w:r>
          </w:p>
        </w:tc>
      </w:tr>
      <w:tr>
        <w:trPr>
          <w:trHeight w:val="360" w:hRule="atLeast"/>
        </w:trPr>
        <w:tc>
          <w:tcPr>
            <w:tcW w:w="1800" w:type="dxa"/>
            <w:tcBorders>
              <w:top w:val="nil"/>
              <w:left w:val="nil"/>
              <w:bottom w:val="nil"/>
              <w:right w:val="nil"/>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180" w:type="dxa"/>
            <w:gridSpan w:val="5"/>
            <w:tcBorders>
              <w:top w:val="nil"/>
              <w:left w:val="nil"/>
              <w:bottom w:val="nil"/>
              <w:right w:val="nil"/>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440" w:type="dxa"/>
            <w:tcBorders>
              <w:top w:val="nil"/>
              <w:left w:val="nil"/>
              <w:bottom w:val="nil"/>
              <w:right w:val="nil"/>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扉-1</w:t>
            </w:r>
          </w:p>
        </w:tc>
      </w:tr>
    </w:tbl>
    <w:p>
      <w:pPr>
        <w:pStyle w:val="2"/>
      </w:pPr>
    </w:p>
    <w:p>
      <w:pPr>
        <w:widowControl/>
        <w:jc w:val="left"/>
      </w:pPr>
    </w:p>
    <w:p>
      <w:pPr>
        <w:pStyle w:val="2"/>
      </w:pPr>
    </w:p>
    <w:p>
      <w:pPr>
        <w:pStyle w:val="2"/>
      </w:pPr>
    </w:p>
    <w:tbl>
      <w:tblPr>
        <w:tblStyle w:val="28"/>
        <w:tblW w:w="10440" w:type="dxa"/>
        <w:tblInd w:w="93" w:type="dxa"/>
        <w:tblLayout w:type="autofit"/>
        <w:tblCellMar>
          <w:top w:w="0" w:type="dxa"/>
          <w:left w:w="108" w:type="dxa"/>
          <w:bottom w:w="0" w:type="dxa"/>
          <w:right w:w="108" w:type="dxa"/>
        </w:tblCellMar>
      </w:tblPr>
      <w:tblGrid>
        <w:gridCol w:w="844"/>
        <w:gridCol w:w="1416"/>
        <w:gridCol w:w="1179"/>
        <w:gridCol w:w="2512"/>
        <w:gridCol w:w="217"/>
        <w:gridCol w:w="310"/>
        <w:gridCol w:w="924"/>
        <w:gridCol w:w="555"/>
        <w:gridCol w:w="512"/>
        <w:gridCol w:w="1069"/>
        <w:gridCol w:w="902"/>
      </w:tblGrid>
      <w:tr>
        <w:trPr>
          <w:trHeight w:val="795" w:hRule="atLeast"/>
        </w:trPr>
        <w:tc>
          <w:tcPr>
            <w:tcW w:w="10440" w:type="dxa"/>
            <w:gridSpan w:val="11"/>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c>
      </w:tr>
      <w:tr>
        <w:trPr>
          <w:trHeight w:val="570" w:hRule="atLeast"/>
        </w:trPr>
        <w:tc>
          <w:tcPr>
            <w:tcW w:w="6092" w:type="dxa"/>
            <w:gridSpan w:val="5"/>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工程名称：三溪镇八湘小学学生食堂-土建</w:t>
            </w:r>
          </w:p>
        </w:tc>
        <w:tc>
          <w:tcPr>
            <w:tcW w:w="1809"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539" w:type="dxa"/>
            <w:gridSpan w:val="3"/>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1 页  共 6 页</w:t>
            </w:r>
          </w:p>
        </w:tc>
      </w:tr>
      <w:tr>
        <w:trPr>
          <w:trHeight w:val="360" w:hRule="atLeast"/>
        </w:trPr>
        <w:tc>
          <w:tcPr>
            <w:tcW w:w="8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5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3105"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08"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7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3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9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1094"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919"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08"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7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3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9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9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19"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A.1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土石方工程</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3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010101001001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平整场地</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1、项目名称：平整场地</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402.86</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0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010101003001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挖沟槽土方</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1、项目名称：挖基础梁土方；</w:t>
            </w:r>
            <w:r>
              <w:rPr>
                <w:rFonts w:hint="eastAsia" w:ascii="宋体" w:hAnsi="宋体" w:cs="宋体"/>
                <w:kern w:val="0"/>
                <w:sz w:val="20"/>
                <w:szCs w:val="20"/>
              </w:rPr>
              <w:br w:type="textWrapping"/>
            </w:r>
            <w:r>
              <w:rPr>
                <w:rFonts w:hint="eastAsia" w:ascii="宋体" w:hAnsi="宋体" w:cs="宋体"/>
                <w:kern w:val="0"/>
                <w:sz w:val="20"/>
                <w:szCs w:val="20"/>
              </w:rPr>
              <w:t>2、土壤类别：现场自行勘察。</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61.95</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010101004001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挖基坑土方</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1、项目名称：挖基坑土方；</w:t>
            </w:r>
            <w:r>
              <w:rPr>
                <w:rFonts w:hint="eastAsia" w:ascii="宋体" w:hAnsi="宋体" w:cs="宋体"/>
                <w:kern w:val="0"/>
                <w:sz w:val="20"/>
                <w:szCs w:val="20"/>
              </w:rPr>
              <w:br w:type="textWrapping"/>
            </w:r>
            <w:r>
              <w:rPr>
                <w:rFonts w:hint="eastAsia" w:ascii="宋体" w:hAnsi="宋体" w:cs="宋体"/>
                <w:kern w:val="0"/>
                <w:sz w:val="20"/>
                <w:szCs w:val="20"/>
              </w:rPr>
              <w:t>2、土壤类别：现场自行勘察。</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477.42</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010103001001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回填方</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1、项目类型：土方回填。夯实（槽坑回填）</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458.68</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010103001002</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回填方</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1、项目类型：土方回填。夯实（房心回填）</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71.59</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010103002001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余方弃置</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1.废弃料品种:余方</w:t>
            </w:r>
            <w:r>
              <w:rPr>
                <w:rFonts w:hint="eastAsia" w:ascii="宋体" w:hAnsi="宋体" w:cs="宋体"/>
                <w:kern w:val="0"/>
                <w:sz w:val="20"/>
                <w:szCs w:val="20"/>
              </w:rPr>
              <w:br w:type="textWrapping"/>
            </w:r>
            <w:r>
              <w:rPr>
                <w:rFonts w:hint="eastAsia" w:ascii="宋体" w:hAnsi="宋体" w:cs="宋体"/>
                <w:kern w:val="0"/>
                <w:sz w:val="20"/>
                <w:szCs w:val="20"/>
              </w:rPr>
              <w:t>2.运距:暂定3km</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80.69</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3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A.4</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砌筑工程</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3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0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010401001001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砖基础</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1、项目类型：200mm直行砖基础</w:t>
            </w:r>
            <w:r>
              <w:rPr>
                <w:rFonts w:hint="eastAsia" w:ascii="宋体" w:hAnsi="宋体" w:cs="宋体"/>
                <w:kern w:val="0"/>
                <w:sz w:val="20"/>
                <w:szCs w:val="20"/>
              </w:rPr>
              <w:br w:type="textWrapping"/>
            </w:r>
            <w:r>
              <w:rPr>
                <w:rFonts w:hint="eastAsia" w:ascii="宋体" w:hAnsi="宋体" w:cs="宋体"/>
                <w:kern w:val="0"/>
                <w:sz w:val="20"/>
                <w:szCs w:val="20"/>
              </w:rPr>
              <w:t>2、材料：页岩砖，M7.5水泥砂浆砌筑，1：2水泥砂浆防水</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4.79</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010401003001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实心砖墙</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1、项目类型：200mm厚页岩砖</w:t>
            </w:r>
            <w:r>
              <w:rPr>
                <w:rFonts w:hint="eastAsia" w:ascii="宋体" w:hAnsi="宋体" w:cs="宋体"/>
                <w:kern w:val="0"/>
                <w:sz w:val="20"/>
                <w:szCs w:val="20"/>
              </w:rPr>
              <w:br w:type="textWrapping"/>
            </w:r>
            <w:r>
              <w:rPr>
                <w:rFonts w:hint="eastAsia" w:ascii="宋体" w:hAnsi="宋体" w:cs="宋体"/>
                <w:kern w:val="0"/>
                <w:sz w:val="20"/>
                <w:szCs w:val="20"/>
              </w:rPr>
              <w:t>2、砂浆等级：M5混合砂浆</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70.68</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3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A.5</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混凝土及钢筋混凝土工程</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3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010501001001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垫层</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1、项目类型:砼垫层</w:t>
            </w:r>
            <w:r>
              <w:rPr>
                <w:rFonts w:hint="eastAsia" w:ascii="宋体" w:hAnsi="宋体" w:cs="宋体"/>
                <w:kern w:val="0"/>
                <w:sz w:val="20"/>
                <w:szCs w:val="20"/>
              </w:rPr>
              <w:br w:type="textWrapping"/>
            </w:r>
            <w:r>
              <w:rPr>
                <w:rFonts w:hint="eastAsia" w:ascii="宋体" w:hAnsi="宋体" w:cs="宋体"/>
                <w:kern w:val="0"/>
                <w:sz w:val="20"/>
                <w:szCs w:val="20"/>
              </w:rPr>
              <w:t>2、材料：C15商品砼。</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11.98</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010501005001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桩承台基础</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1.混凝土种类:桩承台</w:t>
            </w:r>
            <w:r>
              <w:rPr>
                <w:rFonts w:hint="eastAsia" w:ascii="宋体" w:hAnsi="宋体" w:cs="宋体"/>
                <w:kern w:val="0"/>
                <w:sz w:val="20"/>
                <w:szCs w:val="20"/>
              </w:rPr>
              <w:br w:type="textWrapping"/>
            </w:r>
            <w:r>
              <w:rPr>
                <w:rFonts w:hint="eastAsia" w:ascii="宋体" w:hAnsi="宋体" w:cs="宋体"/>
                <w:kern w:val="0"/>
                <w:sz w:val="20"/>
                <w:szCs w:val="20"/>
              </w:rPr>
              <w:t>2.混凝土强度等级:C30</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45.6</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010502001001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矩形柱</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1、项目类型：矩形柱；</w:t>
            </w:r>
            <w:r>
              <w:rPr>
                <w:rFonts w:hint="eastAsia" w:ascii="宋体" w:hAnsi="宋体" w:cs="宋体"/>
                <w:kern w:val="0"/>
                <w:sz w:val="20"/>
                <w:szCs w:val="20"/>
              </w:rPr>
              <w:br w:type="textWrapping"/>
            </w:r>
            <w:r>
              <w:rPr>
                <w:rFonts w:hint="eastAsia" w:ascii="宋体" w:hAnsi="宋体" w:cs="宋体"/>
                <w:kern w:val="0"/>
                <w:sz w:val="20"/>
                <w:szCs w:val="20"/>
              </w:rPr>
              <w:t>2、材料：C30商品砼</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23.1</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010502002001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构造柱</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1、项目类型：构造柱；</w:t>
            </w:r>
            <w:r>
              <w:rPr>
                <w:rFonts w:hint="eastAsia" w:ascii="宋体" w:hAnsi="宋体" w:cs="宋体"/>
                <w:kern w:val="0"/>
                <w:sz w:val="20"/>
                <w:szCs w:val="20"/>
              </w:rPr>
              <w:br w:type="textWrapping"/>
            </w:r>
            <w:r>
              <w:rPr>
                <w:rFonts w:hint="eastAsia" w:ascii="宋体" w:hAnsi="宋体" w:cs="宋体"/>
                <w:kern w:val="0"/>
                <w:sz w:val="20"/>
                <w:szCs w:val="20"/>
              </w:rPr>
              <w:t>2、材料：C25商品砼</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5.25</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010503001001</w:t>
            </w:r>
          </w:p>
        </w:tc>
        <w:tc>
          <w:tcPr>
            <w:tcW w:w="120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基础梁</w:t>
            </w:r>
          </w:p>
        </w:tc>
        <w:tc>
          <w:tcPr>
            <w:tcW w:w="257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1、项目类型：基础梁；</w:t>
            </w:r>
            <w:r>
              <w:rPr>
                <w:rFonts w:hint="eastAsia" w:ascii="宋体" w:hAnsi="宋体" w:cs="宋体"/>
                <w:kern w:val="0"/>
                <w:sz w:val="20"/>
                <w:szCs w:val="20"/>
              </w:rPr>
              <w:br w:type="textWrapping"/>
            </w:r>
            <w:r>
              <w:rPr>
                <w:rFonts w:hint="eastAsia" w:ascii="宋体" w:hAnsi="宋体" w:cs="宋体"/>
                <w:kern w:val="0"/>
                <w:sz w:val="20"/>
                <w:szCs w:val="20"/>
              </w:rPr>
              <w:t>2、材料：C30商品砼</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26.4</w:t>
            </w:r>
          </w:p>
        </w:tc>
        <w:tc>
          <w:tcPr>
            <w:tcW w:w="1092"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2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本页小计</w:t>
            </w:r>
          </w:p>
        </w:tc>
        <w:tc>
          <w:tcPr>
            <w:tcW w:w="1094"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9"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45" w:hRule="atLeast"/>
        </w:trPr>
        <w:tc>
          <w:tcPr>
            <w:tcW w:w="10440" w:type="dxa"/>
            <w:gridSpan w:val="11"/>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注：为计取规费等的使用，可在表中增设其中：“定额人工费”。</w:t>
            </w:r>
          </w:p>
        </w:tc>
      </w:tr>
      <w:tr>
        <w:trPr>
          <w:trHeight w:val="345" w:hRule="atLeast"/>
        </w:trPr>
        <w:tc>
          <w:tcPr>
            <w:tcW w:w="6092" w:type="dxa"/>
            <w:gridSpan w:val="5"/>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9" w:type="dxa"/>
            <w:gridSpan w:val="3"/>
            <w:tcBorders>
              <w:top w:val="nil"/>
              <w:left w:val="nil"/>
              <w:bottom w:val="nil"/>
              <w:right w:val="nil"/>
            </w:tcBorders>
            <w:shd w:val="clear" w:color="FFFFFF" w:fill="FFFFFF"/>
          </w:tcPr>
          <w:p>
            <w:pPr>
              <w:widowControl/>
              <w:jc w:val="left"/>
              <w:rPr>
                <w:rFonts w:ascii="宋体" w:hAnsi="宋体" w:cs="宋体"/>
                <w:kern w:val="0"/>
                <w:sz w:val="18"/>
                <w:szCs w:val="18"/>
                <w:u w:val="single"/>
              </w:rPr>
            </w:pPr>
            <w:r>
              <w:rPr>
                <w:rFonts w:hint="eastAsia" w:ascii="宋体" w:hAnsi="宋体" w:cs="宋体"/>
                <w:kern w:val="0"/>
                <w:sz w:val="18"/>
                <w:szCs w:val="18"/>
                <w:u w:val="single"/>
              </w:rPr>
              <w:t>　</w:t>
            </w:r>
          </w:p>
        </w:tc>
        <w:tc>
          <w:tcPr>
            <w:tcW w:w="2539" w:type="dxa"/>
            <w:gridSpan w:val="3"/>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表—08</w:t>
            </w:r>
          </w:p>
        </w:tc>
      </w:tr>
    </w:tbl>
    <w:p>
      <w:pPr>
        <w:widowControl/>
        <w:jc w:val="left"/>
        <w:rPr>
          <w:bCs/>
          <w:spacing w:val="10"/>
          <w:kern w:val="0"/>
          <w:sz w:val="24"/>
        </w:rPr>
      </w:pPr>
    </w:p>
    <w:p>
      <w:pPr>
        <w:widowControl/>
        <w:jc w:val="left"/>
        <w:rPr>
          <w:bCs/>
          <w:spacing w:val="10"/>
          <w:kern w:val="0"/>
          <w:sz w:val="24"/>
        </w:rPr>
      </w:pPr>
      <w:r>
        <w:br w:type="page"/>
      </w:r>
    </w:p>
    <w:tbl>
      <w:tblPr>
        <w:tblStyle w:val="28"/>
        <w:tblW w:w="10440" w:type="dxa"/>
        <w:tblInd w:w="93" w:type="dxa"/>
        <w:tblLayout w:type="autofit"/>
        <w:tblCellMar>
          <w:top w:w="0" w:type="dxa"/>
          <w:left w:w="108" w:type="dxa"/>
          <w:bottom w:w="0" w:type="dxa"/>
          <w:right w:w="108" w:type="dxa"/>
        </w:tblCellMar>
      </w:tblPr>
      <w:tblGrid>
        <w:gridCol w:w="839"/>
        <w:gridCol w:w="1416"/>
        <w:gridCol w:w="1201"/>
        <w:gridCol w:w="2529"/>
        <w:gridCol w:w="217"/>
        <w:gridCol w:w="309"/>
        <w:gridCol w:w="914"/>
        <w:gridCol w:w="551"/>
        <w:gridCol w:w="508"/>
        <w:gridCol w:w="1061"/>
        <w:gridCol w:w="895"/>
      </w:tblGrid>
      <w:tr>
        <w:trPr>
          <w:trHeight w:val="795" w:hRule="atLeast"/>
        </w:trPr>
        <w:tc>
          <w:tcPr>
            <w:tcW w:w="10440" w:type="dxa"/>
            <w:gridSpan w:val="11"/>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c>
      </w:tr>
      <w:tr>
        <w:trPr>
          <w:trHeight w:val="570" w:hRule="atLeast"/>
        </w:trPr>
        <w:tc>
          <w:tcPr>
            <w:tcW w:w="6109" w:type="dxa"/>
            <w:gridSpan w:val="5"/>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工程名称：三溪镇八湘小学学生食堂-土建</w:t>
            </w:r>
          </w:p>
        </w:tc>
        <w:tc>
          <w:tcPr>
            <w:tcW w:w="1801"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530" w:type="dxa"/>
            <w:gridSpan w:val="3"/>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2 页  共 6 页</w:t>
            </w:r>
          </w:p>
        </w:tc>
      </w:tr>
      <w:tr>
        <w:trPr>
          <w:trHeight w:val="360" w:hRule="atLeast"/>
        </w:trPr>
        <w:tc>
          <w:tcPr>
            <w:tcW w:w="85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21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8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52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9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3094"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rPr>
          <w:trHeight w:val="360" w:hRule="atLeast"/>
        </w:trPr>
        <w:tc>
          <w:tcPr>
            <w:tcW w:w="85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18"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8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9"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8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10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916"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rPr>
          <w:trHeight w:val="570" w:hRule="atLeast"/>
        </w:trPr>
        <w:tc>
          <w:tcPr>
            <w:tcW w:w="85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18"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8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9"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8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16"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rPr>
          <w:trHeight w:val="570"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010503005001</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过梁</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1、项目类型：过梁；</w:t>
            </w:r>
            <w:r>
              <w:rPr>
                <w:rFonts w:hint="eastAsia" w:ascii="宋体" w:hAnsi="宋体" w:cs="宋体"/>
                <w:kern w:val="0"/>
                <w:sz w:val="20"/>
                <w:szCs w:val="20"/>
              </w:rPr>
              <w:br w:type="textWrapping"/>
            </w:r>
            <w:r>
              <w:rPr>
                <w:rFonts w:hint="eastAsia" w:ascii="宋体" w:hAnsi="宋体" w:cs="宋体"/>
                <w:kern w:val="0"/>
                <w:sz w:val="20"/>
                <w:szCs w:val="20"/>
              </w:rPr>
              <w:t>2、材料：C25商品砼</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0.56</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010505001001</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有梁板</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1、项目类型：屋面斜板；</w:t>
            </w:r>
            <w:r>
              <w:rPr>
                <w:rFonts w:hint="eastAsia" w:ascii="宋体" w:hAnsi="宋体" w:cs="宋体"/>
                <w:kern w:val="0"/>
                <w:sz w:val="20"/>
                <w:szCs w:val="20"/>
              </w:rPr>
              <w:br w:type="textWrapping"/>
            </w:r>
            <w:r>
              <w:rPr>
                <w:rFonts w:hint="eastAsia" w:ascii="宋体" w:hAnsi="宋体" w:cs="宋体"/>
                <w:kern w:val="0"/>
                <w:sz w:val="20"/>
                <w:szCs w:val="20"/>
              </w:rPr>
              <w:t>2、材料：C30商品砼</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91.87</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010507007001</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其他构件</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1.构件的类型:烟井盖板</w:t>
            </w:r>
            <w:r>
              <w:rPr>
                <w:rFonts w:hint="eastAsia" w:ascii="宋体" w:hAnsi="宋体" w:cs="宋体"/>
                <w:kern w:val="0"/>
                <w:sz w:val="20"/>
                <w:szCs w:val="20"/>
              </w:rPr>
              <w:br w:type="textWrapping"/>
            </w:r>
            <w:r>
              <w:rPr>
                <w:rFonts w:hint="eastAsia" w:ascii="宋体" w:hAnsi="宋体" w:cs="宋体"/>
                <w:kern w:val="0"/>
                <w:sz w:val="20"/>
                <w:szCs w:val="20"/>
              </w:rPr>
              <w:t>2.混凝土种类:C25</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0.62</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010505007001</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天沟(檐沟）、挑檐板</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1.混凝土种类:屋面檐沟</w:t>
            </w:r>
            <w:r>
              <w:rPr>
                <w:rFonts w:hint="eastAsia" w:ascii="宋体" w:hAnsi="宋体" w:cs="宋体"/>
                <w:kern w:val="0"/>
                <w:sz w:val="20"/>
                <w:szCs w:val="20"/>
              </w:rPr>
              <w:br w:type="textWrapping"/>
            </w:r>
            <w:r>
              <w:rPr>
                <w:rFonts w:hint="eastAsia" w:ascii="宋体" w:hAnsi="宋体" w:cs="宋体"/>
                <w:kern w:val="0"/>
                <w:sz w:val="20"/>
                <w:szCs w:val="20"/>
              </w:rPr>
              <w:t>2.混凝土强度等级:C25</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13.08</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010505008001</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雨篷、悬挑板、阳台板</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1.混凝土种类:雨篷</w:t>
            </w:r>
            <w:r>
              <w:rPr>
                <w:rFonts w:hint="eastAsia" w:ascii="宋体" w:hAnsi="宋体" w:cs="宋体"/>
                <w:kern w:val="0"/>
                <w:sz w:val="20"/>
                <w:szCs w:val="20"/>
              </w:rPr>
              <w:br w:type="textWrapping"/>
            </w:r>
            <w:r>
              <w:rPr>
                <w:rFonts w:hint="eastAsia" w:ascii="宋体" w:hAnsi="宋体" w:cs="宋体"/>
                <w:kern w:val="0"/>
                <w:sz w:val="20"/>
                <w:szCs w:val="20"/>
              </w:rPr>
              <w:t>2.混凝土强度等级:C25</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010507001001</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散水、坡道</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1、项目名称：砼散水坡</w:t>
            </w:r>
            <w:r>
              <w:rPr>
                <w:rFonts w:hint="eastAsia" w:ascii="宋体" w:hAnsi="宋体" w:cs="宋体"/>
                <w:kern w:val="0"/>
                <w:sz w:val="20"/>
                <w:szCs w:val="20"/>
              </w:rPr>
              <w:br w:type="textWrapping"/>
            </w:r>
            <w:r>
              <w:rPr>
                <w:rFonts w:hint="eastAsia" w:ascii="宋体" w:hAnsi="宋体" w:cs="宋体"/>
                <w:kern w:val="0"/>
                <w:sz w:val="20"/>
                <w:szCs w:val="20"/>
              </w:rPr>
              <w:t>2、工作内容：详见建施04-2</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49.69</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010507002001</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室外地坪</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1、项目类型：无障碍坡道</w:t>
            </w:r>
            <w:r>
              <w:rPr>
                <w:rFonts w:hint="eastAsia" w:ascii="宋体" w:hAnsi="宋体" w:cs="宋体"/>
                <w:kern w:val="0"/>
                <w:sz w:val="20"/>
                <w:szCs w:val="20"/>
              </w:rPr>
              <w:br w:type="textWrapping"/>
            </w:r>
            <w:r>
              <w:rPr>
                <w:rFonts w:hint="eastAsia" w:ascii="宋体" w:hAnsi="宋体" w:cs="宋体"/>
                <w:kern w:val="0"/>
                <w:sz w:val="20"/>
                <w:szCs w:val="20"/>
              </w:rPr>
              <w:t>2、工作内容：详见12j920-3/23</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10.8</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011503001001</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金属扶手、栏杆、栏板</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1.成品金属栏杆</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14.4</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010507004001</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台阶</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1.混凝土种类:台阶</w:t>
            </w:r>
            <w:r>
              <w:rPr>
                <w:rFonts w:hint="eastAsia" w:ascii="宋体" w:hAnsi="宋体" w:cs="宋体"/>
                <w:kern w:val="0"/>
                <w:sz w:val="20"/>
                <w:szCs w:val="20"/>
              </w:rPr>
              <w:br w:type="textWrapping"/>
            </w:r>
            <w:r>
              <w:rPr>
                <w:rFonts w:hint="eastAsia" w:ascii="宋体" w:hAnsi="宋体" w:cs="宋体"/>
                <w:kern w:val="0"/>
                <w:sz w:val="20"/>
                <w:szCs w:val="20"/>
              </w:rPr>
              <w:t>2.混凝土强度等级:C15</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080"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010515001001</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现浇构件钢筋</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项目类型:1、材料名称：砌体拉结筋 HPB300 直径6mm 2、工作内容：制作、绑扎、安装。</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0.086</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080"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010515001002</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现浇构件钢筋</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项目类型:1、材料名称：现浇构件圆钢筋 HPB300 直径6mm 2、工作内容：制作、绑扎、安装。</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0.256</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010515001005</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现浇构件钢筋</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项目类型： 现浇构件带肋钢筋 直径6mm；2、工作内容：制作、绑扎、安装。</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0.32</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010515001006</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现浇构件钢筋</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项目类型： 现浇构件带肋钢筋 直径8mm；2、工作内容：制作、绑扎、安装。</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3.602</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010515001007</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现浇构件钢筋</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项目类型： 现浇构件带肋钢筋 直径10mm；2、工作内容：制作、绑扎、安装。</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6.972</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010515001008</w:t>
            </w:r>
          </w:p>
        </w:tc>
        <w:tc>
          <w:tcPr>
            <w:tcW w:w="121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现浇构件钢筋</w:t>
            </w:r>
          </w:p>
        </w:tc>
        <w:tc>
          <w:tcPr>
            <w:tcW w:w="258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项目类型： 现浇构件带肋钢筋 直径12mm；2、工作内容：制作、绑扎、安装。</w:t>
            </w:r>
          </w:p>
        </w:tc>
        <w:tc>
          <w:tcPr>
            <w:tcW w:w="52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9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1.046</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34"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本页小计</w:t>
            </w:r>
          </w:p>
        </w:tc>
        <w:tc>
          <w:tcPr>
            <w:tcW w:w="1090"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45" w:hRule="atLeast"/>
        </w:trPr>
        <w:tc>
          <w:tcPr>
            <w:tcW w:w="10440" w:type="dxa"/>
            <w:gridSpan w:val="11"/>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注：为计取规费等的使用，可在表中增设其中：“定额人工费”。</w:t>
            </w:r>
          </w:p>
        </w:tc>
      </w:tr>
      <w:tr>
        <w:trPr>
          <w:trHeight w:val="345" w:hRule="atLeast"/>
        </w:trPr>
        <w:tc>
          <w:tcPr>
            <w:tcW w:w="6109" w:type="dxa"/>
            <w:gridSpan w:val="5"/>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1" w:type="dxa"/>
            <w:gridSpan w:val="3"/>
            <w:tcBorders>
              <w:top w:val="nil"/>
              <w:left w:val="nil"/>
              <w:bottom w:val="nil"/>
              <w:right w:val="nil"/>
            </w:tcBorders>
            <w:shd w:val="clear" w:color="FFFFFF" w:fill="FFFFFF"/>
          </w:tcPr>
          <w:p>
            <w:pPr>
              <w:widowControl/>
              <w:jc w:val="left"/>
              <w:rPr>
                <w:rFonts w:ascii="宋体" w:hAnsi="宋体" w:cs="宋体"/>
                <w:kern w:val="0"/>
                <w:sz w:val="18"/>
                <w:szCs w:val="18"/>
                <w:u w:val="single"/>
              </w:rPr>
            </w:pPr>
            <w:r>
              <w:rPr>
                <w:rFonts w:hint="eastAsia" w:ascii="宋体" w:hAnsi="宋体" w:cs="宋体"/>
                <w:kern w:val="0"/>
                <w:sz w:val="18"/>
                <w:szCs w:val="18"/>
                <w:u w:val="single"/>
              </w:rPr>
              <w:t>　</w:t>
            </w:r>
          </w:p>
        </w:tc>
        <w:tc>
          <w:tcPr>
            <w:tcW w:w="2530" w:type="dxa"/>
            <w:gridSpan w:val="3"/>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表—08</w:t>
            </w:r>
          </w:p>
        </w:tc>
      </w:tr>
    </w:tbl>
    <w:p>
      <w:pPr>
        <w:widowControl/>
        <w:jc w:val="left"/>
      </w:pPr>
    </w:p>
    <w:p>
      <w:pPr>
        <w:pStyle w:val="2"/>
      </w:pPr>
      <w:r>
        <w:br w:type="page"/>
      </w:r>
    </w:p>
    <w:tbl>
      <w:tblPr>
        <w:tblStyle w:val="28"/>
        <w:tblW w:w="10440" w:type="dxa"/>
        <w:tblInd w:w="93" w:type="dxa"/>
        <w:tblLayout w:type="autofit"/>
        <w:tblCellMar>
          <w:top w:w="0" w:type="dxa"/>
          <w:left w:w="108" w:type="dxa"/>
          <w:bottom w:w="0" w:type="dxa"/>
          <w:right w:w="108" w:type="dxa"/>
        </w:tblCellMar>
      </w:tblPr>
      <w:tblGrid>
        <w:gridCol w:w="837"/>
        <w:gridCol w:w="1416"/>
        <w:gridCol w:w="1186"/>
        <w:gridCol w:w="2540"/>
        <w:gridCol w:w="217"/>
        <w:gridCol w:w="310"/>
        <w:gridCol w:w="915"/>
        <w:gridCol w:w="553"/>
        <w:gridCol w:w="508"/>
        <w:gridCol w:w="1063"/>
        <w:gridCol w:w="895"/>
      </w:tblGrid>
      <w:tr>
        <w:trPr>
          <w:trHeight w:val="795" w:hRule="atLeast"/>
        </w:trPr>
        <w:tc>
          <w:tcPr>
            <w:tcW w:w="10440" w:type="dxa"/>
            <w:gridSpan w:val="11"/>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c>
      </w:tr>
      <w:tr>
        <w:trPr>
          <w:trHeight w:val="570" w:hRule="atLeast"/>
        </w:trPr>
        <w:tc>
          <w:tcPr>
            <w:tcW w:w="6105" w:type="dxa"/>
            <w:gridSpan w:val="5"/>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工程名称：三溪镇八湘小学学生食堂-土建</w:t>
            </w:r>
          </w:p>
        </w:tc>
        <w:tc>
          <w:tcPr>
            <w:tcW w:w="1804"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531" w:type="dxa"/>
            <w:gridSpan w:val="3"/>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3 页  共 6 页</w:t>
            </w:r>
          </w:p>
        </w:tc>
      </w:tr>
      <w:tr>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2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9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5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9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3096"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1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9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3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8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1091"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916"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rPr>
          <w:trHeight w:val="570" w:hRule="atLeast"/>
        </w:trPr>
        <w:tc>
          <w:tcPr>
            <w:tcW w:w="856"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1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9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3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8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16"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rPr>
          <w:trHeight w:val="82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010515001009</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现浇构件钢筋</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项目类型： 现浇构件带肋钢筋 直径14mm；2、工作内容：制作、绑扎、安装。</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1.165</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010515001010</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现浇构件钢筋</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项目类型： 现浇构件带肋钢筋 直径16mm；2、工作内容：制作、绑扎、安装。</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1.637</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010515001011</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现浇构件钢筋</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项目类型： 现浇构件带肋钢筋 直径18mm；2、工作内容：制作、绑扎、安装。</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4.173</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010515001012</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现浇构件钢筋</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项目类型： 现浇构件带肋钢筋 直径20mm；2、工作内容：制作、绑扎、安装。</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1.733</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010515001013</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现浇构件钢筋</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项目类型： 现浇构件带肋钢筋 直径22mm；2、工作内容：制作、绑扎、安装。</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0.178</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010515001014</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现浇构件钢筋</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项目类型： 现浇构件带肋钢筋 直径25mm；2、工作内容：制作、绑扎、安装。</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t</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0.9</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010516003001</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机械连接</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1.连接方式:电渣压力焊</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6"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A.8</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门窗工程</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6"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010801001001</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木质门</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1.门代号及洞口尺寸:M1021、M1221</w:t>
            </w:r>
            <w:r>
              <w:rPr>
                <w:rFonts w:hint="eastAsia" w:ascii="宋体" w:hAnsi="宋体" w:cs="宋体"/>
                <w:kern w:val="0"/>
                <w:sz w:val="20"/>
                <w:szCs w:val="20"/>
              </w:rPr>
              <w:br w:type="textWrapping"/>
            </w:r>
            <w:r>
              <w:rPr>
                <w:rFonts w:hint="eastAsia" w:ascii="宋体" w:hAnsi="宋体" w:cs="宋体"/>
                <w:kern w:val="0"/>
                <w:sz w:val="20"/>
                <w:szCs w:val="20"/>
              </w:rPr>
              <w:t>2.成品夹板门</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13.02</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010802003001</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钢质防火门</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1.门代号及洞口尺寸:FM乙1221</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5.04</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010802004001</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防盗门</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1.门代号及洞口尺寸:M1224</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2.88</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08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010805005001</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全玻自由门</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1.门代号及洞口尺寸:1500*3000</w:t>
            </w:r>
            <w:r>
              <w:rPr>
                <w:rFonts w:hint="eastAsia" w:ascii="宋体" w:hAnsi="宋体" w:cs="宋体"/>
                <w:kern w:val="0"/>
                <w:sz w:val="20"/>
                <w:szCs w:val="20"/>
              </w:rPr>
              <w:br w:type="textWrapping"/>
            </w:r>
            <w:r>
              <w:rPr>
                <w:rFonts w:hint="eastAsia" w:ascii="宋体" w:hAnsi="宋体" w:cs="宋体"/>
                <w:kern w:val="0"/>
                <w:sz w:val="20"/>
                <w:szCs w:val="20"/>
              </w:rPr>
              <w:t>2.玻璃品种、厚度:安全钢化玻璃平开门</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010807001001</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金属（塑钢、断桥）窗</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1、项目类型：铝合金推拉窗安装</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88.35</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010807001002</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金属（塑钢、断桥）窗</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1、项目类型：铝合金固定窗安装</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010807005001</w:t>
            </w:r>
          </w:p>
        </w:tc>
        <w:tc>
          <w:tcPr>
            <w:tcW w:w="121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金属格栅窗</w:t>
            </w:r>
          </w:p>
        </w:tc>
        <w:tc>
          <w:tcPr>
            <w:tcW w:w="259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1.不锈钢防盗网</w:t>
            </w:r>
          </w:p>
        </w:tc>
        <w:tc>
          <w:tcPr>
            <w:tcW w:w="53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89.55</w:t>
            </w:r>
          </w:p>
        </w:tc>
        <w:tc>
          <w:tcPr>
            <w:tcW w:w="108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33"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本页小计</w:t>
            </w:r>
          </w:p>
        </w:tc>
        <w:tc>
          <w:tcPr>
            <w:tcW w:w="1091"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45" w:hRule="atLeast"/>
        </w:trPr>
        <w:tc>
          <w:tcPr>
            <w:tcW w:w="10440" w:type="dxa"/>
            <w:gridSpan w:val="11"/>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注：为计取规费等的使用，可在表中增设其中：“定额人工费”。</w:t>
            </w:r>
          </w:p>
        </w:tc>
      </w:tr>
      <w:tr>
        <w:trPr>
          <w:trHeight w:val="345" w:hRule="atLeast"/>
        </w:trPr>
        <w:tc>
          <w:tcPr>
            <w:tcW w:w="6105" w:type="dxa"/>
            <w:gridSpan w:val="5"/>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4" w:type="dxa"/>
            <w:gridSpan w:val="3"/>
            <w:tcBorders>
              <w:top w:val="nil"/>
              <w:left w:val="nil"/>
              <w:bottom w:val="nil"/>
              <w:right w:val="nil"/>
            </w:tcBorders>
            <w:shd w:val="clear" w:color="FFFFFF" w:fill="FFFFFF"/>
          </w:tcPr>
          <w:p>
            <w:pPr>
              <w:widowControl/>
              <w:jc w:val="left"/>
              <w:rPr>
                <w:rFonts w:ascii="宋体" w:hAnsi="宋体" w:cs="宋体"/>
                <w:kern w:val="0"/>
                <w:sz w:val="18"/>
                <w:szCs w:val="18"/>
                <w:u w:val="single"/>
              </w:rPr>
            </w:pPr>
            <w:r>
              <w:rPr>
                <w:rFonts w:hint="eastAsia" w:ascii="宋体" w:hAnsi="宋体" w:cs="宋体"/>
                <w:kern w:val="0"/>
                <w:sz w:val="18"/>
                <w:szCs w:val="18"/>
                <w:u w:val="single"/>
              </w:rPr>
              <w:t>　</w:t>
            </w:r>
          </w:p>
        </w:tc>
        <w:tc>
          <w:tcPr>
            <w:tcW w:w="2531" w:type="dxa"/>
            <w:gridSpan w:val="3"/>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表—08</w:t>
            </w:r>
          </w:p>
        </w:tc>
      </w:tr>
    </w:tbl>
    <w:p>
      <w:pPr>
        <w:widowControl/>
        <w:jc w:val="left"/>
      </w:pPr>
    </w:p>
    <w:p>
      <w:pPr>
        <w:pStyle w:val="2"/>
      </w:pPr>
      <w:r>
        <w:br w:type="page"/>
      </w:r>
    </w:p>
    <w:tbl>
      <w:tblPr>
        <w:tblStyle w:val="28"/>
        <w:tblW w:w="10440" w:type="dxa"/>
        <w:tblInd w:w="93" w:type="dxa"/>
        <w:tblLayout w:type="autofit"/>
        <w:tblCellMar>
          <w:top w:w="0" w:type="dxa"/>
          <w:left w:w="108" w:type="dxa"/>
          <w:bottom w:w="0" w:type="dxa"/>
          <w:right w:w="108" w:type="dxa"/>
        </w:tblCellMar>
      </w:tblPr>
      <w:tblGrid>
        <w:gridCol w:w="833"/>
        <w:gridCol w:w="1416"/>
        <w:gridCol w:w="1180"/>
        <w:gridCol w:w="2568"/>
        <w:gridCol w:w="216"/>
        <w:gridCol w:w="309"/>
        <w:gridCol w:w="920"/>
        <w:gridCol w:w="548"/>
        <w:gridCol w:w="505"/>
        <w:gridCol w:w="1055"/>
        <w:gridCol w:w="890"/>
      </w:tblGrid>
      <w:tr>
        <w:trPr>
          <w:trHeight w:val="795" w:hRule="atLeast"/>
        </w:trPr>
        <w:tc>
          <w:tcPr>
            <w:tcW w:w="10440" w:type="dxa"/>
            <w:gridSpan w:val="11"/>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c>
      </w:tr>
      <w:tr>
        <w:trPr>
          <w:trHeight w:val="570" w:hRule="atLeast"/>
        </w:trPr>
        <w:tc>
          <w:tcPr>
            <w:tcW w:w="6112" w:type="dxa"/>
            <w:gridSpan w:val="5"/>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工程名称：三溪镇八湘小学学生食堂-土建</w:t>
            </w:r>
          </w:p>
        </w:tc>
        <w:tc>
          <w:tcPr>
            <w:tcW w:w="1803"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525" w:type="dxa"/>
            <w:gridSpan w:val="3"/>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4 页  共 6 页</w:t>
            </w:r>
          </w:p>
        </w:tc>
      </w:tr>
      <w:tr>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2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60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52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9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3088"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0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60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8"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8"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8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1088"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914"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rPr>
          <w:trHeight w:val="570" w:hRule="atLeast"/>
        </w:trPr>
        <w:tc>
          <w:tcPr>
            <w:tcW w:w="856"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0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60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8"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8"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14"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43</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010807001003</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金属（塑钢、断桥）窗</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1.售饭台窗口</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24.88</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A.9</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屋面及防水工程</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44</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010901001001</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瓦屋面</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1.详见15ZJ001-屋面302-2PF1-55B1-G2</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430.06</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010901001002</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瓦屋面</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1.详见15ZJ001-屋面105-2F1</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9.19</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46</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010901001003</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瓦屋面</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1.详见11ZJ001-屋面302-2PF1</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11.64</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A.11</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楼地面装饰工程</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33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47</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011101002001</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现浇水磨石楼地面</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1、项目类型：水磨石地面</w:t>
            </w:r>
            <w:r>
              <w:rPr>
                <w:rFonts w:hint="eastAsia" w:ascii="宋体" w:hAnsi="宋体" w:cs="宋体"/>
                <w:kern w:val="0"/>
                <w:sz w:val="20"/>
                <w:szCs w:val="20"/>
              </w:rPr>
              <w:br w:type="textWrapping"/>
            </w:r>
            <w:r>
              <w:rPr>
                <w:rFonts w:hint="eastAsia" w:ascii="宋体" w:hAnsi="宋体" w:cs="宋体"/>
                <w:kern w:val="0"/>
                <w:sz w:val="20"/>
                <w:szCs w:val="20"/>
              </w:rPr>
              <w:t>2、垫层：80厚C15砼垫层</w:t>
            </w:r>
            <w:r>
              <w:rPr>
                <w:rFonts w:hint="eastAsia" w:ascii="宋体" w:hAnsi="宋体" w:cs="宋体"/>
                <w:kern w:val="0"/>
                <w:sz w:val="20"/>
                <w:szCs w:val="20"/>
              </w:rPr>
              <w:br w:type="textWrapping"/>
            </w:r>
            <w:r>
              <w:rPr>
                <w:rFonts w:hint="eastAsia" w:ascii="宋体" w:hAnsi="宋体" w:cs="宋体"/>
                <w:kern w:val="0"/>
                <w:sz w:val="20"/>
                <w:szCs w:val="20"/>
              </w:rPr>
              <w:t>3、面层：18厚1：3水泥砂浆找平层+12厚1：2水泥石子磨光</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389.08</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011107004001</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水泥砂浆台阶面</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1.120厚碎石垫层</w:t>
            </w:r>
            <w:r>
              <w:rPr>
                <w:rFonts w:hint="eastAsia" w:ascii="宋体" w:hAnsi="宋体" w:cs="宋体"/>
                <w:kern w:val="0"/>
                <w:sz w:val="20"/>
                <w:szCs w:val="20"/>
              </w:rPr>
              <w:br w:type="textWrapping"/>
            </w:r>
            <w:r>
              <w:rPr>
                <w:rFonts w:hint="eastAsia" w:ascii="宋体" w:hAnsi="宋体" w:cs="宋体"/>
                <w:kern w:val="0"/>
                <w:sz w:val="20"/>
                <w:szCs w:val="20"/>
              </w:rPr>
              <w:t>2.20厚1：3水泥砂浆找平</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A.12</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墙、柱面装饰与隔断、幕墙工程</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49</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011201001001</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墙面一般抹灰</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1、项目类型：外墙面粉刷；</w:t>
            </w:r>
            <w:r>
              <w:rPr>
                <w:rFonts w:hint="eastAsia" w:ascii="宋体" w:hAnsi="宋体" w:cs="宋体"/>
                <w:kern w:val="0"/>
                <w:sz w:val="20"/>
                <w:szCs w:val="20"/>
              </w:rPr>
              <w:br w:type="textWrapping"/>
            </w:r>
            <w:r>
              <w:rPr>
                <w:rFonts w:hint="eastAsia" w:ascii="宋体" w:hAnsi="宋体" w:cs="宋体"/>
                <w:kern w:val="0"/>
                <w:sz w:val="20"/>
                <w:szCs w:val="20"/>
              </w:rPr>
              <w:t>2、材料：12厚1：3水泥砂浆+8厚1：2水泥砂浆</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303.42</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08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011201001002</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墙面一般抹灰</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1、项目类型：内墙砖面粉刷，</w:t>
            </w:r>
            <w:r>
              <w:rPr>
                <w:rFonts w:hint="eastAsia" w:ascii="宋体" w:hAnsi="宋体" w:cs="宋体"/>
                <w:kern w:val="0"/>
                <w:sz w:val="20"/>
                <w:szCs w:val="20"/>
              </w:rPr>
              <w:br w:type="textWrapping"/>
            </w:r>
            <w:r>
              <w:rPr>
                <w:rFonts w:hint="eastAsia" w:ascii="宋体" w:hAnsi="宋体" w:cs="宋体"/>
                <w:kern w:val="0"/>
                <w:sz w:val="20"/>
                <w:szCs w:val="20"/>
              </w:rPr>
              <w:t>2、材料：17厚1：3水泥砂浆+3厚1：1水泥砂浆</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358.65</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011201001003</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墙面一般抹灰</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1、项目类型：内墙面粉刷，</w:t>
            </w:r>
            <w:r>
              <w:rPr>
                <w:rFonts w:hint="eastAsia" w:ascii="宋体" w:hAnsi="宋体" w:cs="宋体"/>
                <w:kern w:val="0"/>
                <w:sz w:val="20"/>
                <w:szCs w:val="20"/>
              </w:rPr>
              <w:br w:type="textWrapping"/>
            </w:r>
            <w:r>
              <w:rPr>
                <w:rFonts w:hint="eastAsia" w:ascii="宋体" w:hAnsi="宋体" w:cs="宋体"/>
                <w:kern w:val="0"/>
                <w:sz w:val="20"/>
                <w:szCs w:val="20"/>
              </w:rPr>
              <w:t>2、材料：15厚1：1：6混合砂浆+5厚1：0.5：3混合砂浆</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352.76</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011204003001</w:t>
            </w:r>
          </w:p>
        </w:tc>
        <w:tc>
          <w:tcPr>
            <w:tcW w:w="120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块料墙面</w:t>
            </w:r>
          </w:p>
        </w:tc>
        <w:tc>
          <w:tcPr>
            <w:tcW w:w="260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1、项目类型：彩釉砖墙裙</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120.17</w:t>
            </w:r>
          </w:p>
        </w:tc>
        <w:tc>
          <w:tcPr>
            <w:tcW w:w="108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38"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本页小计</w:t>
            </w:r>
          </w:p>
        </w:tc>
        <w:tc>
          <w:tcPr>
            <w:tcW w:w="1088"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4"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45" w:hRule="atLeast"/>
        </w:trPr>
        <w:tc>
          <w:tcPr>
            <w:tcW w:w="10440" w:type="dxa"/>
            <w:gridSpan w:val="11"/>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注：为计取规费等的使用，可在表中增设其中：“定额人工费”。</w:t>
            </w:r>
          </w:p>
        </w:tc>
      </w:tr>
      <w:tr>
        <w:trPr>
          <w:trHeight w:val="345" w:hRule="atLeast"/>
        </w:trPr>
        <w:tc>
          <w:tcPr>
            <w:tcW w:w="6112" w:type="dxa"/>
            <w:gridSpan w:val="5"/>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3" w:type="dxa"/>
            <w:gridSpan w:val="3"/>
            <w:tcBorders>
              <w:top w:val="nil"/>
              <w:left w:val="nil"/>
              <w:bottom w:val="nil"/>
              <w:right w:val="nil"/>
            </w:tcBorders>
            <w:shd w:val="clear" w:color="FFFFFF" w:fill="FFFFFF"/>
          </w:tcPr>
          <w:p>
            <w:pPr>
              <w:widowControl/>
              <w:jc w:val="left"/>
              <w:rPr>
                <w:rFonts w:ascii="宋体" w:hAnsi="宋体" w:cs="宋体"/>
                <w:kern w:val="0"/>
                <w:sz w:val="18"/>
                <w:szCs w:val="18"/>
                <w:u w:val="single"/>
              </w:rPr>
            </w:pPr>
            <w:r>
              <w:rPr>
                <w:rFonts w:hint="eastAsia" w:ascii="宋体" w:hAnsi="宋体" w:cs="宋体"/>
                <w:kern w:val="0"/>
                <w:sz w:val="18"/>
                <w:szCs w:val="18"/>
                <w:u w:val="single"/>
              </w:rPr>
              <w:t>　</w:t>
            </w:r>
          </w:p>
        </w:tc>
        <w:tc>
          <w:tcPr>
            <w:tcW w:w="2525" w:type="dxa"/>
            <w:gridSpan w:val="3"/>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表—08</w:t>
            </w:r>
          </w:p>
        </w:tc>
      </w:tr>
    </w:tbl>
    <w:p>
      <w:pPr>
        <w:widowControl/>
        <w:jc w:val="left"/>
      </w:pPr>
    </w:p>
    <w:p>
      <w:pPr>
        <w:pStyle w:val="2"/>
      </w:pPr>
      <w:r>
        <w:br w:type="page"/>
      </w:r>
    </w:p>
    <w:tbl>
      <w:tblPr>
        <w:tblStyle w:val="28"/>
        <w:tblW w:w="10440" w:type="dxa"/>
        <w:tblInd w:w="93" w:type="dxa"/>
        <w:tblLayout w:type="autofit"/>
        <w:tblCellMar>
          <w:top w:w="0" w:type="dxa"/>
          <w:left w:w="108" w:type="dxa"/>
          <w:bottom w:w="0" w:type="dxa"/>
          <w:right w:w="108" w:type="dxa"/>
        </w:tblCellMar>
      </w:tblPr>
      <w:tblGrid>
        <w:gridCol w:w="836"/>
        <w:gridCol w:w="1416"/>
        <w:gridCol w:w="1208"/>
        <w:gridCol w:w="2520"/>
        <w:gridCol w:w="216"/>
        <w:gridCol w:w="309"/>
        <w:gridCol w:w="922"/>
        <w:gridCol w:w="551"/>
        <w:gridCol w:w="508"/>
        <w:gridCol w:w="1060"/>
        <w:gridCol w:w="894"/>
      </w:tblGrid>
      <w:tr>
        <w:trPr>
          <w:trHeight w:val="795" w:hRule="atLeast"/>
        </w:trPr>
        <w:tc>
          <w:tcPr>
            <w:tcW w:w="10440" w:type="dxa"/>
            <w:gridSpan w:val="11"/>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c>
      </w:tr>
      <w:tr>
        <w:trPr>
          <w:trHeight w:val="570" w:hRule="atLeast"/>
        </w:trPr>
        <w:tc>
          <w:tcPr>
            <w:tcW w:w="6105" w:type="dxa"/>
            <w:gridSpan w:val="5"/>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工程名称：三溪镇八湘小学学生食堂-土建</w:t>
            </w:r>
          </w:p>
        </w:tc>
        <w:tc>
          <w:tcPr>
            <w:tcW w:w="1805"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530" w:type="dxa"/>
            <w:gridSpan w:val="3"/>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5 页  共 6 页</w:t>
            </w:r>
          </w:p>
        </w:tc>
      </w:tr>
      <w:tr>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2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52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9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3094"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8"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8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10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916"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rPr>
          <w:trHeight w:val="570" w:hRule="atLeast"/>
        </w:trPr>
        <w:tc>
          <w:tcPr>
            <w:tcW w:w="856"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2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8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8"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8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16"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011204003002</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块料墙面</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1、项目类型：厨房砖墙面</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238.48</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A.13</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天棚工程</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54</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011301001001</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天棚抹灰</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1.抹灰厚度、材料种类:5厚水泥石灰砂浆1:0.5:3</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439.51</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55</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011301001002</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天棚抹灰</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1.抹灰厚度、材料种类:5厚水泥石灰砂浆1:1:4</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100.11</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A.14</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油漆、涂料、裱糊工程</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56</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011406001001</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抹灰面油漆</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1.油漆品种、:真石漆</w:t>
            </w:r>
            <w:r>
              <w:rPr>
                <w:rFonts w:hint="eastAsia" w:ascii="宋体" w:hAnsi="宋体" w:cs="宋体"/>
                <w:kern w:val="0"/>
                <w:sz w:val="20"/>
                <w:szCs w:val="20"/>
              </w:rPr>
              <w:br w:type="textWrapping"/>
            </w:r>
            <w:r>
              <w:rPr>
                <w:rFonts w:hint="eastAsia" w:ascii="宋体" w:hAnsi="宋体" w:cs="宋体"/>
                <w:kern w:val="0"/>
                <w:sz w:val="20"/>
                <w:szCs w:val="20"/>
              </w:rPr>
              <w:t>2.部位:外墙面</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320.57</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57</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011407001001</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墙面喷刷涂料</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1、项目类型：内墙面仿瓷涂料两遍</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352.76</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58</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011407002001</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天棚喷刷涂料</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1、项目类型：天棚仿瓷涂料两遍</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439.51</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59</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011407002002</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天棚喷刷涂料</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1.喷刷涂料部位:天棚</w:t>
            </w:r>
            <w:r>
              <w:rPr>
                <w:rFonts w:hint="eastAsia" w:ascii="宋体" w:hAnsi="宋体" w:cs="宋体"/>
                <w:kern w:val="0"/>
                <w:sz w:val="20"/>
                <w:szCs w:val="20"/>
              </w:rPr>
              <w:br w:type="textWrapping"/>
            </w:r>
            <w:r>
              <w:rPr>
                <w:rFonts w:hint="eastAsia" w:ascii="宋体" w:hAnsi="宋体" w:cs="宋体"/>
                <w:kern w:val="0"/>
                <w:sz w:val="20"/>
                <w:szCs w:val="20"/>
              </w:rPr>
              <w:t>2.涂料品种、喷刷遍数:天然石粉涂料</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100.11</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排水沟300*300</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33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60</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010507003001</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电缆沟、地沟</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1.土壤类别:详见地勘</w:t>
            </w:r>
            <w:r>
              <w:rPr>
                <w:rFonts w:hint="eastAsia" w:ascii="宋体" w:hAnsi="宋体" w:cs="宋体"/>
                <w:kern w:val="0"/>
                <w:sz w:val="20"/>
                <w:szCs w:val="20"/>
              </w:rPr>
              <w:br w:type="textWrapping"/>
            </w:r>
            <w:r>
              <w:rPr>
                <w:rFonts w:hint="eastAsia" w:ascii="宋体" w:hAnsi="宋体" w:cs="宋体"/>
                <w:kern w:val="0"/>
                <w:sz w:val="20"/>
                <w:szCs w:val="20"/>
              </w:rPr>
              <w:t>2.沟截面净空尺寸:300*300</w:t>
            </w:r>
            <w:r>
              <w:rPr>
                <w:rFonts w:hint="eastAsia" w:ascii="宋体" w:hAnsi="宋体" w:cs="宋体"/>
                <w:kern w:val="0"/>
                <w:sz w:val="20"/>
                <w:szCs w:val="20"/>
              </w:rPr>
              <w:br w:type="textWrapping"/>
            </w:r>
            <w:r>
              <w:rPr>
                <w:rFonts w:hint="eastAsia" w:ascii="宋体" w:hAnsi="宋体" w:cs="宋体"/>
                <w:kern w:val="0"/>
                <w:sz w:val="20"/>
                <w:szCs w:val="20"/>
              </w:rPr>
              <w:t>3.垫层材料种类、厚度:C15混凝土150厚</w:t>
            </w:r>
            <w:r>
              <w:rPr>
                <w:rFonts w:hint="eastAsia" w:ascii="宋体" w:hAnsi="宋体" w:cs="宋体"/>
                <w:kern w:val="0"/>
                <w:sz w:val="20"/>
                <w:szCs w:val="20"/>
              </w:rPr>
              <w:br w:type="textWrapping"/>
            </w:r>
            <w:r>
              <w:rPr>
                <w:rFonts w:hint="eastAsia" w:ascii="宋体" w:hAnsi="宋体" w:cs="宋体"/>
                <w:kern w:val="0"/>
                <w:sz w:val="20"/>
                <w:szCs w:val="20"/>
              </w:rPr>
              <w:t>4.混凝土强度等级:C15</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29.5</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61</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011206002001</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块料零星项目</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1.基层类型、部位:地沟</w:t>
            </w:r>
            <w:r>
              <w:rPr>
                <w:rFonts w:hint="eastAsia" w:ascii="宋体" w:hAnsi="宋体" w:cs="宋体"/>
                <w:kern w:val="0"/>
                <w:sz w:val="20"/>
                <w:szCs w:val="20"/>
              </w:rPr>
              <w:br w:type="textWrapping"/>
            </w:r>
            <w:r>
              <w:rPr>
                <w:rFonts w:hint="eastAsia" w:ascii="宋体" w:hAnsi="宋体" w:cs="宋体"/>
                <w:kern w:val="0"/>
                <w:sz w:val="20"/>
                <w:szCs w:val="20"/>
              </w:rPr>
              <w:t>2.面层材料品种、规格、颜色:地砖</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23.6</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62</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011701001001</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综合脚手架</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1.项目类型：综合脚手架</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402.86</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5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63</w:t>
            </w:r>
          </w:p>
        </w:tc>
        <w:tc>
          <w:tcPr>
            <w:tcW w:w="123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011703001001</w:t>
            </w:r>
          </w:p>
        </w:tc>
        <w:tc>
          <w:tcPr>
            <w:tcW w:w="1221"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垂直运输</w:t>
            </w:r>
          </w:p>
        </w:tc>
        <w:tc>
          <w:tcPr>
            <w:tcW w:w="25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1、项目类型:建筑物垂直运输</w:t>
            </w:r>
          </w:p>
        </w:tc>
        <w:tc>
          <w:tcPr>
            <w:tcW w:w="52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402.86</w:t>
            </w:r>
          </w:p>
        </w:tc>
        <w:tc>
          <w:tcPr>
            <w:tcW w:w="108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9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34"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本页小计</w:t>
            </w:r>
          </w:p>
        </w:tc>
        <w:tc>
          <w:tcPr>
            <w:tcW w:w="1090"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16"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45" w:hRule="atLeast"/>
        </w:trPr>
        <w:tc>
          <w:tcPr>
            <w:tcW w:w="10440" w:type="dxa"/>
            <w:gridSpan w:val="11"/>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注：为计取规费等的使用，可在表中增设其中：“定额人工费”。</w:t>
            </w:r>
          </w:p>
        </w:tc>
      </w:tr>
      <w:tr>
        <w:trPr>
          <w:trHeight w:val="345" w:hRule="atLeast"/>
        </w:trPr>
        <w:tc>
          <w:tcPr>
            <w:tcW w:w="6105" w:type="dxa"/>
            <w:gridSpan w:val="5"/>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5" w:type="dxa"/>
            <w:gridSpan w:val="3"/>
            <w:tcBorders>
              <w:top w:val="nil"/>
              <w:left w:val="nil"/>
              <w:bottom w:val="nil"/>
              <w:right w:val="nil"/>
            </w:tcBorders>
            <w:shd w:val="clear" w:color="FFFFFF" w:fill="FFFFFF"/>
          </w:tcPr>
          <w:p>
            <w:pPr>
              <w:widowControl/>
              <w:jc w:val="left"/>
              <w:rPr>
                <w:rFonts w:ascii="宋体" w:hAnsi="宋体" w:cs="宋体"/>
                <w:kern w:val="0"/>
                <w:sz w:val="18"/>
                <w:szCs w:val="18"/>
                <w:u w:val="single"/>
              </w:rPr>
            </w:pPr>
            <w:r>
              <w:rPr>
                <w:rFonts w:hint="eastAsia" w:ascii="宋体" w:hAnsi="宋体" w:cs="宋体"/>
                <w:kern w:val="0"/>
                <w:sz w:val="18"/>
                <w:szCs w:val="18"/>
                <w:u w:val="single"/>
              </w:rPr>
              <w:t>　</w:t>
            </w:r>
          </w:p>
        </w:tc>
        <w:tc>
          <w:tcPr>
            <w:tcW w:w="2530" w:type="dxa"/>
            <w:gridSpan w:val="3"/>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表—08</w:t>
            </w:r>
          </w:p>
        </w:tc>
      </w:tr>
    </w:tbl>
    <w:p>
      <w:pPr>
        <w:widowControl/>
        <w:jc w:val="left"/>
      </w:pPr>
    </w:p>
    <w:p>
      <w:pPr>
        <w:pStyle w:val="2"/>
      </w:pPr>
      <w:r>
        <w:br w:type="page"/>
      </w:r>
    </w:p>
    <w:tbl>
      <w:tblPr>
        <w:tblStyle w:val="28"/>
        <w:tblW w:w="10440" w:type="dxa"/>
        <w:tblInd w:w="93" w:type="dxa"/>
        <w:tblLayout w:type="autofit"/>
        <w:tblCellMar>
          <w:top w:w="0" w:type="dxa"/>
          <w:left w:w="108" w:type="dxa"/>
          <w:bottom w:w="0" w:type="dxa"/>
          <w:right w:w="108" w:type="dxa"/>
        </w:tblCellMar>
      </w:tblPr>
      <w:tblGrid>
        <w:gridCol w:w="841"/>
        <w:gridCol w:w="1416"/>
        <w:gridCol w:w="1190"/>
        <w:gridCol w:w="2512"/>
        <w:gridCol w:w="217"/>
        <w:gridCol w:w="309"/>
        <w:gridCol w:w="926"/>
        <w:gridCol w:w="554"/>
        <w:gridCol w:w="510"/>
        <w:gridCol w:w="1067"/>
        <w:gridCol w:w="898"/>
      </w:tblGrid>
      <w:tr>
        <w:trPr>
          <w:trHeight w:val="795" w:hRule="atLeast"/>
        </w:trPr>
        <w:tc>
          <w:tcPr>
            <w:tcW w:w="10440" w:type="dxa"/>
            <w:gridSpan w:val="11"/>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c>
      </w:tr>
      <w:tr>
        <w:trPr>
          <w:trHeight w:val="570" w:hRule="atLeast"/>
        </w:trPr>
        <w:tc>
          <w:tcPr>
            <w:tcW w:w="6176" w:type="dxa"/>
            <w:gridSpan w:val="5"/>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工程名称：三溪镇八湘小学学生食堂-土建</w:t>
            </w:r>
          </w:p>
        </w:tc>
        <w:tc>
          <w:tcPr>
            <w:tcW w:w="1789"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475" w:type="dxa"/>
            <w:gridSpan w:val="3"/>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6 页  共 6 页</w:t>
            </w:r>
          </w:p>
        </w:tc>
      </w:tr>
      <w:tr>
        <w:trPr>
          <w:trHeight w:val="360" w:hRule="atLeast"/>
        </w:trPr>
        <w:tc>
          <w:tcPr>
            <w:tcW w:w="84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1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5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9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3029"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rPr>
          <w:trHeight w:val="360" w:hRule="atLeast"/>
        </w:trPr>
        <w:tc>
          <w:tcPr>
            <w:tcW w:w="841"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9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1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6"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6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1067"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898"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rPr>
          <w:trHeight w:val="570" w:hRule="atLeast"/>
        </w:trPr>
        <w:tc>
          <w:tcPr>
            <w:tcW w:w="841"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9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12"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6"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6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98"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rPr>
          <w:trHeight w:val="57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011701006001</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满堂脚手架</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1.搭设高度:4.2m</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376.81</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65</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011702001001</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基础</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1、项目类型:垫层模板</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15.04</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66</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011702001002</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基础</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1、项目类型：独立基础模板</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59.24</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67</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011702002001</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矩形柱</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1、项目类型:矩形柱模板</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165.83</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68</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011702003001</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构造柱</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1、项目类型:构造柱模板</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58.41</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69</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011702005001</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基础梁</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1、项目类型:基础梁模板</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255.92</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011702009001</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过梁</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1、项目类型:过梁模板</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69.72</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71</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011702014001</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有梁板</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1、项目类型:有梁板模板</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732.7</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011702022001</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天沟、檐沟</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1、项目类型：天沟模板</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93.57</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73</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011702023001</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雨篷、悬挑板、阳台板</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1.构件类型:雨篷</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8.27</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74</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011702027001</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台阶</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1、项目类型：台阶模板</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011702025001</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其他现浇构件</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1.构件类型:排烟井盖板</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6.32</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6"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1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7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本页小计</w:t>
            </w:r>
          </w:p>
        </w:tc>
        <w:tc>
          <w:tcPr>
            <w:tcW w:w="106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7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   计</w:t>
            </w:r>
          </w:p>
        </w:tc>
        <w:tc>
          <w:tcPr>
            <w:tcW w:w="1067"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8"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45" w:hRule="atLeast"/>
        </w:trPr>
        <w:tc>
          <w:tcPr>
            <w:tcW w:w="10440" w:type="dxa"/>
            <w:gridSpan w:val="11"/>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注：为计取规费等的使用，可在表中增设其中：“定额人工费”。</w:t>
            </w:r>
          </w:p>
        </w:tc>
      </w:tr>
      <w:tr>
        <w:trPr>
          <w:trHeight w:val="345" w:hRule="atLeast"/>
        </w:trPr>
        <w:tc>
          <w:tcPr>
            <w:tcW w:w="6176" w:type="dxa"/>
            <w:gridSpan w:val="5"/>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789" w:type="dxa"/>
            <w:gridSpan w:val="3"/>
            <w:tcBorders>
              <w:top w:val="nil"/>
              <w:left w:val="nil"/>
              <w:bottom w:val="nil"/>
              <w:right w:val="nil"/>
            </w:tcBorders>
            <w:shd w:val="clear" w:color="FFFFFF" w:fill="FFFFFF"/>
          </w:tcPr>
          <w:p>
            <w:pPr>
              <w:widowControl/>
              <w:jc w:val="left"/>
              <w:rPr>
                <w:rFonts w:ascii="宋体" w:hAnsi="宋体" w:cs="宋体"/>
                <w:kern w:val="0"/>
                <w:sz w:val="18"/>
                <w:szCs w:val="18"/>
                <w:u w:val="single"/>
              </w:rPr>
            </w:pPr>
            <w:r>
              <w:rPr>
                <w:rFonts w:hint="eastAsia" w:ascii="宋体" w:hAnsi="宋体" w:cs="宋体"/>
                <w:kern w:val="0"/>
                <w:sz w:val="18"/>
                <w:szCs w:val="18"/>
                <w:u w:val="single"/>
              </w:rPr>
              <w:t>　</w:t>
            </w:r>
          </w:p>
        </w:tc>
        <w:tc>
          <w:tcPr>
            <w:tcW w:w="2475" w:type="dxa"/>
            <w:gridSpan w:val="3"/>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表—08</w:t>
            </w:r>
          </w:p>
        </w:tc>
      </w:tr>
    </w:tbl>
    <w:p>
      <w:pPr>
        <w:pStyle w:val="2"/>
      </w:pPr>
    </w:p>
    <w:tbl>
      <w:tblPr>
        <w:tblStyle w:val="28"/>
        <w:tblW w:w="10420" w:type="dxa"/>
        <w:tblInd w:w="93" w:type="dxa"/>
        <w:tblLayout w:type="autofit"/>
        <w:tblCellMar>
          <w:top w:w="0" w:type="dxa"/>
          <w:left w:w="108" w:type="dxa"/>
          <w:bottom w:w="0" w:type="dxa"/>
          <w:right w:w="108" w:type="dxa"/>
        </w:tblCellMar>
      </w:tblPr>
      <w:tblGrid>
        <w:gridCol w:w="1000"/>
        <w:gridCol w:w="3960"/>
        <w:gridCol w:w="1040"/>
        <w:gridCol w:w="940"/>
        <w:gridCol w:w="880"/>
        <w:gridCol w:w="760"/>
        <w:gridCol w:w="1840"/>
      </w:tblGrid>
      <w:tr>
        <w:trPr>
          <w:trHeight w:val="795" w:hRule="atLeast"/>
        </w:trPr>
        <w:tc>
          <w:tcPr>
            <w:tcW w:w="10420" w:type="dxa"/>
            <w:gridSpan w:val="7"/>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其他项目清单与计价汇总表</w:t>
            </w:r>
          </w:p>
        </w:tc>
      </w:tr>
      <w:tr>
        <w:trPr>
          <w:trHeight w:val="570" w:hRule="atLeast"/>
        </w:trPr>
        <w:tc>
          <w:tcPr>
            <w:tcW w:w="6000"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工程名称：三溪镇八湘小学学生食堂-土建</w:t>
            </w:r>
          </w:p>
        </w:tc>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600" w:type="dxa"/>
            <w:gridSpan w:val="2"/>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1 页  共 1 页</w:t>
            </w:r>
          </w:p>
        </w:tc>
      </w:tr>
      <w:tr>
        <w:trPr>
          <w:trHeight w:val="375" w:hRule="atLeast"/>
        </w:trPr>
        <w:tc>
          <w:tcPr>
            <w:tcW w:w="100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396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98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c>
          <w:tcPr>
            <w:tcW w:w="164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结算金额（元）</w:t>
            </w:r>
          </w:p>
        </w:tc>
        <w:tc>
          <w:tcPr>
            <w:tcW w:w="184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暂列金额</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明细详见表-12-1</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暂估价</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材料暂估价</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明细详见表-12-2</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专业工程暂估价</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明细详见表-12-3</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计日工</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明细详见表-12-4</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总承包服务费</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明细详见表-12-5</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索赔与现场签证费</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增值税</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496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    计</w:t>
            </w:r>
          </w:p>
        </w:tc>
        <w:tc>
          <w:tcPr>
            <w:tcW w:w="1980" w:type="dxa"/>
            <w:gridSpan w:val="2"/>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8"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rPr>
          <w:trHeight w:val="360" w:hRule="atLeast"/>
        </w:trPr>
        <w:tc>
          <w:tcPr>
            <w:tcW w:w="10420" w:type="dxa"/>
            <w:gridSpan w:val="7"/>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注：材料（工程设备）暂估单价进入清单项目综合单价，此处不汇总。</w:t>
            </w:r>
          </w:p>
        </w:tc>
      </w:tr>
      <w:tr>
        <w:trPr>
          <w:trHeight w:val="360" w:hRule="atLeast"/>
        </w:trPr>
        <w:tc>
          <w:tcPr>
            <w:tcW w:w="6000" w:type="dxa"/>
            <w:gridSpan w:val="3"/>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820" w:type="dxa"/>
            <w:gridSpan w:val="2"/>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2600" w:type="dxa"/>
            <w:gridSpan w:val="2"/>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表—12</w:t>
            </w:r>
          </w:p>
        </w:tc>
      </w:tr>
    </w:tbl>
    <w:p>
      <w:pPr>
        <w:widowControl/>
        <w:jc w:val="left"/>
        <w:rPr>
          <w:bCs/>
          <w:spacing w:val="10"/>
          <w:kern w:val="0"/>
          <w:sz w:val="24"/>
        </w:rPr>
      </w:pPr>
      <w:r>
        <w:br w:type="page"/>
      </w:r>
    </w:p>
    <w:tbl>
      <w:tblPr>
        <w:tblStyle w:val="28"/>
        <w:tblW w:w="10420" w:type="dxa"/>
        <w:tblInd w:w="93" w:type="dxa"/>
        <w:tblLayout w:type="autofit"/>
        <w:tblCellMar>
          <w:top w:w="0" w:type="dxa"/>
          <w:left w:w="108" w:type="dxa"/>
          <w:bottom w:w="0" w:type="dxa"/>
          <w:right w:w="108" w:type="dxa"/>
        </w:tblCellMar>
      </w:tblPr>
      <w:tblGrid>
        <w:gridCol w:w="1060"/>
        <w:gridCol w:w="4580"/>
        <w:gridCol w:w="360"/>
        <w:gridCol w:w="760"/>
        <w:gridCol w:w="1060"/>
        <w:gridCol w:w="1000"/>
        <w:gridCol w:w="1600"/>
      </w:tblGrid>
      <w:tr>
        <w:trPr>
          <w:trHeight w:val="795" w:hRule="atLeast"/>
        </w:trPr>
        <w:tc>
          <w:tcPr>
            <w:tcW w:w="10420" w:type="dxa"/>
            <w:gridSpan w:val="7"/>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暂列金额明细表</w:t>
            </w:r>
          </w:p>
        </w:tc>
      </w:tr>
      <w:tr>
        <w:trPr>
          <w:trHeight w:val="570" w:hRule="atLeast"/>
        </w:trPr>
        <w:tc>
          <w:tcPr>
            <w:tcW w:w="6000"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工程名称：三溪镇八湘小学学生食堂-土建</w:t>
            </w:r>
          </w:p>
        </w:tc>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600" w:type="dxa"/>
            <w:gridSpan w:val="2"/>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1 页  共 1 页</w:t>
            </w:r>
          </w:p>
        </w:tc>
      </w:tr>
      <w:tr>
        <w:trPr>
          <w:trHeight w:val="375" w:hRule="atLeast"/>
        </w:trPr>
        <w:tc>
          <w:tcPr>
            <w:tcW w:w="10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45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12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206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暂定金额（元）</w:t>
            </w:r>
          </w:p>
        </w:tc>
        <w:tc>
          <w:tcPr>
            <w:tcW w:w="160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67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    计</w:t>
            </w:r>
          </w:p>
        </w:tc>
        <w:tc>
          <w:tcPr>
            <w:tcW w:w="2060" w:type="dxa"/>
            <w:gridSpan w:val="2"/>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00" w:type="dxa"/>
            <w:tcBorders>
              <w:top w:val="nil"/>
              <w:left w:val="nil"/>
              <w:bottom w:val="single" w:color="000000" w:sz="8"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rPr>
          <w:trHeight w:val="360" w:hRule="atLeast"/>
        </w:trPr>
        <w:tc>
          <w:tcPr>
            <w:tcW w:w="10420" w:type="dxa"/>
            <w:gridSpan w:val="7"/>
            <w:tcBorders>
              <w:top w:val="nil"/>
              <w:left w:val="nil"/>
              <w:bottom w:val="nil"/>
              <w:right w:val="nil"/>
            </w:tcBorders>
            <w:shd w:val="clear" w:color="FFFFFF" w:fill="FFFFFF"/>
            <w:vAlign w:val="bottom"/>
          </w:tcPr>
          <w:p>
            <w:pPr>
              <w:widowControl/>
              <w:jc w:val="left"/>
              <w:rPr>
                <w:rFonts w:ascii="宋体" w:hAnsi="宋体" w:cs="宋体"/>
                <w:kern w:val="0"/>
                <w:sz w:val="18"/>
                <w:szCs w:val="18"/>
              </w:rPr>
            </w:pPr>
            <w:r>
              <w:rPr>
                <w:rFonts w:hint="eastAsia" w:ascii="宋体" w:hAnsi="宋体" w:cs="宋体"/>
                <w:kern w:val="0"/>
                <w:sz w:val="18"/>
                <w:szCs w:val="18"/>
              </w:rPr>
              <w:t>注：此表由招标人填写，如不能详列，也可只列暂列金额总额，投标人应将上述暂列金额计入投标总价中。</w:t>
            </w:r>
          </w:p>
        </w:tc>
      </w:tr>
      <w:tr>
        <w:trPr>
          <w:trHeight w:val="360" w:hRule="atLeast"/>
        </w:trPr>
        <w:tc>
          <w:tcPr>
            <w:tcW w:w="6000" w:type="dxa"/>
            <w:gridSpan w:val="3"/>
            <w:tcBorders>
              <w:top w:val="nil"/>
              <w:left w:val="nil"/>
              <w:bottom w:val="nil"/>
              <w:right w:val="nil"/>
            </w:tcBorders>
            <w:shd w:val="clear" w:color="FFFFFF" w:fill="FFFFFF"/>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600" w:type="dxa"/>
            <w:gridSpan w:val="2"/>
            <w:tcBorders>
              <w:top w:val="nil"/>
              <w:left w:val="nil"/>
              <w:bottom w:val="nil"/>
              <w:right w:val="nil"/>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表—12—1</w:t>
            </w:r>
          </w:p>
        </w:tc>
      </w:tr>
    </w:tbl>
    <w:p>
      <w:pPr>
        <w:widowControl/>
        <w:jc w:val="left"/>
        <w:rPr>
          <w:bCs/>
          <w:spacing w:val="10"/>
          <w:kern w:val="0"/>
          <w:sz w:val="24"/>
        </w:rPr>
      </w:pPr>
    </w:p>
    <w:p>
      <w:pPr>
        <w:widowControl/>
        <w:jc w:val="left"/>
        <w:rPr>
          <w:bCs/>
          <w:spacing w:val="10"/>
          <w:kern w:val="0"/>
          <w:sz w:val="24"/>
        </w:rPr>
      </w:pPr>
      <w:r>
        <w:br w:type="page"/>
      </w:r>
    </w:p>
    <w:tbl>
      <w:tblPr>
        <w:tblStyle w:val="28"/>
        <w:tblW w:w="10460" w:type="dxa"/>
        <w:tblInd w:w="93" w:type="dxa"/>
        <w:tblLayout w:type="autofit"/>
        <w:tblCellMar>
          <w:top w:w="0" w:type="dxa"/>
          <w:left w:w="108" w:type="dxa"/>
          <w:bottom w:w="0" w:type="dxa"/>
          <w:right w:w="108" w:type="dxa"/>
        </w:tblCellMar>
      </w:tblPr>
      <w:tblGrid>
        <w:gridCol w:w="1060"/>
        <w:gridCol w:w="1960"/>
        <w:gridCol w:w="820"/>
        <w:gridCol w:w="840"/>
        <w:gridCol w:w="700"/>
        <w:gridCol w:w="640"/>
        <w:gridCol w:w="140"/>
        <w:gridCol w:w="880"/>
        <w:gridCol w:w="640"/>
        <w:gridCol w:w="180"/>
        <w:gridCol w:w="460"/>
        <w:gridCol w:w="640"/>
        <w:gridCol w:w="640"/>
        <w:gridCol w:w="860"/>
      </w:tblGrid>
      <w:tr>
        <w:trPr>
          <w:trHeight w:val="795" w:hRule="atLeast"/>
        </w:trPr>
        <w:tc>
          <w:tcPr>
            <w:tcW w:w="10460" w:type="dxa"/>
            <w:gridSpan w:val="14"/>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材料（工程设备）暂估单价及调整表</w:t>
            </w:r>
          </w:p>
        </w:tc>
      </w:tr>
      <w:tr>
        <w:trPr>
          <w:trHeight w:val="570" w:hRule="atLeast"/>
        </w:trPr>
        <w:tc>
          <w:tcPr>
            <w:tcW w:w="6020" w:type="dxa"/>
            <w:gridSpan w:val="6"/>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工程名称：三溪镇八湘小学学生食堂-土建</w:t>
            </w:r>
          </w:p>
        </w:tc>
        <w:tc>
          <w:tcPr>
            <w:tcW w:w="1840" w:type="dxa"/>
            <w:gridSpan w:val="4"/>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600" w:type="dxa"/>
            <w:gridSpan w:val="4"/>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1 页  共 1 页</w:t>
            </w:r>
          </w:p>
        </w:tc>
      </w:tr>
      <w:tr>
        <w:trPr>
          <w:trHeight w:val="360" w:hRule="atLeast"/>
        </w:trPr>
        <w:tc>
          <w:tcPr>
            <w:tcW w:w="10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材料(工程设备)</w:t>
            </w:r>
            <w:r>
              <w:rPr>
                <w:rFonts w:hint="eastAsia" w:ascii="宋体" w:hAnsi="宋体" w:cs="宋体"/>
                <w:kern w:val="0"/>
                <w:sz w:val="20"/>
                <w:szCs w:val="20"/>
              </w:rPr>
              <w:br w:type="textWrapping"/>
            </w:r>
            <w:r>
              <w:rPr>
                <w:rFonts w:hint="eastAsia" w:ascii="宋体" w:hAnsi="宋体" w:cs="宋体"/>
                <w:kern w:val="0"/>
                <w:sz w:val="20"/>
                <w:szCs w:val="20"/>
              </w:rPr>
              <w:t>名称、规格、型号</w:t>
            </w:r>
          </w:p>
        </w:tc>
        <w:tc>
          <w:tcPr>
            <w:tcW w:w="8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54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数量</w:t>
            </w:r>
          </w:p>
        </w:tc>
        <w:tc>
          <w:tcPr>
            <w:tcW w:w="166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暂估（元）</w:t>
            </w:r>
          </w:p>
        </w:tc>
        <w:tc>
          <w:tcPr>
            <w:tcW w:w="128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确认(元)</w:t>
            </w:r>
          </w:p>
        </w:tc>
        <w:tc>
          <w:tcPr>
            <w:tcW w:w="128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差额±(元)</w:t>
            </w:r>
          </w:p>
        </w:tc>
        <w:tc>
          <w:tcPr>
            <w:tcW w:w="86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rPr>
          <w:trHeight w:val="510" w:hRule="atLeast"/>
        </w:trPr>
        <w:tc>
          <w:tcPr>
            <w:tcW w:w="10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9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w:t>
            </w:r>
          </w:p>
        </w:tc>
        <w:tc>
          <w:tcPr>
            <w:tcW w:w="7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确认</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单价</w:t>
            </w:r>
          </w:p>
        </w:tc>
        <w:tc>
          <w:tcPr>
            <w:tcW w:w="8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6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单价</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6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单价</w:t>
            </w:r>
          </w:p>
        </w:tc>
        <w:tc>
          <w:tcPr>
            <w:tcW w:w="6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8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384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    计</w:t>
            </w:r>
          </w:p>
        </w:tc>
        <w:tc>
          <w:tcPr>
            <w:tcW w:w="840" w:type="dxa"/>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single" w:color="000000" w:sz="4" w:space="0"/>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000000" w:sz="8"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510" w:hRule="atLeast"/>
        </w:trPr>
        <w:tc>
          <w:tcPr>
            <w:tcW w:w="10460" w:type="dxa"/>
            <w:gridSpan w:val="14"/>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注：1.此表由招标人填写“暂估单价”，并在备注栏说明暂估价的材料、工程设备拟用在那些清单项目上，投标人应将上述材料、工程设备暂估单价计入工程量清单综合单价报价中</w:t>
            </w:r>
          </w:p>
        </w:tc>
      </w:tr>
      <w:tr>
        <w:trPr>
          <w:trHeight w:val="360" w:hRule="atLeast"/>
        </w:trPr>
        <w:tc>
          <w:tcPr>
            <w:tcW w:w="6020" w:type="dxa"/>
            <w:gridSpan w:val="6"/>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0" w:type="dxa"/>
            <w:gridSpan w:val="4"/>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2600" w:type="dxa"/>
            <w:gridSpan w:val="4"/>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表—12—2</w:t>
            </w:r>
          </w:p>
        </w:tc>
      </w:tr>
    </w:tbl>
    <w:p>
      <w:pPr>
        <w:widowControl/>
        <w:jc w:val="left"/>
        <w:rPr>
          <w:bCs/>
          <w:spacing w:val="10"/>
          <w:kern w:val="0"/>
          <w:sz w:val="24"/>
        </w:rPr>
      </w:pPr>
    </w:p>
    <w:p>
      <w:pPr>
        <w:widowControl/>
        <w:jc w:val="left"/>
        <w:rPr>
          <w:bCs/>
          <w:color w:val="000000" w:themeColor="text1"/>
          <w:sz w:val="24"/>
        </w:rPr>
      </w:pPr>
    </w:p>
    <w:tbl>
      <w:tblPr>
        <w:tblStyle w:val="28"/>
        <w:tblW w:w="10440" w:type="dxa"/>
        <w:tblInd w:w="93" w:type="dxa"/>
        <w:tblLayout w:type="autofit"/>
        <w:tblCellMar>
          <w:top w:w="0" w:type="dxa"/>
          <w:left w:w="108" w:type="dxa"/>
          <w:bottom w:w="0" w:type="dxa"/>
          <w:right w:w="108" w:type="dxa"/>
        </w:tblCellMar>
      </w:tblPr>
      <w:tblGrid>
        <w:gridCol w:w="780"/>
        <w:gridCol w:w="2340"/>
        <w:gridCol w:w="2020"/>
        <w:gridCol w:w="1520"/>
        <w:gridCol w:w="1340"/>
        <w:gridCol w:w="1280"/>
        <w:gridCol w:w="1160"/>
      </w:tblGrid>
      <w:tr>
        <w:trPr>
          <w:trHeight w:val="795" w:hRule="atLeast"/>
        </w:trPr>
        <w:tc>
          <w:tcPr>
            <w:tcW w:w="10440" w:type="dxa"/>
            <w:gridSpan w:val="7"/>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专业工程暂估价及结算价表</w:t>
            </w:r>
          </w:p>
        </w:tc>
      </w:tr>
      <w:tr>
        <w:trPr>
          <w:trHeight w:val="825" w:hRule="atLeast"/>
        </w:trPr>
        <w:tc>
          <w:tcPr>
            <w:tcW w:w="5140"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工程名称：三溪镇八湘小学学生食堂-土建</w:t>
            </w:r>
          </w:p>
        </w:tc>
        <w:tc>
          <w:tcPr>
            <w:tcW w:w="2860" w:type="dxa"/>
            <w:gridSpan w:val="2"/>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440" w:type="dxa"/>
            <w:gridSpan w:val="2"/>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1 页  共 1 页</w:t>
            </w:r>
          </w:p>
        </w:tc>
      </w:tr>
      <w:tr>
        <w:trPr>
          <w:trHeight w:val="570" w:hRule="atLeast"/>
        </w:trPr>
        <w:tc>
          <w:tcPr>
            <w:tcW w:w="7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23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工程名称</w:t>
            </w:r>
          </w:p>
        </w:tc>
        <w:tc>
          <w:tcPr>
            <w:tcW w:w="202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工程内容</w:t>
            </w:r>
          </w:p>
        </w:tc>
        <w:tc>
          <w:tcPr>
            <w:tcW w:w="152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34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结算金额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2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差额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16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514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    计</w:t>
            </w:r>
          </w:p>
        </w:tc>
        <w:tc>
          <w:tcPr>
            <w:tcW w:w="1520"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340"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tcBorders>
              <w:top w:val="nil"/>
              <w:left w:val="nil"/>
              <w:bottom w:val="single" w:color="000000" w:sz="8"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rPr>
          <w:trHeight w:val="360" w:hRule="atLeast"/>
        </w:trPr>
        <w:tc>
          <w:tcPr>
            <w:tcW w:w="10440" w:type="dxa"/>
            <w:gridSpan w:val="7"/>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注：此表“暂估金额”由招标人填写，投标人应将“暂估金额”计入投标总价中。结算时按合同约定结算金额填写。</w:t>
            </w:r>
          </w:p>
        </w:tc>
      </w:tr>
      <w:tr>
        <w:trPr>
          <w:trHeight w:val="360" w:hRule="atLeast"/>
        </w:trPr>
        <w:tc>
          <w:tcPr>
            <w:tcW w:w="5140" w:type="dxa"/>
            <w:gridSpan w:val="3"/>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2860" w:type="dxa"/>
            <w:gridSpan w:val="2"/>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2440" w:type="dxa"/>
            <w:gridSpan w:val="2"/>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表—12—3</w:t>
            </w:r>
          </w:p>
        </w:tc>
      </w:tr>
    </w:tbl>
    <w:p>
      <w:pPr>
        <w:widowControl/>
        <w:jc w:val="left"/>
        <w:rPr>
          <w:bCs/>
          <w:color w:val="000000" w:themeColor="text1"/>
          <w:sz w:val="24"/>
        </w:rPr>
      </w:pPr>
    </w:p>
    <w:tbl>
      <w:tblPr>
        <w:tblStyle w:val="28"/>
        <w:tblW w:w="10420" w:type="dxa"/>
        <w:tblInd w:w="93" w:type="dxa"/>
        <w:tblLayout w:type="autofit"/>
        <w:tblCellMar>
          <w:top w:w="0" w:type="dxa"/>
          <w:left w:w="108" w:type="dxa"/>
          <w:bottom w:w="0" w:type="dxa"/>
          <w:right w:w="108" w:type="dxa"/>
        </w:tblCellMar>
      </w:tblPr>
      <w:tblGrid>
        <w:gridCol w:w="1800"/>
        <w:gridCol w:w="20"/>
        <w:gridCol w:w="1420"/>
        <w:gridCol w:w="1600"/>
        <w:gridCol w:w="2780"/>
        <w:gridCol w:w="360"/>
        <w:gridCol w:w="2440"/>
      </w:tblGrid>
      <w:tr>
        <w:trPr>
          <w:trHeight w:val="1395" w:hRule="atLeast"/>
        </w:trPr>
        <w:tc>
          <w:tcPr>
            <w:tcW w:w="1800" w:type="dxa"/>
            <w:tcBorders>
              <w:top w:val="nil"/>
              <w:left w:val="nil"/>
              <w:bottom w:val="nil"/>
              <w:right w:val="nil"/>
            </w:tcBorders>
            <w:shd w:val="clear" w:color="FFFFFF" w:fill="FFFFFF"/>
            <w:vAlign w:val="center"/>
          </w:tcPr>
          <w:p>
            <w:pPr>
              <w:widowControl/>
              <w:jc w:val="left"/>
              <w:rPr>
                <w:rFonts w:ascii="宋体" w:hAnsi="宋体" w:cs="宋体"/>
                <w:b/>
                <w:bCs/>
                <w:kern w:val="0"/>
                <w:sz w:val="36"/>
                <w:szCs w:val="36"/>
              </w:rPr>
            </w:pPr>
            <w:r>
              <w:rPr>
                <w:rFonts w:hint="eastAsia" w:ascii="宋体" w:hAnsi="宋体" w:cs="宋体"/>
                <w:b/>
                <w:bCs/>
                <w:kern w:val="0"/>
                <w:sz w:val="36"/>
                <w:szCs w:val="36"/>
              </w:rPr>
              <w:t>　</w:t>
            </w:r>
          </w:p>
        </w:tc>
        <w:tc>
          <w:tcPr>
            <w:tcW w:w="6180" w:type="dxa"/>
            <w:gridSpan w:val="5"/>
            <w:tcBorders>
              <w:top w:val="nil"/>
              <w:left w:val="nil"/>
              <w:bottom w:val="single" w:color="000000" w:sz="4" w:space="0"/>
              <w:right w:val="nil"/>
            </w:tcBorders>
            <w:shd w:val="clear" w:color="FFFFFF" w:fill="FFFFFF"/>
            <w:vAlign w:val="bottom"/>
          </w:tcPr>
          <w:p>
            <w:pPr>
              <w:widowControl/>
              <w:jc w:val="center"/>
              <w:rPr>
                <w:rFonts w:ascii="宋体" w:hAnsi="宋体" w:cs="宋体"/>
                <w:b/>
                <w:bCs/>
                <w:kern w:val="0"/>
                <w:sz w:val="36"/>
                <w:szCs w:val="36"/>
              </w:rPr>
            </w:pPr>
            <w:r>
              <w:rPr>
                <w:rFonts w:hint="eastAsia" w:ascii="宋体" w:hAnsi="宋体" w:cs="宋体"/>
                <w:b/>
                <w:bCs/>
                <w:kern w:val="0"/>
                <w:sz w:val="36"/>
                <w:szCs w:val="36"/>
              </w:rPr>
              <w:t>三溪镇八湘小学学生食堂-安装</w:t>
            </w:r>
          </w:p>
        </w:tc>
        <w:tc>
          <w:tcPr>
            <w:tcW w:w="2440" w:type="dxa"/>
            <w:tcBorders>
              <w:top w:val="nil"/>
              <w:left w:val="nil"/>
              <w:bottom w:val="nil"/>
              <w:right w:val="nil"/>
            </w:tcBorders>
            <w:shd w:val="clear" w:color="FFFFFF" w:fill="FFFFFF"/>
            <w:vAlign w:val="bottom"/>
          </w:tcPr>
          <w:p>
            <w:pPr>
              <w:widowControl/>
              <w:jc w:val="left"/>
              <w:rPr>
                <w:rFonts w:ascii="宋体" w:hAnsi="宋体" w:cs="宋体"/>
                <w:b/>
                <w:bCs/>
                <w:kern w:val="0"/>
                <w:sz w:val="36"/>
                <w:szCs w:val="36"/>
              </w:rPr>
            </w:pPr>
            <w:r>
              <w:rPr>
                <w:rFonts w:hint="eastAsia" w:ascii="宋体" w:hAnsi="宋体" w:cs="宋体"/>
                <w:b/>
                <w:bCs/>
                <w:kern w:val="0"/>
                <w:sz w:val="36"/>
                <w:szCs w:val="36"/>
              </w:rPr>
              <w:t>工程</w:t>
            </w:r>
          </w:p>
        </w:tc>
      </w:tr>
      <w:tr>
        <w:trPr>
          <w:trHeight w:val="1395" w:hRule="atLeast"/>
        </w:trPr>
        <w:tc>
          <w:tcPr>
            <w:tcW w:w="10420" w:type="dxa"/>
            <w:gridSpan w:val="7"/>
            <w:tcBorders>
              <w:top w:val="nil"/>
              <w:left w:val="nil"/>
              <w:bottom w:val="nil"/>
              <w:right w:val="nil"/>
            </w:tcBorders>
            <w:shd w:val="clear" w:color="FFFFFF" w:fill="FFFFFF"/>
            <w:vAlign w:val="center"/>
          </w:tcPr>
          <w:p>
            <w:pPr>
              <w:widowControl/>
              <w:jc w:val="center"/>
              <w:rPr>
                <w:rFonts w:ascii="宋体" w:hAnsi="宋体" w:cs="宋体"/>
                <w:b/>
                <w:bCs/>
                <w:kern w:val="0"/>
                <w:sz w:val="44"/>
                <w:szCs w:val="44"/>
              </w:rPr>
            </w:pPr>
            <w:r>
              <w:rPr>
                <w:rFonts w:hint="eastAsia" w:ascii="宋体" w:hAnsi="宋体" w:cs="宋体"/>
                <w:b/>
                <w:bCs/>
                <w:kern w:val="0"/>
                <w:sz w:val="44"/>
                <w:szCs w:val="44"/>
              </w:rPr>
              <w:t>招 标 工 程 量 清 单</w:t>
            </w:r>
          </w:p>
        </w:tc>
      </w:tr>
      <w:tr>
        <w:trPr>
          <w:trHeight w:val="480" w:hRule="atLeast"/>
        </w:trPr>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142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1600" w:type="dxa"/>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2780" w:type="dxa"/>
            <w:tcBorders>
              <w:top w:val="nil"/>
              <w:left w:val="nil"/>
              <w:bottom w:val="nil"/>
              <w:right w:val="nil"/>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800" w:type="dxa"/>
            <w:gridSpan w:val="2"/>
            <w:tcBorders>
              <w:top w:val="nil"/>
              <w:left w:val="nil"/>
              <w:bottom w:val="nil"/>
              <w:right w:val="nil"/>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1425" w:hRule="atLeast"/>
        </w:trPr>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招  标  人：</w:t>
            </w:r>
          </w:p>
        </w:tc>
        <w:tc>
          <w:tcPr>
            <w:tcW w:w="302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w:t>
            </w:r>
          </w:p>
        </w:tc>
        <w:tc>
          <w:tcPr>
            <w:tcW w:w="2780" w:type="dxa"/>
            <w:tcBorders>
              <w:top w:val="nil"/>
              <w:left w:val="nil"/>
              <w:bottom w:val="nil"/>
              <w:right w:val="nil"/>
            </w:tcBorders>
            <w:shd w:val="clear" w:color="FFFFFF" w:fill="FFFFFF"/>
            <w:vAlign w:val="bottom"/>
          </w:tcPr>
          <w:p>
            <w:pPr>
              <w:widowControl/>
              <w:jc w:val="right"/>
              <w:rPr>
                <w:rFonts w:ascii="宋体" w:hAnsi="宋体" w:cs="宋体"/>
                <w:kern w:val="0"/>
                <w:sz w:val="24"/>
              </w:rPr>
            </w:pPr>
            <w:r>
              <w:rPr>
                <w:rFonts w:hint="eastAsia" w:ascii="宋体" w:hAnsi="宋体" w:cs="宋体"/>
                <w:kern w:val="0"/>
                <w:sz w:val="24"/>
              </w:rPr>
              <w:t>造价咨询人：</w:t>
            </w:r>
          </w:p>
        </w:tc>
        <w:tc>
          <w:tcPr>
            <w:tcW w:w="280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w:t>
            </w:r>
          </w:p>
        </w:tc>
      </w:tr>
      <w:tr>
        <w:trPr>
          <w:trHeight w:val="585" w:hRule="atLeast"/>
        </w:trPr>
        <w:tc>
          <w:tcPr>
            <w:tcW w:w="1820" w:type="dxa"/>
            <w:gridSpan w:val="2"/>
            <w:tcBorders>
              <w:top w:val="nil"/>
              <w:left w:val="nil"/>
              <w:bottom w:val="nil"/>
              <w:right w:val="nil"/>
            </w:tcBorders>
            <w:shd w:val="clear" w:color="FFFFFF"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3020" w:type="dxa"/>
            <w:gridSpan w:val="2"/>
            <w:tcBorders>
              <w:top w:val="single" w:color="000000" w:sz="4" w:space="0"/>
              <w:left w:val="nil"/>
              <w:bottom w:val="nil"/>
              <w:right w:val="nil"/>
            </w:tcBorders>
            <w:shd w:val="clear" w:color="FFFFFF" w:fill="FFFFFF"/>
          </w:tcPr>
          <w:p>
            <w:pPr>
              <w:widowControl/>
              <w:jc w:val="center"/>
              <w:rPr>
                <w:rFonts w:ascii="宋体" w:hAnsi="宋体" w:cs="宋体"/>
                <w:kern w:val="0"/>
                <w:sz w:val="20"/>
                <w:szCs w:val="20"/>
              </w:rPr>
            </w:pPr>
            <w:r>
              <w:rPr>
                <w:rFonts w:hint="eastAsia" w:ascii="宋体" w:hAnsi="宋体" w:cs="宋体"/>
                <w:kern w:val="0"/>
                <w:sz w:val="20"/>
                <w:szCs w:val="20"/>
              </w:rPr>
              <w:t>（单位盖章）</w:t>
            </w:r>
          </w:p>
        </w:tc>
        <w:tc>
          <w:tcPr>
            <w:tcW w:w="2780" w:type="dxa"/>
            <w:tcBorders>
              <w:top w:val="nil"/>
              <w:left w:val="nil"/>
              <w:bottom w:val="nil"/>
              <w:right w:val="nil"/>
            </w:tcBorders>
            <w:shd w:val="clear" w:color="FFFFFF" w:fill="FFFFFF"/>
            <w:vAlign w:val="bottom"/>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800" w:type="dxa"/>
            <w:gridSpan w:val="2"/>
            <w:tcBorders>
              <w:top w:val="nil"/>
              <w:left w:val="nil"/>
              <w:bottom w:val="nil"/>
              <w:right w:val="nil"/>
            </w:tcBorders>
            <w:shd w:val="clear" w:color="FFFFFF" w:fill="FFFFFF"/>
          </w:tcPr>
          <w:p>
            <w:pPr>
              <w:widowControl/>
              <w:jc w:val="center"/>
              <w:rPr>
                <w:rFonts w:ascii="宋体" w:hAnsi="宋体" w:cs="宋体"/>
                <w:kern w:val="0"/>
                <w:sz w:val="20"/>
                <w:szCs w:val="20"/>
              </w:rPr>
            </w:pPr>
            <w:r>
              <w:rPr>
                <w:rFonts w:hint="eastAsia" w:ascii="宋体" w:hAnsi="宋体" w:cs="宋体"/>
                <w:kern w:val="0"/>
                <w:sz w:val="20"/>
                <w:szCs w:val="20"/>
              </w:rPr>
              <w:t>(单位资质专用章)</w:t>
            </w:r>
          </w:p>
        </w:tc>
      </w:tr>
      <w:tr>
        <w:trPr>
          <w:trHeight w:val="1425" w:hRule="atLeast"/>
        </w:trPr>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或其授权人：</w:t>
            </w:r>
          </w:p>
        </w:tc>
        <w:tc>
          <w:tcPr>
            <w:tcW w:w="302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w:t>
            </w:r>
          </w:p>
        </w:tc>
        <w:tc>
          <w:tcPr>
            <w:tcW w:w="2780" w:type="dxa"/>
            <w:tcBorders>
              <w:top w:val="nil"/>
              <w:left w:val="nil"/>
              <w:bottom w:val="nil"/>
              <w:right w:val="nil"/>
            </w:tcBorders>
            <w:shd w:val="clear" w:color="FFFFFF" w:fill="FFFFFF"/>
            <w:vAlign w:val="bottom"/>
          </w:tcPr>
          <w:p>
            <w:pPr>
              <w:widowControl/>
              <w:jc w:val="right"/>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 xml:space="preserve">  或其授权人：</w:t>
            </w:r>
          </w:p>
        </w:tc>
        <w:tc>
          <w:tcPr>
            <w:tcW w:w="280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w:t>
            </w:r>
          </w:p>
        </w:tc>
      </w:tr>
      <w:tr>
        <w:trPr>
          <w:trHeight w:val="585" w:hRule="atLeast"/>
        </w:trPr>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w:t>
            </w:r>
          </w:p>
        </w:tc>
        <w:tc>
          <w:tcPr>
            <w:tcW w:w="3020" w:type="dxa"/>
            <w:gridSpan w:val="2"/>
            <w:tcBorders>
              <w:top w:val="single" w:color="000000" w:sz="4" w:space="0"/>
              <w:left w:val="nil"/>
              <w:bottom w:val="nil"/>
              <w:right w:val="nil"/>
            </w:tcBorders>
            <w:shd w:val="clear" w:color="FFFFFF" w:fill="FFFFFF"/>
          </w:tcPr>
          <w:p>
            <w:pPr>
              <w:widowControl/>
              <w:jc w:val="center"/>
              <w:rPr>
                <w:rFonts w:ascii="宋体" w:hAnsi="宋体" w:cs="宋体"/>
                <w:kern w:val="0"/>
                <w:sz w:val="20"/>
                <w:szCs w:val="20"/>
              </w:rPr>
            </w:pPr>
            <w:r>
              <w:rPr>
                <w:rFonts w:hint="eastAsia" w:ascii="宋体" w:hAnsi="宋体" w:cs="宋体"/>
                <w:kern w:val="0"/>
                <w:sz w:val="20"/>
                <w:szCs w:val="20"/>
              </w:rPr>
              <w:t>(签字或盖章)</w:t>
            </w:r>
          </w:p>
        </w:tc>
        <w:tc>
          <w:tcPr>
            <w:tcW w:w="2780" w:type="dxa"/>
            <w:tcBorders>
              <w:top w:val="nil"/>
              <w:left w:val="nil"/>
              <w:bottom w:val="nil"/>
              <w:right w:val="nil"/>
            </w:tcBorders>
            <w:shd w:val="clear" w:color="FFFFFF" w:fill="FFFFFF"/>
            <w:vAlign w:val="bottom"/>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800" w:type="dxa"/>
            <w:gridSpan w:val="2"/>
            <w:tcBorders>
              <w:top w:val="single" w:color="000000" w:sz="4" w:space="0"/>
              <w:left w:val="nil"/>
              <w:bottom w:val="nil"/>
              <w:right w:val="nil"/>
            </w:tcBorders>
            <w:shd w:val="clear" w:color="FFFFFF" w:fill="FFFFFF"/>
          </w:tcPr>
          <w:p>
            <w:pPr>
              <w:widowControl/>
              <w:jc w:val="center"/>
              <w:rPr>
                <w:rFonts w:ascii="宋体" w:hAnsi="宋体" w:cs="宋体"/>
                <w:kern w:val="0"/>
                <w:sz w:val="20"/>
                <w:szCs w:val="20"/>
              </w:rPr>
            </w:pPr>
            <w:r>
              <w:rPr>
                <w:rFonts w:hint="eastAsia" w:ascii="宋体" w:hAnsi="宋体" w:cs="宋体"/>
                <w:kern w:val="0"/>
                <w:sz w:val="20"/>
                <w:szCs w:val="20"/>
              </w:rPr>
              <w:t>(签字或盖章)</w:t>
            </w:r>
          </w:p>
        </w:tc>
      </w:tr>
      <w:tr>
        <w:trPr>
          <w:trHeight w:val="1425" w:hRule="atLeast"/>
        </w:trPr>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编  制  人：</w:t>
            </w:r>
          </w:p>
        </w:tc>
        <w:tc>
          <w:tcPr>
            <w:tcW w:w="302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w:t>
            </w:r>
          </w:p>
        </w:tc>
        <w:tc>
          <w:tcPr>
            <w:tcW w:w="2780" w:type="dxa"/>
            <w:tcBorders>
              <w:top w:val="nil"/>
              <w:left w:val="nil"/>
              <w:bottom w:val="nil"/>
              <w:right w:val="nil"/>
            </w:tcBorders>
            <w:shd w:val="clear" w:color="FFFFFF" w:fill="FFFFFF"/>
            <w:vAlign w:val="bottom"/>
          </w:tcPr>
          <w:p>
            <w:pPr>
              <w:widowControl/>
              <w:jc w:val="right"/>
              <w:rPr>
                <w:rFonts w:ascii="宋体" w:hAnsi="宋体" w:cs="宋体"/>
                <w:kern w:val="0"/>
                <w:sz w:val="24"/>
              </w:rPr>
            </w:pPr>
            <w:r>
              <w:rPr>
                <w:rFonts w:hint="eastAsia" w:ascii="宋体" w:hAnsi="宋体" w:cs="宋体"/>
                <w:kern w:val="0"/>
                <w:sz w:val="24"/>
              </w:rPr>
              <w:t>复  核  人：</w:t>
            </w:r>
          </w:p>
        </w:tc>
        <w:tc>
          <w:tcPr>
            <w:tcW w:w="2800" w:type="dxa"/>
            <w:gridSpan w:val="2"/>
            <w:tcBorders>
              <w:top w:val="nil"/>
              <w:left w:val="nil"/>
              <w:bottom w:val="single" w:color="000000" w:sz="4" w:space="0"/>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w:t>
            </w:r>
          </w:p>
        </w:tc>
      </w:tr>
      <w:tr>
        <w:trPr>
          <w:trHeight w:val="585" w:hRule="atLeast"/>
        </w:trPr>
        <w:tc>
          <w:tcPr>
            <w:tcW w:w="1820" w:type="dxa"/>
            <w:gridSpan w:val="2"/>
            <w:tcBorders>
              <w:top w:val="nil"/>
              <w:left w:val="nil"/>
              <w:bottom w:val="nil"/>
              <w:right w:val="nil"/>
            </w:tcBorders>
            <w:shd w:val="clear" w:color="FFFFFF" w:fill="FFFFFF"/>
            <w:vAlign w:val="bottom"/>
          </w:tcPr>
          <w:p>
            <w:pPr>
              <w:widowControl/>
              <w:jc w:val="right"/>
              <w:rPr>
                <w:rFonts w:ascii="宋体" w:hAnsi="宋体" w:cs="宋体"/>
                <w:kern w:val="0"/>
                <w:sz w:val="24"/>
              </w:rPr>
            </w:pPr>
            <w:r>
              <w:rPr>
                <w:rFonts w:hint="eastAsia" w:ascii="宋体" w:hAnsi="宋体" w:cs="宋体"/>
                <w:kern w:val="0"/>
                <w:sz w:val="24"/>
              </w:rPr>
              <w:t>　</w:t>
            </w:r>
          </w:p>
        </w:tc>
        <w:tc>
          <w:tcPr>
            <w:tcW w:w="3020" w:type="dxa"/>
            <w:gridSpan w:val="2"/>
            <w:tcBorders>
              <w:top w:val="single" w:color="000000" w:sz="4" w:space="0"/>
              <w:left w:val="nil"/>
              <w:bottom w:val="nil"/>
              <w:right w:val="nil"/>
            </w:tcBorders>
            <w:shd w:val="clear" w:color="FFFFFF" w:fill="FFFFFF"/>
          </w:tcPr>
          <w:p>
            <w:pPr>
              <w:widowControl/>
              <w:jc w:val="center"/>
              <w:rPr>
                <w:rFonts w:ascii="宋体" w:hAnsi="宋体" w:cs="宋体"/>
                <w:kern w:val="0"/>
                <w:sz w:val="20"/>
                <w:szCs w:val="20"/>
              </w:rPr>
            </w:pPr>
            <w:r>
              <w:rPr>
                <w:rFonts w:hint="eastAsia" w:ascii="宋体" w:hAnsi="宋体" w:cs="宋体"/>
                <w:kern w:val="0"/>
                <w:sz w:val="20"/>
                <w:szCs w:val="20"/>
              </w:rPr>
              <w:t>(造价人员签字盖专用章)</w:t>
            </w:r>
          </w:p>
        </w:tc>
        <w:tc>
          <w:tcPr>
            <w:tcW w:w="2780" w:type="dxa"/>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　</w:t>
            </w:r>
          </w:p>
        </w:tc>
        <w:tc>
          <w:tcPr>
            <w:tcW w:w="2800" w:type="dxa"/>
            <w:gridSpan w:val="2"/>
            <w:tcBorders>
              <w:top w:val="single" w:color="000000" w:sz="4" w:space="0"/>
              <w:left w:val="nil"/>
              <w:bottom w:val="nil"/>
              <w:right w:val="nil"/>
            </w:tcBorders>
            <w:shd w:val="clear" w:color="FFFFFF" w:fill="FFFFFF"/>
          </w:tcPr>
          <w:p>
            <w:pPr>
              <w:widowControl/>
              <w:jc w:val="center"/>
              <w:rPr>
                <w:rFonts w:ascii="宋体" w:hAnsi="宋体" w:cs="宋体"/>
                <w:kern w:val="0"/>
                <w:sz w:val="18"/>
                <w:szCs w:val="18"/>
              </w:rPr>
            </w:pPr>
            <w:r>
              <w:rPr>
                <w:rFonts w:hint="eastAsia" w:ascii="宋体" w:hAnsi="宋体" w:cs="宋体"/>
                <w:kern w:val="0"/>
                <w:sz w:val="18"/>
                <w:szCs w:val="18"/>
              </w:rPr>
              <w:t>(造价工程师签字盖专用章)</w:t>
            </w:r>
          </w:p>
        </w:tc>
      </w:tr>
      <w:tr>
        <w:trPr>
          <w:trHeight w:val="1425" w:hRule="atLeast"/>
        </w:trPr>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4"/>
              </w:rPr>
            </w:pPr>
            <w:r>
              <w:rPr>
                <w:rFonts w:hint="eastAsia" w:ascii="宋体" w:hAnsi="宋体" w:cs="宋体"/>
                <w:kern w:val="0"/>
                <w:sz w:val="24"/>
              </w:rPr>
              <w:t xml:space="preserve">编制时间：  </w:t>
            </w:r>
          </w:p>
        </w:tc>
        <w:tc>
          <w:tcPr>
            <w:tcW w:w="3020" w:type="dxa"/>
            <w:gridSpan w:val="2"/>
            <w:tcBorders>
              <w:top w:val="nil"/>
              <w:left w:val="nil"/>
              <w:bottom w:val="nil"/>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xml:space="preserve">    年   月   日</w:t>
            </w:r>
          </w:p>
        </w:tc>
        <w:tc>
          <w:tcPr>
            <w:tcW w:w="2780" w:type="dxa"/>
            <w:tcBorders>
              <w:top w:val="nil"/>
              <w:left w:val="nil"/>
              <w:bottom w:val="nil"/>
              <w:right w:val="nil"/>
            </w:tcBorders>
            <w:shd w:val="clear" w:color="FFFFFF" w:fill="FFFFFF"/>
            <w:vAlign w:val="bottom"/>
          </w:tcPr>
          <w:p>
            <w:pPr>
              <w:widowControl/>
              <w:jc w:val="right"/>
              <w:rPr>
                <w:rFonts w:ascii="宋体" w:hAnsi="宋体" w:cs="宋体"/>
                <w:kern w:val="0"/>
                <w:sz w:val="24"/>
              </w:rPr>
            </w:pPr>
            <w:r>
              <w:rPr>
                <w:rFonts w:hint="eastAsia" w:ascii="宋体" w:hAnsi="宋体" w:cs="宋体"/>
                <w:kern w:val="0"/>
                <w:sz w:val="24"/>
              </w:rPr>
              <w:t xml:space="preserve">复核时间：  </w:t>
            </w:r>
          </w:p>
        </w:tc>
        <w:tc>
          <w:tcPr>
            <w:tcW w:w="2800" w:type="dxa"/>
            <w:gridSpan w:val="2"/>
            <w:tcBorders>
              <w:top w:val="nil"/>
              <w:left w:val="nil"/>
              <w:bottom w:val="nil"/>
              <w:right w:val="nil"/>
            </w:tcBorders>
            <w:shd w:val="clear" w:color="FFFFFF" w:fill="FFFFFF"/>
            <w:vAlign w:val="bottom"/>
          </w:tcPr>
          <w:p>
            <w:pPr>
              <w:widowControl/>
              <w:jc w:val="center"/>
              <w:rPr>
                <w:rFonts w:ascii="宋体" w:hAnsi="宋体" w:cs="宋体"/>
                <w:kern w:val="0"/>
                <w:sz w:val="24"/>
              </w:rPr>
            </w:pPr>
            <w:r>
              <w:rPr>
                <w:rFonts w:hint="eastAsia" w:ascii="宋体" w:hAnsi="宋体" w:cs="宋体"/>
                <w:kern w:val="0"/>
                <w:sz w:val="24"/>
              </w:rPr>
              <w:t xml:space="preserve">    年   月   日</w:t>
            </w:r>
          </w:p>
        </w:tc>
      </w:tr>
      <w:tr>
        <w:trPr>
          <w:trHeight w:val="360" w:hRule="atLeast"/>
        </w:trPr>
        <w:tc>
          <w:tcPr>
            <w:tcW w:w="1800" w:type="dxa"/>
            <w:tcBorders>
              <w:top w:val="nil"/>
              <w:left w:val="nil"/>
              <w:bottom w:val="nil"/>
              <w:right w:val="nil"/>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180" w:type="dxa"/>
            <w:gridSpan w:val="5"/>
            <w:tcBorders>
              <w:top w:val="nil"/>
              <w:left w:val="nil"/>
              <w:bottom w:val="nil"/>
              <w:right w:val="nil"/>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440" w:type="dxa"/>
            <w:tcBorders>
              <w:top w:val="nil"/>
              <w:left w:val="nil"/>
              <w:bottom w:val="nil"/>
              <w:right w:val="nil"/>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扉-1</w:t>
            </w:r>
          </w:p>
        </w:tc>
      </w:tr>
    </w:tbl>
    <w:p>
      <w:pPr>
        <w:widowControl/>
        <w:jc w:val="left"/>
        <w:rPr>
          <w:bCs/>
          <w:color w:val="000000" w:themeColor="text1"/>
          <w:sz w:val="24"/>
        </w:rPr>
      </w:pPr>
    </w:p>
    <w:p>
      <w:pPr>
        <w:widowControl/>
        <w:jc w:val="left"/>
        <w:rPr>
          <w:bCs/>
          <w:color w:val="000000" w:themeColor="text1"/>
          <w:sz w:val="24"/>
        </w:rPr>
      </w:pPr>
      <w:r>
        <w:rPr>
          <w:bCs/>
          <w:color w:val="000000" w:themeColor="text1"/>
          <w:sz w:val="24"/>
        </w:rPr>
        <w:br w:type="page"/>
      </w:r>
    </w:p>
    <w:p>
      <w:pPr>
        <w:widowControl/>
        <w:jc w:val="left"/>
        <w:rPr>
          <w:bCs/>
          <w:color w:val="000000" w:themeColor="text1"/>
          <w:sz w:val="24"/>
        </w:rPr>
      </w:pPr>
    </w:p>
    <w:tbl>
      <w:tblPr>
        <w:tblStyle w:val="28"/>
        <w:tblW w:w="10440" w:type="dxa"/>
        <w:tblInd w:w="93" w:type="dxa"/>
        <w:tblLayout w:type="autofit"/>
        <w:tblCellMar>
          <w:top w:w="0" w:type="dxa"/>
          <w:left w:w="108" w:type="dxa"/>
          <w:bottom w:w="0" w:type="dxa"/>
          <w:right w:w="108" w:type="dxa"/>
        </w:tblCellMar>
      </w:tblPr>
      <w:tblGrid>
        <w:gridCol w:w="838"/>
        <w:gridCol w:w="1416"/>
        <w:gridCol w:w="1185"/>
        <w:gridCol w:w="2539"/>
        <w:gridCol w:w="217"/>
        <w:gridCol w:w="307"/>
        <w:gridCol w:w="924"/>
        <w:gridCol w:w="551"/>
        <w:gridCol w:w="508"/>
        <w:gridCol w:w="1061"/>
        <w:gridCol w:w="894"/>
      </w:tblGrid>
      <w:tr>
        <w:trPr>
          <w:trHeight w:val="795" w:hRule="atLeast"/>
        </w:trPr>
        <w:tc>
          <w:tcPr>
            <w:tcW w:w="10440" w:type="dxa"/>
            <w:gridSpan w:val="11"/>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c>
      </w:tr>
      <w:tr>
        <w:trPr>
          <w:trHeight w:val="570" w:hRule="atLeast"/>
        </w:trPr>
        <w:tc>
          <w:tcPr>
            <w:tcW w:w="6195" w:type="dxa"/>
            <w:gridSpan w:val="5"/>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工程名称：三溪镇八湘小学学生食堂-安装</w:t>
            </w:r>
          </w:p>
        </w:tc>
        <w:tc>
          <w:tcPr>
            <w:tcW w:w="1782"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463" w:type="dxa"/>
            <w:gridSpan w:val="3"/>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1 页  共 4 页</w:t>
            </w:r>
          </w:p>
        </w:tc>
      </w:tr>
      <w:tr>
        <w:trPr>
          <w:trHeight w:val="360" w:hRule="atLeast"/>
        </w:trPr>
        <w:tc>
          <w:tcPr>
            <w:tcW w:w="8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1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3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52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9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3014"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rPr>
          <w:trHeight w:val="360" w:hRule="atLeast"/>
        </w:trPr>
        <w:tc>
          <w:tcPr>
            <w:tcW w:w="83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8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3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4"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5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1061"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894"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rPr>
          <w:trHeight w:val="360" w:hRule="atLeast"/>
        </w:trPr>
        <w:tc>
          <w:tcPr>
            <w:tcW w:w="83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8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3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4"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5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94"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rPr>
          <w:trHeight w:val="36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雨水</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08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塑料管</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1.安装部位:雨水</w:t>
            </w:r>
            <w:r>
              <w:rPr>
                <w:rFonts w:hint="eastAsia" w:ascii="宋体" w:hAnsi="宋体" w:cs="宋体"/>
                <w:kern w:val="0"/>
                <w:sz w:val="20"/>
                <w:szCs w:val="20"/>
              </w:rPr>
              <w:br w:type="textWrapping"/>
            </w:r>
            <w:r>
              <w:rPr>
                <w:rFonts w:hint="eastAsia" w:ascii="宋体" w:hAnsi="宋体" w:cs="宋体"/>
                <w:kern w:val="0"/>
                <w:sz w:val="20"/>
                <w:szCs w:val="20"/>
              </w:rPr>
              <w:t>2.材质、规格:硬聚氯乙烯管 De110</w:t>
            </w:r>
            <w:r>
              <w:rPr>
                <w:rFonts w:hint="eastAsia" w:ascii="宋体" w:hAnsi="宋体" w:cs="宋体"/>
                <w:kern w:val="0"/>
                <w:sz w:val="20"/>
                <w:szCs w:val="20"/>
              </w:rPr>
              <w:br w:type="textWrapping"/>
            </w:r>
            <w:r>
              <w:rPr>
                <w:rFonts w:hint="eastAsia" w:ascii="宋体" w:hAnsi="宋体" w:cs="宋体"/>
                <w:kern w:val="0"/>
                <w:sz w:val="20"/>
                <w:szCs w:val="20"/>
              </w:rPr>
              <w:t>3.连接形式:承插粘接</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39.8</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031004014001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给、排水附(配)件</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1.材质:雨水斗</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给水</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59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031001006002</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塑料管</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1.安装部位:室内</w:t>
            </w:r>
            <w:r>
              <w:rPr>
                <w:rFonts w:hint="eastAsia" w:ascii="宋体" w:hAnsi="宋体" w:cs="宋体"/>
                <w:kern w:val="0"/>
                <w:sz w:val="20"/>
                <w:szCs w:val="20"/>
              </w:rPr>
              <w:br w:type="textWrapping"/>
            </w:r>
            <w:r>
              <w:rPr>
                <w:rFonts w:hint="eastAsia" w:ascii="宋体" w:hAnsi="宋体" w:cs="宋体"/>
                <w:kern w:val="0"/>
                <w:sz w:val="20"/>
                <w:szCs w:val="20"/>
              </w:rPr>
              <w:t>2.介质:给水</w:t>
            </w:r>
            <w:r>
              <w:rPr>
                <w:rFonts w:hint="eastAsia" w:ascii="宋体" w:hAnsi="宋体" w:cs="宋体"/>
                <w:kern w:val="0"/>
                <w:sz w:val="20"/>
                <w:szCs w:val="20"/>
              </w:rPr>
              <w:br w:type="textWrapping"/>
            </w:r>
            <w:r>
              <w:rPr>
                <w:rFonts w:hint="eastAsia" w:ascii="宋体" w:hAnsi="宋体" w:cs="宋体"/>
                <w:kern w:val="0"/>
                <w:sz w:val="20"/>
                <w:szCs w:val="20"/>
              </w:rPr>
              <w:t>3.材质、规格:PP-R DN50</w:t>
            </w:r>
            <w:r>
              <w:rPr>
                <w:rFonts w:hint="eastAsia" w:ascii="宋体" w:hAnsi="宋体" w:cs="宋体"/>
                <w:kern w:val="0"/>
                <w:sz w:val="20"/>
                <w:szCs w:val="20"/>
              </w:rPr>
              <w:br w:type="textWrapping"/>
            </w:r>
            <w:r>
              <w:rPr>
                <w:rFonts w:hint="eastAsia" w:ascii="宋体" w:hAnsi="宋体" w:cs="宋体"/>
                <w:kern w:val="0"/>
                <w:sz w:val="20"/>
                <w:szCs w:val="20"/>
              </w:rPr>
              <w:t>4.连接形式:热熔</w:t>
            </w:r>
            <w:r>
              <w:rPr>
                <w:rFonts w:hint="eastAsia" w:ascii="宋体" w:hAnsi="宋体" w:cs="宋体"/>
                <w:kern w:val="0"/>
                <w:sz w:val="20"/>
                <w:szCs w:val="20"/>
              </w:rPr>
              <w:br w:type="textWrapping"/>
            </w:r>
            <w:r>
              <w:rPr>
                <w:rFonts w:hint="eastAsia" w:ascii="宋体" w:hAnsi="宋体" w:cs="宋体"/>
                <w:kern w:val="0"/>
                <w:sz w:val="20"/>
                <w:szCs w:val="20"/>
              </w:rPr>
              <w:t>5.压力试验及吹、洗设计要求:按设计要求</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59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031001006004</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塑料管</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1.安装部位:室内</w:t>
            </w:r>
            <w:r>
              <w:rPr>
                <w:rFonts w:hint="eastAsia" w:ascii="宋体" w:hAnsi="宋体" w:cs="宋体"/>
                <w:kern w:val="0"/>
                <w:sz w:val="20"/>
                <w:szCs w:val="20"/>
              </w:rPr>
              <w:br w:type="textWrapping"/>
            </w:r>
            <w:r>
              <w:rPr>
                <w:rFonts w:hint="eastAsia" w:ascii="宋体" w:hAnsi="宋体" w:cs="宋体"/>
                <w:kern w:val="0"/>
                <w:sz w:val="20"/>
                <w:szCs w:val="20"/>
              </w:rPr>
              <w:t>2.介质:给水</w:t>
            </w:r>
            <w:r>
              <w:rPr>
                <w:rFonts w:hint="eastAsia" w:ascii="宋体" w:hAnsi="宋体" w:cs="宋体"/>
                <w:kern w:val="0"/>
                <w:sz w:val="20"/>
                <w:szCs w:val="20"/>
              </w:rPr>
              <w:br w:type="textWrapping"/>
            </w:r>
            <w:r>
              <w:rPr>
                <w:rFonts w:hint="eastAsia" w:ascii="宋体" w:hAnsi="宋体" w:cs="宋体"/>
                <w:kern w:val="0"/>
                <w:sz w:val="20"/>
                <w:szCs w:val="20"/>
              </w:rPr>
              <w:t>3.材质、规格:PP-R DN25</w:t>
            </w:r>
            <w:r>
              <w:rPr>
                <w:rFonts w:hint="eastAsia" w:ascii="宋体" w:hAnsi="宋体" w:cs="宋体"/>
                <w:kern w:val="0"/>
                <w:sz w:val="20"/>
                <w:szCs w:val="20"/>
              </w:rPr>
              <w:br w:type="textWrapping"/>
            </w:r>
            <w:r>
              <w:rPr>
                <w:rFonts w:hint="eastAsia" w:ascii="宋体" w:hAnsi="宋体" w:cs="宋体"/>
                <w:kern w:val="0"/>
                <w:sz w:val="20"/>
                <w:szCs w:val="20"/>
              </w:rPr>
              <w:t>4.连接形式:热熔</w:t>
            </w:r>
            <w:r>
              <w:rPr>
                <w:rFonts w:hint="eastAsia" w:ascii="宋体" w:hAnsi="宋体" w:cs="宋体"/>
                <w:kern w:val="0"/>
                <w:sz w:val="20"/>
                <w:szCs w:val="20"/>
              </w:rPr>
              <w:br w:type="textWrapping"/>
            </w:r>
            <w:r>
              <w:rPr>
                <w:rFonts w:hint="eastAsia" w:ascii="宋体" w:hAnsi="宋体" w:cs="宋体"/>
                <w:kern w:val="0"/>
                <w:sz w:val="20"/>
                <w:szCs w:val="20"/>
              </w:rPr>
              <w:t>5.压力试验及吹、洗设计要求:按设计要求</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16.3</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031003001001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螺纹阀门</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1.类型:截止阀</w:t>
            </w:r>
            <w:r>
              <w:rPr>
                <w:rFonts w:hint="eastAsia" w:ascii="宋体" w:hAnsi="宋体" w:cs="宋体"/>
                <w:kern w:val="0"/>
                <w:sz w:val="20"/>
                <w:szCs w:val="20"/>
              </w:rPr>
              <w:br w:type="textWrapping"/>
            </w:r>
            <w:r>
              <w:rPr>
                <w:rFonts w:hint="eastAsia" w:ascii="宋体" w:hAnsi="宋体" w:cs="宋体"/>
                <w:kern w:val="0"/>
                <w:sz w:val="20"/>
                <w:szCs w:val="20"/>
              </w:rPr>
              <w:t>2.规格、压力等级:DN25</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031004004001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洗涤盆</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1.材质:盥洗池</w:t>
            </w:r>
            <w:r>
              <w:rPr>
                <w:rFonts w:hint="eastAsia" w:ascii="宋体" w:hAnsi="宋体" w:cs="宋体"/>
                <w:kern w:val="0"/>
                <w:sz w:val="20"/>
                <w:szCs w:val="20"/>
              </w:rPr>
              <w:br w:type="textWrapping"/>
            </w:r>
            <w:r>
              <w:rPr>
                <w:rFonts w:hint="eastAsia" w:ascii="宋体" w:hAnsi="宋体" w:cs="宋体"/>
                <w:kern w:val="0"/>
                <w:sz w:val="20"/>
                <w:szCs w:val="20"/>
              </w:rPr>
              <w:t>2.附件名称、数量:含托盘、龙头、软管等</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组</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031004004002</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洗涤盆</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1.规格、类型:成品不锈钢洗菜盆</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组</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排水</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08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031001006006</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塑料管</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1.安装部位:室内</w:t>
            </w:r>
            <w:r>
              <w:rPr>
                <w:rFonts w:hint="eastAsia" w:ascii="宋体" w:hAnsi="宋体" w:cs="宋体"/>
                <w:kern w:val="0"/>
                <w:sz w:val="20"/>
                <w:szCs w:val="20"/>
              </w:rPr>
              <w:br w:type="textWrapping"/>
            </w:r>
            <w:r>
              <w:rPr>
                <w:rFonts w:hint="eastAsia" w:ascii="宋体" w:hAnsi="宋体" w:cs="宋体"/>
                <w:kern w:val="0"/>
                <w:sz w:val="20"/>
                <w:szCs w:val="20"/>
              </w:rPr>
              <w:t>2.介质:污废水</w:t>
            </w:r>
            <w:r>
              <w:rPr>
                <w:rFonts w:hint="eastAsia" w:ascii="宋体" w:hAnsi="宋体" w:cs="宋体"/>
                <w:kern w:val="0"/>
                <w:sz w:val="20"/>
                <w:szCs w:val="20"/>
              </w:rPr>
              <w:br w:type="textWrapping"/>
            </w:r>
            <w:r>
              <w:rPr>
                <w:rFonts w:hint="eastAsia" w:ascii="宋体" w:hAnsi="宋体" w:cs="宋体"/>
                <w:kern w:val="0"/>
                <w:sz w:val="20"/>
                <w:szCs w:val="20"/>
              </w:rPr>
              <w:t>3.材质、规格:UPVC管110</w:t>
            </w:r>
            <w:r>
              <w:rPr>
                <w:rFonts w:hint="eastAsia" w:ascii="宋体" w:hAnsi="宋体" w:cs="宋体"/>
                <w:kern w:val="0"/>
                <w:sz w:val="20"/>
                <w:szCs w:val="20"/>
              </w:rPr>
              <w:br w:type="textWrapping"/>
            </w:r>
            <w:r>
              <w:rPr>
                <w:rFonts w:hint="eastAsia" w:ascii="宋体" w:hAnsi="宋体" w:cs="宋体"/>
                <w:kern w:val="0"/>
                <w:sz w:val="20"/>
                <w:szCs w:val="20"/>
              </w:rPr>
              <w:t>4.连接形式:粘接</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9.5</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031004014002</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给、排水附(配)件</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1.材质:地漏</w:t>
            </w:r>
            <w:r>
              <w:rPr>
                <w:rFonts w:hint="eastAsia" w:ascii="宋体" w:hAnsi="宋体" w:cs="宋体"/>
                <w:kern w:val="0"/>
                <w:sz w:val="20"/>
                <w:szCs w:val="20"/>
              </w:rPr>
              <w:br w:type="textWrapping"/>
            </w:r>
            <w:r>
              <w:rPr>
                <w:rFonts w:hint="eastAsia" w:ascii="宋体" w:hAnsi="宋体" w:cs="宋体"/>
                <w:kern w:val="0"/>
                <w:sz w:val="20"/>
                <w:szCs w:val="20"/>
              </w:rPr>
              <w:t>2.型号、规格:De75</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8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本页小计</w:t>
            </w:r>
          </w:p>
        </w:tc>
        <w:tc>
          <w:tcPr>
            <w:tcW w:w="1061"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45" w:hRule="atLeast"/>
        </w:trPr>
        <w:tc>
          <w:tcPr>
            <w:tcW w:w="10440" w:type="dxa"/>
            <w:gridSpan w:val="11"/>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注：为计取规费等的使用，可在表中增设其中：“定额人工费”。</w:t>
            </w:r>
          </w:p>
        </w:tc>
      </w:tr>
      <w:tr>
        <w:trPr>
          <w:trHeight w:val="345" w:hRule="atLeast"/>
        </w:trPr>
        <w:tc>
          <w:tcPr>
            <w:tcW w:w="6195" w:type="dxa"/>
            <w:gridSpan w:val="5"/>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782" w:type="dxa"/>
            <w:gridSpan w:val="3"/>
            <w:tcBorders>
              <w:top w:val="nil"/>
              <w:left w:val="nil"/>
              <w:bottom w:val="nil"/>
              <w:right w:val="nil"/>
            </w:tcBorders>
            <w:shd w:val="clear" w:color="FFFFFF" w:fill="FFFFFF"/>
          </w:tcPr>
          <w:p>
            <w:pPr>
              <w:widowControl/>
              <w:jc w:val="left"/>
              <w:rPr>
                <w:rFonts w:ascii="宋体" w:hAnsi="宋体" w:cs="宋体"/>
                <w:kern w:val="0"/>
                <w:sz w:val="18"/>
                <w:szCs w:val="18"/>
                <w:u w:val="single"/>
              </w:rPr>
            </w:pPr>
            <w:r>
              <w:rPr>
                <w:rFonts w:hint="eastAsia" w:ascii="宋体" w:hAnsi="宋体" w:cs="宋体"/>
                <w:kern w:val="0"/>
                <w:sz w:val="18"/>
                <w:szCs w:val="18"/>
                <w:u w:val="single"/>
              </w:rPr>
              <w:t>　</w:t>
            </w:r>
          </w:p>
        </w:tc>
        <w:tc>
          <w:tcPr>
            <w:tcW w:w="2463" w:type="dxa"/>
            <w:gridSpan w:val="3"/>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表—08</w:t>
            </w:r>
          </w:p>
        </w:tc>
      </w:tr>
    </w:tbl>
    <w:p>
      <w:r>
        <w:br w:type="page"/>
      </w:r>
    </w:p>
    <w:tbl>
      <w:tblPr>
        <w:tblStyle w:val="28"/>
        <w:tblW w:w="10440" w:type="dxa"/>
        <w:tblInd w:w="93" w:type="dxa"/>
        <w:tblLayout w:type="autofit"/>
        <w:tblCellMar>
          <w:top w:w="0" w:type="dxa"/>
          <w:left w:w="108" w:type="dxa"/>
          <w:bottom w:w="0" w:type="dxa"/>
          <w:right w:w="108" w:type="dxa"/>
        </w:tblCellMar>
      </w:tblPr>
      <w:tblGrid>
        <w:gridCol w:w="838"/>
        <w:gridCol w:w="1416"/>
        <w:gridCol w:w="1185"/>
        <w:gridCol w:w="2539"/>
        <w:gridCol w:w="217"/>
        <w:gridCol w:w="307"/>
        <w:gridCol w:w="924"/>
        <w:gridCol w:w="551"/>
        <w:gridCol w:w="508"/>
        <w:gridCol w:w="1061"/>
        <w:gridCol w:w="894"/>
      </w:tblGrid>
      <w:tr>
        <w:trPr>
          <w:trHeight w:val="795" w:hRule="atLeast"/>
        </w:trPr>
        <w:tc>
          <w:tcPr>
            <w:tcW w:w="10440" w:type="dxa"/>
            <w:gridSpan w:val="11"/>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c>
      </w:tr>
      <w:tr>
        <w:trPr>
          <w:trHeight w:val="570" w:hRule="atLeast"/>
        </w:trPr>
        <w:tc>
          <w:tcPr>
            <w:tcW w:w="6195" w:type="dxa"/>
            <w:gridSpan w:val="5"/>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工程名称：三溪镇八湘小学学生食堂-安装</w:t>
            </w:r>
          </w:p>
        </w:tc>
        <w:tc>
          <w:tcPr>
            <w:tcW w:w="1782"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463" w:type="dxa"/>
            <w:gridSpan w:val="3"/>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2 页  共 4 页</w:t>
            </w:r>
          </w:p>
        </w:tc>
      </w:tr>
      <w:tr>
        <w:trPr>
          <w:trHeight w:val="360" w:hRule="atLeast"/>
        </w:trPr>
        <w:tc>
          <w:tcPr>
            <w:tcW w:w="8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1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3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52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9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3014"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rPr>
          <w:trHeight w:val="360" w:hRule="atLeast"/>
        </w:trPr>
        <w:tc>
          <w:tcPr>
            <w:tcW w:w="83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8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3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4"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5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1061"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894"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rPr>
          <w:trHeight w:val="570" w:hRule="atLeast"/>
        </w:trPr>
        <w:tc>
          <w:tcPr>
            <w:tcW w:w="83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8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3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4"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5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94"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rPr>
          <w:trHeight w:val="159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030901013001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灭火器</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1.名称:灭火器</w:t>
            </w:r>
            <w:r>
              <w:rPr>
                <w:rFonts w:hint="eastAsia" w:ascii="宋体" w:hAnsi="宋体" w:cs="宋体"/>
                <w:kern w:val="0"/>
                <w:sz w:val="20"/>
                <w:szCs w:val="20"/>
              </w:rPr>
              <w:br w:type="textWrapping"/>
            </w:r>
            <w:r>
              <w:rPr>
                <w:rFonts w:hint="eastAsia" w:ascii="宋体" w:hAnsi="宋体" w:cs="宋体"/>
                <w:kern w:val="0"/>
                <w:sz w:val="20"/>
                <w:szCs w:val="20"/>
              </w:rPr>
              <w:t>2.形式:放置在专用的灭火器箱内</w:t>
            </w:r>
            <w:r>
              <w:rPr>
                <w:rFonts w:hint="eastAsia" w:ascii="宋体" w:hAnsi="宋体" w:cs="宋体"/>
                <w:kern w:val="0"/>
                <w:sz w:val="20"/>
                <w:szCs w:val="20"/>
              </w:rPr>
              <w:br w:type="textWrapping"/>
            </w:r>
            <w:r>
              <w:rPr>
                <w:rFonts w:hint="eastAsia" w:ascii="宋体" w:hAnsi="宋体" w:cs="宋体"/>
                <w:kern w:val="0"/>
                <w:sz w:val="20"/>
                <w:szCs w:val="20"/>
              </w:rPr>
              <w:t>3.规格:磷酸铵盐干粉灭火器MF/ABC4</w:t>
            </w:r>
            <w:r>
              <w:rPr>
                <w:rFonts w:hint="eastAsia" w:ascii="宋体" w:hAnsi="宋体" w:cs="宋体"/>
                <w:kern w:val="0"/>
                <w:sz w:val="20"/>
                <w:szCs w:val="20"/>
              </w:rPr>
              <w:br w:type="textWrapping"/>
            </w:r>
            <w:r>
              <w:rPr>
                <w:rFonts w:hint="eastAsia" w:ascii="宋体" w:hAnsi="宋体" w:cs="宋体"/>
                <w:kern w:val="0"/>
                <w:sz w:val="20"/>
                <w:szCs w:val="20"/>
              </w:rPr>
              <w:t>4.配置:灭火器放置箱</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具</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防雷接地</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030409005001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避雷网</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1.名称:避雷网</w:t>
            </w:r>
            <w:r>
              <w:rPr>
                <w:rFonts w:hint="eastAsia" w:ascii="宋体" w:hAnsi="宋体" w:cs="宋体"/>
                <w:kern w:val="0"/>
                <w:sz w:val="20"/>
                <w:szCs w:val="20"/>
              </w:rPr>
              <w:br w:type="textWrapping"/>
            </w:r>
            <w:r>
              <w:rPr>
                <w:rFonts w:hint="eastAsia" w:ascii="宋体" w:hAnsi="宋体" w:cs="宋体"/>
                <w:kern w:val="0"/>
                <w:sz w:val="20"/>
                <w:szCs w:val="20"/>
              </w:rPr>
              <w:t>2.材质、规格:Φ12热镀锌圆钢，沿屋面四周明敷设</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141.54</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08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030409003001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避雷引下线</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1.名称:避雷引下线</w:t>
            </w:r>
            <w:r>
              <w:rPr>
                <w:rFonts w:hint="eastAsia" w:ascii="宋体" w:hAnsi="宋体" w:cs="宋体"/>
                <w:kern w:val="0"/>
                <w:sz w:val="20"/>
                <w:szCs w:val="20"/>
              </w:rPr>
              <w:br w:type="textWrapping"/>
            </w:r>
            <w:r>
              <w:rPr>
                <w:rFonts w:hint="eastAsia" w:ascii="宋体" w:hAnsi="宋体" w:cs="宋体"/>
                <w:kern w:val="0"/>
                <w:sz w:val="20"/>
                <w:szCs w:val="20"/>
              </w:rPr>
              <w:t>2.设计要求:利用立柱对角两钢筋焊接(&gt;</w:t>
            </w:r>
            <w:r>
              <w:rPr>
                <w:rFonts w:hint="eastAsia" w:ascii="宋体" w:hAnsi="宋体" w:cs="宋体"/>
                <w:kern w:val="0"/>
                <w:sz w:val="20"/>
                <w:szCs w:val="20"/>
              </w:rPr>
              <w:br w:type="textWrapping"/>
            </w:r>
            <w:r>
              <w:rPr>
                <w:rFonts w:hint="eastAsia" w:ascii="宋体" w:hAnsi="宋体" w:cs="宋体"/>
                <w:kern w:val="0"/>
                <w:sz w:val="20"/>
                <w:szCs w:val="20"/>
              </w:rPr>
              <w:t>φ16)作为引下线</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47.38</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030409004001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均压环</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1.名称:接地网</w:t>
            </w:r>
            <w:r>
              <w:rPr>
                <w:rFonts w:hint="eastAsia" w:ascii="宋体" w:hAnsi="宋体" w:cs="宋体"/>
                <w:kern w:val="0"/>
                <w:sz w:val="20"/>
                <w:szCs w:val="20"/>
              </w:rPr>
              <w:br w:type="textWrapping"/>
            </w:r>
            <w:r>
              <w:rPr>
                <w:rFonts w:hint="eastAsia" w:ascii="宋体" w:hAnsi="宋体" w:cs="宋体"/>
                <w:kern w:val="0"/>
                <w:sz w:val="20"/>
                <w:szCs w:val="20"/>
              </w:rPr>
              <w:t>2.设计要求:基础梁板中底层2根Φ16的钢筋</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148.99</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030409002001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接地母线</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1.名称:接地母线</w:t>
            </w:r>
            <w:r>
              <w:rPr>
                <w:rFonts w:hint="eastAsia" w:ascii="宋体" w:hAnsi="宋体" w:cs="宋体"/>
                <w:kern w:val="0"/>
                <w:sz w:val="20"/>
                <w:szCs w:val="20"/>
              </w:rPr>
              <w:br w:type="textWrapping"/>
            </w:r>
            <w:r>
              <w:rPr>
                <w:rFonts w:hint="eastAsia" w:ascii="宋体" w:hAnsi="宋体" w:cs="宋体"/>
                <w:kern w:val="0"/>
                <w:sz w:val="20"/>
                <w:szCs w:val="20"/>
              </w:rPr>
              <w:t>2.材质:热镀锌扁钢40*4</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0.8</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030409008001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等电位端子箱、测试板</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1.名称:总等电位箱MEB</w:t>
            </w:r>
            <w:r>
              <w:rPr>
                <w:rFonts w:hint="eastAsia" w:ascii="宋体" w:hAnsi="宋体" w:cs="宋体"/>
                <w:kern w:val="0"/>
                <w:sz w:val="20"/>
                <w:szCs w:val="20"/>
              </w:rPr>
              <w:br w:type="textWrapping"/>
            </w:r>
            <w:r>
              <w:rPr>
                <w:rFonts w:hint="eastAsia" w:ascii="宋体" w:hAnsi="宋体" w:cs="宋体"/>
                <w:kern w:val="0"/>
                <w:sz w:val="20"/>
                <w:szCs w:val="20"/>
              </w:rPr>
              <w:t>2.安装:暗装</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030414011001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接地装置</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1.名称:接地网</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系统</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应急疏散</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030412004001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装饰灯</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1.名称:安全出口指示灯</w:t>
            </w:r>
            <w:r>
              <w:rPr>
                <w:rFonts w:hint="eastAsia" w:ascii="宋体" w:hAnsi="宋体" w:cs="宋体"/>
                <w:kern w:val="0"/>
                <w:sz w:val="20"/>
                <w:szCs w:val="20"/>
              </w:rPr>
              <w:br w:type="textWrapping"/>
            </w:r>
            <w:r>
              <w:rPr>
                <w:rFonts w:hint="eastAsia" w:ascii="宋体" w:hAnsi="宋体" w:cs="宋体"/>
                <w:kern w:val="0"/>
                <w:sz w:val="20"/>
                <w:szCs w:val="20"/>
              </w:rPr>
              <w:t>2.安装形式:壁装 门上0.2m安装</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030412004002</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装饰灯</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1.名称:单向疏散指示灯</w:t>
            </w:r>
            <w:r>
              <w:rPr>
                <w:rFonts w:hint="eastAsia" w:ascii="宋体" w:hAnsi="宋体" w:cs="宋体"/>
                <w:kern w:val="0"/>
                <w:sz w:val="20"/>
                <w:szCs w:val="20"/>
              </w:rPr>
              <w:br w:type="textWrapping"/>
            </w:r>
            <w:r>
              <w:rPr>
                <w:rFonts w:hint="eastAsia" w:ascii="宋体" w:hAnsi="宋体" w:cs="宋体"/>
                <w:kern w:val="0"/>
                <w:sz w:val="20"/>
                <w:szCs w:val="20"/>
              </w:rPr>
              <w:t>2.安装形式:壁装 距地0.5米</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030412001001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普通灯具</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1.名称:自带电源事故照明灯</w:t>
            </w:r>
            <w:r>
              <w:rPr>
                <w:rFonts w:hint="eastAsia" w:ascii="宋体" w:hAnsi="宋体" w:cs="宋体"/>
                <w:kern w:val="0"/>
                <w:sz w:val="20"/>
                <w:szCs w:val="20"/>
              </w:rPr>
              <w:br w:type="textWrapping"/>
            </w:r>
            <w:r>
              <w:rPr>
                <w:rFonts w:hint="eastAsia" w:ascii="宋体" w:hAnsi="宋体" w:cs="宋体"/>
                <w:kern w:val="0"/>
                <w:sz w:val="20"/>
                <w:szCs w:val="20"/>
              </w:rPr>
              <w:t>2.安装形式:吸顶</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030411004001</w:t>
            </w:r>
          </w:p>
        </w:tc>
        <w:tc>
          <w:tcPr>
            <w:tcW w:w="11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配线</w:t>
            </w:r>
          </w:p>
        </w:tc>
        <w:tc>
          <w:tcPr>
            <w:tcW w:w="2539"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1.名称:电气配线</w:t>
            </w:r>
            <w:r>
              <w:rPr>
                <w:rFonts w:hint="eastAsia" w:ascii="宋体" w:hAnsi="宋体" w:cs="宋体"/>
                <w:kern w:val="0"/>
                <w:sz w:val="20"/>
                <w:szCs w:val="20"/>
              </w:rPr>
              <w:br w:type="textWrapping"/>
            </w:r>
            <w:r>
              <w:rPr>
                <w:rFonts w:hint="eastAsia" w:ascii="宋体" w:hAnsi="宋体" w:cs="宋体"/>
                <w:kern w:val="0"/>
                <w:sz w:val="20"/>
                <w:szCs w:val="20"/>
              </w:rPr>
              <w:t>2.配线形式:管内敷设</w:t>
            </w:r>
            <w:r>
              <w:rPr>
                <w:rFonts w:hint="eastAsia" w:ascii="宋体" w:hAnsi="宋体" w:cs="宋体"/>
                <w:kern w:val="0"/>
                <w:sz w:val="20"/>
                <w:szCs w:val="20"/>
              </w:rPr>
              <w:br w:type="textWrapping"/>
            </w:r>
            <w:r>
              <w:rPr>
                <w:rFonts w:hint="eastAsia" w:ascii="宋体" w:hAnsi="宋体" w:cs="宋体"/>
                <w:kern w:val="0"/>
                <w:sz w:val="20"/>
                <w:szCs w:val="20"/>
              </w:rPr>
              <w:t>3.规格型号:NH-BV-2.5</w:t>
            </w:r>
          </w:p>
        </w:tc>
        <w:tc>
          <w:tcPr>
            <w:tcW w:w="524"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294.15</w:t>
            </w:r>
          </w:p>
        </w:tc>
        <w:tc>
          <w:tcPr>
            <w:tcW w:w="10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8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本页小计</w:t>
            </w:r>
          </w:p>
        </w:tc>
        <w:tc>
          <w:tcPr>
            <w:tcW w:w="1061"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4"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45" w:hRule="atLeast"/>
        </w:trPr>
        <w:tc>
          <w:tcPr>
            <w:tcW w:w="10440" w:type="dxa"/>
            <w:gridSpan w:val="11"/>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注：为计取规费等的使用，可在表中增设其中：“定额人工费”。</w:t>
            </w:r>
          </w:p>
        </w:tc>
      </w:tr>
      <w:tr>
        <w:trPr>
          <w:trHeight w:val="345" w:hRule="atLeast"/>
        </w:trPr>
        <w:tc>
          <w:tcPr>
            <w:tcW w:w="6195" w:type="dxa"/>
            <w:gridSpan w:val="5"/>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782" w:type="dxa"/>
            <w:gridSpan w:val="3"/>
            <w:tcBorders>
              <w:top w:val="nil"/>
              <w:left w:val="nil"/>
              <w:bottom w:val="nil"/>
              <w:right w:val="nil"/>
            </w:tcBorders>
            <w:shd w:val="clear" w:color="FFFFFF" w:fill="FFFFFF"/>
          </w:tcPr>
          <w:p>
            <w:pPr>
              <w:widowControl/>
              <w:jc w:val="left"/>
              <w:rPr>
                <w:rFonts w:ascii="宋体" w:hAnsi="宋体" w:cs="宋体"/>
                <w:kern w:val="0"/>
                <w:sz w:val="18"/>
                <w:szCs w:val="18"/>
                <w:u w:val="single"/>
              </w:rPr>
            </w:pPr>
            <w:r>
              <w:rPr>
                <w:rFonts w:hint="eastAsia" w:ascii="宋体" w:hAnsi="宋体" w:cs="宋体"/>
                <w:kern w:val="0"/>
                <w:sz w:val="18"/>
                <w:szCs w:val="18"/>
                <w:u w:val="single"/>
              </w:rPr>
              <w:t>　</w:t>
            </w:r>
          </w:p>
        </w:tc>
        <w:tc>
          <w:tcPr>
            <w:tcW w:w="2463" w:type="dxa"/>
            <w:gridSpan w:val="3"/>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表—08</w:t>
            </w:r>
          </w:p>
        </w:tc>
      </w:tr>
    </w:tbl>
    <w:p>
      <w:pPr>
        <w:widowControl/>
        <w:jc w:val="left"/>
        <w:rPr>
          <w:bCs/>
          <w:color w:val="000000" w:themeColor="text1"/>
          <w:sz w:val="24"/>
        </w:rPr>
      </w:pPr>
    </w:p>
    <w:p>
      <w:pPr>
        <w:pStyle w:val="2"/>
      </w:pPr>
      <w:r>
        <w:br w:type="page"/>
      </w:r>
    </w:p>
    <w:tbl>
      <w:tblPr>
        <w:tblStyle w:val="28"/>
        <w:tblW w:w="10440" w:type="dxa"/>
        <w:tblInd w:w="93" w:type="dxa"/>
        <w:tblLayout w:type="autofit"/>
        <w:tblCellMar>
          <w:top w:w="0" w:type="dxa"/>
          <w:left w:w="108" w:type="dxa"/>
          <w:bottom w:w="0" w:type="dxa"/>
          <w:right w:w="108" w:type="dxa"/>
        </w:tblCellMar>
      </w:tblPr>
      <w:tblGrid>
        <w:gridCol w:w="837"/>
        <w:gridCol w:w="1416"/>
        <w:gridCol w:w="1167"/>
        <w:gridCol w:w="2567"/>
        <w:gridCol w:w="216"/>
        <w:gridCol w:w="307"/>
        <w:gridCol w:w="924"/>
        <w:gridCol w:w="550"/>
        <w:gridCol w:w="506"/>
        <w:gridCol w:w="1058"/>
        <w:gridCol w:w="892"/>
      </w:tblGrid>
      <w:tr>
        <w:trPr>
          <w:trHeight w:val="795" w:hRule="atLeast"/>
        </w:trPr>
        <w:tc>
          <w:tcPr>
            <w:tcW w:w="10440" w:type="dxa"/>
            <w:gridSpan w:val="11"/>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c>
      </w:tr>
      <w:tr>
        <w:trPr>
          <w:trHeight w:val="570" w:hRule="atLeast"/>
        </w:trPr>
        <w:tc>
          <w:tcPr>
            <w:tcW w:w="6203" w:type="dxa"/>
            <w:gridSpan w:val="5"/>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工程名称：三溪镇八湘小学学生食堂-安装</w:t>
            </w:r>
          </w:p>
        </w:tc>
        <w:tc>
          <w:tcPr>
            <w:tcW w:w="1781"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456" w:type="dxa"/>
            <w:gridSpan w:val="3"/>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3 页  共 4 页</w:t>
            </w:r>
          </w:p>
        </w:tc>
      </w:tr>
      <w:tr>
        <w:trPr>
          <w:trHeight w:val="360" w:hRule="atLeast"/>
        </w:trPr>
        <w:tc>
          <w:tcPr>
            <w:tcW w:w="8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1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52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9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3006"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rPr>
          <w:trHeight w:val="360" w:hRule="atLeast"/>
        </w:trPr>
        <w:tc>
          <w:tcPr>
            <w:tcW w:w="837"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6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6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3"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1058"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892"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rPr>
          <w:trHeight w:val="570" w:hRule="atLeast"/>
        </w:trPr>
        <w:tc>
          <w:tcPr>
            <w:tcW w:w="837"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6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6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3"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5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92"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rPr>
          <w:trHeight w:val="108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030411001002</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配管</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1.名称:电气配管</w:t>
            </w:r>
            <w:r>
              <w:rPr>
                <w:rFonts w:hint="eastAsia" w:ascii="宋体" w:hAnsi="宋体" w:cs="宋体"/>
                <w:kern w:val="0"/>
                <w:sz w:val="20"/>
                <w:szCs w:val="20"/>
              </w:rPr>
              <w:br w:type="textWrapping"/>
            </w:r>
            <w:r>
              <w:rPr>
                <w:rFonts w:hint="eastAsia" w:ascii="宋体" w:hAnsi="宋体" w:cs="宋体"/>
                <w:kern w:val="0"/>
                <w:sz w:val="20"/>
                <w:szCs w:val="20"/>
              </w:rPr>
              <w:t>2.规格型号:半硬质塑料管FPC16</w:t>
            </w:r>
            <w:r>
              <w:rPr>
                <w:rFonts w:hint="eastAsia" w:ascii="宋体" w:hAnsi="宋体" w:cs="宋体"/>
                <w:kern w:val="0"/>
                <w:sz w:val="20"/>
                <w:szCs w:val="20"/>
              </w:rPr>
              <w:br w:type="textWrapping"/>
            </w:r>
            <w:r>
              <w:rPr>
                <w:rFonts w:hint="eastAsia" w:ascii="宋体" w:hAnsi="宋体" w:cs="宋体"/>
                <w:kern w:val="0"/>
                <w:sz w:val="20"/>
                <w:szCs w:val="20"/>
              </w:rPr>
              <w:t>3.安装方式:暗敷</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98.05</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电气</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030404017002</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配电箱</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1.名称:ALZ总配电箱</w:t>
            </w:r>
            <w:r>
              <w:rPr>
                <w:rFonts w:hint="eastAsia" w:ascii="宋体" w:hAnsi="宋体" w:cs="宋体"/>
                <w:kern w:val="0"/>
                <w:sz w:val="20"/>
                <w:szCs w:val="20"/>
              </w:rPr>
              <w:br w:type="textWrapping"/>
            </w:r>
            <w:r>
              <w:rPr>
                <w:rFonts w:hint="eastAsia" w:ascii="宋体" w:hAnsi="宋体" w:cs="宋体"/>
                <w:kern w:val="0"/>
                <w:sz w:val="20"/>
                <w:szCs w:val="20"/>
              </w:rPr>
              <w:t>2.安装部位:室内</w:t>
            </w:r>
            <w:r>
              <w:rPr>
                <w:rFonts w:hint="eastAsia" w:ascii="宋体" w:hAnsi="宋体" w:cs="宋体"/>
                <w:kern w:val="0"/>
                <w:sz w:val="20"/>
                <w:szCs w:val="20"/>
              </w:rPr>
              <w:br w:type="textWrapping"/>
            </w:r>
            <w:r>
              <w:rPr>
                <w:rFonts w:hint="eastAsia" w:ascii="宋体" w:hAnsi="宋体" w:cs="宋体"/>
                <w:kern w:val="0"/>
                <w:sz w:val="20"/>
                <w:szCs w:val="20"/>
              </w:rPr>
              <w:t>3.安装方式:挂墙明装</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030411003001</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桥架</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1.规格:100*100</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43.46</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030412001003</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普通灯具</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1.名称:节能防尘灯</w:t>
            </w:r>
            <w:r>
              <w:rPr>
                <w:rFonts w:hint="eastAsia" w:ascii="宋体" w:hAnsi="宋体" w:cs="宋体"/>
                <w:kern w:val="0"/>
                <w:sz w:val="20"/>
                <w:szCs w:val="20"/>
              </w:rPr>
              <w:br w:type="textWrapping"/>
            </w:r>
            <w:r>
              <w:rPr>
                <w:rFonts w:hint="eastAsia" w:ascii="宋体" w:hAnsi="宋体" w:cs="宋体"/>
                <w:kern w:val="0"/>
                <w:sz w:val="20"/>
                <w:szCs w:val="20"/>
              </w:rPr>
              <w:t>2.安装形式:吸顶</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030412005001</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荧光灯</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1.名称:双管荧光灯</w:t>
            </w:r>
            <w:r>
              <w:rPr>
                <w:rFonts w:hint="eastAsia" w:ascii="宋体" w:hAnsi="宋体" w:cs="宋体"/>
                <w:kern w:val="0"/>
                <w:sz w:val="20"/>
                <w:szCs w:val="20"/>
              </w:rPr>
              <w:br w:type="textWrapping"/>
            </w:r>
            <w:r>
              <w:rPr>
                <w:rFonts w:hint="eastAsia" w:ascii="宋体" w:hAnsi="宋体" w:cs="宋体"/>
                <w:kern w:val="0"/>
                <w:sz w:val="20"/>
                <w:szCs w:val="20"/>
              </w:rPr>
              <w:t>2.安装形式:吊装</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43</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030412005002</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荧光灯</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1.名称:双管荧光灯（消毒）</w:t>
            </w:r>
            <w:r>
              <w:rPr>
                <w:rFonts w:hint="eastAsia" w:ascii="宋体" w:hAnsi="宋体" w:cs="宋体"/>
                <w:kern w:val="0"/>
                <w:sz w:val="20"/>
                <w:szCs w:val="20"/>
              </w:rPr>
              <w:br w:type="textWrapping"/>
            </w:r>
            <w:r>
              <w:rPr>
                <w:rFonts w:hint="eastAsia" w:ascii="宋体" w:hAnsi="宋体" w:cs="宋体"/>
                <w:kern w:val="0"/>
                <w:sz w:val="20"/>
                <w:szCs w:val="20"/>
              </w:rPr>
              <w:t>2.安装形式:吊装</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030404034001</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照明开关</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1.名称:单联开关</w:t>
            </w:r>
            <w:r>
              <w:rPr>
                <w:rFonts w:hint="eastAsia" w:ascii="宋体" w:hAnsi="宋体" w:cs="宋体"/>
                <w:kern w:val="0"/>
                <w:sz w:val="20"/>
                <w:szCs w:val="20"/>
              </w:rPr>
              <w:br w:type="textWrapping"/>
            </w:r>
            <w:r>
              <w:rPr>
                <w:rFonts w:hint="eastAsia" w:ascii="宋体" w:hAnsi="宋体" w:cs="宋体"/>
                <w:kern w:val="0"/>
                <w:sz w:val="20"/>
                <w:szCs w:val="20"/>
              </w:rPr>
              <w:t>2.安装方式:暗装 距地1.4米</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030404034002</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照明开关</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1.名称:双联开关</w:t>
            </w:r>
            <w:r>
              <w:rPr>
                <w:rFonts w:hint="eastAsia" w:ascii="宋体" w:hAnsi="宋体" w:cs="宋体"/>
                <w:kern w:val="0"/>
                <w:sz w:val="20"/>
                <w:szCs w:val="20"/>
              </w:rPr>
              <w:br w:type="textWrapping"/>
            </w:r>
            <w:r>
              <w:rPr>
                <w:rFonts w:hint="eastAsia" w:ascii="宋体" w:hAnsi="宋体" w:cs="宋体"/>
                <w:kern w:val="0"/>
                <w:sz w:val="20"/>
                <w:szCs w:val="20"/>
              </w:rPr>
              <w:t>2.安装方式:暗装 距地1.4米</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030404034003</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照明开关</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1.名称:四联开关</w:t>
            </w:r>
            <w:r>
              <w:rPr>
                <w:rFonts w:hint="eastAsia" w:ascii="宋体" w:hAnsi="宋体" w:cs="宋体"/>
                <w:kern w:val="0"/>
                <w:sz w:val="20"/>
                <w:szCs w:val="20"/>
              </w:rPr>
              <w:br w:type="textWrapping"/>
            </w:r>
            <w:r>
              <w:rPr>
                <w:rFonts w:hint="eastAsia" w:ascii="宋体" w:hAnsi="宋体" w:cs="宋体"/>
                <w:kern w:val="0"/>
                <w:sz w:val="20"/>
                <w:szCs w:val="20"/>
              </w:rPr>
              <w:t>2.安装方式:暗装 距地1.4米</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030404035001</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插座</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1.名称:安全型暗插座</w:t>
            </w:r>
            <w:r>
              <w:rPr>
                <w:rFonts w:hint="eastAsia" w:ascii="宋体" w:hAnsi="宋体" w:cs="宋体"/>
                <w:kern w:val="0"/>
                <w:sz w:val="20"/>
                <w:szCs w:val="20"/>
              </w:rPr>
              <w:br w:type="textWrapping"/>
            </w:r>
            <w:r>
              <w:rPr>
                <w:rFonts w:hint="eastAsia" w:ascii="宋体" w:hAnsi="宋体" w:cs="宋体"/>
                <w:kern w:val="0"/>
                <w:sz w:val="20"/>
                <w:szCs w:val="20"/>
              </w:rPr>
              <w:t>2.规格:L426/10USL</w:t>
            </w:r>
            <w:r>
              <w:rPr>
                <w:rFonts w:hint="eastAsia" w:ascii="宋体" w:hAnsi="宋体" w:cs="宋体"/>
                <w:kern w:val="0"/>
                <w:sz w:val="20"/>
                <w:szCs w:val="20"/>
              </w:rPr>
              <w:br w:type="textWrapping"/>
            </w:r>
            <w:r>
              <w:rPr>
                <w:rFonts w:hint="eastAsia" w:ascii="宋体" w:hAnsi="宋体" w:cs="宋体"/>
                <w:kern w:val="0"/>
                <w:sz w:val="20"/>
                <w:szCs w:val="20"/>
              </w:rPr>
              <w:t>3.安装方式:暗装 距地1.8米</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030404035002</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插座</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1.名称:三相插座</w:t>
            </w:r>
            <w:r>
              <w:rPr>
                <w:rFonts w:hint="eastAsia" w:ascii="宋体" w:hAnsi="宋体" w:cs="宋体"/>
                <w:kern w:val="0"/>
                <w:sz w:val="20"/>
                <w:szCs w:val="20"/>
              </w:rPr>
              <w:br w:type="textWrapping"/>
            </w:r>
            <w:r>
              <w:rPr>
                <w:rFonts w:hint="eastAsia" w:ascii="宋体" w:hAnsi="宋体" w:cs="宋体"/>
                <w:kern w:val="0"/>
                <w:sz w:val="20"/>
                <w:szCs w:val="20"/>
              </w:rPr>
              <w:t>2.规格:L426/10USL</w:t>
            </w:r>
            <w:r>
              <w:rPr>
                <w:rFonts w:hint="eastAsia" w:ascii="宋体" w:hAnsi="宋体" w:cs="宋体"/>
                <w:kern w:val="0"/>
                <w:sz w:val="20"/>
                <w:szCs w:val="20"/>
              </w:rPr>
              <w:br w:type="textWrapping"/>
            </w:r>
            <w:r>
              <w:rPr>
                <w:rFonts w:hint="eastAsia" w:ascii="宋体" w:hAnsi="宋体" w:cs="宋体"/>
                <w:kern w:val="0"/>
                <w:sz w:val="20"/>
                <w:szCs w:val="20"/>
              </w:rPr>
              <w:t>3.安装方式:暗装 距地1.8米</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08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030411001003</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配管</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1.名称:电气配管</w:t>
            </w:r>
            <w:r>
              <w:rPr>
                <w:rFonts w:hint="eastAsia" w:ascii="宋体" w:hAnsi="宋体" w:cs="宋体"/>
                <w:kern w:val="0"/>
                <w:sz w:val="20"/>
                <w:szCs w:val="20"/>
              </w:rPr>
              <w:br w:type="textWrapping"/>
            </w:r>
            <w:r>
              <w:rPr>
                <w:rFonts w:hint="eastAsia" w:ascii="宋体" w:hAnsi="宋体" w:cs="宋体"/>
                <w:kern w:val="0"/>
                <w:sz w:val="20"/>
                <w:szCs w:val="20"/>
              </w:rPr>
              <w:t>2.规格型号:半硬质塑料管FPC16</w:t>
            </w:r>
            <w:r>
              <w:rPr>
                <w:rFonts w:hint="eastAsia" w:ascii="宋体" w:hAnsi="宋体" w:cs="宋体"/>
                <w:kern w:val="0"/>
                <w:sz w:val="20"/>
                <w:szCs w:val="20"/>
              </w:rPr>
              <w:br w:type="textWrapping"/>
            </w:r>
            <w:r>
              <w:rPr>
                <w:rFonts w:hint="eastAsia" w:ascii="宋体" w:hAnsi="宋体" w:cs="宋体"/>
                <w:kern w:val="0"/>
                <w:sz w:val="20"/>
                <w:szCs w:val="20"/>
              </w:rPr>
              <w:t>3.安装方式:暗敷</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176.83</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030411004002</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配线</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1.名称:照明线</w:t>
            </w:r>
            <w:r>
              <w:rPr>
                <w:rFonts w:hint="eastAsia" w:ascii="宋体" w:hAnsi="宋体" w:cs="宋体"/>
                <w:kern w:val="0"/>
                <w:sz w:val="20"/>
                <w:szCs w:val="20"/>
              </w:rPr>
              <w:br w:type="textWrapping"/>
            </w:r>
            <w:r>
              <w:rPr>
                <w:rFonts w:hint="eastAsia" w:ascii="宋体" w:hAnsi="宋体" w:cs="宋体"/>
                <w:kern w:val="0"/>
                <w:sz w:val="20"/>
                <w:szCs w:val="20"/>
              </w:rPr>
              <w:t>2.配线形式:管内敷设</w:t>
            </w:r>
            <w:r>
              <w:rPr>
                <w:rFonts w:hint="eastAsia" w:ascii="宋体" w:hAnsi="宋体" w:cs="宋体"/>
                <w:kern w:val="0"/>
                <w:sz w:val="20"/>
                <w:szCs w:val="20"/>
              </w:rPr>
              <w:br w:type="textWrapping"/>
            </w:r>
            <w:r>
              <w:rPr>
                <w:rFonts w:hint="eastAsia" w:ascii="宋体" w:hAnsi="宋体" w:cs="宋体"/>
                <w:kern w:val="0"/>
                <w:sz w:val="20"/>
                <w:szCs w:val="20"/>
              </w:rPr>
              <w:t>3.规格型号:BV-2.5</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530.49</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030411004008</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配线</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1.名称:照明线</w:t>
            </w:r>
            <w:r>
              <w:rPr>
                <w:rFonts w:hint="eastAsia" w:ascii="宋体" w:hAnsi="宋体" w:cs="宋体"/>
                <w:kern w:val="0"/>
                <w:sz w:val="20"/>
                <w:szCs w:val="20"/>
              </w:rPr>
              <w:br w:type="textWrapping"/>
            </w:r>
            <w:r>
              <w:rPr>
                <w:rFonts w:hint="eastAsia" w:ascii="宋体" w:hAnsi="宋体" w:cs="宋体"/>
                <w:kern w:val="0"/>
                <w:sz w:val="20"/>
                <w:szCs w:val="20"/>
              </w:rPr>
              <w:t>2.配线形式:桥架敷设</w:t>
            </w:r>
            <w:r>
              <w:rPr>
                <w:rFonts w:hint="eastAsia" w:ascii="宋体" w:hAnsi="宋体" w:cs="宋体"/>
                <w:kern w:val="0"/>
                <w:sz w:val="20"/>
                <w:szCs w:val="20"/>
              </w:rPr>
              <w:br w:type="textWrapping"/>
            </w:r>
            <w:r>
              <w:rPr>
                <w:rFonts w:hint="eastAsia" w:ascii="宋体" w:hAnsi="宋体" w:cs="宋体"/>
                <w:kern w:val="0"/>
                <w:sz w:val="20"/>
                <w:szCs w:val="20"/>
              </w:rPr>
              <w:t>3.规格型号:BV-2.5</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261.09</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9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本页小计</w:t>
            </w:r>
          </w:p>
        </w:tc>
        <w:tc>
          <w:tcPr>
            <w:tcW w:w="1058"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45" w:hRule="atLeast"/>
        </w:trPr>
        <w:tc>
          <w:tcPr>
            <w:tcW w:w="10440" w:type="dxa"/>
            <w:gridSpan w:val="11"/>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注：为计取规费等的使用，可在表中增设其中：“定额人工费”。</w:t>
            </w:r>
          </w:p>
        </w:tc>
      </w:tr>
      <w:tr>
        <w:trPr>
          <w:trHeight w:val="345" w:hRule="atLeast"/>
        </w:trPr>
        <w:tc>
          <w:tcPr>
            <w:tcW w:w="6203" w:type="dxa"/>
            <w:gridSpan w:val="5"/>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781" w:type="dxa"/>
            <w:gridSpan w:val="3"/>
            <w:tcBorders>
              <w:top w:val="nil"/>
              <w:left w:val="nil"/>
              <w:bottom w:val="nil"/>
              <w:right w:val="nil"/>
            </w:tcBorders>
            <w:shd w:val="clear" w:color="FFFFFF" w:fill="FFFFFF"/>
          </w:tcPr>
          <w:p>
            <w:pPr>
              <w:widowControl/>
              <w:jc w:val="left"/>
              <w:rPr>
                <w:rFonts w:ascii="宋体" w:hAnsi="宋体" w:cs="宋体"/>
                <w:kern w:val="0"/>
                <w:sz w:val="18"/>
                <w:szCs w:val="18"/>
                <w:u w:val="single"/>
              </w:rPr>
            </w:pPr>
            <w:r>
              <w:rPr>
                <w:rFonts w:hint="eastAsia" w:ascii="宋体" w:hAnsi="宋体" w:cs="宋体"/>
                <w:kern w:val="0"/>
                <w:sz w:val="18"/>
                <w:szCs w:val="18"/>
                <w:u w:val="single"/>
              </w:rPr>
              <w:t>　</w:t>
            </w:r>
          </w:p>
        </w:tc>
        <w:tc>
          <w:tcPr>
            <w:tcW w:w="2456" w:type="dxa"/>
            <w:gridSpan w:val="3"/>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表—08</w:t>
            </w:r>
          </w:p>
        </w:tc>
      </w:tr>
    </w:tbl>
    <w:p>
      <w:r>
        <w:br w:type="page"/>
      </w:r>
    </w:p>
    <w:tbl>
      <w:tblPr>
        <w:tblStyle w:val="28"/>
        <w:tblW w:w="10440" w:type="dxa"/>
        <w:tblInd w:w="93" w:type="dxa"/>
        <w:tblLayout w:type="autofit"/>
        <w:tblCellMar>
          <w:top w:w="0" w:type="dxa"/>
          <w:left w:w="108" w:type="dxa"/>
          <w:bottom w:w="0" w:type="dxa"/>
          <w:right w:w="108" w:type="dxa"/>
        </w:tblCellMar>
      </w:tblPr>
      <w:tblGrid>
        <w:gridCol w:w="837"/>
        <w:gridCol w:w="1416"/>
        <w:gridCol w:w="1167"/>
        <w:gridCol w:w="2567"/>
        <w:gridCol w:w="216"/>
        <w:gridCol w:w="307"/>
        <w:gridCol w:w="924"/>
        <w:gridCol w:w="550"/>
        <w:gridCol w:w="506"/>
        <w:gridCol w:w="1058"/>
        <w:gridCol w:w="892"/>
      </w:tblGrid>
      <w:tr>
        <w:trPr>
          <w:trHeight w:val="795" w:hRule="atLeast"/>
        </w:trPr>
        <w:tc>
          <w:tcPr>
            <w:tcW w:w="10440" w:type="dxa"/>
            <w:gridSpan w:val="11"/>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分部分项工程和单价措施项目清单与计价表</w:t>
            </w:r>
          </w:p>
        </w:tc>
      </w:tr>
      <w:tr>
        <w:trPr>
          <w:trHeight w:val="570" w:hRule="atLeast"/>
        </w:trPr>
        <w:tc>
          <w:tcPr>
            <w:tcW w:w="6203" w:type="dxa"/>
            <w:gridSpan w:val="5"/>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工程名称：三溪镇八湘小学学生食堂-安装</w:t>
            </w:r>
          </w:p>
        </w:tc>
        <w:tc>
          <w:tcPr>
            <w:tcW w:w="1781"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456" w:type="dxa"/>
            <w:gridSpan w:val="3"/>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4 页  共 4 页</w:t>
            </w:r>
          </w:p>
        </w:tc>
      </w:tr>
      <w:tr>
        <w:trPr>
          <w:trHeight w:val="360" w:hRule="atLeast"/>
        </w:trPr>
        <w:tc>
          <w:tcPr>
            <w:tcW w:w="8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1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5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52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9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c>
          <w:tcPr>
            <w:tcW w:w="3006"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r>
      <w:tr>
        <w:trPr>
          <w:trHeight w:val="360" w:hRule="atLeast"/>
        </w:trPr>
        <w:tc>
          <w:tcPr>
            <w:tcW w:w="837"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6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6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3"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综合单价</w:t>
            </w:r>
          </w:p>
        </w:tc>
        <w:tc>
          <w:tcPr>
            <w:tcW w:w="1058"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892"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其中</w:t>
            </w:r>
          </w:p>
        </w:tc>
      </w:tr>
      <w:tr>
        <w:trPr>
          <w:trHeight w:val="570" w:hRule="atLeast"/>
        </w:trPr>
        <w:tc>
          <w:tcPr>
            <w:tcW w:w="837"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6"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6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56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3"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2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5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92"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暂估价</w:t>
            </w:r>
          </w:p>
        </w:tc>
      </w:tr>
      <w:tr>
        <w:trPr>
          <w:trHeight w:val="108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030411001005</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配管</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1.名称:电气配管</w:t>
            </w:r>
            <w:r>
              <w:rPr>
                <w:rFonts w:hint="eastAsia" w:ascii="宋体" w:hAnsi="宋体" w:cs="宋体"/>
                <w:kern w:val="0"/>
                <w:sz w:val="20"/>
                <w:szCs w:val="20"/>
              </w:rPr>
              <w:br w:type="textWrapping"/>
            </w:r>
            <w:r>
              <w:rPr>
                <w:rFonts w:hint="eastAsia" w:ascii="宋体" w:hAnsi="宋体" w:cs="宋体"/>
                <w:kern w:val="0"/>
                <w:sz w:val="20"/>
                <w:szCs w:val="20"/>
              </w:rPr>
              <w:t>2.规格型号:半硬质塑料管FPC20</w:t>
            </w:r>
            <w:r>
              <w:rPr>
                <w:rFonts w:hint="eastAsia" w:ascii="宋体" w:hAnsi="宋体" w:cs="宋体"/>
                <w:kern w:val="0"/>
                <w:sz w:val="20"/>
                <w:szCs w:val="20"/>
              </w:rPr>
              <w:br w:type="textWrapping"/>
            </w:r>
            <w:r>
              <w:rPr>
                <w:rFonts w:hint="eastAsia" w:ascii="宋体" w:hAnsi="宋体" w:cs="宋体"/>
                <w:kern w:val="0"/>
                <w:sz w:val="20"/>
                <w:szCs w:val="20"/>
              </w:rPr>
              <w:t>3.安装方式:暗敷</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134.51</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030411004009</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配线</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1.名称:动力线</w:t>
            </w:r>
            <w:r>
              <w:rPr>
                <w:rFonts w:hint="eastAsia" w:ascii="宋体" w:hAnsi="宋体" w:cs="宋体"/>
                <w:kern w:val="0"/>
                <w:sz w:val="20"/>
                <w:szCs w:val="20"/>
              </w:rPr>
              <w:br w:type="textWrapping"/>
            </w:r>
            <w:r>
              <w:rPr>
                <w:rFonts w:hint="eastAsia" w:ascii="宋体" w:hAnsi="宋体" w:cs="宋体"/>
                <w:kern w:val="0"/>
                <w:sz w:val="20"/>
                <w:szCs w:val="20"/>
              </w:rPr>
              <w:t>2.配线形式:管内敷设</w:t>
            </w:r>
            <w:r>
              <w:rPr>
                <w:rFonts w:hint="eastAsia" w:ascii="宋体" w:hAnsi="宋体" w:cs="宋体"/>
                <w:kern w:val="0"/>
                <w:sz w:val="20"/>
                <w:szCs w:val="20"/>
              </w:rPr>
              <w:br w:type="textWrapping"/>
            </w:r>
            <w:r>
              <w:rPr>
                <w:rFonts w:hint="eastAsia" w:ascii="宋体" w:hAnsi="宋体" w:cs="宋体"/>
                <w:kern w:val="0"/>
                <w:sz w:val="20"/>
                <w:szCs w:val="20"/>
              </w:rPr>
              <w:t>3.规格型号:BV-4</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450.53</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030411004010</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配线</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1.名称:动力线</w:t>
            </w:r>
            <w:r>
              <w:rPr>
                <w:rFonts w:hint="eastAsia" w:ascii="宋体" w:hAnsi="宋体" w:cs="宋体"/>
                <w:kern w:val="0"/>
                <w:sz w:val="20"/>
                <w:szCs w:val="20"/>
              </w:rPr>
              <w:br w:type="textWrapping"/>
            </w:r>
            <w:r>
              <w:rPr>
                <w:rFonts w:hint="eastAsia" w:ascii="宋体" w:hAnsi="宋体" w:cs="宋体"/>
                <w:kern w:val="0"/>
                <w:sz w:val="20"/>
                <w:szCs w:val="20"/>
              </w:rPr>
              <w:t>2.配线形式:桥架敷设</w:t>
            </w:r>
            <w:r>
              <w:rPr>
                <w:rFonts w:hint="eastAsia" w:ascii="宋体" w:hAnsi="宋体" w:cs="宋体"/>
                <w:kern w:val="0"/>
                <w:sz w:val="20"/>
                <w:szCs w:val="20"/>
              </w:rPr>
              <w:br w:type="textWrapping"/>
            </w:r>
            <w:r>
              <w:rPr>
                <w:rFonts w:hint="eastAsia" w:ascii="宋体" w:hAnsi="宋体" w:cs="宋体"/>
                <w:kern w:val="0"/>
                <w:sz w:val="20"/>
                <w:szCs w:val="20"/>
              </w:rPr>
              <w:t>3.规格型号:BV-4</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476.62</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108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030411001006</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配管</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1.名称:电气配管</w:t>
            </w:r>
            <w:r>
              <w:rPr>
                <w:rFonts w:hint="eastAsia" w:ascii="宋体" w:hAnsi="宋体" w:cs="宋体"/>
                <w:kern w:val="0"/>
                <w:sz w:val="20"/>
                <w:szCs w:val="20"/>
              </w:rPr>
              <w:br w:type="textWrapping"/>
            </w:r>
            <w:r>
              <w:rPr>
                <w:rFonts w:hint="eastAsia" w:ascii="宋体" w:hAnsi="宋体" w:cs="宋体"/>
                <w:kern w:val="0"/>
                <w:sz w:val="20"/>
                <w:szCs w:val="20"/>
              </w:rPr>
              <w:t>2.规格型号:半硬质塑料管FPC25</w:t>
            </w:r>
            <w:r>
              <w:rPr>
                <w:rFonts w:hint="eastAsia" w:ascii="宋体" w:hAnsi="宋体" w:cs="宋体"/>
                <w:kern w:val="0"/>
                <w:sz w:val="20"/>
                <w:szCs w:val="20"/>
              </w:rPr>
              <w:br w:type="textWrapping"/>
            </w:r>
            <w:r>
              <w:rPr>
                <w:rFonts w:hint="eastAsia" w:ascii="宋体" w:hAnsi="宋体" w:cs="宋体"/>
                <w:kern w:val="0"/>
                <w:sz w:val="20"/>
                <w:szCs w:val="20"/>
              </w:rPr>
              <w:t>3.安装方式:暗敷</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9.4</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825"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030411001007</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配管</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1.材质:SC</w:t>
            </w:r>
            <w:r>
              <w:rPr>
                <w:rFonts w:hint="eastAsia" w:ascii="宋体" w:hAnsi="宋体" w:cs="宋体"/>
                <w:kern w:val="0"/>
                <w:sz w:val="20"/>
                <w:szCs w:val="20"/>
              </w:rPr>
              <w:br w:type="textWrapping"/>
            </w:r>
            <w:r>
              <w:rPr>
                <w:rFonts w:hint="eastAsia" w:ascii="宋体" w:hAnsi="宋体" w:cs="宋体"/>
                <w:kern w:val="0"/>
                <w:sz w:val="20"/>
                <w:szCs w:val="20"/>
              </w:rPr>
              <w:t>2.规格:DN40</w:t>
            </w:r>
            <w:r>
              <w:rPr>
                <w:rFonts w:hint="eastAsia" w:ascii="宋体" w:hAnsi="宋体" w:cs="宋体"/>
                <w:kern w:val="0"/>
                <w:sz w:val="20"/>
                <w:szCs w:val="20"/>
              </w:rPr>
              <w:br w:type="textWrapping"/>
            </w:r>
            <w:r>
              <w:rPr>
                <w:rFonts w:hint="eastAsia" w:ascii="宋体" w:hAnsi="宋体" w:cs="宋体"/>
                <w:kern w:val="0"/>
                <w:sz w:val="20"/>
                <w:szCs w:val="20"/>
              </w:rPr>
              <w:t>3.配置形式:暗敷</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030408001001</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电力电缆</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1.型号:YJY-4*25+1*16</w:t>
            </w:r>
            <w:r>
              <w:rPr>
                <w:rFonts w:hint="eastAsia" w:ascii="宋体" w:hAnsi="宋体" w:cs="宋体"/>
                <w:kern w:val="0"/>
                <w:sz w:val="20"/>
                <w:szCs w:val="20"/>
              </w:rPr>
              <w:br w:type="textWrapping"/>
            </w:r>
            <w:r>
              <w:rPr>
                <w:rFonts w:hint="eastAsia" w:ascii="宋体" w:hAnsi="宋体" w:cs="宋体"/>
                <w:kern w:val="0"/>
                <w:sz w:val="20"/>
                <w:szCs w:val="20"/>
              </w:rPr>
              <w:t>2.敷设方式、部位:CT、WC</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030408006001</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电力电缆头</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1.名称:终端头</w:t>
            </w:r>
            <w:r>
              <w:rPr>
                <w:rFonts w:hint="eastAsia" w:ascii="宋体" w:hAnsi="宋体" w:cs="宋体"/>
                <w:kern w:val="0"/>
                <w:sz w:val="20"/>
                <w:szCs w:val="20"/>
              </w:rPr>
              <w:br w:type="textWrapping"/>
            </w:r>
            <w:r>
              <w:rPr>
                <w:rFonts w:hint="eastAsia" w:ascii="宋体" w:hAnsi="宋体" w:cs="宋体"/>
                <w:kern w:val="0"/>
                <w:sz w:val="20"/>
                <w:szCs w:val="20"/>
              </w:rPr>
              <w:t>2.规格:25mm2</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030414002001</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送配电装置系统</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1.名称:送配电装置系统调试</w:t>
            </w:r>
            <w:r>
              <w:rPr>
                <w:rFonts w:hint="eastAsia" w:ascii="宋体" w:hAnsi="宋体" w:cs="宋体"/>
                <w:kern w:val="0"/>
                <w:sz w:val="20"/>
                <w:szCs w:val="20"/>
              </w:rPr>
              <w:br w:type="textWrapping"/>
            </w:r>
            <w:r>
              <w:rPr>
                <w:rFonts w:hint="eastAsia" w:ascii="宋体" w:hAnsi="宋体" w:cs="宋体"/>
                <w:kern w:val="0"/>
                <w:sz w:val="20"/>
                <w:szCs w:val="20"/>
              </w:rPr>
              <w:t>2.电压等级(kV):1KV</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系统</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43</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030411006001</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接线盒</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1.名称:开关(插座)盒</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44</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030411006002</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接线盒</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1.名称:灯头盒</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57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031301017001</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脚手架搭拆</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脚手架搭拆</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分部小计</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37"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6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3"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2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56"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90"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本页小计</w:t>
            </w:r>
          </w:p>
        </w:tc>
        <w:tc>
          <w:tcPr>
            <w:tcW w:w="1058"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849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   计</w:t>
            </w:r>
          </w:p>
        </w:tc>
        <w:tc>
          <w:tcPr>
            <w:tcW w:w="1058"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92"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345" w:hRule="atLeast"/>
        </w:trPr>
        <w:tc>
          <w:tcPr>
            <w:tcW w:w="10440" w:type="dxa"/>
            <w:gridSpan w:val="11"/>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注：为计取规费等的使用，可在表中增设其中：“定额人工费”。</w:t>
            </w:r>
          </w:p>
        </w:tc>
      </w:tr>
      <w:tr>
        <w:trPr>
          <w:trHeight w:val="345" w:hRule="atLeast"/>
        </w:trPr>
        <w:tc>
          <w:tcPr>
            <w:tcW w:w="6203" w:type="dxa"/>
            <w:gridSpan w:val="5"/>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781" w:type="dxa"/>
            <w:gridSpan w:val="3"/>
            <w:tcBorders>
              <w:top w:val="nil"/>
              <w:left w:val="nil"/>
              <w:bottom w:val="nil"/>
              <w:right w:val="nil"/>
            </w:tcBorders>
            <w:shd w:val="clear" w:color="FFFFFF" w:fill="FFFFFF"/>
          </w:tcPr>
          <w:p>
            <w:pPr>
              <w:widowControl/>
              <w:jc w:val="left"/>
              <w:rPr>
                <w:rFonts w:ascii="宋体" w:hAnsi="宋体" w:cs="宋体"/>
                <w:kern w:val="0"/>
                <w:sz w:val="18"/>
                <w:szCs w:val="18"/>
                <w:u w:val="single"/>
              </w:rPr>
            </w:pPr>
            <w:r>
              <w:rPr>
                <w:rFonts w:hint="eastAsia" w:ascii="宋体" w:hAnsi="宋体" w:cs="宋体"/>
                <w:kern w:val="0"/>
                <w:sz w:val="18"/>
                <w:szCs w:val="18"/>
                <w:u w:val="single"/>
              </w:rPr>
              <w:t>　</w:t>
            </w:r>
          </w:p>
        </w:tc>
        <w:tc>
          <w:tcPr>
            <w:tcW w:w="2456" w:type="dxa"/>
            <w:gridSpan w:val="3"/>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表—08</w:t>
            </w:r>
          </w:p>
        </w:tc>
      </w:tr>
    </w:tbl>
    <w:p>
      <w:pPr>
        <w:widowControl/>
        <w:jc w:val="left"/>
        <w:rPr>
          <w:bCs/>
          <w:color w:val="000000" w:themeColor="text1"/>
          <w:sz w:val="24"/>
        </w:rPr>
      </w:pPr>
    </w:p>
    <w:p>
      <w:pPr>
        <w:widowControl/>
        <w:jc w:val="left"/>
        <w:rPr>
          <w:bCs/>
          <w:color w:val="000000" w:themeColor="text1"/>
          <w:sz w:val="24"/>
        </w:rPr>
      </w:pPr>
      <w:r>
        <w:rPr>
          <w:bCs/>
          <w:color w:val="000000" w:themeColor="text1"/>
          <w:sz w:val="24"/>
        </w:rPr>
        <w:br w:type="page"/>
      </w:r>
    </w:p>
    <w:tbl>
      <w:tblPr>
        <w:tblStyle w:val="28"/>
        <w:tblW w:w="10420" w:type="dxa"/>
        <w:tblInd w:w="93" w:type="dxa"/>
        <w:tblLayout w:type="autofit"/>
        <w:tblCellMar>
          <w:top w:w="0" w:type="dxa"/>
          <w:left w:w="108" w:type="dxa"/>
          <w:bottom w:w="0" w:type="dxa"/>
          <w:right w:w="108" w:type="dxa"/>
        </w:tblCellMar>
      </w:tblPr>
      <w:tblGrid>
        <w:gridCol w:w="1000"/>
        <w:gridCol w:w="3960"/>
        <w:gridCol w:w="1040"/>
        <w:gridCol w:w="940"/>
        <w:gridCol w:w="880"/>
        <w:gridCol w:w="760"/>
        <w:gridCol w:w="1840"/>
      </w:tblGrid>
      <w:tr>
        <w:trPr>
          <w:trHeight w:val="795" w:hRule="atLeast"/>
        </w:trPr>
        <w:tc>
          <w:tcPr>
            <w:tcW w:w="10420" w:type="dxa"/>
            <w:gridSpan w:val="7"/>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其他项目清单与计价汇总表</w:t>
            </w:r>
          </w:p>
        </w:tc>
      </w:tr>
      <w:tr>
        <w:trPr>
          <w:trHeight w:val="570" w:hRule="atLeast"/>
        </w:trPr>
        <w:tc>
          <w:tcPr>
            <w:tcW w:w="6000"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工程名称：三溪镇八湘小学学生食堂-安装</w:t>
            </w:r>
          </w:p>
        </w:tc>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600" w:type="dxa"/>
            <w:gridSpan w:val="2"/>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1 页  共 1 页</w:t>
            </w:r>
          </w:p>
        </w:tc>
      </w:tr>
      <w:tr>
        <w:trPr>
          <w:trHeight w:val="375" w:hRule="atLeast"/>
        </w:trPr>
        <w:tc>
          <w:tcPr>
            <w:tcW w:w="100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396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98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金额（元）</w:t>
            </w:r>
          </w:p>
        </w:tc>
        <w:tc>
          <w:tcPr>
            <w:tcW w:w="164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结算金额（元）</w:t>
            </w:r>
          </w:p>
        </w:tc>
        <w:tc>
          <w:tcPr>
            <w:tcW w:w="184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暂列金额</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明细详见表-12-1</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暂估价</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材料暂估价</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明细详见表-12-2</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专业工程暂估价</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明细详见表-12-3</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计日工</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明细详见表-12-4</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总承包服务费</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明细详见表-12-5</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索赔与现场签证费</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增值税</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0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496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    计</w:t>
            </w:r>
          </w:p>
        </w:tc>
        <w:tc>
          <w:tcPr>
            <w:tcW w:w="1980" w:type="dxa"/>
            <w:gridSpan w:val="2"/>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40" w:type="dxa"/>
            <w:gridSpan w:val="2"/>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40" w:type="dxa"/>
            <w:tcBorders>
              <w:top w:val="nil"/>
              <w:left w:val="nil"/>
              <w:bottom w:val="single" w:color="000000" w:sz="8"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rPr>
          <w:trHeight w:val="360" w:hRule="atLeast"/>
        </w:trPr>
        <w:tc>
          <w:tcPr>
            <w:tcW w:w="10420" w:type="dxa"/>
            <w:gridSpan w:val="7"/>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注：材料（工程设备）暂估单价进入清单项目综合单价，此处不汇总。</w:t>
            </w:r>
          </w:p>
        </w:tc>
      </w:tr>
      <w:tr>
        <w:trPr>
          <w:trHeight w:val="360" w:hRule="atLeast"/>
        </w:trPr>
        <w:tc>
          <w:tcPr>
            <w:tcW w:w="6000" w:type="dxa"/>
            <w:gridSpan w:val="3"/>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820" w:type="dxa"/>
            <w:gridSpan w:val="2"/>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2600" w:type="dxa"/>
            <w:gridSpan w:val="2"/>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表—12</w:t>
            </w:r>
          </w:p>
        </w:tc>
      </w:tr>
    </w:tbl>
    <w:p>
      <w:pPr>
        <w:widowControl/>
        <w:jc w:val="left"/>
        <w:rPr>
          <w:bCs/>
          <w:color w:val="000000" w:themeColor="text1"/>
          <w:sz w:val="24"/>
        </w:rPr>
      </w:pPr>
    </w:p>
    <w:tbl>
      <w:tblPr>
        <w:tblStyle w:val="28"/>
        <w:tblW w:w="10420" w:type="dxa"/>
        <w:tblInd w:w="93" w:type="dxa"/>
        <w:tblLayout w:type="autofit"/>
        <w:tblCellMar>
          <w:top w:w="0" w:type="dxa"/>
          <w:left w:w="108" w:type="dxa"/>
          <w:bottom w:w="0" w:type="dxa"/>
          <w:right w:w="108" w:type="dxa"/>
        </w:tblCellMar>
      </w:tblPr>
      <w:tblGrid>
        <w:gridCol w:w="1060"/>
        <w:gridCol w:w="4580"/>
        <w:gridCol w:w="360"/>
        <w:gridCol w:w="760"/>
        <w:gridCol w:w="1060"/>
        <w:gridCol w:w="1000"/>
        <w:gridCol w:w="1600"/>
      </w:tblGrid>
      <w:tr>
        <w:trPr>
          <w:trHeight w:val="795" w:hRule="atLeast"/>
        </w:trPr>
        <w:tc>
          <w:tcPr>
            <w:tcW w:w="10420" w:type="dxa"/>
            <w:gridSpan w:val="7"/>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暂列金额明细表</w:t>
            </w:r>
          </w:p>
        </w:tc>
      </w:tr>
      <w:tr>
        <w:trPr>
          <w:trHeight w:val="570" w:hRule="atLeast"/>
        </w:trPr>
        <w:tc>
          <w:tcPr>
            <w:tcW w:w="6000" w:type="dxa"/>
            <w:gridSpan w:val="3"/>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工程名称：三溪镇八湘小学学生食堂-安装</w:t>
            </w:r>
          </w:p>
        </w:tc>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600" w:type="dxa"/>
            <w:gridSpan w:val="2"/>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1 页  共 1 页</w:t>
            </w:r>
          </w:p>
        </w:tc>
      </w:tr>
      <w:tr>
        <w:trPr>
          <w:trHeight w:val="375" w:hRule="atLeast"/>
        </w:trPr>
        <w:tc>
          <w:tcPr>
            <w:tcW w:w="10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45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112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206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暂定金额（元）</w:t>
            </w:r>
          </w:p>
        </w:tc>
        <w:tc>
          <w:tcPr>
            <w:tcW w:w="160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0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676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    计</w:t>
            </w:r>
          </w:p>
        </w:tc>
        <w:tc>
          <w:tcPr>
            <w:tcW w:w="2060" w:type="dxa"/>
            <w:gridSpan w:val="2"/>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00" w:type="dxa"/>
            <w:tcBorders>
              <w:top w:val="nil"/>
              <w:left w:val="nil"/>
              <w:bottom w:val="single" w:color="000000" w:sz="8"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rPr>
          <w:trHeight w:val="360" w:hRule="atLeast"/>
        </w:trPr>
        <w:tc>
          <w:tcPr>
            <w:tcW w:w="10420" w:type="dxa"/>
            <w:gridSpan w:val="7"/>
            <w:tcBorders>
              <w:top w:val="nil"/>
              <w:left w:val="nil"/>
              <w:bottom w:val="nil"/>
              <w:right w:val="nil"/>
            </w:tcBorders>
            <w:shd w:val="clear" w:color="FFFFFF" w:fill="FFFFFF"/>
            <w:vAlign w:val="bottom"/>
          </w:tcPr>
          <w:p>
            <w:pPr>
              <w:widowControl/>
              <w:jc w:val="left"/>
              <w:rPr>
                <w:rFonts w:ascii="宋体" w:hAnsi="宋体" w:cs="宋体"/>
                <w:kern w:val="0"/>
                <w:sz w:val="18"/>
                <w:szCs w:val="18"/>
              </w:rPr>
            </w:pPr>
            <w:r>
              <w:rPr>
                <w:rFonts w:hint="eastAsia" w:ascii="宋体" w:hAnsi="宋体" w:cs="宋体"/>
                <w:kern w:val="0"/>
                <w:sz w:val="18"/>
                <w:szCs w:val="18"/>
              </w:rPr>
              <w:t>注：此表由招标人填写，如不能详列，也可只列暂列金额总额，投标人应将上述暂列金额计入投标总价中。</w:t>
            </w:r>
          </w:p>
        </w:tc>
      </w:tr>
      <w:tr>
        <w:trPr>
          <w:trHeight w:val="360" w:hRule="atLeast"/>
        </w:trPr>
        <w:tc>
          <w:tcPr>
            <w:tcW w:w="6000" w:type="dxa"/>
            <w:gridSpan w:val="3"/>
            <w:tcBorders>
              <w:top w:val="nil"/>
              <w:left w:val="nil"/>
              <w:bottom w:val="nil"/>
              <w:right w:val="nil"/>
            </w:tcBorders>
            <w:shd w:val="clear" w:color="FFFFFF" w:fill="FFFFFF"/>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820" w:type="dxa"/>
            <w:gridSpan w:val="2"/>
            <w:tcBorders>
              <w:top w:val="nil"/>
              <w:left w:val="nil"/>
              <w:bottom w:val="nil"/>
              <w:right w:val="nil"/>
            </w:tcBorders>
            <w:shd w:val="clear" w:color="FFFFFF" w:fill="FFFFFF"/>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600" w:type="dxa"/>
            <w:gridSpan w:val="2"/>
            <w:tcBorders>
              <w:top w:val="nil"/>
              <w:left w:val="nil"/>
              <w:bottom w:val="nil"/>
              <w:right w:val="nil"/>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表—12—1</w:t>
            </w:r>
          </w:p>
        </w:tc>
      </w:tr>
    </w:tbl>
    <w:p>
      <w:pPr>
        <w:widowControl/>
        <w:jc w:val="left"/>
        <w:rPr>
          <w:bCs/>
          <w:color w:val="000000" w:themeColor="text1"/>
          <w:sz w:val="24"/>
        </w:rPr>
      </w:pPr>
    </w:p>
    <w:tbl>
      <w:tblPr>
        <w:tblStyle w:val="28"/>
        <w:tblW w:w="10460" w:type="dxa"/>
        <w:tblInd w:w="93" w:type="dxa"/>
        <w:tblLayout w:type="autofit"/>
        <w:tblCellMar>
          <w:top w:w="0" w:type="dxa"/>
          <w:left w:w="108" w:type="dxa"/>
          <w:bottom w:w="0" w:type="dxa"/>
          <w:right w:w="108" w:type="dxa"/>
        </w:tblCellMar>
      </w:tblPr>
      <w:tblGrid>
        <w:gridCol w:w="780"/>
        <w:gridCol w:w="280"/>
        <w:gridCol w:w="1960"/>
        <w:gridCol w:w="100"/>
        <w:gridCol w:w="720"/>
        <w:gridCol w:w="840"/>
        <w:gridCol w:w="460"/>
        <w:gridCol w:w="240"/>
        <w:gridCol w:w="640"/>
        <w:gridCol w:w="140"/>
        <w:gridCol w:w="500"/>
        <w:gridCol w:w="380"/>
        <w:gridCol w:w="640"/>
        <w:gridCol w:w="180"/>
        <w:gridCol w:w="140"/>
        <w:gridCol w:w="320"/>
        <w:gridCol w:w="640"/>
        <w:gridCol w:w="320"/>
        <w:gridCol w:w="320"/>
        <w:gridCol w:w="840"/>
        <w:gridCol w:w="20"/>
      </w:tblGrid>
      <w:tr>
        <w:trPr>
          <w:trHeight w:val="795" w:hRule="atLeast"/>
        </w:trPr>
        <w:tc>
          <w:tcPr>
            <w:tcW w:w="10460" w:type="dxa"/>
            <w:gridSpan w:val="21"/>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材料（工程设备）暂估单价及调整表</w:t>
            </w:r>
          </w:p>
        </w:tc>
      </w:tr>
      <w:tr>
        <w:trPr>
          <w:trHeight w:val="570" w:hRule="atLeast"/>
        </w:trPr>
        <w:tc>
          <w:tcPr>
            <w:tcW w:w="6020" w:type="dxa"/>
            <w:gridSpan w:val="9"/>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工程名称：三溪镇八湘小学学生食堂-安装</w:t>
            </w:r>
          </w:p>
        </w:tc>
        <w:tc>
          <w:tcPr>
            <w:tcW w:w="1840" w:type="dxa"/>
            <w:gridSpan w:val="5"/>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600" w:type="dxa"/>
            <w:gridSpan w:val="7"/>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1 页  共 1 页</w:t>
            </w:r>
          </w:p>
        </w:tc>
      </w:tr>
      <w:tr>
        <w:trPr>
          <w:trHeight w:val="360" w:hRule="atLeast"/>
        </w:trPr>
        <w:tc>
          <w:tcPr>
            <w:tcW w:w="1060"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材料(工程设备)</w:t>
            </w:r>
            <w:r>
              <w:rPr>
                <w:rFonts w:hint="eastAsia" w:ascii="宋体" w:hAnsi="宋体" w:cs="宋体"/>
                <w:kern w:val="0"/>
                <w:sz w:val="20"/>
                <w:szCs w:val="20"/>
              </w:rPr>
              <w:br w:type="textWrapping"/>
            </w:r>
            <w:r>
              <w:rPr>
                <w:rFonts w:hint="eastAsia" w:ascii="宋体" w:hAnsi="宋体" w:cs="宋体"/>
                <w:kern w:val="0"/>
                <w:sz w:val="20"/>
                <w:szCs w:val="20"/>
              </w:rPr>
              <w:t>名称、规格、型号</w:t>
            </w:r>
          </w:p>
        </w:tc>
        <w:tc>
          <w:tcPr>
            <w:tcW w:w="8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5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数量</w:t>
            </w:r>
          </w:p>
        </w:tc>
        <w:tc>
          <w:tcPr>
            <w:tcW w:w="1660" w:type="dxa"/>
            <w:gridSpan w:val="4"/>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暂估（元）</w:t>
            </w:r>
          </w:p>
        </w:tc>
        <w:tc>
          <w:tcPr>
            <w:tcW w:w="1280" w:type="dxa"/>
            <w:gridSpan w:val="4"/>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确认(元)</w:t>
            </w:r>
          </w:p>
        </w:tc>
        <w:tc>
          <w:tcPr>
            <w:tcW w:w="128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差额±(元)</w:t>
            </w:r>
          </w:p>
        </w:tc>
        <w:tc>
          <w:tcPr>
            <w:tcW w:w="86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rPr>
          <w:trHeight w:val="510" w:hRule="atLeast"/>
        </w:trPr>
        <w:tc>
          <w:tcPr>
            <w:tcW w:w="1060"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9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2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确认</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单价</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6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单价</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6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单价</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合价</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106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2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4"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360" w:hRule="atLeast"/>
        </w:trPr>
        <w:tc>
          <w:tcPr>
            <w:tcW w:w="384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    计</w:t>
            </w:r>
          </w:p>
        </w:tc>
        <w:tc>
          <w:tcPr>
            <w:tcW w:w="840" w:type="dxa"/>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00" w:type="dxa"/>
            <w:gridSpan w:val="2"/>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0" w:type="dxa"/>
            <w:gridSpan w:val="2"/>
            <w:tcBorders>
              <w:top w:val="single" w:color="000000" w:sz="4" w:space="0"/>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80" w:type="dxa"/>
            <w:gridSpan w:val="2"/>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0" w:type="dxa"/>
            <w:gridSpan w:val="3"/>
            <w:tcBorders>
              <w:top w:val="single" w:color="000000" w:sz="4" w:space="0"/>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0" w:type="dxa"/>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0" w:type="dxa"/>
            <w:gridSpan w:val="2"/>
            <w:tcBorders>
              <w:top w:val="nil"/>
              <w:left w:val="nil"/>
              <w:bottom w:val="single" w:color="000000" w:sz="8"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60" w:type="dxa"/>
            <w:gridSpan w:val="2"/>
            <w:tcBorders>
              <w:top w:val="nil"/>
              <w:left w:val="nil"/>
              <w:bottom w:val="single" w:color="000000" w:sz="8" w:space="0"/>
              <w:right w:val="single" w:color="000000" w:sz="8"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510" w:hRule="atLeast"/>
        </w:trPr>
        <w:tc>
          <w:tcPr>
            <w:tcW w:w="10460" w:type="dxa"/>
            <w:gridSpan w:val="21"/>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注：1.此表由招标人填写“暂估单价”，并在备注栏说明暂估价的材料、工程设备拟用在那些清单项目上，投标人应将上述材料、工程设备暂估单价计入工程量清单综合单价报价中</w:t>
            </w:r>
          </w:p>
        </w:tc>
      </w:tr>
      <w:tr>
        <w:trPr>
          <w:trHeight w:val="360" w:hRule="atLeast"/>
        </w:trPr>
        <w:tc>
          <w:tcPr>
            <w:tcW w:w="6020" w:type="dxa"/>
            <w:gridSpan w:val="9"/>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0" w:type="dxa"/>
            <w:gridSpan w:val="5"/>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2600" w:type="dxa"/>
            <w:gridSpan w:val="7"/>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表—12—2</w:t>
            </w:r>
          </w:p>
        </w:tc>
      </w:tr>
      <w:tr>
        <w:trPr>
          <w:gridAfter w:val="1"/>
          <w:wAfter w:w="20" w:type="dxa"/>
          <w:trHeight w:val="795" w:hRule="atLeast"/>
        </w:trPr>
        <w:tc>
          <w:tcPr>
            <w:tcW w:w="10440" w:type="dxa"/>
            <w:gridSpan w:val="20"/>
            <w:tcBorders>
              <w:top w:val="nil"/>
              <w:left w:val="nil"/>
              <w:bottom w:val="nil"/>
              <w:right w:val="nil"/>
            </w:tcBorders>
            <w:shd w:val="clear" w:color="FFFFFF" w:fill="FFFFFF"/>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专业工程暂估价及结算价表</w:t>
            </w:r>
          </w:p>
        </w:tc>
      </w:tr>
      <w:tr>
        <w:trPr>
          <w:gridAfter w:val="1"/>
          <w:wAfter w:w="20" w:type="dxa"/>
          <w:trHeight w:val="825" w:hRule="atLeast"/>
        </w:trPr>
        <w:tc>
          <w:tcPr>
            <w:tcW w:w="5140" w:type="dxa"/>
            <w:gridSpan w:val="7"/>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工程名称：三溪镇八湘小学学生食堂-安装</w:t>
            </w:r>
          </w:p>
        </w:tc>
        <w:tc>
          <w:tcPr>
            <w:tcW w:w="2860" w:type="dxa"/>
            <w:gridSpan w:val="8"/>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标段：三溪镇八湘小学学生食堂</w:t>
            </w:r>
          </w:p>
        </w:tc>
        <w:tc>
          <w:tcPr>
            <w:tcW w:w="2440" w:type="dxa"/>
            <w:gridSpan w:val="5"/>
            <w:tcBorders>
              <w:top w:val="nil"/>
              <w:left w:val="nil"/>
              <w:bottom w:val="nil"/>
              <w:right w:val="nil"/>
            </w:tcBorders>
            <w:shd w:val="clear" w:color="FFFFFF" w:fill="FFFFFF"/>
            <w:vAlign w:val="bottom"/>
          </w:tcPr>
          <w:p>
            <w:pPr>
              <w:widowControl/>
              <w:jc w:val="right"/>
              <w:rPr>
                <w:rFonts w:ascii="宋体" w:hAnsi="宋体" w:cs="宋体"/>
                <w:kern w:val="0"/>
                <w:sz w:val="20"/>
                <w:szCs w:val="20"/>
              </w:rPr>
            </w:pPr>
            <w:r>
              <w:rPr>
                <w:rFonts w:hint="eastAsia" w:ascii="宋体" w:hAnsi="宋体" w:cs="宋体"/>
                <w:kern w:val="0"/>
                <w:sz w:val="20"/>
                <w:szCs w:val="20"/>
              </w:rPr>
              <w:t>第 1 页  共 1 页</w:t>
            </w:r>
          </w:p>
        </w:tc>
      </w:tr>
      <w:tr>
        <w:trPr>
          <w:gridAfter w:val="1"/>
          <w:wAfter w:w="20" w:type="dxa"/>
          <w:trHeight w:val="570" w:hRule="atLeast"/>
        </w:trPr>
        <w:tc>
          <w:tcPr>
            <w:tcW w:w="7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234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工程名称</w:t>
            </w:r>
          </w:p>
        </w:tc>
        <w:tc>
          <w:tcPr>
            <w:tcW w:w="202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工程内容</w:t>
            </w:r>
          </w:p>
        </w:tc>
        <w:tc>
          <w:tcPr>
            <w:tcW w:w="1520" w:type="dxa"/>
            <w:gridSpan w:val="4"/>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暂估金额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340" w:type="dxa"/>
            <w:gridSpan w:val="4"/>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结算金额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28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差额</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16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78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4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02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gridSpan w:val="4"/>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rPr>
          <w:gridAfter w:val="1"/>
          <w:wAfter w:w="20" w:type="dxa"/>
          <w:trHeight w:val="360" w:hRule="atLeast"/>
        </w:trPr>
        <w:tc>
          <w:tcPr>
            <w:tcW w:w="5140"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合    计</w:t>
            </w:r>
          </w:p>
        </w:tc>
        <w:tc>
          <w:tcPr>
            <w:tcW w:w="1520" w:type="dxa"/>
            <w:gridSpan w:val="4"/>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340" w:type="dxa"/>
            <w:gridSpan w:val="4"/>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80" w:type="dxa"/>
            <w:gridSpan w:val="3"/>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60" w:type="dxa"/>
            <w:gridSpan w:val="2"/>
            <w:tcBorders>
              <w:top w:val="nil"/>
              <w:left w:val="nil"/>
              <w:bottom w:val="single" w:color="000000" w:sz="8" w:space="0"/>
              <w:right w:val="single" w:color="000000" w:sz="8"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rPr>
          <w:gridAfter w:val="1"/>
          <w:wAfter w:w="20" w:type="dxa"/>
          <w:trHeight w:val="360" w:hRule="atLeast"/>
        </w:trPr>
        <w:tc>
          <w:tcPr>
            <w:tcW w:w="10440" w:type="dxa"/>
            <w:gridSpan w:val="20"/>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注：此表“暂估金额”由招标人填写，投标人应将“暂估金额”计入投标总价中。结算时按合同约定结算金额填写。</w:t>
            </w:r>
          </w:p>
        </w:tc>
      </w:tr>
      <w:tr>
        <w:trPr>
          <w:gridAfter w:val="1"/>
          <w:wAfter w:w="20" w:type="dxa"/>
          <w:trHeight w:val="360" w:hRule="atLeast"/>
        </w:trPr>
        <w:tc>
          <w:tcPr>
            <w:tcW w:w="5140" w:type="dxa"/>
            <w:gridSpan w:val="7"/>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2860" w:type="dxa"/>
            <w:gridSpan w:val="8"/>
            <w:tcBorders>
              <w:top w:val="nil"/>
              <w:left w:val="nil"/>
              <w:bottom w:val="nil"/>
              <w:right w:val="nil"/>
            </w:tcBorders>
            <w:shd w:val="clear" w:color="FFFFFF" w:fill="FFFFFF"/>
          </w:tcPr>
          <w:p>
            <w:pPr>
              <w:widowControl/>
              <w:jc w:val="left"/>
              <w:rPr>
                <w:rFonts w:ascii="宋体" w:hAnsi="宋体" w:cs="宋体"/>
                <w:kern w:val="0"/>
                <w:sz w:val="18"/>
                <w:szCs w:val="18"/>
              </w:rPr>
            </w:pPr>
            <w:r>
              <w:rPr>
                <w:rFonts w:hint="eastAsia" w:ascii="宋体" w:hAnsi="宋体" w:cs="宋体"/>
                <w:kern w:val="0"/>
                <w:sz w:val="18"/>
                <w:szCs w:val="18"/>
              </w:rPr>
              <w:t>　</w:t>
            </w:r>
          </w:p>
        </w:tc>
        <w:tc>
          <w:tcPr>
            <w:tcW w:w="2440" w:type="dxa"/>
            <w:gridSpan w:val="5"/>
            <w:tcBorders>
              <w:top w:val="nil"/>
              <w:left w:val="nil"/>
              <w:bottom w:val="nil"/>
              <w:right w:val="nil"/>
            </w:tcBorders>
            <w:shd w:val="clear" w:color="FFFFFF" w:fill="FFFFFF"/>
          </w:tcPr>
          <w:p>
            <w:pPr>
              <w:widowControl/>
              <w:jc w:val="right"/>
              <w:rPr>
                <w:rFonts w:ascii="宋体" w:hAnsi="宋体" w:cs="宋体"/>
                <w:kern w:val="0"/>
                <w:sz w:val="18"/>
                <w:szCs w:val="18"/>
              </w:rPr>
            </w:pPr>
            <w:r>
              <w:rPr>
                <w:rFonts w:hint="eastAsia" w:ascii="宋体" w:hAnsi="宋体" w:cs="宋体"/>
                <w:kern w:val="0"/>
                <w:sz w:val="18"/>
                <w:szCs w:val="18"/>
              </w:rPr>
              <w:t>表—12—3</w:t>
            </w:r>
          </w:p>
        </w:tc>
      </w:tr>
    </w:tbl>
    <w:p>
      <w:pPr>
        <w:widowControl/>
        <w:jc w:val="left"/>
        <w:rPr>
          <w:bCs/>
          <w:color w:val="000000" w:themeColor="text1"/>
          <w:sz w:val="24"/>
        </w:rPr>
      </w:pPr>
    </w:p>
    <w:p>
      <w:pPr>
        <w:spacing w:line="480" w:lineRule="auto"/>
        <w:rPr>
          <w:bCs/>
          <w:color w:val="000000" w:themeColor="text1"/>
          <w:sz w:val="24"/>
        </w:rPr>
      </w:pPr>
      <w:r>
        <w:rPr>
          <w:bCs/>
          <w:color w:val="000000" w:themeColor="text1"/>
          <w:sz w:val="24"/>
        </w:rPr>
        <w:t>附件</w:t>
      </w:r>
      <w:r>
        <w:rPr>
          <w:rFonts w:hint="eastAsia"/>
          <w:bCs/>
          <w:color w:val="000000" w:themeColor="text1"/>
          <w:sz w:val="24"/>
        </w:rPr>
        <w:t>3</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 xml:space="preserve">项目名称： </w:t>
      </w:r>
    </w:p>
    <w:tbl>
      <w:tblPr>
        <w:tblStyle w:val="29"/>
        <w:tblW w:w="963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4345"/>
        <w:gridCol w:w="1456"/>
        <w:gridCol w:w="1713"/>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序号</w:t>
            </w:r>
          </w:p>
        </w:tc>
        <w:tc>
          <w:tcPr>
            <w:tcW w:w="4345"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456"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713"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318"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1</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2</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3</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4</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5</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6</w:t>
            </w:r>
          </w:p>
        </w:tc>
        <w:tc>
          <w:tcPr>
            <w:tcW w:w="4345" w:type="dxa"/>
          </w:tcPr>
          <w:p>
            <w:pPr>
              <w:rPr>
                <w:rFonts w:ascii="Calibri" w:hAnsi="Calibri"/>
                <w:kern w:val="0"/>
                <w:sz w:val="21"/>
                <w:szCs w:val="21"/>
              </w:rPr>
            </w:pPr>
          </w:p>
        </w:tc>
        <w:tc>
          <w:tcPr>
            <w:tcW w:w="1456" w:type="dxa"/>
          </w:tcPr>
          <w:p>
            <w:pPr>
              <w:jc w:val="left"/>
              <w:rPr>
                <w:rFonts w:ascii="Calibri" w:hAnsi="Calibri"/>
                <w:kern w:val="0"/>
                <w:sz w:val="21"/>
                <w:szCs w:val="21"/>
              </w:rPr>
            </w:pPr>
          </w:p>
        </w:tc>
        <w:tc>
          <w:tcPr>
            <w:tcW w:w="1713" w:type="dxa"/>
          </w:tcPr>
          <w:p>
            <w:pPr>
              <w:jc w:val="left"/>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7</w:t>
            </w:r>
          </w:p>
        </w:tc>
        <w:tc>
          <w:tcPr>
            <w:tcW w:w="4345" w:type="dxa"/>
          </w:tcPr>
          <w:p>
            <w:pPr>
              <w:rPr>
                <w:rFonts w:ascii="Calibri" w:hAnsi="Calibri"/>
                <w:kern w:val="0"/>
                <w:sz w:val="21"/>
                <w:szCs w:val="21"/>
              </w:rPr>
            </w:pPr>
          </w:p>
        </w:tc>
        <w:tc>
          <w:tcPr>
            <w:tcW w:w="1456" w:type="dxa"/>
          </w:tcPr>
          <w:p>
            <w:pPr>
              <w:jc w:val="left"/>
              <w:rPr>
                <w:rFonts w:ascii="Calibri" w:hAnsi="Calibri"/>
                <w:kern w:val="0"/>
                <w:sz w:val="21"/>
                <w:szCs w:val="21"/>
              </w:rPr>
            </w:pPr>
          </w:p>
        </w:tc>
        <w:tc>
          <w:tcPr>
            <w:tcW w:w="1713" w:type="dxa"/>
          </w:tcPr>
          <w:p>
            <w:pPr>
              <w:jc w:val="left"/>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8</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9</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ascii="Calibri" w:hAnsi="Calibri"/>
                <w:kern w:val="0"/>
                <w:sz w:val="21"/>
                <w:szCs w:val="21"/>
              </w:rPr>
              <w:t>…</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5151"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pPr>
        <w:spacing w:line="440" w:lineRule="exact"/>
        <w:rPr>
          <w:sz w:val="24"/>
        </w:rPr>
      </w:pPr>
    </w:p>
    <w:p>
      <w:pPr>
        <w:spacing w:line="440" w:lineRule="exact"/>
        <w:rPr>
          <w:sz w:val="24"/>
        </w:rPr>
      </w:pPr>
    </w:p>
    <w:p>
      <w:pPr>
        <w:spacing w:line="440" w:lineRule="exact"/>
        <w:rPr>
          <w:sz w:val="24"/>
        </w:rPr>
      </w:pP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themeColor="text1"/>
          <w:sz w:val="24"/>
        </w:rPr>
      </w:pPr>
    </w:p>
    <w:p>
      <w:pPr>
        <w:widowControl/>
        <w:jc w:val="left"/>
        <w:rPr>
          <w:bCs/>
          <w:color w:val="000000" w:themeColor="text1"/>
          <w:sz w:val="24"/>
        </w:rPr>
      </w:pPr>
      <w:r>
        <w:rPr>
          <w:bCs/>
          <w:color w:val="000000" w:themeColor="text1"/>
          <w:sz w:val="24"/>
        </w:rPr>
        <w:br w:type="page"/>
      </w:r>
    </w:p>
    <w:p>
      <w:pPr>
        <w:spacing w:line="480" w:lineRule="auto"/>
        <w:rPr>
          <w:bCs/>
          <w:color w:val="000000" w:themeColor="text1"/>
          <w:sz w:val="24"/>
        </w:rPr>
      </w:pPr>
      <w:r>
        <w:rPr>
          <w:rFonts w:hint="eastAsia"/>
          <w:bCs/>
          <w:color w:val="000000" w:themeColor="text1"/>
          <w:sz w:val="24"/>
        </w:rPr>
        <w:t>附件4</w:t>
      </w:r>
    </w:p>
    <w:p>
      <w:pPr>
        <w:jc w:val="center"/>
        <w:rPr>
          <w:bCs/>
          <w:color w:val="000000" w:themeColor="text1"/>
          <w:sz w:val="32"/>
          <w:szCs w:val="32"/>
        </w:rPr>
      </w:pPr>
      <w:r>
        <w:rPr>
          <w:bCs/>
          <w:color w:val="000000" w:themeColor="text1"/>
          <w:sz w:val="32"/>
          <w:szCs w:val="32"/>
        </w:rPr>
        <w:t>技术响应、偏离情况说明表</w:t>
      </w:r>
    </w:p>
    <w:p>
      <w:pPr>
        <w:rPr>
          <w:bCs/>
          <w:color w:val="000000" w:themeColor="text1"/>
          <w:sz w:val="24"/>
        </w:rPr>
      </w:pPr>
      <w:r>
        <w:rPr>
          <w:bCs/>
          <w:color w:val="000000" w:themeColor="text1"/>
          <w:sz w:val="24"/>
        </w:rPr>
        <w:t>项目编号</w:t>
      </w:r>
      <w:r>
        <w:rPr>
          <w:rFonts w:hint="eastAsia"/>
          <w:sz w:val="24"/>
        </w:rPr>
        <w:t>（包号）</w:t>
      </w:r>
      <w:r>
        <w:rPr>
          <w:bCs/>
          <w:color w:val="000000" w:themeColor="text1"/>
          <w:sz w:val="24"/>
        </w:rPr>
        <w:t>：</w:t>
      </w:r>
    </w:p>
    <w:p>
      <w:pPr>
        <w:rPr>
          <w:bCs/>
          <w:color w:val="000000" w:themeColor="text1"/>
          <w:sz w:val="24"/>
        </w:rPr>
      </w:pPr>
      <w:r>
        <w:rPr>
          <w:bCs/>
          <w:color w:val="000000" w:themeColor="text1"/>
          <w:sz w:val="24"/>
        </w:rPr>
        <w:t>项目名称：</w:t>
      </w:r>
    </w:p>
    <w:tbl>
      <w:tblPr>
        <w:tblStyle w:val="28"/>
        <w:tblW w:w="9675"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6" w:hRule="atLeast"/>
        </w:trPr>
        <w:tc>
          <w:tcPr>
            <w:tcW w:w="750" w:type="dxa"/>
            <w:vAlign w:val="center"/>
          </w:tcPr>
          <w:p>
            <w:pPr>
              <w:jc w:val="center"/>
              <w:rPr>
                <w:bCs/>
                <w:color w:val="000000" w:themeColor="text1"/>
                <w:sz w:val="24"/>
              </w:rPr>
            </w:pPr>
            <w:r>
              <w:rPr>
                <w:bCs/>
                <w:color w:val="000000" w:themeColor="text1"/>
                <w:sz w:val="24"/>
              </w:rPr>
              <w:t>序号</w:t>
            </w:r>
          </w:p>
        </w:tc>
        <w:tc>
          <w:tcPr>
            <w:tcW w:w="2248" w:type="dxa"/>
            <w:vAlign w:val="center"/>
          </w:tcPr>
          <w:p>
            <w:pPr>
              <w:rPr>
                <w:bCs/>
                <w:color w:val="000000" w:themeColor="text1"/>
                <w:sz w:val="24"/>
              </w:rPr>
            </w:pPr>
            <w:r>
              <w:rPr>
                <w:bCs/>
                <w:color w:val="000000" w:themeColor="text1"/>
                <w:sz w:val="24"/>
              </w:rPr>
              <w:t>谈判文件要求部分</w:t>
            </w:r>
          </w:p>
        </w:tc>
        <w:tc>
          <w:tcPr>
            <w:tcW w:w="2625" w:type="dxa"/>
            <w:vAlign w:val="center"/>
          </w:tcPr>
          <w:p>
            <w:pPr>
              <w:ind w:leftChars="-38" w:right="-106" w:rightChars="-38" w:hanging="105" w:hangingChars="44"/>
              <w:jc w:val="center"/>
              <w:rPr>
                <w:bCs/>
                <w:color w:val="000000" w:themeColor="text1"/>
                <w:sz w:val="24"/>
              </w:rPr>
            </w:pPr>
            <w:r>
              <w:rPr>
                <w:bCs/>
                <w:color w:val="000000" w:themeColor="text1"/>
                <w:sz w:val="24"/>
              </w:rPr>
              <w:t>响应文件的响应部分</w:t>
            </w:r>
          </w:p>
        </w:tc>
        <w:tc>
          <w:tcPr>
            <w:tcW w:w="1478" w:type="dxa"/>
            <w:vAlign w:val="center"/>
          </w:tcPr>
          <w:p>
            <w:pPr>
              <w:jc w:val="center"/>
              <w:rPr>
                <w:bCs/>
                <w:color w:val="000000" w:themeColor="text1"/>
                <w:sz w:val="24"/>
              </w:rPr>
            </w:pPr>
            <w:r>
              <w:rPr>
                <w:bCs/>
                <w:color w:val="000000" w:themeColor="text1"/>
                <w:sz w:val="24"/>
              </w:rPr>
              <w:t>偏离说明</w:t>
            </w:r>
          </w:p>
        </w:tc>
        <w:tc>
          <w:tcPr>
            <w:tcW w:w="2574" w:type="dxa"/>
            <w:vAlign w:val="center"/>
          </w:tcPr>
          <w:p>
            <w:pPr>
              <w:jc w:val="center"/>
              <w:rPr>
                <w:bCs/>
                <w:color w:val="000000" w:themeColor="text1"/>
                <w:sz w:val="24"/>
              </w:rPr>
            </w:pPr>
            <w:r>
              <w:rPr>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rPr>
            </w:pPr>
            <w:r>
              <w:rPr>
                <w:bCs/>
                <w:color w:val="000000" w:themeColor="text1"/>
                <w:sz w:val="24"/>
              </w:rPr>
              <w:t>1</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rPr>
            </w:pPr>
            <w:r>
              <w:rPr>
                <w:bCs/>
                <w:color w:val="000000" w:themeColor="text1"/>
                <w:sz w:val="24"/>
              </w:rPr>
              <w:t>2</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rPr>
            </w:pPr>
            <w:r>
              <w:rPr>
                <w:bCs/>
                <w:color w:val="000000" w:themeColor="text1"/>
                <w:sz w:val="24"/>
              </w:rPr>
              <w:t>3</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rPr>
            </w:pPr>
            <w:r>
              <w:rPr>
                <w:bCs/>
                <w:color w:val="000000" w:themeColor="text1"/>
                <w:sz w:val="24"/>
              </w:rPr>
              <w:t>4</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rPr>
            </w:pPr>
            <w:r>
              <w:rPr>
                <w:bCs/>
                <w:color w:val="000000" w:themeColor="text1"/>
                <w:sz w:val="24"/>
              </w:rPr>
              <w:t>5</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rPr>
            </w:pPr>
            <w:r>
              <w:rPr>
                <w:bCs/>
                <w:color w:val="000000" w:themeColor="text1"/>
                <w:sz w:val="24"/>
              </w:rPr>
              <w:t>6</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rPr>
            </w:pPr>
            <w:r>
              <w:rPr>
                <w:bCs/>
                <w:color w:val="000000" w:themeColor="text1"/>
                <w:sz w:val="24"/>
              </w:rPr>
              <w:t>7</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5" w:hRule="atLeast"/>
        </w:trPr>
        <w:tc>
          <w:tcPr>
            <w:tcW w:w="750" w:type="dxa"/>
            <w:vAlign w:val="center"/>
          </w:tcPr>
          <w:p>
            <w:pPr>
              <w:jc w:val="center"/>
              <w:rPr>
                <w:bCs/>
                <w:color w:val="000000" w:themeColor="text1"/>
                <w:sz w:val="24"/>
              </w:rPr>
            </w:pPr>
            <w:r>
              <w:rPr>
                <w:bCs/>
                <w:color w:val="000000" w:themeColor="text1"/>
                <w:sz w:val="24"/>
              </w:rPr>
              <w:t>…</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pPr>
        <w:rPr>
          <w:bCs/>
          <w:color w:val="000000" w:themeColor="text1"/>
          <w:szCs w:val="28"/>
        </w:rPr>
      </w:pP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themeColor="text1"/>
          <w:sz w:val="24"/>
          <w:u w:val="single"/>
        </w:rPr>
      </w:pPr>
      <w:r>
        <w:rPr>
          <w:color w:val="000000"/>
          <w:sz w:val="24"/>
        </w:rPr>
        <w:t>时间：</w:t>
      </w:r>
    </w:p>
    <w:p>
      <w:pPr>
        <w:rPr>
          <w:bCs/>
          <w:color w:val="000000" w:themeColor="text1"/>
          <w:sz w:val="24"/>
        </w:rPr>
      </w:pPr>
      <w:r>
        <w:rPr>
          <w:bCs/>
          <w:color w:val="000000" w:themeColor="text1"/>
          <w:szCs w:val="28"/>
        </w:rPr>
        <w:br w:type="page"/>
      </w:r>
      <w:r>
        <w:rPr>
          <w:bCs/>
          <w:color w:val="000000" w:themeColor="text1"/>
          <w:sz w:val="24"/>
        </w:rPr>
        <w:t>附件</w:t>
      </w:r>
      <w:r>
        <w:rPr>
          <w:rFonts w:hint="eastAsia"/>
          <w:bCs/>
          <w:color w:val="000000" w:themeColor="text1"/>
          <w:sz w:val="24"/>
        </w:rPr>
        <w:t>5</w:t>
      </w:r>
    </w:p>
    <w:p>
      <w:pPr>
        <w:jc w:val="center"/>
        <w:rPr>
          <w:bCs/>
          <w:color w:val="000000" w:themeColor="text1"/>
          <w:sz w:val="32"/>
          <w:szCs w:val="32"/>
        </w:rPr>
      </w:pPr>
      <w:r>
        <w:rPr>
          <w:bCs/>
          <w:color w:val="000000" w:themeColor="text1"/>
          <w:sz w:val="32"/>
          <w:szCs w:val="32"/>
        </w:rPr>
        <w:t>合同草案条款响应、偏离情况说明表</w:t>
      </w:r>
    </w:p>
    <w:p>
      <w:pPr>
        <w:rPr>
          <w:bCs/>
          <w:color w:val="000000" w:themeColor="text1"/>
          <w:sz w:val="24"/>
        </w:rPr>
      </w:pPr>
      <w:r>
        <w:rPr>
          <w:bCs/>
          <w:color w:val="000000" w:themeColor="text1"/>
          <w:sz w:val="24"/>
        </w:rPr>
        <w:t>项目名称：</w:t>
      </w:r>
    </w:p>
    <w:p>
      <w:pPr>
        <w:rPr>
          <w:bCs/>
          <w:color w:val="000000" w:themeColor="text1"/>
          <w:sz w:val="24"/>
        </w:rPr>
      </w:pPr>
      <w:r>
        <w:rPr>
          <w:bCs/>
          <w:color w:val="000000" w:themeColor="text1"/>
          <w:sz w:val="24"/>
        </w:rPr>
        <w:t>项目编号：</w:t>
      </w:r>
    </w:p>
    <w:tbl>
      <w:tblPr>
        <w:tblStyle w:val="28"/>
        <w:tblW w:w="9737"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315"/>
        <w:gridCol w:w="2446"/>
        <w:gridCol w:w="1776"/>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atLeast"/>
        </w:trPr>
        <w:tc>
          <w:tcPr>
            <w:tcW w:w="672" w:type="dxa"/>
            <w:vAlign w:val="center"/>
          </w:tcPr>
          <w:p>
            <w:pPr>
              <w:rPr>
                <w:bCs/>
                <w:color w:val="000000" w:themeColor="text1"/>
                <w:sz w:val="24"/>
              </w:rPr>
            </w:pPr>
            <w:r>
              <w:rPr>
                <w:bCs/>
                <w:color w:val="000000" w:themeColor="text1"/>
                <w:sz w:val="24"/>
              </w:rPr>
              <w:t>序号</w:t>
            </w:r>
          </w:p>
        </w:tc>
        <w:tc>
          <w:tcPr>
            <w:tcW w:w="2315" w:type="dxa"/>
            <w:vAlign w:val="center"/>
          </w:tcPr>
          <w:p>
            <w:pPr>
              <w:ind w:right="-106" w:rightChars="-38"/>
              <w:jc w:val="center"/>
              <w:rPr>
                <w:bCs/>
                <w:color w:val="000000" w:themeColor="text1"/>
                <w:sz w:val="24"/>
              </w:rPr>
            </w:pPr>
            <w:r>
              <w:rPr>
                <w:bCs/>
                <w:color w:val="000000" w:themeColor="text1"/>
                <w:sz w:val="24"/>
              </w:rPr>
              <w:t>谈判文件要求部分</w:t>
            </w:r>
          </w:p>
        </w:tc>
        <w:tc>
          <w:tcPr>
            <w:tcW w:w="2446" w:type="dxa"/>
            <w:vAlign w:val="center"/>
          </w:tcPr>
          <w:p>
            <w:pPr>
              <w:ind w:left="2" w:leftChars="-38" w:right="-106" w:rightChars="-38" w:hanging="108" w:hangingChars="45"/>
              <w:jc w:val="center"/>
              <w:rPr>
                <w:bCs/>
                <w:color w:val="000000" w:themeColor="text1"/>
                <w:sz w:val="24"/>
              </w:rPr>
            </w:pPr>
            <w:r>
              <w:rPr>
                <w:bCs/>
                <w:color w:val="000000" w:themeColor="text1"/>
                <w:sz w:val="24"/>
              </w:rPr>
              <w:t>响应文件的响应部分</w:t>
            </w:r>
          </w:p>
        </w:tc>
        <w:tc>
          <w:tcPr>
            <w:tcW w:w="1776" w:type="dxa"/>
            <w:vAlign w:val="center"/>
          </w:tcPr>
          <w:p>
            <w:pPr>
              <w:jc w:val="center"/>
              <w:rPr>
                <w:bCs/>
                <w:color w:val="000000" w:themeColor="text1"/>
                <w:sz w:val="24"/>
              </w:rPr>
            </w:pPr>
            <w:r>
              <w:rPr>
                <w:bCs/>
                <w:color w:val="000000" w:themeColor="text1"/>
                <w:sz w:val="24"/>
              </w:rPr>
              <w:t>偏离说明</w:t>
            </w:r>
          </w:p>
        </w:tc>
        <w:tc>
          <w:tcPr>
            <w:tcW w:w="2528" w:type="dxa"/>
            <w:vAlign w:val="center"/>
          </w:tcPr>
          <w:p>
            <w:pPr>
              <w:jc w:val="center"/>
              <w:rPr>
                <w:bCs/>
                <w:color w:val="000000" w:themeColor="text1"/>
                <w:sz w:val="24"/>
              </w:rPr>
            </w:pPr>
            <w:r>
              <w:rPr>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rPr>
            </w:pPr>
            <w:r>
              <w:rPr>
                <w:bCs/>
                <w:color w:val="000000" w:themeColor="text1"/>
                <w:sz w:val="24"/>
              </w:rPr>
              <w:t>1</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rPr>
            </w:pPr>
            <w:r>
              <w:rPr>
                <w:bCs/>
                <w:color w:val="000000" w:themeColor="text1"/>
                <w:sz w:val="24"/>
              </w:rPr>
              <w:t>2</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rPr>
            </w:pPr>
            <w:r>
              <w:rPr>
                <w:bCs/>
                <w:color w:val="000000" w:themeColor="text1"/>
                <w:sz w:val="24"/>
              </w:rPr>
              <w:t>3</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rPr>
            </w:pPr>
            <w:r>
              <w:rPr>
                <w:bCs/>
                <w:color w:val="000000" w:themeColor="text1"/>
                <w:sz w:val="24"/>
              </w:rPr>
              <w:t>4</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rPr>
            </w:pPr>
            <w:r>
              <w:rPr>
                <w:bCs/>
                <w:color w:val="000000" w:themeColor="text1"/>
                <w:sz w:val="24"/>
              </w:rPr>
              <w:t>5</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rPr>
            </w:pPr>
            <w:r>
              <w:rPr>
                <w:bCs/>
                <w:color w:val="000000" w:themeColor="text1"/>
                <w:sz w:val="24"/>
              </w:rPr>
              <w:t>6</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rPr>
            </w:pPr>
            <w:r>
              <w:rPr>
                <w:bCs/>
                <w:color w:val="000000" w:themeColor="text1"/>
                <w:sz w:val="24"/>
              </w:rPr>
              <w:t>7</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2" w:hRule="atLeast"/>
        </w:trPr>
        <w:tc>
          <w:tcPr>
            <w:tcW w:w="672" w:type="dxa"/>
            <w:vAlign w:val="center"/>
          </w:tcPr>
          <w:p>
            <w:pPr>
              <w:rPr>
                <w:bCs/>
                <w:color w:val="000000" w:themeColor="text1"/>
                <w:sz w:val="24"/>
              </w:rPr>
            </w:pPr>
            <w:r>
              <w:rPr>
                <w:bCs/>
                <w:color w:val="000000" w:themeColor="text1"/>
                <w:sz w:val="24"/>
              </w:rPr>
              <w:t>…</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bl>
    <w:p>
      <w:pPr>
        <w:pStyle w:val="18"/>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pPr>
        <w:spacing w:line="440" w:lineRule="exact"/>
        <w:rPr>
          <w:sz w:val="24"/>
        </w:rPr>
      </w:pPr>
    </w:p>
    <w:p>
      <w:pPr>
        <w:spacing w:line="440" w:lineRule="exact"/>
        <w:rPr>
          <w:sz w:val="24"/>
          <w:u w:val="single"/>
        </w:rPr>
      </w:pPr>
      <w:r>
        <w:rPr>
          <w:sz w:val="24"/>
        </w:rPr>
        <w:t>供应商名称（公章）：</w:t>
      </w:r>
    </w:p>
    <w:p>
      <w:pPr>
        <w:spacing w:line="440" w:lineRule="exact"/>
        <w:rPr>
          <w:sz w:val="24"/>
        </w:rPr>
      </w:pPr>
      <w:r>
        <w:rPr>
          <w:sz w:val="24"/>
        </w:rPr>
        <w:t>授权代表（签字）：</w:t>
      </w:r>
    </w:p>
    <w:p>
      <w:pPr>
        <w:spacing w:line="440" w:lineRule="exact"/>
        <w:rPr>
          <w:sz w:val="24"/>
        </w:rPr>
      </w:pPr>
      <w:r>
        <w:rPr>
          <w:sz w:val="24"/>
        </w:rPr>
        <w:t>时间：</w:t>
      </w:r>
    </w:p>
    <w:p>
      <w:pPr>
        <w:ind w:firstLine="480" w:firstLineChars="200"/>
        <w:rPr>
          <w:rFonts w:ascii="宋体" w:hAnsi="宋体"/>
          <w:sz w:val="24"/>
        </w:rPr>
      </w:pPr>
    </w:p>
    <w:p>
      <w:pPr>
        <w:pStyle w:val="20"/>
        <w:spacing w:line="500" w:lineRule="exact"/>
        <w:rPr>
          <w:rFonts w:ascii="Times New Roman" w:hAnsi="Times New Roman" w:cs="Times New Roman"/>
          <w:color w:val="000000"/>
          <w:sz w:val="24"/>
          <w:szCs w:val="24"/>
        </w:rPr>
      </w:pPr>
    </w:p>
    <w:p>
      <w:pPr>
        <w:pStyle w:val="20"/>
        <w:spacing w:line="500" w:lineRule="exact"/>
        <w:rPr>
          <w:rFonts w:ascii="Times New Roman" w:hAnsi="Times New Roman" w:cs="Times New Roman"/>
          <w:color w:val="000000"/>
          <w:sz w:val="24"/>
          <w:szCs w:val="24"/>
        </w:rPr>
      </w:pPr>
    </w:p>
    <w:p>
      <w:pPr>
        <w:pStyle w:val="20"/>
        <w:spacing w:line="500" w:lineRule="exact"/>
        <w:rPr>
          <w:rFonts w:ascii="Times New Roman" w:hAnsi="Times New Roman" w:cs="Times New Roman"/>
          <w:color w:val="000000"/>
          <w:sz w:val="24"/>
          <w:szCs w:val="24"/>
        </w:rPr>
      </w:pPr>
    </w:p>
    <w:p>
      <w:pPr>
        <w:rPr>
          <w:bCs/>
          <w:color w:val="000000" w:themeColor="text1"/>
          <w:sz w:val="24"/>
        </w:rPr>
      </w:pPr>
      <w:r>
        <w:rPr>
          <w:bCs/>
          <w:color w:val="000000" w:themeColor="text1"/>
          <w:sz w:val="24"/>
        </w:rPr>
        <w:t>附件</w:t>
      </w:r>
      <w:r>
        <w:rPr>
          <w:rFonts w:hint="eastAsia"/>
          <w:bCs/>
          <w:color w:val="000000" w:themeColor="text1"/>
          <w:sz w:val="24"/>
        </w:rPr>
        <w:t>6</w:t>
      </w:r>
    </w:p>
    <w:p>
      <w:pPr>
        <w:jc w:val="center"/>
        <w:rPr>
          <w:bCs/>
          <w:color w:val="000000" w:themeColor="text1"/>
          <w:sz w:val="32"/>
          <w:szCs w:val="32"/>
        </w:rPr>
      </w:pPr>
      <w:r>
        <w:rPr>
          <w:bCs/>
          <w:color w:val="000000" w:themeColor="text1"/>
          <w:sz w:val="32"/>
          <w:szCs w:val="32"/>
        </w:rPr>
        <w:t>法人</w:t>
      </w:r>
      <w:r>
        <w:rPr>
          <w:rFonts w:hint="eastAsia"/>
          <w:bCs/>
          <w:color w:val="000000" w:themeColor="text1"/>
          <w:sz w:val="32"/>
          <w:szCs w:val="32"/>
        </w:rPr>
        <w:t>（负责人）</w:t>
      </w:r>
      <w:r>
        <w:rPr>
          <w:bCs/>
          <w:color w:val="000000" w:themeColor="text1"/>
          <w:sz w:val="32"/>
          <w:szCs w:val="32"/>
        </w:rPr>
        <w:t>代表授权书</w:t>
      </w:r>
    </w:p>
    <w:p>
      <w:pPr>
        <w:spacing w:beforeLines="50" w:afterLines="100"/>
        <w:rPr>
          <w:bCs/>
          <w:color w:val="000000" w:themeColor="text1"/>
          <w:sz w:val="24"/>
        </w:rPr>
      </w:pPr>
    </w:p>
    <w:p>
      <w:pPr>
        <w:spacing w:beforeLines="50" w:afterLines="100"/>
        <w:rPr>
          <w:bCs/>
          <w:sz w:val="24"/>
        </w:rPr>
      </w:pPr>
      <w:r>
        <w:rPr>
          <w:rFonts w:hint="eastAsia"/>
          <w:bCs/>
          <w:sz w:val="24"/>
        </w:rPr>
        <w:t>（采购人、采购代理公司名称）</w:t>
      </w:r>
      <w:r>
        <w:rPr>
          <w:bCs/>
          <w:sz w:val="24"/>
        </w:rPr>
        <w:t>：</w:t>
      </w:r>
    </w:p>
    <w:p>
      <w:pPr>
        <w:spacing w:line="440" w:lineRule="exact"/>
        <w:ind w:firstLine="480" w:firstLineChars="200"/>
        <w:rPr>
          <w:bCs/>
          <w:color w:val="000000" w:themeColor="text1"/>
          <w:sz w:val="24"/>
        </w:rPr>
      </w:pPr>
      <w:r>
        <w:rPr>
          <w:bCs/>
          <w:color w:val="000000" w:themeColor="text1"/>
          <w:sz w:val="24"/>
          <w:u w:val="single"/>
        </w:rPr>
        <w:t>（谈判供应商名称）</w:t>
      </w:r>
      <w:r>
        <w:rPr>
          <w:bCs/>
          <w:color w:val="000000" w:themeColor="text1"/>
          <w:sz w:val="24"/>
        </w:rPr>
        <w:t>在下面签字的（</w:t>
      </w:r>
      <w:r>
        <w:rPr>
          <w:bCs/>
          <w:color w:val="000000" w:themeColor="text1"/>
          <w:sz w:val="24"/>
          <w:u w:val="single"/>
        </w:rPr>
        <w:t>法定代表人姓名、职务</w:t>
      </w:r>
      <w:r>
        <w:rPr>
          <w:bCs/>
          <w:color w:val="000000" w:themeColor="text1"/>
          <w:sz w:val="24"/>
        </w:rPr>
        <w:t>）代表本公司授权（供应商名称）的下面签字的</w:t>
      </w:r>
      <w:r>
        <w:rPr>
          <w:bCs/>
          <w:color w:val="000000" w:themeColor="text1"/>
          <w:sz w:val="24"/>
          <w:u w:val="single"/>
        </w:rPr>
        <w:t>（被授权代表的姓名、职务）</w:t>
      </w:r>
      <w:r>
        <w:rPr>
          <w:bCs/>
          <w:color w:val="000000" w:themeColor="text1"/>
          <w:sz w:val="24"/>
        </w:rPr>
        <w:t>为本公司的合法代理人，就（</w:t>
      </w:r>
      <w:r>
        <w:rPr>
          <w:bCs/>
          <w:color w:val="000000" w:themeColor="text1"/>
          <w:sz w:val="24"/>
          <w:u w:val="single"/>
        </w:rPr>
        <w:t>项目名称、项目编号</w:t>
      </w:r>
      <w:r>
        <w:rPr>
          <w:bCs/>
          <w:color w:val="000000" w:themeColor="text1"/>
          <w:sz w:val="24"/>
        </w:rPr>
        <w:t>）的谈判，以本公司的名义处理一切与之有关的事务。</w:t>
      </w:r>
    </w:p>
    <w:p>
      <w:pPr>
        <w:spacing w:line="440" w:lineRule="exact"/>
        <w:ind w:firstLine="480" w:firstLineChars="200"/>
        <w:rPr>
          <w:bCs/>
          <w:color w:val="000000" w:themeColor="text1"/>
          <w:sz w:val="24"/>
        </w:rPr>
      </w:pPr>
      <w:r>
        <w:rPr>
          <w:bCs/>
          <w:color w:val="000000" w:themeColor="text1"/>
          <w:sz w:val="24"/>
        </w:rPr>
        <w:t>本授权书自年月日至年月日止签字有效。</w:t>
      </w:r>
    </w:p>
    <w:p>
      <w:pPr>
        <w:spacing w:line="440" w:lineRule="exact"/>
        <w:ind w:firstLine="480" w:firstLineChars="200"/>
        <w:rPr>
          <w:bCs/>
          <w:color w:val="000000" w:themeColor="text1"/>
          <w:sz w:val="24"/>
        </w:rPr>
      </w:pPr>
      <w:r>
        <w:rPr>
          <w:bCs/>
          <w:color w:val="000000" w:themeColor="text1"/>
          <w:sz w:val="24"/>
        </w:rPr>
        <w:t>特此声明。</w:t>
      </w:r>
    </w:p>
    <w:p>
      <w:pPr>
        <w:spacing w:beforeLines="50" w:afterLines="100" w:line="440" w:lineRule="exact"/>
        <w:rPr>
          <w:bCs/>
          <w:color w:val="000000" w:themeColor="text1"/>
          <w:sz w:val="24"/>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tbl>
      <w:tblPr>
        <w:tblStyle w:val="28"/>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8522" w:type="dxa"/>
          </w:tcPr>
          <w:p>
            <w:pPr>
              <w:spacing w:beforeLines="50" w:afterLines="100"/>
              <w:rPr>
                <w:bCs/>
                <w:color w:val="000000" w:themeColor="text1"/>
                <w:sz w:val="24"/>
              </w:rPr>
            </w:pPr>
            <w:r>
              <w:rPr>
                <w:bCs/>
                <w:color w:val="000000" w:themeColor="text1"/>
                <w:sz w:val="24"/>
              </w:rPr>
              <w:t>粘贴被授权人身份证（复印件）</w:t>
            </w:r>
          </w:p>
        </w:tc>
      </w:tr>
    </w:tbl>
    <w:p>
      <w:pPr>
        <w:spacing w:beforeLines="50" w:afterLines="100"/>
        <w:rPr>
          <w:bCs/>
          <w:color w:val="000000" w:themeColor="text1"/>
          <w:sz w:val="24"/>
          <w:u w:val="single"/>
        </w:rPr>
      </w:pPr>
    </w:p>
    <w:p>
      <w:pPr>
        <w:spacing w:beforeLines="50" w:afterLines="100"/>
        <w:rPr>
          <w:bCs/>
          <w:color w:val="000000" w:themeColor="text1"/>
          <w:sz w:val="24"/>
        </w:rPr>
      </w:pPr>
    </w:p>
    <w:p>
      <w:pPr>
        <w:pStyle w:val="24"/>
        <w:rPr>
          <w:bCs/>
          <w:color w:val="000000" w:themeColor="text1"/>
          <w:sz w:val="24"/>
        </w:rPr>
      </w:pPr>
    </w:p>
    <w:p>
      <w:pPr>
        <w:rPr>
          <w:bCs/>
          <w:color w:val="000000" w:themeColor="text1"/>
          <w:sz w:val="24"/>
        </w:rPr>
      </w:pPr>
    </w:p>
    <w:p>
      <w:pPr>
        <w:pStyle w:val="24"/>
        <w:rPr>
          <w:bCs/>
          <w:color w:val="000000" w:themeColor="text1"/>
          <w:sz w:val="24"/>
        </w:rPr>
      </w:pPr>
    </w:p>
    <w:p>
      <w:pPr>
        <w:rPr>
          <w:bCs/>
          <w:color w:val="000000" w:themeColor="text1"/>
          <w:sz w:val="24"/>
        </w:rPr>
      </w:pPr>
    </w:p>
    <w:p>
      <w:pPr>
        <w:pStyle w:val="24"/>
        <w:rPr>
          <w:bCs/>
          <w:color w:val="000000" w:themeColor="text1"/>
          <w:sz w:val="24"/>
        </w:rPr>
      </w:pPr>
    </w:p>
    <w:p>
      <w:pPr>
        <w:rPr>
          <w:bCs/>
          <w:color w:val="000000" w:themeColor="text1"/>
          <w:sz w:val="24"/>
        </w:rPr>
      </w:pPr>
    </w:p>
    <w:p>
      <w:pPr>
        <w:pStyle w:val="24"/>
        <w:rPr>
          <w:bCs/>
          <w:color w:val="000000" w:themeColor="text1"/>
          <w:sz w:val="24"/>
        </w:rPr>
      </w:pPr>
    </w:p>
    <w:p>
      <w:pPr>
        <w:rPr>
          <w:bCs/>
          <w:color w:val="000000" w:themeColor="text1"/>
          <w:sz w:val="24"/>
        </w:rPr>
      </w:pPr>
    </w:p>
    <w:p>
      <w:pPr>
        <w:pStyle w:val="24"/>
        <w:rPr>
          <w:bCs/>
          <w:color w:val="000000" w:themeColor="text1"/>
          <w:sz w:val="24"/>
        </w:rPr>
      </w:pPr>
    </w:p>
    <w:p>
      <w:pPr>
        <w:rPr>
          <w:bCs/>
          <w:color w:val="000000" w:themeColor="text1"/>
          <w:sz w:val="24"/>
        </w:rPr>
      </w:pPr>
    </w:p>
    <w:p>
      <w:pPr>
        <w:pStyle w:val="24"/>
      </w:pPr>
    </w:p>
    <w:p>
      <w:pPr>
        <w:spacing w:beforeLines="50" w:afterLines="100"/>
        <w:rPr>
          <w:bCs/>
          <w:color w:val="000000" w:themeColor="text1"/>
          <w:sz w:val="24"/>
        </w:rPr>
      </w:pPr>
    </w:p>
    <w:p>
      <w:pPr>
        <w:spacing w:beforeLines="50" w:afterLines="100"/>
        <w:rPr>
          <w:bCs/>
          <w:color w:val="000000" w:themeColor="text1"/>
          <w:sz w:val="24"/>
        </w:rPr>
      </w:pPr>
    </w:p>
    <w:p>
      <w:pPr>
        <w:spacing w:beforeLines="50" w:afterLines="100"/>
        <w:rPr>
          <w:bCs/>
          <w:color w:val="000000" w:themeColor="text1"/>
          <w:sz w:val="24"/>
        </w:rPr>
      </w:pPr>
    </w:p>
    <w:p>
      <w:pPr>
        <w:spacing w:beforeLines="50" w:afterLines="100"/>
        <w:rPr>
          <w:bCs/>
          <w:color w:val="000000" w:themeColor="text1"/>
          <w:sz w:val="24"/>
        </w:rPr>
      </w:pPr>
      <w:r>
        <w:rPr>
          <w:bCs/>
          <w:color w:val="000000" w:themeColor="text1"/>
          <w:sz w:val="24"/>
        </w:rPr>
        <w:t>附件</w:t>
      </w:r>
      <w:r>
        <w:rPr>
          <w:rFonts w:hint="eastAsia"/>
          <w:bCs/>
          <w:color w:val="000000" w:themeColor="text1"/>
          <w:sz w:val="24"/>
        </w:rPr>
        <w:t>7</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440" w:lineRule="exact"/>
        <w:ind w:left="360" w:hanging="360" w:hangingChars="150"/>
        <w:rPr>
          <w:bCs/>
          <w:color w:val="000000" w:themeColor="text1"/>
          <w:sz w:val="24"/>
        </w:rPr>
      </w:pPr>
    </w:p>
    <w:p>
      <w:pPr>
        <w:widowControl/>
        <w:jc w:val="left"/>
        <w:rPr>
          <w:bCs/>
          <w:color w:val="000000" w:themeColor="text1"/>
          <w:sz w:val="24"/>
        </w:rPr>
      </w:pPr>
      <w:r>
        <w:rPr>
          <w:bCs/>
          <w:color w:val="000000" w:themeColor="text1"/>
          <w:sz w:val="24"/>
        </w:rPr>
        <w:br w:type="page"/>
      </w:r>
    </w:p>
    <w:p>
      <w:pPr>
        <w:spacing w:line="440" w:lineRule="exact"/>
        <w:ind w:left="360" w:hanging="360" w:hangingChars="150"/>
        <w:rPr>
          <w:bCs/>
          <w:color w:val="000000" w:themeColor="text1"/>
          <w:sz w:val="24"/>
        </w:rPr>
      </w:pPr>
    </w:p>
    <w:p>
      <w:pPr>
        <w:spacing w:line="440" w:lineRule="exact"/>
        <w:ind w:left="360" w:hanging="360" w:hangingChars="150"/>
        <w:rPr>
          <w:bCs/>
          <w:color w:val="000000" w:themeColor="text1"/>
          <w:sz w:val="24"/>
        </w:rPr>
      </w:pPr>
      <w:r>
        <w:rPr>
          <w:bCs/>
          <w:color w:val="000000" w:themeColor="text1"/>
          <w:sz w:val="24"/>
        </w:rPr>
        <w:t>附件</w:t>
      </w:r>
      <w:r>
        <w:rPr>
          <w:rFonts w:hint="eastAsia"/>
          <w:bCs/>
          <w:color w:val="000000" w:themeColor="text1"/>
          <w:sz w:val="24"/>
        </w:rPr>
        <w:t>8</w:t>
      </w:r>
    </w:p>
    <w:p>
      <w:pPr>
        <w:spacing w:line="500" w:lineRule="exact"/>
        <w:ind w:firstLine="560" w:firstLineChars="200"/>
        <w:rPr>
          <w:bCs/>
          <w:color w:val="000000"/>
          <w:szCs w:val="32"/>
        </w:rPr>
      </w:pPr>
      <w:r>
        <w:rPr>
          <w:rFonts w:hint="eastAsia"/>
          <w:bCs/>
          <w:color w:val="000000"/>
          <w:szCs w:val="32"/>
        </w:rPr>
        <w:t>财务状况报告或银行资信证明，依法缴纳税收和社会保障资金的相关材料</w:t>
      </w:r>
    </w:p>
    <w:p>
      <w:pPr>
        <w:rPr>
          <w:rFonts w:eastAsia="仿宋_GB2312"/>
          <w:bCs/>
          <w:color w:val="000000"/>
          <w:szCs w:val="28"/>
        </w:rPr>
      </w:pPr>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参加本采购项目前一年度的财务报表（企业成立时间不足一年不适用）</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p>
    <w:p>
      <w:pPr>
        <w:spacing w:line="440" w:lineRule="exact"/>
        <w:ind w:left="3" w:leftChars="1" w:firstLine="480" w:firstLineChars="200"/>
        <w:rPr>
          <w:color w:val="000000" w:themeColor="text1"/>
          <w:szCs w:val="28"/>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color w:val="000000" w:themeColor="text1"/>
          <w:szCs w:val="28"/>
        </w:rPr>
        <w:br w:type="page"/>
      </w:r>
    </w:p>
    <w:p>
      <w:pPr>
        <w:spacing w:line="440" w:lineRule="exact"/>
        <w:ind w:left="3" w:leftChars="1" w:firstLine="560" w:firstLineChars="200"/>
        <w:rPr>
          <w:color w:val="000000" w:themeColor="text1"/>
          <w:szCs w:val="28"/>
        </w:rPr>
      </w:pPr>
    </w:p>
    <w:p>
      <w:pPr>
        <w:spacing w:line="440" w:lineRule="exact"/>
        <w:ind w:left="3" w:leftChars="1" w:firstLine="480" w:firstLineChars="200"/>
        <w:rPr>
          <w:bCs/>
          <w:color w:val="000000" w:themeColor="text1"/>
          <w:sz w:val="24"/>
        </w:rPr>
      </w:pPr>
      <w:r>
        <w:rPr>
          <w:bCs/>
          <w:color w:val="000000" w:themeColor="text1"/>
          <w:sz w:val="24"/>
        </w:rPr>
        <w:t>附件</w:t>
      </w:r>
      <w:r>
        <w:rPr>
          <w:rFonts w:hint="eastAsia"/>
          <w:bCs/>
          <w:color w:val="000000" w:themeColor="text1"/>
          <w:sz w:val="24"/>
        </w:rPr>
        <w:t>9</w:t>
      </w:r>
    </w:p>
    <w:p>
      <w:pPr>
        <w:widowControl/>
        <w:jc w:val="left"/>
        <w:rPr>
          <w:bCs/>
          <w:color w:val="000000" w:themeColor="text1"/>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spacing w:line="500" w:lineRule="exact"/>
        <w:jc w:val="center"/>
        <w:rPr>
          <w:rFonts w:eastAsiaTheme="majorEastAsia"/>
          <w:bCs/>
          <w:color w:val="000000" w:themeColor="text1"/>
          <w:sz w:val="24"/>
        </w:rPr>
      </w:pPr>
      <w:r>
        <w:rPr>
          <w:rFonts w:hint="eastAsia" w:ascii="宋体" w:hAnsi="宋体"/>
          <w:bCs/>
          <w:color w:val="000000"/>
          <w:sz w:val="24"/>
        </w:rPr>
        <w:t>（提供履行合同所必需的设备和专业技术能力的相关文件）</w:t>
      </w:r>
    </w:p>
    <w:p>
      <w:pPr>
        <w:widowControl/>
        <w:jc w:val="left"/>
        <w:rPr>
          <w:color w:val="000000" w:themeColor="text1"/>
          <w:sz w:val="24"/>
        </w:rPr>
      </w:pPr>
      <w:r>
        <w:rPr>
          <w:color w:val="000000" w:themeColor="text1"/>
          <w:sz w:val="24"/>
        </w:rPr>
        <w:br w:type="page"/>
      </w:r>
    </w:p>
    <w:p>
      <w:pPr>
        <w:spacing w:beforeLines="50" w:afterLines="100"/>
        <w:rPr>
          <w:bCs/>
          <w:color w:val="000000" w:themeColor="text1"/>
          <w:sz w:val="24"/>
        </w:rPr>
      </w:pPr>
    </w:p>
    <w:p>
      <w:pPr>
        <w:spacing w:beforeLines="50" w:afterLines="100"/>
        <w:rPr>
          <w:bCs/>
          <w:color w:val="000000" w:themeColor="text1"/>
          <w:sz w:val="24"/>
        </w:rPr>
      </w:pPr>
      <w:r>
        <w:rPr>
          <w:bCs/>
          <w:color w:val="000000" w:themeColor="text1"/>
          <w:sz w:val="24"/>
        </w:rPr>
        <w:t>附件1</w:t>
      </w:r>
      <w:r>
        <w:rPr>
          <w:rFonts w:hint="eastAsia"/>
          <w:bCs/>
          <w:color w:val="000000" w:themeColor="text1"/>
          <w:sz w:val="24"/>
        </w:rPr>
        <w:t>0</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500" w:lineRule="exact"/>
        <w:jc w:val="center"/>
        <w:rPr>
          <w:rFonts w:eastAsiaTheme="majorEastAsia"/>
          <w:bCs/>
          <w:color w:val="000000" w:themeColor="text1"/>
          <w:sz w:val="32"/>
          <w:szCs w:val="32"/>
        </w:rPr>
      </w:pPr>
      <w:r>
        <w:rPr>
          <w:rFonts w:hint="eastAsia" w:ascii="宋体" w:hAnsi="宋体"/>
          <w:sz w:val="24"/>
        </w:rPr>
        <w:t>（供应商自行编写）</w:t>
      </w:r>
    </w:p>
    <w:p>
      <w:pPr>
        <w:widowControl/>
        <w:jc w:val="left"/>
        <w:rPr>
          <w:rFonts w:eastAsiaTheme="majorEastAsia"/>
          <w:bCs/>
          <w:color w:val="000000" w:themeColor="text1"/>
          <w:sz w:val="32"/>
          <w:szCs w:val="32"/>
        </w:rPr>
      </w:pPr>
      <w:r>
        <w:rPr>
          <w:rFonts w:eastAsiaTheme="majorEastAsia"/>
          <w:bCs/>
          <w:color w:val="000000" w:themeColor="text1"/>
          <w:sz w:val="32"/>
          <w:szCs w:val="32"/>
        </w:rPr>
        <w:br w:type="page"/>
      </w:r>
    </w:p>
    <w:p>
      <w:pPr>
        <w:widowControl/>
        <w:jc w:val="left"/>
        <w:rPr>
          <w:bCs/>
          <w:color w:val="000000" w:themeColor="text1"/>
          <w:sz w:val="24"/>
        </w:rPr>
      </w:pPr>
    </w:p>
    <w:p>
      <w:pPr>
        <w:widowControl/>
        <w:jc w:val="left"/>
        <w:rPr>
          <w:color w:val="000000" w:themeColor="text1"/>
          <w:sz w:val="32"/>
          <w:szCs w:val="32"/>
        </w:rPr>
      </w:pPr>
      <w:r>
        <w:rPr>
          <w:bCs/>
          <w:color w:val="000000" w:themeColor="text1"/>
          <w:sz w:val="24"/>
        </w:rPr>
        <w:t>附件1</w:t>
      </w:r>
      <w:r>
        <w:rPr>
          <w:rFonts w:hint="eastAsia"/>
          <w:bCs/>
          <w:color w:val="000000" w:themeColor="text1"/>
          <w:sz w:val="24"/>
        </w:rPr>
        <w:t>1</w:t>
      </w:r>
    </w:p>
    <w:p>
      <w:pPr>
        <w:adjustRightInd w:val="0"/>
        <w:snapToGrid w:val="0"/>
        <w:jc w:val="center"/>
        <w:rPr>
          <w:color w:val="000000" w:themeColor="text1"/>
          <w:sz w:val="32"/>
          <w:szCs w:val="32"/>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未被列入“信用中国”网站失信被执行人、重大税收违法案件当事人名单、政府采购严重违法失信行为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themeColor="text1"/>
        </w:rPr>
      </w:pPr>
      <w:r>
        <w:rPr>
          <w:rFonts w:hint="eastAsia" w:ascii="宋体" w:hAnsi="宋体"/>
          <w:sz w:val="24"/>
        </w:rPr>
        <w:t>（供应商自行打印）</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附件12-1</w:t>
      </w:r>
    </w:p>
    <w:p>
      <w:pPr>
        <w:rPr>
          <w:sz w:val="24"/>
        </w:rPr>
      </w:pPr>
    </w:p>
    <w:p>
      <w:pPr>
        <w:jc w:val="center"/>
        <w:rPr>
          <w:sz w:val="32"/>
          <w:szCs w:val="32"/>
        </w:rPr>
      </w:pPr>
      <w:r>
        <w:rPr>
          <w:rFonts w:hint="eastAsia"/>
          <w:sz w:val="32"/>
          <w:szCs w:val="32"/>
        </w:rPr>
        <w:t>中小企业声明函</w:t>
      </w:r>
    </w:p>
    <w:p>
      <w:pPr>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widowControl/>
        <w:jc w:val="left"/>
        <w:rPr>
          <w:rFonts w:asciiTheme="majorEastAsia" w:hAnsiTheme="majorEastAsia" w:eastAsiaTheme="majorEastAsia"/>
          <w:sz w:val="24"/>
        </w:rPr>
        <w:sectPr>
          <w:headerReference r:id="rId9" w:type="default"/>
          <w:footerReference r:id="rId10" w:type="default"/>
          <w:pgSz w:w="11906" w:h="16838"/>
          <w:pgMar w:top="1440" w:right="1146" w:bottom="1440" w:left="1145" w:header="851" w:footer="992" w:gutter="0"/>
          <w:cols w:space="425" w:num="1"/>
          <w:docGrid w:type="lines" w:linePitch="312" w:charSpace="0"/>
        </w:sectPr>
      </w:pPr>
      <w:r>
        <w:rPr>
          <w:rFonts w:asciiTheme="majorEastAsia" w:hAnsiTheme="majorEastAsia" w:eastAsiaTheme="majorEastAsia"/>
          <w:sz w:val="24"/>
        </w:rPr>
        <w:br w:type="page"/>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8"/>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pgSz w:w="16838" w:h="11906" w:orient="landscape"/>
          <w:pgMar w:top="1797" w:right="1440" w:bottom="1797" w:left="1440" w:header="851" w:footer="992" w:gutter="0"/>
          <w:cols w:space="425" w:num="1"/>
          <w:docGrid w:type="lines" w:linePitch="312" w:charSpace="0"/>
        </w:sectPr>
      </w:pPr>
    </w:p>
    <w:p>
      <w:pPr>
        <w:ind w:firstLine="240" w:firstLineChars="100"/>
        <w:rPr>
          <w:sz w:val="24"/>
        </w:rPr>
      </w:pPr>
      <w:r>
        <w:rPr>
          <w:rFonts w:hint="eastAsia"/>
          <w:sz w:val="24"/>
        </w:rPr>
        <w:t>附件12-2</w:t>
      </w:r>
    </w:p>
    <w:p>
      <w:pPr>
        <w:spacing w:line="588" w:lineRule="exact"/>
        <w:ind w:firstLine="667"/>
        <w:jc w:val="center"/>
        <w:outlineLvl w:val="0"/>
        <w:rPr>
          <w:rFonts w:asciiTheme="majorEastAsia" w:hAnsiTheme="majorEastAsia" w:eastAsiaTheme="majorEastAsia"/>
          <w:b/>
          <w:spacing w:val="6"/>
          <w:sz w:val="32"/>
          <w:szCs w:val="32"/>
        </w:rPr>
      </w:pPr>
      <w:bookmarkStart w:id="21" w:name="_Toc21399"/>
      <w:bookmarkStart w:id="22" w:name="OLE_LINK13"/>
      <w:bookmarkStart w:id="23" w:name="OLE_LINK14"/>
      <w:r>
        <w:rPr>
          <w:rFonts w:asciiTheme="majorEastAsia" w:hAnsiTheme="majorEastAsia" w:eastAsiaTheme="majorEastAsia"/>
          <w:b/>
          <w:spacing w:val="6"/>
          <w:sz w:val="32"/>
          <w:szCs w:val="32"/>
        </w:rPr>
        <w:t>残疾人福利性单位声明函</w:t>
      </w:r>
      <w:bookmarkEnd w:id="21"/>
    </w:p>
    <w:bookmarkEnd w:id="22"/>
    <w:bookmarkEnd w:id="23"/>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24" w:name="_Toc21690"/>
      <w:r>
        <w:rPr>
          <w:rFonts w:eastAsia="仿宋_GB2312"/>
          <w:spacing w:val="6"/>
          <w:sz w:val="30"/>
          <w:szCs w:val="30"/>
        </w:rPr>
        <w:t>单位名称（盖章）：</w:t>
      </w:r>
      <w:bookmarkEnd w:id="24"/>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25" w:name="_Toc8107"/>
      <w:r>
        <w:rPr>
          <w:rFonts w:eastAsia="仿宋_GB2312"/>
          <w:spacing w:val="6"/>
          <w:sz w:val="30"/>
          <w:szCs w:val="30"/>
        </w:rPr>
        <w:t>日  期：</w:t>
      </w:r>
      <w:bookmarkEnd w:id="25"/>
    </w:p>
    <w:p>
      <w:pPr>
        <w:widowControl/>
        <w:jc w:val="left"/>
        <w:rPr>
          <w:rFonts w:ascii="宋体" w:hAnsi="宋体"/>
          <w:bCs/>
          <w:color w:val="000000"/>
          <w:sz w:val="32"/>
          <w:szCs w:val="32"/>
        </w:rPr>
      </w:pPr>
      <w:r>
        <w:rPr>
          <w:rFonts w:ascii="宋体" w:hAnsi="宋体"/>
          <w:bCs/>
          <w:color w:val="000000"/>
          <w:sz w:val="32"/>
          <w:szCs w:val="32"/>
        </w:rPr>
        <w:br w:type="page"/>
      </w:r>
    </w:p>
    <w:p>
      <w:pPr>
        <w:ind w:firstLine="480" w:firstLineChars="200"/>
        <w:rPr>
          <w:sz w:val="24"/>
        </w:rPr>
      </w:pPr>
    </w:p>
    <w:p>
      <w:pPr>
        <w:ind w:firstLine="480" w:firstLineChars="200"/>
        <w:rPr>
          <w:sz w:val="24"/>
        </w:rPr>
      </w:pPr>
    </w:p>
    <w:p>
      <w:pPr>
        <w:ind w:firstLine="480" w:firstLineChars="200"/>
        <w:rPr>
          <w:sz w:val="24"/>
        </w:rPr>
      </w:pPr>
      <w:r>
        <w:rPr>
          <w:rFonts w:hint="eastAsia"/>
          <w:sz w:val="24"/>
        </w:rPr>
        <w:t>附件12-3</w:t>
      </w:r>
    </w:p>
    <w:p>
      <w:pPr>
        <w:tabs>
          <w:tab w:val="left" w:pos="7665"/>
        </w:tabs>
        <w:jc w:val="center"/>
        <w:outlineLvl w:val="1"/>
        <w:rPr>
          <w:rFonts w:ascii="宋体" w:hAnsi="宋体"/>
          <w:bCs/>
          <w:color w:val="000000"/>
          <w:sz w:val="32"/>
          <w:szCs w:val="32"/>
        </w:rPr>
      </w:pPr>
      <w:r>
        <w:rPr>
          <w:rFonts w:hint="eastAsia" w:ascii="宋体" w:hAnsi="宋体"/>
          <w:bCs/>
          <w:color w:val="000000"/>
          <w:sz w:val="32"/>
          <w:szCs w:val="32"/>
        </w:rPr>
        <w:t xml:space="preserve"> 省级以上监狱管理局、戒毒管理局（含新疆生产建设兵团）出具的属于监狱企业的证明文件</w:t>
      </w:r>
      <w:r>
        <w:rPr>
          <w:rFonts w:hint="eastAsia" w:ascii="宋体" w:hAnsi="宋体"/>
          <w:bCs/>
          <w:color w:val="000000"/>
          <w:sz w:val="32"/>
          <w:szCs w:val="32"/>
        </w:rPr>
        <w:br w:type="textWrapping"/>
      </w:r>
      <w:r>
        <w:rPr>
          <w:rFonts w:ascii="宋体" w:hAnsi="宋体"/>
          <w:bCs/>
          <w:color w:val="000000"/>
          <w:sz w:val="32"/>
          <w:szCs w:val="32"/>
        </w:rPr>
        <w:br w:type="textWrapping"/>
      </w: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center"/>
        <w:rPr>
          <w:rFonts w:ascii="宋体" w:hAnsi="宋体"/>
          <w:bCs/>
          <w:color w:val="000000"/>
          <w:sz w:val="32"/>
          <w:szCs w:val="32"/>
        </w:rPr>
      </w:pPr>
    </w:p>
    <w:p>
      <w:pPr>
        <w:tabs>
          <w:tab w:val="left" w:pos="7665"/>
        </w:tabs>
        <w:jc w:val="center"/>
        <w:rPr>
          <w:rFonts w:ascii="宋体" w:hAnsi="宋体"/>
          <w:bCs/>
          <w:color w:val="000000"/>
          <w:sz w:val="32"/>
          <w:szCs w:val="32"/>
        </w:rPr>
      </w:pPr>
    </w:p>
    <w:p>
      <w:pPr>
        <w:tabs>
          <w:tab w:val="left" w:pos="7665"/>
        </w:tabs>
        <w:jc w:val="center"/>
        <w:outlineLvl w:val="1"/>
        <w:rPr>
          <w:color w:val="000000" w:themeColor="text1"/>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sectPr>
      <w:headerReference r:id="rId11" w:type="default"/>
      <w:footerReference r:id="rId12" w:type="default"/>
      <w:footerReference r:id="rId13" w:type="even"/>
      <w:pgSz w:w="11906" w:h="16838"/>
      <w:pgMar w:top="1440" w:right="1145" w:bottom="1440" w:left="114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0000000" w:usb3="00000000" w:csb0="2000019F" w:csb1="00000000"/>
  </w:font>
  <w:font w:name="Heiti SC Light">
    <w:panose1 w:val="02000000000000000000"/>
    <w:charset w:val="50"/>
    <w:family w:val="auto"/>
    <w:pitch w:val="default"/>
    <w:sig w:usb0="8000002F" w:usb1="0800004A" w:usb2="00000000" w:usb3="00000000" w:csb0="203E0000" w:csb1="00000000"/>
  </w:font>
  <w:font w:name="Tahoma">
    <w:panose1 w:val="020B0804030504040204"/>
    <w:charset w:val="00"/>
    <w:family w:val="swiss"/>
    <w:pitch w:val="default"/>
    <w:sig w:usb0="E1002AFF" w:usb1="C000605B" w:usb2="00000029" w:usb3="00000000" w:csb0="200101FF" w:csb1="20280000"/>
  </w:font>
  <w:font w:name="华文中宋">
    <w:altName w:val="汉仪书宋二KW"/>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path/>
          <v:fill on="f" focussize="0,0"/>
          <v:stroke on="f" weight="0.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_x0000_s2053" o:spid="_x0000_s205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path/>
          <v:fill on="f" focussize="0,0"/>
          <v:stroke on="f" weight="0.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13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2"/>
      </w:rPr>
    </w:pPr>
    <w:r>
      <w:fldChar w:fldCharType="begin"/>
    </w:r>
    <w:r>
      <w:rPr>
        <w:rStyle w:val="32"/>
      </w:rPr>
      <w:instrText xml:space="preserve">PAGE  </w:instrText>
    </w:r>
    <w:r>
      <w:fldChar w:fldCharType="end"/>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_x0000_s2052" o:spid="_x0000_s2052"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path/>
          <v:fill on="f" focussize="0,0"/>
          <v:stroke on="f" weight="1.2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_x0000_s2051" o:spid="_x0000_s2051"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path/>
          <v:fill on="f" focussize="0,0"/>
          <v:stroke on="f" weight="1.2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61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2"/>
      </w:rPr>
    </w:pPr>
    <w:r>
      <w:fldChar w:fldCharType="begin"/>
    </w:r>
    <w:r>
      <w:rPr>
        <w:rStyle w:val="32"/>
      </w:rPr>
      <w:instrText xml:space="preserve">PAGE  </w:instrText>
    </w:r>
    <w:r>
      <w:fldChar w:fldCharType="end"/>
    </w:r>
  </w:p>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000000" w:themeColor="text1" w:sz="4" w:space="1"/>
      </w:pBdr>
      <w:tabs>
        <w:tab w:val="clear" w:pos="4153"/>
        <w:tab w:val="clear" w:pos="8306"/>
      </w:tabs>
      <w:ind w:right="-9" w:firstLine="360" w:firstLineChars="200"/>
      <w:jc w:val="both"/>
    </w:pPr>
    <w: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path/>
          <v:fill on="f" focussize="0,0"/>
          <v:stroke on="f" weight="0.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100</w:t>
                </w:r>
                <w:r>
                  <w:fldChar w:fldCharType="end"/>
                </w:r>
              </w:p>
            </w:txbxContent>
          </v:textbox>
        </v:shape>
      </w:pict>
    </w:r>
  </w:p>
  <w:p>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path/>
          <v:fill on="f" focussize="0,0"/>
          <v:stroke on="f" weight="0.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114</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ind w:left="-7" w:firstLine="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07F06"/>
    <w:multiLevelType w:val="singleLevel"/>
    <w:tmpl w:val="82E07F06"/>
    <w:lvl w:ilvl="0" w:tentative="0">
      <w:start w:val="1"/>
      <w:numFmt w:val="chineseCounting"/>
      <w:suff w:val="nothing"/>
      <w:lvlText w:val="%1、"/>
      <w:lvlJc w:val="left"/>
      <w:rPr>
        <w:rFonts w:hint="eastAsia"/>
      </w:r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2">
    <w:nsid w:val="288D61E2"/>
    <w:multiLevelType w:val="multilevel"/>
    <w:tmpl w:val="288D61E2"/>
    <w:lvl w:ilvl="0" w:tentative="0">
      <w:start w:val="3"/>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55F7AC58"/>
    <w:multiLevelType w:val="singleLevel"/>
    <w:tmpl w:val="55F7AC58"/>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j">
    <w15:presenceInfo w15:providerId="None" w15:userId="zj"/>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10CEE"/>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B670E"/>
    <w:rsid w:val="000C21EB"/>
    <w:rsid w:val="000D1869"/>
    <w:rsid w:val="000E0F4B"/>
    <w:rsid w:val="000E161F"/>
    <w:rsid w:val="000E41DF"/>
    <w:rsid w:val="000F5347"/>
    <w:rsid w:val="001014B4"/>
    <w:rsid w:val="0010409B"/>
    <w:rsid w:val="001048F7"/>
    <w:rsid w:val="00107AFB"/>
    <w:rsid w:val="00117677"/>
    <w:rsid w:val="00133A4D"/>
    <w:rsid w:val="00137ED6"/>
    <w:rsid w:val="001444FE"/>
    <w:rsid w:val="001655DB"/>
    <w:rsid w:val="001733E1"/>
    <w:rsid w:val="001749F0"/>
    <w:rsid w:val="001770E0"/>
    <w:rsid w:val="0018521F"/>
    <w:rsid w:val="0018673E"/>
    <w:rsid w:val="00187A58"/>
    <w:rsid w:val="00194EE6"/>
    <w:rsid w:val="001B797A"/>
    <w:rsid w:val="001C2598"/>
    <w:rsid w:val="001C3B1B"/>
    <w:rsid w:val="001D06A7"/>
    <w:rsid w:val="001D52B3"/>
    <w:rsid w:val="001D5BAD"/>
    <w:rsid w:val="001E365D"/>
    <w:rsid w:val="001F0893"/>
    <w:rsid w:val="00206EAC"/>
    <w:rsid w:val="00212BB5"/>
    <w:rsid w:val="00213318"/>
    <w:rsid w:val="00215277"/>
    <w:rsid w:val="00216CB2"/>
    <w:rsid w:val="00236ACA"/>
    <w:rsid w:val="00270F16"/>
    <w:rsid w:val="00271374"/>
    <w:rsid w:val="002A6568"/>
    <w:rsid w:val="002B003F"/>
    <w:rsid w:val="002B43FE"/>
    <w:rsid w:val="002E77B5"/>
    <w:rsid w:val="002F057F"/>
    <w:rsid w:val="002F22C6"/>
    <w:rsid w:val="002F2C4C"/>
    <w:rsid w:val="002F4450"/>
    <w:rsid w:val="00301606"/>
    <w:rsid w:val="00322166"/>
    <w:rsid w:val="003325EE"/>
    <w:rsid w:val="003329D9"/>
    <w:rsid w:val="0033742E"/>
    <w:rsid w:val="00343CD2"/>
    <w:rsid w:val="00345330"/>
    <w:rsid w:val="0034601D"/>
    <w:rsid w:val="00352077"/>
    <w:rsid w:val="00367552"/>
    <w:rsid w:val="00370D67"/>
    <w:rsid w:val="003778E0"/>
    <w:rsid w:val="00386574"/>
    <w:rsid w:val="003A16BC"/>
    <w:rsid w:val="003A33A7"/>
    <w:rsid w:val="003A7A9A"/>
    <w:rsid w:val="003B7BF3"/>
    <w:rsid w:val="003C2BF2"/>
    <w:rsid w:val="003C4D79"/>
    <w:rsid w:val="003C6C22"/>
    <w:rsid w:val="003D133C"/>
    <w:rsid w:val="003D29A4"/>
    <w:rsid w:val="003D6B22"/>
    <w:rsid w:val="003E2520"/>
    <w:rsid w:val="003F50DE"/>
    <w:rsid w:val="00402CEB"/>
    <w:rsid w:val="004121CD"/>
    <w:rsid w:val="00427A5D"/>
    <w:rsid w:val="00433066"/>
    <w:rsid w:val="004601AA"/>
    <w:rsid w:val="00461AA3"/>
    <w:rsid w:val="00464A76"/>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F12D5"/>
    <w:rsid w:val="00506857"/>
    <w:rsid w:val="005162B9"/>
    <w:rsid w:val="00537A32"/>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700A"/>
    <w:rsid w:val="00691AF9"/>
    <w:rsid w:val="00692F82"/>
    <w:rsid w:val="00694469"/>
    <w:rsid w:val="006950A7"/>
    <w:rsid w:val="00695E1A"/>
    <w:rsid w:val="006A1281"/>
    <w:rsid w:val="006A573C"/>
    <w:rsid w:val="006B18AC"/>
    <w:rsid w:val="006B3F65"/>
    <w:rsid w:val="006B7D05"/>
    <w:rsid w:val="006C24F6"/>
    <w:rsid w:val="006D1686"/>
    <w:rsid w:val="006D3F78"/>
    <w:rsid w:val="006D699F"/>
    <w:rsid w:val="006E037A"/>
    <w:rsid w:val="006E06E6"/>
    <w:rsid w:val="006E0B88"/>
    <w:rsid w:val="006E1170"/>
    <w:rsid w:val="006E44BA"/>
    <w:rsid w:val="006E4AD9"/>
    <w:rsid w:val="006E548F"/>
    <w:rsid w:val="0071611D"/>
    <w:rsid w:val="00733253"/>
    <w:rsid w:val="00735BFF"/>
    <w:rsid w:val="00740F07"/>
    <w:rsid w:val="00741CFF"/>
    <w:rsid w:val="00743C97"/>
    <w:rsid w:val="00751368"/>
    <w:rsid w:val="00751D76"/>
    <w:rsid w:val="00754E0A"/>
    <w:rsid w:val="00766B73"/>
    <w:rsid w:val="00784E0E"/>
    <w:rsid w:val="007A4516"/>
    <w:rsid w:val="007C0B2D"/>
    <w:rsid w:val="007C5316"/>
    <w:rsid w:val="007C67FD"/>
    <w:rsid w:val="007D3D90"/>
    <w:rsid w:val="007D7E94"/>
    <w:rsid w:val="007E173B"/>
    <w:rsid w:val="007E2328"/>
    <w:rsid w:val="007F5F9E"/>
    <w:rsid w:val="00801764"/>
    <w:rsid w:val="00812748"/>
    <w:rsid w:val="00824951"/>
    <w:rsid w:val="00831577"/>
    <w:rsid w:val="00832F19"/>
    <w:rsid w:val="008338A4"/>
    <w:rsid w:val="00833F78"/>
    <w:rsid w:val="00837418"/>
    <w:rsid w:val="00840E22"/>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02D06"/>
    <w:rsid w:val="00912A90"/>
    <w:rsid w:val="00915332"/>
    <w:rsid w:val="009224B9"/>
    <w:rsid w:val="00925A4E"/>
    <w:rsid w:val="00935E33"/>
    <w:rsid w:val="00945F7B"/>
    <w:rsid w:val="00950E14"/>
    <w:rsid w:val="00962F07"/>
    <w:rsid w:val="00972A7E"/>
    <w:rsid w:val="00974044"/>
    <w:rsid w:val="00982221"/>
    <w:rsid w:val="00984E56"/>
    <w:rsid w:val="009946F7"/>
    <w:rsid w:val="009A0A20"/>
    <w:rsid w:val="009A1D1A"/>
    <w:rsid w:val="009A6BBD"/>
    <w:rsid w:val="009B0A7F"/>
    <w:rsid w:val="009B1CFC"/>
    <w:rsid w:val="009C07D9"/>
    <w:rsid w:val="009C0C5D"/>
    <w:rsid w:val="009C5142"/>
    <w:rsid w:val="009D7C8B"/>
    <w:rsid w:val="009E2048"/>
    <w:rsid w:val="009E27BB"/>
    <w:rsid w:val="009F18F0"/>
    <w:rsid w:val="009F347B"/>
    <w:rsid w:val="009F4BE3"/>
    <w:rsid w:val="009F534E"/>
    <w:rsid w:val="009F57DF"/>
    <w:rsid w:val="009F7AC1"/>
    <w:rsid w:val="00A0152C"/>
    <w:rsid w:val="00A02D27"/>
    <w:rsid w:val="00A077C1"/>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75D3A"/>
    <w:rsid w:val="00BA092B"/>
    <w:rsid w:val="00BB09DF"/>
    <w:rsid w:val="00BC7360"/>
    <w:rsid w:val="00BD014E"/>
    <w:rsid w:val="00BE09DD"/>
    <w:rsid w:val="00BE6DC4"/>
    <w:rsid w:val="00C016BF"/>
    <w:rsid w:val="00C11B2E"/>
    <w:rsid w:val="00C27B89"/>
    <w:rsid w:val="00C440DA"/>
    <w:rsid w:val="00C44A0A"/>
    <w:rsid w:val="00C47BFB"/>
    <w:rsid w:val="00C52470"/>
    <w:rsid w:val="00C53AFF"/>
    <w:rsid w:val="00C60A53"/>
    <w:rsid w:val="00C635C3"/>
    <w:rsid w:val="00C63F6C"/>
    <w:rsid w:val="00C75A13"/>
    <w:rsid w:val="00C763B0"/>
    <w:rsid w:val="00C77422"/>
    <w:rsid w:val="00C8075B"/>
    <w:rsid w:val="00C87726"/>
    <w:rsid w:val="00C904A3"/>
    <w:rsid w:val="00C93A67"/>
    <w:rsid w:val="00C95955"/>
    <w:rsid w:val="00CA5F94"/>
    <w:rsid w:val="00CB458D"/>
    <w:rsid w:val="00CB49C6"/>
    <w:rsid w:val="00CB6B36"/>
    <w:rsid w:val="00CC0B6D"/>
    <w:rsid w:val="00CD1FC4"/>
    <w:rsid w:val="00CE47A6"/>
    <w:rsid w:val="00CE6AA9"/>
    <w:rsid w:val="00CF04D2"/>
    <w:rsid w:val="00D02EBB"/>
    <w:rsid w:val="00D03F66"/>
    <w:rsid w:val="00D235CB"/>
    <w:rsid w:val="00D404AE"/>
    <w:rsid w:val="00D43DA9"/>
    <w:rsid w:val="00D46155"/>
    <w:rsid w:val="00D509A3"/>
    <w:rsid w:val="00D53242"/>
    <w:rsid w:val="00D53B2D"/>
    <w:rsid w:val="00D56690"/>
    <w:rsid w:val="00D66FAC"/>
    <w:rsid w:val="00D71C8E"/>
    <w:rsid w:val="00D74E7D"/>
    <w:rsid w:val="00D75630"/>
    <w:rsid w:val="00DE01BE"/>
    <w:rsid w:val="00DE287A"/>
    <w:rsid w:val="00DF0F26"/>
    <w:rsid w:val="00DF7C2F"/>
    <w:rsid w:val="00E04346"/>
    <w:rsid w:val="00E226F3"/>
    <w:rsid w:val="00E24FB2"/>
    <w:rsid w:val="00E45EBF"/>
    <w:rsid w:val="00E653C9"/>
    <w:rsid w:val="00E70662"/>
    <w:rsid w:val="00EA1AEA"/>
    <w:rsid w:val="00EA3C4A"/>
    <w:rsid w:val="00EA5809"/>
    <w:rsid w:val="00EB39FE"/>
    <w:rsid w:val="00EB51BC"/>
    <w:rsid w:val="00EC0AA5"/>
    <w:rsid w:val="00ED1F66"/>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5A8A"/>
    <w:rsid w:val="00FF0CBB"/>
    <w:rsid w:val="00FF1DE8"/>
    <w:rsid w:val="00FF6097"/>
    <w:rsid w:val="01753399"/>
    <w:rsid w:val="01B61BB5"/>
    <w:rsid w:val="02374D6F"/>
    <w:rsid w:val="02590A70"/>
    <w:rsid w:val="026A49F7"/>
    <w:rsid w:val="027E350A"/>
    <w:rsid w:val="028D569E"/>
    <w:rsid w:val="03213E9C"/>
    <w:rsid w:val="03306485"/>
    <w:rsid w:val="03D015C3"/>
    <w:rsid w:val="03D0311B"/>
    <w:rsid w:val="03D9125A"/>
    <w:rsid w:val="040E2104"/>
    <w:rsid w:val="04511135"/>
    <w:rsid w:val="04D0678A"/>
    <w:rsid w:val="05B27123"/>
    <w:rsid w:val="05B64DD0"/>
    <w:rsid w:val="06521AD4"/>
    <w:rsid w:val="067E6092"/>
    <w:rsid w:val="06C0072A"/>
    <w:rsid w:val="07CD1116"/>
    <w:rsid w:val="07D6085C"/>
    <w:rsid w:val="07DE6E29"/>
    <w:rsid w:val="08DA32BC"/>
    <w:rsid w:val="08DA3FD7"/>
    <w:rsid w:val="08F60C35"/>
    <w:rsid w:val="09185CB5"/>
    <w:rsid w:val="09566CFF"/>
    <w:rsid w:val="09A22D49"/>
    <w:rsid w:val="09D12CDF"/>
    <w:rsid w:val="09E30998"/>
    <w:rsid w:val="0A845491"/>
    <w:rsid w:val="0AC87B62"/>
    <w:rsid w:val="0B2F2B77"/>
    <w:rsid w:val="0B927A92"/>
    <w:rsid w:val="0BBF7F69"/>
    <w:rsid w:val="0CD52D19"/>
    <w:rsid w:val="0E7C5956"/>
    <w:rsid w:val="0EF423D9"/>
    <w:rsid w:val="0F090E99"/>
    <w:rsid w:val="0FE36678"/>
    <w:rsid w:val="1012250F"/>
    <w:rsid w:val="106075F0"/>
    <w:rsid w:val="10670543"/>
    <w:rsid w:val="10815BDA"/>
    <w:rsid w:val="10970A10"/>
    <w:rsid w:val="10F637E2"/>
    <w:rsid w:val="11D35C94"/>
    <w:rsid w:val="12805DE5"/>
    <w:rsid w:val="134C6AC5"/>
    <w:rsid w:val="13F84CA5"/>
    <w:rsid w:val="14417250"/>
    <w:rsid w:val="14870A61"/>
    <w:rsid w:val="1555292F"/>
    <w:rsid w:val="15E57B1F"/>
    <w:rsid w:val="17207039"/>
    <w:rsid w:val="179E4BCF"/>
    <w:rsid w:val="17AE3B23"/>
    <w:rsid w:val="17CF1E5D"/>
    <w:rsid w:val="17D7295D"/>
    <w:rsid w:val="17E23ED5"/>
    <w:rsid w:val="17EE626F"/>
    <w:rsid w:val="182D7664"/>
    <w:rsid w:val="1833214B"/>
    <w:rsid w:val="185402D3"/>
    <w:rsid w:val="18622EE5"/>
    <w:rsid w:val="18B96103"/>
    <w:rsid w:val="18D17E82"/>
    <w:rsid w:val="19782D58"/>
    <w:rsid w:val="19AC4C41"/>
    <w:rsid w:val="19C676F2"/>
    <w:rsid w:val="1A385D9B"/>
    <w:rsid w:val="1A717C86"/>
    <w:rsid w:val="1AC64BF6"/>
    <w:rsid w:val="1B644700"/>
    <w:rsid w:val="1BB11C73"/>
    <w:rsid w:val="1C7302AE"/>
    <w:rsid w:val="1C8357B2"/>
    <w:rsid w:val="1D0878E3"/>
    <w:rsid w:val="1D1C409A"/>
    <w:rsid w:val="1D2556A2"/>
    <w:rsid w:val="1D8E55AB"/>
    <w:rsid w:val="1DC265E4"/>
    <w:rsid w:val="1DC35E93"/>
    <w:rsid w:val="1DFA32A7"/>
    <w:rsid w:val="1E5324E8"/>
    <w:rsid w:val="1E71690E"/>
    <w:rsid w:val="1EAA08AF"/>
    <w:rsid w:val="1EC917AA"/>
    <w:rsid w:val="1EDD731B"/>
    <w:rsid w:val="1F79177C"/>
    <w:rsid w:val="1FB506AC"/>
    <w:rsid w:val="209613B1"/>
    <w:rsid w:val="20D15AB9"/>
    <w:rsid w:val="20E52149"/>
    <w:rsid w:val="215B6F80"/>
    <w:rsid w:val="22433472"/>
    <w:rsid w:val="22E64E19"/>
    <w:rsid w:val="23433BE0"/>
    <w:rsid w:val="23577264"/>
    <w:rsid w:val="24FB01B4"/>
    <w:rsid w:val="25143063"/>
    <w:rsid w:val="254974B4"/>
    <w:rsid w:val="25C26559"/>
    <w:rsid w:val="267C4B85"/>
    <w:rsid w:val="26822EA0"/>
    <w:rsid w:val="27317BFB"/>
    <w:rsid w:val="27567996"/>
    <w:rsid w:val="27C863D7"/>
    <w:rsid w:val="28097636"/>
    <w:rsid w:val="28233A19"/>
    <w:rsid w:val="28503F18"/>
    <w:rsid w:val="28F929B7"/>
    <w:rsid w:val="292B4025"/>
    <w:rsid w:val="29AB024D"/>
    <w:rsid w:val="29EA03CD"/>
    <w:rsid w:val="2B7E7CA0"/>
    <w:rsid w:val="2B915C4E"/>
    <w:rsid w:val="2B947996"/>
    <w:rsid w:val="2C450698"/>
    <w:rsid w:val="2CC21B46"/>
    <w:rsid w:val="2D1B2E24"/>
    <w:rsid w:val="2D5B72F6"/>
    <w:rsid w:val="2DAA5BFC"/>
    <w:rsid w:val="2E49313B"/>
    <w:rsid w:val="2F1E66B5"/>
    <w:rsid w:val="2F8B18BB"/>
    <w:rsid w:val="2FBF2DDD"/>
    <w:rsid w:val="30412F8F"/>
    <w:rsid w:val="30947A9D"/>
    <w:rsid w:val="30C45BCE"/>
    <w:rsid w:val="30D4728D"/>
    <w:rsid w:val="30F2623C"/>
    <w:rsid w:val="31CE0474"/>
    <w:rsid w:val="31EE58A3"/>
    <w:rsid w:val="325109C1"/>
    <w:rsid w:val="32F14EC6"/>
    <w:rsid w:val="32F841FF"/>
    <w:rsid w:val="33CA128E"/>
    <w:rsid w:val="33D35CB1"/>
    <w:rsid w:val="33E66311"/>
    <w:rsid w:val="341F7EC5"/>
    <w:rsid w:val="34E33029"/>
    <w:rsid w:val="35046B10"/>
    <w:rsid w:val="35833A44"/>
    <w:rsid w:val="35FB4052"/>
    <w:rsid w:val="36301904"/>
    <w:rsid w:val="369221D4"/>
    <w:rsid w:val="36E36102"/>
    <w:rsid w:val="372F100A"/>
    <w:rsid w:val="37435A4A"/>
    <w:rsid w:val="374E6A3B"/>
    <w:rsid w:val="38BF59B5"/>
    <w:rsid w:val="38C87DFF"/>
    <w:rsid w:val="390B140A"/>
    <w:rsid w:val="3922629E"/>
    <w:rsid w:val="3A227BA6"/>
    <w:rsid w:val="3A5E1757"/>
    <w:rsid w:val="3AA07807"/>
    <w:rsid w:val="3BA35BC1"/>
    <w:rsid w:val="3C8331DF"/>
    <w:rsid w:val="3CD9684F"/>
    <w:rsid w:val="3D073ACE"/>
    <w:rsid w:val="3D237A8C"/>
    <w:rsid w:val="3D4F358F"/>
    <w:rsid w:val="3D523C1E"/>
    <w:rsid w:val="3D622FEA"/>
    <w:rsid w:val="3DCD4649"/>
    <w:rsid w:val="3E662F7C"/>
    <w:rsid w:val="3E995F89"/>
    <w:rsid w:val="3EA937F0"/>
    <w:rsid w:val="3F202618"/>
    <w:rsid w:val="3F8B351F"/>
    <w:rsid w:val="3F9D41DB"/>
    <w:rsid w:val="3FD853A3"/>
    <w:rsid w:val="406C30CB"/>
    <w:rsid w:val="40F46F6B"/>
    <w:rsid w:val="413E0455"/>
    <w:rsid w:val="41731341"/>
    <w:rsid w:val="417F6170"/>
    <w:rsid w:val="41C20F48"/>
    <w:rsid w:val="42A603AD"/>
    <w:rsid w:val="42F1397A"/>
    <w:rsid w:val="42FB7BC4"/>
    <w:rsid w:val="45B04B16"/>
    <w:rsid w:val="45C05B95"/>
    <w:rsid w:val="46826509"/>
    <w:rsid w:val="46CA4B1D"/>
    <w:rsid w:val="46CF58E8"/>
    <w:rsid w:val="472355B8"/>
    <w:rsid w:val="4782069C"/>
    <w:rsid w:val="478C22DB"/>
    <w:rsid w:val="482B0FFF"/>
    <w:rsid w:val="482C6F98"/>
    <w:rsid w:val="4857337B"/>
    <w:rsid w:val="48932FEE"/>
    <w:rsid w:val="48AB3B9E"/>
    <w:rsid w:val="48B76CFC"/>
    <w:rsid w:val="48E11910"/>
    <w:rsid w:val="48EA36F6"/>
    <w:rsid w:val="496F32AD"/>
    <w:rsid w:val="49A31ABC"/>
    <w:rsid w:val="4B3C07F9"/>
    <w:rsid w:val="4B41126B"/>
    <w:rsid w:val="4BBB60AD"/>
    <w:rsid w:val="4BBE5847"/>
    <w:rsid w:val="4C2438C8"/>
    <w:rsid w:val="4C4B6175"/>
    <w:rsid w:val="4C793942"/>
    <w:rsid w:val="4C923DD6"/>
    <w:rsid w:val="4D673D6A"/>
    <w:rsid w:val="4D9B411E"/>
    <w:rsid w:val="4FB21895"/>
    <w:rsid w:val="4FD91279"/>
    <w:rsid w:val="5016238B"/>
    <w:rsid w:val="512C44E0"/>
    <w:rsid w:val="515C6A95"/>
    <w:rsid w:val="51AA3C10"/>
    <w:rsid w:val="51EE6494"/>
    <w:rsid w:val="52FD4200"/>
    <w:rsid w:val="5300637D"/>
    <w:rsid w:val="53F11BA2"/>
    <w:rsid w:val="54242B17"/>
    <w:rsid w:val="54EC7AE7"/>
    <w:rsid w:val="553F6AD8"/>
    <w:rsid w:val="55AF3671"/>
    <w:rsid w:val="55FA232D"/>
    <w:rsid w:val="562D4F7A"/>
    <w:rsid w:val="56EA37F8"/>
    <w:rsid w:val="575F0E31"/>
    <w:rsid w:val="57E3679E"/>
    <w:rsid w:val="58207835"/>
    <w:rsid w:val="585C0901"/>
    <w:rsid w:val="58816266"/>
    <w:rsid w:val="58A348B0"/>
    <w:rsid w:val="59782A72"/>
    <w:rsid w:val="5A2E466A"/>
    <w:rsid w:val="5BD12D44"/>
    <w:rsid w:val="5C10149A"/>
    <w:rsid w:val="5C281545"/>
    <w:rsid w:val="5C670BCC"/>
    <w:rsid w:val="5C865C8B"/>
    <w:rsid w:val="5CA21DF3"/>
    <w:rsid w:val="5D597DFD"/>
    <w:rsid w:val="5E313FE8"/>
    <w:rsid w:val="5E573E3F"/>
    <w:rsid w:val="5E70786E"/>
    <w:rsid w:val="5FC01B3E"/>
    <w:rsid w:val="5FEC090A"/>
    <w:rsid w:val="5FF11730"/>
    <w:rsid w:val="5FF9607A"/>
    <w:rsid w:val="60A243C6"/>
    <w:rsid w:val="60A304DB"/>
    <w:rsid w:val="62DA1BE0"/>
    <w:rsid w:val="63384997"/>
    <w:rsid w:val="638F75FD"/>
    <w:rsid w:val="640F3997"/>
    <w:rsid w:val="643318BA"/>
    <w:rsid w:val="644A182A"/>
    <w:rsid w:val="64810758"/>
    <w:rsid w:val="652611B3"/>
    <w:rsid w:val="65C472AC"/>
    <w:rsid w:val="66615A5D"/>
    <w:rsid w:val="66DC10BF"/>
    <w:rsid w:val="66DD77D4"/>
    <w:rsid w:val="67014ADC"/>
    <w:rsid w:val="671B663A"/>
    <w:rsid w:val="671D69B2"/>
    <w:rsid w:val="672B68DF"/>
    <w:rsid w:val="672F3DC4"/>
    <w:rsid w:val="67467C88"/>
    <w:rsid w:val="67826E59"/>
    <w:rsid w:val="67F33C0A"/>
    <w:rsid w:val="67F72DCD"/>
    <w:rsid w:val="67FC4959"/>
    <w:rsid w:val="69E17052"/>
    <w:rsid w:val="6A21653D"/>
    <w:rsid w:val="6AAA237E"/>
    <w:rsid w:val="6AB62A60"/>
    <w:rsid w:val="6B4244F8"/>
    <w:rsid w:val="6BD630B8"/>
    <w:rsid w:val="6C102E26"/>
    <w:rsid w:val="6CF551A7"/>
    <w:rsid w:val="6D154ACD"/>
    <w:rsid w:val="6D4D7FA8"/>
    <w:rsid w:val="6D6E4A89"/>
    <w:rsid w:val="6DE70E3C"/>
    <w:rsid w:val="6DEA7C91"/>
    <w:rsid w:val="6F1B0F5E"/>
    <w:rsid w:val="6F202F7D"/>
    <w:rsid w:val="6F4928A8"/>
    <w:rsid w:val="6FAD49DE"/>
    <w:rsid w:val="70DC708A"/>
    <w:rsid w:val="71AA0489"/>
    <w:rsid w:val="71EB260E"/>
    <w:rsid w:val="72E413D3"/>
    <w:rsid w:val="73142FD3"/>
    <w:rsid w:val="73EA7614"/>
    <w:rsid w:val="74305692"/>
    <w:rsid w:val="7470072B"/>
    <w:rsid w:val="749E1E6C"/>
    <w:rsid w:val="75422221"/>
    <w:rsid w:val="75775E31"/>
    <w:rsid w:val="75EB3123"/>
    <w:rsid w:val="778D1C32"/>
    <w:rsid w:val="782B38E9"/>
    <w:rsid w:val="7856266A"/>
    <w:rsid w:val="786D39A1"/>
    <w:rsid w:val="78B13507"/>
    <w:rsid w:val="78C51FB7"/>
    <w:rsid w:val="79CA761B"/>
    <w:rsid w:val="7A44004E"/>
    <w:rsid w:val="7AB47809"/>
    <w:rsid w:val="7AC02B78"/>
    <w:rsid w:val="7C7A6D71"/>
    <w:rsid w:val="7C9425AE"/>
    <w:rsid w:val="7CDC12F7"/>
    <w:rsid w:val="7CE92886"/>
    <w:rsid w:val="7DF0337C"/>
    <w:rsid w:val="7E185FB2"/>
    <w:rsid w:val="7E34163C"/>
    <w:rsid w:val="7E712294"/>
    <w:rsid w:val="7EE96970"/>
    <w:rsid w:val="7EFC374E"/>
    <w:rsid w:val="7F39492B"/>
    <w:rsid w:val="7F440FF5"/>
    <w:rsid w:val="7FFF414B"/>
    <w:rsid w:val="DA7542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1"/>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42"/>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43"/>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44"/>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45"/>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46"/>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47"/>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4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49"/>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12">
    <w:name w:val="Normal Indent"/>
    <w:basedOn w:val="1"/>
    <w:link w:val="56"/>
    <w:qFormat/>
    <w:uiPriority w:val="0"/>
    <w:pPr>
      <w:ind w:firstLine="420"/>
    </w:pPr>
    <w:rPr>
      <w:rFonts w:asciiTheme="minorHAnsi" w:hAnsiTheme="minorHAnsi" w:eastAsiaTheme="minorEastAsia" w:cstheme="minorBidi"/>
      <w:sz w:val="21"/>
      <w:szCs w:val="22"/>
    </w:rPr>
  </w:style>
  <w:style w:type="paragraph" w:styleId="13">
    <w:name w:val="List Bullet"/>
    <w:basedOn w:val="1"/>
    <w:qFormat/>
    <w:uiPriority w:val="0"/>
    <w:pPr>
      <w:numPr>
        <w:ilvl w:val="0"/>
        <w:numId w:val="2"/>
      </w:numPr>
    </w:pPr>
    <w:rPr>
      <w:sz w:val="21"/>
    </w:rPr>
  </w:style>
  <w:style w:type="paragraph" w:styleId="14">
    <w:name w:val="Document Map"/>
    <w:basedOn w:val="1"/>
    <w:link w:val="52"/>
    <w:semiHidden/>
    <w:qFormat/>
    <w:uiPriority w:val="0"/>
    <w:rPr>
      <w:rFonts w:ascii="Heiti SC Light" w:hAnsi="Calibri" w:eastAsia="Times New Roman"/>
      <w:sz w:val="24"/>
    </w:rPr>
  </w:style>
  <w:style w:type="paragraph" w:styleId="15">
    <w:name w:val="annotation text"/>
    <w:basedOn w:val="1"/>
    <w:link w:val="55"/>
    <w:qFormat/>
    <w:uiPriority w:val="0"/>
    <w:pPr>
      <w:jc w:val="left"/>
    </w:pPr>
    <w:rPr>
      <w:rFonts w:asciiTheme="minorHAnsi" w:hAnsiTheme="minorHAnsi" w:eastAsiaTheme="minorEastAsia" w:cstheme="minorBidi"/>
      <w:szCs w:val="22"/>
    </w:rPr>
  </w:style>
  <w:style w:type="paragraph" w:styleId="16">
    <w:name w:val="Body Text"/>
    <w:basedOn w:val="1"/>
    <w:next w:val="17"/>
    <w:link w:val="59"/>
    <w:qFormat/>
    <w:uiPriority w:val="0"/>
    <w:pPr>
      <w:spacing w:line="420" w:lineRule="auto"/>
    </w:pPr>
    <w:rPr>
      <w:sz w:val="24"/>
    </w:rPr>
  </w:style>
  <w:style w:type="paragraph" w:styleId="17">
    <w:name w:val="Body Text First Indent"/>
    <w:basedOn w:val="16"/>
    <w:next w:val="1"/>
    <w:qFormat/>
    <w:uiPriority w:val="0"/>
    <w:pPr>
      <w:autoSpaceDE w:val="0"/>
      <w:autoSpaceDN w:val="0"/>
      <w:adjustRightInd w:val="0"/>
      <w:ind w:firstLine="420" w:firstLineChars="100"/>
      <w:jc w:val="left"/>
    </w:pPr>
    <w:rPr>
      <w:kern w:val="0"/>
      <w:sz w:val="20"/>
      <w:szCs w:val="20"/>
    </w:rPr>
  </w:style>
  <w:style w:type="paragraph" w:styleId="18">
    <w:name w:val="Body Text Indent"/>
    <w:basedOn w:val="1"/>
    <w:link w:val="38"/>
    <w:qFormat/>
    <w:uiPriority w:val="0"/>
    <w:pPr>
      <w:ind w:firstLine="600"/>
    </w:pPr>
    <w:rPr>
      <w:sz w:val="32"/>
      <w:szCs w:val="20"/>
    </w:rPr>
  </w:style>
  <w:style w:type="paragraph" w:styleId="19">
    <w:name w:val="toc 3"/>
    <w:basedOn w:val="1"/>
    <w:next w:val="1"/>
    <w:qFormat/>
    <w:uiPriority w:val="0"/>
    <w:pPr>
      <w:ind w:left="840" w:leftChars="400"/>
    </w:pPr>
    <w:rPr>
      <w:sz w:val="21"/>
    </w:rPr>
  </w:style>
  <w:style w:type="paragraph" w:styleId="20">
    <w:name w:val="Plain Text"/>
    <w:basedOn w:val="1"/>
    <w:link w:val="37"/>
    <w:qFormat/>
    <w:uiPriority w:val="0"/>
    <w:rPr>
      <w:rFonts w:ascii="宋体" w:hAnsi="Courier New" w:cs="Courier New"/>
      <w:sz w:val="21"/>
      <w:szCs w:val="21"/>
    </w:rPr>
  </w:style>
  <w:style w:type="paragraph" w:styleId="21">
    <w:name w:val="Balloon Text"/>
    <w:basedOn w:val="1"/>
    <w:link w:val="39"/>
    <w:unhideWhenUsed/>
    <w:qFormat/>
    <w:uiPriority w:val="0"/>
    <w:rPr>
      <w:sz w:val="18"/>
      <w:szCs w:val="18"/>
    </w:rPr>
  </w:style>
  <w:style w:type="paragraph" w:styleId="22">
    <w:name w:val="footer"/>
    <w:basedOn w:val="1"/>
    <w:link w:val="36"/>
    <w:qFormat/>
    <w:uiPriority w:val="99"/>
    <w:pPr>
      <w:tabs>
        <w:tab w:val="center" w:pos="4153"/>
        <w:tab w:val="right" w:pos="8306"/>
      </w:tabs>
      <w:snapToGrid w:val="0"/>
      <w:jc w:val="left"/>
    </w:pPr>
    <w:rPr>
      <w:sz w:val="18"/>
      <w:szCs w:val="18"/>
    </w:rPr>
  </w:style>
  <w:style w:type="paragraph" w:styleId="23">
    <w:name w:val="header"/>
    <w:basedOn w:val="1"/>
    <w:link w:val="107"/>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sz w:val="21"/>
    </w:rPr>
  </w:style>
  <w:style w:type="paragraph" w:styleId="25">
    <w:name w:val="Body Text Indent 3"/>
    <w:basedOn w:val="1"/>
    <w:link w:val="63"/>
    <w:qFormat/>
    <w:uiPriority w:val="0"/>
    <w:pPr>
      <w:spacing w:after="120"/>
      <w:ind w:left="420" w:leftChars="200"/>
    </w:pPr>
    <w:rPr>
      <w:sz w:val="16"/>
      <w:szCs w:val="16"/>
    </w:rPr>
  </w:style>
  <w:style w:type="paragraph" w:styleId="26">
    <w:name w:val="Normal (Web)"/>
    <w:basedOn w:val="1"/>
    <w:qFormat/>
    <w:uiPriority w:val="0"/>
    <w:pPr>
      <w:spacing w:beforeAutospacing="1" w:afterAutospacing="1"/>
      <w:jc w:val="left"/>
    </w:pPr>
    <w:rPr>
      <w:kern w:val="0"/>
      <w:sz w:val="24"/>
      <w:szCs w:val="20"/>
    </w:rPr>
  </w:style>
  <w:style w:type="paragraph" w:styleId="27">
    <w:name w:val="Title"/>
    <w:basedOn w:val="1"/>
    <w:next w:val="1"/>
    <w:link w:val="65"/>
    <w:qFormat/>
    <w:uiPriority w:val="0"/>
    <w:pPr>
      <w:spacing w:before="240" w:after="60"/>
      <w:jc w:val="center"/>
      <w:outlineLvl w:val="0"/>
    </w:pPr>
    <w:rPr>
      <w:rFonts w:ascii="Cambria" w:hAnsi="Cambria"/>
      <w:b/>
      <w:bCs/>
      <w:sz w:val="32"/>
      <w:szCs w:val="32"/>
    </w:rPr>
  </w:style>
  <w:style w:type="table" w:styleId="29">
    <w:name w:val="Table Grid"/>
    <w:basedOn w:val="2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qFormat/>
    <w:uiPriority w:val="0"/>
  </w:style>
  <w:style w:type="character" w:styleId="33">
    <w:name w:val="FollowedHyperlink"/>
    <w:qFormat/>
    <w:uiPriority w:val="99"/>
    <w:rPr>
      <w:color w:val="800080"/>
      <w:u w:val="single"/>
    </w:rPr>
  </w:style>
  <w:style w:type="character" w:styleId="34">
    <w:name w:val="Hyperlink"/>
    <w:qFormat/>
    <w:uiPriority w:val="99"/>
    <w:rPr>
      <w:color w:val="0000FF"/>
      <w:u w:val="single"/>
    </w:rPr>
  </w:style>
  <w:style w:type="character" w:styleId="35">
    <w:name w:val="annotation reference"/>
    <w:qFormat/>
    <w:uiPriority w:val="0"/>
    <w:rPr>
      <w:sz w:val="21"/>
    </w:rPr>
  </w:style>
  <w:style w:type="character" w:customStyle="1" w:styleId="36">
    <w:name w:val="页脚 Char"/>
    <w:basedOn w:val="30"/>
    <w:link w:val="22"/>
    <w:qFormat/>
    <w:uiPriority w:val="99"/>
    <w:rPr>
      <w:rFonts w:ascii="Times New Roman" w:hAnsi="Times New Roman" w:eastAsia="宋体" w:cs="Times New Roman"/>
      <w:sz w:val="18"/>
      <w:szCs w:val="18"/>
    </w:rPr>
  </w:style>
  <w:style w:type="character" w:customStyle="1" w:styleId="37">
    <w:name w:val="纯文本 Char"/>
    <w:basedOn w:val="30"/>
    <w:link w:val="20"/>
    <w:qFormat/>
    <w:uiPriority w:val="0"/>
    <w:rPr>
      <w:rFonts w:ascii="宋体" w:hAnsi="Courier New" w:eastAsia="宋体" w:cs="Courier New"/>
      <w:szCs w:val="21"/>
    </w:rPr>
  </w:style>
  <w:style w:type="character" w:customStyle="1" w:styleId="38">
    <w:name w:val="正文文本缩进 Char"/>
    <w:basedOn w:val="30"/>
    <w:link w:val="18"/>
    <w:qFormat/>
    <w:uiPriority w:val="0"/>
    <w:rPr>
      <w:rFonts w:ascii="Times New Roman" w:hAnsi="Times New Roman" w:eastAsia="宋体" w:cs="Times New Roman"/>
      <w:sz w:val="32"/>
      <w:szCs w:val="20"/>
    </w:rPr>
  </w:style>
  <w:style w:type="character" w:customStyle="1" w:styleId="39">
    <w:name w:val="批注框文本 Char"/>
    <w:basedOn w:val="30"/>
    <w:link w:val="21"/>
    <w:qFormat/>
    <w:uiPriority w:val="0"/>
    <w:rPr>
      <w:rFonts w:ascii="Times New Roman" w:hAnsi="Times New Roman" w:eastAsia="宋体" w:cs="Times New Roman"/>
      <w:sz w:val="18"/>
      <w:szCs w:val="18"/>
    </w:rPr>
  </w:style>
  <w:style w:type="paragraph" w:customStyle="1" w:styleId="40">
    <w:name w:val="列出段落1"/>
    <w:basedOn w:val="1"/>
    <w:qFormat/>
    <w:uiPriority w:val="0"/>
    <w:pPr>
      <w:ind w:firstLine="420" w:firstLineChars="200"/>
    </w:pPr>
  </w:style>
  <w:style w:type="character" w:customStyle="1" w:styleId="41">
    <w:name w:val="标题 1 Char"/>
    <w:basedOn w:val="30"/>
    <w:link w:val="3"/>
    <w:qFormat/>
    <w:uiPriority w:val="0"/>
    <w:rPr>
      <w:rFonts w:ascii="Calibri" w:hAnsi="Calibri" w:eastAsia="仿宋" w:cs="Times New Roman"/>
      <w:b/>
      <w:bCs/>
      <w:kern w:val="44"/>
      <w:sz w:val="30"/>
      <w:szCs w:val="44"/>
    </w:rPr>
  </w:style>
  <w:style w:type="character" w:customStyle="1" w:styleId="42">
    <w:name w:val="标题 2 Char"/>
    <w:basedOn w:val="30"/>
    <w:link w:val="4"/>
    <w:qFormat/>
    <w:uiPriority w:val="0"/>
    <w:rPr>
      <w:rFonts w:ascii="Cambria" w:hAnsi="Cambria" w:eastAsia="宋体" w:cs="Times New Roman"/>
      <w:b/>
      <w:bCs/>
      <w:sz w:val="28"/>
      <w:szCs w:val="32"/>
    </w:rPr>
  </w:style>
  <w:style w:type="character" w:customStyle="1" w:styleId="43">
    <w:name w:val="标题 3 Char"/>
    <w:basedOn w:val="30"/>
    <w:link w:val="5"/>
    <w:qFormat/>
    <w:uiPriority w:val="0"/>
    <w:rPr>
      <w:rFonts w:ascii="Calibri" w:hAnsi="Calibri" w:eastAsia="宋体" w:cs="Times New Roman"/>
      <w:b/>
      <w:bCs/>
      <w:sz w:val="32"/>
      <w:szCs w:val="32"/>
    </w:rPr>
  </w:style>
  <w:style w:type="character" w:customStyle="1" w:styleId="44">
    <w:name w:val="标题 4 Char"/>
    <w:basedOn w:val="30"/>
    <w:link w:val="6"/>
    <w:qFormat/>
    <w:uiPriority w:val="0"/>
    <w:rPr>
      <w:rFonts w:ascii="Cambria" w:hAnsi="Cambria" w:eastAsia="宋体" w:cs="Times New Roman"/>
      <w:b/>
      <w:bCs/>
      <w:sz w:val="28"/>
      <w:szCs w:val="28"/>
    </w:rPr>
  </w:style>
  <w:style w:type="character" w:customStyle="1" w:styleId="45">
    <w:name w:val="标题 5 Char"/>
    <w:basedOn w:val="30"/>
    <w:link w:val="7"/>
    <w:qFormat/>
    <w:uiPriority w:val="0"/>
    <w:rPr>
      <w:rFonts w:ascii="Times New Roman" w:hAnsi="Times New Roman" w:eastAsia="宋体" w:cs="Times New Roman"/>
      <w:b/>
      <w:bCs/>
      <w:kern w:val="0"/>
      <w:sz w:val="28"/>
      <w:szCs w:val="28"/>
    </w:rPr>
  </w:style>
  <w:style w:type="character" w:customStyle="1" w:styleId="46">
    <w:name w:val="标题 6 Char"/>
    <w:basedOn w:val="30"/>
    <w:link w:val="8"/>
    <w:qFormat/>
    <w:uiPriority w:val="0"/>
    <w:rPr>
      <w:rFonts w:ascii="Arial" w:hAnsi="Arial" w:eastAsia="黑体" w:cs="Times New Roman"/>
      <w:b/>
      <w:bCs/>
      <w:kern w:val="0"/>
      <w:sz w:val="24"/>
      <w:szCs w:val="24"/>
    </w:rPr>
  </w:style>
  <w:style w:type="character" w:customStyle="1" w:styleId="47">
    <w:name w:val="标题 7 Char"/>
    <w:basedOn w:val="30"/>
    <w:link w:val="9"/>
    <w:qFormat/>
    <w:uiPriority w:val="0"/>
    <w:rPr>
      <w:rFonts w:ascii="Times New Roman" w:hAnsi="Times New Roman" w:eastAsia="宋体" w:cs="Times New Roman"/>
      <w:b/>
      <w:bCs/>
      <w:kern w:val="0"/>
      <w:sz w:val="24"/>
      <w:szCs w:val="24"/>
    </w:rPr>
  </w:style>
  <w:style w:type="character" w:customStyle="1" w:styleId="48">
    <w:name w:val="标题 8 Char"/>
    <w:basedOn w:val="30"/>
    <w:link w:val="10"/>
    <w:qFormat/>
    <w:uiPriority w:val="0"/>
    <w:rPr>
      <w:rFonts w:ascii="Arial" w:hAnsi="Arial" w:eastAsia="黑体" w:cs="Times New Roman"/>
      <w:kern w:val="0"/>
      <w:sz w:val="24"/>
      <w:szCs w:val="24"/>
    </w:rPr>
  </w:style>
  <w:style w:type="character" w:customStyle="1" w:styleId="49">
    <w:name w:val="标题 9 Char"/>
    <w:basedOn w:val="30"/>
    <w:link w:val="11"/>
    <w:qFormat/>
    <w:uiPriority w:val="0"/>
    <w:rPr>
      <w:rFonts w:ascii="Arial" w:hAnsi="Arial" w:eastAsia="黑体" w:cs="Times New Roman"/>
      <w:kern w:val="0"/>
      <w:szCs w:val="21"/>
    </w:rPr>
  </w:style>
  <w:style w:type="paragraph" w:customStyle="1" w:styleId="50">
    <w:name w:val="列出段落11"/>
    <w:basedOn w:val="1"/>
    <w:qFormat/>
    <w:uiPriority w:val="0"/>
    <w:pPr>
      <w:ind w:firstLine="420" w:firstLineChars="200"/>
    </w:pPr>
    <w:rPr>
      <w:rFonts w:ascii="Calibri" w:hAnsi="Calibri"/>
      <w:sz w:val="21"/>
      <w:szCs w:val="22"/>
    </w:rPr>
  </w:style>
  <w:style w:type="paragraph" w:customStyle="1" w:styleId="5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文档结构图 Char"/>
    <w:basedOn w:val="30"/>
    <w:link w:val="14"/>
    <w:semiHidden/>
    <w:qFormat/>
    <w:uiPriority w:val="0"/>
    <w:rPr>
      <w:rFonts w:ascii="Heiti SC Light" w:hAnsi="Calibri" w:eastAsia="Times New Roman" w:cs="Times New Roman"/>
      <w:sz w:val="24"/>
      <w:szCs w:val="24"/>
    </w:rPr>
  </w:style>
  <w:style w:type="paragraph" w:customStyle="1" w:styleId="53">
    <w:name w:val="Char Char"/>
    <w:basedOn w:val="1"/>
    <w:qFormat/>
    <w:uiPriority w:val="0"/>
    <w:rPr>
      <w:rFonts w:ascii="Tahoma" w:hAnsi="Tahoma"/>
      <w:sz w:val="24"/>
      <w:szCs w:val="20"/>
    </w:rPr>
  </w:style>
  <w:style w:type="paragraph" w:customStyle="1" w:styleId="54">
    <w:name w:val="大汉方案正文"/>
    <w:basedOn w:val="1"/>
    <w:qFormat/>
    <w:uiPriority w:val="0"/>
    <w:pPr>
      <w:spacing w:line="360" w:lineRule="auto"/>
      <w:ind w:firstLine="200" w:firstLineChars="200"/>
    </w:pPr>
    <w:rPr>
      <w:rFonts w:ascii="Arial" w:hAnsi="Arial"/>
      <w:sz w:val="24"/>
      <w:szCs w:val="20"/>
    </w:rPr>
  </w:style>
  <w:style w:type="character" w:customStyle="1" w:styleId="55">
    <w:name w:val="批注文字 Char"/>
    <w:link w:val="15"/>
    <w:qFormat/>
    <w:uiPriority w:val="0"/>
    <w:rPr>
      <w:sz w:val="28"/>
    </w:rPr>
  </w:style>
  <w:style w:type="character" w:customStyle="1" w:styleId="56">
    <w:name w:val="正文缩进 Char"/>
    <w:link w:val="12"/>
    <w:qFormat/>
    <w:uiPriority w:val="0"/>
  </w:style>
  <w:style w:type="character" w:customStyle="1" w:styleId="57">
    <w:name w:val="纯文本 Char1"/>
    <w:qFormat/>
    <w:uiPriority w:val="0"/>
    <w:rPr>
      <w:rFonts w:ascii="宋体" w:hAnsi="Courier New" w:cs="Courier New"/>
      <w:kern w:val="2"/>
      <w:sz w:val="21"/>
      <w:szCs w:val="21"/>
    </w:rPr>
  </w:style>
  <w:style w:type="character" w:customStyle="1" w:styleId="58">
    <w:name w:val="批注文字 Char1"/>
    <w:basedOn w:val="30"/>
    <w:qFormat/>
    <w:uiPriority w:val="0"/>
    <w:rPr>
      <w:rFonts w:ascii="Times New Roman" w:hAnsi="Times New Roman" w:eastAsia="宋体" w:cs="Times New Roman"/>
      <w:sz w:val="28"/>
      <w:szCs w:val="24"/>
    </w:rPr>
  </w:style>
  <w:style w:type="character" w:customStyle="1" w:styleId="59">
    <w:name w:val="正文文本 Char"/>
    <w:basedOn w:val="30"/>
    <w:link w:val="16"/>
    <w:qFormat/>
    <w:uiPriority w:val="0"/>
    <w:rPr>
      <w:rFonts w:ascii="Times New Roman" w:hAnsi="Times New Roman" w:eastAsia="宋体" w:cs="Times New Roman"/>
      <w:sz w:val="24"/>
      <w:szCs w:val="24"/>
    </w:rPr>
  </w:style>
  <w:style w:type="paragraph" w:customStyle="1" w:styleId="60">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1">
    <w:name w:val="apple-converted-space"/>
    <w:qFormat/>
    <w:uiPriority w:val="0"/>
  </w:style>
  <w:style w:type="paragraph" w:customStyle="1" w:styleId="6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3">
    <w:name w:val="正文文本缩进 3 Char"/>
    <w:basedOn w:val="30"/>
    <w:link w:val="25"/>
    <w:qFormat/>
    <w:uiPriority w:val="0"/>
    <w:rPr>
      <w:rFonts w:ascii="Times New Roman" w:hAnsi="Times New Roman" w:eastAsia="宋体" w:cs="Times New Roman"/>
      <w:sz w:val="16"/>
      <w:szCs w:val="16"/>
    </w:r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标题 Char"/>
    <w:basedOn w:val="30"/>
    <w:link w:val="27"/>
    <w:qFormat/>
    <w:uiPriority w:val="0"/>
    <w:rPr>
      <w:rFonts w:ascii="Cambria" w:hAnsi="Cambria" w:eastAsia="宋体" w:cs="Times New Roman"/>
      <w:b/>
      <w:bCs/>
      <w:sz w:val="32"/>
      <w:szCs w:val="32"/>
    </w:rPr>
  </w:style>
  <w:style w:type="paragraph" w:customStyle="1" w:styleId="66">
    <w:name w:val="列出段落2"/>
    <w:basedOn w:val="1"/>
    <w:qFormat/>
    <w:uiPriority w:val="0"/>
    <w:pPr>
      <w:ind w:firstLine="420" w:firstLineChars="200"/>
    </w:pPr>
    <w:rPr>
      <w:rFonts w:ascii="Calibri" w:hAnsi="Calibri"/>
      <w:sz w:val="21"/>
      <w:szCs w:val="22"/>
    </w:rPr>
  </w:style>
  <w:style w:type="paragraph" w:customStyle="1" w:styleId="67">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标题 3 Char1"/>
    <w:qFormat/>
    <w:uiPriority w:val="0"/>
    <w:rPr>
      <w:rFonts w:ascii="Times New Roman" w:hAnsi="Times New Roman" w:eastAsia="宋体" w:cs="Times New Roman"/>
      <w:sz w:val="24"/>
      <w:szCs w:val="20"/>
    </w:rPr>
  </w:style>
  <w:style w:type="paragraph" w:customStyle="1" w:styleId="69">
    <w:name w:val="Char Char11 Char Char Char Char"/>
    <w:basedOn w:val="1"/>
    <w:qFormat/>
    <w:uiPriority w:val="0"/>
    <w:pPr>
      <w:tabs>
        <w:tab w:val="left" w:pos="360"/>
      </w:tabs>
    </w:pPr>
    <w:rPr>
      <w:sz w:val="21"/>
    </w:rPr>
  </w:style>
  <w:style w:type="paragraph" w:customStyle="1" w:styleId="70">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1">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2">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3">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4">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5">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6">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7">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78">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9">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3">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4">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5">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6">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7">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8">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9">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0">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1">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2">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3">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4">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5">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7">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3">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4">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5">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07">
    <w:name w:val="页眉 Char"/>
    <w:basedOn w:val="30"/>
    <w:link w:val="23"/>
    <w:qFormat/>
    <w:uiPriority w:val="0"/>
    <w:rPr>
      <w:rFonts w:ascii="Times New Roman" w:hAnsi="Times New Roman" w:eastAsia="宋体" w:cs="Times New Roman"/>
      <w:sz w:val="18"/>
      <w:szCs w:val="18"/>
    </w:rPr>
  </w:style>
  <w:style w:type="paragraph" w:styleId="108">
    <w:name w:val="List Paragraph"/>
    <w:basedOn w:val="1"/>
    <w:qFormat/>
    <w:uiPriority w:val="99"/>
    <w:pPr>
      <w:ind w:firstLine="420" w:firstLineChars="200"/>
    </w:pPr>
    <w:rPr>
      <w:rFonts w:ascii="Calibri" w:hAnsi="Calibri"/>
      <w:sz w:val="21"/>
      <w:szCs w:val="21"/>
    </w:rPr>
  </w:style>
  <w:style w:type="paragraph" w:customStyle="1" w:styleId="10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4"/>
    <customShpInfo spid="_x0000_s2053"/>
    <customShpInfo spid="_x0000_s2052"/>
    <customShpInfo spid="_x0000_s2051"/>
    <customShpInfo spid="_x0000_s2050"/>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121</Pages>
  <Words>14489</Words>
  <Characters>82592</Characters>
  <Lines>688</Lines>
  <Paragraphs>193</Paragraphs>
  <TotalTime>201</TotalTime>
  <ScaleCrop>false</ScaleCrop>
  <LinksUpToDate>false</LinksUpToDate>
  <CharactersWithSpaces>96888</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2017-03-22T13:04:00Z</dcterms:created>
  <dc:creator>wzg</dc:creator>
  <cp:lastModifiedBy>周玉洁</cp:lastModifiedBy>
  <cp:lastPrinted>2021-06-15T15:09:00Z</cp:lastPrinted>
  <dcterms:modified xsi:type="dcterms:W3CDTF">2024-07-23T09:33:06Z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D55CA05DB38E48A3AAF3084565D9E2B1</vt:lpwstr>
  </property>
</Properties>
</file>