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9"/>
        <w:rPr>
          <w:color w:val="000000" w:themeColor="text1"/>
          <w:sz w:val="44"/>
          <w:szCs w:val="48"/>
          <w14:textFill>
            <w14:solidFill>
              <w14:schemeClr w14:val="tx1"/>
            </w14:solidFill>
          </w14:textFill>
        </w:rPr>
      </w:pPr>
    </w:p>
    <w:p>
      <w:pPr>
        <w:pStyle w:val="9"/>
        <w:rPr>
          <w:color w:val="000000" w:themeColor="text1"/>
          <w:sz w:val="44"/>
          <w:szCs w:val="44"/>
          <w14:textFill>
            <w14:solidFill>
              <w14:schemeClr w14:val="tx1"/>
            </w14:solidFill>
          </w14:textFill>
        </w:rPr>
      </w:pPr>
      <w:r>
        <w:rPr>
          <w:rFonts w:hint="eastAsia"/>
          <w:color w:val="000000" w:themeColor="text1"/>
          <w:sz w:val="44"/>
          <w:szCs w:val="44"/>
          <w:lang w:eastAsia="zh-CN"/>
          <w14:textFill>
            <w14:solidFill>
              <w14:schemeClr w14:val="tx1"/>
            </w14:solidFill>
          </w14:textFill>
        </w:rPr>
        <w:t>北门垴社区村庄整治移民小区绿化工程</w:t>
      </w:r>
      <w:r>
        <w:rPr>
          <w:rFonts w:hint="eastAsia"/>
          <w:color w:val="000000" w:themeColor="text1"/>
          <w:sz w:val="44"/>
          <w:szCs w:val="44"/>
          <w14:textFill>
            <w14:solidFill>
              <w14:schemeClr w14:val="tx1"/>
            </w14:solidFill>
          </w14:textFill>
        </w:rPr>
        <w:t>采购需求</w:t>
      </w:r>
    </w:p>
    <w:p>
      <w:pPr>
        <w:jc w:val="left"/>
        <w:rPr>
          <w:rFonts w:ascii="黑体" w:hAnsi="黑体" w:eastAsia="黑体"/>
          <w:b/>
          <w:bCs/>
          <w:sz w:val="28"/>
          <w:szCs w:val="32"/>
        </w:rPr>
      </w:pPr>
    </w:p>
    <w:p>
      <w:pPr>
        <w:jc w:val="left"/>
        <w:rPr>
          <w:rFonts w:ascii="黑体" w:hAnsi="黑体" w:eastAsia="黑体"/>
          <w:b/>
          <w:bCs/>
          <w:sz w:val="28"/>
          <w:szCs w:val="32"/>
        </w:rPr>
      </w:pPr>
    </w:p>
    <w:p>
      <w:pPr>
        <w:pStyle w:val="2"/>
      </w:pP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ascii="黑体" w:hAnsi="黑体" w:eastAsia="黑体" w:cs="Times New Roman"/>
          <w:b/>
          <w:bCs/>
          <w:sz w:val="32"/>
          <w:szCs w:val="36"/>
          <w:lang w:val="en-US" w:eastAsia="zh-CN"/>
        </w:rPr>
      </w:pPr>
      <w:r>
        <w:rPr>
          <w:rFonts w:hint="eastAsia" w:ascii="黑体" w:hAnsi="黑体" w:eastAsia="黑体"/>
          <w:b/>
          <w:bCs/>
          <w:sz w:val="32"/>
          <w:szCs w:val="36"/>
          <w:lang w:val="en-US" w:eastAsia="zh-CN"/>
        </w:rPr>
        <w:t>采 购</w:t>
      </w:r>
      <w:r>
        <w:rPr>
          <w:rFonts w:hint="eastAsia" w:ascii="黑体" w:hAnsi="黑体" w:eastAsia="黑体"/>
          <w:b/>
          <w:bCs/>
          <w:sz w:val="32"/>
          <w:szCs w:val="36"/>
        </w:rPr>
        <w:t xml:space="preserve"> 人</w:t>
      </w:r>
      <w:r>
        <w:rPr>
          <w:rFonts w:hint="eastAsia" w:ascii="黑体" w:hAnsi="黑体" w:eastAsia="黑体" w:cs="Times New Roman"/>
          <w:b/>
          <w:bCs/>
          <w:sz w:val="32"/>
          <w:szCs w:val="36"/>
        </w:rPr>
        <w:t>：</w:t>
      </w:r>
      <w:r>
        <w:rPr>
          <w:rFonts w:hint="eastAsia" w:ascii="黑体" w:hAnsi="黑体" w:eastAsia="黑体" w:cs="Times New Roman"/>
          <w:b/>
          <w:bCs/>
          <w:sz w:val="32"/>
          <w:szCs w:val="36"/>
          <w:lang w:eastAsia="zh-CN"/>
        </w:rPr>
        <w:t>阳新县荆头山管理区</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ascii="黑体" w:hAnsi="黑体" w:eastAsia="黑体" w:cs="Times New Roman"/>
          <w:b/>
          <w:bCs/>
          <w:sz w:val="32"/>
          <w:szCs w:val="36"/>
          <w:lang w:val="en-US" w:eastAsia="zh-CN"/>
        </w:rPr>
      </w:pPr>
      <w:r>
        <w:rPr>
          <w:rFonts w:hint="eastAsia" w:ascii="黑体" w:hAnsi="黑体" w:eastAsia="黑体" w:cs="Times New Roman"/>
          <w:b/>
          <w:bCs/>
          <w:sz w:val="32"/>
          <w:szCs w:val="36"/>
        </w:rPr>
        <w:t xml:space="preserve">联 系 人：明廷新 </w:t>
      </w:r>
      <w:r>
        <w:rPr>
          <w:rFonts w:hint="eastAsia" w:ascii="黑体" w:hAnsi="黑体" w:eastAsia="黑体" w:cs="Times New Roman"/>
          <w:b/>
          <w:bCs/>
          <w:sz w:val="32"/>
          <w:szCs w:val="36"/>
          <w:lang w:val="en-US" w:eastAsia="zh-CN"/>
        </w:rPr>
        <w:t xml:space="preserve"> </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440" w:lineRule="exact"/>
        <w:ind w:left="0" w:right="0" w:firstLine="420"/>
        <w:textAlignment w:val="auto"/>
        <w:rPr>
          <w:rFonts w:hint="eastAsia" w:ascii="黑体" w:hAnsi="黑体" w:eastAsia="黑体" w:cs="Times New Roman"/>
          <w:b/>
          <w:bCs/>
          <w:sz w:val="32"/>
          <w:szCs w:val="36"/>
        </w:rPr>
      </w:pPr>
      <w:r>
        <w:rPr>
          <w:rFonts w:hint="eastAsia" w:ascii="黑体" w:hAnsi="黑体" w:eastAsia="黑体" w:cs="Times New Roman"/>
          <w:b/>
          <w:bCs/>
          <w:sz w:val="32"/>
          <w:szCs w:val="36"/>
        </w:rPr>
        <w:t>联系电话：13597622726</w:t>
      </w:r>
    </w:p>
    <w:p>
      <w:pPr>
        <w:ind w:left="0" w:leftChars="0" w:firstLine="421" w:firstLineChars="131"/>
        <w:jc w:val="left"/>
        <w:rPr>
          <w:rFonts w:hint="eastAsia" w:ascii="黑体" w:hAnsi="黑体" w:eastAsia="黑体"/>
          <w:b/>
          <w:bCs/>
          <w:sz w:val="32"/>
          <w:szCs w:val="36"/>
          <w:lang w:eastAsia="zh-CN"/>
        </w:rPr>
      </w:pPr>
      <w:r>
        <w:rPr>
          <w:rFonts w:hint="eastAsia" w:ascii="黑体" w:hAnsi="黑体" w:eastAsia="黑体"/>
          <w:b/>
          <w:bCs/>
          <w:sz w:val="32"/>
          <w:szCs w:val="36"/>
        </w:rPr>
        <w:t>采购方式：竞争性</w:t>
      </w:r>
      <w:r>
        <w:rPr>
          <w:rFonts w:hint="eastAsia" w:ascii="黑体" w:hAnsi="黑体" w:eastAsia="黑体"/>
          <w:b/>
          <w:bCs/>
          <w:sz w:val="32"/>
          <w:szCs w:val="36"/>
          <w:lang w:val="en-US" w:eastAsia="zh-CN"/>
        </w:rPr>
        <w:t>谈判</w:t>
      </w:r>
    </w:p>
    <w:p>
      <w:pPr>
        <w:jc w:val="left"/>
        <w:rPr>
          <w:rFonts w:hint="eastAsia" w:ascii="黑体" w:hAnsi="黑体" w:eastAsia="黑体"/>
          <w:b/>
          <w:bCs/>
          <w:sz w:val="32"/>
          <w:szCs w:val="36"/>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sz w:val="24"/>
          <w:szCs w:val="24"/>
        </w:rPr>
      </w:pPr>
    </w:p>
    <w:p>
      <w:pPr>
        <w:adjustRightInd w:val="0"/>
        <w:snapToGrid w:val="0"/>
        <w:spacing w:line="360" w:lineRule="auto"/>
        <w:jc w:val="left"/>
        <w:rPr>
          <w:rFonts w:hint="eastAsia"/>
          <w:sz w:val="24"/>
          <w:szCs w:val="24"/>
        </w:rPr>
      </w:pPr>
    </w:p>
    <w:p>
      <w:pPr>
        <w:pStyle w:val="12"/>
      </w:pPr>
    </w:p>
    <w:p>
      <w:pPr>
        <w:adjustRightInd w:val="0"/>
        <w:snapToGrid w:val="0"/>
        <w:spacing w:line="360" w:lineRule="auto"/>
        <w:jc w:val="left"/>
        <w:rPr>
          <w:sz w:val="24"/>
          <w:szCs w:val="24"/>
        </w:rPr>
      </w:pPr>
    </w:p>
    <w:p>
      <w:pPr>
        <w:pStyle w:val="16"/>
        <w:rPr>
          <w:sz w:val="24"/>
          <w:szCs w:val="24"/>
        </w:rPr>
      </w:pPr>
    </w:p>
    <w:p/>
    <w:p>
      <w:pPr>
        <w:pStyle w:val="12"/>
      </w:pPr>
    </w:p>
    <w:p>
      <w:pPr>
        <w:adjustRightInd w:val="0"/>
        <w:snapToGrid w:val="0"/>
        <w:spacing w:line="360" w:lineRule="auto"/>
        <w:jc w:val="left"/>
        <w:rPr>
          <w:sz w:val="24"/>
          <w:szCs w:val="24"/>
        </w:rPr>
      </w:pPr>
      <w:r>
        <w:rPr>
          <w:rFonts w:hint="eastAsia"/>
          <w:sz w:val="24"/>
          <w:szCs w:val="24"/>
        </w:rPr>
        <w:t>附件一：采购需求</w:t>
      </w:r>
    </w:p>
    <w:p>
      <w:pPr>
        <w:pStyle w:val="5"/>
        <w:jc w:val="center"/>
      </w:pPr>
      <w:bookmarkStart w:id="0" w:name="_Toc480553174"/>
      <w:r>
        <w:rPr>
          <w:rFonts w:hint="eastAsia"/>
        </w:rPr>
        <w:t>采购项目技术规格、参数及要求</w:t>
      </w:r>
      <w:bookmarkEnd w:id="0"/>
    </w:p>
    <w:p>
      <w:pPr>
        <w:spacing w:line="360" w:lineRule="auto"/>
        <w:rPr>
          <w:rFonts w:hint="eastAsia" w:ascii="宋体" w:hAnsi="宋体"/>
          <w:bCs/>
          <w:kern w:val="44"/>
          <w:sz w:val="24"/>
          <w:lang w:eastAsia="zh-CN"/>
        </w:rPr>
      </w:pPr>
      <w:r>
        <w:rPr>
          <w:rFonts w:hint="eastAsia" w:ascii="宋体" w:hAnsi="宋体"/>
          <w:bCs/>
          <w:kern w:val="44"/>
          <w:sz w:val="24"/>
        </w:rPr>
        <w:t>1、采购内容：</w:t>
      </w:r>
      <w:r>
        <w:rPr>
          <w:rFonts w:hint="eastAsia" w:ascii="宋体" w:hAnsi="宋体"/>
          <w:bCs/>
          <w:kern w:val="44"/>
          <w:sz w:val="24"/>
          <w:lang w:eastAsia="zh-CN"/>
        </w:rPr>
        <w:t>北门垴社区村庄整治移民小区绿化工程</w:t>
      </w:r>
    </w:p>
    <w:p>
      <w:pPr>
        <w:spacing w:line="360" w:lineRule="auto"/>
        <w:rPr>
          <w:rFonts w:ascii="宋体" w:hAnsi="宋体"/>
          <w:bCs/>
          <w:kern w:val="44"/>
          <w:sz w:val="24"/>
        </w:rPr>
      </w:pPr>
      <w:r>
        <w:rPr>
          <w:rFonts w:hint="eastAsia" w:ascii="宋体" w:hAnsi="宋体"/>
          <w:bCs/>
          <w:kern w:val="44"/>
          <w:sz w:val="24"/>
        </w:rPr>
        <w:t>2、工期：</w:t>
      </w:r>
      <w:r>
        <w:rPr>
          <w:rFonts w:hint="eastAsia"/>
          <w:sz w:val="24"/>
        </w:rPr>
        <w:t>合同签订后</w:t>
      </w:r>
      <w:r>
        <w:rPr>
          <w:rFonts w:hint="eastAsia" w:ascii="宋体" w:hAnsi="宋体"/>
          <w:bCs/>
          <w:kern w:val="44"/>
          <w:sz w:val="24"/>
          <w:u w:val="single"/>
          <w:lang w:val="en-US" w:eastAsia="zh-CN"/>
        </w:rPr>
        <w:t>180</w:t>
      </w:r>
      <w:r>
        <w:rPr>
          <w:rFonts w:hint="eastAsia" w:ascii="宋体" w:hAnsi="宋体"/>
          <w:bCs/>
          <w:kern w:val="44"/>
          <w:sz w:val="24"/>
        </w:rPr>
        <w:t>日历天。开工时间以建设单位开工令为准。</w:t>
      </w:r>
    </w:p>
    <w:p>
      <w:pPr>
        <w:spacing w:line="360" w:lineRule="auto"/>
        <w:rPr>
          <w:rFonts w:hint="default" w:ascii="宋体" w:hAnsi="宋体" w:eastAsia="宋体"/>
          <w:bCs/>
          <w:kern w:val="44"/>
          <w:sz w:val="24"/>
          <w:lang w:val="en-US" w:eastAsia="zh-CN"/>
        </w:rPr>
      </w:pPr>
      <w:r>
        <w:rPr>
          <w:rFonts w:hint="eastAsia" w:ascii="宋体" w:hAnsi="宋体"/>
          <w:bCs/>
          <w:kern w:val="44"/>
          <w:sz w:val="24"/>
        </w:rPr>
        <w:t>3、施工地点：阳新县</w:t>
      </w:r>
      <w:r>
        <w:rPr>
          <w:rFonts w:hint="eastAsia" w:ascii="宋体" w:hAnsi="宋体"/>
          <w:bCs/>
          <w:kern w:val="44"/>
          <w:sz w:val="24"/>
          <w:lang w:val="en-US" w:eastAsia="zh-CN"/>
        </w:rPr>
        <w:t>荆头山北门垴社区</w:t>
      </w:r>
    </w:p>
    <w:p>
      <w:pPr>
        <w:spacing w:line="360" w:lineRule="auto"/>
        <w:rPr>
          <w:rFonts w:ascii="宋体" w:hAnsi="宋体"/>
          <w:bCs/>
          <w:kern w:val="44"/>
          <w:sz w:val="24"/>
        </w:rPr>
      </w:pPr>
      <w:r>
        <w:rPr>
          <w:rFonts w:hint="eastAsia" w:ascii="宋体" w:hAnsi="宋体"/>
          <w:bCs/>
          <w:kern w:val="44"/>
          <w:sz w:val="24"/>
        </w:rPr>
        <w:t>4、采购预算：</w:t>
      </w:r>
      <w:r>
        <w:rPr>
          <w:rFonts w:hint="eastAsia" w:ascii="宋体" w:hAnsi="宋体" w:cs="宋体"/>
          <w:i w:val="0"/>
          <w:caps w:val="0"/>
          <w:color w:val="auto"/>
          <w:spacing w:val="0"/>
          <w:sz w:val="24"/>
          <w:szCs w:val="24"/>
          <w:highlight w:val="none"/>
          <w:shd w:val="clear" w:fill="FFFFFF"/>
          <w:lang w:val="en-US" w:eastAsia="zh-CN"/>
        </w:rPr>
        <w:t>172.182609</w:t>
      </w:r>
      <w:r>
        <w:rPr>
          <w:rFonts w:hint="eastAsia" w:ascii="宋体" w:hAnsi="宋体"/>
          <w:bCs/>
          <w:kern w:val="44"/>
          <w:sz w:val="24"/>
        </w:rPr>
        <w:t>万元，超过预算作无效投标处理。</w:t>
      </w:r>
    </w:p>
    <w:p>
      <w:pPr>
        <w:spacing w:line="360" w:lineRule="auto"/>
        <w:rPr>
          <w:rFonts w:ascii="宋体" w:hAnsi="宋体"/>
          <w:bCs/>
          <w:kern w:val="44"/>
          <w:sz w:val="24"/>
        </w:rPr>
      </w:pPr>
      <w:r>
        <w:rPr>
          <w:rFonts w:hint="eastAsia" w:ascii="宋体" w:hAnsi="宋体"/>
          <w:bCs/>
          <w:kern w:val="44"/>
          <w:sz w:val="24"/>
        </w:rPr>
        <w:t>5、质量目标：达到国家规定的验收合格标准</w:t>
      </w:r>
    </w:p>
    <w:p>
      <w:pPr>
        <w:spacing w:line="360" w:lineRule="auto"/>
        <w:rPr>
          <w:rFonts w:ascii="宋体" w:hAnsi="宋体"/>
          <w:bCs/>
          <w:kern w:val="44"/>
          <w:sz w:val="24"/>
        </w:rPr>
      </w:pPr>
      <w:r>
        <w:rPr>
          <w:rFonts w:hint="eastAsia" w:ascii="宋体" w:hAnsi="宋体"/>
          <w:bCs/>
          <w:kern w:val="44"/>
          <w:sz w:val="24"/>
        </w:rPr>
        <w:t>6、工程量清单见附件。</w:t>
      </w:r>
    </w:p>
    <w:p>
      <w:pPr>
        <w:spacing w:line="360" w:lineRule="auto"/>
        <w:rPr>
          <w:rFonts w:hint="eastAsia" w:ascii="宋体" w:hAnsi="宋体"/>
          <w:bCs/>
          <w:kern w:val="44"/>
          <w:sz w:val="24"/>
          <w:lang w:val="en-US" w:eastAsia="zh-CN"/>
        </w:rPr>
      </w:pPr>
      <w:r>
        <w:rPr>
          <w:rFonts w:hint="eastAsia" w:ascii="宋体" w:hAnsi="宋体"/>
          <w:bCs/>
          <w:kern w:val="44"/>
          <w:sz w:val="24"/>
        </w:rPr>
        <w:t>7、付款方式：付款方式：按进度付款，具体以</w:t>
      </w:r>
      <w:r>
        <w:rPr>
          <w:rFonts w:hint="eastAsia" w:ascii="宋体" w:hAnsi="宋体"/>
          <w:bCs/>
          <w:kern w:val="44"/>
          <w:sz w:val="24"/>
          <w:lang w:val="en-US" w:eastAsia="zh-CN"/>
        </w:rPr>
        <w:t>荆头山管理区</w:t>
      </w:r>
      <w:r>
        <w:rPr>
          <w:rFonts w:hint="eastAsia" w:ascii="宋体" w:hAnsi="宋体"/>
          <w:bCs/>
          <w:kern w:val="44"/>
          <w:sz w:val="24"/>
        </w:rPr>
        <w:t>规定为准（</w:t>
      </w:r>
      <w:r>
        <w:rPr>
          <w:rFonts w:hint="eastAsia" w:ascii="宋体" w:hAnsi="宋体"/>
          <w:bCs/>
          <w:kern w:val="44"/>
          <w:sz w:val="24"/>
          <w:lang w:val="en-US" w:eastAsia="zh-CN"/>
        </w:rPr>
        <w:t>项目完成80%，</w:t>
      </w:r>
    </w:p>
    <w:p>
      <w:pPr>
        <w:spacing w:line="360" w:lineRule="auto"/>
        <w:rPr>
          <w:rFonts w:hint="eastAsia" w:ascii="宋体" w:hAnsi="宋体"/>
          <w:bCs/>
          <w:kern w:val="44"/>
          <w:sz w:val="24"/>
          <w:lang w:val="en-US" w:eastAsia="zh-CN"/>
        </w:rPr>
      </w:pPr>
      <w:r>
        <w:rPr>
          <w:rFonts w:hint="eastAsia" w:ascii="宋体" w:hAnsi="宋体"/>
          <w:bCs/>
          <w:kern w:val="44"/>
          <w:sz w:val="24"/>
        </w:rPr>
        <w:t>支付总工程款的</w:t>
      </w:r>
      <w:r>
        <w:rPr>
          <w:rFonts w:hint="eastAsia" w:ascii="宋体" w:hAnsi="宋体"/>
          <w:bCs/>
          <w:kern w:val="44"/>
          <w:sz w:val="24"/>
          <w:lang w:val="en-US" w:eastAsia="zh-CN"/>
        </w:rPr>
        <w:t>5</w:t>
      </w:r>
      <w:r>
        <w:rPr>
          <w:rFonts w:hint="eastAsia" w:ascii="宋体" w:hAnsi="宋体"/>
          <w:bCs/>
          <w:kern w:val="44"/>
          <w:sz w:val="24"/>
        </w:rPr>
        <w:t>0%，</w:t>
      </w:r>
      <w:r>
        <w:rPr>
          <w:rFonts w:hint="eastAsia" w:ascii="宋体" w:hAnsi="宋体"/>
          <w:bCs/>
          <w:kern w:val="44"/>
          <w:sz w:val="24"/>
          <w:lang w:val="en-US" w:eastAsia="zh-CN"/>
        </w:rPr>
        <w:t>项目完工支付</w:t>
      </w:r>
      <w:r>
        <w:rPr>
          <w:rFonts w:hint="eastAsia" w:ascii="宋体" w:hAnsi="宋体"/>
          <w:bCs/>
          <w:kern w:val="44"/>
          <w:sz w:val="24"/>
        </w:rPr>
        <w:t>总工程款</w:t>
      </w:r>
      <w:r>
        <w:rPr>
          <w:rFonts w:hint="eastAsia" w:ascii="宋体" w:hAnsi="宋体"/>
          <w:bCs/>
          <w:kern w:val="44"/>
          <w:sz w:val="24"/>
          <w:lang w:val="en-US" w:eastAsia="zh-CN"/>
        </w:rPr>
        <w:t>20%，审计完成支付10%，余额一年付清</w:t>
      </w:r>
      <w:r>
        <w:rPr>
          <w:rFonts w:hint="eastAsia" w:ascii="宋体" w:hAnsi="宋体"/>
          <w:bCs/>
          <w:kern w:val="44"/>
          <w:sz w:val="24"/>
        </w:rPr>
        <w:t>）。</w:t>
      </w:r>
    </w:p>
    <w:p>
      <w:pPr>
        <w:spacing w:line="360" w:lineRule="auto"/>
        <w:rPr>
          <w:rFonts w:hint="eastAsia" w:ascii="宋体" w:hAnsi="宋体"/>
          <w:bCs/>
          <w:kern w:val="44"/>
          <w:sz w:val="24"/>
        </w:rPr>
      </w:pPr>
      <w:r>
        <w:rPr>
          <w:rFonts w:hint="eastAsia" w:ascii="宋体" w:hAnsi="宋体"/>
          <w:bCs/>
          <w:kern w:val="44"/>
          <w:sz w:val="24"/>
        </w:rPr>
        <w:t>8、质量保修期：本项目保修期为1年，质量保修期自工程竣工验收合格之日起计算。</w:t>
      </w:r>
    </w:p>
    <w:p/>
    <w:p>
      <w:pPr>
        <w:pStyle w:val="12"/>
      </w:pPr>
    </w:p>
    <w:p>
      <w:pPr>
        <w:pStyle w:val="12"/>
        <w:rPr>
          <w:rFonts w:hint="eastAsia"/>
        </w:rPr>
      </w:pPr>
    </w:p>
    <w:p>
      <w:pPr>
        <w:pStyle w:val="12"/>
        <w:rPr>
          <w:rFonts w:hint="eastAsia"/>
        </w:rPr>
      </w:pPr>
    </w:p>
    <w:p>
      <w:pPr>
        <w:pStyle w:val="12"/>
        <w:rPr>
          <w:rFonts w:hint="eastAsia"/>
        </w:rPr>
      </w:pPr>
    </w:p>
    <w:p>
      <w:pPr>
        <w:pStyle w:val="12"/>
        <w:rPr>
          <w:rFonts w:hint="eastAsia"/>
        </w:rPr>
      </w:pPr>
    </w:p>
    <w:p>
      <w:pPr>
        <w:pStyle w:val="12"/>
        <w:ind w:firstLine="1040" w:firstLineChars="400"/>
        <w:rPr>
          <w:rFonts w:hint="eastAsia"/>
          <w:lang w:eastAsia="zh-CN"/>
        </w:rPr>
      </w:pPr>
      <w:r>
        <w:rPr>
          <w:rFonts w:hint="eastAsia"/>
        </w:rPr>
        <w:t>工程量清单</w:t>
      </w:r>
      <w:r>
        <w:rPr>
          <w:rFonts w:hint="eastAsia"/>
          <w:lang w:eastAsia="zh-CN"/>
        </w:rPr>
        <w:t>：</w:t>
      </w:r>
    </w:p>
    <w:p>
      <w:pPr>
        <w:pStyle w:val="12"/>
        <w:rPr>
          <w:rFonts w:hint="eastAsia"/>
          <w:lang w:eastAsia="zh-CN"/>
        </w:rPr>
      </w:pPr>
      <w:r>
        <w:rPr>
          <w:rFonts w:hint="eastAsia"/>
          <w:lang w:eastAsia="zh-CN"/>
        </w:rPr>
        <w:object>
          <v:shape id="_x0000_i1026" o:spt="75" type="#_x0000_t75" style="height:42.75pt;width:252.75pt;" o:ole="t" filled="f" o:preferrelative="t" stroked="f" coordsize="21600,21600">
            <v:fill on="f" focussize="0,0"/>
            <v:stroke on="f"/>
            <v:imagedata r:id="rId5" o:title=""/>
            <o:lock v:ext="edit" aspectratio="t"/>
            <w10:wrap type="none"/>
            <w10:anchorlock/>
          </v:shape>
          <o:OLEObject Type="Embed" ProgID="Package" ShapeID="_x0000_i1026" DrawAspect="Content" ObjectID="_1468075725" r:id="rId4">
            <o:LockedField>false</o:LockedField>
          </o:OLEObject>
        </w:object>
      </w:r>
    </w:p>
    <w:p>
      <w:pPr>
        <w:pStyle w:val="12"/>
        <w:rPr>
          <w:rFonts w:hint="eastAsia"/>
          <w:lang w:eastAsia="zh-CN"/>
        </w:rPr>
      </w:pPr>
    </w:p>
    <w:p>
      <w:pPr>
        <w:pStyle w:val="12"/>
        <w:rPr>
          <w:rFonts w:hint="eastAsia"/>
        </w:rPr>
      </w:pPr>
    </w:p>
    <w:p>
      <w:pPr>
        <w:pStyle w:val="12"/>
        <w:ind w:firstLine="1300" w:firstLineChars="500"/>
        <w:rPr>
          <w:rFonts w:hint="eastAsia"/>
        </w:rPr>
      </w:pPr>
    </w:p>
    <w:p>
      <w:pPr>
        <w:pStyle w:val="12"/>
        <w:ind w:firstLine="1300" w:firstLineChars="500"/>
        <w:rPr>
          <w:rFonts w:hint="eastAsia"/>
        </w:rPr>
      </w:pPr>
    </w:p>
    <w:p>
      <w:pPr>
        <w:pStyle w:val="12"/>
        <w:ind w:firstLine="1300" w:firstLineChars="500"/>
        <w:rPr>
          <w:rFonts w:hint="default" w:eastAsia="宋体"/>
          <w:lang w:val="en-US" w:eastAsia="zh-CN"/>
        </w:rPr>
      </w:pPr>
      <w:r>
        <w:rPr>
          <w:rFonts w:hint="eastAsia"/>
        </w:rPr>
        <w:t>图纸：</w:t>
      </w:r>
      <w:r>
        <w:rPr>
          <w:rFonts w:hint="eastAsia"/>
          <w:lang w:val="en-US" w:eastAsia="zh-CN"/>
        </w:rPr>
        <w:t xml:space="preserve">      </w:t>
      </w:r>
    </w:p>
    <w:p>
      <w:pPr>
        <w:pStyle w:val="12"/>
        <w:rPr>
          <w:rFonts w:hint="eastAsia" w:eastAsia="宋体"/>
          <w:lang w:eastAsia="zh-CN"/>
        </w:rPr>
      </w:pPr>
      <w:r>
        <w:rPr>
          <w:rFonts w:hint="eastAsia"/>
        </w:rPr>
        <w:t xml:space="preserve">  </w:t>
      </w:r>
      <w:r>
        <w:rPr>
          <w:rFonts w:hint="eastAsia"/>
        </w:rPr>
        <w:object>
          <v:shape id="_x0000_i1025" o:spt="75" type="#_x0000_t75" style="height:42.75pt;width:154.5pt;" o:ole="t" filled="f" o:preferrelative="t" stroked="f" coordsize="21600,21600">
            <v:fill on="f" focussize="0,0"/>
            <v:stroke on="f"/>
            <v:imagedata r:id="rId7" o:title=""/>
            <o:lock v:ext="edit" aspectratio="t"/>
            <w10:wrap type="none"/>
            <w10:anchorlock/>
          </v:shape>
          <o:OLEObject Type="Embed" ProgID="Package" ShapeID="_x0000_i1025" DrawAspect="Content" ObjectID="_1468075726" r:id="rId6">
            <o:LockedField>false</o:LockedField>
          </o:OLEObject>
        </w:object>
      </w:r>
    </w:p>
    <w:p>
      <w:pPr>
        <w:pStyle w:val="12"/>
      </w:pPr>
    </w:p>
    <w:p>
      <w:pPr>
        <w:pStyle w:val="12"/>
      </w:pPr>
    </w:p>
    <w:p>
      <w:pPr>
        <w:pStyle w:val="12"/>
      </w:pPr>
    </w:p>
    <w:p>
      <w:pPr>
        <w:pStyle w:val="12"/>
        <w:spacing w:before="0" w:after="0"/>
      </w:pPr>
    </w:p>
    <w:p>
      <w:pPr>
        <w:pStyle w:val="12"/>
      </w:pPr>
    </w:p>
    <w:p>
      <w:pPr>
        <w:pStyle w:val="12"/>
      </w:pPr>
    </w:p>
    <w:p>
      <w:pPr>
        <w:pStyle w:val="12"/>
      </w:pPr>
    </w:p>
    <w:p>
      <w:pPr>
        <w:spacing w:line="360" w:lineRule="auto"/>
        <w:rPr>
          <w:sz w:val="24"/>
        </w:rPr>
      </w:pPr>
      <w:r>
        <w:rPr>
          <w:rFonts w:hint="eastAsia"/>
          <w:sz w:val="24"/>
        </w:rPr>
        <w:t>附件</w:t>
      </w:r>
      <w:r>
        <w:rPr>
          <w:rFonts w:hint="eastAsia"/>
          <w:sz w:val="24"/>
          <w:lang w:val="en-US" w:eastAsia="zh-CN"/>
        </w:rPr>
        <w:t>2</w:t>
      </w:r>
      <w:r>
        <w:rPr>
          <w:rFonts w:hint="eastAsia"/>
          <w:sz w:val="24"/>
        </w:rPr>
        <w:t>：</w:t>
      </w:r>
    </w:p>
    <w:p>
      <w:pPr>
        <w:jc w:val="center"/>
        <w:rPr>
          <w:sz w:val="24"/>
        </w:rPr>
      </w:pPr>
      <w:r>
        <w:rPr>
          <w:rFonts w:hint="eastAsia"/>
          <w:sz w:val="24"/>
        </w:rPr>
        <w:t>供应商报名表</w:t>
      </w:r>
    </w:p>
    <w:p>
      <w:pPr>
        <w:rPr>
          <w:sz w:val="24"/>
        </w:rPr>
      </w:pPr>
      <w:r>
        <w:rPr>
          <w:rFonts w:hint="eastAsia"/>
          <w:sz w:val="24"/>
        </w:rPr>
        <w:t>项目编号：</w:t>
      </w:r>
      <w:r>
        <w:rPr>
          <w:rFonts w:hint="eastAsia"/>
          <w:sz w:val="24"/>
          <w:u w:val="single"/>
        </w:rPr>
        <w:t xml:space="preserve">                          </w:t>
      </w:r>
    </w:p>
    <w:p>
      <w:pPr>
        <w:widowControl/>
        <w:spacing w:line="400" w:lineRule="exact"/>
        <w:rPr>
          <w:sz w:val="24"/>
        </w:rPr>
      </w:pPr>
      <w:r>
        <w:rPr>
          <w:rFonts w:hint="eastAsia"/>
          <w:sz w:val="24"/>
        </w:rPr>
        <w:t>项目名称：</w:t>
      </w:r>
      <w:r>
        <w:rPr>
          <w:rFonts w:hint="eastAsia"/>
          <w:sz w:val="24"/>
          <w:u w:val="single"/>
        </w:rPr>
        <w:t xml:space="preserve"> </w:t>
      </w:r>
      <w:r>
        <w:rPr>
          <w:rFonts w:hint="eastAsia"/>
          <w:bCs/>
          <w:sz w:val="24"/>
          <w:u w:val="single"/>
        </w:rPr>
        <w:t xml:space="preserve">                         </w:t>
      </w:r>
      <w:r>
        <w:rPr>
          <w:rFonts w:hint="eastAsia"/>
          <w:sz w:val="24"/>
        </w:rPr>
        <w:t xml:space="preserve"> </w:t>
      </w:r>
    </w:p>
    <w:tbl>
      <w:tblPr>
        <w:tblStyle w:val="10"/>
        <w:tblW w:w="92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9"/>
        <w:gridCol w:w="71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12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供应商名称（盖章）</w:t>
            </w:r>
          </w:p>
        </w:tc>
        <w:tc>
          <w:tcPr>
            <w:tcW w:w="710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12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联系人姓名</w:t>
            </w:r>
          </w:p>
        </w:tc>
        <w:tc>
          <w:tcPr>
            <w:tcW w:w="710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2" w:hRule="atLeast"/>
        </w:trPr>
        <w:tc>
          <w:tcPr>
            <w:tcW w:w="212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联系人电话（办公电话或手机）</w:t>
            </w:r>
          </w:p>
        </w:tc>
        <w:tc>
          <w:tcPr>
            <w:tcW w:w="710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trPr>
        <w:tc>
          <w:tcPr>
            <w:tcW w:w="2129"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联系人邮箱</w:t>
            </w:r>
          </w:p>
        </w:tc>
        <w:tc>
          <w:tcPr>
            <w:tcW w:w="7105" w:type="dxa"/>
            <w:tcBorders>
              <w:top w:val="single" w:color="auto" w:sz="4" w:space="0"/>
              <w:left w:val="single" w:color="auto" w:sz="4" w:space="0"/>
              <w:bottom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4"/>
              </w:rPr>
            </w:pPr>
            <w:r>
              <w:rPr>
                <w:rFonts w:hint="eastAsia" w:ascii="宋体" w:hAnsi="宋体" w:cs="宋体"/>
                <w:kern w:val="0"/>
                <w:sz w:val="24"/>
              </w:rPr>
              <w: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atLeast"/>
        </w:trPr>
        <w:tc>
          <w:tcPr>
            <w:tcW w:w="2129" w:type="dxa"/>
            <w:vMerge w:val="restart"/>
            <w:tcBorders>
              <w:top w:val="single" w:color="auto" w:sz="4" w:space="0"/>
              <w:left w:val="single" w:color="auto" w:sz="4" w:space="0"/>
              <w:right w:val="single" w:color="auto" w:sz="4" w:space="0"/>
            </w:tcBorders>
            <w:vAlign w:val="center"/>
          </w:tcPr>
          <w:p>
            <w:pPr>
              <w:widowControl/>
              <w:spacing w:before="100" w:beforeAutospacing="1" w:after="100" w:afterAutospacing="1"/>
              <w:jc w:val="both"/>
              <w:rPr>
                <w:rFonts w:ascii="宋体" w:hAnsi="宋体" w:cs="宋体"/>
                <w:kern w:val="0"/>
                <w:sz w:val="22"/>
                <w:szCs w:val="21"/>
              </w:rPr>
            </w:pPr>
            <w:r>
              <w:rPr>
                <w:rFonts w:hint="eastAsia" w:ascii="宋体" w:hAnsi="宋体" w:cs="宋体"/>
                <w:kern w:val="0"/>
                <w:sz w:val="22"/>
                <w:szCs w:val="21"/>
              </w:rPr>
              <w:t>供应商提供的报名资料</w:t>
            </w: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1.法人或者其他组织的营业执照等证明文件，如供应商是自然人的提供身份证明材料。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2.近三年财务状况报告，依法缴纳税收和社会保障资金的相关材料。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3.具备履行合同所必需的设备和专业技术能力的证明材料。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4.参加政府采购活动前3年内在经营活动中没有重大违法记录的书面声明。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5.具备法律、行政法规规定的其他条件的证明材料。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3"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6.未参加本次政府采购活动前三年内，未被列入"信用中国"网站</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www.creditchina.gov.cn)失信被执行人、重大税收违法案件当事人、未被中国政府采购网列入严重违法失信行为记录名单（查询时点为本项目发布征集供应商名单公告之日起至报名截止之日止，提供包含清晰查询时间的网页查询截图。）；在</w:t>
            </w:r>
            <w:bookmarkStart w:id="1" w:name="_GoBack"/>
            <w:bookmarkEnd w:id="1"/>
            <w:r>
              <w:rPr>
                <w:rFonts w:hint="eastAsia" w:ascii="宋体" w:hAnsi="宋体" w:eastAsia="宋体" w:cs="宋体"/>
                <w:kern w:val="0"/>
                <w:sz w:val="22"/>
                <w:szCs w:val="21"/>
                <w:lang w:val="en-US" w:eastAsia="zh-CN" w:bidi="ar-SA"/>
              </w:rPr>
              <w:t>经营活动中没有重大违法记录并须提交《参加政府采购活动前3年内在经营活动中没有重大违法记录的书面声明》。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8" w:hRule="atLeast"/>
        </w:trPr>
        <w:tc>
          <w:tcPr>
            <w:tcW w:w="2129" w:type="dxa"/>
            <w:vMerge w:val="continue"/>
            <w:tcBorders>
              <w:left w:val="single" w:color="auto" w:sz="4" w:space="0"/>
              <w:right w:val="single" w:color="auto" w:sz="4" w:space="0"/>
            </w:tcBorders>
            <w:vAlign w:val="center"/>
          </w:tcPr>
          <w:p>
            <w:pPr>
              <w:widowControl/>
              <w:jc w:val="both"/>
              <w:rPr>
                <w:rFonts w:ascii="宋体" w:hAnsi="宋体" w:cs="宋体"/>
                <w:kern w:val="0"/>
                <w:sz w:val="22"/>
                <w:szCs w:val="21"/>
              </w:rPr>
            </w:pP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spacing w:line="240" w:lineRule="exact"/>
              <w:jc w:val="both"/>
              <w:rPr>
                <w:rFonts w:hint="eastAsia" w:eastAsia="宋体"/>
                <w:color w:val="000000"/>
                <w:sz w:val="22"/>
              </w:rPr>
            </w:pPr>
            <w:r>
              <w:rPr>
                <w:rFonts w:hint="eastAsia"/>
                <w:color w:val="000000"/>
                <w:sz w:val="22"/>
              </w:rPr>
              <w:t>7</w:t>
            </w:r>
            <w:r>
              <w:rPr>
                <w:rFonts w:hint="eastAsia" w:eastAsia="宋体"/>
                <w:color w:val="000000"/>
                <w:sz w:val="22"/>
              </w:rPr>
              <w:t>.特定条件：</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rFonts w:hint="eastAsia" w:ascii="宋体" w:hAnsi="宋体" w:eastAsia="宋体" w:cs="宋体"/>
                <w:kern w:val="0"/>
                <w:sz w:val="22"/>
                <w:szCs w:val="21"/>
                <w:lang w:val="en-US" w:eastAsia="zh-CN" w:bidi="ar-SA"/>
              </w:rPr>
            </w:pPr>
            <w:r>
              <w:rPr>
                <w:rFonts w:hint="eastAsia" w:ascii="宋体" w:hAnsi="宋体" w:eastAsia="宋体" w:cs="宋体"/>
                <w:kern w:val="0"/>
                <w:sz w:val="22"/>
                <w:szCs w:val="21"/>
                <w:lang w:val="en-US" w:eastAsia="zh-CN" w:bidi="ar-SA"/>
              </w:rPr>
              <w:t>（1）投标人须具备建设行政主管部门核发的市政工程施工总承包叁级及以上资质，具备有效的安全生产许可证，具备工商行政管理部门核发的有效企业法人营业执照，近三年（投标截止日往前推算36个月）至少承担过一个类似建筑工程业绩（投标人提供的业绩信息必须同全国建筑市场监管公共服务平台公开的信息一致，须提供相应网站截图、县级以上公共交易服务平台中标公示截图、施工合同、中标通知书和工程竣工验收证明，以竣工时间为准）。并在人员、设备、资金、安全等方面具有相应的施工能力，其中，投标人拟派项目经理须具备要关行政主管部门核发的市政专业贰级及以上（不含临时证）注册建造师执业资格，具备有效的安全生产考核合格证书（B证），且未担任其他在建设工程项目的项目经理。项目管理机构还应配备具有岗位证的施工员、质量员、标准员、材料员、机械员、资料员、劳务员、安全员等相应专业管理人员，其中安全员还应具备安全生产考核合格证书（C证），项目技术负责人必须具有市政工程相同专业中级工程师及以上职称或注册建造师执业资格,以上人员需提供近6个月所在单位为其缴纳的社保部门出具的社保记录证明及有效的劳动合同，投标人在设备、资金、安全等方面具有相应的施工能力（提供证明材料）。</w:t>
            </w:r>
          </w:p>
          <w:p>
            <w:pPr>
              <w:pStyle w:val="8"/>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right="0"/>
              <w:textAlignment w:val="auto"/>
              <w:rPr>
                <w:color w:val="000000"/>
                <w:sz w:val="22"/>
              </w:rPr>
            </w:pPr>
            <w:r>
              <w:rPr>
                <w:rFonts w:hint="eastAsia" w:ascii="宋体" w:hAnsi="宋体" w:eastAsia="宋体" w:cs="宋体"/>
                <w:kern w:val="0"/>
                <w:sz w:val="22"/>
                <w:szCs w:val="21"/>
                <w:lang w:val="en-US" w:eastAsia="zh-CN" w:bidi="ar-SA"/>
              </w:rPr>
              <w:t>（2）所有省内、外建筑企业在鄂从事建筑活动，需登陆湖北省建筑市场监管和诚信信息一体化平台，报送企业基本信息和人员信息。以一体化平台记录公示的信息为准，提供平台信息记录截图并加盖公司公章，如未提供或查实不符合要求或提供虚假材料的作废标处理并并将被列入阳新县公共资源交易监督管理局不诚信供应商名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trPr>
        <w:tc>
          <w:tcPr>
            <w:tcW w:w="2129" w:type="dxa"/>
            <w:tcBorders>
              <w:left w:val="single" w:color="auto" w:sz="4" w:space="0"/>
              <w:bottom w:val="single" w:color="auto" w:sz="4" w:space="0"/>
              <w:right w:val="single" w:color="auto" w:sz="4" w:space="0"/>
            </w:tcBorders>
            <w:vAlign w:val="center"/>
          </w:tcPr>
          <w:p>
            <w:pPr>
              <w:widowControl/>
              <w:jc w:val="both"/>
              <w:rPr>
                <w:rFonts w:ascii="宋体" w:hAnsi="宋体" w:cs="宋体"/>
                <w:b/>
                <w:kern w:val="0"/>
                <w:sz w:val="22"/>
                <w:szCs w:val="21"/>
              </w:rPr>
            </w:pPr>
            <w:r>
              <w:rPr>
                <w:rFonts w:hint="eastAsia" w:ascii="宋体" w:hAnsi="宋体" w:cs="宋体"/>
                <w:b/>
                <w:kern w:val="0"/>
                <w:sz w:val="22"/>
                <w:szCs w:val="21"/>
              </w:rPr>
              <w:t>供应商意见</w:t>
            </w:r>
          </w:p>
        </w:tc>
        <w:tc>
          <w:tcPr>
            <w:tcW w:w="7105" w:type="dxa"/>
            <w:tcBorders>
              <w:top w:val="single" w:color="auto" w:sz="4" w:space="0"/>
              <w:left w:val="single" w:color="auto" w:sz="4" w:space="0"/>
              <w:bottom w:val="single" w:color="auto" w:sz="4" w:space="0"/>
              <w:right w:val="single" w:color="auto" w:sz="4" w:space="0"/>
            </w:tcBorders>
            <w:vAlign w:val="center"/>
          </w:tcPr>
          <w:p>
            <w:pPr>
              <w:adjustRightInd w:val="0"/>
              <w:snapToGrid w:val="0"/>
              <w:jc w:val="both"/>
              <w:rPr>
                <w:color w:val="000000"/>
                <w:sz w:val="22"/>
              </w:rPr>
            </w:pPr>
            <w:r>
              <w:rPr>
                <w:rFonts w:hint="eastAsia"/>
                <w:color w:val="000000"/>
                <w:sz w:val="22"/>
              </w:rPr>
              <w:t>供应商可对本项目采购需求的公正性、专业性、合理性等提出自己正确的意见、建议等（可另页详细表述）。</w:t>
            </w:r>
          </w:p>
        </w:tc>
      </w:tr>
    </w:tbl>
    <w:p>
      <w:pPr>
        <w:spacing w:line="240" w:lineRule="exact"/>
        <w:ind w:firstLine="480" w:firstLineChars="200"/>
        <w:rPr>
          <w:bCs/>
          <w:sz w:val="24"/>
        </w:rPr>
      </w:pPr>
    </w:p>
    <w:p>
      <w:pPr>
        <w:spacing w:line="240" w:lineRule="exact"/>
        <w:ind w:firstLine="440" w:firstLineChars="200"/>
        <w:rPr>
          <w:bCs/>
          <w:sz w:val="22"/>
          <w:szCs w:val="21"/>
        </w:rPr>
      </w:pPr>
      <w:r>
        <w:rPr>
          <w:rFonts w:hint="eastAsia"/>
          <w:bCs/>
          <w:sz w:val="22"/>
          <w:szCs w:val="21"/>
        </w:rPr>
        <w:t>注意事项：</w:t>
      </w:r>
    </w:p>
    <w:p>
      <w:pPr>
        <w:spacing w:line="240" w:lineRule="exact"/>
        <w:ind w:firstLine="440" w:firstLineChars="200"/>
        <w:rPr>
          <w:bCs/>
          <w:sz w:val="22"/>
          <w:szCs w:val="21"/>
        </w:rPr>
      </w:pPr>
      <w:r>
        <w:rPr>
          <w:rFonts w:hint="eastAsia"/>
          <w:bCs/>
          <w:sz w:val="22"/>
          <w:szCs w:val="21"/>
        </w:rPr>
        <w:t>1.供应商必须严格按照公告的内容和要求，完整递交有关资料，逾期递交的将予以拒收。</w:t>
      </w:r>
    </w:p>
    <w:p>
      <w:pPr>
        <w:spacing w:line="240" w:lineRule="exact"/>
        <w:ind w:firstLine="440" w:firstLineChars="200"/>
        <w:rPr>
          <w:bCs/>
          <w:sz w:val="22"/>
          <w:szCs w:val="21"/>
        </w:rPr>
      </w:pPr>
      <w:r>
        <w:rPr>
          <w:bCs/>
          <w:sz w:val="22"/>
          <w:szCs w:val="21"/>
        </w:rPr>
        <w:t xml:space="preserve">2.供应商所递交的资料（全部盖有单位公章）必须为一般常用电脑办公软件能够读取的清晰、易于辨识的彩色电子扫描件、照片（相关证书和证明材料的原件）,并对其他递交资料内容的真实性、有效性及完整性负责，如提供文件资料有错漏、模糊不清、复印件的电子扫描件、照片、无法读取识别或弄虚作假等，一律属于无效文件。 </w:t>
      </w:r>
    </w:p>
    <w:p>
      <w:pPr>
        <w:spacing w:line="240" w:lineRule="exact"/>
        <w:ind w:firstLine="440" w:firstLineChars="200"/>
      </w:pPr>
      <w:r>
        <w:rPr>
          <w:rFonts w:hint="eastAsia"/>
          <w:bCs/>
          <w:sz w:val="22"/>
          <w:szCs w:val="21"/>
        </w:rPr>
        <w:t xml:space="preserve">3.须在邮件（附件文件名注明公司全称）注明公司全称、项目名称及项目编号（不注明我单位将拒收报名邮件）。  </w:t>
      </w:r>
      <w:r>
        <w:rPr>
          <w:rFonts w:hint="eastAsia"/>
          <w:b/>
          <w:bCs/>
          <w:sz w:val="24"/>
        </w:rPr>
        <w:t xml:space="preserve">     </w:t>
      </w:r>
    </w:p>
    <w:sectPr>
      <w:pgSz w:w="11906" w:h="16838"/>
      <w:pgMar w:top="1213" w:right="1208" w:bottom="1230" w:left="1293"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黑体"/>
    <w:panose1 w:val="00000000000000000000"/>
    <w:charset w:val="86"/>
    <w:family w:val="auto"/>
    <w:pitch w:val="default"/>
    <w:sig w:usb0="00000000" w:usb1="00000000" w:usb2="00000000" w:usb3="00000000" w:csb0="0004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9A9640D"/>
    <w:rsid w:val="00071281"/>
    <w:rsid w:val="005B18D4"/>
    <w:rsid w:val="03267BF0"/>
    <w:rsid w:val="05402286"/>
    <w:rsid w:val="072317EE"/>
    <w:rsid w:val="0CC97F19"/>
    <w:rsid w:val="0D6B6411"/>
    <w:rsid w:val="0E690D14"/>
    <w:rsid w:val="0F69378F"/>
    <w:rsid w:val="15CC192B"/>
    <w:rsid w:val="172779BB"/>
    <w:rsid w:val="18F86C0D"/>
    <w:rsid w:val="1B4D0A22"/>
    <w:rsid w:val="21583DEB"/>
    <w:rsid w:val="28F74F36"/>
    <w:rsid w:val="29A9640D"/>
    <w:rsid w:val="2D093AA8"/>
    <w:rsid w:val="2E4A4F90"/>
    <w:rsid w:val="2ECF6D2F"/>
    <w:rsid w:val="325476B1"/>
    <w:rsid w:val="34A66F7E"/>
    <w:rsid w:val="34DA699E"/>
    <w:rsid w:val="35CA2FE3"/>
    <w:rsid w:val="373B7972"/>
    <w:rsid w:val="39EB4B91"/>
    <w:rsid w:val="3B3429EE"/>
    <w:rsid w:val="3B5A0A7C"/>
    <w:rsid w:val="3CDF32E5"/>
    <w:rsid w:val="3D4D42EA"/>
    <w:rsid w:val="3DD57342"/>
    <w:rsid w:val="3F9D07E4"/>
    <w:rsid w:val="404E6159"/>
    <w:rsid w:val="42E15329"/>
    <w:rsid w:val="444B34DB"/>
    <w:rsid w:val="462826E4"/>
    <w:rsid w:val="47020699"/>
    <w:rsid w:val="530A4068"/>
    <w:rsid w:val="574528EB"/>
    <w:rsid w:val="5C814436"/>
    <w:rsid w:val="5D2A050F"/>
    <w:rsid w:val="5EEE1B6F"/>
    <w:rsid w:val="60054694"/>
    <w:rsid w:val="613A2289"/>
    <w:rsid w:val="61B17928"/>
    <w:rsid w:val="67614D1D"/>
    <w:rsid w:val="69ED74D4"/>
    <w:rsid w:val="6ADF09BF"/>
    <w:rsid w:val="6B5C0A25"/>
    <w:rsid w:val="6D957454"/>
    <w:rsid w:val="6E5D45C8"/>
    <w:rsid w:val="6F5B3AE2"/>
    <w:rsid w:val="71E4120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黑体"/>
      <w:kern w:val="2"/>
      <w:sz w:val="21"/>
      <w:szCs w:val="22"/>
      <w:lang w:val="en-US" w:eastAsia="zh-CN" w:bidi="ar-SA"/>
    </w:rPr>
  </w:style>
  <w:style w:type="paragraph" w:styleId="3">
    <w:name w:val="heading 1"/>
    <w:basedOn w:val="4"/>
    <w:next w:val="4"/>
    <w:link w:val="14"/>
    <w:qFormat/>
    <w:uiPriority w:val="9"/>
    <w:pPr>
      <w:keepNext/>
      <w:keepLines/>
      <w:spacing w:before="340" w:after="330" w:line="576" w:lineRule="auto"/>
      <w:outlineLvl w:val="0"/>
    </w:pPr>
    <w:rPr>
      <w:b/>
      <w:bCs/>
      <w:kern w:val="44"/>
      <w:sz w:val="44"/>
      <w:szCs w:val="44"/>
    </w:rPr>
  </w:style>
  <w:style w:type="paragraph" w:styleId="5">
    <w:name w:val="heading 2"/>
    <w:basedOn w:val="1"/>
    <w:next w:val="1"/>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toc 1"/>
    <w:basedOn w:val="1"/>
    <w:next w:val="1"/>
    <w:unhideWhenUsed/>
    <w:qFormat/>
    <w:uiPriority w:val="39"/>
    <w:pPr>
      <w:widowControl/>
      <w:spacing w:line="440" w:lineRule="exact"/>
      <w:jc w:val="left"/>
    </w:pPr>
    <w:rPr>
      <w:rFonts w:eastAsia="黑体"/>
      <w:b/>
      <w:kern w:val="0"/>
      <w:sz w:val="28"/>
    </w:rPr>
  </w:style>
  <w:style w:type="paragraph" w:customStyle="1" w:styleId="4">
    <w:name w:val="正文_0"/>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6">
    <w:name w:val="footer"/>
    <w:basedOn w:val="1"/>
    <w:unhideWhenUsed/>
    <w:qFormat/>
    <w:uiPriority w:val="0"/>
    <w:pPr>
      <w:tabs>
        <w:tab w:val="center" w:pos="4153"/>
        <w:tab w:val="right" w:pos="8306"/>
      </w:tabs>
      <w:snapToGrid w:val="0"/>
      <w:jc w:val="left"/>
    </w:pPr>
    <w:rPr>
      <w:sz w:val="18"/>
      <w:szCs w:val="18"/>
    </w:rPr>
  </w:style>
  <w:style w:type="paragraph" w:styleId="7">
    <w:name w:val="header"/>
    <w:basedOn w:val="1"/>
    <w:link w:val="15"/>
    <w:qFormat/>
    <w:uiPriority w:val="0"/>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pPr>
      <w:spacing w:beforeAutospacing="1" w:afterAutospacing="1"/>
      <w:jc w:val="left"/>
    </w:pPr>
    <w:rPr>
      <w:rFonts w:cs="Times New Roman"/>
      <w:kern w:val="0"/>
      <w:sz w:val="24"/>
    </w:rPr>
  </w:style>
  <w:style w:type="paragraph" w:styleId="9">
    <w:name w:val="Title"/>
    <w:basedOn w:val="1"/>
    <w:next w:val="1"/>
    <w:qFormat/>
    <w:uiPriority w:val="0"/>
    <w:pPr>
      <w:spacing w:before="240" w:after="60"/>
      <w:jc w:val="center"/>
      <w:outlineLvl w:val="0"/>
    </w:pPr>
    <w:rPr>
      <w:rFonts w:ascii="Cambria" w:hAnsi="Cambria" w:eastAsia="方正小标宋简体" w:cs="Times New Roman"/>
      <w:b/>
      <w:bCs/>
      <w:sz w:val="32"/>
      <w:szCs w:val="32"/>
    </w:rPr>
  </w:style>
  <w:style w:type="paragraph" w:customStyle="1" w:styleId="12">
    <w:name w:val="表格文字"/>
    <w:basedOn w:val="1"/>
    <w:qFormat/>
    <w:uiPriority w:val="0"/>
    <w:pPr>
      <w:spacing w:before="25" w:after="25"/>
      <w:jc w:val="left"/>
    </w:pPr>
    <w:rPr>
      <w:bCs/>
      <w:spacing w:val="10"/>
      <w:kern w:val="0"/>
      <w:sz w:val="24"/>
    </w:rPr>
  </w:style>
  <w:style w:type="paragraph" w:customStyle="1" w:styleId="13">
    <w:name w:val="样式 首行缩进:  2 字符"/>
    <w:basedOn w:val="1"/>
    <w:qFormat/>
    <w:uiPriority w:val="0"/>
    <w:pPr>
      <w:spacing w:line="360" w:lineRule="auto"/>
      <w:ind w:firstLine="480" w:firstLineChars="200"/>
      <w:jc w:val="left"/>
    </w:pPr>
    <w:rPr>
      <w:rFonts w:ascii="宋体" w:hAnsi="宋体" w:cs="宋体"/>
      <w:color w:val="000000"/>
      <w:sz w:val="24"/>
      <w:szCs w:val="20"/>
    </w:rPr>
  </w:style>
  <w:style w:type="character" w:customStyle="1" w:styleId="14">
    <w:name w:val="标题 1 Char"/>
    <w:basedOn w:val="11"/>
    <w:link w:val="3"/>
    <w:qFormat/>
    <w:uiPriority w:val="0"/>
    <w:rPr>
      <w:b/>
      <w:bCs/>
      <w:kern w:val="44"/>
      <w:sz w:val="44"/>
      <w:szCs w:val="44"/>
    </w:rPr>
  </w:style>
  <w:style w:type="character" w:customStyle="1" w:styleId="15">
    <w:name w:val="页眉 Char"/>
    <w:basedOn w:val="11"/>
    <w:link w:val="7"/>
    <w:qFormat/>
    <w:uiPriority w:val="0"/>
    <w:rPr>
      <w:rFonts w:ascii="Calibri" w:hAnsi="Calibri" w:cs="黑体"/>
      <w:kern w:val="2"/>
      <w:sz w:val="18"/>
      <w:szCs w:val="18"/>
    </w:rPr>
  </w:style>
  <w:style w:type="paragraph" w:customStyle="1" w:styleId="16">
    <w:name w:val="段"/>
    <w:next w:val="1"/>
    <w:qFormat/>
    <w:uiPriority w:val="0"/>
    <w:pPr>
      <w:autoSpaceDE w:val="0"/>
      <w:autoSpaceDN w:val="0"/>
      <w:adjustRightInd w:val="0"/>
      <w:snapToGrid w:val="0"/>
      <w:spacing w:line="360" w:lineRule="auto"/>
      <w:ind w:firstLine="200" w:firstLineChars="200"/>
      <w:jc w:val="both"/>
    </w:pPr>
    <w:rPr>
      <w:rFonts w:ascii="宋体" w:hAnsi="Times New Roman" w:eastAsia="宋体" w:cs="Times New Roman"/>
      <w:sz w:val="24"/>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2.emf"/><Relationship Id="rId6" Type="http://schemas.openxmlformats.org/officeDocument/2006/relationships/oleObject" Target="embeddings/oleObject2.bin"/><Relationship Id="rId5" Type="http://schemas.openxmlformats.org/officeDocument/2006/relationships/image" Target="media/image1.emf"/><Relationship Id="rId4" Type="http://schemas.openxmlformats.org/officeDocument/2006/relationships/oleObject" Target="embeddings/oleObject1.bin"/><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ompany>
  <Pages>5</Pages>
  <Words>3553</Words>
  <Characters>454</Characters>
  <Lines>3</Lines>
  <Paragraphs>7</Paragraphs>
  <TotalTime>1</TotalTime>
  <ScaleCrop>false</ScaleCrop>
  <LinksUpToDate>false</LinksUpToDate>
  <CharactersWithSpaces>4000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2020-09-08T06:21:00Z</dcterms:created>
  <dc:creator>糊涂精灵</dc:creator>
  <cp:lastModifiedBy>lenovo</cp:lastModifiedBy>
  <cp:lastPrinted>2021-08-16T06:12:00Z</cp:lastPrinted>
  <dcterms:modified xsi:type="dcterms:W3CDTF">2021-09-08T07:16:44Z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0D30AA4C9A734C9FBEF5D789038DCB79</vt:lpwstr>
  </property>
</Properties>
</file>