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both"/>
        <w:rPr>
          <w:rFonts w:hint="eastAsia" w:ascii="Times New Roman" w:hAnsi="Times New Roman" w:cs="Times New Roman"/>
          <w:sz w:val="52"/>
          <w:szCs w:val="52"/>
        </w:rPr>
      </w:pPr>
    </w:p>
    <w:p>
      <w:pPr>
        <w:spacing w:line="360" w:lineRule="auto"/>
        <w:jc w:val="center"/>
        <w:rPr>
          <w:rFonts w:hint="eastAsia" w:ascii="Times New Roman" w:hAnsi="Times New Roman" w:cs="Times New Roman"/>
          <w:sz w:val="52"/>
          <w:szCs w:val="52"/>
        </w:rPr>
      </w:pPr>
    </w:p>
    <w:p>
      <w:pPr>
        <w:spacing w:line="360" w:lineRule="auto"/>
        <w:jc w:val="center"/>
        <w:rPr>
          <w:rFonts w:hint="eastAsia" w:ascii="Times New Roman" w:hAnsi="Times New Roman" w:cs="Times New Roman"/>
          <w:sz w:val="52"/>
          <w:szCs w:val="52"/>
        </w:rPr>
      </w:pPr>
    </w:p>
    <w:p>
      <w:pPr>
        <w:spacing w:line="360" w:lineRule="auto"/>
        <w:jc w:val="center"/>
        <w:rPr>
          <w:rFonts w:ascii="Times New Roman" w:hAnsi="Times New Roman" w:cs="Times New Roman"/>
          <w:sz w:val="52"/>
          <w:szCs w:val="52"/>
        </w:rPr>
      </w:pPr>
      <w:r>
        <w:rPr>
          <w:rFonts w:hint="eastAsia" w:ascii="Times New Roman" w:hAnsi="Times New Roman" w:cs="Times New Roman"/>
          <w:sz w:val="52"/>
          <w:szCs w:val="52"/>
        </w:rPr>
        <w:t>阳新县县</w:t>
      </w:r>
      <w:r>
        <w:rPr>
          <w:rFonts w:ascii="Times New Roman" w:hAnsi="Times New Roman" w:cs="Times New Roman"/>
          <w:sz w:val="52"/>
          <w:szCs w:val="52"/>
        </w:rPr>
        <w:t>级政府采购</w:t>
      </w:r>
    </w:p>
    <w:p>
      <w:pPr>
        <w:spacing w:line="360" w:lineRule="auto"/>
        <w:jc w:val="center"/>
        <w:rPr>
          <w:rFonts w:ascii="Times New Roman" w:hAnsi="Times New Roman" w:eastAsia="宋体" w:cs="Times New Roman"/>
          <w:bCs/>
          <w:color w:val="000000" w:themeColor="text1"/>
          <w:w w:val="66"/>
          <w:sz w:val="144"/>
          <w:szCs w:val="144"/>
        </w:rPr>
      </w:pPr>
      <w:r>
        <w:rPr>
          <w:rFonts w:ascii="Times New Roman" w:hAnsi="Times New Roman" w:eastAsia="宋体" w:cs="Times New Roman"/>
          <w:bCs/>
          <w:color w:val="000000" w:themeColor="text1"/>
          <w:w w:val="66"/>
          <w:sz w:val="144"/>
          <w:szCs w:val="144"/>
        </w:rPr>
        <w:t>竞争性磋商文件</w:t>
      </w:r>
    </w:p>
    <w:p>
      <w:pPr>
        <w:spacing w:line="360" w:lineRule="auto"/>
        <w:jc w:val="center"/>
        <w:rPr>
          <w:rFonts w:ascii="Times New Roman" w:hAnsi="Times New Roman" w:cs="Times New Roman"/>
          <w:sz w:val="72"/>
          <w:szCs w:val="20"/>
        </w:rPr>
      </w:pPr>
    </w:p>
    <w:p>
      <w:pPr>
        <w:spacing w:line="360" w:lineRule="auto"/>
        <w:jc w:val="center"/>
        <w:rPr>
          <w:rFonts w:ascii="Times New Roman" w:hAnsi="Times New Roman" w:cs="Times New Roman"/>
          <w:sz w:val="72"/>
          <w:szCs w:val="20"/>
        </w:rPr>
      </w:pPr>
    </w:p>
    <w:p>
      <w:pPr>
        <w:spacing w:line="360" w:lineRule="auto"/>
        <w:jc w:val="both"/>
        <w:rPr>
          <w:rFonts w:ascii="Times New Roman" w:hAnsi="Times New Roman" w:cs="Times New Roman"/>
          <w:sz w:val="72"/>
          <w:szCs w:val="20"/>
        </w:rPr>
      </w:pPr>
    </w:p>
    <w:p>
      <w:pPr>
        <w:spacing w:line="360" w:lineRule="auto"/>
        <w:jc w:val="center"/>
        <w:rPr>
          <w:rFonts w:ascii="Times New Roman" w:hAnsi="Times New Roman" w:cs="Times New Roman"/>
          <w:sz w:val="72"/>
          <w:szCs w:val="20"/>
        </w:rPr>
      </w:pPr>
    </w:p>
    <w:p>
      <w:pPr>
        <w:spacing w:line="360" w:lineRule="auto"/>
        <w:rPr>
          <w:rFonts w:ascii="Times New Roman" w:hAnsi="Times New Roman" w:cs="Times New Roman"/>
          <w:sz w:val="30"/>
          <w:szCs w:val="30"/>
        </w:rPr>
      </w:pPr>
      <w:r>
        <w:rPr>
          <w:rFonts w:ascii="Times New Roman" w:hAnsi="Times New Roman" w:cs="Times New Roman"/>
          <w:sz w:val="30"/>
          <w:szCs w:val="30"/>
        </w:rPr>
        <w:t>项目编号：</w:t>
      </w:r>
      <w:r>
        <w:rPr>
          <w:rFonts w:hint="eastAsia" w:ascii="Times New Roman" w:hAnsi="Times New Roman" w:cs="Times New Roman"/>
          <w:sz w:val="30"/>
          <w:szCs w:val="30"/>
        </w:rPr>
        <w:t xml:space="preserve"> </w:t>
      </w:r>
      <w:r>
        <w:rPr>
          <w:rFonts w:hint="eastAsia"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131-2021CG-196    </w:t>
      </w:r>
      <w:r>
        <w:rPr>
          <w:rFonts w:hint="eastAsia"/>
          <w:color w:val="000000"/>
          <w:sz w:val="24"/>
          <w:u w:val="single"/>
          <w:lang w:val="en-US" w:eastAsia="zh-CN"/>
        </w:rPr>
        <w:t xml:space="preserve">   </w:t>
      </w:r>
      <w:r>
        <w:rPr>
          <w:rFonts w:hint="eastAsia"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rPr>
        <w:t xml:space="preserve">    </w:t>
      </w:r>
    </w:p>
    <w:p>
      <w:pPr>
        <w:spacing w:line="360" w:lineRule="auto"/>
        <w:rPr>
          <w:rFonts w:ascii="Times New Roman" w:hAnsi="Times New Roman" w:cs="Times New Roman"/>
          <w:sz w:val="30"/>
          <w:szCs w:val="30"/>
        </w:rPr>
      </w:pPr>
      <w:r>
        <w:rPr>
          <w:rFonts w:hint="eastAsia" w:ascii="Times New Roman" w:hAnsi="Times New Roman" w:cs="Times New Roman"/>
          <w:sz w:val="30"/>
          <w:szCs w:val="30"/>
        </w:rPr>
        <w:t>采</w:t>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rPr>
        <w:t>购</w:t>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rPr>
        <w:t>人：</w:t>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国家税务总局阳新县税务局</w:t>
      </w:r>
      <w:r>
        <w:rPr>
          <w:rFonts w:hint="eastAsia"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rPr>
        <w:t xml:space="preserve">  </w:t>
      </w:r>
    </w:p>
    <w:p>
      <w:pPr>
        <w:spacing w:line="360" w:lineRule="auto"/>
        <w:rPr>
          <w:rFonts w:hint="default" w:ascii="Times New Roman" w:hAnsi="Times New Roman" w:cs="Times New Roman"/>
          <w:sz w:val="30"/>
          <w:szCs w:val="30"/>
          <w:lang w:val="en-US"/>
        </w:rPr>
      </w:pPr>
      <w:r>
        <w:rPr>
          <w:rFonts w:ascii="Times New Roman" w:hAnsi="Times New Roman" w:cs="Times New Roman"/>
          <w:sz w:val="30"/>
          <w:szCs w:val="30"/>
        </w:rPr>
        <w:t xml:space="preserve">项目名称： </w:t>
      </w:r>
      <w:r>
        <w:rPr>
          <w:rFonts w:hint="eastAsia" w:ascii="Times New Roman" w:hAnsi="Times New Roman" w:cs="Times New Roman"/>
          <w:sz w:val="30"/>
          <w:szCs w:val="30"/>
          <w:u w:val="single"/>
          <w:lang w:val="en-US" w:eastAsia="zh-CN"/>
        </w:rPr>
        <w:t xml:space="preserve">阳新县税务局干部职工2021年体检服务项目 </w:t>
      </w:r>
    </w:p>
    <w:p>
      <w:pPr>
        <w:spacing w:line="360" w:lineRule="auto"/>
        <w:rPr>
          <w:rFonts w:ascii="Times New Roman" w:hAnsi="Times New Roman" w:cs="Times New Roman"/>
          <w:sz w:val="30"/>
          <w:szCs w:val="30"/>
        </w:rPr>
      </w:pPr>
      <w:r>
        <w:rPr>
          <w:rFonts w:ascii="Times New Roman" w:hAnsi="Times New Roman" w:cs="Times New Roman"/>
          <w:sz w:val="30"/>
          <w:szCs w:val="30"/>
        </w:rPr>
        <w:t xml:space="preserve">磋商内容： </w:t>
      </w:r>
      <w:r>
        <w:rPr>
          <w:rFonts w:hint="eastAsia" w:ascii="Times New Roman" w:hAnsi="Times New Roman" w:cs="Times New Roman"/>
          <w:sz w:val="30"/>
          <w:szCs w:val="30"/>
          <w:u w:val="single"/>
          <w:lang w:val="en-US" w:eastAsia="zh-CN"/>
        </w:rPr>
        <w:t>税务局职工体检服务</w:t>
      </w:r>
      <w:r>
        <w:rPr>
          <w:rFonts w:hint="eastAsia"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rPr>
        <w:t xml:space="preserve"> </w:t>
      </w:r>
    </w:p>
    <w:p>
      <w:pPr>
        <w:spacing w:line="360" w:lineRule="auto"/>
        <w:rPr>
          <w:rFonts w:ascii="Times New Roman" w:hAnsi="Times New Roman" w:cs="Times New Roman"/>
          <w:sz w:val="30"/>
          <w:szCs w:val="30"/>
        </w:rPr>
      </w:pPr>
    </w:p>
    <w:p>
      <w:pPr>
        <w:adjustRightInd w:val="0"/>
        <w:snapToGrid w:val="0"/>
        <w:spacing w:line="360" w:lineRule="auto"/>
        <w:jc w:val="center"/>
        <w:rPr>
          <w:rFonts w:hint="default" w:ascii="Times New Roman" w:hAnsi="Times New Roman" w:cs="Times New Roman" w:eastAsiaTheme="minorEastAsia"/>
          <w:bCs/>
          <w:color w:val="000000" w:themeColor="text1"/>
          <w:sz w:val="44"/>
          <w:szCs w:val="44"/>
          <w:lang w:val="en-US" w:eastAsia="zh-CN"/>
        </w:rPr>
      </w:pPr>
      <w:r>
        <w:rPr>
          <w:rFonts w:hint="eastAsia" w:ascii="Times New Roman" w:hAnsi="Times New Roman" w:cs="Times New Roman"/>
          <w:sz w:val="44"/>
          <w:szCs w:val="44"/>
          <w:u w:val="none"/>
          <w:lang w:val="en-US" w:eastAsia="zh-CN"/>
        </w:rPr>
        <w:t>衡正国际工程咨询有限公司</w:t>
      </w:r>
    </w:p>
    <w:p>
      <w:pPr>
        <w:spacing w:line="360" w:lineRule="auto"/>
        <w:jc w:val="center"/>
        <w:rPr>
          <w:rFonts w:ascii="Times New Roman" w:hAnsi="Times New Roman" w:cs="Times New Roman"/>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2021</w:t>
      </w:r>
      <w:r>
        <w:rPr>
          <w:rFonts w:hint="eastAsia" w:ascii="Times New Roman" w:hAnsi="Times New Roman" w:cs="Times New Roman"/>
          <w:sz w:val="32"/>
          <w:szCs w:val="32"/>
          <w:u w:val="single"/>
        </w:rPr>
        <w:t xml:space="preserve">  </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10</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36"/>
          <w:szCs w:val="36"/>
        </w:rPr>
      </w:pPr>
      <w:r>
        <w:rPr>
          <w:rFonts w:ascii="Times New Roman" w:hAnsi="Times New Roman" w:cs="Times New Roman"/>
          <w:b/>
          <w:sz w:val="36"/>
          <w:szCs w:val="36"/>
        </w:rPr>
        <w:t>目  录</w:t>
      </w:r>
    </w:p>
    <w:p>
      <w:pPr>
        <w:spacing w:line="360" w:lineRule="auto"/>
        <w:rPr>
          <w:rFonts w:ascii="Times New Roman" w:hAnsi="Times New Roman" w:eastAsia="黑体" w:cs="Times New Roman"/>
          <w:sz w:val="24"/>
          <w:szCs w:val="24"/>
        </w:rPr>
      </w:pP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第一章  磋商邀请函·········································································00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第二章  磋商须知············································································00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第三章  采购货物（服务）技术参数、规格及要求······································00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第四章  评审办法及评审标准·····························································00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第五章  合同书（格式）···································································00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第六章  响应文件格式······································································00</w:t>
      </w:r>
    </w:p>
    <w:p>
      <w:pPr>
        <w:spacing w:line="360" w:lineRule="auto"/>
        <w:jc w:val="left"/>
        <w:rPr>
          <w:rFonts w:ascii="Times New Roman" w:hAnsi="Times New Roman" w:cs="Times New Roman"/>
          <w:sz w:val="24"/>
          <w:szCs w:val="24"/>
        </w:rPr>
      </w:pPr>
    </w:p>
    <w:p>
      <w:pPr>
        <w:widowControl/>
        <w:spacing w:line="360" w:lineRule="auto"/>
        <w:jc w:val="left"/>
        <w:rPr>
          <w:rFonts w:ascii="Times New Roman" w:hAnsi="Times New Roman" w:cs="Times New Roman"/>
          <w:sz w:val="24"/>
          <w:szCs w:val="24"/>
        </w:rPr>
        <w:sectPr>
          <w:headerReference r:id="rId9" w:type="default"/>
          <w:pgSz w:w="11906" w:h="16838"/>
          <w:pgMar w:top="1440" w:right="1800" w:bottom="1440" w:left="1800" w:header="851" w:footer="992" w:gutter="0"/>
          <w:cols w:space="425" w:num="1"/>
          <w:docGrid w:type="lines" w:linePitch="312" w:charSpace="0"/>
        </w:sectPr>
      </w:pPr>
    </w:p>
    <w:p>
      <w:pPr>
        <w:spacing w:line="360" w:lineRule="auto"/>
        <w:jc w:val="center"/>
        <w:rPr>
          <w:rFonts w:ascii="Times New Roman" w:hAnsi="Times New Roman" w:cs="Times New Roman"/>
          <w:bCs/>
          <w:sz w:val="24"/>
          <w:szCs w:val="24"/>
          <w:lang w:bidi="ar-EG"/>
        </w:rPr>
      </w:pPr>
      <w:r>
        <w:rPr>
          <w:rFonts w:ascii="Times New Roman" w:hAnsi="Times New Roman" w:cs="Times New Roman"/>
          <w:b/>
          <w:bCs/>
          <w:sz w:val="36"/>
          <w:szCs w:val="36"/>
        </w:rPr>
        <w:t>第一章 邀请函</w:t>
      </w:r>
    </w:p>
    <w:p>
      <w:pPr>
        <w:adjustRightInd w:val="0"/>
        <w:snapToGrid w:val="0"/>
        <w:spacing w:line="360" w:lineRule="auto"/>
        <w:rPr>
          <w:rFonts w:ascii="Times New Roman" w:hAnsi="Times New Roman" w:cs="Times New Roman"/>
          <w:sz w:val="24"/>
          <w:szCs w:val="24"/>
          <w:u w:val="single"/>
        </w:rPr>
      </w:pPr>
      <w:r>
        <w:rPr>
          <w:rFonts w:ascii="Times New Roman" w:hAnsi="Times New Roman" w:cs="Times New Roman"/>
          <w:bCs/>
          <w:sz w:val="24"/>
          <w:szCs w:val="24"/>
          <w:u w:val="single"/>
          <w:lang w:bidi="ar-EG"/>
        </w:rPr>
        <w:t>（受邀请供应商名称）：</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磋商小组确定你公司为</w:t>
      </w:r>
      <w:r>
        <w:rPr>
          <w:rFonts w:hint="eastAsia" w:asciiTheme="minorEastAsia" w:hAnsiTheme="minorEastAsia" w:cstheme="minorEastAsia"/>
          <w:bCs/>
          <w:color w:val="000000" w:themeColor="text1"/>
          <w:sz w:val="24"/>
          <w:szCs w:val="24"/>
          <w:u w:val="single"/>
          <w:lang w:eastAsia="zh-CN"/>
        </w:rPr>
        <w:t>阳新县税务局干部职工2021年体检服务项目</w:t>
      </w:r>
      <w:r>
        <w:rPr>
          <w:rFonts w:ascii="Times New Roman" w:hAnsi="Times New Roman" w:cs="Times New Roman"/>
          <w:sz w:val="24"/>
          <w:szCs w:val="24"/>
        </w:rPr>
        <w:t>磋商供应商，现邀请你公司参加竞争性磋商。</w:t>
      </w:r>
    </w:p>
    <w:p>
      <w:pPr>
        <w:numPr>
          <w:ilvl w:val="0"/>
          <w:numId w:val="0"/>
        </w:numPr>
        <w:tabs>
          <w:tab w:val="left" w:pos="896"/>
        </w:tabs>
        <w:spacing w:line="360" w:lineRule="auto"/>
        <w:ind w:left="482" w:leftChars="0"/>
        <w:rPr>
          <w:rFonts w:hint="eastAsia" w:ascii="宋体" w:hAnsi="宋体" w:eastAsia="宋体" w:cs="Times New Roman"/>
          <w:color w:val="000000" w:themeColor="text1"/>
          <w:sz w:val="24"/>
          <w:szCs w:val="24"/>
        </w:rPr>
      </w:pPr>
      <w:r>
        <w:rPr>
          <w:rFonts w:ascii="Times New Roman" w:hAnsi="Times New Roman" w:cs="Times New Roman"/>
          <w:bCs/>
          <w:sz w:val="24"/>
          <w:szCs w:val="24"/>
          <w:lang w:bidi="ar-EG"/>
        </w:rPr>
        <w:t>一、项目编号：</w:t>
      </w:r>
      <w:r>
        <w:rPr>
          <w:rFonts w:hint="eastAsia" w:ascii="宋体" w:hAnsi="宋体" w:eastAsia="宋体" w:cs="Times New Roman"/>
          <w:color w:val="000000" w:themeColor="text1"/>
          <w:sz w:val="24"/>
          <w:szCs w:val="24"/>
          <w:lang w:val="en-US" w:eastAsia="zh-CN"/>
        </w:rPr>
        <w:t xml:space="preserve">131-2021CG-196       </w:t>
      </w:r>
      <w:r>
        <w:rPr>
          <w:rFonts w:hint="eastAsia" w:ascii="宋体" w:hAnsi="宋体" w:eastAsia="宋体" w:cs="Times New Roman"/>
          <w:color w:val="000000" w:themeColor="text1"/>
          <w:sz w:val="24"/>
          <w:szCs w:val="24"/>
        </w:rPr>
        <w:t xml:space="preserve">    </w:t>
      </w:r>
    </w:p>
    <w:p>
      <w:pPr>
        <w:numPr>
          <w:ilvl w:val="0"/>
          <w:numId w:val="0"/>
        </w:numPr>
        <w:tabs>
          <w:tab w:val="left" w:pos="896"/>
        </w:tabs>
        <w:spacing w:line="360" w:lineRule="auto"/>
        <w:ind w:left="482" w:leftChars="0"/>
        <w:rPr>
          <w:rFonts w:hint="eastAsia" w:ascii="宋体" w:hAnsi="宋体" w:eastAsia="宋体" w:cs="Times New Roman"/>
          <w:color w:val="000000" w:themeColor="text1"/>
          <w:sz w:val="24"/>
          <w:szCs w:val="24"/>
          <w:lang w:eastAsia="zh-CN"/>
        </w:rPr>
      </w:pPr>
      <w:r>
        <w:rPr>
          <w:rFonts w:hint="eastAsia" w:ascii="宋体" w:hAnsi="宋体" w:eastAsia="宋体" w:cs="Times New Roman"/>
          <w:color w:val="000000" w:themeColor="text1"/>
          <w:sz w:val="24"/>
          <w:szCs w:val="24"/>
        </w:rPr>
        <w:t>二、项目名称：</w:t>
      </w:r>
      <w:r>
        <w:rPr>
          <w:rFonts w:hint="eastAsia" w:ascii="宋体" w:hAnsi="宋体" w:eastAsia="宋体" w:cs="Times New Roman"/>
          <w:color w:val="000000" w:themeColor="text1"/>
          <w:sz w:val="24"/>
          <w:szCs w:val="24"/>
          <w:lang w:eastAsia="zh-CN"/>
        </w:rPr>
        <w:t>阳新县税务局干部职工2021年体检服务项目</w:t>
      </w:r>
    </w:p>
    <w:p>
      <w:pPr>
        <w:numPr>
          <w:ilvl w:val="0"/>
          <w:numId w:val="0"/>
        </w:numPr>
        <w:tabs>
          <w:tab w:val="left" w:pos="896"/>
        </w:tabs>
        <w:spacing w:line="360" w:lineRule="auto"/>
        <w:ind w:left="482" w:leftChars="0"/>
        <w:rPr>
          <w:rFonts w:ascii="Times New Roman" w:hAnsi="Times New Roman" w:cs="Times New Roman"/>
          <w:bCs/>
          <w:sz w:val="24"/>
          <w:szCs w:val="24"/>
        </w:rPr>
      </w:pPr>
      <w:r>
        <w:rPr>
          <w:rFonts w:hint="eastAsia" w:ascii="宋体" w:hAnsi="宋体" w:eastAsia="宋体" w:cs="Times New Roman"/>
          <w:color w:val="000000" w:themeColor="text1"/>
          <w:sz w:val="24"/>
          <w:szCs w:val="24"/>
        </w:rPr>
        <w:t>三、磋商内容：</w:t>
      </w:r>
      <w:r>
        <w:rPr>
          <w:rFonts w:hint="eastAsia" w:ascii="宋体" w:hAnsi="宋体" w:eastAsia="宋体" w:cs="Times New Roman"/>
          <w:color w:val="000000" w:themeColor="text1"/>
          <w:sz w:val="24"/>
          <w:szCs w:val="24"/>
          <w:lang w:eastAsia="zh-CN"/>
        </w:rPr>
        <w:t>阳新县税务局干部职工2021年体检服务项目，详见采购参数</w:t>
      </w:r>
      <w:r>
        <w:rPr>
          <w:rFonts w:hint="eastAsia" w:ascii="Times New Roman" w:hAnsi="Times New Roman" w:cs="Times New Roman"/>
          <w:bCs/>
          <w:sz w:val="24"/>
          <w:szCs w:val="24"/>
        </w:rPr>
        <w:t>。</w:t>
      </w:r>
    </w:p>
    <w:p>
      <w:pPr>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四、</w:t>
      </w:r>
      <w:r>
        <w:rPr>
          <w:rFonts w:ascii="Times New Roman" w:hAnsi="Times New Roman" w:cs="Times New Roman"/>
          <w:bCs/>
          <w:sz w:val="24"/>
          <w:szCs w:val="24"/>
        </w:rPr>
        <w:t>采购预算：</w:t>
      </w:r>
      <w:r>
        <w:rPr>
          <w:rFonts w:hint="eastAsia"/>
          <w:color w:val="000000" w:themeColor="text1"/>
          <w:sz w:val="24"/>
          <w:lang w:val="en-US" w:eastAsia="zh-CN"/>
        </w:rPr>
        <w:t>96.6</w:t>
      </w:r>
      <w:r>
        <w:rPr>
          <w:rFonts w:hint="eastAsia"/>
          <w:color w:val="000000" w:themeColor="text1"/>
          <w:sz w:val="24"/>
        </w:rPr>
        <w:t>万元</w:t>
      </w:r>
    </w:p>
    <w:p>
      <w:p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五、供应商资格条件</w:t>
      </w:r>
    </w:p>
    <w:p>
      <w:pPr>
        <w:numPr>
          <w:ilvl w:val="0"/>
          <w:numId w:val="6"/>
        </w:numPr>
        <w:tabs>
          <w:tab w:val="left" w:pos="896"/>
        </w:tabs>
        <w:spacing w:line="36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应具备《政府采购法》第二十二条第一款规定的条件；</w:t>
      </w:r>
    </w:p>
    <w:p>
      <w:pPr>
        <w:numPr>
          <w:ilvl w:val="0"/>
          <w:numId w:val="6"/>
        </w:numPr>
        <w:tabs>
          <w:tab w:val="left" w:pos="896"/>
        </w:tabs>
        <w:spacing w:line="36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pStyle w:val="9"/>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901" w:leftChars="0" w:right="0" w:hanging="420" w:firstLineChars="0"/>
        <w:textAlignment w:val="auto"/>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lang w:eastAsia="zh-CN"/>
        </w:rPr>
        <w:t>特定条件：</w:t>
      </w:r>
      <w:r>
        <w:rPr>
          <w:rFonts w:hint="eastAsia" w:ascii="宋体" w:hAnsi="宋体" w:eastAsia="宋体" w:cs="宋体"/>
          <w:i w:val="0"/>
          <w:caps w:val="0"/>
          <w:color w:val="auto"/>
          <w:spacing w:val="0"/>
          <w:sz w:val="24"/>
          <w:szCs w:val="24"/>
          <w:shd w:val="clear" w:fill="FFFFFF"/>
          <w:lang w:val="en-US" w:eastAsia="zh-CN"/>
        </w:rPr>
        <w:t>具有合法有效的《医疗机构执业许可证》。</w:t>
      </w:r>
    </w:p>
    <w:p>
      <w:pPr>
        <w:numPr>
          <w:ilvl w:val="0"/>
          <w:numId w:val="6"/>
        </w:numPr>
        <w:adjustRightInd w:val="0"/>
        <w:snapToGrid w:val="0"/>
        <w:spacing w:line="360" w:lineRule="auto"/>
        <w:ind w:left="901" w:leftChars="0" w:hanging="420" w:firstLineChars="0"/>
        <w:rPr>
          <w:rFonts w:hint="eastAsia"/>
          <w:color w:val="000000" w:themeColor="text1"/>
          <w:sz w:val="24"/>
        </w:rPr>
      </w:pPr>
      <w:r>
        <w:rPr>
          <w:rFonts w:hint="eastAsia" w:ascii="宋体" w:hAnsi="宋体" w:eastAsia="宋体" w:cs="Times New Roman"/>
          <w:color w:val="000000" w:themeColor="text1"/>
          <w:sz w:val="24"/>
          <w:szCs w:val="24"/>
        </w:rPr>
        <w:t>不接受联合体形式的投标</w:t>
      </w:r>
      <w:r>
        <w:rPr>
          <w:rFonts w:hint="eastAsia"/>
          <w:color w:val="000000" w:themeColor="text1"/>
          <w:sz w:val="24"/>
        </w:rPr>
        <w:t>。</w:t>
      </w:r>
    </w:p>
    <w:p>
      <w:pPr>
        <w:adjustRightInd w:val="0"/>
        <w:snapToGrid w:val="0"/>
        <w:spacing w:line="360" w:lineRule="auto"/>
        <w:ind w:firstLine="480" w:firstLineChars="200"/>
        <w:rPr>
          <w:color w:val="000000" w:themeColor="text1"/>
          <w:sz w:val="24"/>
        </w:rPr>
      </w:pPr>
      <w:r>
        <w:rPr>
          <w:rFonts w:hint="eastAsia"/>
          <w:color w:val="000000" w:themeColor="text1"/>
          <w:sz w:val="24"/>
        </w:rPr>
        <w:t>六、是否专门面向中小企业、监狱企业、残疾人福利性单位：否</w:t>
      </w:r>
    </w:p>
    <w:p>
      <w:pPr>
        <w:adjustRightInd w:val="0"/>
        <w:snapToGrid w:val="0"/>
        <w:spacing w:line="360" w:lineRule="auto"/>
        <w:ind w:firstLine="480" w:firstLineChars="200"/>
        <w:rPr>
          <w:color w:val="000000"/>
          <w:sz w:val="24"/>
        </w:rPr>
      </w:pPr>
      <w:r>
        <w:rPr>
          <w:rFonts w:hint="eastAsia"/>
          <w:color w:val="000000"/>
          <w:sz w:val="24"/>
        </w:rPr>
        <w:t>七、竞争性磋商文件的获得</w:t>
      </w:r>
    </w:p>
    <w:p>
      <w:pPr>
        <w:pStyle w:val="44"/>
        <w:spacing w:line="400" w:lineRule="exact"/>
        <w:ind w:firstLine="480" w:firstLineChars="200"/>
        <w:rPr>
          <w:rFonts w:ascii="宋体" w:hAnsi="宋体"/>
          <w:color w:val="000000"/>
          <w:sz w:val="24"/>
        </w:rPr>
      </w:pPr>
      <w:r>
        <w:rPr>
          <w:rFonts w:hint="eastAsia" w:ascii="宋体" w:hAnsi="宋体"/>
          <w:color w:val="000000"/>
          <w:sz w:val="24"/>
        </w:rPr>
        <w:t>（一）领取时间：自202</w:t>
      </w:r>
      <w:r>
        <w:rPr>
          <w:rFonts w:hint="eastAsia" w:ascii="宋体" w:hAnsi="宋体"/>
          <w:color w:val="000000"/>
          <w:sz w:val="24"/>
          <w:lang w:val="en-US" w:eastAsia="zh-CN"/>
        </w:rPr>
        <w:t>1</w:t>
      </w:r>
      <w:r>
        <w:rPr>
          <w:rFonts w:hint="eastAsia" w:ascii="宋体" w:hAnsi="宋体"/>
          <w:color w:val="000000"/>
          <w:sz w:val="24"/>
        </w:rPr>
        <w:t>年</w:t>
      </w:r>
      <w:r>
        <w:rPr>
          <w:rFonts w:hint="eastAsia" w:ascii="宋体" w:hAnsi="宋体"/>
          <w:color w:val="000000"/>
          <w:sz w:val="24"/>
          <w:lang w:val="en-US" w:eastAsia="zh-CN"/>
        </w:rPr>
        <w:t xml:space="preserve"> 10 </w:t>
      </w:r>
      <w:r>
        <w:rPr>
          <w:rFonts w:hint="eastAsia" w:ascii="宋体" w:hAnsi="宋体"/>
          <w:color w:val="000000"/>
          <w:sz w:val="24"/>
        </w:rPr>
        <w:t xml:space="preserve">月 </w:t>
      </w:r>
      <w:r>
        <w:rPr>
          <w:rFonts w:hint="eastAsia" w:ascii="宋体" w:hAnsi="宋体"/>
          <w:color w:val="000000"/>
          <w:sz w:val="24"/>
          <w:lang w:val="en-US" w:eastAsia="zh-CN"/>
        </w:rPr>
        <w:t>25</w:t>
      </w:r>
      <w:r>
        <w:rPr>
          <w:rFonts w:hint="eastAsia" w:ascii="宋体" w:hAnsi="宋体"/>
          <w:color w:val="000000"/>
          <w:sz w:val="24"/>
        </w:rPr>
        <w:t xml:space="preserve">  日起至</w:t>
      </w:r>
      <w:r>
        <w:rPr>
          <w:rFonts w:hint="eastAsia" w:ascii="宋体" w:hAnsi="宋体"/>
          <w:color w:val="000000"/>
          <w:sz w:val="24"/>
          <w:lang w:val="en-US" w:eastAsia="zh-CN"/>
        </w:rPr>
        <w:t xml:space="preserve"> 11 </w:t>
      </w:r>
      <w:r>
        <w:rPr>
          <w:rFonts w:hint="eastAsia" w:ascii="宋体" w:hAnsi="宋体"/>
          <w:color w:val="000000"/>
          <w:sz w:val="24"/>
        </w:rPr>
        <w:t xml:space="preserve">月  </w:t>
      </w:r>
      <w:r>
        <w:rPr>
          <w:rFonts w:hint="eastAsia" w:ascii="宋体" w:hAnsi="宋体"/>
          <w:color w:val="000000"/>
          <w:sz w:val="24"/>
          <w:lang w:val="en-US" w:eastAsia="zh-CN"/>
        </w:rPr>
        <w:t>1</w:t>
      </w:r>
      <w:r>
        <w:rPr>
          <w:rFonts w:hint="eastAsia" w:ascii="宋体" w:hAnsi="宋体"/>
          <w:color w:val="000000"/>
          <w:sz w:val="24"/>
        </w:rPr>
        <w:t xml:space="preserve"> 日17时止（工作时间）。</w:t>
      </w:r>
    </w:p>
    <w:p>
      <w:pPr>
        <w:pStyle w:val="44"/>
        <w:spacing w:line="400" w:lineRule="exact"/>
        <w:ind w:firstLine="480" w:firstLineChars="200"/>
        <w:rPr>
          <w:rFonts w:ascii="宋体" w:hAnsi="宋体"/>
          <w:color w:val="000000"/>
          <w:sz w:val="24"/>
        </w:rPr>
      </w:pPr>
      <w:r>
        <w:rPr>
          <w:rFonts w:hint="eastAsia" w:ascii="宋体" w:hAnsi="宋体"/>
          <w:color w:val="000000"/>
          <w:sz w:val="24"/>
        </w:rPr>
        <w:t>（二）领取方式：采购代理公司按磋商小组征集并确定好的供应商发送电子邮件通知其合格，并邀请其在规定的时间内前往采购代理公司领取纸质采购文件。本采购文件300元/套。</w:t>
      </w:r>
    </w:p>
    <w:p>
      <w:pPr>
        <w:pStyle w:val="44"/>
        <w:spacing w:line="400" w:lineRule="exact"/>
        <w:ind w:firstLine="480" w:firstLineChars="200"/>
        <w:rPr>
          <w:rFonts w:ascii="宋体" w:hAnsi="宋体"/>
          <w:color w:val="000000"/>
          <w:sz w:val="24"/>
        </w:rPr>
      </w:pPr>
      <w:r>
        <w:rPr>
          <w:rFonts w:hint="eastAsia" w:ascii="宋体" w:hAnsi="宋体"/>
          <w:color w:val="000000"/>
          <w:sz w:val="24"/>
        </w:rPr>
        <w:t>八、递交响应文件截止时间和磋商时间</w:t>
      </w:r>
    </w:p>
    <w:p>
      <w:pPr>
        <w:pStyle w:val="44"/>
        <w:spacing w:line="400" w:lineRule="exact"/>
        <w:ind w:firstLine="480" w:firstLineChars="200"/>
        <w:rPr>
          <w:rFonts w:ascii="宋体" w:hAnsi="宋体"/>
          <w:color w:val="000000"/>
          <w:sz w:val="24"/>
        </w:rPr>
      </w:pPr>
      <w:r>
        <w:rPr>
          <w:rFonts w:hint="eastAsia" w:ascii="宋体" w:hAnsi="宋体"/>
          <w:color w:val="000000"/>
          <w:sz w:val="24"/>
        </w:rPr>
        <w:t>递交响应文件截止时间：202</w:t>
      </w:r>
      <w:r>
        <w:rPr>
          <w:rFonts w:hint="eastAsia" w:ascii="宋体" w:hAnsi="宋体"/>
          <w:color w:val="000000"/>
          <w:sz w:val="24"/>
          <w:lang w:val="en-US" w:eastAsia="zh-CN"/>
        </w:rPr>
        <w:t>1</w:t>
      </w:r>
      <w:r>
        <w:rPr>
          <w:rFonts w:hint="eastAsia" w:ascii="宋体" w:hAnsi="宋体"/>
          <w:color w:val="000000"/>
          <w:sz w:val="24"/>
        </w:rPr>
        <w:t>年</w:t>
      </w:r>
      <w:r>
        <w:rPr>
          <w:rFonts w:hint="eastAsia" w:ascii="宋体" w:hAnsi="宋体"/>
          <w:color w:val="000000"/>
          <w:sz w:val="24"/>
          <w:lang w:val="en-US" w:eastAsia="zh-CN"/>
        </w:rPr>
        <w:t xml:space="preserve"> 11 </w:t>
      </w:r>
      <w:r>
        <w:rPr>
          <w:rFonts w:hint="eastAsia" w:ascii="宋体" w:hAnsi="宋体"/>
          <w:color w:val="000000"/>
          <w:sz w:val="24"/>
        </w:rPr>
        <w:t xml:space="preserve">月  </w:t>
      </w:r>
      <w:r>
        <w:rPr>
          <w:rFonts w:hint="eastAsia" w:ascii="宋体" w:hAnsi="宋体"/>
          <w:color w:val="000000"/>
          <w:sz w:val="24"/>
          <w:lang w:val="en-US" w:eastAsia="zh-CN"/>
        </w:rPr>
        <w:t>8</w:t>
      </w:r>
      <w:r>
        <w:rPr>
          <w:rFonts w:hint="eastAsia" w:ascii="宋体" w:hAnsi="宋体"/>
          <w:color w:val="000000"/>
          <w:sz w:val="24"/>
        </w:rPr>
        <w:t xml:space="preserve"> 日</w:t>
      </w:r>
      <w:r>
        <w:rPr>
          <w:rFonts w:hint="eastAsia" w:ascii="宋体" w:hAnsi="宋体"/>
          <w:color w:val="000000"/>
          <w:sz w:val="24"/>
          <w:lang w:val="en-US" w:eastAsia="zh-CN"/>
        </w:rPr>
        <w:t xml:space="preserve"> 15</w:t>
      </w:r>
      <w:bookmarkStart w:id="4" w:name="_GoBack"/>
      <w:bookmarkEnd w:id="4"/>
      <w:r>
        <w:rPr>
          <w:rFonts w:hint="eastAsia" w:ascii="宋体" w:hAnsi="宋体"/>
          <w:color w:val="000000"/>
          <w:sz w:val="24"/>
          <w:lang w:val="en-US" w:eastAsia="zh-CN"/>
        </w:rPr>
        <w:t xml:space="preserve"> </w:t>
      </w:r>
      <w:r>
        <w:rPr>
          <w:rFonts w:hint="eastAsia" w:ascii="宋体" w:hAnsi="宋体"/>
          <w:color w:val="000000"/>
          <w:sz w:val="24"/>
        </w:rPr>
        <w:t>:00时整（提前半小时开始接受响应文件）。</w:t>
      </w:r>
    </w:p>
    <w:p>
      <w:pPr>
        <w:pStyle w:val="44"/>
        <w:spacing w:line="400" w:lineRule="exact"/>
        <w:ind w:firstLine="480" w:firstLineChars="200"/>
        <w:rPr>
          <w:rFonts w:ascii="宋体" w:hAnsi="宋体"/>
          <w:color w:val="000000"/>
          <w:sz w:val="24"/>
        </w:rPr>
      </w:pPr>
      <w:r>
        <w:rPr>
          <w:rFonts w:hint="eastAsia" w:ascii="宋体" w:hAnsi="宋体"/>
          <w:color w:val="000000"/>
          <w:sz w:val="24"/>
        </w:rPr>
        <w:t>递交响应文件截止时间即为磋商时间，逾期送达的响应文件概不接受。</w:t>
      </w:r>
    </w:p>
    <w:p>
      <w:pPr>
        <w:pStyle w:val="44"/>
        <w:spacing w:line="400" w:lineRule="exact"/>
        <w:ind w:firstLine="480" w:firstLineChars="200"/>
        <w:rPr>
          <w:rFonts w:ascii="宋体" w:hAnsi="宋体"/>
          <w:color w:val="000000"/>
          <w:sz w:val="24"/>
        </w:rPr>
      </w:pPr>
      <w:r>
        <w:rPr>
          <w:rFonts w:hint="eastAsia" w:ascii="宋体" w:hAnsi="宋体"/>
          <w:color w:val="000000"/>
          <w:sz w:val="24"/>
        </w:rPr>
        <w:t>届时请参加磋商的授权代表携带有效身份证、法人授权书（原件）出席开标大会。</w:t>
      </w:r>
    </w:p>
    <w:p>
      <w:pPr>
        <w:pStyle w:val="44"/>
        <w:spacing w:line="400" w:lineRule="exact"/>
        <w:ind w:firstLine="480" w:firstLineChars="200"/>
        <w:rPr>
          <w:rFonts w:ascii="宋体" w:hAnsi="宋体"/>
          <w:color w:val="000000"/>
          <w:sz w:val="24"/>
        </w:rPr>
      </w:pPr>
      <w:r>
        <w:rPr>
          <w:rFonts w:hint="eastAsia" w:ascii="宋体" w:hAnsi="宋体"/>
          <w:color w:val="000000"/>
          <w:sz w:val="24"/>
        </w:rPr>
        <w:t>九、响应文件送达和磋商地点：阳新县公共资源交易中心</w:t>
      </w:r>
      <w:r>
        <w:rPr>
          <w:rFonts w:hint="eastAsia" w:ascii="宋体" w:hAnsi="宋体"/>
          <w:color w:val="000000"/>
          <w:sz w:val="24"/>
          <w:lang w:val="en-US" w:eastAsia="zh-CN"/>
        </w:rPr>
        <w:t xml:space="preserve">   </w:t>
      </w:r>
      <w:r>
        <w:rPr>
          <w:rFonts w:hint="eastAsia" w:ascii="宋体" w:hAnsi="宋体"/>
          <w:color w:val="000000"/>
          <w:sz w:val="24"/>
        </w:rPr>
        <w:t>楼开标大厅（</w:t>
      </w:r>
      <w:r>
        <w:rPr>
          <w:rFonts w:hint="eastAsia" w:ascii="宋体" w:hAnsi="宋体"/>
          <w:color w:val="000000"/>
          <w:sz w:val="24"/>
          <w:lang w:eastAsia="zh-CN"/>
        </w:rPr>
        <w:t>阳新县熊家垴安置小区东侧</w:t>
      </w:r>
      <w:r>
        <w:rPr>
          <w:rFonts w:hint="eastAsia" w:ascii="宋体" w:hAnsi="宋体"/>
          <w:color w:val="000000"/>
          <w:sz w:val="24"/>
        </w:rPr>
        <w:t>）</w:t>
      </w:r>
    </w:p>
    <w:p>
      <w:pPr>
        <w:pStyle w:val="44"/>
        <w:spacing w:line="400" w:lineRule="exact"/>
        <w:ind w:firstLine="480" w:firstLineChars="200"/>
        <w:rPr>
          <w:rFonts w:ascii="宋体" w:hAnsi="宋体"/>
          <w:color w:val="000000"/>
          <w:sz w:val="24"/>
        </w:rPr>
      </w:pPr>
      <w:r>
        <w:rPr>
          <w:rFonts w:hint="eastAsia" w:ascii="宋体" w:hAnsi="宋体"/>
          <w:color w:val="000000"/>
          <w:sz w:val="24"/>
        </w:rPr>
        <w:t>十、询问和质疑</w:t>
      </w:r>
    </w:p>
    <w:p>
      <w:pPr>
        <w:pStyle w:val="44"/>
        <w:spacing w:line="400" w:lineRule="exact"/>
        <w:ind w:firstLine="480" w:firstLineChars="200"/>
        <w:rPr>
          <w:rFonts w:ascii="宋体" w:hAnsi="宋体"/>
          <w:color w:val="000000"/>
          <w:sz w:val="24"/>
        </w:rPr>
      </w:pPr>
      <w:r>
        <w:rPr>
          <w:rFonts w:hint="eastAsia" w:ascii="宋体" w:hAnsi="宋体"/>
          <w:color w:val="000000"/>
          <w:sz w:val="24"/>
        </w:rPr>
        <w:t>相关供应商对磋商文件、磋商过程和成交结果有异议的，可在知道或者应知其权益受到损害之日起7个工作日内，向采购代理机构提出询问和质疑。质疑时请提交书面质疑函一份（法人或负责人）代表签字、加盖单位公章，并附相关证据材料。</w:t>
      </w:r>
    </w:p>
    <w:p>
      <w:pPr>
        <w:pStyle w:val="44"/>
        <w:spacing w:line="400" w:lineRule="exact"/>
        <w:ind w:firstLine="480" w:firstLineChars="200"/>
        <w:rPr>
          <w:rFonts w:ascii="宋体" w:hAnsi="宋体"/>
          <w:color w:val="000000"/>
          <w:sz w:val="24"/>
        </w:rPr>
      </w:pPr>
      <w:r>
        <w:rPr>
          <w:rFonts w:hint="eastAsia" w:ascii="宋体" w:hAnsi="宋体"/>
          <w:color w:val="000000"/>
          <w:sz w:val="24"/>
        </w:rPr>
        <w:t>十一、联系方式</w:t>
      </w:r>
    </w:p>
    <w:p>
      <w:pPr>
        <w:pStyle w:val="44"/>
        <w:spacing w:line="400" w:lineRule="exact"/>
        <w:ind w:firstLine="480" w:firstLineChars="200"/>
        <w:rPr>
          <w:rFonts w:hint="eastAsia" w:ascii="宋体" w:hAnsi="宋体" w:eastAsia="宋体"/>
          <w:color w:val="000000"/>
          <w:sz w:val="24"/>
          <w:lang w:eastAsia="zh-CN"/>
        </w:rPr>
      </w:pPr>
      <w:r>
        <w:rPr>
          <w:rFonts w:hint="eastAsia" w:ascii="宋体" w:hAnsi="宋体"/>
          <w:color w:val="000000"/>
          <w:sz w:val="24"/>
        </w:rPr>
        <w:t>采购代理机构：</w:t>
      </w:r>
      <w:r>
        <w:rPr>
          <w:rFonts w:hint="eastAsia" w:ascii="宋体" w:hAnsi="宋体"/>
          <w:color w:val="000000"/>
          <w:sz w:val="24"/>
          <w:lang w:eastAsia="zh-CN"/>
        </w:rPr>
        <w:t>衡正国际工程咨询有限公司</w:t>
      </w:r>
    </w:p>
    <w:p>
      <w:pPr>
        <w:pStyle w:val="44"/>
        <w:spacing w:line="400" w:lineRule="exact"/>
        <w:ind w:firstLine="480" w:firstLineChars="200"/>
        <w:rPr>
          <w:rFonts w:hint="eastAsia" w:ascii="宋体" w:hAnsi="宋体" w:eastAsia="宋体"/>
          <w:color w:val="000000"/>
          <w:sz w:val="24"/>
          <w:lang w:eastAsia="zh-CN"/>
        </w:rPr>
      </w:pPr>
      <w:r>
        <w:rPr>
          <w:rFonts w:hint="eastAsia" w:ascii="宋体" w:hAnsi="宋体"/>
          <w:color w:val="000000"/>
          <w:sz w:val="24"/>
        </w:rPr>
        <w:t>联系人：</w:t>
      </w:r>
      <w:r>
        <w:rPr>
          <w:rFonts w:hint="eastAsia" w:ascii="宋体" w:hAnsi="宋体"/>
          <w:color w:val="000000"/>
          <w:sz w:val="24"/>
          <w:lang w:eastAsia="zh-CN"/>
        </w:rPr>
        <w:t>袁帅</w:t>
      </w:r>
      <w:r>
        <w:rPr>
          <w:rFonts w:hint="eastAsia" w:ascii="宋体" w:hAnsi="宋体"/>
          <w:color w:val="000000"/>
          <w:sz w:val="24"/>
          <w:lang w:val="en-US" w:eastAsia="zh-CN"/>
        </w:rPr>
        <w:t xml:space="preserve"> </w:t>
      </w:r>
    </w:p>
    <w:p>
      <w:pPr>
        <w:pStyle w:val="44"/>
        <w:spacing w:line="400" w:lineRule="exact"/>
        <w:ind w:firstLine="480" w:firstLineChars="200"/>
        <w:rPr>
          <w:rFonts w:ascii="宋体" w:hAnsi="宋体"/>
          <w:color w:val="000000"/>
          <w:sz w:val="24"/>
        </w:rPr>
      </w:pPr>
      <w:r>
        <w:rPr>
          <w:rFonts w:hint="eastAsia" w:ascii="宋体" w:hAnsi="宋体"/>
          <w:color w:val="000000"/>
          <w:sz w:val="24"/>
        </w:rPr>
        <w:t>电话：</w:t>
      </w:r>
      <w:r>
        <w:rPr>
          <w:rFonts w:hint="eastAsia" w:ascii="宋体" w:hAnsi="宋体"/>
          <w:color w:val="000000"/>
          <w:sz w:val="24"/>
          <w:lang w:val="en-US" w:eastAsia="zh-CN"/>
        </w:rPr>
        <w:t xml:space="preserve">18064186009     </w:t>
      </w:r>
      <w:r>
        <w:rPr>
          <w:rFonts w:hint="eastAsia" w:ascii="宋体" w:hAnsi="宋体"/>
          <w:color w:val="000000"/>
          <w:sz w:val="24"/>
        </w:rPr>
        <w:t xml:space="preserve">     电子邮箱：</w:t>
      </w:r>
      <w:r>
        <w:rPr>
          <w:rFonts w:hint="eastAsia" w:ascii="宋体" w:hAnsi="宋体"/>
          <w:color w:val="000000"/>
          <w:sz w:val="24"/>
          <w:lang w:val="en-US" w:eastAsia="zh-CN"/>
        </w:rPr>
        <w:t>379402764</w:t>
      </w:r>
      <w:r>
        <w:rPr>
          <w:rFonts w:hint="eastAsia" w:ascii="宋体" w:hAnsi="宋体"/>
          <w:color w:val="000000"/>
          <w:sz w:val="24"/>
        </w:rPr>
        <w:t>@qq.com</w:t>
      </w:r>
    </w:p>
    <w:p>
      <w:pPr>
        <w:pStyle w:val="44"/>
        <w:spacing w:line="400" w:lineRule="exact"/>
        <w:ind w:firstLine="480" w:firstLineChars="200"/>
        <w:rPr>
          <w:rFonts w:hint="default" w:ascii="宋体" w:hAnsi="宋体" w:eastAsia="宋体"/>
          <w:color w:val="000000"/>
          <w:sz w:val="24"/>
          <w:lang w:val="en-US" w:eastAsia="zh-CN"/>
        </w:rPr>
      </w:pPr>
      <w:r>
        <w:rPr>
          <w:rFonts w:hint="eastAsia" w:ascii="宋体" w:hAnsi="宋体"/>
          <w:color w:val="000000"/>
          <w:sz w:val="24"/>
        </w:rPr>
        <w:t>联系地址：</w:t>
      </w:r>
      <w:r>
        <w:rPr>
          <w:rFonts w:hint="eastAsia" w:ascii="宋体" w:hAnsi="宋体" w:cs="宋体"/>
          <w:i w:val="0"/>
          <w:caps w:val="0"/>
          <w:color w:val="auto"/>
          <w:spacing w:val="0"/>
          <w:sz w:val="24"/>
          <w:szCs w:val="24"/>
          <w:shd w:val="clear" w:color="auto" w:fill="auto"/>
          <w:lang w:eastAsia="zh-CN"/>
        </w:rPr>
        <w:t>阳新县山景城二期</w:t>
      </w:r>
      <w:r>
        <w:rPr>
          <w:rFonts w:hint="eastAsia" w:ascii="宋体" w:hAnsi="宋体" w:cs="宋体"/>
          <w:i w:val="0"/>
          <w:caps w:val="0"/>
          <w:color w:val="auto"/>
          <w:spacing w:val="0"/>
          <w:sz w:val="24"/>
          <w:szCs w:val="24"/>
          <w:shd w:val="clear" w:color="auto" w:fill="auto"/>
          <w:lang w:val="en-US" w:eastAsia="zh-CN"/>
        </w:rPr>
        <w:t>1栋113商铺</w:t>
      </w:r>
    </w:p>
    <w:p>
      <w:pPr>
        <w:pStyle w:val="44"/>
        <w:spacing w:line="400" w:lineRule="exact"/>
        <w:ind w:firstLine="480" w:firstLineChars="200"/>
        <w:rPr>
          <w:rFonts w:hint="eastAsia" w:ascii="宋体" w:hAnsi="宋体" w:eastAsia="宋体"/>
          <w:color w:val="000000"/>
          <w:sz w:val="24"/>
          <w:lang w:eastAsia="zh-CN"/>
        </w:rPr>
      </w:pPr>
      <w:r>
        <w:rPr>
          <w:rFonts w:hint="eastAsia" w:ascii="宋体" w:hAnsi="宋体"/>
          <w:color w:val="000000"/>
          <w:sz w:val="24"/>
        </w:rPr>
        <w:t>采购人：</w:t>
      </w:r>
      <w:r>
        <w:rPr>
          <w:rFonts w:hint="eastAsia" w:ascii="宋体" w:hAnsi="宋体"/>
          <w:color w:val="000000"/>
          <w:sz w:val="24"/>
          <w:lang w:eastAsia="zh-CN"/>
        </w:rPr>
        <w:t>国家税务总局阳新县税务局</w:t>
      </w:r>
    </w:p>
    <w:p>
      <w:pPr>
        <w:pStyle w:val="44"/>
        <w:spacing w:line="400" w:lineRule="exact"/>
        <w:ind w:left="3839" w:leftChars="228" w:hanging="3360" w:hangingChars="1400"/>
        <w:jc w:val="left"/>
        <w:rPr>
          <w:rFonts w:hint="eastAsia" w:ascii="宋体" w:hAnsi="宋体" w:eastAsia="宋体"/>
          <w:color w:val="000000"/>
          <w:sz w:val="24"/>
          <w:lang w:eastAsia="zh-CN"/>
        </w:rPr>
      </w:pPr>
      <w:r>
        <w:rPr>
          <w:rFonts w:hint="eastAsia" w:ascii="宋体" w:hAnsi="宋体"/>
          <w:color w:val="000000"/>
          <w:sz w:val="24"/>
        </w:rPr>
        <w:t>联系电话：</w:t>
      </w:r>
      <w:r>
        <w:rPr>
          <w:rFonts w:hint="eastAsia" w:ascii="宋体" w:hAnsi="宋体"/>
          <w:color w:val="000000"/>
          <w:sz w:val="24"/>
          <w:lang w:val="en-US" w:eastAsia="zh-CN"/>
        </w:rPr>
        <w:t xml:space="preserve">13872138881 </w:t>
      </w:r>
    </w:p>
    <w:p>
      <w:pPr>
        <w:pStyle w:val="44"/>
        <w:spacing w:line="400" w:lineRule="exact"/>
        <w:ind w:left="3839" w:leftChars="228" w:hanging="3360" w:hangingChars="1400"/>
        <w:jc w:val="right"/>
        <w:rPr>
          <w:rFonts w:hint="eastAsia"/>
          <w:color w:val="000000" w:themeColor="text1"/>
          <w:sz w:val="24"/>
          <w:lang w:eastAsia="zh-CN"/>
        </w:rPr>
      </w:pPr>
    </w:p>
    <w:p>
      <w:pPr>
        <w:pStyle w:val="44"/>
        <w:spacing w:line="400" w:lineRule="exact"/>
        <w:ind w:left="3839" w:leftChars="228" w:hanging="3360" w:hangingChars="1400"/>
        <w:jc w:val="right"/>
        <w:rPr>
          <w:rFonts w:hint="eastAsia"/>
          <w:color w:val="000000" w:themeColor="text1"/>
          <w:sz w:val="24"/>
          <w:lang w:eastAsia="zh-CN"/>
        </w:rPr>
      </w:pPr>
    </w:p>
    <w:p>
      <w:pPr>
        <w:pStyle w:val="44"/>
        <w:spacing w:line="400" w:lineRule="exact"/>
        <w:ind w:left="3839" w:leftChars="228" w:hanging="3360" w:hangingChars="1400"/>
        <w:jc w:val="right"/>
        <w:rPr>
          <w:rFonts w:hint="eastAsia" w:eastAsia="宋体"/>
          <w:color w:val="000000" w:themeColor="text1"/>
          <w:sz w:val="24"/>
          <w:lang w:eastAsia="zh-CN"/>
        </w:rPr>
      </w:pPr>
      <w:r>
        <w:rPr>
          <w:rFonts w:hint="eastAsia"/>
          <w:color w:val="000000" w:themeColor="text1"/>
          <w:sz w:val="24"/>
          <w:lang w:eastAsia="zh-CN"/>
        </w:rPr>
        <w:t>衡正国际工程咨询有限公司</w:t>
      </w:r>
    </w:p>
    <w:p>
      <w:pPr>
        <w:spacing w:line="360" w:lineRule="auto"/>
        <w:ind w:firstLine="720" w:firstLineChars="300"/>
        <w:jc w:val="right"/>
        <w:rPr>
          <w:rFonts w:hint="eastAsia" w:ascii="仿宋" w:hAnsi="仿宋" w:eastAsia="仿宋"/>
          <w:sz w:val="28"/>
          <w:szCs w:val="28"/>
          <w:u w:val="single"/>
          <w:lang w:val="en-US" w:eastAsia="zh-CN"/>
        </w:rPr>
      </w:pPr>
      <w:r>
        <w:rPr>
          <w:rFonts w:hint="eastAsia"/>
          <w:color w:val="000000" w:themeColor="text1"/>
          <w:sz w:val="24"/>
        </w:rPr>
        <w:t xml:space="preserve">                                          202</w:t>
      </w:r>
      <w:r>
        <w:rPr>
          <w:rFonts w:hint="eastAsia"/>
          <w:color w:val="000000" w:themeColor="text1"/>
          <w:sz w:val="24"/>
          <w:lang w:val="en-US" w:eastAsia="zh-CN"/>
        </w:rPr>
        <w:t>1</w:t>
      </w:r>
      <w:r>
        <w:rPr>
          <w:rFonts w:hint="eastAsia"/>
          <w:color w:val="000000" w:themeColor="text1"/>
          <w:sz w:val="24"/>
        </w:rPr>
        <w:t>年</w:t>
      </w:r>
      <w:r>
        <w:rPr>
          <w:rFonts w:hint="eastAsia"/>
          <w:color w:val="000000" w:themeColor="text1"/>
          <w:sz w:val="24"/>
          <w:lang w:val="en-US" w:eastAsia="zh-CN"/>
        </w:rPr>
        <w:t xml:space="preserve"> 10  </w:t>
      </w:r>
      <w:r>
        <w:rPr>
          <w:rFonts w:hint="eastAsia"/>
          <w:color w:val="000000" w:themeColor="text1"/>
          <w:sz w:val="24"/>
        </w:rPr>
        <w:t xml:space="preserve">月 </w:t>
      </w:r>
      <w:r>
        <w:rPr>
          <w:rFonts w:hint="eastAsia"/>
          <w:color w:val="000000" w:themeColor="text1"/>
          <w:sz w:val="24"/>
          <w:lang w:val="en-US" w:eastAsia="zh-CN"/>
        </w:rPr>
        <w:t xml:space="preserve">25  </w:t>
      </w:r>
      <w:r>
        <w:rPr>
          <w:rFonts w:hint="eastAsia"/>
          <w:color w:val="000000" w:themeColor="text1"/>
          <w:sz w:val="24"/>
        </w:rPr>
        <w:t>日</w:t>
      </w:r>
    </w:p>
    <w:p>
      <w:pPr>
        <w:widowControl/>
        <w:adjustRightInd w:val="0"/>
        <w:snapToGrid w:val="0"/>
        <w:spacing w:line="360" w:lineRule="auto"/>
        <w:jc w:val="center"/>
        <w:rPr>
          <w:rFonts w:ascii="Times New Roman" w:hAnsi="Times New Roman" w:cs="Times New Roman"/>
          <w:b/>
          <w:bCs/>
          <w:sz w:val="36"/>
          <w:szCs w:val="36"/>
        </w:rPr>
      </w:pPr>
      <w:r>
        <w:rPr>
          <w:rFonts w:ascii="Times New Roman" w:hAnsi="Times New Roman" w:cs="Times New Roman"/>
          <w:sz w:val="24"/>
          <w:szCs w:val="24"/>
          <w:lang w:bidi="ar-EG"/>
        </w:rPr>
        <w:br w:type="page"/>
      </w:r>
      <w:r>
        <w:rPr>
          <w:rFonts w:ascii="Times New Roman" w:hAnsi="Times New Roman" w:cs="Times New Roman"/>
          <w:b/>
          <w:sz w:val="36"/>
          <w:szCs w:val="36"/>
          <w:lang w:val="hr-HR" w:bidi="ar-EG"/>
        </w:rPr>
        <w:t xml:space="preserve">第二章 </w:t>
      </w:r>
      <w:r>
        <w:rPr>
          <w:rFonts w:ascii="Times New Roman" w:hAnsi="Times New Roman" w:cs="Times New Roman"/>
          <w:b/>
          <w:bCs/>
          <w:sz w:val="36"/>
          <w:szCs w:val="36"/>
        </w:rPr>
        <w:t>磋商须知</w:t>
      </w:r>
    </w:p>
    <w:p>
      <w:pPr>
        <w:spacing w:line="360" w:lineRule="auto"/>
        <w:jc w:val="center"/>
        <w:rPr>
          <w:rFonts w:ascii="Times New Roman" w:hAnsi="Times New Roman" w:cs="Times New Roman"/>
          <w:szCs w:val="28"/>
        </w:rPr>
      </w:pP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磋商须知前附表</w:t>
      </w:r>
    </w:p>
    <w:tbl>
      <w:tblPr>
        <w:tblStyle w:val="10"/>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rPr>
            </w:pPr>
            <w:r>
              <w:rPr>
                <w:rFonts w:ascii="Times New Roman" w:hAnsi="Times New Roman" w:cs="Times New Roman"/>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项    目</w:t>
            </w:r>
          </w:p>
        </w:tc>
        <w:tc>
          <w:tcPr>
            <w:tcW w:w="5013" w:type="dxa"/>
            <w:tcBorders>
              <w:top w:val="single" w:color="auto" w:sz="4" w:space="0"/>
              <w:left w:val="single" w:color="auto" w:sz="4" w:space="0"/>
              <w:bottom w:val="single" w:color="auto" w:sz="4" w:space="0"/>
            </w:tcBorders>
            <w:vAlign w:val="center"/>
          </w:tcPr>
          <w:p>
            <w:pPr>
              <w:spacing w:line="360" w:lineRule="auto"/>
              <w:ind w:left="57" w:right="57" w:firstLine="482" w:firstLineChars="201"/>
              <w:jc w:val="center"/>
              <w:rPr>
                <w:rFonts w:ascii="Times New Roman" w:hAnsi="Times New Roman" w:cs="Times New Roman"/>
                <w:sz w:val="24"/>
              </w:rPr>
            </w:pPr>
            <w:r>
              <w:rPr>
                <w:rFonts w:ascii="Times New Roman" w:hAnsi="Times New Roman" w:cs="Times New Roman"/>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项目名称</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cs="Times New Roman"/>
                <w:color w:val="FF0000"/>
                <w:sz w:val="24"/>
              </w:rPr>
            </w:pPr>
            <w:r>
              <w:rPr>
                <w:rFonts w:hint="eastAsia"/>
                <w:sz w:val="24"/>
                <w:szCs w:val="24"/>
                <w:u w:val="single"/>
                <w:lang w:val="en-US" w:eastAsia="zh-CN"/>
              </w:rPr>
              <w:t>阳新县税务局干部职工2021年体检服务项目</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&lt;MK&gt;pro.projectname &lt;/MK&gt;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项目编号</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cs="Times New Roman"/>
                <w:color w:val="FF0000"/>
                <w:sz w:val="24"/>
              </w:rPr>
            </w:pPr>
            <w:r>
              <w:rPr>
                <w:rFonts w:hint="eastAsia"/>
                <w:sz w:val="24"/>
                <w:szCs w:val="24"/>
                <w:u w:val="single"/>
                <w:lang w:val="en-US" w:eastAsia="zh-CN"/>
              </w:rPr>
              <w:t xml:space="preserve">131-2021CG-196   </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&lt;MK&gt;pro.schemecode&lt;/MK&gt;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采购人</w:t>
            </w:r>
          </w:p>
        </w:tc>
        <w:tc>
          <w:tcPr>
            <w:tcW w:w="5013" w:type="dxa"/>
            <w:tcBorders>
              <w:top w:val="single" w:color="auto" w:sz="4" w:space="0"/>
              <w:left w:val="single" w:color="auto" w:sz="4" w:space="0"/>
              <w:bottom w:val="single" w:color="auto" w:sz="4" w:space="0"/>
            </w:tcBorders>
            <w:vAlign w:val="center"/>
          </w:tcPr>
          <w:p>
            <w:pPr>
              <w:spacing w:line="360" w:lineRule="auto"/>
              <w:rPr>
                <w:rFonts w:hint="default" w:ascii="Times New Roman" w:hAnsi="Times New Roman" w:cs="Times New Roman" w:eastAsiaTheme="minorEastAsia"/>
                <w:kern w:val="0"/>
                <w:sz w:val="24"/>
                <w:lang w:val="en-US" w:eastAsia="zh-CN"/>
              </w:rPr>
            </w:pPr>
            <w:r>
              <w:rPr>
                <w:rFonts w:ascii="Times New Roman" w:hAnsi="Times New Roman" w:cs="Times New Roman"/>
                <w:kern w:val="0"/>
                <w:sz w:val="24"/>
              </w:rPr>
              <w:fldChar w:fldCharType="begin"/>
            </w:r>
            <w:r>
              <w:rPr>
                <w:rFonts w:ascii="Times New Roman" w:hAnsi="Times New Roman" w:cs="Times New Roman"/>
                <w:kern w:val="0"/>
                <w:sz w:val="24"/>
              </w:rPr>
              <w:instrText xml:space="preserve">&lt;MK cmd="loop"&gt;&lt;def type="query" recs="buyers" site="1" line="1" istr="yes"&gt;"SELECT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ascii="Times New Roman" w:hAnsi="Times New Roman" w:cs="Times New Roman"/>
                <w:kern w:val="0"/>
                <w:sz w:val="24"/>
              </w:rPr>
              <w:fldChar w:fldCharType="separate"/>
            </w:r>
            <w:r>
              <w:rPr>
                <w:rFonts w:ascii="Times New Roman" w:hAnsi="Times New Roman" w:cs="Times New Roman"/>
                <w:kern w:val="0"/>
                <w:sz w:val="24"/>
              </w:rPr>
              <w:t>!异常的公式结尾</w:t>
            </w:r>
            <w:r>
              <w:rPr>
                <w:rFonts w:ascii="Times New Roman" w:hAnsi="Times New Roman" w:cs="Times New Roman"/>
                <w:kern w:val="0"/>
                <w:sz w:val="24"/>
              </w:rPr>
              <w:fldChar w:fldCharType="end"/>
            </w:r>
            <w:r>
              <w:rPr>
                <w:rFonts w:ascii="Times New Roman" w:hAnsi="Times New Roman" w:cs="Times New Roman"/>
                <w:kern w:val="0"/>
                <w:sz w:val="24"/>
              </w:rPr>
              <w:t>名称：</w:t>
            </w:r>
            <w:r>
              <w:rPr>
                <w:rFonts w:hint="eastAsia" w:ascii="Times New Roman" w:hAnsi="Times New Roman" w:cs="Times New Roman"/>
                <w:kern w:val="0"/>
                <w:sz w:val="24"/>
                <w:lang w:val="en-US" w:eastAsia="zh-CN"/>
              </w:rPr>
              <w:t>国家税务总局阳新县税务局</w:t>
            </w:r>
          </w:p>
          <w:p>
            <w:pPr>
              <w:spacing w:line="360" w:lineRule="auto"/>
              <w:rPr>
                <w:rFonts w:ascii="Times New Roman" w:hAnsi="Times New Roman" w:cs="Times New Roman"/>
                <w:kern w:val="0"/>
                <w:sz w:val="24"/>
              </w:rPr>
            </w:pPr>
            <w:r>
              <w:rPr>
                <w:rFonts w:ascii="Times New Roman" w:hAnsi="Times New Roman" w:cs="Times New Roman"/>
                <w:kern w:val="0"/>
                <w:sz w:val="24"/>
              </w:rPr>
              <w:t>地址：</w:t>
            </w:r>
            <w:r>
              <w:rPr>
                <w:rFonts w:hint="eastAsia" w:ascii="Times New Roman" w:hAnsi="Times New Roman" w:cs="Times New Roman"/>
                <w:kern w:val="0"/>
                <w:sz w:val="24"/>
                <w:lang w:val="en-US" w:eastAsia="zh-CN"/>
              </w:rPr>
              <w:t xml:space="preserve">阳新县兴国镇兴国大道91号 </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&lt;MK&gt;buyers.unitaddr &lt;/MK&gt;</w:instrText>
            </w:r>
            <w:r>
              <w:rPr>
                <w:rFonts w:ascii="Times New Roman" w:hAnsi="Times New Roman" w:cs="Times New Roman"/>
                <w:kern w:val="0"/>
                <w:sz w:val="24"/>
              </w:rPr>
              <w:fldChar w:fldCharType="end"/>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&lt;MK&gt;buyers.contactinfo&lt;/MK&gt;</w:instrText>
            </w:r>
            <w:r>
              <w:rPr>
                <w:rFonts w:ascii="Times New Roman" w:hAnsi="Times New Roman" w:cs="Times New Roman"/>
                <w:kern w:val="0"/>
                <w:sz w:val="24"/>
              </w:rPr>
              <w:fldChar w:fldCharType="end"/>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&lt;MK&gt;buyers.organname&lt;/MK&gt;</w:instrText>
            </w:r>
            <w:r>
              <w:rPr>
                <w:rFonts w:ascii="Times New Roman" w:hAnsi="Times New Roman" w:cs="Times New Roman"/>
                <w:kern w:val="0"/>
                <w:sz w:val="24"/>
              </w:rPr>
              <w:fldChar w:fldCharType="end"/>
            </w:r>
            <w:r>
              <w:rPr>
                <w:rFonts w:hint="eastAsia" w:ascii="Times New Roman" w:hAnsi="Times New Roman" w:cs="Times New Roman"/>
                <w:kern w:val="0"/>
                <w:sz w:val="24"/>
                <w:lang w:val="en-US" w:eastAsia="zh-CN"/>
              </w:rPr>
              <w:t xml:space="preserve"> </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&lt;MK&gt;buyers.ownerlinkman &lt;/MK&gt;</w:instrText>
            </w:r>
            <w:r>
              <w:rPr>
                <w:rFonts w:ascii="Times New Roman" w:hAnsi="Times New Roman" w:cs="Times New Roman"/>
                <w:kern w:val="0"/>
                <w:sz w:val="24"/>
              </w:rPr>
              <w:fldChar w:fldCharType="end"/>
            </w:r>
          </w:p>
          <w:p>
            <w:pPr>
              <w:spacing w:line="360" w:lineRule="auto"/>
              <w:rPr>
                <w:rFonts w:hint="default" w:ascii="Times New Roman" w:hAnsi="Times New Roman" w:cs="Times New Roman" w:eastAsiaTheme="minorEastAsia"/>
                <w:lang w:val="en-US" w:eastAsia="zh-CN"/>
              </w:rPr>
            </w:pPr>
            <w:r>
              <w:rPr>
                <w:rFonts w:ascii="Times New Roman" w:hAnsi="Times New Roman" w:cs="Times New Roman"/>
                <w:kern w:val="0"/>
                <w:sz w:val="24"/>
              </w:rPr>
              <w:t>联系方式：</w:t>
            </w:r>
            <w:r>
              <w:rPr>
                <w:rFonts w:hint="eastAsia" w:ascii="Times New Roman" w:hAnsi="Times New Roman" w:cs="Times New Roman"/>
                <w:kern w:val="0"/>
                <w:sz w:val="24"/>
                <w:lang w:val="en-US" w:eastAsia="zh-CN"/>
              </w:rPr>
              <w:t xml:space="preserve"> </w:t>
            </w:r>
            <w:r>
              <w:rPr>
                <w:rFonts w:hint="eastAsia" w:ascii="宋体" w:hAnsi="宋体"/>
                <w:color w:val="000000"/>
                <w:sz w:val="24"/>
                <w:lang w:val="en-US" w:eastAsia="zh-CN"/>
              </w:rPr>
              <w:t>13872138881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color w:val="FF0000"/>
                <w:sz w:val="24"/>
              </w:rPr>
            </w:pPr>
            <w:r>
              <w:rPr>
                <w:rFonts w:ascii="Times New Roman" w:hAnsi="Times New Roman" w:cs="Times New Roman"/>
                <w:color w:val="FF0000"/>
                <w:sz w:val="24"/>
              </w:rPr>
              <w:t>采购</w:t>
            </w:r>
            <w:r>
              <w:rPr>
                <w:rFonts w:hint="eastAsia" w:ascii="Times New Roman" w:hAnsi="Times New Roman" w:cs="Times New Roman"/>
                <w:color w:val="FF0000"/>
                <w:sz w:val="24"/>
              </w:rPr>
              <w:t>代理机构</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cs="Times New Roman"/>
                <w:kern w:val="0"/>
                <w:sz w:val="24"/>
              </w:rPr>
            </w:pPr>
            <w:r>
              <w:rPr>
                <w:rFonts w:ascii="Times New Roman" w:hAnsi="Times New Roman" w:cs="Times New Roman"/>
                <w:kern w:val="0"/>
                <w:sz w:val="24"/>
              </w:rPr>
              <w:t>名称：</w:t>
            </w:r>
            <w:r>
              <w:rPr>
                <w:rFonts w:hint="eastAsia" w:ascii="Times New Roman" w:hAnsi="Times New Roman" w:cs="Times New Roman"/>
                <w:kern w:val="0"/>
                <w:sz w:val="24"/>
                <w:lang w:val="en-US" w:eastAsia="zh-CN"/>
              </w:rPr>
              <w:t>衡正国际工程咨询有限公司</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 org.organname&lt;/MK&gt;</w:instrText>
            </w:r>
            <w:r>
              <w:rPr>
                <w:rFonts w:ascii="Times New Roman" w:hAnsi="Times New Roman" w:cs="Times New Roman"/>
                <w:kern w:val="0"/>
                <w:sz w:val="24"/>
              </w:rPr>
              <w:fldChar w:fldCharType="end"/>
            </w:r>
          </w:p>
          <w:p>
            <w:pPr>
              <w:spacing w:line="360" w:lineRule="auto"/>
              <w:jc w:val="left"/>
              <w:rPr>
                <w:rFonts w:ascii="Times New Roman" w:hAnsi="Times New Roman" w:cs="Times New Roman"/>
                <w:kern w:val="0"/>
                <w:sz w:val="24"/>
              </w:rPr>
            </w:pPr>
            <w:r>
              <w:rPr>
                <w:rFonts w:ascii="Times New Roman" w:hAnsi="Times New Roman" w:cs="Times New Roman"/>
                <w:kern w:val="0"/>
                <w:sz w:val="24"/>
              </w:rPr>
              <w:t>地址：</w:t>
            </w:r>
            <w:r>
              <w:rPr>
                <w:rFonts w:hint="eastAsia" w:ascii="宋体" w:hAnsi="宋体" w:cs="宋体"/>
                <w:i w:val="0"/>
                <w:caps w:val="0"/>
                <w:color w:val="auto"/>
                <w:spacing w:val="0"/>
                <w:sz w:val="24"/>
                <w:szCs w:val="24"/>
                <w:shd w:val="clear" w:color="auto" w:fill="auto"/>
                <w:lang w:eastAsia="zh-CN"/>
              </w:rPr>
              <w:t>阳新县山景城二期</w:t>
            </w:r>
            <w:r>
              <w:rPr>
                <w:rFonts w:hint="eastAsia" w:ascii="宋体" w:hAnsi="宋体" w:cs="宋体"/>
                <w:i w:val="0"/>
                <w:caps w:val="0"/>
                <w:color w:val="auto"/>
                <w:spacing w:val="0"/>
                <w:sz w:val="24"/>
                <w:szCs w:val="24"/>
                <w:shd w:val="clear" w:color="auto" w:fill="auto"/>
                <w:lang w:val="en-US" w:eastAsia="zh-CN"/>
              </w:rPr>
              <w:t>1栋113商铺</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 org.unitaddr &lt;/MK&gt;</w:instrText>
            </w:r>
            <w:r>
              <w:rPr>
                <w:rFonts w:ascii="Times New Roman" w:hAnsi="Times New Roman" w:cs="Times New Roman"/>
                <w:kern w:val="0"/>
                <w:sz w:val="24"/>
              </w:rPr>
              <w:fldChar w:fldCharType="end"/>
            </w:r>
          </w:p>
          <w:p>
            <w:pPr>
              <w:spacing w:line="360" w:lineRule="auto"/>
              <w:jc w:val="left"/>
              <w:rPr>
                <w:rFonts w:ascii="Times New Roman" w:hAnsi="Times New Roman" w:cs="Times New Roman"/>
                <w:kern w:val="0"/>
                <w:sz w:val="24"/>
              </w:rPr>
            </w:pPr>
            <w:r>
              <w:rPr>
                <w:rFonts w:ascii="Times New Roman" w:hAnsi="Times New Roman" w:cs="Times New Roman"/>
                <w:kern w:val="0"/>
                <w:sz w:val="24"/>
              </w:rPr>
              <w:t>联系人：</w:t>
            </w:r>
            <w:r>
              <w:rPr>
                <w:rFonts w:hint="eastAsia" w:ascii="Times New Roman" w:hAnsi="Times New Roman" w:cs="Times New Roman"/>
                <w:kern w:val="0"/>
                <w:sz w:val="24"/>
                <w:lang w:eastAsia="zh-CN"/>
              </w:rPr>
              <w:t>袁帅</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&lt;MK&gt;pro.username&lt;/MK&gt;</w:instrText>
            </w:r>
            <w:r>
              <w:rPr>
                <w:rFonts w:ascii="Times New Roman" w:hAnsi="Times New Roman" w:cs="Times New Roman"/>
                <w:kern w:val="0"/>
                <w:sz w:val="24"/>
              </w:rPr>
              <w:fldChar w:fldCharType="end"/>
            </w:r>
          </w:p>
          <w:p>
            <w:pPr>
              <w:spacing w:line="360" w:lineRule="auto"/>
              <w:ind w:right="-105" w:rightChars="-50"/>
              <w:jc w:val="left"/>
              <w:rPr>
                <w:rFonts w:hint="default" w:ascii="Times New Roman" w:hAnsi="Times New Roman" w:cs="Times New Roman" w:eastAsiaTheme="minorEastAsia"/>
                <w:kern w:val="0"/>
                <w:sz w:val="24"/>
                <w:lang w:val="en-US" w:eastAsia="zh-CN"/>
              </w:rPr>
            </w:pPr>
            <w:r>
              <w:rPr>
                <w:rFonts w:ascii="Times New Roman" w:hAnsi="Times New Roman" w:cs="Times New Roman"/>
                <w:kern w:val="0"/>
                <w:sz w:val="24"/>
              </w:rPr>
              <w:t>联系电话：</w:t>
            </w:r>
            <w:r>
              <w:rPr>
                <w:rFonts w:hint="eastAsia" w:ascii="宋体" w:hAnsi="宋体"/>
                <w:color w:val="000000"/>
                <w:sz w:val="24"/>
                <w:lang w:val="en-US" w:eastAsia="zh-CN"/>
              </w:rPr>
              <w:t>18064186009</w:t>
            </w:r>
          </w:p>
          <w:p>
            <w:pPr>
              <w:spacing w:line="360" w:lineRule="auto"/>
              <w:ind w:right="-105" w:rightChars="-50"/>
              <w:jc w:val="left"/>
              <w:rPr>
                <w:rFonts w:ascii="Times New Roman" w:hAnsi="Times New Roman" w:cs="Times New Roman"/>
                <w:sz w:val="24"/>
              </w:rPr>
            </w:pP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&lt;MK&gt;pro.mobile&lt;/MK&gt;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ascii="Times New Roman" w:hAnsi="Times New Roman" w:cs="Times New Roman"/>
                <w:color w:val="000000"/>
                <w:sz w:val="24"/>
              </w:rPr>
              <w:t>是否专门面向中小企业、</w:t>
            </w:r>
            <w:r>
              <w:rPr>
                <w:rFonts w:ascii="Times New Roman" w:hAnsi="Times New Roman" w:cs="Times New Roman"/>
                <w:color w:val="000000" w:themeColor="text1"/>
                <w:sz w:val="24"/>
              </w:rPr>
              <w:t>监狱企业、残疾人福利性单位</w:t>
            </w:r>
          </w:p>
        </w:tc>
        <w:tc>
          <w:tcPr>
            <w:tcW w:w="5013" w:type="dxa"/>
            <w:tcBorders>
              <w:top w:val="single" w:color="auto" w:sz="4" w:space="0"/>
              <w:left w:val="single" w:color="auto" w:sz="4" w:space="0"/>
              <w:bottom w:val="single" w:color="auto" w:sz="4" w:space="0"/>
            </w:tcBorders>
            <w:vAlign w:val="center"/>
          </w:tcPr>
          <w:p>
            <w:pPr>
              <w:spacing w:line="360" w:lineRule="auto"/>
              <w:ind w:right="-105" w:rightChars="-50"/>
              <w:jc w:val="left"/>
              <w:rPr>
                <w:rFonts w:ascii="Times New Roman" w:hAnsi="Times New Roman" w:cs="Times New Roman"/>
                <w:kern w:val="0"/>
                <w:sz w:val="24"/>
              </w:rPr>
            </w:pPr>
            <w:r>
              <w:rPr>
                <w:rFonts w:ascii="Times New Roman" w:hAnsi="Times New Roman" w:cs="Times New Roman"/>
                <w:color w:val="000000"/>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color w:val="000000"/>
                <w:sz w:val="24"/>
              </w:rPr>
            </w:pPr>
            <w:r>
              <w:rPr>
                <w:rFonts w:ascii="Times New Roman" w:hAnsi="Times New Roman" w:cs="Times New Roman"/>
                <w:bCs/>
                <w:color w:val="000000"/>
                <w:sz w:val="24"/>
              </w:rPr>
              <w:t>价格扣除比例</w:t>
            </w:r>
          </w:p>
        </w:tc>
        <w:tc>
          <w:tcPr>
            <w:tcW w:w="5013" w:type="dxa"/>
            <w:tcBorders>
              <w:top w:val="single" w:color="auto" w:sz="4" w:space="0"/>
              <w:left w:val="single" w:color="auto" w:sz="4" w:space="0"/>
              <w:bottom w:val="single" w:color="auto" w:sz="4" w:space="0"/>
            </w:tcBorders>
            <w:vAlign w:val="center"/>
          </w:tcPr>
          <w:p>
            <w:pPr>
              <w:spacing w:line="360" w:lineRule="auto"/>
              <w:ind w:right="-105" w:rightChars="-50"/>
              <w:jc w:val="left"/>
              <w:rPr>
                <w:rFonts w:ascii="Times New Roman" w:hAnsi="Times New Roman" w:cs="Times New Roman"/>
                <w:color w:val="000000"/>
                <w:sz w:val="24"/>
              </w:rPr>
            </w:pPr>
            <w:r>
              <w:rPr>
                <w:rFonts w:ascii="Times New Roman" w:hAnsi="Times New Roman" w:cs="Times New Roman"/>
                <w:color w:val="000000"/>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ascii="Times New Roman" w:hAnsi="Times New Roman" w:cs="Times New Roman"/>
                <w:color w:val="000000"/>
                <w:sz w:val="24"/>
              </w:rPr>
              <w:t>联合协议中小型、微型企业的协议合同金额占协议合同总金额30%以上的，价格扣除比例</w:t>
            </w:r>
          </w:p>
        </w:tc>
        <w:tc>
          <w:tcPr>
            <w:tcW w:w="5013" w:type="dxa"/>
            <w:tcBorders>
              <w:top w:val="single" w:color="auto" w:sz="4" w:space="0"/>
              <w:left w:val="single" w:color="auto" w:sz="4" w:space="0"/>
              <w:bottom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ascii="Times New Roman" w:hAnsi="Times New Roman" w:cs="Times New Roman"/>
                <w:color w:val="000000"/>
                <w:sz w:val="24"/>
              </w:rPr>
              <w:t>3%</w:t>
            </w:r>
          </w:p>
        </w:tc>
      </w:tr>
    </w:tbl>
    <w:p>
      <w:pPr>
        <w:widowControl/>
        <w:spacing w:line="360" w:lineRule="auto"/>
        <w:jc w:val="left"/>
        <w:rPr>
          <w:rFonts w:ascii="Times New Roman" w:hAnsi="Times New Roman" w:eastAsia="仿宋_GB2312" w:cs="Times New Roman"/>
          <w:bCs/>
          <w:color w:val="000000" w:themeColor="text1"/>
          <w:sz w:val="24"/>
        </w:rPr>
      </w:pPr>
    </w:p>
    <w:p>
      <w:pPr>
        <w:widowControl/>
        <w:spacing w:line="360" w:lineRule="auto"/>
        <w:jc w:val="left"/>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br w:type="textWrapping"/>
      </w:r>
    </w:p>
    <w:p>
      <w:pPr>
        <w:widowControl/>
        <w:spacing w:line="360" w:lineRule="auto"/>
        <w:jc w:val="left"/>
        <w:rPr>
          <w:rFonts w:ascii="Times New Roman" w:hAnsi="Times New Roman" w:eastAsia="黑体" w:cs="Times New Roman"/>
          <w:bCs/>
          <w:sz w:val="24"/>
          <w:szCs w:val="24"/>
        </w:rPr>
      </w:pPr>
      <w:r>
        <w:rPr>
          <w:rFonts w:ascii="Times New Roman" w:hAnsi="Times New Roman" w:eastAsia="黑体" w:cs="Times New Roman"/>
          <w:bCs/>
          <w:sz w:val="24"/>
          <w:szCs w:val="24"/>
        </w:rPr>
        <w:br w:type="page"/>
      </w: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一、总　则</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 适用范围</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1.1 本文件仅适用于本文件中所叙述的货物、服务类政府采购项目。</w:t>
      </w:r>
    </w:p>
    <w:p>
      <w:pPr>
        <w:spacing w:line="360" w:lineRule="auto"/>
        <w:rPr>
          <w:rFonts w:ascii="Times New Roman" w:hAnsi="Times New Roman" w:cs="Times New Roman"/>
          <w:bCs/>
          <w:sz w:val="24"/>
          <w:szCs w:val="24"/>
        </w:rPr>
      </w:pPr>
      <w:r>
        <w:rPr>
          <w:rFonts w:ascii="Times New Roman" w:hAnsi="Times New Roman" w:cs="Times New Roman"/>
          <w:bCs/>
          <w:sz w:val="24"/>
          <w:szCs w:val="24"/>
        </w:rPr>
        <w:t>2. 定义</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2.1“采购人”是指：</w:t>
      </w:r>
      <w:r>
        <w:rPr>
          <w:rFonts w:hint="eastAsia"/>
          <w:bCs/>
          <w:color w:val="000000" w:themeColor="text1"/>
          <w:sz w:val="24"/>
        </w:rPr>
        <w:t>详见《磋商须知前附表》</w:t>
      </w:r>
      <w:r>
        <w:rPr>
          <w:rFonts w:ascii="Times New Roman" w:hAnsi="Times New Roman" w:cs="Times New Roman"/>
          <w:bCs/>
          <w:color w:val="FF0000"/>
          <w:sz w:val="24"/>
          <w:szCs w:val="24"/>
        </w:rPr>
        <w:t>。</w:t>
      </w:r>
    </w:p>
    <w:p>
      <w:pPr>
        <w:adjustRightInd w:val="0"/>
        <w:snapToGrid w:val="0"/>
        <w:spacing w:line="360" w:lineRule="auto"/>
        <w:rPr>
          <w:rFonts w:ascii="Times New Roman" w:hAnsi="Times New Roman" w:cs="Times New Roman"/>
          <w:bCs/>
          <w:sz w:val="24"/>
          <w:szCs w:val="24"/>
        </w:rPr>
      </w:pPr>
      <w:r>
        <w:rPr>
          <w:rFonts w:ascii="Times New Roman" w:hAnsi="Times New Roman" w:cs="Times New Roman"/>
          <w:bCs/>
          <w:sz w:val="24"/>
          <w:szCs w:val="24"/>
        </w:rPr>
        <w:t>2.2“监管部门”是指：</w:t>
      </w:r>
      <w:r>
        <w:rPr>
          <w:rFonts w:hint="eastAsia"/>
          <w:bCs/>
          <w:color w:val="000000" w:themeColor="text1"/>
          <w:sz w:val="24"/>
        </w:rPr>
        <w:t>阳新县政府采购办公室、阳新县公共资源交易监督管理局。</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2.3“采购</w:t>
      </w:r>
      <w:r>
        <w:rPr>
          <w:rFonts w:hint="eastAsia" w:ascii="Times New Roman" w:hAnsi="Times New Roman" w:cs="Times New Roman"/>
          <w:bCs/>
          <w:sz w:val="24"/>
          <w:szCs w:val="24"/>
        </w:rPr>
        <w:t>代理</w:t>
      </w:r>
      <w:r>
        <w:rPr>
          <w:rFonts w:ascii="Times New Roman" w:hAnsi="Times New Roman" w:cs="Times New Roman"/>
          <w:bCs/>
          <w:sz w:val="24"/>
          <w:szCs w:val="24"/>
        </w:rPr>
        <w:t>机构”是指：</w:t>
      </w:r>
      <w:r>
        <w:rPr>
          <w:rFonts w:hint="eastAsia"/>
          <w:bCs/>
          <w:color w:val="000000" w:themeColor="text1"/>
          <w:sz w:val="24"/>
        </w:rPr>
        <w:t>详见《磋商须知前附表》</w:t>
      </w:r>
      <w:r>
        <w:rPr>
          <w:rFonts w:ascii="Times New Roman" w:hAnsi="Times New Roman" w:cs="Times New Roman"/>
          <w:bCs/>
          <w:sz w:val="24"/>
          <w:szCs w:val="24"/>
        </w:rPr>
        <w:t>。</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2.4“磋商文件”是指：竞争性磋商文件。</w:t>
      </w:r>
    </w:p>
    <w:p>
      <w:pPr>
        <w:spacing w:line="360" w:lineRule="auto"/>
        <w:ind w:left="240" w:hanging="240" w:hangingChars="100"/>
        <w:rPr>
          <w:rFonts w:ascii="Times New Roman" w:hAnsi="Times New Roman" w:cs="Times New Roman"/>
          <w:bCs/>
          <w:sz w:val="24"/>
          <w:szCs w:val="24"/>
        </w:rPr>
      </w:pPr>
      <w:r>
        <w:rPr>
          <w:rFonts w:ascii="Times New Roman" w:hAnsi="Times New Roman" w:cs="Times New Roman"/>
          <w:bCs/>
          <w:sz w:val="24"/>
          <w:szCs w:val="24"/>
        </w:rPr>
        <w:t>2.5“供应商”是指：获得该项目磋商小组确定参加竞争性磋商的法人、其他组织或者自然人。如果该供应商在本次磋商中成交,即成为“成交供应商”。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2.6“货物”是指：是指成交供应商按本文件规定，向采购人提供的一切货物及其相关服务。根据《政府采购法》的相关规定均应是本国货物，另有规定的除外。</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2.7“服务”是指：成交供应商按本文件规定向采购人提供的所有服务。</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2.8“响应文件”是指：供供应商根据本文件要求编制包含价格、技术、服务和合同草案条款等所有内容的文件。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3.1具备《政府采购法》第二十二条第一款规定的条件，并提供以下证明材料：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1）法人或者其他组织的营业执照等证明文件，如供应商是自然人的提供身份证明材料；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2）财务状况报告，依法缴纳税收和社会保障资金的相关材料；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3）具备履行合同所必需的设备和专业技术能力的证明材料；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4）参加政府采购活动前3年内在经营活动中没有重大违法记录的书面声明；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3.2如经营、开发或承担本采购项目的货物、服务国家有相关资质要求、或强制性规范、或行业标准的，应已经取得并提供相应的资质证书；</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3.3未被列入“信用中国”网站(www.creditchina. gov.cn)失信被执行人、重大税收违法案件当事人名单、政府采购严重违法失信行为记录名单的网页打印件。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3.4本文件第一章第五条除上述以外的条款。</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4. 费用</w:t>
      </w:r>
    </w:p>
    <w:p>
      <w:pPr>
        <w:spacing w:line="360" w:lineRule="auto"/>
        <w:ind w:left="420" w:hanging="420"/>
        <w:rPr>
          <w:bCs/>
          <w:color w:val="000000" w:themeColor="text1"/>
          <w:sz w:val="24"/>
        </w:rPr>
      </w:pPr>
      <w:r>
        <w:rPr>
          <w:rFonts w:hint="eastAsia"/>
          <w:bCs/>
          <w:color w:val="000000" w:themeColor="text1"/>
          <w:sz w:val="24"/>
        </w:rPr>
        <w:t>4.1供应商应自行承担所有与编写和提交响应文件有关的费用，不论磋商结果如何，采购人和采购代理机构在任何情况下无义务和责任承担此类费用。</w:t>
      </w:r>
    </w:p>
    <w:p>
      <w:pPr>
        <w:spacing w:line="360" w:lineRule="auto"/>
        <w:rPr>
          <w:sz w:val="24"/>
        </w:rPr>
      </w:pPr>
      <w:r>
        <w:rPr>
          <w:rFonts w:hint="eastAsia"/>
          <w:bCs/>
          <w:color w:val="000000" w:themeColor="text1"/>
          <w:sz w:val="24"/>
        </w:rPr>
        <w:t>4.2</w:t>
      </w:r>
      <w:r>
        <w:rPr>
          <w:rFonts w:hint="eastAsia" w:ascii="宋体" w:hAnsi="宋体"/>
          <w:sz w:val="24"/>
        </w:rPr>
        <w:t>采购代理服务费</w:t>
      </w:r>
    </w:p>
    <w:p>
      <w:pPr>
        <w:pStyle w:val="31"/>
        <w:spacing w:line="360" w:lineRule="auto"/>
        <w:ind w:left="420" w:firstLine="0" w:firstLineChars="0"/>
        <w:rPr>
          <w:rFonts w:ascii="宋体" w:hAnsi="宋体"/>
          <w:b/>
          <w:sz w:val="24"/>
          <w:szCs w:val="24"/>
        </w:rPr>
      </w:pPr>
      <w:r>
        <w:rPr>
          <w:rFonts w:hint="eastAsia" w:ascii="宋体" w:hAnsi="宋体"/>
          <w:b/>
          <w:sz w:val="24"/>
          <w:szCs w:val="24"/>
        </w:rPr>
        <w:t>经过采购代理机构与采购人协议，规定由中标单位支付。采购代理服务费收费标准如下：</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60" w:lineRule="auto"/>
              <w:ind w:firstLine="998" w:firstLineChars="416"/>
              <w:rPr>
                <w:rFonts w:ascii="宋体" w:hAnsi="宋体" w:cs="宋体"/>
                <w:sz w:val="24"/>
              </w:rPr>
            </w:pPr>
            <w:r>
              <w:rPr>
                <w:rFonts w:ascii="宋体" w:hAnsi="宋体" w:cs="宋体"/>
                <w:sz w:val="24"/>
              </w:rPr>
              <w:pict>
                <v:line id="Line 16" o:spid="_x0000_s1027" o:spt="20" style="position:absolute;left:0pt;flip:x y;margin-left:-3.55pt;margin-top:2.2pt;height:90.15pt;width:118.6pt;z-index:251659264;mso-width-relative:page;mso-height-relative:page;" filled="f" stroked="t" coordsize="21600,21600">
                  <v:path arrowok="t"/>
                  <v:fill on="f" focussize="0,0"/>
                  <v:stroke color="#000000"/>
                  <v:imagedata o:title=""/>
                  <o:lock v:ext="edit" aspectratio="f"/>
                </v:line>
              </w:pict>
            </w:r>
            <w:r>
              <w:rPr>
                <w:rFonts w:ascii="宋体" w:hAnsi="宋体" w:cs="宋体"/>
                <w:sz w:val="24"/>
              </w:rPr>
              <w:pict>
                <v:line id="Line 17" o:spid="_x0000_s1028" o:spt="20" style="position:absolute;left:0pt;flip:x y;margin-left:-5.15pt;margin-top:4.3pt;height:33.15pt;width:125.75pt;z-index:251660288;mso-width-relative:page;mso-height-relative:page;" coordsize="21600,21600">
                  <v:path arrowok="t"/>
                  <v:fill focussize="0,0"/>
                  <v:stroke/>
                  <v:imagedata o:title=""/>
                  <o:lock v:ext="edit"/>
                </v:line>
              </w:pict>
            </w:r>
            <w:r>
              <w:rPr>
                <w:rFonts w:ascii="宋体" w:hAnsi="宋体" w:cs="宋体"/>
                <w:sz w:val="24"/>
              </w:rPr>
              <w:pict>
                <v:line id="Line 15" o:spid="_x0000_s1026" o:spt="20" style="position:absolute;left:0pt;margin-left:-9pt;margin-top:-0.5pt;height:0pt;width:0.05pt;z-index:251660288;mso-width-relative:page;mso-height-relative:page;" coordsize="21600,21600" o:allowincell="f">
                  <v:path arrowok="t"/>
                  <v:fill focussize="0,0"/>
                  <v:stroke/>
                  <v:imagedata o:title=""/>
                  <o:lock v:ext="edit"/>
                </v:line>
              </w:pict>
            </w:r>
            <w:r>
              <w:rPr>
                <w:rFonts w:hint="eastAsia" w:ascii="宋体" w:hAnsi="宋体" w:cs="宋体"/>
                <w:sz w:val="24"/>
              </w:rPr>
              <w:t>招标类型　　　</w:t>
            </w:r>
          </w:p>
          <w:p>
            <w:pPr>
              <w:spacing w:line="36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60" w:lineRule="auto"/>
              <w:ind w:firstLine="1504" w:firstLineChars="627"/>
              <w:rPr>
                <w:rFonts w:ascii="宋体" w:hAnsi="宋体" w:cs="宋体"/>
                <w:bCs/>
                <w:sz w:val="24"/>
              </w:rPr>
            </w:pPr>
            <w:r>
              <w:rPr>
                <w:rFonts w:hint="eastAsia" w:ascii="宋体" w:hAnsi="宋体" w:cs="宋体"/>
                <w:bCs/>
                <w:sz w:val="24"/>
              </w:rPr>
              <w:t>费率</w:t>
            </w:r>
          </w:p>
          <w:p>
            <w:pPr>
              <w:spacing w:line="360" w:lineRule="auto"/>
              <w:rPr>
                <w:rFonts w:ascii="宋体" w:hAnsi="宋体" w:cs="宋体"/>
                <w:sz w:val="24"/>
              </w:rPr>
            </w:pPr>
            <w:r>
              <w:rPr>
                <w:rFonts w:hint="eastAsia" w:ascii="宋体" w:hAnsi="宋体" w:cs="宋体"/>
                <w:sz w:val="24"/>
              </w:rPr>
              <w:t>金额（万元）</w:t>
            </w:r>
          </w:p>
        </w:tc>
        <w:tc>
          <w:tcPr>
            <w:tcW w:w="2028" w:type="dxa"/>
            <w:vAlign w:val="center"/>
          </w:tcPr>
          <w:p>
            <w:pPr>
              <w:spacing w:line="360" w:lineRule="auto"/>
              <w:jc w:val="center"/>
              <w:rPr>
                <w:rFonts w:ascii="宋体" w:hAnsi="宋体" w:cs="宋体"/>
                <w:sz w:val="24"/>
              </w:rPr>
            </w:pPr>
            <w:r>
              <w:rPr>
                <w:rFonts w:hint="eastAsia" w:ascii="宋体" w:hAnsi="宋体" w:cs="宋体"/>
                <w:sz w:val="24"/>
              </w:rPr>
              <w:t>货物招标</w:t>
            </w:r>
          </w:p>
        </w:tc>
        <w:tc>
          <w:tcPr>
            <w:tcW w:w="1842" w:type="dxa"/>
            <w:vAlign w:val="center"/>
          </w:tcPr>
          <w:p>
            <w:pPr>
              <w:spacing w:line="360" w:lineRule="auto"/>
              <w:jc w:val="center"/>
              <w:rPr>
                <w:rFonts w:ascii="宋体" w:hAnsi="宋体" w:cs="宋体"/>
                <w:sz w:val="24"/>
              </w:rPr>
            </w:pPr>
            <w:r>
              <w:rPr>
                <w:rFonts w:hint="eastAsia" w:ascii="宋体" w:hAnsi="宋体" w:cs="宋体"/>
                <w:sz w:val="24"/>
              </w:rPr>
              <w:t>服务招标</w:t>
            </w:r>
          </w:p>
        </w:tc>
        <w:tc>
          <w:tcPr>
            <w:tcW w:w="1985" w:type="dxa"/>
            <w:vAlign w:val="center"/>
          </w:tcPr>
          <w:p>
            <w:pPr>
              <w:spacing w:line="36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60" w:lineRule="auto"/>
              <w:jc w:val="center"/>
              <w:rPr>
                <w:rFonts w:ascii="宋体" w:hAnsi="宋体" w:cs="宋体"/>
                <w:sz w:val="24"/>
              </w:rPr>
            </w:pPr>
            <w:r>
              <w:rPr>
                <w:rFonts w:hint="eastAsia" w:ascii="宋体" w:hAnsi="宋体" w:cs="宋体"/>
                <w:sz w:val="24"/>
              </w:rPr>
              <w:t>100以下</w:t>
            </w:r>
          </w:p>
        </w:tc>
        <w:tc>
          <w:tcPr>
            <w:tcW w:w="2028" w:type="dxa"/>
          </w:tcPr>
          <w:p>
            <w:pPr>
              <w:spacing w:line="360" w:lineRule="auto"/>
              <w:jc w:val="center"/>
              <w:rPr>
                <w:rFonts w:ascii="宋体" w:hAnsi="宋体" w:cs="宋体"/>
                <w:sz w:val="24"/>
              </w:rPr>
            </w:pPr>
            <w:r>
              <w:rPr>
                <w:rFonts w:hint="eastAsia" w:ascii="宋体" w:hAnsi="宋体" w:cs="宋体"/>
                <w:sz w:val="24"/>
              </w:rPr>
              <w:t>1.5%</w:t>
            </w:r>
          </w:p>
        </w:tc>
        <w:tc>
          <w:tcPr>
            <w:tcW w:w="1842" w:type="dxa"/>
          </w:tcPr>
          <w:p>
            <w:pPr>
              <w:spacing w:line="360" w:lineRule="auto"/>
              <w:jc w:val="center"/>
              <w:rPr>
                <w:rFonts w:ascii="宋体" w:hAnsi="宋体" w:cs="宋体"/>
                <w:sz w:val="24"/>
              </w:rPr>
            </w:pPr>
            <w:r>
              <w:rPr>
                <w:rFonts w:hint="eastAsia" w:ascii="宋体" w:hAnsi="宋体" w:cs="宋体"/>
                <w:sz w:val="24"/>
              </w:rPr>
              <w:t>1.5%</w:t>
            </w:r>
          </w:p>
        </w:tc>
        <w:tc>
          <w:tcPr>
            <w:tcW w:w="1985" w:type="dxa"/>
          </w:tcPr>
          <w:p>
            <w:pPr>
              <w:spacing w:line="36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60" w:lineRule="auto"/>
              <w:jc w:val="center"/>
              <w:rPr>
                <w:rFonts w:ascii="宋体" w:hAnsi="宋体" w:cs="宋体"/>
                <w:sz w:val="24"/>
              </w:rPr>
            </w:pPr>
            <w:r>
              <w:rPr>
                <w:rFonts w:hint="eastAsia" w:ascii="宋体" w:hAnsi="宋体" w:cs="宋体"/>
                <w:sz w:val="24"/>
              </w:rPr>
              <w:t>100-500</w:t>
            </w:r>
          </w:p>
        </w:tc>
        <w:tc>
          <w:tcPr>
            <w:tcW w:w="2028" w:type="dxa"/>
          </w:tcPr>
          <w:p>
            <w:pPr>
              <w:spacing w:line="360" w:lineRule="auto"/>
              <w:jc w:val="center"/>
              <w:rPr>
                <w:rFonts w:ascii="宋体" w:hAnsi="宋体" w:cs="宋体"/>
                <w:sz w:val="24"/>
              </w:rPr>
            </w:pPr>
            <w:r>
              <w:rPr>
                <w:rFonts w:hint="eastAsia" w:ascii="宋体" w:hAnsi="宋体" w:cs="宋体"/>
                <w:sz w:val="24"/>
              </w:rPr>
              <w:t>1.1%</w:t>
            </w:r>
          </w:p>
        </w:tc>
        <w:tc>
          <w:tcPr>
            <w:tcW w:w="1842" w:type="dxa"/>
          </w:tcPr>
          <w:p>
            <w:pPr>
              <w:spacing w:line="360" w:lineRule="auto"/>
              <w:jc w:val="center"/>
              <w:rPr>
                <w:rFonts w:ascii="宋体" w:hAnsi="宋体" w:cs="宋体"/>
                <w:sz w:val="24"/>
              </w:rPr>
            </w:pPr>
            <w:r>
              <w:rPr>
                <w:rFonts w:hint="eastAsia" w:ascii="宋体" w:hAnsi="宋体" w:cs="宋体"/>
                <w:sz w:val="24"/>
              </w:rPr>
              <w:t>0.8%</w:t>
            </w:r>
          </w:p>
        </w:tc>
        <w:tc>
          <w:tcPr>
            <w:tcW w:w="1985" w:type="dxa"/>
          </w:tcPr>
          <w:p>
            <w:pPr>
              <w:spacing w:line="36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60" w:lineRule="auto"/>
              <w:jc w:val="center"/>
              <w:rPr>
                <w:rFonts w:ascii="宋体" w:hAnsi="宋体" w:cs="宋体"/>
                <w:sz w:val="24"/>
              </w:rPr>
            </w:pPr>
            <w:r>
              <w:rPr>
                <w:rFonts w:hint="eastAsia" w:ascii="宋体" w:hAnsi="宋体" w:cs="宋体"/>
                <w:sz w:val="24"/>
              </w:rPr>
              <w:t>500-1000</w:t>
            </w:r>
          </w:p>
        </w:tc>
        <w:tc>
          <w:tcPr>
            <w:tcW w:w="2028" w:type="dxa"/>
          </w:tcPr>
          <w:p>
            <w:pPr>
              <w:spacing w:line="360" w:lineRule="auto"/>
              <w:jc w:val="center"/>
              <w:rPr>
                <w:rFonts w:ascii="宋体" w:hAnsi="宋体" w:cs="宋体"/>
                <w:sz w:val="24"/>
              </w:rPr>
            </w:pPr>
            <w:r>
              <w:rPr>
                <w:rFonts w:hint="eastAsia" w:ascii="宋体" w:hAnsi="宋体" w:cs="宋体"/>
                <w:sz w:val="24"/>
              </w:rPr>
              <w:t>0.8%</w:t>
            </w:r>
          </w:p>
        </w:tc>
        <w:tc>
          <w:tcPr>
            <w:tcW w:w="1842" w:type="dxa"/>
          </w:tcPr>
          <w:p>
            <w:pPr>
              <w:spacing w:line="360" w:lineRule="auto"/>
              <w:jc w:val="center"/>
              <w:rPr>
                <w:rFonts w:ascii="宋体" w:hAnsi="宋体" w:cs="宋体"/>
                <w:sz w:val="24"/>
              </w:rPr>
            </w:pPr>
            <w:r>
              <w:rPr>
                <w:rFonts w:hint="eastAsia" w:ascii="宋体" w:hAnsi="宋体" w:cs="宋体"/>
                <w:sz w:val="24"/>
              </w:rPr>
              <w:t>0.45%</w:t>
            </w:r>
          </w:p>
        </w:tc>
        <w:tc>
          <w:tcPr>
            <w:tcW w:w="1985" w:type="dxa"/>
          </w:tcPr>
          <w:p>
            <w:pPr>
              <w:spacing w:line="360" w:lineRule="auto"/>
              <w:jc w:val="center"/>
              <w:rPr>
                <w:rFonts w:ascii="宋体" w:hAnsi="宋体" w:cs="宋体"/>
                <w:sz w:val="24"/>
              </w:rPr>
            </w:pPr>
            <w:r>
              <w:rPr>
                <w:rFonts w:hint="eastAsia" w:ascii="宋体" w:hAnsi="宋体" w:cs="宋体"/>
                <w:sz w:val="24"/>
              </w:rPr>
              <w:t>0.55％</w:t>
            </w:r>
          </w:p>
        </w:tc>
      </w:tr>
    </w:tbl>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二、响应文件的编制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 响应文件编制基本要求</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5.1响应文件以及与集中采购机构和采购人就有关磋商的所有来往函电均应使用简体中文。</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5.2供应商应认真阅读、并充分理解本文件的全部内容（包括所有的补充、修改内容），承诺并履行本文件中各项条款规定及要求。</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5.3响应文件应按本文件的全部内容，包括所有的补充通知及附件进行编制。供应商受邀参加本文件多个包磋商的，其响应文件的编制应按每包要求分别装订和封装。</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5.4如因供应商只填写和提供了本文件要求的部分内容和附件，磋商小组有权拒绝其补充和磋商。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5.5响应文件的组成</w:t>
      </w:r>
    </w:p>
    <w:p>
      <w:pPr>
        <w:spacing w:line="360" w:lineRule="auto"/>
        <w:ind w:left="315" w:leftChars="150"/>
        <w:rPr>
          <w:rFonts w:ascii="Times New Roman" w:hAnsi="Times New Roman" w:cs="Times New Roman"/>
          <w:bCs/>
          <w:sz w:val="24"/>
          <w:szCs w:val="24"/>
        </w:rPr>
      </w:pPr>
      <w:r>
        <w:rPr>
          <w:rFonts w:ascii="Times New Roman" w:hAnsi="Times New Roman" w:cs="Times New Roman"/>
          <w:bCs/>
          <w:sz w:val="24"/>
          <w:szCs w:val="24"/>
        </w:rPr>
        <w:t>不限于以下内容,应该有的必须提供,如未提供,磋商小组有权拒绝其响应文件：</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1）磋商书 (附件1)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2）报价组成情况表(附件2)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3）货物（服务）清单(附件3)；</w:t>
      </w:r>
    </w:p>
    <w:p>
      <w:pPr>
        <w:spacing w:line="360" w:lineRule="auto"/>
        <w:rPr>
          <w:rFonts w:ascii="Times New Roman" w:hAnsi="Times New Roman" w:cs="Times New Roman"/>
          <w:bCs/>
          <w:sz w:val="24"/>
          <w:szCs w:val="24"/>
        </w:rPr>
      </w:pPr>
      <w:r>
        <w:rPr>
          <w:rFonts w:ascii="Times New Roman" w:hAnsi="Times New Roman" w:cs="Times New Roman"/>
          <w:bCs/>
          <w:sz w:val="24"/>
          <w:szCs w:val="24"/>
        </w:rPr>
        <w:t>4）资格性符合性检查对照表(附件4)；</w:t>
      </w:r>
    </w:p>
    <w:p>
      <w:pPr>
        <w:spacing w:line="360" w:lineRule="auto"/>
        <w:rPr>
          <w:rFonts w:ascii="Times New Roman" w:hAnsi="Times New Roman" w:cs="Times New Roman"/>
          <w:bCs/>
          <w:sz w:val="24"/>
          <w:szCs w:val="24"/>
        </w:rPr>
      </w:pPr>
      <w:r>
        <w:rPr>
          <w:rFonts w:ascii="Times New Roman" w:hAnsi="Times New Roman" w:cs="Times New Roman"/>
          <w:bCs/>
          <w:sz w:val="24"/>
          <w:szCs w:val="24"/>
        </w:rPr>
        <w:t>5）技术响应、偏离情况说明表(附件5)；</w:t>
      </w:r>
    </w:p>
    <w:p>
      <w:pPr>
        <w:spacing w:line="360" w:lineRule="auto"/>
        <w:rPr>
          <w:rFonts w:ascii="Times New Roman" w:hAnsi="Times New Roman" w:cs="Times New Roman"/>
          <w:bCs/>
          <w:sz w:val="24"/>
          <w:szCs w:val="24"/>
        </w:rPr>
      </w:pPr>
      <w:r>
        <w:rPr>
          <w:rFonts w:ascii="Times New Roman" w:hAnsi="Times New Roman" w:cs="Times New Roman"/>
          <w:bCs/>
          <w:sz w:val="24"/>
          <w:szCs w:val="24"/>
        </w:rPr>
        <w:t>6）合同草案条款响应、偏离情况说明表（附件6）；</w:t>
      </w:r>
    </w:p>
    <w:p>
      <w:pPr>
        <w:spacing w:line="360" w:lineRule="auto"/>
        <w:rPr>
          <w:rFonts w:ascii="Times New Roman" w:hAnsi="Times New Roman" w:cs="Times New Roman"/>
          <w:bCs/>
          <w:sz w:val="24"/>
          <w:szCs w:val="24"/>
        </w:rPr>
      </w:pPr>
      <w:r>
        <w:rPr>
          <w:rFonts w:ascii="Times New Roman" w:hAnsi="Times New Roman" w:cs="Times New Roman"/>
          <w:bCs/>
          <w:sz w:val="24"/>
          <w:szCs w:val="24"/>
        </w:rPr>
        <w:t>7）法人（负责人）代表授权书（附件7）；</w:t>
      </w:r>
    </w:p>
    <w:p>
      <w:pPr>
        <w:spacing w:line="360" w:lineRule="auto"/>
        <w:rPr>
          <w:rFonts w:ascii="Times New Roman" w:hAnsi="Times New Roman" w:cs="Times New Roman"/>
          <w:bCs/>
          <w:sz w:val="24"/>
          <w:szCs w:val="24"/>
        </w:rPr>
      </w:pPr>
      <w:r>
        <w:rPr>
          <w:rFonts w:ascii="Times New Roman" w:hAnsi="Times New Roman" w:cs="Times New Roman"/>
          <w:bCs/>
          <w:sz w:val="24"/>
          <w:szCs w:val="24"/>
        </w:rPr>
        <w:t>8）法人或者其他组织的营业执照等证明文件，自然人的身份证明(附件8)；</w:t>
      </w:r>
    </w:p>
    <w:p>
      <w:pPr>
        <w:spacing w:line="360" w:lineRule="auto"/>
        <w:rPr>
          <w:rFonts w:ascii="Times New Roman" w:hAnsi="Times New Roman" w:cs="Times New Roman"/>
          <w:bCs/>
          <w:sz w:val="24"/>
          <w:szCs w:val="24"/>
        </w:rPr>
      </w:pPr>
      <w:r>
        <w:rPr>
          <w:rFonts w:ascii="Times New Roman" w:hAnsi="Times New Roman" w:cs="Times New Roman"/>
          <w:bCs/>
          <w:sz w:val="24"/>
          <w:szCs w:val="24"/>
        </w:rPr>
        <w:t>9）财务状况报告，依法缴纳税收和社会保障资金的相关材料(附件9)；</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10）具备履行合同所必需的设备和专业技术能力的证明材料(附件10)；</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11）参加政府采购活动前3年内在经营活动中没有重大违法记录的书面声明(附件11)；</w:t>
      </w:r>
    </w:p>
    <w:p>
      <w:pPr>
        <w:spacing w:line="360" w:lineRule="auto"/>
        <w:ind w:left="362" w:leftChars="1" w:hanging="360" w:hangingChars="150"/>
        <w:rPr>
          <w:bCs/>
          <w:color w:val="000000" w:themeColor="text1"/>
          <w:sz w:val="24"/>
        </w:rPr>
      </w:pPr>
      <w:r>
        <w:rPr>
          <w:rFonts w:hint="eastAsia"/>
          <w:bCs/>
          <w:color w:val="000000" w:themeColor="text1"/>
          <w:sz w:val="24"/>
        </w:rPr>
        <w:t>12）未被列入“信用中国”网站(www.creditchina. gov.cn)失信被执行人、重大税收违法案件当事人名单、政府采购严重违法失信行为记录名单的网页打印件(附件12)。</w:t>
      </w:r>
    </w:p>
    <w:p>
      <w:pPr>
        <w:spacing w:line="360" w:lineRule="auto"/>
        <w:ind w:left="362" w:leftChars="1" w:hanging="360" w:hangingChars="150"/>
        <w:rPr>
          <w:bCs/>
          <w:color w:val="000000" w:themeColor="text1"/>
          <w:sz w:val="24"/>
        </w:rPr>
      </w:pPr>
      <w:r>
        <w:rPr>
          <w:rFonts w:hint="eastAsia"/>
          <w:bCs/>
          <w:color w:val="000000" w:themeColor="text1"/>
          <w:sz w:val="24"/>
        </w:rPr>
        <w:t>13）《中小企业声明函》、《残疾人福利性单位声明函》(附件13)。</w:t>
      </w:r>
    </w:p>
    <w:p>
      <w:pPr>
        <w:spacing w:line="360" w:lineRule="auto"/>
        <w:ind w:left="273" w:leftChars="130"/>
        <w:rPr>
          <w:b/>
          <w:bCs/>
          <w:color w:val="000000" w:themeColor="text1"/>
          <w:sz w:val="24"/>
        </w:rPr>
      </w:pPr>
      <w:r>
        <w:rPr>
          <w:rFonts w:hint="eastAsia"/>
          <w:b/>
          <w:bCs/>
          <w:color w:val="000000" w:themeColor="text1"/>
          <w:sz w:val="24"/>
        </w:rPr>
        <w:t>本文件要求提供的其他资格证明文件及资料。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6. 计量单位</w:t>
      </w:r>
      <w:r>
        <w:rPr>
          <w:rFonts w:hint="eastAsia" w:ascii="Times New Roman" w:hAnsi="Times New Roman" w:cs="Times New Roman"/>
          <w:bCs/>
          <w:sz w:val="24"/>
          <w:szCs w:val="24"/>
        </w:rPr>
        <w:t>：</w:t>
      </w:r>
      <w:r>
        <w:rPr>
          <w:rFonts w:ascii="Times New Roman" w:hAnsi="Times New Roman" w:cs="Times New Roman"/>
          <w:bCs/>
          <w:sz w:val="24"/>
          <w:szCs w:val="24"/>
        </w:rPr>
        <w:t>除技术要求中另有规定外，本文件所使用的计量单位均应采用国家法定计量单位。</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三、响应文件有效期</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7. 本项目磋商内容自磋商之日算</w:t>
      </w:r>
      <w:r>
        <w:rPr>
          <w:bCs/>
          <w:color w:val="000000" w:themeColor="text1"/>
          <w:sz w:val="24"/>
        </w:rPr>
        <w:t>起</w:t>
      </w:r>
      <w:r>
        <w:rPr>
          <w:rFonts w:hint="eastAsia"/>
          <w:bCs/>
          <w:color w:val="000000" w:themeColor="text1"/>
          <w:sz w:val="24"/>
        </w:rPr>
        <w:t>（90）</w:t>
      </w:r>
      <w:r>
        <w:rPr>
          <w:bCs/>
          <w:color w:val="000000" w:themeColor="text1"/>
          <w:sz w:val="24"/>
        </w:rPr>
        <w:t>日历日</w:t>
      </w:r>
      <w:r>
        <w:rPr>
          <w:rFonts w:hint="eastAsia"/>
          <w:bCs/>
          <w:color w:val="000000" w:themeColor="text1"/>
          <w:sz w:val="24"/>
        </w:rPr>
        <w:t>内</w:t>
      </w:r>
      <w:r>
        <w:rPr>
          <w:rFonts w:ascii="Times New Roman" w:hAnsi="Times New Roman" w:cs="Times New Roman"/>
          <w:bCs/>
          <w:sz w:val="24"/>
          <w:szCs w:val="24"/>
        </w:rPr>
        <w:t>保持有效。磋商结束后，在有效期内供应商不得改变磋商报价、服务期及承诺的全部义务。响应文件有效期比本文件规定短的，磋商小组将视响应文件无效予以拒绝。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8. 在特殊情况下，在原磋商有效期满之前，</w:t>
      </w:r>
      <w:r>
        <w:rPr>
          <w:rFonts w:hint="eastAsia" w:ascii="Times New Roman" w:hAnsi="Times New Roman" w:cs="Times New Roman"/>
          <w:bCs/>
          <w:sz w:val="24"/>
          <w:szCs w:val="24"/>
        </w:rPr>
        <w:t>采购代理机构</w:t>
      </w:r>
      <w:r>
        <w:rPr>
          <w:rFonts w:ascii="Times New Roman" w:hAnsi="Times New Roman" w:cs="Times New Roman"/>
          <w:bCs/>
          <w:sz w:val="24"/>
          <w:szCs w:val="24"/>
        </w:rPr>
        <w:t>可向供应商提出延长磋商有效期的要求。这种要求与答复均应采用书面形式。供应商可以拒绝</w:t>
      </w:r>
      <w:r>
        <w:rPr>
          <w:rFonts w:hint="eastAsia" w:ascii="Times New Roman" w:hAnsi="Times New Roman" w:cs="Times New Roman"/>
          <w:bCs/>
          <w:sz w:val="24"/>
          <w:szCs w:val="24"/>
        </w:rPr>
        <w:t>采购代理机构</w:t>
      </w:r>
      <w:r>
        <w:rPr>
          <w:rFonts w:ascii="Times New Roman" w:hAnsi="Times New Roman" w:cs="Times New Roman"/>
          <w:bCs/>
          <w:sz w:val="24"/>
          <w:szCs w:val="24"/>
        </w:rPr>
        <w:t>的要求，但其响应文件在原有效期期满后将不再有效。同意延长磋商有效期的供应商不允许修改其响应文件。</w:t>
      </w:r>
    </w:p>
    <w:p>
      <w:pPr>
        <w:spacing w:line="360" w:lineRule="auto"/>
        <w:outlineLvl w:val="0"/>
        <w:rPr>
          <w:rFonts w:ascii="Times New Roman" w:hAnsi="Times New Roman" w:cs="Times New Roman"/>
          <w:b/>
          <w:sz w:val="24"/>
          <w:szCs w:val="24"/>
        </w:rPr>
      </w:pPr>
    </w:p>
    <w:p>
      <w:pPr>
        <w:pStyle w:val="2"/>
      </w:pPr>
    </w:p>
    <w:p>
      <w:pPr>
        <w:spacing w:line="360" w:lineRule="auto"/>
        <w:outlineLvl w:val="0"/>
        <w:rPr>
          <w:rFonts w:ascii="Times New Roman" w:hAnsi="Times New Roman" w:eastAsia="黑体" w:cs="Times New Roman"/>
          <w:sz w:val="24"/>
          <w:szCs w:val="24"/>
        </w:rPr>
      </w:pPr>
      <w:r>
        <w:rPr>
          <w:rFonts w:ascii="Times New Roman" w:hAnsi="Times New Roman" w:eastAsia="黑体" w:cs="Times New Roman"/>
          <w:sz w:val="24"/>
          <w:szCs w:val="24"/>
        </w:rPr>
        <w:t>四、报价要求</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9. 报价以人民币报价。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bCs/>
          <w:sz w:val="24"/>
          <w:szCs w:val="24"/>
        </w:rPr>
        <w:t>11. 成交供应商负</w:t>
      </w:r>
      <w:r>
        <w:rPr>
          <w:rFonts w:ascii="Times New Roman" w:hAnsi="Times New Roman" w:cs="Times New Roman"/>
          <w:sz w:val="24"/>
          <w:szCs w:val="24"/>
        </w:rPr>
        <w:t>责本项目所需的售后服务等全部工作，文件另有规定的除外。</w:t>
      </w:r>
    </w:p>
    <w:p>
      <w:pPr>
        <w:spacing w:line="360" w:lineRule="auto"/>
        <w:ind w:left="420" w:hanging="420"/>
        <w:rPr>
          <w:rFonts w:ascii="Times New Roman" w:hAnsi="Times New Roman" w:cs="Times New Roman"/>
          <w:b/>
          <w:bCs/>
          <w:sz w:val="24"/>
          <w:szCs w:val="24"/>
        </w:rPr>
      </w:pPr>
    </w:p>
    <w:p>
      <w:pPr>
        <w:spacing w:line="360" w:lineRule="auto"/>
        <w:ind w:left="420" w:hanging="420"/>
        <w:rPr>
          <w:rFonts w:ascii="Times New Roman" w:hAnsi="Times New Roman" w:eastAsia="黑体" w:cs="Times New Roman"/>
          <w:bCs/>
          <w:sz w:val="24"/>
          <w:szCs w:val="24"/>
        </w:rPr>
      </w:pPr>
      <w:r>
        <w:rPr>
          <w:rFonts w:ascii="Times New Roman" w:hAnsi="Times New Roman" w:eastAsia="黑体" w:cs="Times New Roman"/>
          <w:bCs/>
          <w:sz w:val="24"/>
          <w:szCs w:val="24"/>
        </w:rPr>
        <w:t>五、响应文件的份数、封装和递交</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12. 响应文件的份数和封装</w:t>
      </w:r>
    </w:p>
    <w:p>
      <w:pPr>
        <w:spacing w:line="360" w:lineRule="auto"/>
        <w:ind w:left="420" w:hanging="420"/>
        <w:rPr>
          <w:rFonts w:ascii="Times New Roman" w:hAnsi="Times New Roman" w:cs="Times New Roman"/>
          <w:b/>
          <w:bCs/>
          <w:sz w:val="24"/>
          <w:szCs w:val="24"/>
        </w:rPr>
      </w:pPr>
      <w:r>
        <w:rPr>
          <w:rFonts w:ascii="Times New Roman" w:hAnsi="Times New Roman" w:cs="Times New Roman"/>
          <w:b/>
          <w:bCs/>
          <w:sz w:val="24"/>
          <w:szCs w:val="24"/>
        </w:rPr>
        <w:t>12.1响应文</w:t>
      </w:r>
      <w:r>
        <w:rPr>
          <w:rFonts w:ascii="Times New Roman" w:hAnsi="Times New Roman" w:cs="Times New Roman"/>
          <w:b/>
          <w:sz w:val="24"/>
          <w:szCs w:val="24"/>
        </w:rPr>
        <w:t>件一式</w:t>
      </w:r>
      <w:r>
        <w:rPr>
          <w:rFonts w:hint="eastAsia" w:ascii="Times New Roman" w:hAnsi="Times New Roman" w:cs="Times New Roman"/>
          <w:b/>
          <w:sz w:val="24"/>
          <w:szCs w:val="24"/>
        </w:rPr>
        <w:t>五</w:t>
      </w:r>
      <w:r>
        <w:rPr>
          <w:rFonts w:ascii="Times New Roman" w:hAnsi="Times New Roman" w:cs="Times New Roman"/>
          <w:b/>
          <w:sz w:val="24"/>
          <w:szCs w:val="24"/>
        </w:rPr>
        <w:t>份，其中正本一份，副本</w:t>
      </w:r>
      <w:r>
        <w:rPr>
          <w:rFonts w:hint="eastAsia" w:ascii="Times New Roman" w:hAnsi="Times New Roman" w:cs="Times New Roman"/>
          <w:b/>
          <w:bCs/>
          <w:sz w:val="24"/>
          <w:szCs w:val="24"/>
        </w:rPr>
        <w:t>四</w:t>
      </w:r>
      <w:r>
        <w:rPr>
          <w:rFonts w:ascii="Times New Roman" w:hAnsi="Times New Roman" w:cs="Times New Roman"/>
          <w:b/>
          <w:bCs/>
          <w:sz w:val="24"/>
          <w:szCs w:val="24"/>
        </w:rPr>
        <w:t>份。</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12.2响应文件的信封上应写明:项目编号、项目名称、磋商内容、供应商名称。</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13. 响应文件的递交</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13.1所有响应文件应于第一章“竞争性磋商邀请函”中规定的时间前递交到</w:t>
      </w:r>
      <w:r>
        <w:rPr>
          <w:rFonts w:hint="eastAsia" w:ascii="Times New Roman" w:hAnsi="Times New Roman" w:cs="Times New Roman"/>
          <w:bCs/>
          <w:sz w:val="24"/>
          <w:szCs w:val="24"/>
        </w:rPr>
        <w:t>采购代理机构</w:t>
      </w:r>
      <w:r>
        <w:rPr>
          <w:rFonts w:ascii="Times New Roman" w:hAnsi="Times New Roman" w:cs="Times New Roman"/>
          <w:bCs/>
          <w:sz w:val="24"/>
          <w:szCs w:val="24"/>
        </w:rPr>
        <w:t>。</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14. 迟交的响应文件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14.1</w:t>
      </w:r>
      <w:r>
        <w:rPr>
          <w:rFonts w:hint="eastAsia" w:ascii="Times New Roman" w:hAnsi="Times New Roman" w:cs="Times New Roman"/>
          <w:bCs/>
          <w:sz w:val="24"/>
          <w:szCs w:val="24"/>
        </w:rPr>
        <w:t>采购代理机构</w:t>
      </w:r>
      <w:r>
        <w:rPr>
          <w:rFonts w:ascii="Times New Roman" w:hAnsi="Times New Roman" w:cs="Times New Roman"/>
          <w:bCs/>
          <w:sz w:val="24"/>
          <w:szCs w:val="24"/>
        </w:rPr>
        <w:t>将拒绝或原封退回在其规定的递交响应文件截止时间之后递交的任何响应文件。</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六、磋商小组的组成</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15.磋商小组成员由</w:t>
      </w:r>
      <w:r>
        <w:rPr>
          <w:rFonts w:ascii="Times New Roman" w:hAnsi="Times New Roman" w:cs="Times New Roman"/>
          <w:bCs/>
          <w:color w:val="FF0000"/>
          <w:sz w:val="24"/>
          <w:szCs w:val="24"/>
        </w:rPr>
        <w:t>采购人代表一名和外聘专家两名及以上（技术、经济、法律等方面）组成</w:t>
      </w:r>
      <w:r>
        <w:rPr>
          <w:rFonts w:ascii="Times New Roman" w:hAnsi="Times New Roman" w:cs="Times New Roman"/>
          <w:bCs/>
          <w:sz w:val="24"/>
          <w:szCs w:val="24"/>
        </w:rPr>
        <w:t>，外聘专家从</w:t>
      </w:r>
      <w:r>
        <w:rPr>
          <w:rFonts w:hint="eastAsia" w:ascii="Times New Roman" w:hAnsi="Times New Roman" w:cs="Times New Roman"/>
          <w:bCs/>
          <w:sz w:val="24"/>
          <w:szCs w:val="24"/>
        </w:rPr>
        <w:t>阳新县</w:t>
      </w:r>
      <w:r>
        <w:rPr>
          <w:rFonts w:ascii="Times New Roman" w:hAnsi="Times New Roman" w:cs="Times New Roman"/>
          <w:bCs/>
          <w:sz w:val="24"/>
          <w:szCs w:val="24"/>
        </w:rPr>
        <w:t>政府采购专家库中随机抽取。</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15.1磋商小组负责制定磋商文件、确定磋商供应商名单、响应文件的评审、磋商谈判、商务服务评议并评分、根据综合评分情况编写评审报告，协助处理质疑等工作。</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七、磋商的步骤</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 xml:space="preserve">16. </w:t>
      </w:r>
      <w:r>
        <w:rPr>
          <w:rFonts w:ascii="Times New Roman" w:hAnsi="Times New Roman" w:cs="Times New Roman"/>
          <w:bCs/>
          <w:color w:val="FF0000"/>
          <w:sz w:val="24"/>
          <w:szCs w:val="24"/>
        </w:rPr>
        <w:t>供应商授权代表及其项目相关的商务技术人员</w:t>
      </w:r>
      <w:r>
        <w:rPr>
          <w:rFonts w:ascii="Times New Roman" w:hAnsi="Times New Roman" w:cs="Times New Roman"/>
          <w:bCs/>
          <w:sz w:val="24"/>
          <w:szCs w:val="24"/>
        </w:rPr>
        <w:t>按要求参加本项目磋商过程</w:t>
      </w:r>
      <w:r>
        <w:rPr>
          <w:rFonts w:hint="eastAsia" w:ascii="Times New Roman" w:hAnsi="Times New Roman" w:cs="Times New Roman"/>
          <w:bCs/>
          <w:sz w:val="24"/>
          <w:szCs w:val="24"/>
        </w:rPr>
        <w:t>。</w:t>
      </w:r>
      <w:r>
        <w:rPr>
          <w:rFonts w:hint="eastAsia"/>
          <w:bCs/>
          <w:color w:val="FF0000"/>
          <w:sz w:val="24"/>
        </w:rPr>
        <w:t>磋商</w:t>
      </w:r>
      <w:r>
        <w:rPr>
          <w:bCs/>
          <w:color w:val="FF0000"/>
          <w:sz w:val="24"/>
        </w:rPr>
        <w:t>供应商授权代表及其商务技术人员按要求参加本项目</w:t>
      </w:r>
      <w:r>
        <w:rPr>
          <w:rFonts w:hint="eastAsia"/>
          <w:bCs/>
          <w:color w:val="FF0000"/>
          <w:sz w:val="24"/>
        </w:rPr>
        <w:t>磋商</w:t>
      </w:r>
      <w:r>
        <w:rPr>
          <w:bCs/>
          <w:color w:val="FF0000"/>
          <w:sz w:val="24"/>
        </w:rPr>
        <w:t>过程。</w:t>
      </w:r>
      <w:r>
        <w:rPr>
          <w:rFonts w:hint="eastAsia"/>
          <w:bCs/>
          <w:color w:val="FF0000"/>
          <w:sz w:val="24"/>
        </w:rPr>
        <w:t>参加磋商的供应商委托授权代表至少须有一名技术人员参加磋商。若磋商小组和授权代表磋商时，授权代表只能简单的回答"不知道"、"不清楚"等，该供应商的磋商将有可能被拒绝。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 资格性审查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17.1磋商小组验证各供应商代表或委托授权人的身份。供应商代表或委托授权人身份与响应文件不符的、响应文件未按要求加盖印章和签字的，磋商小组</w:t>
      </w:r>
      <w:r>
        <w:rPr>
          <w:rFonts w:hint="eastAsia" w:ascii="Times New Roman" w:hAnsi="Times New Roman" w:cs="Times New Roman"/>
          <w:bCs/>
          <w:sz w:val="24"/>
          <w:szCs w:val="24"/>
        </w:rPr>
        <w:t>将</w:t>
      </w:r>
      <w:r>
        <w:rPr>
          <w:rFonts w:ascii="Times New Roman" w:hAnsi="Times New Roman" w:cs="Times New Roman"/>
          <w:bCs/>
          <w:sz w:val="24"/>
          <w:szCs w:val="24"/>
        </w:rPr>
        <w:t>拒绝该供应商参加磋商。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 第一轮磋商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18.1磋商小组将按</w:t>
      </w:r>
      <w:r>
        <w:rPr>
          <w:rFonts w:ascii="Times New Roman" w:hAnsi="Times New Roman" w:cs="Times New Roman"/>
          <w:bCs/>
          <w:color w:val="FF0000"/>
          <w:sz w:val="24"/>
          <w:szCs w:val="24"/>
        </w:rPr>
        <w:t>照随机抽签的顺序</w:t>
      </w:r>
      <w:r>
        <w:rPr>
          <w:rFonts w:hint="eastAsia" w:ascii="Times New Roman" w:hAnsi="Times New Roman" w:cs="Times New Roman"/>
          <w:bCs/>
          <w:color w:val="FF0000"/>
          <w:sz w:val="24"/>
          <w:szCs w:val="24"/>
        </w:rPr>
        <w:t>或按照签到的顺序</w:t>
      </w:r>
      <w:r>
        <w:rPr>
          <w:rFonts w:ascii="Times New Roman" w:hAnsi="Times New Roman" w:cs="Times New Roman"/>
          <w:bCs/>
          <w:sz w:val="24"/>
          <w:szCs w:val="24"/>
        </w:rPr>
        <w:t>决定供应商的磋商顺序，并与单一供应商分别进行磋商。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18.3 响应文件的澄清和说明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3）供应商可以对参加竞争性磋商项目的采购需求提出优化建议，并以书面提交磋商小组。</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18.4磋商小组按磋商文件设定的方法和标准确定供应商符合磋商文件要求的，该供应商即为合格的供应商。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18.6合格的供应商不足三家的，磋商小组、采购人在调整采购需求中的技术、服务要求以及合同草案条款后进行下一轮磋商。否则，本次磋商终止。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19.磋商文件修正</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19.2磋商小组将磋商文件的修改结果以书面形式通知参加磋商的供应商。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19.4对无法详细描述需求，需要供应商提供设计或者解决方案的项目，磋商小组可以根据采购人对需求确认情况，进行多轮磋商，直至采购人代表最终确认</w:t>
      </w:r>
      <w:r>
        <w:rPr>
          <w:rFonts w:hint="eastAsia" w:ascii="Times New Roman" w:hAnsi="Times New Roman" w:cs="Times New Roman"/>
          <w:bCs/>
          <w:sz w:val="24"/>
          <w:szCs w:val="24"/>
        </w:rPr>
        <w:t>采购</w:t>
      </w:r>
      <w:r>
        <w:rPr>
          <w:rFonts w:ascii="Times New Roman" w:hAnsi="Times New Roman" w:cs="Times New Roman"/>
          <w:bCs/>
          <w:sz w:val="24"/>
          <w:szCs w:val="24"/>
        </w:rPr>
        <w:t>需求为止。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 第二轮磋商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20.1磋商小组就修正后的磋商文件与供应商分别进行磋商。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20.2第二轮磋商结束后，实质性响应磋商文件及变动后磋商文件要求的供应商超过或不足三家的，按照上一轮磋商程序办理，以此类推。</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 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21.1磋商小组对磋商文件中能够详细列明采购标的的技术、服务要求的，在磋商结束后，所有继续参加磋商合格的供应商应在规定时间内提交最后报价。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21.3供应商的报价均超过了政府采购预算或报价未超过采购预算的供应商不足三家的，磋商活动终止。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21.4最后报价文件应密封，并在规定的同一时间内提交。最后报价是供应商响应文件的有效组成部分。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21.5在提交最后报价之前，供应商可以根据磋商情况退出磋商。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 综合评议</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22.1 磋商小组将按照磋商文件确定的评审办法对各供应商的响应文件进行商务服务评议和价格评议。</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22.2评审采用综合评分法，具体见“第四章评审办法及评审标准”。</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23.非专门面向中小企业、监狱企业或残疾人福利性单位采购项目价格评议</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w:t>
      </w:r>
      <w:r>
        <w:rPr>
          <w:rFonts w:ascii="Times New Roman" w:hAnsi="Times New Roman" w:cs="Times New Roman"/>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4.1</w:t>
      </w:r>
      <w:r>
        <w:rPr>
          <w:rFonts w:ascii="Times New Roman" w:hAnsi="Times New Roman" w:cs="Times New Roman"/>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5.</w:t>
      </w:r>
      <w:r>
        <w:rPr>
          <w:rFonts w:ascii="Times New Roman" w:hAnsi="Times New Roman" w:cs="Times New Roman"/>
          <w:bCs/>
          <w:sz w:val="24"/>
          <w:szCs w:val="24"/>
        </w:rPr>
        <w:t>磋商小组决定响应文件的响应性只根据响应文件本身的真实无误的内容，而不依据外部的证据，但响应文件有不真实不正确的内容时除外。</w:t>
      </w:r>
    </w:p>
    <w:p>
      <w:pPr>
        <w:spacing w:line="360" w:lineRule="auto"/>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八、确定成交供应商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6</w:t>
      </w:r>
      <w:r>
        <w:rPr>
          <w:rFonts w:ascii="Times New Roman" w:hAnsi="Times New Roman" w:cs="Times New Roman"/>
          <w:bCs/>
          <w:sz w:val="24"/>
          <w:szCs w:val="24"/>
        </w:rPr>
        <w:t>.磋商小组根据综合评分情况，按照评审得分由高到低顺序推荐3名以上成交候选供应商，并编写评审报告。评审得分相同的，按照最</w:t>
      </w:r>
      <w:r>
        <w:rPr>
          <w:rFonts w:hint="eastAsia" w:ascii="Times New Roman" w:hAnsi="Times New Roman" w:cs="Times New Roman"/>
          <w:bCs/>
          <w:sz w:val="24"/>
          <w:szCs w:val="24"/>
        </w:rPr>
        <w:t>终</w:t>
      </w:r>
      <w:r>
        <w:rPr>
          <w:rFonts w:ascii="Times New Roman" w:hAnsi="Times New Roman" w:cs="Times New Roman"/>
          <w:bCs/>
          <w:sz w:val="24"/>
          <w:szCs w:val="24"/>
        </w:rPr>
        <w:t>报价由低到高的顺序推荐。评审得分且最后报价相同的，按照技术指标优劣顺序推荐。</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7</w:t>
      </w:r>
      <w:r>
        <w:rPr>
          <w:rFonts w:ascii="Times New Roman" w:hAnsi="Times New Roman" w:cs="Times New Roman"/>
          <w:bCs/>
          <w:sz w:val="24"/>
          <w:szCs w:val="24"/>
        </w:rPr>
        <w:t>.采购人从评审报告提出的成交候选供应商中，按照排序由高到低的原则确定成交供应商。</w:t>
      </w:r>
    </w:p>
    <w:p>
      <w:pPr>
        <w:spacing w:line="360" w:lineRule="auto"/>
        <w:ind w:left="360" w:hanging="360" w:hangingChars="150"/>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九、成交公告和质疑</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8</w:t>
      </w:r>
      <w:r>
        <w:rPr>
          <w:rFonts w:ascii="Times New Roman" w:hAnsi="Times New Roman" w:cs="Times New Roman"/>
          <w:bCs/>
          <w:sz w:val="24"/>
          <w:szCs w:val="24"/>
        </w:rPr>
        <w:t>.</w:t>
      </w:r>
      <w:r>
        <w:rPr>
          <w:rFonts w:hint="eastAsia" w:ascii="Times New Roman" w:hAnsi="Times New Roman" w:cs="Times New Roman"/>
          <w:bCs/>
          <w:sz w:val="24"/>
          <w:szCs w:val="24"/>
        </w:rPr>
        <w:t>采购代理机构</w:t>
      </w:r>
      <w:r>
        <w:rPr>
          <w:rFonts w:ascii="Times New Roman" w:hAnsi="Times New Roman" w:cs="Times New Roman"/>
          <w:bCs/>
          <w:sz w:val="24"/>
          <w:szCs w:val="24"/>
        </w:rPr>
        <w:t>在成交供应商确定后，在财政部门指定的媒体上公告成交结果，同时向成交供应商发出成交通知书。公告期为一个工作日。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9</w:t>
      </w:r>
      <w:r>
        <w:rPr>
          <w:rFonts w:ascii="Times New Roman" w:hAnsi="Times New Roman" w:cs="Times New Roman"/>
          <w:bCs/>
          <w:sz w:val="24"/>
          <w:szCs w:val="24"/>
        </w:rPr>
        <w:t>.相关供应商对成交结果、磋商过程有询问或质疑的，可在公告期届满之日起七个工作日内，依据政府采购相关规定，</w:t>
      </w:r>
      <w:r>
        <w:rPr>
          <w:rFonts w:ascii="Times New Roman" w:hAnsi="Times New Roman" w:cs="Times New Roman"/>
          <w:bCs/>
          <w:color w:val="FF0000"/>
          <w:sz w:val="24"/>
          <w:szCs w:val="24"/>
        </w:rPr>
        <w:t>向</w:t>
      </w:r>
      <w:r>
        <w:rPr>
          <w:rFonts w:hint="eastAsia" w:ascii="Times New Roman" w:hAnsi="Times New Roman" w:cs="Times New Roman"/>
          <w:bCs/>
          <w:color w:val="FF0000"/>
          <w:sz w:val="24"/>
          <w:szCs w:val="24"/>
        </w:rPr>
        <w:t>采购人或采购代理机构</w:t>
      </w:r>
      <w:r>
        <w:rPr>
          <w:rFonts w:ascii="Times New Roman" w:hAnsi="Times New Roman" w:cs="Times New Roman"/>
          <w:bCs/>
          <w:sz w:val="24"/>
          <w:szCs w:val="24"/>
        </w:rPr>
        <w:t>提出询问或质疑，</w:t>
      </w:r>
      <w:r>
        <w:rPr>
          <w:rFonts w:hint="eastAsia" w:ascii="Times New Roman" w:hAnsi="Times New Roman" w:cs="Times New Roman"/>
          <w:bCs/>
          <w:color w:val="FF0000"/>
          <w:sz w:val="24"/>
          <w:szCs w:val="24"/>
        </w:rPr>
        <w:t>采购人或采购代理机构</w:t>
      </w:r>
      <w:r>
        <w:rPr>
          <w:rFonts w:ascii="Times New Roman" w:hAnsi="Times New Roman" w:cs="Times New Roman"/>
          <w:bCs/>
          <w:sz w:val="24"/>
          <w:szCs w:val="24"/>
        </w:rPr>
        <w:t>将按政府采购询问或质疑程序处理。质疑书应当包括下列主要内容：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29.1</w:t>
      </w:r>
      <w:r>
        <w:rPr>
          <w:rFonts w:ascii="Times New Roman" w:hAnsi="Times New Roman" w:cs="Times New Roman"/>
          <w:sz w:val="24"/>
          <w:szCs w:val="24"/>
        </w:rPr>
        <w:t>质疑人的名称、地址、电话及联系人（法人或负责人授权代表）等；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2质疑人法人（负责人）签章和单位公章；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3具体的质疑事项及事实依据；</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4明确的请求和必要的证明材料；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5以联合体形式参与磋商的，则必须联合体各方共同签署、盖章；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6提起质疑的日期。</w:t>
      </w:r>
    </w:p>
    <w:p>
      <w:pPr>
        <w:spacing w:line="360" w:lineRule="auto"/>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十、签订合同</w:t>
      </w:r>
    </w:p>
    <w:p>
      <w:pPr>
        <w:adjustRightInd w:val="0"/>
        <w:snapToGrid w:val="0"/>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30</w:t>
      </w:r>
      <w:r>
        <w:rPr>
          <w:rFonts w:ascii="Times New Roman" w:hAnsi="Times New Roman" w:cs="Times New Roman"/>
          <w:bCs/>
          <w:sz w:val="24"/>
          <w:szCs w:val="24"/>
        </w:rPr>
        <w:t>.成交供应商在收到成交通知书后，三十日内与采购人签订供货（服务）合同。</w:t>
      </w:r>
    </w:p>
    <w:p>
      <w:pPr>
        <w:spacing w:line="360" w:lineRule="auto"/>
        <w:rPr>
          <w:rFonts w:ascii="Times New Roman" w:hAnsi="Times New Roman" w:cs="Times New Roman"/>
          <w:sz w:val="24"/>
          <w:szCs w:val="24"/>
        </w:rPr>
      </w:pP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十一、付款方式</w:t>
      </w:r>
    </w:p>
    <w:p>
      <w:pPr>
        <w:adjustRightInd w:val="0"/>
        <w:snapToGrid w:val="0"/>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31</w:t>
      </w:r>
      <w:r>
        <w:rPr>
          <w:rFonts w:ascii="Times New Roman" w:hAnsi="Times New Roman" w:cs="Times New Roman"/>
          <w:bCs/>
          <w:sz w:val="24"/>
          <w:szCs w:val="24"/>
        </w:rPr>
        <w:t>.货物（服务）交付验收合格后，</w:t>
      </w:r>
      <w:r>
        <w:rPr>
          <w:rFonts w:ascii="Times New Roman" w:hAnsi="Times New Roman" w:cs="Times New Roman"/>
          <w:bCs/>
          <w:color w:val="FF0000"/>
          <w:sz w:val="24"/>
          <w:szCs w:val="24"/>
        </w:rPr>
        <w:t>采购人办理相应金额的支付手续。</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十二、适用法律</w:t>
      </w:r>
    </w:p>
    <w:p>
      <w:pPr>
        <w:adjustRightInd w:val="0"/>
        <w:snapToGrid w:val="0"/>
        <w:spacing w:line="360" w:lineRule="auto"/>
        <w:ind w:left="360" w:hanging="360" w:hangingChars="150"/>
        <w:rPr>
          <w:rFonts w:ascii="Times New Roman" w:hAnsi="Times New Roman" w:cs="Times New Roman"/>
          <w:sz w:val="24"/>
          <w:szCs w:val="24"/>
        </w:rPr>
      </w:pPr>
      <w:r>
        <w:rPr>
          <w:rFonts w:hint="eastAsia" w:ascii="Times New Roman" w:hAnsi="Times New Roman" w:cs="Times New Roman"/>
          <w:bCs/>
          <w:sz w:val="24"/>
          <w:szCs w:val="24"/>
        </w:rPr>
        <w:t>32</w:t>
      </w:r>
      <w:r>
        <w:rPr>
          <w:rFonts w:ascii="Times New Roman" w:hAnsi="Times New Roman" w:cs="Times New Roman"/>
          <w:bCs/>
          <w:sz w:val="24"/>
          <w:szCs w:val="24"/>
        </w:rPr>
        <w:t>.采购当事人的一切活动均适用于《中华人民共和国政府采购法》、《中华人民共和国政府采购法实施条例》、《政府采购非招标采购方式管理办法》</w:t>
      </w:r>
      <w:r>
        <w:rPr>
          <w:rFonts w:hint="eastAsia" w:ascii="Times New Roman" w:hAnsi="Times New Roman" w:cs="Times New Roman"/>
          <w:bCs/>
          <w:sz w:val="24"/>
          <w:szCs w:val="24"/>
        </w:rPr>
        <w:t>、《政府采购竞争性磋商采购方式管理暂行办法》</w:t>
      </w:r>
      <w:r>
        <w:rPr>
          <w:rFonts w:ascii="Times New Roman" w:hAnsi="Times New Roman" w:cs="Times New Roman"/>
          <w:bCs/>
          <w:sz w:val="24"/>
          <w:szCs w:val="24"/>
        </w:rPr>
        <w:t>及相关法规。</w:t>
      </w:r>
    </w:p>
    <w:p>
      <w:pPr>
        <w:spacing w:line="360" w:lineRule="auto"/>
        <w:jc w:val="center"/>
        <w:rPr>
          <w:rFonts w:ascii="Times New Roman" w:hAnsi="Times New Roman" w:cs="Times New Roman"/>
          <w:b/>
          <w:sz w:val="24"/>
          <w:szCs w:val="24"/>
          <w:lang w:bidi="ar-EG"/>
        </w:rPr>
        <w:sectPr>
          <w:headerReference r:id="rId10" w:type="default"/>
          <w:pgSz w:w="11906" w:h="16838"/>
          <w:pgMar w:top="1440" w:right="1800" w:bottom="1440" w:left="1800" w:header="851" w:footer="992" w:gutter="0"/>
          <w:cols w:space="425" w:num="1"/>
          <w:docGrid w:type="lines" w:linePitch="312" w:charSpace="0"/>
        </w:sectPr>
      </w:pPr>
    </w:p>
    <w:p>
      <w:pPr>
        <w:spacing w:line="360" w:lineRule="auto"/>
        <w:jc w:val="center"/>
        <w:rPr>
          <w:rFonts w:ascii="Times New Roman" w:hAnsi="Times New Roman" w:cs="Times New Roman"/>
          <w:b/>
          <w:sz w:val="36"/>
          <w:szCs w:val="36"/>
          <w:lang w:val="hr-HR" w:bidi="ar-EG"/>
        </w:rPr>
      </w:pPr>
      <w:r>
        <w:rPr>
          <w:rFonts w:ascii="Times New Roman" w:hAnsi="Times New Roman" w:cs="Times New Roman"/>
          <w:b/>
          <w:sz w:val="36"/>
          <w:szCs w:val="36"/>
          <w:lang w:val="hr-HR" w:bidi="ar-EG"/>
        </w:rPr>
        <w:t>第三章  采购</w:t>
      </w:r>
      <w:r>
        <w:rPr>
          <w:rFonts w:ascii="Times New Roman" w:hAnsi="Times New Roman" w:cs="Times New Roman"/>
          <w:b/>
          <w:sz w:val="36"/>
          <w:szCs w:val="36"/>
        </w:rPr>
        <w:t>货物</w:t>
      </w:r>
      <w:r>
        <w:rPr>
          <w:rFonts w:hint="eastAsia" w:ascii="Times New Roman" w:hAnsi="Times New Roman" w:cs="Times New Roman"/>
          <w:b/>
          <w:sz w:val="36"/>
          <w:szCs w:val="36"/>
        </w:rPr>
        <w:t>（服务）</w:t>
      </w:r>
      <w:r>
        <w:rPr>
          <w:rFonts w:ascii="Times New Roman" w:hAnsi="Times New Roman" w:cs="Times New Roman"/>
          <w:b/>
          <w:sz w:val="36"/>
          <w:szCs w:val="36"/>
        </w:rPr>
        <w:t>技术参数、规格及要求</w:t>
      </w:r>
    </w:p>
    <w:p>
      <w:pPr>
        <w:adjustRightInd w:val="0"/>
        <w:snapToGrid w:val="0"/>
        <w:spacing w:line="360" w:lineRule="auto"/>
        <w:outlineLvl w:val="0"/>
        <w:rPr>
          <w:rFonts w:hint="eastAsia" w:ascii="Times New Roman" w:hAnsi="Times New Roman" w:cs="Times New Roman"/>
          <w:b/>
          <w:sz w:val="24"/>
          <w:szCs w:val="24"/>
        </w:rPr>
      </w:pPr>
    </w:p>
    <w:p>
      <w:pPr>
        <w:adjustRightInd w:val="0"/>
        <w:snapToGrid w:val="0"/>
        <w:spacing w:line="360" w:lineRule="auto"/>
        <w:jc w:val="left"/>
        <w:rPr>
          <w:sz w:val="24"/>
          <w:szCs w:val="24"/>
        </w:rPr>
      </w:pPr>
      <w:r>
        <w:rPr>
          <w:sz w:val="24"/>
          <w:szCs w:val="24"/>
        </w:rPr>
        <w:t>附件</w:t>
      </w:r>
      <w:r>
        <w:rPr>
          <w:rFonts w:hint="eastAsia"/>
          <w:sz w:val="24"/>
          <w:szCs w:val="24"/>
        </w:rPr>
        <w:t>一</w:t>
      </w:r>
      <w:r>
        <w:rPr>
          <w:sz w:val="24"/>
          <w:szCs w:val="24"/>
        </w:rPr>
        <w:t>：项目采购需求：</w:t>
      </w:r>
    </w:p>
    <w:p>
      <w:pPr>
        <w:numPr>
          <w:ilvl w:val="0"/>
          <w:numId w:val="0"/>
        </w:numPr>
        <w:spacing w:line="480" w:lineRule="exact"/>
        <w:rPr>
          <w:rFonts w:hint="eastAsia" w:ascii="宋体" w:hAnsi="宋体" w:eastAsia="宋体" w:cs="宋体"/>
          <w:b/>
          <w:bCs w:val="0"/>
          <w:color w:val="000000" w:themeColor="text1"/>
          <w:sz w:val="24"/>
          <w:szCs w:val="24"/>
          <w:highlight w:val="none"/>
          <w:shd w:val="clear" w:color="auto" w:fill="FFFFFF"/>
          <w:lang w:val="en-US" w:eastAsia="zh-CN"/>
        </w:rPr>
      </w:pPr>
      <w:r>
        <w:rPr>
          <w:rFonts w:hint="eastAsia" w:ascii="宋体" w:hAnsi="宋体" w:eastAsia="宋体" w:cs="宋体"/>
          <w:b/>
          <w:bCs w:val="0"/>
          <w:color w:val="000000" w:themeColor="text1"/>
          <w:sz w:val="24"/>
          <w:szCs w:val="24"/>
          <w:highlight w:val="none"/>
          <w:shd w:val="clear" w:color="auto" w:fill="FFFFFF"/>
          <w:lang w:val="en-US" w:eastAsia="zh-CN"/>
        </w:rPr>
        <w:t>一、概况</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黑体" w:hAnsi="黑体" w:eastAsia="黑体"/>
          <w:color w:val="000000" w:themeColor="text1"/>
          <w:lang w:val="en-US" w:eastAsia="zh-CN"/>
        </w:rPr>
        <w:t>1</w:t>
      </w:r>
      <w:r>
        <w:rPr>
          <w:rFonts w:hint="eastAsia" w:ascii="宋体" w:hAnsi="宋体" w:eastAsia="宋体" w:cs="宋体"/>
          <w:color w:val="000000"/>
          <w:kern w:val="0"/>
          <w:sz w:val="24"/>
          <w:szCs w:val="24"/>
          <w:lang w:val="en-US" w:eastAsia="zh-CN" w:bidi="ar"/>
        </w:rPr>
        <w:t>、采购项目名称：阳新县税务局干部职工202</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年体检服务项目</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2、采购预算：</w:t>
      </w:r>
      <w:r>
        <w:rPr>
          <w:rFonts w:hint="eastAsia" w:ascii="宋体" w:hAnsi="宋体" w:cs="宋体"/>
          <w:color w:val="000000"/>
          <w:kern w:val="0"/>
          <w:sz w:val="24"/>
          <w:szCs w:val="24"/>
          <w:lang w:val="en-US" w:eastAsia="zh-CN" w:bidi="ar"/>
        </w:rPr>
        <w:t>96.6</w:t>
      </w:r>
      <w:r>
        <w:rPr>
          <w:rFonts w:hint="eastAsia" w:ascii="宋体" w:hAnsi="宋体" w:eastAsia="宋体" w:cs="宋体"/>
          <w:color w:val="000000"/>
          <w:kern w:val="0"/>
          <w:sz w:val="24"/>
          <w:szCs w:val="24"/>
          <w:lang w:val="en-US" w:eastAsia="zh-CN" w:bidi="ar"/>
        </w:rPr>
        <w:t>万元</w:t>
      </w:r>
    </w:p>
    <w:p>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3、参检人数及分组：总人数8</w:t>
      </w:r>
      <w:r>
        <w:rPr>
          <w:rFonts w:hint="eastAsia" w:ascii="宋体" w:hAnsi="宋体" w:cs="宋体"/>
          <w:color w:val="000000"/>
          <w:kern w:val="0"/>
          <w:sz w:val="24"/>
          <w:szCs w:val="24"/>
          <w:lang w:val="en-US" w:eastAsia="zh-CN" w:bidi="ar"/>
        </w:rPr>
        <w:t>32</w:t>
      </w:r>
      <w:r>
        <w:rPr>
          <w:rFonts w:hint="eastAsia" w:ascii="宋体" w:hAnsi="宋体" w:eastAsia="宋体" w:cs="宋体"/>
          <w:color w:val="000000"/>
          <w:kern w:val="0"/>
          <w:sz w:val="24"/>
          <w:szCs w:val="24"/>
          <w:lang w:val="en-US" w:eastAsia="zh-CN" w:bidi="ar"/>
        </w:rPr>
        <w:t>人，其中男5</w:t>
      </w:r>
      <w:r>
        <w:rPr>
          <w:rFonts w:hint="eastAsia" w:ascii="宋体" w:hAnsi="宋体" w:cs="宋体"/>
          <w:color w:val="000000"/>
          <w:kern w:val="0"/>
          <w:sz w:val="24"/>
          <w:szCs w:val="24"/>
          <w:lang w:val="en-US" w:eastAsia="zh-CN" w:bidi="ar"/>
        </w:rPr>
        <w:t>64</w:t>
      </w:r>
      <w:r>
        <w:rPr>
          <w:rFonts w:hint="eastAsia" w:ascii="宋体" w:hAnsi="宋体" w:eastAsia="宋体" w:cs="宋体"/>
          <w:color w:val="000000"/>
          <w:kern w:val="0"/>
          <w:sz w:val="24"/>
          <w:szCs w:val="24"/>
          <w:lang w:val="en-US" w:eastAsia="zh-CN" w:bidi="ar"/>
        </w:rPr>
        <w:t>人，女2</w:t>
      </w:r>
      <w:r>
        <w:rPr>
          <w:rFonts w:hint="eastAsia" w:ascii="宋体" w:hAnsi="宋体" w:cs="宋体"/>
          <w:color w:val="000000"/>
          <w:kern w:val="0"/>
          <w:sz w:val="24"/>
          <w:szCs w:val="24"/>
          <w:lang w:val="en-US" w:eastAsia="zh-CN" w:bidi="ar"/>
        </w:rPr>
        <w:t>68</w:t>
      </w:r>
      <w:r>
        <w:rPr>
          <w:rFonts w:hint="eastAsia" w:ascii="宋体" w:hAnsi="宋体" w:eastAsia="宋体" w:cs="宋体"/>
          <w:color w:val="000000"/>
          <w:kern w:val="0"/>
          <w:sz w:val="24"/>
          <w:szCs w:val="24"/>
          <w:lang w:val="en-US" w:eastAsia="zh-CN" w:bidi="ar"/>
        </w:rPr>
        <w:t>人。</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numPr>
          <w:ilvl w:val="0"/>
          <w:numId w:val="0"/>
        </w:numPr>
        <w:spacing w:line="480" w:lineRule="exact"/>
        <w:rPr>
          <w:rFonts w:hint="eastAsia" w:ascii="宋体" w:hAnsi="宋体" w:eastAsia="宋体" w:cs="宋体"/>
          <w:b/>
          <w:bCs w:val="0"/>
          <w:color w:val="000000" w:themeColor="text1"/>
          <w:sz w:val="24"/>
          <w:szCs w:val="24"/>
          <w:highlight w:val="none"/>
          <w:shd w:val="clear" w:color="auto" w:fill="FFFFFF"/>
          <w:lang w:val="en-US" w:eastAsia="zh-CN"/>
        </w:rPr>
      </w:pPr>
      <w:r>
        <w:rPr>
          <w:rFonts w:hint="eastAsia" w:ascii="宋体" w:hAnsi="宋体" w:cs="宋体"/>
          <w:b/>
          <w:bCs w:val="0"/>
          <w:color w:val="000000" w:themeColor="text1"/>
          <w:sz w:val="24"/>
          <w:szCs w:val="24"/>
          <w:highlight w:val="none"/>
          <w:shd w:val="clear" w:color="auto" w:fill="FFFFFF"/>
          <w:lang w:val="en-US" w:eastAsia="zh-CN"/>
        </w:rPr>
        <w:t>二、</w:t>
      </w:r>
      <w:r>
        <w:rPr>
          <w:rFonts w:hint="eastAsia" w:ascii="宋体" w:hAnsi="宋体" w:eastAsia="宋体" w:cs="宋体"/>
          <w:b/>
          <w:bCs w:val="0"/>
          <w:color w:val="000000" w:themeColor="text1"/>
          <w:sz w:val="24"/>
          <w:szCs w:val="24"/>
          <w:highlight w:val="none"/>
          <w:shd w:val="clear" w:color="auto" w:fill="FFFFFF"/>
          <w:lang w:val="en-US" w:eastAsia="zh-CN"/>
        </w:rPr>
        <w:t>体检项目</w:t>
      </w:r>
    </w:p>
    <w:tbl>
      <w:tblPr>
        <w:tblStyle w:val="10"/>
        <w:tblW w:w="10320" w:type="dxa"/>
        <w:tblInd w:w="-7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5"/>
        <w:gridCol w:w="2190"/>
        <w:gridCol w:w="5160"/>
        <w:gridCol w:w="885"/>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分类</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项目</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临床意义</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女性</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一般检查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一般情况</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测量身高、体重，有无高血压。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专科检查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内科检查</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专科医生听诊触诊方式检查心、肺、肝、神经系统有无异常</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外科检查（女）</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专科医生对甲状腺、乳房、淋巴结皮肤、脊柱、外生殖器检查，诊断有否外科疾病。</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外科检查（男）</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专科医生对甲状腺、淋巴结、四肢皮肤、脊柱、外生殖器检查，诊断有否外科疾病</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妇科</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妇科常规检查</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检查外阴病变，子宫及附件有无肿块、盆腔内炎症等，并进行白带常规检查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宫颈细胞检测（TCT）</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宫颈脱落细胞变异检查，宫颈、卵巢癌的早期诊断</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人乳头瘤病毒检测</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通过DNA检测有否人乳头病毒感染，此病毒与皮肤疣或子宫癌肛门癌相关。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心电</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心电图</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检查心脏基本功能、初步诊断心功能不全、缺血等心脏病变。</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彩超</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腹部彩超</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检查肝、胆、脾、胰、肾等器官有无病变，排查结石、囊肿、肿瘤、炎症，是重要的内脏检查项目。</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前列腺彩超</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了解前列腺的大小、质地，有无钙化、肿大、占位病变等。</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女性盆腔彩超</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检查有无子宫肌瘤、子宫畸形、卵巢囊肿、盆腔内炎性肿块或肿瘤等。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心脏彩超</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能准确诊断心脏结构缺损、心脏泵血功能异常及心血管病变。</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乳腺彩超</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检查乳腺增生、炎症、囊肿、纤维瘤及乳腺占位等疾病。</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甲状腺彩超</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甲状腺有无肿大、结节、肿瘤及占位等疾病。</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18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功能检查</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动脉硬化检测</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动脉僵硬度检查，能早期诊断动脉硬化、心梗、血管栓塞。</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18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经颅多普勒</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探测颅内重要血管有无狭窄、闭塞及脑动脉痉挛。排查脑中风、顽固头昏头痛隐患。</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18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碳十四呼气试验</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检查胃肠道是否有幽门螺杆菌感染，有感染后可引起胃炎、胃溃疡、胃癌等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检验常规</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静脉采血</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采集血液标本的一次性无菌器具。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血常规（五分类）</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了解是否有细菌、病毒感染、各型贫血、血小板减少及其他血液疾病等。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尿常规</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了解是否患有泌尿系统感染，肾炎、内分泌疾患及黄疸等疾病。</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生化检测</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肝功11项</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丙氨酸氨基转移酶（ALT）、天门冬氨酸氨基转氨酶（AST）、γ-谷氨酰基转移酶（GGT）、碱性磷酸酶（ALP）、总蛋白（TPO）、白蛋白（ALB）、球蛋白（GLO）、白蛋白/球蛋白（A/G）、总胆红素（TBIL）、直接胆红素（DBIL）、间接胆红素（IBIL）反映肝肝脏功能是否损害及损害程度，胆汁分泌排泻和蛋白系统状况和功能。是完整检查肝脏功能的项目，推荐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空腹血糖</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了解是否有低血糖、糖尿病、了解血糖控制情况</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血脂4项</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总胆固醇(TC)、甘油三酯（TG）、高密度脂蛋白(HDL-C)、低密度脂蛋白(LDL-G),血脂升高是导致冠心病、动脉粥样硬化的高度危险因素。检查血脂指标，用于判断心脑血管和脂肪代谢等疾病的风险</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甲状腺功能3项</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用于检查甲状腺功能，是诊断甲亢或甲减的依据。</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胃功能</w:t>
            </w:r>
          </w:p>
        </w:tc>
        <w:tc>
          <w:tcPr>
            <w:tcW w:w="21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胃蛋白酶原(PG)</w:t>
            </w:r>
          </w:p>
        </w:tc>
        <w:tc>
          <w:tcPr>
            <w:tcW w:w="51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血清PG反映胃黏膜功能，是反映胃粘膜不同部位病变和病变程度的特异性生物标志物。</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肾功能三项</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尿素（Urea）</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用于诊断和冶疗某些肾脏疾病和代谢紊乱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肌酐（Cr）</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可提示有无肾功能损害：如慢性肾炎、尿毒症等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尿酸（UA）</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反映人体代谢、免疫等机能的状况，排查痛风的可能。</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病原体</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乙肝五项（定性）</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筛查乙型肝炎病毒感染，也可反映对乙肝有否抗体。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肿瘤标志物</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检测</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甲胎蛋白(AFP)(发光)</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AFP是早期诊断原发性肝癌最敏感、最特异的指标，适用于大规模普查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癌胚抗原(CEA)（发光）</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胃癌（60-90％）、胰腺癌（70-80％）、肺癌、肝癌等广谱肿瘤标志物</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肿瘤标志物</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检测</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癌抗原19-9</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是一种与胰腺癌、胆囊癌、结肠癌和胃癌等相关的肿瘤标志物.</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游离前列腺特异性抗原</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用于前列腺癌筛查、前列腺癌与前列腺增生的鉴别。</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前列腺特异性抗原</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用于严重前列腺疾病诊断和前列腺癌筛查。</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癌抗原125</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是一种卵巢癌、子宫颈癌、肺癌、急慢性胰腺炎、肾功能衰竭，自身免疫性疾病，恶性肿瘤的重要标志物。</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放射</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颈椎正侧位DR</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检查颈（腰）椎增生、狭窄、变性、突出等骨性病变。</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CT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螺旋CT（头颅）（不出片）</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立体、全面了解拍摄头部是否有异常，排查脑萎缩、脑损伤、脑肿瘤，比电子DR摄片更清晰准确。</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8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螺旋CT（胸部）</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（不出片）</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30秒钟快速检查胸部病变，疫情期间可筛查肺部感染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健康档案</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健康档案</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历年体检报告永久保存、异常汇总、报告对比分析、让专属私人医生更懂你（有效期：自收到体检报告短信第二日起365天）</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健康促进</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健康促进</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制定个性化方案、定期回访、根据您的健康状况，随时调整（有效期：自收到体检报告短信第二日起365天）</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健康教育</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健康教育</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资讯再多，不如懂你（所需），告别长篇大论，3-5分钟精华讲解（有效期：自收到体检报告短信第二日起365天）</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免费早餐</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免费早餐</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免费早餐</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报告解读</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报告解读</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专家免费报告解读</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3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                                                  备注：</w:t>
            </w:r>
            <w:r>
              <w:rPr>
                <w:rStyle w:val="28"/>
                <w:rFonts w:hint="eastAsia"/>
                <w:lang w:val="en-US" w:eastAsia="zh-CN" w:bidi="ar"/>
              </w:rPr>
              <w:t>√</w:t>
            </w:r>
            <w:r>
              <w:rPr>
                <w:rStyle w:val="25"/>
                <w:lang w:val="en-US" w:eastAsia="zh-CN" w:bidi="ar"/>
              </w:rPr>
              <w:t>代表项目做，</w:t>
            </w:r>
            <w:r>
              <w:rPr>
                <w:rFonts w:hint="eastAsia" w:ascii="楷体" w:hAnsi="楷体" w:eastAsia="楷体" w:cs="楷体"/>
                <w:i w:val="0"/>
                <w:iCs w:val="0"/>
                <w:color w:val="000000"/>
                <w:kern w:val="0"/>
                <w:sz w:val="24"/>
                <w:szCs w:val="24"/>
                <w:u w:val="none"/>
                <w:lang w:val="en-US" w:eastAsia="zh-CN" w:bidi="ar"/>
              </w:rPr>
              <w:t>×</w:t>
            </w:r>
            <w:r>
              <w:rPr>
                <w:rStyle w:val="25"/>
                <w:lang w:val="en-US" w:eastAsia="zh-CN" w:bidi="ar"/>
              </w:rPr>
              <w:t>代表项目不做。</w:t>
            </w:r>
          </w:p>
        </w:tc>
      </w:tr>
    </w:tbl>
    <w:p>
      <w:pPr>
        <w:rPr>
          <w:rFonts w:hint="eastAsia" w:ascii="宋体" w:hAnsi="宋体" w:eastAsia="宋体" w:cs="宋体"/>
          <w:b/>
          <w:bCs w:val="0"/>
          <w:color w:val="000000" w:themeColor="text1"/>
          <w:sz w:val="24"/>
          <w:szCs w:val="24"/>
          <w:highlight w:val="none"/>
          <w:shd w:val="clear" w:color="auto" w:fill="FFFFFF"/>
          <w:lang w:val="en-US" w:eastAsia="zh-CN"/>
        </w:rPr>
      </w:pPr>
      <w:r>
        <w:rPr>
          <w:rFonts w:hint="eastAsia" w:ascii="宋体" w:hAnsi="宋体" w:eastAsia="宋体" w:cs="宋体"/>
          <w:b/>
          <w:bCs w:val="0"/>
          <w:color w:val="000000" w:themeColor="text1"/>
          <w:sz w:val="24"/>
          <w:szCs w:val="24"/>
          <w:highlight w:val="none"/>
          <w:shd w:val="clear" w:color="auto" w:fill="FFFFFF"/>
          <w:lang w:val="en-US" w:eastAsia="zh-CN"/>
        </w:rPr>
        <w:br w:type="page"/>
      </w:r>
    </w:p>
    <w:p>
      <w:pPr>
        <w:numPr>
          <w:ilvl w:val="0"/>
          <w:numId w:val="0"/>
        </w:numPr>
        <w:spacing w:line="480" w:lineRule="exact"/>
        <w:rPr>
          <w:rFonts w:hint="eastAsia" w:ascii="宋体" w:hAnsi="宋体" w:eastAsia="宋体" w:cs="宋体"/>
          <w:b/>
          <w:bCs w:val="0"/>
          <w:color w:val="000000" w:themeColor="text1"/>
          <w:sz w:val="24"/>
          <w:szCs w:val="24"/>
          <w:highlight w:val="none"/>
          <w:shd w:val="clear" w:color="auto" w:fill="FFFFFF"/>
          <w:lang w:eastAsia="zh-CN"/>
        </w:rPr>
      </w:pPr>
      <w:r>
        <w:rPr>
          <w:rFonts w:hint="eastAsia" w:ascii="宋体" w:hAnsi="宋体" w:cs="宋体"/>
          <w:b/>
          <w:bCs w:val="0"/>
          <w:color w:val="000000" w:themeColor="text1"/>
          <w:sz w:val="24"/>
          <w:szCs w:val="24"/>
          <w:highlight w:val="none"/>
          <w:shd w:val="clear" w:color="auto" w:fill="FFFFFF"/>
          <w:lang w:eastAsia="zh-CN"/>
        </w:rPr>
        <w:t>三、</w:t>
      </w:r>
      <w:r>
        <w:rPr>
          <w:rFonts w:hint="eastAsia" w:ascii="宋体" w:hAnsi="宋体" w:eastAsia="宋体" w:cs="宋体"/>
          <w:b/>
          <w:bCs w:val="0"/>
          <w:color w:val="000000" w:themeColor="text1"/>
          <w:sz w:val="24"/>
          <w:szCs w:val="24"/>
          <w:highlight w:val="none"/>
          <w:shd w:val="clear" w:color="auto" w:fill="FFFFFF"/>
          <w:lang w:eastAsia="zh-CN"/>
        </w:rPr>
        <w:t>体检医护人员及检查设备需求</w:t>
      </w:r>
    </w:p>
    <w:p>
      <w:pPr>
        <w:numPr>
          <w:ilvl w:val="0"/>
          <w:numId w:val="7"/>
        </w:numPr>
        <w:spacing w:line="480" w:lineRule="exact"/>
        <w:rPr>
          <w:rFonts w:hint="eastAsia"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拟投入的体检医护人员必须为本单位的正式人员（含退休返聘）。</w:t>
      </w:r>
    </w:p>
    <w:p>
      <w:pPr>
        <w:numPr>
          <w:ilvl w:val="0"/>
          <w:numId w:val="7"/>
        </w:numPr>
        <w:spacing w:line="480" w:lineRule="exact"/>
        <w:rPr>
          <w:rFonts w:hint="default"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国家税务总局阳新县税务局体检人员到体检中心体检期间，体检中心每天应有不少于3名引导人员，负责引导体检人员顺序参检，解答参检人员的相关咨询。应有不少于2名特护工作人员和2部轮椅，负责对行动不便，高龄离退休干部的特护工作。</w:t>
      </w:r>
    </w:p>
    <w:p>
      <w:pPr>
        <w:numPr>
          <w:ilvl w:val="0"/>
          <w:numId w:val="7"/>
        </w:numPr>
        <w:spacing w:line="480" w:lineRule="exact"/>
        <w:rPr>
          <w:rFonts w:hint="default"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体检承办单位应具备相应的规模，确保每天能够对50名左右人员在上午11：00前结束全部体检项目，在20个工作日内完成对国家税务总局阳新县税务局集中体检工作。</w:t>
      </w:r>
    </w:p>
    <w:p>
      <w:pPr>
        <w:numPr>
          <w:ilvl w:val="0"/>
          <w:numId w:val="0"/>
        </w:numPr>
        <w:spacing w:line="480" w:lineRule="exact"/>
        <w:rPr>
          <w:rFonts w:hint="eastAsia" w:ascii="宋体" w:hAnsi="宋体" w:eastAsia="宋体" w:cs="宋体"/>
          <w:bCs/>
          <w:color w:val="000000" w:themeColor="text1"/>
          <w:sz w:val="24"/>
          <w:szCs w:val="24"/>
          <w:highlight w:val="none"/>
          <w:shd w:val="clear" w:color="auto" w:fill="FFFFFF"/>
          <w:lang w:val="en-US" w:eastAsia="zh-CN"/>
        </w:rPr>
      </w:pPr>
    </w:p>
    <w:p>
      <w:pPr>
        <w:numPr>
          <w:ilvl w:val="0"/>
          <w:numId w:val="0"/>
        </w:numPr>
        <w:spacing w:line="480" w:lineRule="exact"/>
        <w:rPr>
          <w:rFonts w:hint="eastAsia" w:ascii="宋体" w:hAnsi="宋体" w:eastAsia="宋体" w:cs="宋体"/>
          <w:b/>
          <w:bCs w:val="0"/>
          <w:color w:val="000000" w:themeColor="text1"/>
          <w:sz w:val="24"/>
          <w:szCs w:val="24"/>
          <w:highlight w:val="none"/>
          <w:shd w:val="clear" w:color="auto" w:fill="FFFFFF"/>
          <w:lang w:val="en-US" w:eastAsia="zh-CN"/>
        </w:rPr>
      </w:pPr>
      <w:r>
        <w:rPr>
          <w:rFonts w:hint="eastAsia" w:ascii="宋体" w:hAnsi="宋体" w:eastAsia="宋体" w:cs="宋体"/>
          <w:b/>
          <w:bCs w:val="0"/>
          <w:color w:val="000000" w:themeColor="text1"/>
          <w:sz w:val="24"/>
          <w:szCs w:val="24"/>
          <w:highlight w:val="none"/>
          <w:shd w:val="clear" w:color="auto" w:fill="FFFFFF"/>
          <w:lang w:val="en-US" w:eastAsia="zh-CN"/>
        </w:rPr>
        <w:t>四</w:t>
      </w:r>
      <w:r>
        <w:rPr>
          <w:rFonts w:hint="eastAsia" w:ascii="宋体" w:hAnsi="宋体" w:eastAsia="宋体" w:cs="宋体"/>
          <w:b/>
          <w:bCs w:val="0"/>
          <w:color w:val="000000" w:themeColor="text1"/>
          <w:sz w:val="24"/>
          <w:szCs w:val="24"/>
          <w:highlight w:val="none"/>
          <w:shd w:val="clear" w:color="auto" w:fill="FFFFFF"/>
        </w:rPr>
        <w:t>、</w:t>
      </w:r>
      <w:r>
        <w:rPr>
          <w:rFonts w:hint="eastAsia" w:ascii="宋体" w:hAnsi="宋体" w:eastAsia="宋体" w:cs="宋体"/>
          <w:b/>
          <w:bCs w:val="0"/>
          <w:color w:val="000000" w:themeColor="text1"/>
          <w:sz w:val="24"/>
          <w:szCs w:val="24"/>
          <w:highlight w:val="none"/>
          <w:shd w:val="clear" w:color="auto" w:fill="FFFFFF"/>
          <w:lang w:eastAsia="zh-CN"/>
        </w:rPr>
        <w:t>其他服务要求</w:t>
      </w:r>
    </w:p>
    <w:p>
      <w:pPr>
        <w:spacing w:line="480" w:lineRule="exact"/>
        <w:rPr>
          <w:rFonts w:hint="eastAsia"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rPr>
        <w:t>1、</w:t>
      </w:r>
      <w:r>
        <w:rPr>
          <w:rFonts w:hint="eastAsia" w:ascii="宋体" w:hAnsi="宋体" w:eastAsia="宋体" w:cs="宋体"/>
          <w:bCs/>
          <w:color w:val="000000" w:themeColor="text1"/>
          <w:sz w:val="24"/>
          <w:szCs w:val="24"/>
          <w:highlight w:val="none"/>
          <w:shd w:val="clear" w:color="auto" w:fill="FFFFFF"/>
          <w:lang w:eastAsia="zh-CN"/>
        </w:rPr>
        <w:t>服务</w:t>
      </w:r>
      <w:r>
        <w:rPr>
          <w:rFonts w:hint="eastAsia" w:ascii="宋体" w:hAnsi="宋体" w:eastAsia="宋体" w:cs="宋体"/>
          <w:bCs/>
          <w:color w:val="000000" w:themeColor="text1"/>
          <w:sz w:val="24"/>
          <w:szCs w:val="24"/>
          <w:highlight w:val="none"/>
          <w:shd w:val="clear" w:color="auto" w:fill="FFFFFF"/>
        </w:rPr>
        <w:t>时间</w:t>
      </w:r>
      <w:r>
        <w:rPr>
          <w:rFonts w:hint="eastAsia" w:ascii="宋体" w:hAnsi="宋体" w:eastAsia="宋体" w:cs="宋体"/>
          <w:bCs/>
          <w:color w:val="000000" w:themeColor="text1"/>
          <w:sz w:val="24"/>
          <w:szCs w:val="24"/>
          <w:highlight w:val="none"/>
          <w:shd w:val="clear" w:color="auto" w:fill="FFFFFF"/>
          <w:lang w:eastAsia="zh-CN"/>
        </w:rPr>
        <w:t>：</w:t>
      </w:r>
      <w:r>
        <w:rPr>
          <w:rFonts w:hint="eastAsia" w:ascii="宋体" w:hAnsi="宋体" w:eastAsia="宋体" w:cs="宋体"/>
          <w:bCs/>
          <w:color w:val="0000FF"/>
          <w:sz w:val="24"/>
          <w:szCs w:val="24"/>
          <w:highlight w:val="none"/>
          <w:shd w:val="clear" w:color="auto" w:fill="FFFFFF"/>
          <w:lang w:eastAsia="zh-CN"/>
        </w:rPr>
        <w:t>体检</w:t>
      </w:r>
      <w:r>
        <w:rPr>
          <w:rFonts w:hint="eastAsia" w:ascii="宋体" w:hAnsi="宋体" w:eastAsia="宋体" w:cs="宋体"/>
          <w:bCs/>
          <w:color w:val="0000FF"/>
          <w:sz w:val="24"/>
          <w:szCs w:val="24"/>
          <w:highlight w:val="none"/>
          <w:shd w:val="clear" w:color="auto" w:fill="FFFFFF"/>
          <w:lang w:val="en-US" w:eastAsia="zh-CN"/>
        </w:rPr>
        <w:t>实施截止至日期202</w:t>
      </w:r>
      <w:r>
        <w:rPr>
          <w:rFonts w:hint="eastAsia" w:ascii="宋体" w:hAnsi="宋体" w:cs="宋体"/>
          <w:bCs/>
          <w:color w:val="0000FF"/>
          <w:sz w:val="24"/>
          <w:szCs w:val="24"/>
          <w:highlight w:val="none"/>
          <w:shd w:val="clear" w:color="auto" w:fill="FFFFFF"/>
          <w:lang w:val="en-US" w:eastAsia="zh-CN"/>
        </w:rPr>
        <w:t>1</w:t>
      </w:r>
      <w:r>
        <w:rPr>
          <w:rFonts w:hint="eastAsia" w:ascii="宋体" w:hAnsi="宋体" w:eastAsia="宋体" w:cs="宋体"/>
          <w:bCs/>
          <w:color w:val="0000FF"/>
          <w:sz w:val="24"/>
          <w:szCs w:val="24"/>
          <w:highlight w:val="none"/>
          <w:shd w:val="clear" w:color="auto" w:fill="FFFFFF"/>
          <w:lang w:val="en-US" w:eastAsia="zh-CN"/>
        </w:rPr>
        <w:t>年12月</w:t>
      </w:r>
      <w:r>
        <w:rPr>
          <w:rFonts w:hint="eastAsia" w:ascii="宋体" w:hAnsi="宋体" w:cs="宋体"/>
          <w:bCs/>
          <w:color w:val="0000FF"/>
          <w:sz w:val="24"/>
          <w:szCs w:val="24"/>
          <w:highlight w:val="none"/>
          <w:shd w:val="clear" w:color="auto" w:fill="FFFFFF"/>
          <w:lang w:val="en-US" w:eastAsia="zh-CN"/>
        </w:rPr>
        <w:t>20</w:t>
      </w:r>
      <w:r>
        <w:rPr>
          <w:rFonts w:hint="eastAsia" w:ascii="宋体" w:hAnsi="宋体" w:eastAsia="宋体" w:cs="宋体"/>
          <w:bCs/>
          <w:color w:val="0000FF"/>
          <w:sz w:val="24"/>
          <w:szCs w:val="24"/>
          <w:highlight w:val="none"/>
          <w:shd w:val="clear" w:color="auto" w:fill="FFFFFF"/>
          <w:lang w:val="en-US" w:eastAsia="zh-CN"/>
        </w:rPr>
        <w:t>日，集中体检时间不少于20天，12月</w:t>
      </w:r>
      <w:r>
        <w:rPr>
          <w:rFonts w:hint="eastAsia" w:ascii="宋体" w:hAnsi="宋体" w:cs="宋体"/>
          <w:bCs/>
          <w:color w:val="0000FF"/>
          <w:sz w:val="24"/>
          <w:szCs w:val="24"/>
          <w:highlight w:val="none"/>
          <w:shd w:val="clear" w:color="auto" w:fill="FFFFFF"/>
          <w:lang w:val="en-US" w:eastAsia="zh-CN"/>
        </w:rPr>
        <w:t>下</w:t>
      </w:r>
      <w:r>
        <w:rPr>
          <w:rFonts w:hint="eastAsia" w:ascii="宋体" w:hAnsi="宋体" w:eastAsia="宋体" w:cs="宋体"/>
          <w:bCs/>
          <w:color w:val="0000FF"/>
          <w:sz w:val="24"/>
          <w:szCs w:val="24"/>
          <w:highlight w:val="none"/>
          <w:shd w:val="clear" w:color="auto" w:fill="FFFFFF"/>
          <w:lang w:val="en-US" w:eastAsia="zh-CN"/>
        </w:rPr>
        <w:t>旬进行项目验收</w:t>
      </w:r>
      <w:r>
        <w:rPr>
          <w:rFonts w:hint="eastAsia" w:ascii="宋体" w:hAnsi="宋体" w:cs="宋体"/>
          <w:bCs/>
          <w:color w:val="0000FF"/>
          <w:sz w:val="24"/>
          <w:szCs w:val="24"/>
          <w:highlight w:val="none"/>
          <w:shd w:val="clear" w:color="auto" w:fill="FFFFFF"/>
          <w:lang w:val="en-US" w:eastAsia="zh-CN"/>
        </w:rPr>
        <w:t>。</w:t>
      </w:r>
    </w:p>
    <w:p>
      <w:pPr>
        <w:spacing w:line="480" w:lineRule="exact"/>
        <w:rPr>
          <w:rFonts w:hint="eastAsia"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2</w:t>
      </w:r>
      <w:r>
        <w:rPr>
          <w:rFonts w:hint="eastAsia" w:ascii="宋体" w:hAnsi="宋体" w:eastAsia="宋体" w:cs="宋体"/>
          <w:bCs/>
          <w:color w:val="000000" w:themeColor="text1"/>
          <w:sz w:val="24"/>
          <w:szCs w:val="24"/>
          <w:highlight w:val="none"/>
          <w:shd w:val="clear" w:color="auto" w:fill="FFFFFF"/>
        </w:rPr>
        <w:t>、</w:t>
      </w:r>
      <w:r>
        <w:rPr>
          <w:rFonts w:hint="eastAsia" w:ascii="宋体" w:hAnsi="宋体" w:eastAsia="宋体" w:cs="宋体"/>
          <w:bCs/>
          <w:color w:val="000000" w:themeColor="text1"/>
          <w:sz w:val="24"/>
          <w:szCs w:val="24"/>
          <w:highlight w:val="none"/>
          <w:shd w:val="clear" w:color="auto" w:fill="FFFFFF"/>
          <w:lang w:eastAsia="zh-CN"/>
        </w:rPr>
        <w:t>集中体检期间，体检承办单位应为前往参加体检的干部职工提供大巴车服务（如相距不足</w:t>
      </w:r>
      <w:r>
        <w:rPr>
          <w:rFonts w:hint="eastAsia" w:ascii="宋体" w:hAnsi="宋体" w:eastAsia="宋体" w:cs="宋体"/>
          <w:bCs/>
          <w:color w:val="000000" w:themeColor="text1"/>
          <w:sz w:val="24"/>
          <w:szCs w:val="24"/>
          <w:highlight w:val="none"/>
          <w:shd w:val="clear" w:color="auto" w:fill="FFFFFF"/>
          <w:lang w:val="en-US" w:eastAsia="zh-CN"/>
        </w:rPr>
        <w:t>1000米则免除此项需求），提供早餐，对行动不便，高龄离退体干部提供的轮椅等特护服务.</w:t>
      </w:r>
    </w:p>
    <w:p>
      <w:pPr>
        <w:spacing w:line="480" w:lineRule="exact"/>
        <w:rPr>
          <w:rFonts w:hint="eastAsia"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3</w:t>
      </w:r>
      <w:r>
        <w:rPr>
          <w:rFonts w:hint="eastAsia" w:ascii="宋体" w:hAnsi="宋体" w:eastAsia="宋体" w:cs="宋体"/>
          <w:bCs/>
          <w:color w:val="000000" w:themeColor="text1"/>
          <w:sz w:val="24"/>
          <w:szCs w:val="24"/>
          <w:highlight w:val="none"/>
          <w:shd w:val="clear" w:color="auto" w:fill="FFFFFF"/>
        </w:rPr>
        <w:t>、</w:t>
      </w:r>
      <w:r>
        <w:rPr>
          <w:rFonts w:hint="eastAsia" w:ascii="宋体" w:hAnsi="宋体" w:eastAsia="宋体" w:cs="宋体"/>
          <w:bCs/>
          <w:color w:val="000000" w:themeColor="text1"/>
          <w:sz w:val="24"/>
          <w:szCs w:val="24"/>
          <w:highlight w:val="none"/>
          <w:shd w:val="clear" w:color="auto" w:fill="FFFFFF"/>
          <w:lang w:eastAsia="zh-CN"/>
        </w:rPr>
        <w:t>体检承办单位应在体检结束后</w:t>
      </w:r>
      <w:r>
        <w:rPr>
          <w:rFonts w:hint="eastAsia" w:ascii="宋体" w:hAnsi="宋体" w:eastAsia="宋体" w:cs="宋体"/>
          <w:bCs/>
          <w:color w:val="000000" w:themeColor="text1"/>
          <w:sz w:val="24"/>
          <w:szCs w:val="24"/>
          <w:highlight w:val="none"/>
          <w:shd w:val="clear" w:color="auto" w:fill="FFFFFF"/>
          <w:lang w:val="en-US" w:eastAsia="zh-CN"/>
        </w:rPr>
        <w:t>30个日历天内，向用户提交体检纸质报告，具体内容包括个人体检报告，各分项统计报告和总报告。</w:t>
      </w:r>
    </w:p>
    <w:p>
      <w:pPr>
        <w:spacing w:line="480" w:lineRule="exact"/>
        <w:rPr>
          <w:rFonts w:hint="eastAsia"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4</w:t>
      </w:r>
      <w:r>
        <w:rPr>
          <w:rFonts w:hint="eastAsia" w:ascii="宋体" w:hAnsi="宋体" w:eastAsia="宋体" w:cs="宋体"/>
          <w:bCs/>
          <w:color w:val="000000" w:themeColor="text1"/>
          <w:sz w:val="24"/>
          <w:szCs w:val="24"/>
          <w:highlight w:val="none"/>
          <w:shd w:val="clear" w:color="auto" w:fill="FFFFFF"/>
        </w:rPr>
        <w:t>、</w:t>
      </w:r>
      <w:r>
        <w:rPr>
          <w:rFonts w:hint="eastAsia" w:ascii="宋体" w:hAnsi="宋体" w:eastAsia="宋体" w:cs="宋体"/>
          <w:bCs/>
          <w:color w:val="000000" w:themeColor="text1"/>
          <w:sz w:val="24"/>
          <w:szCs w:val="24"/>
          <w:highlight w:val="none"/>
          <w:shd w:val="clear" w:color="auto" w:fill="FFFFFF"/>
          <w:lang w:eastAsia="zh-CN"/>
        </w:rPr>
        <w:t>体检</w:t>
      </w:r>
      <w:r>
        <w:rPr>
          <w:rFonts w:hint="eastAsia" w:ascii="宋体" w:hAnsi="宋体" w:eastAsia="宋体" w:cs="宋体"/>
          <w:bCs/>
          <w:color w:val="000000" w:themeColor="text1"/>
          <w:sz w:val="24"/>
          <w:szCs w:val="24"/>
          <w:highlight w:val="none"/>
          <w:shd w:val="clear" w:color="auto" w:fill="FFFFFF"/>
          <w:lang w:val="en-US" w:eastAsia="zh-CN"/>
        </w:rPr>
        <w:t>承办单位在体检结束后，应派出2名副高职称的医师进行体检报告解读，时间应不少于10个工作日。</w:t>
      </w:r>
    </w:p>
    <w:p>
      <w:pPr>
        <w:spacing w:line="480" w:lineRule="exact"/>
        <w:rPr>
          <w:rFonts w:hint="eastAsia"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5、体检承办单位应与其所在医院门诊，住院部门有良好的办调机制，对部分职工在体检中筛查出的病情，建立优先诊治和住院治疗的绿色通道。</w:t>
      </w:r>
    </w:p>
    <w:p>
      <w:pPr>
        <w:spacing w:line="480" w:lineRule="exact"/>
        <w:rPr>
          <w:rFonts w:hint="default"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6、付款方式：具体以双方签订合同为准。</w:t>
      </w:r>
    </w:p>
    <w:p>
      <w:pPr>
        <w:widowControl/>
        <w:spacing w:line="360" w:lineRule="auto"/>
        <w:jc w:val="left"/>
        <w:rPr>
          <w:rFonts w:hint="eastAsia"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br w:type="page"/>
      </w:r>
    </w:p>
    <w:p>
      <w:pPr>
        <w:pStyle w:val="4"/>
        <w:numPr>
          <w:ilvl w:val="0"/>
          <w:numId w:val="0"/>
        </w:numPr>
        <w:spacing w:before="0" w:after="0" w:line="360" w:lineRule="auto"/>
        <w:jc w:val="left"/>
        <w:rPr>
          <w:rFonts w:hint="eastAsia" w:ascii="宋体" w:hAnsi="宋体" w:eastAsia="宋体" w:cs="宋体"/>
          <w:b/>
          <w:bCs w:val="0"/>
          <w:color w:val="000000" w:themeColor="text1"/>
          <w:kern w:val="2"/>
          <w:sz w:val="24"/>
          <w:szCs w:val="24"/>
          <w:highlight w:val="none"/>
          <w:shd w:val="clear" w:color="auto" w:fill="FFFFFF"/>
          <w:lang w:val="zh-CN" w:eastAsia="zh-CN" w:bidi="ar-SA"/>
        </w:rPr>
      </w:pPr>
      <w:bookmarkStart w:id="0" w:name="_Toc494561963"/>
      <w:bookmarkStart w:id="1" w:name="_Toc495861544"/>
      <w:r>
        <w:rPr>
          <w:rFonts w:hint="eastAsia" w:ascii="宋体" w:hAnsi="宋体" w:eastAsia="宋体" w:cs="宋体"/>
          <w:b/>
          <w:bCs w:val="0"/>
          <w:color w:val="000000" w:themeColor="text1"/>
          <w:kern w:val="2"/>
          <w:sz w:val="24"/>
          <w:szCs w:val="24"/>
          <w:highlight w:val="none"/>
          <w:shd w:val="clear" w:color="auto" w:fill="FFFFFF"/>
          <w:lang w:val="en-US" w:eastAsia="zh-CN" w:bidi="ar-SA"/>
        </w:rPr>
        <w:t>五、</w:t>
      </w:r>
      <w:r>
        <w:rPr>
          <w:rFonts w:hint="eastAsia" w:ascii="宋体" w:hAnsi="宋体" w:eastAsia="宋体" w:cs="宋体"/>
          <w:b/>
          <w:bCs w:val="0"/>
          <w:color w:val="000000" w:themeColor="text1"/>
          <w:kern w:val="2"/>
          <w:sz w:val="24"/>
          <w:szCs w:val="24"/>
          <w:highlight w:val="none"/>
          <w:shd w:val="clear" w:color="auto" w:fill="FFFFFF"/>
          <w:lang w:val="zh-CN" w:eastAsia="zh-CN" w:bidi="ar-SA"/>
        </w:rPr>
        <w:t>评审因素及评分标准</w:t>
      </w:r>
      <w:bookmarkEnd w:id="0"/>
      <w:bookmarkEnd w:id="1"/>
    </w:p>
    <w:tbl>
      <w:tblPr>
        <w:tblStyle w:val="10"/>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8190"/>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61"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360" w:lineRule="auto"/>
              <w:rPr>
                <w:rFonts w:ascii="宋体" w:cs="宋体"/>
                <w:bCs/>
                <w:color w:val="auto"/>
                <w:sz w:val="21"/>
                <w:szCs w:val="21"/>
              </w:rPr>
            </w:pPr>
            <w:r>
              <w:rPr>
                <w:rFonts w:hint="eastAsia" w:ascii="宋体" w:hAnsi="宋体" w:cs="宋体"/>
                <w:bCs/>
                <w:color w:val="auto"/>
                <w:sz w:val="21"/>
                <w:szCs w:val="21"/>
              </w:rPr>
              <w:t>项目</w:t>
            </w: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bCs/>
                <w:color w:val="auto"/>
                <w:sz w:val="21"/>
                <w:szCs w:val="21"/>
              </w:rPr>
            </w:pPr>
            <w:r>
              <w:rPr>
                <w:rFonts w:hint="eastAsia" w:ascii="宋体" w:hAnsi="宋体" w:cs="宋体"/>
                <w:bCs/>
                <w:color w:val="auto"/>
                <w:sz w:val="21"/>
                <w:szCs w:val="21"/>
              </w:rPr>
              <w:t>分值细则</w:t>
            </w:r>
          </w:p>
        </w:tc>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bCs/>
                <w:color w:val="auto"/>
                <w:sz w:val="21"/>
                <w:szCs w:val="21"/>
              </w:rPr>
            </w:pPr>
            <w:r>
              <w:rPr>
                <w:rFonts w:hint="eastAsia" w:ascii="宋体" w:hAnsi="宋体" w:cs="宋体"/>
                <w:bCs/>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价格</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评议</w:t>
            </w:r>
          </w:p>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15分</w:t>
            </w:r>
          </w:p>
        </w:tc>
        <w:tc>
          <w:tcPr>
            <w:tcW w:w="8190" w:type="dxa"/>
            <w:tcBorders>
              <w:top w:val="single" w:color="auto" w:sz="4" w:space="0"/>
              <w:left w:val="single" w:color="auto" w:sz="4" w:space="0"/>
              <w:bottom w:val="single" w:color="auto" w:sz="4" w:space="0"/>
              <w:right w:val="single" w:color="auto" w:sz="4" w:space="0"/>
            </w:tcBorders>
            <w:noWrap w:val="0"/>
            <w:vAlign w:val="center"/>
          </w:tcPr>
          <w:p>
            <w:pPr>
              <w:pStyle w:val="45"/>
              <w:ind w:left="0" w:leftChars="0" w:firstLine="0" w:firstLineChars="0"/>
              <w:rPr>
                <w:color w:val="auto"/>
                <w:sz w:val="21"/>
                <w:szCs w:val="21"/>
              </w:rPr>
            </w:pPr>
            <w:r>
              <w:rPr>
                <w:rFonts w:hint="eastAsia"/>
                <w:color w:val="auto"/>
                <w:sz w:val="21"/>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w:t>
            </w:r>
            <w:r>
              <w:rPr>
                <w:rFonts w:hint="eastAsia"/>
                <w:color w:val="0000FF"/>
                <w:sz w:val="21"/>
                <w:szCs w:val="21"/>
                <w:lang w:val="en-US" w:eastAsia="zh-CN"/>
              </w:rPr>
              <w:t>9</w:t>
            </w:r>
            <w:r>
              <w:rPr>
                <w:rFonts w:hint="eastAsia"/>
                <w:color w:val="0000FF"/>
                <w:sz w:val="21"/>
                <w:szCs w:val="21"/>
              </w:rPr>
              <w:t>0%</w:t>
            </w:r>
            <w:r>
              <w:rPr>
                <w:rFonts w:hint="eastAsia"/>
                <w:color w:val="auto"/>
                <w:sz w:val="21"/>
                <w:szCs w:val="21"/>
              </w:rPr>
              <w:t>时，评标委员会将对其进行成本分析，评标委员会认为报价低于成本价时将否决其投标。</w:t>
            </w:r>
          </w:p>
        </w:tc>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cs="宋体" w:eastAsiaTheme="minorEastAsia"/>
                <w:color w:val="auto"/>
                <w:sz w:val="21"/>
                <w:szCs w:val="21"/>
                <w:lang w:val="en-US" w:eastAsia="zh-CN"/>
              </w:rPr>
            </w:pPr>
            <w:r>
              <w:rPr>
                <w:rFonts w:hint="eastAsia" w:ascii="宋体" w:hAnsi="宋体" w:cs="宋体"/>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61"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cs="宋体"/>
                <w:color w:val="auto"/>
                <w:sz w:val="21"/>
                <w:szCs w:val="21"/>
                <w:lang w:val="en-US" w:eastAsia="zh-CN"/>
              </w:rPr>
            </w:pPr>
            <w:r>
              <w:rPr>
                <w:rFonts w:hint="eastAsia" w:ascii="宋体" w:cs="宋体"/>
                <w:color w:val="auto"/>
                <w:sz w:val="21"/>
                <w:szCs w:val="21"/>
              </w:rPr>
              <w:t>商务</w:t>
            </w:r>
            <w:r>
              <w:rPr>
                <w:rFonts w:hint="eastAsia" w:ascii="宋体" w:cs="宋体"/>
                <w:color w:val="auto"/>
                <w:sz w:val="21"/>
                <w:szCs w:val="21"/>
                <w:lang w:eastAsia="zh-CN"/>
              </w:rPr>
              <w:t>评议</w:t>
            </w:r>
            <w:r>
              <w:rPr>
                <w:rFonts w:hint="eastAsia" w:ascii="宋体" w:cs="宋体"/>
                <w:color w:val="auto"/>
                <w:sz w:val="21"/>
                <w:szCs w:val="21"/>
                <w:lang w:val="en-US" w:eastAsia="zh-CN"/>
              </w:rPr>
              <w:t>30分</w:t>
            </w:r>
          </w:p>
        </w:tc>
        <w:tc>
          <w:tcPr>
            <w:tcW w:w="8190" w:type="dxa"/>
            <w:tcBorders>
              <w:top w:val="single" w:color="auto" w:sz="4" w:space="0"/>
              <w:left w:val="single" w:color="auto" w:sz="4" w:space="0"/>
              <w:right w:val="single" w:color="auto" w:sz="4" w:space="0"/>
            </w:tcBorders>
            <w:noWrap w:val="0"/>
            <w:vAlign w:val="center"/>
          </w:tcPr>
          <w:p>
            <w:pPr>
              <w:rPr>
                <w:rFonts w:hint="eastAsia"/>
                <w:lang w:eastAsia="zh-CN"/>
              </w:rPr>
            </w:pPr>
            <w:r>
              <w:rPr>
                <w:rFonts w:hint="default"/>
                <w:lang w:val="en-US" w:eastAsia="zh-CN"/>
              </w:rPr>
              <w:t>根据投标人近五年获得相关管理部门的奖励文件</w:t>
            </w:r>
            <w:r>
              <w:rPr>
                <w:rFonts w:hint="eastAsia"/>
                <w:lang w:val="en-US" w:eastAsia="zh-CN"/>
              </w:rPr>
              <w:t>/证书</w:t>
            </w:r>
            <w:r>
              <w:rPr>
                <w:rFonts w:hint="default"/>
                <w:lang w:val="en-US" w:eastAsia="zh-CN"/>
              </w:rPr>
              <w:t>进行评分，获得县（</w:t>
            </w:r>
            <w:r>
              <w:rPr>
                <w:rFonts w:hint="eastAsia"/>
                <w:lang w:val="en-US" w:eastAsia="zh-CN"/>
              </w:rPr>
              <w:t>市</w:t>
            </w:r>
            <w:r>
              <w:rPr>
                <w:rFonts w:hint="default"/>
                <w:lang w:val="en-US" w:eastAsia="zh-CN"/>
              </w:rPr>
              <w:t>）级奖励的每提供一个得 1分</w:t>
            </w:r>
            <w:r>
              <w:rPr>
                <w:rFonts w:hint="eastAsia"/>
                <w:lang w:val="en-US" w:eastAsia="zh-CN"/>
              </w:rPr>
              <w:t>，最多得2分；</w:t>
            </w:r>
            <w:r>
              <w:rPr>
                <w:rFonts w:hint="default"/>
                <w:lang w:val="en-US" w:eastAsia="zh-CN"/>
              </w:rPr>
              <w:t>获得省级奖励的每提供一个得</w:t>
            </w:r>
            <w:r>
              <w:rPr>
                <w:rFonts w:hint="eastAsia"/>
                <w:lang w:val="en-US" w:eastAsia="zh-CN"/>
              </w:rPr>
              <w:t>2</w:t>
            </w:r>
            <w:r>
              <w:rPr>
                <w:rFonts w:hint="default"/>
                <w:lang w:val="en-US" w:eastAsia="zh-CN"/>
              </w:rPr>
              <w:t>分</w:t>
            </w:r>
            <w:r>
              <w:rPr>
                <w:rFonts w:hint="eastAsia"/>
                <w:lang w:val="en-US" w:eastAsia="zh-CN"/>
              </w:rPr>
              <w:t>，最多得4分。</w:t>
            </w:r>
          </w:p>
        </w:tc>
        <w:tc>
          <w:tcPr>
            <w:tcW w:w="715" w:type="dxa"/>
            <w:tcBorders>
              <w:top w:val="single" w:color="auto" w:sz="4" w:space="0"/>
              <w:left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hint="eastAsia" w:ascii="宋体" w:cs="宋体"/>
                <w:color w:val="auto"/>
                <w:sz w:val="21"/>
                <w:szCs w:val="21"/>
                <w:lang w:val="en-US" w:eastAsia="zh-CN"/>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eastAsia="zh-CN"/>
              </w:rPr>
            </w:pPr>
            <w:r>
              <w:rPr>
                <w:rFonts w:hint="eastAsia"/>
                <w:lang w:val="en-US" w:eastAsia="zh-CN"/>
              </w:rPr>
              <w:t>近三年每提供一份企业或单位体检服务合同得2分，最高得20分（以与各企业或单位签订的合同为准）</w:t>
            </w:r>
          </w:p>
        </w:tc>
        <w:tc>
          <w:tcPr>
            <w:tcW w:w="715" w:type="dxa"/>
            <w:tcBorders>
              <w:top w:val="single" w:color="auto" w:sz="4" w:space="0"/>
              <w:left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hint="eastAsia" w:ascii="宋体" w:cs="宋体"/>
                <w:color w:val="auto"/>
                <w:sz w:val="21"/>
                <w:szCs w:val="21"/>
                <w:lang w:val="en-US" w:eastAsia="zh-CN"/>
              </w:rPr>
            </w:pPr>
          </w:p>
        </w:tc>
        <w:tc>
          <w:tcPr>
            <w:tcW w:w="8190" w:type="dxa"/>
            <w:tcBorders>
              <w:top w:val="single" w:color="auto" w:sz="4" w:space="0"/>
              <w:left w:val="single" w:color="auto" w:sz="4" w:space="0"/>
              <w:right w:val="single" w:color="auto" w:sz="4" w:space="0"/>
            </w:tcBorders>
            <w:noWrap w:val="0"/>
            <w:vAlign w:val="center"/>
          </w:tcPr>
          <w:p>
            <w:pPr>
              <w:rPr>
                <w:rFonts w:hint="eastAsia"/>
                <w:lang w:val="en-US" w:eastAsia="zh-CN"/>
              </w:rPr>
            </w:pPr>
            <w:r>
              <w:rPr>
                <w:rFonts w:hint="eastAsia"/>
                <w:lang w:val="en-US" w:eastAsia="zh-CN"/>
              </w:rPr>
              <w:t>有对本响应文件所提供资料真实性的承诺，得2分；否则得 0 分；</w:t>
            </w:r>
          </w:p>
        </w:tc>
        <w:tc>
          <w:tcPr>
            <w:tcW w:w="715" w:type="dxa"/>
            <w:tcBorders>
              <w:top w:val="single" w:color="auto" w:sz="4" w:space="0"/>
              <w:left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hint="eastAsia" w:ascii="宋体" w:cs="宋体"/>
                <w:color w:val="auto"/>
                <w:sz w:val="21"/>
                <w:szCs w:val="21"/>
                <w:lang w:val="en-US" w:eastAsia="zh-CN"/>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投标文件全面响应招标文件要求，编制完整、非活页装订，且有详细目录、连续页码、目录与有关材料装订顺序对应清晰、查阅方便得2分。编排杂乱无章、叙述答非所问、资料残缺不全、资料模糊不清、前后不一致等，每处扣0.5分，扣完为止；</w:t>
            </w:r>
          </w:p>
        </w:tc>
        <w:tc>
          <w:tcPr>
            <w:tcW w:w="715" w:type="dxa"/>
            <w:tcBorders>
              <w:top w:val="single" w:color="auto" w:sz="4" w:space="0"/>
              <w:left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61" w:type="dxa"/>
            <w:vMerge w:val="restart"/>
            <w:tcBorders>
              <w:top w:val="single" w:color="auto" w:sz="4" w:space="0"/>
              <w:left w:val="single" w:color="auto" w:sz="4" w:space="0"/>
              <w:right w:val="single" w:color="auto" w:sz="4" w:space="0"/>
            </w:tcBorders>
            <w:noWrap w:val="0"/>
            <w:vAlign w:val="center"/>
          </w:tcPr>
          <w:p>
            <w:pPr>
              <w:spacing w:line="360" w:lineRule="auto"/>
              <w:jc w:val="both"/>
              <w:rPr>
                <w:rFonts w:hint="eastAsia" w:ascii="宋体" w:hAnsi="宋体" w:cs="宋体" w:eastAsiaTheme="minorEastAsia"/>
                <w:color w:val="auto"/>
                <w:sz w:val="21"/>
                <w:szCs w:val="21"/>
                <w:lang w:eastAsia="zh-CN"/>
              </w:rPr>
            </w:pPr>
            <w:r>
              <w:rPr>
                <w:rFonts w:hint="eastAsia" w:ascii="宋体" w:hAnsi="宋体" w:cs="宋体"/>
                <w:color w:val="auto"/>
                <w:sz w:val="21"/>
                <w:szCs w:val="21"/>
                <w:lang w:eastAsia="zh-CN"/>
              </w:rPr>
              <w:t>技</w:t>
            </w:r>
            <w:r>
              <w:rPr>
                <w:rFonts w:hint="eastAsia" w:ascii="宋体" w:hAnsi="宋体" w:cs="宋体"/>
                <w:color w:val="auto"/>
                <w:sz w:val="21"/>
                <w:szCs w:val="21"/>
              </w:rPr>
              <w:t>术</w:t>
            </w:r>
            <w:r>
              <w:rPr>
                <w:rFonts w:hint="eastAsia" w:ascii="宋体" w:hAnsi="宋体" w:cs="宋体"/>
                <w:color w:val="auto"/>
                <w:sz w:val="21"/>
                <w:szCs w:val="21"/>
                <w:lang w:eastAsia="zh-CN"/>
              </w:rPr>
              <w:t>评</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议</w:t>
            </w:r>
          </w:p>
          <w:p>
            <w:pPr>
              <w:spacing w:line="360" w:lineRule="auto"/>
              <w:jc w:val="center"/>
              <w:rPr>
                <w:rFonts w:hint="default" w:ascii="宋体" w:cs="宋体" w:eastAsiaTheme="minorEastAsia"/>
                <w:color w:val="auto"/>
                <w:sz w:val="21"/>
                <w:szCs w:val="21"/>
                <w:lang w:val="en-US" w:eastAsia="zh-CN"/>
              </w:rPr>
            </w:pPr>
            <w:r>
              <w:rPr>
                <w:rFonts w:hint="eastAsia" w:ascii="宋体" w:cs="宋体"/>
                <w:color w:val="auto"/>
                <w:sz w:val="21"/>
                <w:szCs w:val="21"/>
                <w:lang w:val="en-US" w:eastAsia="zh-CN"/>
              </w:rPr>
              <w:t>55分</w:t>
            </w:r>
          </w:p>
        </w:tc>
        <w:tc>
          <w:tcPr>
            <w:tcW w:w="8190" w:type="dxa"/>
            <w:tcBorders>
              <w:top w:val="single" w:color="auto" w:sz="4" w:space="0"/>
              <w:left w:val="single" w:color="auto" w:sz="4" w:space="0"/>
              <w:bottom w:val="single" w:color="auto" w:sz="4" w:space="0"/>
              <w:right w:val="single" w:color="auto" w:sz="4" w:space="0"/>
            </w:tcBorders>
            <w:noWrap w:val="0"/>
            <w:vAlign w:val="center"/>
          </w:tcPr>
          <w:p>
            <w:pPr>
              <w:jc w:val="both"/>
              <w:rPr>
                <w:rFonts w:ascii="宋体" w:cs="宋体"/>
                <w:color w:val="auto"/>
                <w:sz w:val="21"/>
                <w:szCs w:val="21"/>
              </w:rPr>
            </w:pPr>
            <w:r>
              <w:rPr>
                <w:rFonts w:hint="eastAsia" w:ascii="宋体" w:hAnsi="宋体"/>
                <w:color w:val="000000" w:themeColor="text1"/>
                <w:szCs w:val="21"/>
              </w:rPr>
              <w:t>招标文件</w:t>
            </w:r>
            <w:r>
              <w:rPr>
                <w:rFonts w:hint="eastAsia" w:ascii="宋体" w:hAnsi="宋体" w:cs="宋体"/>
                <w:color w:val="000000" w:themeColor="text1"/>
                <w:kern w:val="0"/>
                <w:szCs w:val="21"/>
              </w:rPr>
              <w:t>中技术指标根据技术指标及其他重要性能指标和投标服务情况：符合招标文件要求20分，不满足招标文件要求的每项扣</w:t>
            </w:r>
            <w:r>
              <w:rPr>
                <w:rFonts w:hint="eastAsia" w:ascii="宋体" w:hAnsi="宋体" w:cs="宋体"/>
                <w:color w:val="000000" w:themeColor="text1"/>
                <w:kern w:val="0"/>
                <w:szCs w:val="21"/>
                <w:lang w:val="en-US" w:eastAsia="zh-CN"/>
              </w:rPr>
              <w:t>2</w:t>
            </w:r>
            <w:r>
              <w:rPr>
                <w:rFonts w:hint="eastAsia" w:ascii="宋体" w:hAnsi="宋体" w:cs="宋体"/>
                <w:color w:val="000000" w:themeColor="text1"/>
                <w:kern w:val="0"/>
                <w:szCs w:val="21"/>
              </w:rPr>
              <w:t>分,超过</w:t>
            </w:r>
            <w:r>
              <w:rPr>
                <w:rFonts w:hint="eastAsia" w:ascii="宋体" w:hAnsi="宋体" w:cs="宋体"/>
                <w:color w:val="000000" w:themeColor="text1"/>
                <w:kern w:val="0"/>
                <w:szCs w:val="21"/>
                <w:lang w:val="en-US" w:eastAsia="zh-CN"/>
              </w:rPr>
              <w:t>10</w:t>
            </w:r>
            <w:r>
              <w:rPr>
                <w:rFonts w:hint="eastAsia" w:ascii="宋体" w:hAnsi="宋体" w:cs="宋体"/>
                <w:color w:val="000000" w:themeColor="text1"/>
                <w:kern w:val="0"/>
                <w:szCs w:val="21"/>
              </w:rPr>
              <w:t>项属于无效投标。</w:t>
            </w:r>
          </w:p>
        </w:tc>
        <w:tc>
          <w:tcPr>
            <w:tcW w:w="715" w:type="dxa"/>
            <w:tcBorders>
              <w:top w:val="single" w:color="auto" w:sz="4" w:space="0"/>
              <w:left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根据投标单位提供的体检场地情况：从空间大小，环境卫生，门牌标示指示是否清楚等方面进行比较。</w:t>
            </w:r>
          </w:p>
          <w:p>
            <w:pPr>
              <w:spacing w:line="380" w:lineRule="exact"/>
              <w:rPr>
                <w:rFonts w:hint="default" w:ascii="宋体" w:hAnsi="宋体" w:cs="宋体" w:eastAsiaTheme="minorEastAsia"/>
                <w:color w:val="auto"/>
                <w:sz w:val="21"/>
                <w:szCs w:val="21"/>
                <w:lang w:val="en-US" w:eastAsia="zh-CN"/>
              </w:rPr>
            </w:pPr>
            <w:r>
              <w:rPr>
                <w:rFonts w:hint="eastAsia" w:ascii="宋体" w:hAnsi="宋体" w:cs="宋体"/>
                <w:color w:val="auto"/>
                <w:sz w:val="21"/>
                <w:szCs w:val="21"/>
                <w:lang w:val="en-US" w:eastAsia="zh-CN"/>
              </w:rPr>
              <w:t>内容完备、科学、合理、针对性强的得4-5分，内容基本完备、基本合理、可行的得2-3分，欠合理、基本可行的得1，不可行、不能满足项目需要的不得分。。</w:t>
            </w:r>
          </w:p>
        </w:tc>
        <w:tc>
          <w:tcPr>
            <w:tcW w:w="715" w:type="dxa"/>
            <w:tcBorders>
              <w:left w:val="single" w:color="auto" w:sz="4" w:space="0"/>
              <w:right w:val="single" w:color="auto" w:sz="4" w:space="0"/>
            </w:tcBorders>
            <w:noWrap w:val="0"/>
            <w:vAlign w:val="center"/>
          </w:tcPr>
          <w:p>
            <w:pPr>
              <w:jc w:val="center"/>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根据投标单位提供的体检仪器情况：从种类是否齐全，设备先进，使用年限，产地情况等方面进行比较。</w:t>
            </w:r>
          </w:p>
          <w:p>
            <w:pPr>
              <w:spacing w:line="38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内容完备、科学、合理、针对性强的得4-5分，内容基本完备、基本合理、可行的得2-3分，欠合理、基本可行的得1，不可行、不能满足项目需要的不得分。</w:t>
            </w:r>
          </w:p>
        </w:tc>
        <w:tc>
          <w:tcPr>
            <w:tcW w:w="715" w:type="dxa"/>
            <w:tcBorders>
              <w:left w:val="single" w:color="auto" w:sz="4" w:space="0"/>
              <w:right w:val="single" w:color="auto" w:sz="4" w:space="0"/>
            </w:tcBorders>
            <w:noWrap w:val="0"/>
            <w:vAlign w:val="center"/>
          </w:tcPr>
          <w:p>
            <w:pPr>
              <w:jc w:val="center"/>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根据拟投入的主检医师专业涵盖范围及各科主检医师职称等方面进行比较。</w:t>
            </w:r>
          </w:p>
          <w:p>
            <w:pPr>
              <w:spacing w:line="38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内容完备、科学、合理、针对性强的得4-5分，内容基本完备、基本合理、可行的得2-3分，欠合理、基本可行的得1，不可行、不能满足项目需要的不得分。</w:t>
            </w:r>
          </w:p>
        </w:tc>
        <w:tc>
          <w:tcPr>
            <w:tcW w:w="715" w:type="dxa"/>
            <w:tcBorders>
              <w:left w:val="single" w:color="auto" w:sz="4" w:space="0"/>
              <w:right w:val="single" w:color="auto" w:sz="4" w:space="0"/>
            </w:tcBorders>
            <w:noWrap w:val="0"/>
            <w:vAlign w:val="center"/>
          </w:tcPr>
          <w:p>
            <w:pPr>
              <w:jc w:val="center"/>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根据各科室设置齐全，工作制度严谨，岗位职责完整清晰等方面进行比较。</w:t>
            </w:r>
          </w:p>
          <w:p>
            <w:pPr>
              <w:spacing w:line="38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内容完备、科学、合理、针对性强的得4-5分，内容基本完备、基本合理、可行的得2-3分，欠合理、基本可行的得1，不可行、不能满足项目需要的不得分。</w:t>
            </w:r>
          </w:p>
        </w:tc>
        <w:tc>
          <w:tcPr>
            <w:tcW w:w="715" w:type="dxa"/>
            <w:tcBorders>
              <w:left w:val="single" w:color="auto" w:sz="4" w:space="0"/>
              <w:bottom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体检流程全面完整，简明易懂，有序高效的得2分，附图表说明的得2分</w:t>
            </w:r>
          </w:p>
        </w:tc>
        <w:tc>
          <w:tcPr>
            <w:tcW w:w="715" w:type="dxa"/>
            <w:tcBorders>
              <w:left w:val="single" w:color="auto" w:sz="4" w:space="0"/>
              <w:bottom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根据所提供的体检报告的内容完整，页面设计，布置合理，阅读方便等方面进行比较.内容完备、科学、合理、针对性强的得4-5分，内容基本完备、基本合理、可行的得2-3分，欠合理、基本可行的得1，不可行、不能满足项目需要的不得分。</w:t>
            </w:r>
          </w:p>
        </w:tc>
        <w:tc>
          <w:tcPr>
            <w:tcW w:w="715" w:type="dxa"/>
            <w:tcBorders>
              <w:left w:val="single" w:color="auto" w:sz="4" w:space="0"/>
              <w:bottom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总体服务方案合理可行，对项目特性，项目难点有分析及预判的得1分;应对措施合理并有针对性的得1分;对自身优势有详细描述，证明材料充足的得1分</w:t>
            </w:r>
          </w:p>
        </w:tc>
        <w:tc>
          <w:tcPr>
            <w:tcW w:w="715" w:type="dxa"/>
            <w:tcBorders>
              <w:left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6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投标单位于本项目采购需求外提供的增值服务，根据其服务内容的力度，可操作性及与本项目契合度等方面进行综合比较。内容完备、科学、合理、针对性强的得3分，内容基本完备、基本合理、可行的得2分，欠合理、基本可行的得1，不可行、不能满足项目需要的不得分。</w:t>
            </w:r>
          </w:p>
        </w:tc>
        <w:tc>
          <w:tcPr>
            <w:tcW w:w="715" w:type="dxa"/>
            <w:tcBorders>
              <w:left w:val="single" w:color="auto" w:sz="4" w:space="0"/>
              <w:bottom w:val="single" w:color="auto" w:sz="4" w:space="0"/>
              <w:right w:val="single" w:color="auto" w:sz="4" w:space="0"/>
            </w:tcBorders>
            <w:noWrap w:val="0"/>
            <w:vAlign w:val="center"/>
          </w:tcPr>
          <w:p>
            <w:pPr>
              <w:jc w:val="center"/>
              <w:rPr>
                <w:rFonts w:hint="eastAsia"/>
                <w:lang w:val="en-US" w:eastAsia="zh-CN"/>
              </w:rPr>
            </w:pPr>
            <w:r>
              <w:rPr>
                <w:rFonts w:hint="eastAsia"/>
                <w:lang w:val="en-US" w:eastAsia="zh-CN"/>
              </w:rPr>
              <w:t>3</w:t>
            </w:r>
          </w:p>
        </w:tc>
      </w:tr>
    </w:tbl>
    <w:p>
      <w:pPr>
        <w:rPr>
          <w:color w:val="auto"/>
          <w:highlight w:val="yellow"/>
        </w:rPr>
      </w:pPr>
    </w:p>
    <w:p>
      <w:pPr>
        <w:spacing w:line="360" w:lineRule="auto"/>
        <w:rPr>
          <w:rFonts w:ascii="Times New Roman" w:hAnsi="Times New Roman" w:eastAsia="方正姚体" w:cs="Times New Roman"/>
          <w:bCs/>
          <w:sz w:val="24"/>
          <w:szCs w:val="24"/>
        </w:rPr>
      </w:pPr>
      <w:r>
        <w:rPr>
          <w:rFonts w:hint="eastAsia"/>
          <w:color w:val="000000" w:themeColor="text1"/>
          <w:highlight w:val="none"/>
          <w:lang w:val="zh-CN"/>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rPr>
          <w:rFonts w:hint="eastAsia"/>
          <w:lang w:val="en-US" w:eastAsia="zh-CN"/>
        </w:rPr>
      </w:pPr>
    </w:p>
    <w:p>
      <w:pPr>
        <w:pStyle w:val="43"/>
        <w:rPr>
          <w:rFonts w:hint="eastAsia"/>
          <w:lang w:val="en-US" w:eastAsia="zh-CN"/>
        </w:rPr>
      </w:pPr>
    </w:p>
    <w:p>
      <w:pPr>
        <w:rPr>
          <w:rFonts w:hint="eastAsia"/>
          <w:lang w:val="en-US" w:eastAsia="zh-CN"/>
        </w:rPr>
      </w:pPr>
      <w:r>
        <w:rPr>
          <w:rFonts w:hint="eastAsia"/>
          <w:lang w:val="en-US" w:eastAsia="zh-CN"/>
        </w:rPr>
        <w:br w:type="page"/>
      </w:r>
    </w:p>
    <w:p>
      <w:pPr>
        <w:widowControl/>
        <w:spacing w:line="360" w:lineRule="auto"/>
        <w:jc w:val="center"/>
        <w:rPr>
          <w:rFonts w:ascii="Times New Roman" w:hAnsi="Times New Roman" w:cs="Times New Roman"/>
          <w:bCs/>
          <w:sz w:val="32"/>
          <w:szCs w:val="32"/>
        </w:rPr>
      </w:pPr>
      <w:r>
        <w:rPr>
          <w:rFonts w:ascii="Times New Roman" w:hAnsi="Times New Roman" w:cs="Times New Roman"/>
          <w:b/>
          <w:sz w:val="32"/>
          <w:szCs w:val="32"/>
        </w:rPr>
        <w:t>第</w:t>
      </w:r>
      <w:r>
        <w:rPr>
          <w:rFonts w:hint="eastAsia" w:ascii="Times New Roman" w:hAnsi="Times New Roman" w:cs="Times New Roman"/>
          <w:b/>
          <w:sz w:val="32"/>
          <w:szCs w:val="32"/>
          <w:lang w:eastAsia="zh-CN"/>
        </w:rPr>
        <w:t>四</w:t>
      </w:r>
      <w:r>
        <w:rPr>
          <w:rFonts w:ascii="Times New Roman" w:hAnsi="Times New Roman" w:cs="Times New Roman"/>
          <w:b/>
          <w:sz w:val="32"/>
          <w:szCs w:val="32"/>
        </w:rPr>
        <w:t>章 合同书（参考格式）</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pacing w:val="-10"/>
          <w:sz w:val="24"/>
          <w:szCs w:val="24"/>
        </w:rPr>
      </w:pPr>
      <w:r>
        <w:rPr>
          <w:rFonts w:ascii="Times New Roman" w:hAnsi="Times New Roman" w:cs="Times New Roman"/>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360" w:lineRule="auto"/>
        <w:ind w:firstLine="540"/>
        <w:jc w:val="center"/>
        <w:rPr>
          <w:rFonts w:ascii="Times New Roman" w:hAnsi="Times New Roman" w:cs="Times New Roman"/>
          <w:b/>
          <w:kern w:val="0"/>
          <w:sz w:val="24"/>
          <w:szCs w:val="24"/>
        </w:rPr>
      </w:pPr>
    </w:p>
    <w:p>
      <w:pPr>
        <w:spacing w:line="360" w:lineRule="auto"/>
        <w:ind w:firstLine="540"/>
        <w:jc w:val="center"/>
        <w:rPr>
          <w:rFonts w:ascii="Times New Roman" w:hAnsi="Times New Roman" w:cs="Times New Roman"/>
          <w:b/>
          <w:kern w:val="0"/>
          <w:sz w:val="30"/>
          <w:szCs w:val="30"/>
        </w:rPr>
      </w:pPr>
      <w:r>
        <w:rPr>
          <w:rFonts w:ascii="Times New Roman" w:hAnsi="Times New Roman" w:cs="Times New Roman"/>
          <w:b/>
          <w:kern w:val="0"/>
          <w:sz w:val="30"/>
          <w:szCs w:val="30"/>
        </w:rPr>
        <w:t>合 同 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项目名称：</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合同编号：</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签订日期：</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签订合同地点：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本合同由（以下简称“需方”）与（以下简称“供方”）签订。</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供方以总金额万元人民币（用大写数字书写）向需方提供如下货物：</w:t>
      </w:r>
    </w:p>
    <w:p>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经双方协商，同意按下列条文执行：</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1.本合同供、需双方必须遵守国家颁布的《中华人民共和国合同法》、《中华人民共和国政府采购法》，并各自履行应负的全部责任和义务。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2.需方保证按合同条款规定的时间和方式付给供方到期应付的货款，并承担应负的责任和义务。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3.供方保证全部按合同条款规定的内容和交货期向需方提供合格的货物，并承担应负的责任和义务。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4.合同文件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下列文件为本合同不可分割的部分：</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4.1竞争性磋商文件(编号：　　　　)；</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4.2供方成交的响应文件（副本）；</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4.3合同书；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4.4合同条款；</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4.5</w:t>
      </w:r>
      <w:r>
        <w:rPr>
          <w:rFonts w:hint="eastAsia"/>
          <w:kern w:val="0"/>
          <w:sz w:val="24"/>
          <w:szCs w:val="20"/>
        </w:rPr>
        <w:t>（集中采购机构名称）</w:t>
      </w:r>
      <w:r>
        <w:rPr>
          <w:rFonts w:ascii="Times New Roman" w:hAnsi="Times New Roman" w:cs="Times New Roman"/>
          <w:kern w:val="0"/>
          <w:sz w:val="24"/>
          <w:szCs w:val="24"/>
        </w:rPr>
        <w:t>发出的成交通知书；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4.6在商洽本合同时，双方澄清、确认并共同签字的补充文件、技术协议。</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5.合同范围和条件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本合同的范围和条件应与上述规定的合同文件内容相一致。</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6.货物及数量</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本合同所提供的货物及数量详见磋商文件的要求及供方响应文件中的承诺。</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7.付款条件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本合同的付款条件在磋商文件的磋商书中有明确规定。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8.合同金额</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合同总金额见合同书，分项价格在供方的最终报价表中有明确规定。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9.交货时间和交货地点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本合同中货物的交货时间、交货地点在竞争性磋商文件中有明确规定。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10.合同生效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本合同经供、需双方授权代表签字和加盖公章（或合同专用章）后生效。如申请公证的，合同需经公证机构公证后生效。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11.合同的份数</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本合同正本一式　　份，需方执　　份，供方执　　份；副本一式　　份，需方执　　份，供方执　　份，湖北省财政厅政府采购管理处壹份备案。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需　　方：</w:t>
      </w:r>
      <w:r>
        <w:rPr>
          <w:rFonts w:ascii="Times New Roman" w:hAnsi="Times New Roman" w:cs="Times New Roman"/>
          <w:kern w:val="0"/>
          <w:sz w:val="24"/>
          <w:szCs w:val="24"/>
        </w:rPr>
        <w:tab/>
      </w:r>
      <w:r>
        <w:rPr>
          <w:rFonts w:ascii="Times New Roman" w:hAnsi="Times New Roman" w:cs="Times New Roman"/>
          <w:kern w:val="0"/>
          <w:sz w:val="24"/>
          <w:szCs w:val="24"/>
        </w:rPr>
        <w:t>供　　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单位名称（盖章）：</w:t>
      </w:r>
      <w:r>
        <w:rPr>
          <w:rFonts w:ascii="Times New Roman" w:hAnsi="Times New Roman" w:cs="Times New Roman"/>
          <w:kern w:val="0"/>
          <w:sz w:val="24"/>
          <w:szCs w:val="24"/>
        </w:rPr>
        <w:tab/>
      </w:r>
      <w:r>
        <w:rPr>
          <w:rFonts w:ascii="Times New Roman" w:hAnsi="Times New Roman" w:cs="Times New Roman"/>
          <w:kern w:val="0"/>
          <w:sz w:val="24"/>
          <w:szCs w:val="24"/>
        </w:rPr>
        <w:t>单位名称（盖章）：</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单位地址：</w:t>
      </w:r>
      <w:r>
        <w:rPr>
          <w:rFonts w:ascii="Times New Roman" w:hAnsi="Times New Roman" w:cs="Times New Roman"/>
          <w:kern w:val="0"/>
          <w:sz w:val="24"/>
          <w:szCs w:val="24"/>
        </w:rPr>
        <w:tab/>
      </w:r>
      <w:r>
        <w:rPr>
          <w:rFonts w:ascii="Times New Roman" w:hAnsi="Times New Roman" w:cs="Times New Roman"/>
          <w:kern w:val="0"/>
          <w:sz w:val="24"/>
          <w:szCs w:val="24"/>
        </w:rPr>
        <w:t>单位地址：</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法人（负责人）代表授权人(签字)：</w:t>
      </w:r>
      <w:r>
        <w:rPr>
          <w:rFonts w:ascii="Times New Roman" w:hAnsi="Times New Roman" w:cs="Times New Roman"/>
          <w:kern w:val="0"/>
          <w:sz w:val="24"/>
          <w:szCs w:val="24"/>
        </w:rPr>
        <w:tab/>
      </w:r>
      <w:r>
        <w:rPr>
          <w:rFonts w:ascii="Times New Roman" w:hAnsi="Times New Roman" w:cs="Times New Roman"/>
          <w:kern w:val="0"/>
          <w:sz w:val="24"/>
          <w:szCs w:val="24"/>
        </w:rPr>
        <w:t>法人（负责人）代表授权人(签字)：</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联系人：</w:t>
      </w:r>
      <w:r>
        <w:rPr>
          <w:rFonts w:ascii="Times New Roman" w:hAnsi="Times New Roman" w:cs="Times New Roman"/>
          <w:kern w:val="0"/>
          <w:sz w:val="24"/>
          <w:szCs w:val="24"/>
        </w:rPr>
        <w:tab/>
      </w:r>
      <w:r>
        <w:rPr>
          <w:rFonts w:ascii="Times New Roman" w:hAnsi="Times New Roman" w:cs="Times New Roman"/>
          <w:kern w:val="0"/>
          <w:sz w:val="24"/>
          <w:szCs w:val="24"/>
        </w:rPr>
        <w:t>联系人：</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电　　话：</w:t>
      </w:r>
      <w:r>
        <w:rPr>
          <w:rFonts w:ascii="Times New Roman" w:hAnsi="Times New Roman" w:cs="Times New Roman"/>
          <w:kern w:val="0"/>
          <w:sz w:val="24"/>
          <w:szCs w:val="24"/>
        </w:rPr>
        <w:tab/>
      </w:r>
      <w:r>
        <w:rPr>
          <w:rFonts w:ascii="Times New Roman" w:hAnsi="Times New Roman" w:cs="Times New Roman"/>
          <w:kern w:val="0"/>
          <w:sz w:val="24"/>
          <w:szCs w:val="24"/>
        </w:rPr>
        <w:t>电　　话：</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传　　真：</w:t>
      </w:r>
      <w:r>
        <w:rPr>
          <w:rFonts w:ascii="Times New Roman" w:hAnsi="Times New Roman" w:cs="Times New Roman"/>
          <w:kern w:val="0"/>
          <w:sz w:val="24"/>
          <w:szCs w:val="24"/>
        </w:rPr>
        <w:tab/>
      </w:r>
      <w:r>
        <w:rPr>
          <w:rFonts w:ascii="Times New Roman" w:hAnsi="Times New Roman" w:cs="Times New Roman"/>
          <w:kern w:val="0"/>
          <w:sz w:val="24"/>
          <w:szCs w:val="24"/>
        </w:rPr>
        <w:t>传　　真：</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邮政编码：</w:t>
      </w:r>
      <w:r>
        <w:rPr>
          <w:rFonts w:ascii="Times New Roman" w:hAnsi="Times New Roman" w:cs="Times New Roman"/>
          <w:kern w:val="0"/>
          <w:sz w:val="24"/>
          <w:szCs w:val="24"/>
        </w:rPr>
        <w:tab/>
      </w:r>
      <w:r>
        <w:rPr>
          <w:rFonts w:ascii="Times New Roman" w:hAnsi="Times New Roman" w:cs="Times New Roman"/>
          <w:kern w:val="0"/>
          <w:sz w:val="24"/>
          <w:szCs w:val="24"/>
        </w:rPr>
        <w:t>邮政编码：</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开户银行：</w:t>
      </w:r>
      <w:r>
        <w:rPr>
          <w:rFonts w:ascii="Times New Roman" w:hAnsi="Times New Roman" w:cs="Times New Roman"/>
          <w:kern w:val="0"/>
          <w:sz w:val="24"/>
          <w:szCs w:val="24"/>
        </w:rPr>
        <w:tab/>
      </w:r>
      <w:r>
        <w:rPr>
          <w:rFonts w:ascii="Times New Roman" w:hAnsi="Times New Roman" w:cs="Times New Roman"/>
          <w:kern w:val="0"/>
          <w:sz w:val="24"/>
          <w:szCs w:val="24"/>
        </w:rPr>
        <w:t>开户银行：</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帐　　号：</w:t>
      </w:r>
      <w:r>
        <w:rPr>
          <w:rFonts w:ascii="Times New Roman" w:hAnsi="Times New Roman" w:cs="Times New Roman"/>
          <w:kern w:val="0"/>
          <w:sz w:val="24"/>
          <w:szCs w:val="24"/>
        </w:rPr>
        <w:tab/>
      </w:r>
      <w:r>
        <w:rPr>
          <w:rFonts w:ascii="Times New Roman" w:hAnsi="Times New Roman" w:cs="Times New Roman"/>
          <w:kern w:val="0"/>
          <w:sz w:val="24"/>
          <w:szCs w:val="24"/>
        </w:rPr>
        <w:t>帐　　号：</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税　　号：</w:t>
      </w:r>
      <w:r>
        <w:rPr>
          <w:rFonts w:ascii="Times New Roman" w:hAnsi="Times New Roman" w:cs="Times New Roman"/>
          <w:kern w:val="0"/>
          <w:sz w:val="24"/>
          <w:szCs w:val="24"/>
        </w:rPr>
        <w:tab/>
      </w:r>
      <w:r>
        <w:rPr>
          <w:rFonts w:ascii="Times New Roman" w:hAnsi="Times New Roman" w:cs="Times New Roman"/>
          <w:kern w:val="0"/>
          <w:sz w:val="24"/>
          <w:szCs w:val="24"/>
        </w:rPr>
        <w:t>税　　号：</w:t>
      </w:r>
    </w:p>
    <w:p>
      <w:pPr>
        <w:widowControl/>
        <w:spacing w:line="360" w:lineRule="auto"/>
        <w:jc w:val="left"/>
        <w:rPr>
          <w:rFonts w:ascii="Times New Roman" w:hAnsi="Times New Roman" w:cs="Times New Roman"/>
          <w:b/>
          <w:sz w:val="24"/>
          <w:szCs w:val="24"/>
        </w:rPr>
      </w:pP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br w:type="page"/>
      </w: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t>第</w:t>
      </w:r>
      <w:r>
        <w:rPr>
          <w:rFonts w:hint="eastAsia" w:ascii="Times New Roman" w:hAnsi="Times New Roman" w:cs="Times New Roman"/>
          <w:b/>
          <w:sz w:val="32"/>
          <w:szCs w:val="32"/>
          <w:lang w:eastAsia="zh-CN"/>
        </w:rPr>
        <w:t>五</w:t>
      </w:r>
      <w:r>
        <w:rPr>
          <w:rFonts w:ascii="Times New Roman" w:hAnsi="Times New Roman" w:cs="Times New Roman"/>
          <w:b/>
          <w:sz w:val="32"/>
          <w:szCs w:val="32"/>
        </w:rPr>
        <w:t>章 响应文件格式</w:t>
      </w:r>
    </w:p>
    <w:p>
      <w:pPr>
        <w:adjustRightInd w:val="0"/>
        <w:snapToGrid w:val="0"/>
        <w:spacing w:line="360" w:lineRule="auto"/>
        <w:jc w:val="center"/>
        <w:outlineLvl w:val="0"/>
        <w:rPr>
          <w:rFonts w:ascii="Times New Roman" w:hAnsi="Times New Roman" w:cs="Times New Roman"/>
          <w:b/>
          <w:sz w:val="18"/>
          <w:szCs w:val="18"/>
        </w:rPr>
      </w:pPr>
    </w:p>
    <w:p>
      <w:pPr>
        <w:adjustRightInd w:val="0"/>
        <w:snapToGrid w:val="0"/>
        <w:spacing w:line="360" w:lineRule="auto"/>
        <w:outlineLvl w:val="0"/>
        <w:rPr>
          <w:rFonts w:ascii="Times New Roman" w:hAnsi="Times New Roman" w:cs="Times New Roman"/>
          <w:szCs w:val="28"/>
        </w:rPr>
      </w:pPr>
      <w:r>
        <w:rPr>
          <w:rFonts w:ascii="Times New Roman" w:hAnsi="Times New Roman" w:cs="Times New Roman"/>
          <w:szCs w:val="28"/>
        </w:rPr>
        <w:t>封面：</w:t>
      </w:r>
    </w:p>
    <w:p>
      <w:pPr>
        <w:tabs>
          <w:tab w:val="left" w:pos="1260"/>
        </w:tabs>
        <w:spacing w:line="360" w:lineRule="auto"/>
        <w:jc w:val="center"/>
        <w:rPr>
          <w:rFonts w:ascii="Times New Roman" w:hAnsi="Times New Roman" w:eastAsia="宋体" w:cs="Times New Roman"/>
          <w:b/>
          <w:bCs/>
          <w:spacing w:val="100"/>
          <w:w w:val="110"/>
          <w:sz w:val="36"/>
          <w:szCs w:val="36"/>
        </w:rPr>
      </w:pPr>
    </w:p>
    <w:p>
      <w:pPr>
        <w:tabs>
          <w:tab w:val="left" w:pos="1260"/>
        </w:tabs>
        <w:spacing w:line="360" w:lineRule="auto"/>
        <w:jc w:val="center"/>
        <w:rPr>
          <w:rFonts w:ascii="Times New Roman" w:hAnsi="Times New Roman" w:eastAsia="宋体" w:cs="Times New Roman"/>
          <w:bCs/>
          <w:spacing w:val="100"/>
          <w:w w:val="110"/>
          <w:sz w:val="36"/>
          <w:szCs w:val="36"/>
        </w:rPr>
      </w:pPr>
      <w:r>
        <w:rPr>
          <w:rFonts w:hint="eastAsia" w:ascii="Times New Roman" w:hAnsi="Times New Roman" w:eastAsia="宋体" w:cs="Times New Roman"/>
          <w:bCs/>
          <w:spacing w:val="100"/>
          <w:w w:val="110"/>
          <w:sz w:val="36"/>
          <w:szCs w:val="36"/>
        </w:rPr>
        <w:t>阳新县县</w:t>
      </w:r>
      <w:r>
        <w:rPr>
          <w:rFonts w:ascii="Times New Roman" w:hAnsi="Times New Roman" w:eastAsia="宋体" w:cs="Times New Roman"/>
          <w:bCs/>
          <w:spacing w:val="100"/>
          <w:w w:val="110"/>
          <w:sz w:val="36"/>
          <w:szCs w:val="36"/>
        </w:rPr>
        <w:t>级政府采购</w:t>
      </w:r>
    </w:p>
    <w:p>
      <w:pPr>
        <w:tabs>
          <w:tab w:val="left" w:pos="1260"/>
        </w:tabs>
        <w:spacing w:line="360" w:lineRule="auto"/>
        <w:jc w:val="center"/>
        <w:rPr>
          <w:rFonts w:ascii="Times New Roman" w:hAnsi="Times New Roman" w:eastAsia="宋体" w:cs="Times New Roman"/>
          <w:spacing w:val="100"/>
          <w:w w:val="110"/>
          <w:sz w:val="100"/>
          <w:szCs w:val="100"/>
        </w:rPr>
      </w:pPr>
      <w:r>
        <w:rPr>
          <w:rFonts w:hint="eastAsia" w:ascii="Times New Roman" w:hAnsi="Times New Roman" w:eastAsia="宋体" w:cs="Times New Roman"/>
          <w:bCs/>
          <w:spacing w:val="100"/>
          <w:w w:val="110"/>
          <w:sz w:val="100"/>
          <w:szCs w:val="100"/>
        </w:rPr>
        <w:t>磋商</w:t>
      </w:r>
      <w:r>
        <w:rPr>
          <w:rFonts w:ascii="Times New Roman" w:hAnsi="Times New Roman" w:eastAsia="宋体" w:cs="Times New Roman"/>
          <w:bCs/>
          <w:spacing w:val="100"/>
          <w:w w:val="110"/>
          <w:sz w:val="100"/>
          <w:szCs w:val="100"/>
        </w:rPr>
        <w:t>响应文件</w:t>
      </w:r>
    </w:p>
    <w:p>
      <w:pPr>
        <w:spacing w:line="360" w:lineRule="auto"/>
        <w:jc w:val="center"/>
        <w:rPr>
          <w:rFonts w:ascii="Times New Roman" w:hAnsi="Times New Roman" w:eastAsia="宋体" w:cs="Times New Roman"/>
          <w:sz w:val="44"/>
          <w:szCs w:val="21"/>
        </w:rPr>
      </w:pPr>
      <w:r>
        <w:rPr>
          <w:rFonts w:ascii="Times New Roman" w:hAnsi="Times New Roman" w:eastAsia="宋体" w:cs="Times New Roman"/>
          <w:sz w:val="44"/>
          <w:szCs w:val="21"/>
        </w:rPr>
        <w:t>（正本/副本）</w:t>
      </w:r>
    </w:p>
    <w:p>
      <w:pPr>
        <w:spacing w:line="360" w:lineRule="auto"/>
        <w:jc w:val="center"/>
        <w:rPr>
          <w:rFonts w:ascii="Times New Roman" w:hAnsi="Times New Roman" w:eastAsia="宋体" w:cs="Times New Roman"/>
          <w:sz w:val="44"/>
          <w:szCs w:val="21"/>
        </w:rPr>
      </w:pPr>
    </w:p>
    <w:p>
      <w:pPr>
        <w:spacing w:line="360" w:lineRule="auto"/>
        <w:jc w:val="center"/>
        <w:rPr>
          <w:rFonts w:ascii="Times New Roman" w:hAnsi="Times New Roman" w:eastAsia="宋体" w:cs="Times New Roman"/>
          <w:sz w:val="44"/>
          <w:szCs w:val="21"/>
        </w:rPr>
      </w:pP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项目编号：</w:t>
      </w:r>
    </w:p>
    <w:p>
      <w:pPr>
        <w:spacing w:line="360" w:lineRule="auto"/>
        <w:ind w:firstLine="1280" w:firstLineChars="4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采购人：</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项目名称：</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磋商内容：</w:t>
      </w:r>
    </w:p>
    <w:p>
      <w:pPr>
        <w:spacing w:line="360" w:lineRule="auto"/>
        <w:ind w:firstLine="1280" w:firstLineChars="400"/>
        <w:rPr>
          <w:rFonts w:ascii="Times New Roman" w:hAnsi="Times New Roman" w:eastAsia="宋体" w:cs="Times New Roman"/>
          <w:sz w:val="32"/>
          <w:szCs w:val="32"/>
          <w:u w:val="single"/>
        </w:rPr>
      </w:pPr>
    </w:p>
    <w:p>
      <w:pPr>
        <w:spacing w:line="360" w:lineRule="auto"/>
        <w:jc w:val="center"/>
        <w:rPr>
          <w:rFonts w:ascii="Times New Roman" w:hAnsi="Times New Roman" w:eastAsia="宋体" w:cs="Times New Roman"/>
          <w:sz w:val="144"/>
          <w:szCs w:val="144"/>
        </w:rPr>
      </w:pPr>
      <w:r>
        <w:rPr>
          <w:rFonts w:ascii="Times New Roman" w:hAnsi="Times New Roman" w:eastAsia="宋体" w:cs="Times New Roman"/>
          <w:sz w:val="144"/>
          <w:szCs w:val="144"/>
        </w:rPr>
        <w:t>供应商名称</w:t>
      </w:r>
      <w:r>
        <w:rPr>
          <w:rFonts w:hint="eastAsia" w:ascii="Times New Roman" w:hAnsi="Times New Roman" w:eastAsia="宋体" w:cs="Times New Roman"/>
          <w:sz w:val="144"/>
          <w:szCs w:val="144"/>
        </w:rPr>
        <w:t>：</w:t>
      </w:r>
    </w:p>
    <w:p>
      <w:pPr>
        <w:spacing w:line="360" w:lineRule="auto"/>
        <w:jc w:val="center"/>
        <w:rPr>
          <w:rFonts w:ascii="Times New Roman" w:hAnsi="Times New Roman" w:eastAsia="宋体" w:cs="Times New Roman"/>
          <w:sz w:val="32"/>
          <w:szCs w:val="32"/>
          <w:u w:val="single"/>
        </w:rPr>
      </w:pPr>
      <w:r>
        <w:rPr>
          <w:rFonts w:ascii="Times New Roman" w:hAnsi="Times New Roman" w:eastAsia="宋体" w:cs="Times New Roman"/>
          <w:sz w:val="32"/>
          <w:szCs w:val="32"/>
        </w:rPr>
        <w:t>年  月  日</w:t>
      </w: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rPr>
        <w:br w:type="page"/>
      </w:r>
      <w:r>
        <w:rPr>
          <w:rFonts w:ascii="Times New Roman" w:hAnsi="Times New Roman" w:cs="Times New Roman"/>
          <w:b/>
          <w:sz w:val="32"/>
          <w:szCs w:val="32"/>
        </w:rPr>
        <w:t>目  录</w:t>
      </w:r>
    </w:p>
    <w:p>
      <w:pPr>
        <w:adjustRightInd w:val="0"/>
        <w:snapToGrid w:val="0"/>
        <w:spacing w:line="360" w:lineRule="auto"/>
        <w:outlineLvl w:val="0"/>
        <w:rPr>
          <w:rFonts w:ascii="Times New Roman" w:hAnsi="Times New Roman" w:cs="Times New Roman"/>
          <w:bCs/>
          <w:sz w:val="24"/>
          <w:szCs w:val="24"/>
        </w:rPr>
      </w:pPr>
      <w:r>
        <w:rPr>
          <w:rFonts w:ascii="Times New Roman" w:hAnsi="Times New Roman" w:cs="Times New Roman"/>
          <w:b/>
          <w:sz w:val="24"/>
          <w:szCs w:val="24"/>
        </w:rPr>
        <w:br w:type="page"/>
      </w:r>
      <w:r>
        <w:rPr>
          <w:rFonts w:ascii="Times New Roman" w:hAnsi="Times New Roman" w:cs="Times New Roman"/>
          <w:bCs/>
          <w:sz w:val="24"/>
          <w:szCs w:val="24"/>
        </w:rPr>
        <w:t>附件1</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磋 商 书</w:t>
      </w:r>
    </w:p>
    <w:p>
      <w:pPr>
        <w:spacing w:line="360" w:lineRule="auto"/>
        <w:ind w:left="-88" w:leftChars="-42"/>
        <w:rPr>
          <w:rFonts w:ascii="Times New Roman" w:hAnsi="Times New Roman" w:eastAsia="仿宋_GB2312" w:cs="Times New Roman"/>
          <w:sz w:val="24"/>
          <w:szCs w:val="24"/>
        </w:rPr>
      </w:pPr>
    </w:p>
    <w:p>
      <w:pPr>
        <w:spacing w:line="360" w:lineRule="auto"/>
        <w:rPr>
          <w:rFonts w:ascii="Times New Roman" w:hAnsi="Times New Roman" w:eastAsia="宋体" w:cs="Times New Roman"/>
          <w:color w:val="FF0000"/>
          <w:sz w:val="24"/>
          <w:szCs w:val="24"/>
        </w:rPr>
      </w:pPr>
      <w:r>
        <w:rPr>
          <w:rFonts w:ascii="Times New Roman" w:hAnsi="Times New Roman" w:eastAsia="宋体" w:cs="Times New Roman"/>
          <w:sz w:val="24"/>
          <w:szCs w:val="24"/>
        </w:rPr>
        <w:t>致：</w:t>
      </w: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根据贵方</w:t>
      </w:r>
      <w:r>
        <w:rPr>
          <w:rFonts w:ascii="Times New Roman" w:hAnsi="Times New Roman" w:eastAsia="宋体" w:cs="Times New Roman"/>
          <w:sz w:val="24"/>
          <w:szCs w:val="24"/>
          <w:u w:val="single"/>
        </w:rPr>
        <w:t>（项目名称/项目编号）</w:t>
      </w:r>
      <w:r>
        <w:rPr>
          <w:rFonts w:ascii="Times New Roman" w:hAnsi="Times New Roman" w:eastAsia="宋体" w:cs="Times New Roman"/>
          <w:sz w:val="24"/>
          <w:szCs w:val="24"/>
        </w:rPr>
        <w:t>项目政府采购的磋商邀请，</w:t>
      </w:r>
      <w:r>
        <w:rPr>
          <w:rFonts w:ascii="Times New Roman" w:hAnsi="Times New Roman" w:eastAsia="宋体" w:cs="Times New Roman"/>
          <w:sz w:val="24"/>
          <w:szCs w:val="24"/>
          <w:u w:val="single"/>
        </w:rPr>
        <w:t>签字代表</w:t>
      </w:r>
      <w:r>
        <w:rPr>
          <w:rFonts w:ascii="Times New Roman" w:hAnsi="Times New Roman" w:eastAsia="宋体" w:cs="Times New Roman"/>
          <w:sz w:val="24"/>
          <w:szCs w:val="24"/>
        </w:rPr>
        <w:t>（姓名和职务）经正式授权并代表供应商</w:t>
      </w:r>
      <w:r>
        <w:rPr>
          <w:rFonts w:ascii="Times New Roman" w:hAnsi="Times New Roman" w:eastAsia="宋体" w:cs="Times New Roman"/>
          <w:sz w:val="24"/>
          <w:szCs w:val="24"/>
          <w:u w:val="single"/>
        </w:rPr>
        <w:t>（供应商名称、地址）</w:t>
      </w:r>
      <w:r>
        <w:rPr>
          <w:rFonts w:ascii="Times New Roman" w:hAnsi="Times New Roman" w:eastAsia="宋体" w:cs="Times New Roman"/>
          <w:sz w:val="24"/>
          <w:szCs w:val="24"/>
        </w:rPr>
        <w:t>提交下述响应文件正本一份、副本二份、电子文件一份。</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1）磋商书 (附件1) ；</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2）报价组成情况表(附件2) ；</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3）货物（服务）清单(附件3)；</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4）资格性符合性检查对照表(附件4)；</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5）技术响应、偏离情况说明表(附件5)；</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6）合同草案条款响应、偏离情况说明表（附件6）；</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7）法人（负责人）代表授权书（附件7）；</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8）法人或者其他组织的营业执照等证明文件，自然人的身份证明(附件8)；</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9）财务状况报告，依法缴纳税收和社会保障资金的相关材料(附件9)；</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10）具备履行合同所必需的设备和专业技术能力的证明材料(附件10)；</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11）参加政府采购活动前3年内在经营活动中没有重大违法记录的书面声明(附件11)；</w:t>
      </w:r>
    </w:p>
    <w:p>
      <w:pPr>
        <w:spacing w:line="360" w:lineRule="auto"/>
        <w:ind w:firstLine="480"/>
        <w:rPr>
          <w:rFonts w:ascii="Times New Roman" w:hAnsi="Times New Roman" w:eastAsia="宋体" w:cs="Times New Roman"/>
          <w:sz w:val="24"/>
          <w:szCs w:val="24"/>
        </w:rPr>
      </w:pPr>
      <w:r>
        <w:rPr>
          <w:rFonts w:hint="eastAsia"/>
          <w:bCs/>
          <w:color w:val="000000" w:themeColor="text1"/>
          <w:sz w:val="24"/>
        </w:rPr>
        <w:t>12）未被列入“信用中国”网站(www.creditchina. gov.cn)失信被执行人、重大税收违法案件当事人名单、政府采购严重违法失信行为记录名单的网页打印件(附件12)。</w:t>
      </w:r>
    </w:p>
    <w:p>
      <w:pPr>
        <w:spacing w:line="360" w:lineRule="auto"/>
        <w:ind w:firstLine="480"/>
        <w:rPr>
          <w:rFonts w:ascii="Times New Roman" w:hAnsi="Times New Roman" w:eastAsia="宋体" w:cs="Times New Roman"/>
          <w:sz w:val="24"/>
          <w:szCs w:val="24"/>
        </w:rPr>
      </w:pPr>
      <w:r>
        <w:rPr>
          <w:rFonts w:hint="eastAsia"/>
          <w:bCs/>
          <w:color w:val="000000" w:themeColor="text1"/>
          <w:sz w:val="24"/>
        </w:rPr>
        <w:t>13）《中小企业声明函》、《残疾人福利性单位声明函》、属于监狱企业的证明文件等（如果有的话）(附件13)。</w:t>
      </w:r>
    </w:p>
    <w:p>
      <w:pPr>
        <w:spacing w:line="360" w:lineRule="auto"/>
        <w:ind w:firstLine="480"/>
        <w:rPr>
          <w:rFonts w:ascii="Times New Roman" w:hAnsi="Times New Roman" w:eastAsia="宋体" w:cs="Times New Roman"/>
          <w:sz w:val="24"/>
          <w:szCs w:val="24"/>
        </w:rPr>
      </w:pPr>
      <w:r>
        <w:rPr>
          <w:rFonts w:hint="eastAsia"/>
          <w:b/>
          <w:bCs/>
          <w:color w:val="000000" w:themeColor="text1"/>
          <w:sz w:val="24"/>
        </w:rPr>
        <w:t>本文件要求提供的其他资格证明文件及资料。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在此，我方宣布同意如下：</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 将按磋商文件的规定履行合同责任和义务；</w:t>
      </w:r>
    </w:p>
    <w:p>
      <w:pPr>
        <w:spacing w:line="360" w:lineRule="auto"/>
        <w:ind w:left="840" w:hanging="360"/>
        <w:rPr>
          <w:rFonts w:ascii="Times New Roman" w:hAnsi="Times New Roman" w:eastAsia="宋体" w:cs="Times New Roman"/>
          <w:sz w:val="24"/>
          <w:szCs w:val="24"/>
        </w:rPr>
      </w:pPr>
      <w:r>
        <w:rPr>
          <w:rFonts w:ascii="Times New Roman" w:hAnsi="Times New Roman" w:eastAsia="宋体" w:cs="Times New Roman"/>
          <w:sz w:val="24"/>
          <w:szCs w:val="24"/>
        </w:rPr>
        <w:t>2. 已详细审查全部磋商文件，包括第（编号、补遗书）（如果有的话）；我们完全理解并同意放弃对这方面有不明及误解的权力；</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 本响应文件有效期为自磋商之日起个日历日；</w:t>
      </w:r>
    </w:p>
    <w:p>
      <w:pPr>
        <w:spacing w:line="360" w:lineRule="auto"/>
        <w:ind w:left="840" w:hanging="360"/>
        <w:rPr>
          <w:rFonts w:ascii="Times New Roman" w:hAnsi="Times New Roman" w:eastAsia="宋体" w:cs="Times New Roman"/>
          <w:sz w:val="24"/>
          <w:szCs w:val="24"/>
        </w:rPr>
      </w:pPr>
      <w:r>
        <w:rPr>
          <w:rFonts w:ascii="Times New Roman" w:hAnsi="Times New Roman" w:eastAsia="宋体" w:cs="Times New Roman"/>
          <w:sz w:val="24"/>
          <w:szCs w:val="24"/>
        </w:rPr>
        <w:t>4. 同意提供按照贵方可能要求的与其磋商有关的一切数据或资料；</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 与本磋商有关的一切正式往来信函请寄：</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地址：</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电话/传真：</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电子信箱：</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供应商（授权）代表签字：</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供应商名称（公章）：</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日期：</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spacing w:line="360" w:lineRule="auto"/>
        <w:ind w:left="480" w:hanging="480"/>
        <w:rPr>
          <w:rFonts w:ascii="Times New Roman" w:hAnsi="Times New Roman" w:eastAsia="宋体" w:cs="Times New Roman"/>
          <w:bCs/>
          <w:sz w:val="24"/>
          <w:szCs w:val="24"/>
        </w:rPr>
      </w:pPr>
      <w:r>
        <w:rPr>
          <w:rFonts w:ascii="Times New Roman" w:hAnsi="Times New Roman" w:cs="Times New Roman"/>
          <w:bCs/>
          <w:sz w:val="24"/>
          <w:szCs w:val="24"/>
        </w:rPr>
        <w:t>附件2</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报价组成情况表</w:t>
      </w:r>
    </w:p>
    <w:p>
      <w:pPr>
        <w:spacing w:line="360" w:lineRule="auto"/>
        <w:rPr>
          <w:rFonts w:ascii="Times New Roman" w:hAnsi="Times New Roman" w:cs="Times New Roman"/>
          <w:color w:val="000000"/>
          <w:sz w:val="24"/>
          <w:u w:val="single"/>
        </w:rPr>
      </w:pPr>
      <w:r>
        <w:rPr>
          <w:rFonts w:ascii="Times New Roman" w:hAnsi="Times New Roman" w:cs="Times New Roman"/>
          <w:color w:val="000000"/>
          <w:sz w:val="24"/>
        </w:rPr>
        <w:t>项目编号（包号）：</w:t>
      </w:r>
    </w:p>
    <w:p>
      <w:pPr>
        <w:spacing w:line="360" w:lineRule="auto"/>
        <w:rPr>
          <w:rFonts w:ascii="Times New Roman" w:hAnsi="Times New Roman" w:eastAsia="仿宋_GB2312" w:cs="Times New Roman"/>
          <w:color w:val="000000"/>
          <w:sz w:val="24"/>
          <w:u w:val="single"/>
        </w:rPr>
      </w:pPr>
      <w:r>
        <w:rPr>
          <w:rFonts w:ascii="Times New Roman" w:hAnsi="Times New Roman" w:cs="Times New Roman"/>
          <w:color w:val="000000"/>
          <w:sz w:val="24"/>
        </w:rPr>
        <w:t>项目名称：</w:t>
      </w:r>
    </w:p>
    <w:tbl>
      <w:tblPr>
        <w:tblStyle w:val="10"/>
        <w:tblW w:w="82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869"/>
        <w:gridCol w:w="1237"/>
        <w:gridCol w:w="805"/>
        <w:gridCol w:w="1654"/>
        <w:gridCol w:w="913"/>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序号</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名称（服务）</w:t>
            </w:r>
          </w:p>
        </w:tc>
        <w:tc>
          <w:tcPr>
            <w:tcW w:w="1237"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规格型号</w:t>
            </w:r>
          </w:p>
        </w:tc>
        <w:tc>
          <w:tcPr>
            <w:tcW w:w="805"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数量</w:t>
            </w:r>
          </w:p>
        </w:tc>
        <w:tc>
          <w:tcPr>
            <w:tcW w:w="1654"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制造商名称</w:t>
            </w:r>
          </w:p>
        </w:tc>
        <w:tc>
          <w:tcPr>
            <w:tcW w:w="913"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单价</w:t>
            </w:r>
          </w:p>
        </w:tc>
        <w:tc>
          <w:tcPr>
            <w:tcW w:w="1136"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bottom w:val="single" w:color="auto" w:sz="4" w:space="0"/>
            </w:tcBorders>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1</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top w:val="single" w:color="auto" w:sz="4" w:space="0"/>
            </w:tcBorders>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2</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3</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4</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5</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hint="eastAsia" w:ascii="Times New Roman" w:hAnsi="Times New Roman" w:cs="Times New Roman"/>
                <w:sz w:val="24"/>
              </w:rPr>
              <w:t>6</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其它</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hint="eastAsia" w:ascii="Times New Roman" w:hAnsi="Times New Roman" w:cs="Times New Roman"/>
                <w:sz w:val="24"/>
              </w:rPr>
              <w:t>7</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21" w:type="dxa"/>
            <w:gridSpan w:val="5"/>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总计</w:t>
            </w:r>
          </w:p>
        </w:tc>
        <w:tc>
          <w:tcPr>
            <w:tcW w:w="2049" w:type="dxa"/>
            <w:gridSpan w:val="2"/>
            <w:vAlign w:val="center"/>
          </w:tcPr>
          <w:p>
            <w:pPr>
              <w:adjustRightInd w:val="0"/>
              <w:snapToGrid w:val="0"/>
              <w:spacing w:line="360" w:lineRule="auto"/>
              <w:jc w:val="center"/>
              <w:rPr>
                <w:rFonts w:ascii="Times New Roman" w:hAnsi="Times New Roman" w:cs="Times New Roman"/>
                <w:sz w:val="24"/>
              </w:rPr>
            </w:pPr>
          </w:p>
        </w:tc>
      </w:tr>
    </w:tbl>
    <w:p>
      <w:pPr>
        <w:spacing w:line="360" w:lineRule="auto"/>
        <w:ind w:firstLine="360" w:firstLineChars="150"/>
        <w:rPr>
          <w:rFonts w:ascii="Times New Roman" w:hAnsi="Times New Roman" w:cs="Times New Roman"/>
          <w:sz w:val="24"/>
          <w:szCs w:val="24"/>
        </w:rPr>
      </w:pPr>
      <w:r>
        <w:rPr>
          <w:rFonts w:ascii="Times New Roman" w:hAnsi="Times New Roman" w:cs="Times New Roman"/>
          <w:sz w:val="24"/>
          <w:szCs w:val="24"/>
        </w:rPr>
        <w:t>注：</w:t>
      </w:r>
      <w:r>
        <w:rPr>
          <w:rFonts w:ascii="Times New Roman" w:hAnsi="Times New Roman" w:cs="Times New Roman"/>
          <w:color w:val="FF0000"/>
          <w:sz w:val="24"/>
          <w:szCs w:val="24"/>
        </w:rPr>
        <w:t>本表仅作为磋商小组了解报价组成情况，不作为最终成交价</w:t>
      </w:r>
      <w:r>
        <w:rPr>
          <w:rFonts w:ascii="Times New Roman" w:hAnsi="Times New Roman" w:cs="Times New Roman"/>
          <w:sz w:val="24"/>
          <w:szCs w:val="24"/>
        </w:rPr>
        <w:t>。</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t>附件3</w:t>
      </w:r>
    </w:p>
    <w:p>
      <w:pPr>
        <w:widowControl/>
        <w:spacing w:line="360" w:lineRule="auto"/>
        <w:jc w:val="center"/>
        <w:rPr>
          <w:rFonts w:ascii="Times New Roman" w:hAnsi="Times New Roman" w:cs="Times New Roman"/>
          <w:sz w:val="32"/>
          <w:szCs w:val="32"/>
        </w:rPr>
      </w:pPr>
      <w:r>
        <w:rPr>
          <w:rFonts w:ascii="Times New Roman" w:hAnsi="Times New Roman" w:cs="Times New Roman"/>
          <w:sz w:val="32"/>
          <w:szCs w:val="32"/>
        </w:rPr>
        <w:t>货物（服务）清单</w:t>
      </w:r>
    </w:p>
    <w:p>
      <w:pPr>
        <w:spacing w:line="360" w:lineRule="auto"/>
        <w:rPr>
          <w:rFonts w:ascii="Times New Roman" w:hAnsi="Times New Roman" w:cs="Times New Roman"/>
          <w:color w:val="000000"/>
          <w:sz w:val="24"/>
        </w:rPr>
      </w:pPr>
    </w:p>
    <w:p>
      <w:pPr>
        <w:spacing w:line="360" w:lineRule="auto"/>
        <w:rPr>
          <w:rFonts w:ascii="Times New Roman" w:hAnsi="Times New Roman" w:cs="Times New Roman"/>
          <w:color w:val="000000"/>
          <w:sz w:val="24"/>
        </w:rPr>
      </w:pPr>
      <w:r>
        <w:rPr>
          <w:rFonts w:ascii="Times New Roman" w:hAnsi="Times New Roman" w:cs="Times New Roman"/>
          <w:color w:val="000000"/>
          <w:sz w:val="24"/>
        </w:rPr>
        <w:t>项目编号（包号）：</w:t>
      </w:r>
    </w:p>
    <w:p>
      <w:pPr>
        <w:spacing w:line="360" w:lineRule="auto"/>
        <w:rPr>
          <w:rFonts w:ascii="Times New Roman" w:hAnsi="Times New Roman" w:cs="Times New Roman"/>
          <w:b/>
          <w:bCs/>
          <w:color w:val="000000"/>
          <w:sz w:val="32"/>
          <w:szCs w:val="32"/>
        </w:rPr>
      </w:pPr>
      <w:r>
        <w:rPr>
          <w:rFonts w:ascii="Times New Roman" w:hAnsi="Times New Roman" w:cs="Times New Roman"/>
          <w:color w:val="000000"/>
          <w:sz w:val="24"/>
        </w:rPr>
        <w:t>项目名称：</w:t>
      </w:r>
    </w:p>
    <w:tbl>
      <w:tblPr>
        <w:tblStyle w:val="10"/>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序号</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货物（服务）名称</w:t>
            </w: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制造商名称</w:t>
            </w: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生产地</w:t>
            </w:r>
          </w:p>
        </w:tc>
        <w:tc>
          <w:tcPr>
            <w:tcW w:w="1701"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规格型号</w:t>
            </w:r>
          </w:p>
        </w:tc>
        <w:tc>
          <w:tcPr>
            <w:tcW w:w="1134"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1</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2</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3</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4</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5</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6</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7</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8</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bl>
    <w:p>
      <w:pPr>
        <w:spacing w:line="360" w:lineRule="auto"/>
        <w:ind w:firstLine="480" w:firstLineChars="200"/>
        <w:rPr>
          <w:rFonts w:ascii="Times New Roman" w:hAnsi="Times New Roman" w:cs="Times New Roman"/>
          <w:color w:val="000000"/>
        </w:rPr>
      </w:pPr>
      <w:r>
        <w:rPr>
          <w:rFonts w:ascii="Times New Roman" w:hAnsi="Times New Roman" w:cs="Times New Roman"/>
          <w:sz w:val="24"/>
        </w:rPr>
        <w:t>说明：提供详细的货物和服务范围，包括货物和服务类别及制造（开发）商、备品备件等。</w:t>
      </w:r>
    </w:p>
    <w:p>
      <w:pPr>
        <w:spacing w:line="360" w:lineRule="auto"/>
        <w:rPr>
          <w:rFonts w:ascii="Times New Roman" w:hAnsi="Times New Roman" w:eastAsia="仿宋_GB2312" w:cs="Times New Roman"/>
          <w:color w:val="000000"/>
          <w:sz w:val="24"/>
        </w:rPr>
      </w:pPr>
    </w:p>
    <w:p>
      <w:pPr>
        <w:pStyle w:val="5"/>
        <w:spacing w:line="36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5"/>
        <w:spacing w:line="36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pStyle w:val="5"/>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时间：</w:t>
      </w:r>
    </w:p>
    <w:p>
      <w:pPr>
        <w:widowControl/>
        <w:spacing w:line="360" w:lineRule="auto"/>
        <w:jc w:val="left"/>
        <w:rPr>
          <w:rFonts w:ascii="Times New Roman" w:hAnsi="Times New Roman" w:cs="Times New Roman"/>
          <w:sz w:val="32"/>
          <w:szCs w:val="32"/>
        </w:rPr>
      </w:pPr>
    </w:p>
    <w:p>
      <w:pPr>
        <w:widowControl/>
        <w:spacing w:line="360" w:lineRule="auto"/>
        <w:jc w:val="left"/>
        <w:rPr>
          <w:rFonts w:ascii="Times New Roman" w:hAnsi="Times New Roman" w:cs="Times New Roman"/>
          <w:sz w:val="32"/>
          <w:szCs w:val="32"/>
        </w:rPr>
      </w:pPr>
      <w:r>
        <w:rPr>
          <w:rFonts w:ascii="Times New Roman" w:hAnsi="Times New Roman" w:cs="Times New Roman"/>
          <w:sz w:val="32"/>
          <w:szCs w:val="32"/>
        </w:rPr>
        <w:br w:type="page"/>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附件4</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资格性符合性检查对照表</w:t>
      </w:r>
    </w:p>
    <w:p>
      <w:pPr>
        <w:spacing w:line="360" w:lineRule="auto"/>
        <w:rPr>
          <w:rFonts w:ascii="Times New Roman" w:hAnsi="Times New Roman" w:cs="Times New Roman"/>
          <w:sz w:val="24"/>
          <w:szCs w:val="24"/>
          <w:u w:val="single"/>
        </w:rPr>
      </w:pPr>
      <w:r>
        <w:rPr>
          <w:rFonts w:ascii="Times New Roman" w:hAnsi="Times New Roman" w:cs="Times New Roman"/>
          <w:color w:val="000000"/>
          <w:sz w:val="24"/>
        </w:rPr>
        <w:t>项目编号（包号）</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5"/>
        <w:gridCol w:w="1274"/>
        <w:gridCol w:w="110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4175"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资格性符合性检查内容</w:t>
            </w:r>
          </w:p>
        </w:tc>
        <w:tc>
          <w:tcPr>
            <w:tcW w:w="1274"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响应文件响应情况</w:t>
            </w:r>
          </w:p>
        </w:tc>
        <w:tc>
          <w:tcPr>
            <w:tcW w:w="1104"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偏离情况说明</w:t>
            </w:r>
          </w:p>
        </w:tc>
        <w:tc>
          <w:tcPr>
            <w:tcW w:w="1549"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ind w:leftChars="-50" w:hanging="105" w:hangingChar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6</w:t>
            </w:r>
          </w:p>
        </w:tc>
        <w:tc>
          <w:tcPr>
            <w:tcW w:w="4175" w:type="dxa"/>
          </w:tcPr>
          <w:p>
            <w:pPr>
              <w:spacing w:line="360" w:lineRule="auto"/>
              <w:rPr>
                <w:rFonts w:ascii="Times New Roman" w:hAnsi="Times New Roman" w:cs="Times New Roman"/>
              </w:rPr>
            </w:pPr>
          </w:p>
        </w:tc>
        <w:tc>
          <w:tcPr>
            <w:tcW w:w="1274" w:type="dxa"/>
          </w:tcPr>
          <w:p>
            <w:pPr>
              <w:spacing w:line="360" w:lineRule="auto"/>
              <w:jc w:val="left"/>
              <w:rPr>
                <w:rFonts w:ascii="Times New Roman" w:hAnsi="Times New Roman" w:cs="Times New Roman"/>
                <w:szCs w:val="21"/>
              </w:rPr>
            </w:pPr>
          </w:p>
        </w:tc>
        <w:tc>
          <w:tcPr>
            <w:tcW w:w="1104" w:type="dxa"/>
          </w:tcPr>
          <w:p>
            <w:pPr>
              <w:spacing w:line="360" w:lineRule="auto"/>
              <w:jc w:val="left"/>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7</w:t>
            </w:r>
          </w:p>
        </w:tc>
        <w:tc>
          <w:tcPr>
            <w:tcW w:w="4175" w:type="dxa"/>
          </w:tcPr>
          <w:p>
            <w:pPr>
              <w:spacing w:line="360" w:lineRule="auto"/>
              <w:rPr>
                <w:rFonts w:ascii="Times New Roman" w:hAnsi="Times New Roman" w:cs="Times New Roman"/>
              </w:rPr>
            </w:pPr>
          </w:p>
        </w:tc>
        <w:tc>
          <w:tcPr>
            <w:tcW w:w="1274" w:type="dxa"/>
          </w:tcPr>
          <w:p>
            <w:pPr>
              <w:spacing w:line="360" w:lineRule="auto"/>
              <w:jc w:val="left"/>
              <w:rPr>
                <w:rFonts w:ascii="Times New Roman" w:hAnsi="Times New Roman" w:cs="Times New Roman"/>
                <w:szCs w:val="21"/>
              </w:rPr>
            </w:pPr>
          </w:p>
        </w:tc>
        <w:tc>
          <w:tcPr>
            <w:tcW w:w="1104" w:type="dxa"/>
          </w:tcPr>
          <w:p>
            <w:pPr>
              <w:spacing w:line="360" w:lineRule="auto"/>
              <w:jc w:val="left"/>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1" w:type="dxa"/>
            <w:gridSpan w:val="2"/>
            <w:vAlign w:val="center"/>
          </w:tcPr>
          <w:p>
            <w:pPr>
              <w:spacing w:line="360" w:lineRule="auto"/>
              <w:rPr>
                <w:rFonts w:ascii="Times New Roman" w:hAnsi="Times New Roman" w:cs="Times New Roman"/>
              </w:rPr>
            </w:pPr>
            <w:r>
              <w:rPr>
                <w:rFonts w:ascii="Times New Roman" w:hAnsi="Times New Roman" w:cs="Times New Roman"/>
              </w:rPr>
              <w:t>自评结论</w:t>
            </w: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bl>
    <w:p>
      <w:pPr>
        <w:spacing w:line="360" w:lineRule="auto"/>
        <w:rPr>
          <w:rFonts w:ascii="Times New Roman" w:hAnsi="Times New Roman" w:cs="Times New Roman"/>
          <w:szCs w:val="21"/>
        </w:rPr>
      </w:pPr>
      <w:r>
        <w:rPr>
          <w:rFonts w:ascii="Times New Roman" w:hAnsi="Times New Roman" w:eastAsia="宋体" w:cs="Times New Roman"/>
          <w:szCs w:val="21"/>
        </w:rPr>
        <w:t>说明：</w:t>
      </w:r>
      <w:r>
        <w:rPr>
          <w:rFonts w:ascii="Times New Roman" w:hAnsi="Times New Roman" w:cs="Times New Roman"/>
          <w:szCs w:val="21"/>
        </w:rPr>
        <w:t>1. 备注栏中应提供相关内容在响应文件中的页码。</w:t>
      </w:r>
    </w:p>
    <w:p>
      <w:pPr>
        <w:spacing w:line="360" w:lineRule="auto"/>
        <w:ind w:left="945" w:leftChars="300" w:hanging="315" w:hangingChars="150"/>
        <w:rPr>
          <w:rFonts w:ascii="Times New Roman" w:hAnsi="Times New Roman" w:cs="Times New Roman"/>
          <w:color w:val="FF0000"/>
          <w:szCs w:val="21"/>
        </w:rPr>
      </w:pPr>
      <w:r>
        <w:rPr>
          <w:rFonts w:ascii="Times New Roman" w:hAnsi="Times New Roman" w:cs="Times New Roman"/>
          <w:szCs w:val="21"/>
        </w:rPr>
        <w:t xml:space="preserve">2. </w:t>
      </w:r>
      <w:r>
        <w:rPr>
          <w:rFonts w:ascii="Times New Roman" w:hAnsi="Times New Roman" w:cs="Times New Roman"/>
          <w:color w:val="FF0000"/>
          <w:szCs w:val="21"/>
        </w:rPr>
        <w:t>应对照磋商文件的要求，逐条说明所提供服务已对磋商文件的服务要求做出了实质性的响应，</w:t>
      </w:r>
      <w:r>
        <w:rPr>
          <w:rFonts w:ascii="Times New Roman" w:hAnsi="Times New Roman" w:cs="Times New Roman"/>
          <w:color w:val="FF0000"/>
          <w:sz w:val="24"/>
          <w:szCs w:val="24"/>
        </w:rPr>
        <w:t>并</w:t>
      </w:r>
      <w:r>
        <w:rPr>
          <w:rFonts w:ascii="Times New Roman" w:hAnsi="Times New Roman" w:cs="Times New Roman"/>
          <w:color w:val="FF0000"/>
          <w:sz w:val="24"/>
        </w:rPr>
        <w:t>说明</w:t>
      </w:r>
      <w:r>
        <w:rPr>
          <w:rFonts w:ascii="Times New Roman" w:hAnsi="Times New Roman" w:cs="Times New Roman"/>
          <w:color w:val="FF0000"/>
          <w:sz w:val="24"/>
          <w:szCs w:val="24"/>
        </w:rPr>
        <w:t>响应</w:t>
      </w:r>
      <w:r>
        <w:rPr>
          <w:rFonts w:ascii="Times New Roman" w:hAnsi="Times New Roman" w:cs="Times New Roman"/>
          <w:color w:val="FF0000"/>
          <w:sz w:val="24"/>
        </w:rPr>
        <w:t>情况</w:t>
      </w:r>
      <w:r>
        <w:rPr>
          <w:rFonts w:ascii="Times New Roman" w:hAnsi="Times New Roman" w:cs="Times New Roman"/>
          <w:color w:val="FF0000"/>
          <w:szCs w:val="21"/>
        </w:rPr>
        <w:t>。如果仅注明“符合”、“满足”或简单复制磋商文件要求，将导致响应文件无效。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t>附件5</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技术响应、偏离情况说明表</w:t>
      </w:r>
    </w:p>
    <w:p>
      <w:pPr>
        <w:spacing w:line="360" w:lineRule="auto"/>
        <w:rPr>
          <w:rFonts w:ascii="Times New Roman" w:hAnsi="Times New Roman" w:cs="Times New Roman"/>
          <w:sz w:val="24"/>
          <w:szCs w:val="24"/>
          <w:u w:val="single"/>
        </w:rPr>
      </w:pPr>
      <w:r>
        <w:rPr>
          <w:rFonts w:ascii="Times New Roman" w:hAnsi="Times New Roman" w:cs="Times New Roman"/>
          <w:sz w:val="24"/>
          <w:szCs w:val="24"/>
        </w:rPr>
        <w:t>项目编号（包号）：</w:t>
      </w:r>
    </w:p>
    <w:p>
      <w:pPr>
        <w:spacing w:line="360" w:lineRule="auto"/>
        <w:rPr>
          <w:rFonts w:ascii="Times New Roman" w:hAnsi="Times New Roman" w:cs="Times New Roman"/>
          <w:bCs/>
          <w:sz w:val="24"/>
          <w:szCs w:val="24"/>
        </w:rPr>
      </w:pPr>
      <w:r>
        <w:rPr>
          <w:rFonts w:ascii="Times New Roman" w:hAnsi="Times New Roman" w:cs="Times New Roman"/>
          <w:sz w:val="24"/>
          <w:szCs w:val="24"/>
        </w:rPr>
        <w:t>项目名称：</w:t>
      </w:r>
    </w:p>
    <w:tbl>
      <w:tblPr>
        <w:tblStyle w:val="1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磋商文件要求</w:t>
            </w:r>
          </w:p>
        </w:tc>
        <w:tc>
          <w:tcPr>
            <w:tcW w:w="1281" w:type="dxa"/>
            <w:vAlign w:val="center"/>
          </w:tcPr>
          <w:p>
            <w:pPr>
              <w:spacing w:line="360" w:lineRule="auto"/>
              <w:ind w:left="-109" w:leftChars="-52" w:right="-107" w:rightChars="-51"/>
              <w:jc w:val="center"/>
              <w:rPr>
                <w:rFonts w:ascii="Times New Roman" w:hAnsi="Times New Roman" w:cs="Times New Roman"/>
                <w:sz w:val="24"/>
                <w:szCs w:val="24"/>
              </w:rPr>
            </w:pPr>
            <w:r>
              <w:rPr>
                <w:rFonts w:ascii="Times New Roman" w:hAnsi="Times New Roman" w:cs="Times New Roman"/>
                <w:sz w:val="24"/>
                <w:szCs w:val="24"/>
              </w:rPr>
              <w:t>响应文件响应情况</w:t>
            </w:r>
          </w:p>
        </w:tc>
        <w:tc>
          <w:tcPr>
            <w:tcW w:w="853"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偏离说明</w:t>
            </w:r>
          </w:p>
        </w:tc>
        <w:tc>
          <w:tcPr>
            <w:tcW w:w="163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spacing w:line="360" w:lineRule="auto"/>
              <w:rPr>
                <w:rFonts w:ascii="Times New Roman" w:hAnsi="Times New Roman" w:cs="Times New Roman"/>
              </w:rPr>
            </w:pPr>
            <w:r>
              <w:rPr>
                <w:rFonts w:ascii="Times New Roman" w:hAnsi="Times New Roman" w:cs="Times New Roman"/>
              </w:rPr>
              <w:t>自评结论</w:t>
            </w: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bl>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spacing w:line="360" w:lineRule="auto"/>
        <w:ind w:firstLine="480" w:firstLineChars="200"/>
        <w:rPr>
          <w:rFonts w:ascii="Times New Roman" w:hAnsi="Times New Roman" w:cs="Times New Roman"/>
          <w:b/>
          <w:bCs/>
          <w:color w:val="FF0000"/>
          <w:sz w:val="24"/>
          <w:szCs w:val="24"/>
        </w:rPr>
      </w:pPr>
      <w:r>
        <w:rPr>
          <w:rFonts w:ascii="Times New Roman" w:hAnsi="Times New Roman" w:cs="Times New Roman"/>
          <w:sz w:val="24"/>
          <w:szCs w:val="24"/>
        </w:rPr>
        <w:t xml:space="preserve">2. </w:t>
      </w:r>
      <w:r>
        <w:rPr>
          <w:rFonts w:ascii="Times New Roman" w:hAnsi="Times New Roman" w:cs="Times New Roman"/>
          <w:color w:val="FF0000"/>
          <w:sz w:val="24"/>
          <w:szCs w:val="24"/>
        </w:rPr>
        <w:t>应对照磋商文件的要求，逐条说明所提供服务已对磋商文件的服务要求做出了实质性的响应，并说明响应情况。特别对有具体数量要求的指标，供应商必须提供具体数值。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sz w:val="24"/>
          <w:szCs w:val="24"/>
        </w:rPr>
      </w:pPr>
    </w:p>
    <w:p>
      <w:pPr>
        <w:adjustRightInd w:val="0"/>
        <w:snapToGrid w:val="0"/>
        <w:spacing w:line="360" w:lineRule="auto"/>
        <w:rPr>
          <w:rFonts w:ascii="Times New Roman" w:hAnsi="Times New Roman" w:cs="Times New Roman"/>
          <w:b/>
          <w:bCs/>
          <w:sz w:val="24"/>
          <w:szCs w:val="24"/>
        </w:rPr>
      </w:pPr>
      <w:r>
        <w:rPr>
          <w:rFonts w:ascii="Times New Roman" w:hAnsi="Times New Roman" w:cs="Times New Roman"/>
          <w:bCs/>
          <w:sz w:val="24"/>
          <w:szCs w:val="24"/>
        </w:rPr>
        <w:t>附件6</w:t>
      </w:r>
    </w:p>
    <w:p>
      <w:pPr>
        <w:spacing w:line="360" w:lineRule="auto"/>
        <w:jc w:val="center"/>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合同草案条款响应、偏离情况说明表</w:t>
      </w:r>
    </w:p>
    <w:p>
      <w:pPr>
        <w:adjustRightInd w:val="0"/>
        <w:snapToGrid w:val="0"/>
        <w:spacing w:line="360" w:lineRule="auto"/>
        <w:jc w:val="center"/>
        <w:outlineLvl w:val="0"/>
        <w:rPr>
          <w:rFonts w:ascii="Times New Roman" w:hAnsi="Times New Roman" w:cs="Times New Roman"/>
          <w:sz w:val="32"/>
          <w:szCs w:val="32"/>
        </w:rPr>
      </w:pPr>
    </w:p>
    <w:p>
      <w:pPr>
        <w:spacing w:line="360" w:lineRule="auto"/>
        <w:rPr>
          <w:rFonts w:ascii="Times New Roman" w:hAnsi="Times New Roman" w:cs="Times New Roman"/>
          <w:sz w:val="24"/>
          <w:szCs w:val="24"/>
          <w:u w:val="single"/>
        </w:rPr>
      </w:pPr>
      <w:r>
        <w:rPr>
          <w:rFonts w:ascii="Times New Roman" w:hAnsi="Times New Roman" w:cs="Times New Roman"/>
          <w:sz w:val="24"/>
          <w:szCs w:val="24"/>
        </w:rPr>
        <w:t>项目编号（包号）：</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1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序号</w:t>
            </w:r>
          </w:p>
        </w:tc>
        <w:tc>
          <w:tcPr>
            <w:tcW w:w="2062" w:type="dxa"/>
            <w:vAlign w:val="center"/>
          </w:tcPr>
          <w:p>
            <w:pPr>
              <w:spacing w:line="360" w:lineRule="auto"/>
              <w:ind w:right="-80" w:rightChars="-38"/>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磋商文件要求部分</w:t>
            </w:r>
          </w:p>
        </w:tc>
        <w:tc>
          <w:tcPr>
            <w:tcW w:w="2270" w:type="dxa"/>
            <w:vAlign w:val="center"/>
          </w:tcPr>
          <w:p>
            <w:pPr>
              <w:spacing w:line="360" w:lineRule="auto"/>
              <w:ind w:left="28" w:leftChars="-38" w:right="-80" w:rightChars="-38" w:hanging="108" w:hangingChars="45"/>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响应文件的响应部分</w:t>
            </w:r>
          </w:p>
        </w:tc>
        <w:tc>
          <w:tcPr>
            <w:tcW w:w="1277" w:type="dxa"/>
            <w:vAlign w:val="center"/>
          </w:tcPr>
          <w:p>
            <w:pPr>
              <w:spacing w:line="360"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偏离说明</w:t>
            </w:r>
          </w:p>
        </w:tc>
        <w:tc>
          <w:tcPr>
            <w:tcW w:w="2459" w:type="dxa"/>
            <w:vAlign w:val="center"/>
          </w:tcPr>
          <w:p>
            <w:pPr>
              <w:spacing w:line="360"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1</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2</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3</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4</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5</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bl>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spacing w:line="360" w:lineRule="auto"/>
        <w:ind w:firstLine="480" w:firstLineChars="200"/>
        <w:rPr>
          <w:rFonts w:ascii="Times New Roman" w:hAnsi="Times New Roman" w:cs="Times New Roman"/>
          <w:b/>
          <w:bCs/>
          <w:color w:val="FF0000"/>
          <w:sz w:val="24"/>
          <w:szCs w:val="24"/>
        </w:rPr>
      </w:pPr>
      <w:r>
        <w:rPr>
          <w:rFonts w:ascii="Times New Roman" w:hAnsi="Times New Roman" w:cs="Times New Roman"/>
          <w:sz w:val="24"/>
          <w:szCs w:val="24"/>
        </w:rPr>
        <w:t xml:space="preserve">2. </w:t>
      </w:r>
      <w:r>
        <w:rPr>
          <w:rFonts w:ascii="Times New Roman" w:hAnsi="Times New Roman" w:cs="Times New Roman"/>
          <w:color w:val="FF0000"/>
          <w:sz w:val="24"/>
          <w:szCs w:val="24"/>
        </w:rPr>
        <w:t>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br w:type="page"/>
      </w:r>
    </w:p>
    <w:p>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附件7</w:t>
      </w:r>
    </w:p>
    <w:p>
      <w:pPr>
        <w:adjustRightInd w:val="0"/>
        <w:snapToGrid w:val="0"/>
        <w:spacing w:line="360" w:lineRule="auto"/>
        <w:jc w:val="center"/>
        <w:outlineLvl w:val="0"/>
        <w:rPr>
          <w:rFonts w:ascii="Times New Roman" w:hAnsi="Times New Roman" w:cs="Times New Roman"/>
          <w:sz w:val="32"/>
          <w:szCs w:val="32"/>
        </w:rPr>
      </w:pPr>
      <w:r>
        <w:rPr>
          <w:rFonts w:ascii="Times New Roman" w:hAnsi="Times New Roman" w:cs="Times New Roman"/>
          <w:sz w:val="32"/>
          <w:szCs w:val="32"/>
        </w:rPr>
        <w:t>法人（负责人）代表授权书</w:t>
      </w:r>
    </w:p>
    <w:p>
      <w:pPr>
        <w:spacing w:beforeLines="50" w:afterLines="100" w:line="360" w:lineRule="auto"/>
        <w:rPr>
          <w:rFonts w:ascii="Times New Roman" w:hAnsi="Times New Roman" w:cs="Times New Roman"/>
          <w:sz w:val="24"/>
          <w:szCs w:val="24"/>
        </w:rPr>
      </w:pPr>
    </w:p>
    <w:p>
      <w:pPr>
        <w:spacing w:line="360" w:lineRule="auto"/>
        <w:rPr>
          <w:rFonts w:ascii="Times New Roman" w:hAnsi="Times New Roman" w:cs="Times New Roman"/>
          <w:bCs/>
          <w:sz w:val="24"/>
          <w:szCs w:val="24"/>
        </w:rPr>
      </w:pP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r>
        <w:rPr>
          <w:rFonts w:ascii="Times New Roman" w:hAnsi="Times New Roman" w:cs="Times New Roman"/>
          <w:bCs/>
          <w:sz w:val="24"/>
          <w:szCs w:val="24"/>
        </w:rPr>
        <w:t>：</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u w:val="single"/>
        </w:rPr>
        <w:t>（供应商名称）</w:t>
      </w:r>
      <w:r>
        <w:rPr>
          <w:rFonts w:ascii="Times New Roman" w:hAnsi="Times New Roman" w:cs="Times New Roman"/>
          <w:bCs/>
          <w:sz w:val="24"/>
          <w:szCs w:val="24"/>
        </w:rPr>
        <w:t>在下面签字的（</w:t>
      </w:r>
      <w:r>
        <w:rPr>
          <w:rFonts w:ascii="Times New Roman" w:hAnsi="Times New Roman" w:cs="Times New Roman"/>
          <w:bCs/>
          <w:sz w:val="24"/>
          <w:szCs w:val="24"/>
          <w:u w:val="single"/>
        </w:rPr>
        <w:t>法定代表人姓名、职务</w:t>
      </w:r>
      <w:r>
        <w:rPr>
          <w:rFonts w:ascii="Times New Roman" w:hAnsi="Times New Roman" w:cs="Times New Roman"/>
          <w:bCs/>
          <w:sz w:val="24"/>
          <w:szCs w:val="24"/>
        </w:rPr>
        <w:t>）代表本公司授权（供应商名称）的下面签字的</w:t>
      </w:r>
      <w:r>
        <w:rPr>
          <w:rFonts w:ascii="Times New Roman" w:hAnsi="Times New Roman" w:cs="Times New Roman"/>
          <w:bCs/>
          <w:sz w:val="24"/>
          <w:szCs w:val="24"/>
          <w:u w:val="single"/>
        </w:rPr>
        <w:t>（被授权代表的姓名、职务）</w:t>
      </w:r>
      <w:r>
        <w:rPr>
          <w:rFonts w:ascii="Times New Roman" w:hAnsi="Times New Roman" w:cs="Times New Roman"/>
          <w:bCs/>
          <w:sz w:val="24"/>
          <w:szCs w:val="24"/>
        </w:rPr>
        <w:t>为本公司的合法代理人，就（</w:t>
      </w:r>
      <w:r>
        <w:rPr>
          <w:rFonts w:ascii="Times New Roman" w:hAnsi="Times New Roman" w:cs="Times New Roman"/>
          <w:bCs/>
          <w:sz w:val="24"/>
          <w:szCs w:val="24"/>
          <w:u w:val="single"/>
        </w:rPr>
        <w:t>项目名称、项目编号</w:t>
      </w:r>
      <w:r>
        <w:rPr>
          <w:rFonts w:ascii="Times New Roman" w:hAnsi="Times New Roman" w:cs="Times New Roman"/>
          <w:bCs/>
          <w:sz w:val="24"/>
          <w:szCs w:val="24"/>
        </w:rPr>
        <w:t>）的竞争性磋商，以本公司的名义处理一切与之有关的事务。</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本授权书自    年    月    日至    年    月    日止签字有效。</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特此声明。</w:t>
      </w:r>
    </w:p>
    <w:p>
      <w:pPr>
        <w:spacing w:beforeLines="100" w:after="100" w:afterAutospacing="1"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委托人名称（公章）：                被授权人（签章）：</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法定（负责人）代表人（签章）：      身份证号码：</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电话：                               电话（手机）：</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传真：办公                           电话/传真：</w:t>
      </w:r>
    </w:p>
    <w:p>
      <w:pPr>
        <w:spacing w:beforeLines="50" w:afterLines="100" w:line="360" w:lineRule="auto"/>
        <w:rPr>
          <w:rFonts w:ascii="Times New Roman" w:hAnsi="Times New Roman" w:cs="Times New Roman"/>
          <w:bCs/>
          <w:sz w:val="24"/>
          <w:szCs w:val="24"/>
          <w:u w:val="single"/>
        </w:rPr>
      </w:pPr>
    </w:p>
    <w:tbl>
      <w:tblPr>
        <w:tblStyle w:val="1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528" w:type="dxa"/>
          </w:tcPr>
          <w:p>
            <w:pPr>
              <w:spacing w:beforeLines="50" w:afterLines="100" w:line="360" w:lineRule="auto"/>
              <w:rPr>
                <w:rFonts w:ascii="Times New Roman" w:hAnsi="Times New Roman" w:cs="Times New Roman"/>
                <w:bCs/>
                <w:sz w:val="24"/>
                <w:szCs w:val="24"/>
              </w:rPr>
            </w:pPr>
            <w:r>
              <w:rPr>
                <w:rFonts w:ascii="Times New Roman" w:hAnsi="Times New Roman" w:cs="Times New Roman"/>
                <w:bCs/>
                <w:sz w:val="24"/>
                <w:szCs w:val="24"/>
              </w:rPr>
              <w:t>粘贴被授权人身份证（复印件）</w:t>
            </w:r>
          </w:p>
        </w:tc>
      </w:tr>
    </w:tbl>
    <w:p>
      <w:pPr>
        <w:spacing w:line="360" w:lineRule="auto"/>
        <w:rPr>
          <w:rFonts w:ascii="Times New Roman" w:hAnsi="Times New Roman" w:cs="Times New Roman"/>
          <w:bCs/>
          <w:sz w:val="24"/>
          <w:szCs w:val="24"/>
        </w:rPr>
      </w:pP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br w:type="page"/>
      </w:r>
    </w:p>
    <w:p>
      <w:pPr>
        <w:spacing w:beforeLines="50" w:afterLines="100"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附件8</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法人或者其他组织的营业执照等证明文件，自然人的</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身份证明等证明材料</w:t>
      </w:r>
    </w:p>
    <w:p>
      <w:pPr>
        <w:spacing w:line="360" w:lineRule="auto"/>
        <w:rPr>
          <w:rFonts w:ascii="Times New Roman" w:hAnsi="Times New Roman" w:eastAsia="仿宋_GB2312" w:cs="Times New Roman"/>
          <w:bCs/>
          <w:color w:val="000000"/>
          <w:szCs w:val="28"/>
        </w:rPr>
      </w:pP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t>（企业法人营业执照、税务登记证，供应商是自然人的身份证明材料等）</w:t>
      </w: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br w:type="page"/>
      </w:r>
    </w:p>
    <w:p>
      <w:pPr>
        <w:spacing w:line="360" w:lineRule="auto"/>
        <w:ind w:left="360" w:hanging="360" w:hangingChars="150"/>
        <w:rPr>
          <w:rFonts w:ascii="Times New Roman" w:hAnsi="Times New Roman" w:cs="Times New Roman"/>
          <w:bCs/>
          <w:color w:val="000000" w:themeColor="text1"/>
          <w:sz w:val="24"/>
        </w:rPr>
      </w:pPr>
      <w:r>
        <w:rPr>
          <w:rFonts w:ascii="Times New Roman" w:hAnsi="Times New Roman" w:cs="Times New Roman"/>
          <w:bCs/>
          <w:color w:val="000000" w:themeColor="text1"/>
          <w:sz w:val="24"/>
        </w:rPr>
        <w:t>附件9</w:t>
      </w:r>
    </w:p>
    <w:p>
      <w:pPr>
        <w:spacing w:line="360" w:lineRule="auto"/>
        <w:ind w:left="360" w:hanging="360" w:hangingChars="150"/>
        <w:rPr>
          <w:rFonts w:ascii="Times New Roman" w:hAnsi="Times New Roman" w:cs="Times New Roman"/>
          <w:bCs/>
          <w:color w:val="000000" w:themeColor="text1"/>
          <w:sz w:val="24"/>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财务状况报告，依法缴纳税收和社会保障资金的相关材料</w:t>
      </w:r>
    </w:p>
    <w:p>
      <w:pPr>
        <w:spacing w:line="360" w:lineRule="auto"/>
        <w:rPr>
          <w:rFonts w:ascii="Times New Roman" w:hAnsi="Times New Roman" w:eastAsia="仿宋_GB2312" w:cs="Times New Roman"/>
          <w:bCs/>
          <w:color w:val="000000"/>
          <w:szCs w:val="28"/>
        </w:rPr>
      </w:pPr>
    </w:p>
    <w:p>
      <w:pPr>
        <w:spacing w:line="360" w:lineRule="auto"/>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一、参加本采购项目前一年度的财务报表（企业成立时间不足一年不适用），或其他证明具备实施本项目的财务状况证明材料；</w:t>
      </w:r>
    </w:p>
    <w:p>
      <w:pPr>
        <w:spacing w:line="360" w:lineRule="auto"/>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二、参加本采购项目前，近期的纳税证明；</w:t>
      </w:r>
    </w:p>
    <w:p>
      <w:pPr>
        <w:spacing w:line="360" w:lineRule="auto"/>
        <w:ind w:left="2" w:leftChars="1" w:firstLine="480" w:firstLineChars="200"/>
        <w:rPr>
          <w:rFonts w:ascii="Times New Roman" w:hAnsi="Times New Roman" w:cs="Times New Roman"/>
          <w:bCs/>
          <w:color w:val="000000" w:themeColor="text1"/>
          <w:sz w:val="24"/>
        </w:rPr>
      </w:pPr>
      <w:r>
        <w:rPr>
          <w:rFonts w:ascii="Times New Roman" w:hAnsi="Times New Roman" w:cs="Times New Roman"/>
          <w:bCs/>
          <w:color w:val="000000"/>
          <w:sz w:val="24"/>
        </w:rPr>
        <w:t>三、参加本采购项目前，近期缴纳社会保障资金证明等。</w:t>
      </w:r>
      <w:r>
        <w:rPr>
          <w:rFonts w:ascii="Times New Roman" w:hAnsi="Times New Roman" w:cs="Times New Roman"/>
          <w:color w:val="000000" w:themeColor="text1"/>
          <w:szCs w:val="28"/>
        </w:rPr>
        <w:br w:type="page"/>
      </w:r>
      <w:r>
        <w:rPr>
          <w:rFonts w:ascii="Times New Roman" w:hAnsi="Times New Roman" w:cs="Times New Roman"/>
          <w:bCs/>
          <w:color w:val="000000" w:themeColor="text1"/>
          <w:sz w:val="24"/>
        </w:rPr>
        <w:t>附件10</w:t>
      </w:r>
    </w:p>
    <w:p>
      <w:pPr>
        <w:widowControl/>
        <w:spacing w:line="360" w:lineRule="auto"/>
        <w:jc w:val="left"/>
        <w:rPr>
          <w:rFonts w:ascii="Times New Roman" w:hAnsi="Times New Roman" w:cs="Times New Roman"/>
          <w:bCs/>
          <w:color w:val="000000" w:themeColor="text1"/>
          <w:sz w:val="24"/>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具备履行合同所必需的设备和专业技术能力的</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证明材料</w:t>
      </w:r>
    </w:p>
    <w:p>
      <w:pPr>
        <w:spacing w:line="360" w:lineRule="auto"/>
        <w:jc w:val="center"/>
        <w:rPr>
          <w:rFonts w:ascii="Times New Roman" w:hAnsi="Times New Roman" w:cs="Times New Roman"/>
          <w:bCs/>
          <w:color w:val="000000"/>
          <w:sz w:val="32"/>
          <w:szCs w:val="32"/>
        </w:rPr>
      </w:pPr>
    </w:p>
    <w:p>
      <w:pPr>
        <w:spacing w:line="360" w:lineRule="auto"/>
        <w:jc w:val="center"/>
        <w:rPr>
          <w:rFonts w:ascii="Times New Roman" w:hAnsi="Times New Roman" w:cs="Times New Roman" w:eastAsiaTheme="majorEastAsia"/>
          <w:bCs/>
          <w:color w:val="000000" w:themeColor="text1"/>
          <w:sz w:val="24"/>
        </w:rPr>
      </w:pPr>
      <w:r>
        <w:rPr>
          <w:rFonts w:ascii="Times New Roman" w:hAnsi="Times New Roman" w:cs="Times New Roman"/>
          <w:bCs/>
          <w:color w:val="000000"/>
          <w:sz w:val="24"/>
        </w:rPr>
        <w:t>（提供履行合同所必需的设备和专业技术能力的相关文件）</w:t>
      </w:r>
    </w:p>
    <w:p>
      <w:pPr>
        <w:widowControl/>
        <w:spacing w:line="360"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pPr>
        <w:spacing w:beforeLines="50" w:afterLines="100"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附件11</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参加政府采购活动前3年内在经营活动中</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没有重大违法记录的书面声明</w:t>
      </w:r>
    </w:p>
    <w:p>
      <w:pPr>
        <w:spacing w:line="360" w:lineRule="auto"/>
        <w:jc w:val="center"/>
        <w:rPr>
          <w:rFonts w:ascii="Times New Roman" w:hAnsi="Times New Roman" w:eastAsia="仿宋_GB2312" w:cs="Times New Roman"/>
          <w:sz w:val="24"/>
        </w:rPr>
      </w:pPr>
    </w:p>
    <w:p>
      <w:pPr>
        <w:spacing w:line="360" w:lineRule="auto"/>
        <w:jc w:val="center"/>
        <w:rPr>
          <w:rFonts w:ascii="Times New Roman" w:hAnsi="Times New Roman" w:cs="Times New Roman" w:eastAsiaTheme="majorEastAsia"/>
          <w:bCs/>
          <w:color w:val="000000" w:themeColor="text1"/>
          <w:sz w:val="32"/>
          <w:szCs w:val="32"/>
        </w:rPr>
      </w:pPr>
      <w:r>
        <w:rPr>
          <w:rFonts w:ascii="Times New Roman" w:hAnsi="Times New Roman" w:cs="Times New Roman"/>
          <w:sz w:val="24"/>
        </w:rPr>
        <w:t>（供应商自行编写）</w:t>
      </w:r>
    </w:p>
    <w:p>
      <w:pPr>
        <w:widowControl/>
        <w:spacing w:line="360" w:lineRule="auto"/>
        <w:jc w:val="left"/>
        <w:rPr>
          <w:rFonts w:ascii="Times New Roman" w:hAnsi="Times New Roman" w:cs="Times New Roman" w:eastAsiaTheme="majorEastAsia"/>
          <w:bCs/>
          <w:color w:val="000000" w:themeColor="text1"/>
          <w:sz w:val="32"/>
          <w:szCs w:val="32"/>
        </w:rPr>
      </w:pPr>
      <w:r>
        <w:rPr>
          <w:rFonts w:ascii="Times New Roman" w:hAnsi="Times New Roman" w:cs="Times New Roman" w:eastAsiaTheme="majorEastAsia"/>
          <w:bCs/>
          <w:color w:val="000000" w:themeColor="text1"/>
          <w:sz w:val="32"/>
          <w:szCs w:val="32"/>
        </w:rPr>
        <w:br w:type="page"/>
      </w:r>
    </w:p>
    <w:p>
      <w:pPr>
        <w:widowControl/>
        <w:spacing w:line="360" w:lineRule="auto"/>
        <w:jc w:val="left"/>
        <w:rPr>
          <w:rFonts w:ascii="Times New Roman" w:hAnsi="Times New Roman" w:cs="Times New Roman"/>
          <w:color w:val="000000" w:themeColor="text1"/>
          <w:sz w:val="32"/>
          <w:szCs w:val="32"/>
        </w:rPr>
      </w:pPr>
      <w:r>
        <w:rPr>
          <w:rFonts w:ascii="Times New Roman" w:hAnsi="Times New Roman" w:cs="Times New Roman"/>
          <w:bCs/>
          <w:color w:val="000000" w:themeColor="text1"/>
          <w:sz w:val="24"/>
        </w:rPr>
        <w:t>附件12</w:t>
      </w:r>
    </w:p>
    <w:p>
      <w:pPr>
        <w:adjustRightInd w:val="0"/>
        <w:snapToGrid w:val="0"/>
        <w:spacing w:line="360" w:lineRule="auto"/>
        <w:jc w:val="center"/>
        <w:outlineLvl w:val="0"/>
        <w:rPr>
          <w:rFonts w:ascii="Times New Roman" w:hAnsi="Times New Roman" w:cs="Times New Roman"/>
          <w:color w:val="000000" w:themeColor="text1"/>
          <w:sz w:val="32"/>
          <w:szCs w:val="32"/>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未被列入“信用中国”网站失信被执行人、重大税收违法案件当事人名单、政府采购严重违法失信行为</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记录名单的网页打印件</w:t>
      </w:r>
    </w:p>
    <w:p>
      <w:pPr>
        <w:spacing w:line="360" w:lineRule="auto"/>
        <w:jc w:val="center"/>
        <w:rPr>
          <w:rFonts w:ascii="Times New Roman" w:hAnsi="Times New Roman" w:cs="Times New Roman"/>
          <w:sz w:val="24"/>
        </w:rPr>
      </w:pPr>
    </w:p>
    <w:p>
      <w:pPr>
        <w:spacing w:line="360" w:lineRule="auto"/>
        <w:jc w:val="center"/>
        <w:rPr>
          <w:rFonts w:ascii="Times New Roman" w:hAnsi="Times New Roman" w:cs="Times New Roman"/>
          <w:color w:val="000000" w:themeColor="text1"/>
        </w:rPr>
      </w:pPr>
      <w:r>
        <w:rPr>
          <w:rFonts w:ascii="Times New Roman" w:hAnsi="Times New Roman" w:cs="Times New Roman"/>
          <w:sz w:val="24"/>
        </w:rPr>
        <w:t>（供应商自行打印）</w:t>
      </w:r>
    </w:p>
    <w:p>
      <w:pPr>
        <w:spacing w:line="360" w:lineRule="auto"/>
        <w:rPr>
          <w:rFonts w:ascii="Times New Roman" w:hAnsi="Times New Roman" w:cs="Times New Roman"/>
          <w:color w:val="000000" w:themeColor="text1"/>
        </w:rPr>
      </w:pP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br w:type="page"/>
      </w:r>
    </w:p>
    <w:p>
      <w:pPr>
        <w:spacing w:line="360" w:lineRule="auto"/>
        <w:rPr>
          <w:rFonts w:hint="default" w:eastAsiaTheme="minorEastAsia"/>
          <w:sz w:val="24"/>
          <w:lang w:val="en-US" w:eastAsia="zh-CN"/>
        </w:rPr>
      </w:pPr>
      <w:r>
        <w:rPr>
          <w:rFonts w:hint="eastAsia"/>
          <w:sz w:val="24"/>
        </w:rPr>
        <w:t>附件13</w:t>
      </w:r>
      <w:r>
        <w:rPr>
          <w:rFonts w:hint="eastAsia"/>
          <w:sz w:val="24"/>
          <w:lang w:val="en-US" w:eastAsia="zh-CN"/>
        </w:rPr>
        <w:t>-1</w:t>
      </w:r>
    </w:p>
    <w:p>
      <w:pPr>
        <w:spacing w:line="360" w:lineRule="auto"/>
        <w:rPr>
          <w:sz w:val="24"/>
        </w:rPr>
      </w:pPr>
    </w:p>
    <w:p>
      <w:pPr>
        <w:spacing w:line="360" w:lineRule="auto"/>
        <w:jc w:val="center"/>
        <w:rPr>
          <w:sz w:val="32"/>
          <w:szCs w:val="32"/>
        </w:rPr>
      </w:pPr>
      <w:r>
        <w:rPr>
          <w:rFonts w:hint="eastAsia"/>
          <w:sz w:val="32"/>
          <w:szCs w:val="32"/>
        </w:rPr>
        <w:t>中小企业声明函</w:t>
      </w:r>
    </w:p>
    <w:p>
      <w:pPr>
        <w:spacing w:line="360" w:lineRule="auto"/>
        <w:rPr>
          <w:sz w:val="32"/>
          <w:szCs w:val="32"/>
        </w:rPr>
      </w:pPr>
      <w:r>
        <w:rPr>
          <w:rFonts w:hint="eastAsia"/>
          <w:sz w:val="32"/>
          <w:szCs w:val="32"/>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本公司郑重声明，根据《政府采购促进中小企业发展暂行办法》（财库〔2011〕181号）的规定，本公司为______（请填写：中型、小型、微型）企业。即，本公司同时满足以下条件：</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本公司对上述声明的真实性负责。如有虚假，将依法承担相应责任。</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企业名称（盖章）：</w:t>
      </w:r>
    </w:p>
    <w:p>
      <w:pPr>
        <w:spacing w:line="360" w:lineRule="auto"/>
        <w:ind w:firstLine="480" w:firstLineChars="200"/>
        <w:rPr>
          <w:rFonts w:asciiTheme="majorEastAsia" w:hAnsiTheme="majorEastAsia" w:eastAsiaTheme="majorEastAsia"/>
          <w:sz w:val="24"/>
        </w:rPr>
        <w:sectPr>
          <w:footerReference r:id="rId11" w:type="default"/>
          <w:pgSz w:w="11906" w:h="16838"/>
          <w:pgMar w:top="1440" w:right="1797" w:bottom="1440" w:left="1797" w:header="851" w:footer="992" w:gutter="0"/>
          <w:cols w:space="425" w:num="1"/>
          <w:docGrid w:linePitch="312" w:charSpace="0"/>
        </w:sectPr>
      </w:pPr>
      <w:r>
        <w:rPr>
          <w:rFonts w:hint="eastAsia" w:asciiTheme="majorEastAsia" w:hAnsiTheme="majorEastAsia" w:eastAsiaTheme="majorEastAsia"/>
          <w:sz w:val="24"/>
        </w:rPr>
        <w:t>企业法人（负责人）签字（签章）：</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日</w:t>
      </w:r>
      <w:r>
        <w:rPr>
          <w:rFonts w:hint="eastAsia" w:cs="宋体" w:asciiTheme="majorEastAsia" w:hAnsiTheme="majorEastAsia" w:eastAsiaTheme="majorEastAsia"/>
          <w:sz w:val="24"/>
        </w:rPr>
        <w:t>  </w:t>
      </w:r>
      <w:r>
        <w:rPr>
          <w:rFonts w:hint="eastAsia" w:asciiTheme="majorEastAsia" w:hAnsiTheme="majorEastAsia" w:eastAsiaTheme="majorEastAsia"/>
          <w:sz w:val="24"/>
        </w:rPr>
        <w:t>期：</w:t>
      </w:r>
    </w:p>
    <w:p>
      <w:pPr>
        <w:spacing w:line="360" w:lineRule="auto"/>
        <w:jc w:val="center"/>
        <w:rPr>
          <w:rFonts w:ascii="宋体" w:hAnsi="宋体" w:cs="宋体"/>
          <w:kern w:val="0"/>
          <w:sz w:val="36"/>
          <w:szCs w:val="36"/>
        </w:rPr>
      </w:pPr>
      <w:r>
        <w:rPr>
          <w:rFonts w:hint="eastAsia" w:ascii="宋体" w:hAnsi="宋体" w:cs="宋体"/>
          <w:kern w:val="0"/>
          <w:sz w:val="36"/>
          <w:szCs w:val="36"/>
        </w:rPr>
        <w:t>中小企业划型标准</w:t>
      </w:r>
    </w:p>
    <w:tbl>
      <w:tblPr>
        <w:tblStyle w:val="10"/>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1" w:leftChars="-40" w:right="-57" w:rightChars="-27" w:hanging="165" w:hangingChars="79"/>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183" w:rightChars="-87"/>
              <w:jc w:val="left"/>
              <w:rPr>
                <w:rFonts w:ascii="宋体" w:hAnsi="宋体" w:cs="宋体"/>
                <w:kern w:val="0"/>
                <w:szCs w:val="21"/>
              </w:rPr>
            </w:pPr>
            <w:r>
              <w:rPr>
                <w:rFonts w:hint="eastAsia" w:ascii="宋体" w:hAnsi="宋体" w:cs="宋体"/>
                <w:kern w:val="0"/>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27" w:leftChars="-40" w:right="-57" w:rightChars="-27" w:hanging="111" w:hangingChars="53"/>
              <w:jc w:val="center"/>
              <w:rPr>
                <w:rFonts w:ascii="宋体" w:hAnsi="宋体" w:cs="宋体"/>
                <w:kern w:val="0"/>
                <w:szCs w:val="21"/>
              </w:rPr>
            </w:pPr>
            <w:r>
              <w:rPr>
                <w:rFonts w:hint="eastAsia" w:ascii="宋体" w:hAnsi="宋体" w:cs="宋体"/>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183" w:rightChars="-87"/>
              <w:jc w:val="left"/>
              <w:rPr>
                <w:rFonts w:ascii="宋体" w:hAnsi="宋体" w:cs="宋体"/>
                <w:kern w:val="0"/>
                <w:szCs w:val="21"/>
              </w:rPr>
            </w:pPr>
            <w:r>
              <w:rPr>
                <w:rFonts w:hint="eastAsia" w:ascii="宋体" w:hAnsi="宋体" w:cs="宋体"/>
                <w:kern w:val="0"/>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bl>
    <w:p>
      <w:pPr>
        <w:spacing w:line="360" w:lineRule="auto"/>
        <w:rPr>
          <w:rFonts w:asciiTheme="majorEastAsia" w:hAnsiTheme="majorEastAsia" w:eastAsiaTheme="majorEastAsia"/>
          <w:sz w:val="24"/>
        </w:rPr>
        <w:sectPr>
          <w:pgSz w:w="16838" w:h="11906" w:orient="landscape"/>
          <w:pgMar w:top="1797" w:right="1440" w:bottom="1797" w:left="1440" w:header="851" w:footer="992" w:gutter="0"/>
          <w:cols w:space="425" w:num="1"/>
          <w:docGrid w:linePitch="312" w:charSpace="0"/>
        </w:sectPr>
      </w:pPr>
    </w:p>
    <w:p>
      <w:pPr>
        <w:spacing w:line="360" w:lineRule="auto"/>
        <w:rPr>
          <w:sz w:val="24"/>
        </w:rPr>
      </w:pPr>
      <w:r>
        <w:rPr>
          <w:rFonts w:hint="eastAsia"/>
          <w:sz w:val="24"/>
        </w:rPr>
        <w:t>附件1</w:t>
      </w:r>
      <w:r>
        <w:rPr>
          <w:rFonts w:hint="eastAsia"/>
          <w:sz w:val="24"/>
          <w:lang w:val="en-US" w:eastAsia="zh-CN"/>
        </w:rPr>
        <w:t>3</w:t>
      </w:r>
      <w:r>
        <w:rPr>
          <w:rFonts w:hint="eastAsia"/>
          <w:sz w:val="24"/>
        </w:rPr>
        <w:t>-2</w:t>
      </w:r>
    </w:p>
    <w:p>
      <w:pPr>
        <w:spacing w:line="360" w:lineRule="auto"/>
        <w:ind w:firstLine="667"/>
        <w:jc w:val="center"/>
        <w:rPr>
          <w:rFonts w:asciiTheme="majorEastAsia" w:hAnsiTheme="majorEastAsia" w:eastAsiaTheme="majorEastAsia"/>
          <w:b/>
          <w:spacing w:val="6"/>
          <w:sz w:val="32"/>
          <w:szCs w:val="32"/>
        </w:rPr>
      </w:pPr>
      <w:bookmarkStart w:id="2" w:name="OLE_LINK13"/>
      <w:bookmarkStart w:id="3" w:name="OLE_LINK14"/>
      <w:r>
        <w:rPr>
          <w:rFonts w:asciiTheme="majorEastAsia" w:hAnsiTheme="majorEastAsia" w:eastAsiaTheme="majorEastAsia"/>
          <w:b/>
          <w:spacing w:val="6"/>
          <w:sz w:val="32"/>
          <w:szCs w:val="32"/>
        </w:rPr>
        <w:t>残疾人福利性单位声明函</w:t>
      </w:r>
    </w:p>
    <w:bookmarkEnd w:id="2"/>
    <w:bookmarkEnd w:id="3"/>
    <w:p>
      <w:pPr>
        <w:spacing w:line="360" w:lineRule="auto"/>
        <w:ind w:firstLine="626"/>
        <w:rPr>
          <w:rFonts w:eastAsia="仿宋_GB2312"/>
          <w:b/>
          <w:spacing w:val="6"/>
          <w:sz w:val="30"/>
          <w:szCs w:val="30"/>
        </w:rPr>
      </w:pPr>
    </w:p>
    <w:p>
      <w:pPr>
        <w:spacing w:line="360" w:lineRule="auto"/>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360" w:lineRule="auto"/>
        <w:ind w:firstLine="624"/>
        <w:rPr>
          <w:rFonts w:eastAsia="仿宋_GB2312"/>
          <w:spacing w:val="6"/>
          <w:sz w:val="30"/>
          <w:szCs w:val="30"/>
        </w:rPr>
      </w:pPr>
    </w:p>
    <w:p>
      <w:pPr>
        <w:spacing w:line="360" w:lineRule="auto"/>
        <w:ind w:firstLine="624"/>
        <w:rPr>
          <w:rFonts w:eastAsia="仿宋_GB2312"/>
          <w:spacing w:val="6"/>
          <w:sz w:val="30"/>
          <w:szCs w:val="30"/>
        </w:rPr>
      </w:pPr>
    </w:p>
    <w:p>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单位名称（盖章）：</w:t>
      </w:r>
    </w:p>
    <w:p>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日  期：</w:t>
      </w:r>
    </w:p>
    <w:p>
      <w:pPr>
        <w:widowControl/>
        <w:spacing w:line="360" w:lineRule="auto"/>
        <w:jc w:val="left"/>
        <w:rPr>
          <w:rFonts w:ascii="宋体" w:hAnsi="宋体"/>
          <w:bCs/>
          <w:color w:val="000000"/>
          <w:sz w:val="32"/>
          <w:szCs w:val="32"/>
        </w:rPr>
      </w:pPr>
      <w:r>
        <w:rPr>
          <w:rFonts w:hint="eastAsia" w:ascii="宋体" w:hAnsi="宋体"/>
          <w:bCs/>
          <w:color w:val="000000"/>
          <w:sz w:val="32"/>
          <w:szCs w:val="32"/>
        </w:rPr>
        <w:br w:type="textWrapping"/>
      </w:r>
      <w:r>
        <w:rPr>
          <w:rFonts w:ascii="宋体" w:hAnsi="宋体"/>
          <w:bCs/>
          <w:color w:val="000000"/>
          <w:sz w:val="32"/>
          <w:szCs w:val="32"/>
        </w:rPr>
        <w:br w:type="textWrapping"/>
      </w:r>
    </w:p>
    <w:p>
      <w:pPr>
        <w:widowControl/>
        <w:spacing w:line="360" w:lineRule="auto"/>
        <w:jc w:val="left"/>
        <w:rPr>
          <w:rFonts w:ascii="宋体" w:hAnsi="宋体"/>
          <w:bCs/>
          <w:color w:val="000000"/>
          <w:sz w:val="32"/>
          <w:szCs w:val="32"/>
        </w:rPr>
      </w:pPr>
      <w:r>
        <w:rPr>
          <w:rFonts w:ascii="宋体" w:hAnsi="宋体"/>
          <w:bCs/>
          <w:color w:val="000000"/>
          <w:sz w:val="32"/>
          <w:szCs w:val="32"/>
        </w:rPr>
        <w:br w:type="page"/>
      </w:r>
    </w:p>
    <w:p>
      <w:pPr>
        <w:tabs>
          <w:tab w:val="left" w:pos="7665"/>
        </w:tabs>
        <w:spacing w:line="360" w:lineRule="auto"/>
        <w:jc w:val="center"/>
        <w:outlineLvl w:val="1"/>
        <w:rPr>
          <w:color w:val="000000" w:themeColor="text1"/>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p>
      <w:pPr>
        <w:spacing w:line="360" w:lineRule="auto"/>
        <w:rPr>
          <w:rFonts w:asciiTheme="majorEastAsia" w:hAnsiTheme="majorEastAsia" w:eastAsiaTheme="majorEastAsia"/>
          <w:sz w:val="24"/>
        </w:rPr>
      </w:pPr>
    </w:p>
    <w:p>
      <w:pPr>
        <w:widowControl/>
        <w:spacing w:line="360" w:lineRule="auto"/>
        <w:jc w:val="left"/>
        <w:rPr>
          <w:rFonts w:ascii="Times New Roman" w:hAnsi="Times New Roman" w:cs="Times New Roman"/>
          <w:bCs/>
          <w:color w:val="000000"/>
          <w:sz w:val="24"/>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w Cen MT Condensed Extra Bold">
    <w:altName w:val="Trebuchet MS"/>
    <w:panose1 w:val="020B0803020202020204"/>
    <w:charset w:val="00"/>
    <w:family w:val="swiss"/>
    <w:pitch w:val="default"/>
    <w:sig w:usb0="00000000" w:usb1="00000000" w:usb2="00000000" w:usb3="00000000" w:csb0="00000003" w:csb1="00000000"/>
  </w:font>
  <w:font w:name="Trebuchet MS">
    <w:panose1 w:val="020B0603020202020204"/>
    <w:charset w:val="00"/>
    <w:family w:val="auto"/>
    <w:pitch w:val="default"/>
    <w:sig w:usb0="000002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姚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14</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7"/>
          <w:jc w:val="center"/>
        </w:pPr>
        <w:r>
          <w:fldChar w:fldCharType="begin"/>
        </w:r>
        <w:r>
          <w:instrText xml:space="preserve">PAGE   \* MERGEFORMAT</w:instrText>
        </w:r>
        <w:r>
          <w:fldChar w:fldCharType="separate"/>
        </w:r>
        <w:r>
          <w:rPr>
            <w:lang w:val="zh-CN"/>
          </w:rPr>
          <w:t>17</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55C2E"/>
    <w:multiLevelType w:val="multilevel"/>
    <w:tmpl w:val="0E655C2E"/>
    <w:lvl w:ilvl="0" w:tentative="0">
      <w:start w:val="1"/>
      <w:numFmt w:val="chineseCountingThousand"/>
      <w:suff w:val="nothing"/>
      <w:lvlText w:val="%1、"/>
      <w:lvlJc w:val="left"/>
      <w:pPr>
        <w:ind w:left="0" w:firstLine="0"/>
      </w:pPr>
      <w:rPr>
        <w:rFonts w:hint="default" w:ascii="Times New Roman" w:hAnsi="Times New Roman" w:eastAsia="黑体"/>
        <w:b w:val="0"/>
        <w:bCs w:val="0"/>
        <w:i w:val="0"/>
        <w:iCs w:val="0"/>
        <w:caps w:val="0"/>
        <w:smallCaps w:val="0"/>
        <w:strike w:val="0"/>
        <w:dstrike w:val="0"/>
        <w:outline w:val="0"/>
        <w:shadow w:val="0"/>
        <w:emboss w:val="0"/>
        <w:imprint w:val="0"/>
        <w:vanish w:val="0"/>
        <w:spacing w:val="0"/>
        <w:position w:val="0"/>
        <w:sz w:val="32"/>
        <w:u w:val="none"/>
        <w:vertAlign w:val="baseline"/>
      </w:rPr>
    </w:lvl>
    <w:lvl w:ilvl="1" w:tentative="0">
      <w:start w:val="1"/>
      <w:numFmt w:val="decimal"/>
      <w:pStyle w:val="41"/>
      <w:suff w:val="nothing"/>
      <w:lvlText w:val="%2、"/>
      <w:lvlJc w:val="left"/>
      <w:pPr>
        <w:ind w:left="6" w:firstLine="420"/>
      </w:pPr>
      <w:rPr>
        <w:rFonts w:hint="default" w:ascii="Times New Roman" w:hAnsi="Times New Roman" w:cs="Times New Roman"/>
        <w:b/>
        <w:i w:val="0"/>
        <w:sz w:val="24"/>
      </w:rPr>
    </w:lvl>
    <w:lvl w:ilvl="2" w:tentative="0">
      <w:start w:val="1"/>
      <w:numFmt w:val="decimal"/>
      <w:suff w:val="space"/>
      <w:lvlText w:val="%2.%3"/>
      <w:lvlJc w:val="left"/>
      <w:pPr>
        <w:ind w:left="0" w:firstLine="42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suff w:val="space"/>
      <w:lvlText w:val="%2.%3.%4"/>
      <w:lvlJc w:val="left"/>
      <w:pPr>
        <w:ind w:left="0" w:firstLine="522"/>
      </w:pPr>
      <w:rPr>
        <w:rFonts w:hint="eastAsia"/>
        <w:b w:val="0"/>
        <w:i w:val="0"/>
      </w:rPr>
    </w:lvl>
    <w:lvl w:ilvl="4" w:tentative="0">
      <w:start w:val="1"/>
      <w:numFmt w:val="lowerLetter"/>
      <w:lvlText w:val="%5)"/>
      <w:lvlJc w:val="left"/>
      <w:pPr>
        <w:ind w:left="0" w:firstLine="400"/>
      </w:pPr>
      <w:rPr>
        <w:rFonts w:hint="eastAsia"/>
      </w:rPr>
    </w:lvl>
    <w:lvl w:ilvl="5" w:tentative="0">
      <w:start w:val="1"/>
      <w:numFmt w:val="decimal"/>
      <w:suff w:val="space"/>
      <w:lvlText w:val="%2.%3.%4.%6"/>
      <w:lvlJc w:val="left"/>
      <w:pPr>
        <w:ind w:left="0" w:firstLine="522"/>
      </w:pPr>
      <w:rPr>
        <w:rFonts w:hint="eastAsia"/>
      </w:rPr>
    </w:lvl>
    <w:lvl w:ilvl="6" w:tentative="0">
      <w:start w:val="1"/>
      <w:numFmt w:val="decimal"/>
      <w:lvlText w:val="%7."/>
      <w:lvlJc w:val="left"/>
      <w:pPr>
        <w:ind w:left="0" w:firstLine="400"/>
      </w:pPr>
      <w:rPr>
        <w:rFonts w:hint="eastAsia"/>
      </w:rPr>
    </w:lvl>
    <w:lvl w:ilvl="7" w:tentative="0">
      <w:start w:val="1"/>
      <w:numFmt w:val="lowerLetter"/>
      <w:lvlText w:val="%8)"/>
      <w:lvlJc w:val="left"/>
      <w:pPr>
        <w:ind w:left="0" w:firstLine="400"/>
      </w:pPr>
      <w:rPr>
        <w:rFonts w:hint="eastAsia"/>
      </w:rPr>
    </w:lvl>
    <w:lvl w:ilvl="8" w:tentative="0">
      <w:start w:val="1"/>
      <w:numFmt w:val="lowerRoman"/>
      <w:lvlText w:val="%9."/>
      <w:lvlJc w:val="right"/>
      <w:pPr>
        <w:ind w:left="0" w:firstLine="400"/>
      </w:pPr>
      <w:rPr>
        <w:rFonts w:hint="eastAsia"/>
      </w:rPr>
    </w:lvl>
  </w:abstractNum>
  <w:abstractNum w:abstractNumId="1">
    <w:nsid w:val="163D690B"/>
    <w:multiLevelType w:val="multilevel"/>
    <w:tmpl w:val="163D690B"/>
    <w:lvl w:ilvl="0" w:tentative="0">
      <w:start w:val="1"/>
      <w:numFmt w:val="chineseCountingThousand"/>
      <w:pStyle w:val="36"/>
      <w:suff w:val="nothing"/>
      <w:lvlText w:val="（%1）"/>
      <w:lvlJc w:val="left"/>
      <w:pPr>
        <w:ind w:left="0" w:firstLine="210"/>
      </w:pPr>
      <w:rPr>
        <w:rFonts w:hint="default" w:ascii="宋体" w:hAnsi="宋体" w:eastAsia="宋体" w:cs="Times New Roman"/>
        <w:sz w:val="24"/>
      </w:rPr>
    </w:lvl>
    <w:lvl w:ilvl="1" w:tentative="0">
      <w:start w:val="1"/>
      <w:numFmt w:val="decimal"/>
      <w:lvlText w:val="%2."/>
      <w:lvlJc w:val="left"/>
      <w:pPr>
        <w:tabs>
          <w:tab w:val="left" w:pos="284"/>
        </w:tabs>
        <w:ind w:left="0" w:firstLine="0"/>
      </w:pPr>
      <w:rPr>
        <w:rFonts w:hint="default" w:cs="Times New Roman"/>
      </w:rPr>
    </w:lvl>
    <w:lvl w:ilvl="2" w:tentative="0">
      <w:start w:val="1"/>
      <w:numFmt w:val="decimal"/>
      <w:lvlText w:val="%1）"/>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
    <w:nsid w:val="209B1603"/>
    <w:multiLevelType w:val="multilevel"/>
    <w:tmpl w:val="209B1603"/>
    <w:lvl w:ilvl="0" w:tentative="0">
      <w:start w:val="1"/>
      <w:numFmt w:val="chineseCountingThousand"/>
      <w:suff w:val="space"/>
      <w:lvlText w:val="第%1章"/>
      <w:lvlJc w:val="left"/>
      <w:pPr>
        <w:ind w:left="0" w:firstLine="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lang w:val="en-US"/>
      </w:rPr>
    </w:lvl>
    <w:lvl w:ilvl="1" w:tentative="0">
      <w:start w:val="1"/>
      <w:numFmt w:val="chineseCountingThousand"/>
      <w:pStyle w:val="34"/>
      <w:suff w:val="nothing"/>
      <w:lvlText w:val="%2、"/>
      <w:lvlJc w:val="left"/>
      <w:pPr>
        <w:ind w:left="0" w:firstLine="0"/>
      </w:pPr>
      <w:rPr>
        <w:rFonts w:hint="default" w:ascii="Times New Roman" w:hAnsi="Times New Roman" w:cs="Times New Roman"/>
        <w:b w:val="0"/>
        <w:bCs w:val="0"/>
        <w:i w:val="0"/>
        <w:iCs w:val="0"/>
        <w:caps w:val="0"/>
        <w:smallCaps w:val="0"/>
        <w:strike w:val="0"/>
        <w:dstrike w:val="0"/>
        <w:outline w:val="0"/>
        <w:shadow w:val="0"/>
        <w:emboss w:val="0"/>
        <w:imprint w:val="0"/>
        <w:vanish w:val="0"/>
        <w:spacing w:val="0"/>
        <w:position w:val="0"/>
        <w:sz w:val="28"/>
        <w:u w:val="none"/>
        <w:vertAlign w:val="baseline"/>
        <w:lang w:val="en-US"/>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35332A70"/>
    <w:multiLevelType w:val="multilevel"/>
    <w:tmpl w:val="35332A70"/>
    <w:lvl w:ilvl="0" w:tentative="0">
      <w:start w:val="1"/>
      <w:numFmt w:val="chineseCountingThousand"/>
      <w:lvlText w:val="（%1）"/>
      <w:lvlJc w:val="left"/>
      <w:pPr>
        <w:tabs>
          <w:tab w:val="left" w:pos="360"/>
        </w:tabs>
        <w:ind w:left="0" w:firstLine="0"/>
      </w:pPr>
      <w:rPr>
        <w:rFonts w:hint="default" w:ascii="Tw Cen MT Condensed Extra Bold" w:hAnsi="Tw Cen MT Condensed Extra Bold" w:eastAsia="楷体" w:cs="Times New Roman"/>
        <w:sz w:val="24"/>
      </w:rPr>
    </w:lvl>
    <w:lvl w:ilvl="1" w:tentative="0">
      <w:start w:val="1"/>
      <w:numFmt w:val="decimal"/>
      <w:pStyle w:val="40"/>
      <w:suff w:val="space"/>
      <w:lvlText w:val="%2."/>
      <w:lvlJc w:val="left"/>
      <w:pPr>
        <w:ind w:left="0" w:firstLine="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5">
    <w:nsid w:val="410C25ED"/>
    <w:multiLevelType w:val="multilevel"/>
    <w:tmpl w:val="410C25ED"/>
    <w:lvl w:ilvl="0" w:tentative="0">
      <w:start w:val="1"/>
      <w:numFmt w:val="decimal"/>
      <w:pStyle w:val="32"/>
      <w:suff w:val="nothing"/>
      <w:lvlText w:val="（%1）"/>
      <w:lvlJc w:val="left"/>
      <w:pPr>
        <w:ind w:left="6" w:firstLine="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lvlText w:val="%1.%2."/>
      <w:lvlJc w:val="left"/>
      <w:pPr>
        <w:ind w:left="1140" w:hanging="567"/>
      </w:pPr>
      <w:rPr>
        <w:rFonts w:hint="eastAsia"/>
      </w:rPr>
    </w:lvl>
    <w:lvl w:ilvl="2" w:tentative="0">
      <w:start w:val="1"/>
      <w:numFmt w:val="decimal"/>
      <w:lvlText w:val="%1.%2.%3."/>
      <w:lvlJc w:val="left"/>
      <w:pPr>
        <w:ind w:left="1282" w:hanging="709"/>
      </w:pPr>
      <w:rPr>
        <w:rFonts w:hint="eastAsia"/>
      </w:rPr>
    </w:lvl>
    <w:lvl w:ilvl="3" w:tentative="0">
      <w:start w:val="1"/>
      <w:numFmt w:val="decimal"/>
      <w:lvlText w:val="%1.%2.%3.%4."/>
      <w:lvlJc w:val="left"/>
      <w:pPr>
        <w:ind w:left="1424" w:hanging="851"/>
      </w:pPr>
      <w:rPr>
        <w:rFonts w:hint="eastAsia"/>
      </w:rPr>
    </w:lvl>
    <w:lvl w:ilvl="4" w:tentative="0">
      <w:start w:val="1"/>
      <w:numFmt w:val="decimal"/>
      <w:lvlText w:val="%1.%2.%3.%4.%5."/>
      <w:lvlJc w:val="left"/>
      <w:pPr>
        <w:ind w:left="1565" w:hanging="992"/>
      </w:pPr>
      <w:rPr>
        <w:rFonts w:hint="eastAsia"/>
      </w:rPr>
    </w:lvl>
    <w:lvl w:ilvl="5" w:tentative="0">
      <w:start w:val="1"/>
      <w:numFmt w:val="decimal"/>
      <w:lvlText w:val="%1.%2.%3.%4.%5.%6."/>
      <w:lvlJc w:val="left"/>
      <w:pPr>
        <w:ind w:left="1707" w:hanging="1134"/>
      </w:pPr>
      <w:rPr>
        <w:rFonts w:hint="eastAsia"/>
      </w:rPr>
    </w:lvl>
    <w:lvl w:ilvl="6" w:tentative="0">
      <w:start w:val="1"/>
      <w:numFmt w:val="decimal"/>
      <w:lvlText w:val="%1.%2.%3.%4.%5.%6.%7."/>
      <w:lvlJc w:val="left"/>
      <w:pPr>
        <w:ind w:left="1849" w:hanging="1276"/>
      </w:pPr>
      <w:rPr>
        <w:rFonts w:hint="eastAsia"/>
      </w:rPr>
    </w:lvl>
    <w:lvl w:ilvl="7" w:tentative="0">
      <w:start w:val="1"/>
      <w:numFmt w:val="decimal"/>
      <w:lvlText w:val="%1.%2.%3.%4.%5.%6.%7.%8."/>
      <w:lvlJc w:val="left"/>
      <w:pPr>
        <w:ind w:left="1991" w:hanging="1418"/>
      </w:pPr>
      <w:rPr>
        <w:rFonts w:hint="eastAsia"/>
      </w:rPr>
    </w:lvl>
    <w:lvl w:ilvl="8" w:tentative="0">
      <w:start w:val="1"/>
      <w:numFmt w:val="decimal"/>
      <w:lvlText w:val="%1.%2.%3.%4.%5.%6.%7.%8.%9."/>
      <w:lvlJc w:val="left"/>
      <w:pPr>
        <w:ind w:left="2132" w:hanging="1559"/>
      </w:pPr>
      <w:rPr>
        <w:rFonts w:hint="eastAsia"/>
      </w:rPr>
    </w:lvl>
  </w:abstractNum>
  <w:abstractNum w:abstractNumId="6">
    <w:nsid w:val="66984148"/>
    <w:multiLevelType w:val="singleLevel"/>
    <w:tmpl w:val="66984148"/>
    <w:lvl w:ilvl="0" w:tentative="0">
      <w:start w:val="1"/>
      <w:numFmt w:val="decimal"/>
      <w:suff w:val="nothing"/>
      <w:lvlText w:val="%1、"/>
      <w:lvlJc w:val="left"/>
    </w:lvl>
  </w:abstractNum>
  <w:num w:numId="1">
    <w:abstractNumId w:val="5"/>
  </w:num>
  <w:num w:numId="2">
    <w:abstractNumId w:val="2"/>
  </w:num>
  <w:num w:numId="3">
    <w:abstractNumId w:val="1"/>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14AB"/>
    <w:rsid w:val="00000FBD"/>
    <w:rsid w:val="00003D5F"/>
    <w:rsid w:val="00004E16"/>
    <w:rsid w:val="00006AB3"/>
    <w:rsid w:val="000200C7"/>
    <w:rsid w:val="00020A54"/>
    <w:rsid w:val="00025685"/>
    <w:rsid w:val="00025EE6"/>
    <w:rsid w:val="00030E97"/>
    <w:rsid w:val="00032974"/>
    <w:rsid w:val="00035860"/>
    <w:rsid w:val="00035EC7"/>
    <w:rsid w:val="00040017"/>
    <w:rsid w:val="00060E9C"/>
    <w:rsid w:val="00066596"/>
    <w:rsid w:val="000713E4"/>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D05D5"/>
    <w:rsid w:val="000D4073"/>
    <w:rsid w:val="000D7AB8"/>
    <w:rsid w:val="000E0852"/>
    <w:rsid w:val="000E30C0"/>
    <w:rsid w:val="000F2A73"/>
    <w:rsid w:val="000F2F39"/>
    <w:rsid w:val="00105430"/>
    <w:rsid w:val="00110244"/>
    <w:rsid w:val="00116D6B"/>
    <w:rsid w:val="00130F62"/>
    <w:rsid w:val="0013566F"/>
    <w:rsid w:val="00145EE0"/>
    <w:rsid w:val="00146B0C"/>
    <w:rsid w:val="00153820"/>
    <w:rsid w:val="00161CC7"/>
    <w:rsid w:val="00163032"/>
    <w:rsid w:val="00170C05"/>
    <w:rsid w:val="00170C2F"/>
    <w:rsid w:val="001733D0"/>
    <w:rsid w:val="0018203A"/>
    <w:rsid w:val="001828AF"/>
    <w:rsid w:val="00192EAC"/>
    <w:rsid w:val="001A6184"/>
    <w:rsid w:val="001B6EA3"/>
    <w:rsid w:val="001C03B0"/>
    <w:rsid w:val="001C78C9"/>
    <w:rsid w:val="001D18D5"/>
    <w:rsid w:val="001D1983"/>
    <w:rsid w:val="001E1558"/>
    <w:rsid w:val="001E530C"/>
    <w:rsid w:val="001F3B6E"/>
    <w:rsid w:val="001F42EE"/>
    <w:rsid w:val="00202F63"/>
    <w:rsid w:val="0021394C"/>
    <w:rsid w:val="002228A8"/>
    <w:rsid w:val="0022499F"/>
    <w:rsid w:val="00231898"/>
    <w:rsid w:val="00247DAB"/>
    <w:rsid w:val="00254D6A"/>
    <w:rsid w:val="002563E6"/>
    <w:rsid w:val="0025720C"/>
    <w:rsid w:val="00273E5A"/>
    <w:rsid w:val="00274B51"/>
    <w:rsid w:val="00283219"/>
    <w:rsid w:val="00291AF0"/>
    <w:rsid w:val="002A0CA1"/>
    <w:rsid w:val="002A5502"/>
    <w:rsid w:val="002A7C10"/>
    <w:rsid w:val="002B5A87"/>
    <w:rsid w:val="002B61E7"/>
    <w:rsid w:val="002B6681"/>
    <w:rsid w:val="002C04F0"/>
    <w:rsid w:val="002C17D9"/>
    <w:rsid w:val="002C2CA2"/>
    <w:rsid w:val="002D0A5D"/>
    <w:rsid w:val="002D13CF"/>
    <w:rsid w:val="002D20AD"/>
    <w:rsid w:val="002D2F1B"/>
    <w:rsid w:val="002D47A8"/>
    <w:rsid w:val="002D4A75"/>
    <w:rsid w:val="002D63B0"/>
    <w:rsid w:val="002F11F5"/>
    <w:rsid w:val="002F297A"/>
    <w:rsid w:val="002F3F09"/>
    <w:rsid w:val="002F4D10"/>
    <w:rsid w:val="0030177B"/>
    <w:rsid w:val="00312609"/>
    <w:rsid w:val="003134CE"/>
    <w:rsid w:val="00316887"/>
    <w:rsid w:val="00317E8D"/>
    <w:rsid w:val="00321B6E"/>
    <w:rsid w:val="00344AFD"/>
    <w:rsid w:val="00351ED9"/>
    <w:rsid w:val="00353F12"/>
    <w:rsid w:val="00354F0C"/>
    <w:rsid w:val="00361C22"/>
    <w:rsid w:val="0037368B"/>
    <w:rsid w:val="00375118"/>
    <w:rsid w:val="0037753D"/>
    <w:rsid w:val="003800B9"/>
    <w:rsid w:val="003874D4"/>
    <w:rsid w:val="003A5280"/>
    <w:rsid w:val="003B221E"/>
    <w:rsid w:val="003B2797"/>
    <w:rsid w:val="003C754C"/>
    <w:rsid w:val="003D1BFB"/>
    <w:rsid w:val="003E4AF6"/>
    <w:rsid w:val="003E4F78"/>
    <w:rsid w:val="003F14C4"/>
    <w:rsid w:val="003F1CA4"/>
    <w:rsid w:val="003F3C98"/>
    <w:rsid w:val="00407B3A"/>
    <w:rsid w:val="00414509"/>
    <w:rsid w:val="00416B19"/>
    <w:rsid w:val="00423555"/>
    <w:rsid w:val="00423B1D"/>
    <w:rsid w:val="004264EE"/>
    <w:rsid w:val="004446B7"/>
    <w:rsid w:val="0044654C"/>
    <w:rsid w:val="00455E46"/>
    <w:rsid w:val="00461558"/>
    <w:rsid w:val="0046639F"/>
    <w:rsid w:val="00472ABA"/>
    <w:rsid w:val="004830BD"/>
    <w:rsid w:val="00487CE1"/>
    <w:rsid w:val="0049516C"/>
    <w:rsid w:val="004B6ECC"/>
    <w:rsid w:val="004C1E56"/>
    <w:rsid w:val="004D3D06"/>
    <w:rsid w:val="004D7317"/>
    <w:rsid w:val="004E043F"/>
    <w:rsid w:val="004E4AD7"/>
    <w:rsid w:val="004F3852"/>
    <w:rsid w:val="004F3DD5"/>
    <w:rsid w:val="004F7C48"/>
    <w:rsid w:val="00505134"/>
    <w:rsid w:val="00507B07"/>
    <w:rsid w:val="00516FB5"/>
    <w:rsid w:val="00521D58"/>
    <w:rsid w:val="00522B52"/>
    <w:rsid w:val="005237F8"/>
    <w:rsid w:val="00527CC7"/>
    <w:rsid w:val="0053047A"/>
    <w:rsid w:val="005308E2"/>
    <w:rsid w:val="00530CB1"/>
    <w:rsid w:val="005324BD"/>
    <w:rsid w:val="00532ADB"/>
    <w:rsid w:val="00536182"/>
    <w:rsid w:val="00541968"/>
    <w:rsid w:val="00545EBA"/>
    <w:rsid w:val="00547300"/>
    <w:rsid w:val="00567487"/>
    <w:rsid w:val="00570587"/>
    <w:rsid w:val="005712B0"/>
    <w:rsid w:val="00582D82"/>
    <w:rsid w:val="0059476F"/>
    <w:rsid w:val="00594D10"/>
    <w:rsid w:val="005A1B29"/>
    <w:rsid w:val="005A312F"/>
    <w:rsid w:val="005A634B"/>
    <w:rsid w:val="005A7E41"/>
    <w:rsid w:val="005B0A06"/>
    <w:rsid w:val="005C1EC3"/>
    <w:rsid w:val="005C74DC"/>
    <w:rsid w:val="005D004D"/>
    <w:rsid w:val="005D7F18"/>
    <w:rsid w:val="005E5181"/>
    <w:rsid w:val="005E6A23"/>
    <w:rsid w:val="006040C1"/>
    <w:rsid w:val="00604611"/>
    <w:rsid w:val="006075F3"/>
    <w:rsid w:val="006100DE"/>
    <w:rsid w:val="006108C4"/>
    <w:rsid w:val="00612616"/>
    <w:rsid w:val="00616FCF"/>
    <w:rsid w:val="00622D73"/>
    <w:rsid w:val="00632920"/>
    <w:rsid w:val="00634543"/>
    <w:rsid w:val="00637129"/>
    <w:rsid w:val="00642FD5"/>
    <w:rsid w:val="00646607"/>
    <w:rsid w:val="00647336"/>
    <w:rsid w:val="006608EB"/>
    <w:rsid w:val="00666CB0"/>
    <w:rsid w:val="0067461F"/>
    <w:rsid w:val="00677F08"/>
    <w:rsid w:val="006B4913"/>
    <w:rsid w:val="006C18C8"/>
    <w:rsid w:val="006D18B2"/>
    <w:rsid w:val="006D40A6"/>
    <w:rsid w:val="006E1A25"/>
    <w:rsid w:val="006E30B2"/>
    <w:rsid w:val="006F0658"/>
    <w:rsid w:val="006F16B4"/>
    <w:rsid w:val="006F6EA1"/>
    <w:rsid w:val="00701B57"/>
    <w:rsid w:val="00705D12"/>
    <w:rsid w:val="0070731E"/>
    <w:rsid w:val="00712E7D"/>
    <w:rsid w:val="00725053"/>
    <w:rsid w:val="00726173"/>
    <w:rsid w:val="00731C0F"/>
    <w:rsid w:val="00733A4E"/>
    <w:rsid w:val="0073728E"/>
    <w:rsid w:val="00745FCF"/>
    <w:rsid w:val="00747FF3"/>
    <w:rsid w:val="007507EE"/>
    <w:rsid w:val="00763910"/>
    <w:rsid w:val="00763CC9"/>
    <w:rsid w:val="0076544A"/>
    <w:rsid w:val="00766354"/>
    <w:rsid w:val="00767D2B"/>
    <w:rsid w:val="00767F5C"/>
    <w:rsid w:val="00772D83"/>
    <w:rsid w:val="00790CE5"/>
    <w:rsid w:val="00791121"/>
    <w:rsid w:val="007929B6"/>
    <w:rsid w:val="007971C9"/>
    <w:rsid w:val="00797D03"/>
    <w:rsid w:val="007A589E"/>
    <w:rsid w:val="007A68BC"/>
    <w:rsid w:val="007A748C"/>
    <w:rsid w:val="007C5475"/>
    <w:rsid w:val="007D6494"/>
    <w:rsid w:val="007E2A8F"/>
    <w:rsid w:val="007F2A61"/>
    <w:rsid w:val="007F5F8D"/>
    <w:rsid w:val="008012B5"/>
    <w:rsid w:val="00804A78"/>
    <w:rsid w:val="00810937"/>
    <w:rsid w:val="00811A5C"/>
    <w:rsid w:val="00816F84"/>
    <w:rsid w:val="0082052A"/>
    <w:rsid w:val="00822A1A"/>
    <w:rsid w:val="00822F1B"/>
    <w:rsid w:val="00827B28"/>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862"/>
    <w:rsid w:val="008A25D2"/>
    <w:rsid w:val="008A2612"/>
    <w:rsid w:val="008A47D4"/>
    <w:rsid w:val="008A635D"/>
    <w:rsid w:val="008B79A5"/>
    <w:rsid w:val="008C2627"/>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42EC5"/>
    <w:rsid w:val="009450F7"/>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46AD"/>
    <w:rsid w:val="009D4795"/>
    <w:rsid w:val="009D49E4"/>
    <w:rsid w:val="009D78D5"/>
    <w:rsid w:val="009E099B"/>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1B7E"/>
    <w:rsid w:val="00A553D0"/>
    <w:rsid w:val="00A55710"/>
    <w:rsid w:val="00A55863"/>
    <w:rsid w:val="00A579E8"/>
    <w:rsid w:val="00A708B9"/>
    <w:rsid w:val="00A802C9"/>
    <w:rsid w:val="00A81A93"/>
    <w:rsid w:val="00A87F30"/>
    <w:rsid w:val="00AA0687"/>
    <w:rsid w:val="00AA2D6E"/>
    <w:rsid w:val="00AA339F"/>
    <w:rsid w:val="00AA6234"/>
    <w:rsid w:val="00AC50A0"/>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1794F"/>
    <w:rsid w:val="00B314B3"/>
    <w:rsid w:val="00B31C93"/>
    <w:rsid w:val="00B32063"/>
    <w:rsid w:val="00B615A0"/>
    <w:rsid w:val="00B61792"/>
    <w:rsid w:val="00B6747D"/>
    <w:rsid w:val="00B71ED9"/>
    <w:rsid w:val="00B8498C"/>
    <w:rsid w:val="00B91D14"/>
    <w:rsid w:val="00B939CB"/>
    <w:rsid w:val="00B94C24"/>
    <w:rsid w:val="00B95809"/>
    <w:rsid w:val="00B95945"/>
    <w:rsid w:val="00BA248B"/>
    <w:rsid w:val="00BA2681"/>
    <w:rsid w:val="00BA2938"/>
    <w:rsid w:val="00BB2685"/>
    <w:rsid w:val="00BB68D2"/>
    <w:rsid w:val="00BB7B05"/>
    <w:rsid w:val="00BC245F"/>
    <w:rsid w:val="00BD249D"/>
    <w:rsid w:val="00BD39D8"/>
    <w:rsid w:val="00BD6B25"/>
    <w:rsid w:val="00BD735B"/>
    <w:rsid w:val="00BE25AE"/>
    <w:rsid w:val="00C020AB"/>
    <w:rsid w:val="00C04E2F"/>
    <w:rsid w:val="00C167DC"/>
    <w:rsid w:val="00C25808"/>
    <w:rsid w:val="00C466D8"/>
    <w:rsid w:val="00C55D11"/>
    <w:rsid w:val="00C63C0B"/>
    <w:rsid w:val="00C65DE8"/>
    <w:rsid w:val="00C72223"/>
    <w:rsid w:val="00C77309"/>
    <w:rsid w:val="00C90535"/>
    <w:rsid w:val="00C914AB"/>
    <w:rsid w:val="00C938EA"/>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5486"/>
    <w:rsid w:val="00D305A0"/>
    <w:rsid w:val="00D3118F"/>
    <w:rsid w:val="00D327D1"/>
    <w:rsid w:val="00D3490A"/>
    <w:rsid w:val="00D37928"/>
    <w:rsid w:val="00D47D7C"/>
    <w:rsid w:val="00D67912"/>
    <w:rsid w:val="00D72BFA"/>
    <w:rsid w:val="00D73CF3"/>
    <w:rsid w:val="00D75740"/>
    <w:rsid w:val="00D770C9"/>
    <w:rsid w:val="00D92E22"/>
    <w:rsid w:val="00D954E8"/>
    <w:rsid w:val="00DA4965"/>
    <w:rsid w:val="00DA6EED"/>
    <w:rsid w:val="00DA76C7"/>
    <w:rsid w:val="00DC20BA"/>
    <w:rsid w:val="00DC25B8"/>
    <w:rsid w:val="00DC3683"/>
    <w:rsid w:val="00DD711E"/>
    <w:rsid w:val="00DE2948"/>
    <w:rsid w:val="00DE6523"/>
    <w:rsid w:val="00DF3C9A"/>
    <w:rsid w:val="00DF3CF6"/>
    <w:rsid w:val="00DF4205"/>
    <w:rsid w:val="00DF65F8"/>
    <w:rsid w:val="00DF749D"/>
    <w:rsid w:val="00E0584C"/>
    <w:rsid w:val="00E079A5"/>
    <w:rsid w:val="00E11181"/>
    <w:rsid w:val="00E11885"/>
    <w:rsid w:val="00E13824"/>
    <w:rsid w:val="00E153F4"/>
    <w:rsid w:val="00E202B7"/>
    <w:rsid w:val="00E208EF"/>
    <w:rsid w:val="00E27DB8"/>
    <w:rsid w:val="00E3238A"/>
    <w:rsid w:val="00E40501"/>
    <w:rsid w:val="00E44424"/>
    <w:rsid w:val="00E64FA4"/>
    <w:rsid w:val="00E75B29"/>
    <w:rsid w:val="00E854E3"/>
    <w:rsid w:val="00E875A0"/>
    <w:rsid w:val="00E9351F"/>
    <w:rsid w:val="00E97962"/>
    <w:rsid w:val="00EA0B5A"/>
    <w:rsid w:val="00EA30DF"/>
    <w:rsid w:val="00EF5B76"/>
    <w:rsid w:val="00F07814"/>
    <w:rsid w:val="00F1043B"/>
    <w:rsid w:val="00F11F71"/>
    <w:rsid w:val="00F1495F"/>
    <w:rsid w:val="00F255ED"/>
    <w:rsid w:val="00F35284"/>
    <w:rsid w:val="00F3656A"/>
    <w:rsid w:val="00F44183"/>
    <w:rsid w:val="00F60C3B"/>
    <w:rsid w:val="00F7284C"/>
    <w:rsid w:val="00F74637"/>
    <w:rsid w:val="00F74C61"/>
    <w:rsid w:val="00F83A27"/>
    <w:rsid w:val="00F93964"/>
    <w:rsid w:val="00F95149"/>
    <w:rsid w:val="00F9618B"/>
    <w:rsid w:val="00FA0133"/>
    <w:rsid w:val="00FB5640"/>
    <w:rsid w:val="00FC3F62"/>
    <w:rsid w:val="00FD7C0E"/>
    <w:rsid w:val="00FE6E97"/>
    <w:rsid w:val="00FE7D1E"/>
    <w:rsid w:val="00FF0428"/>
    <w:rsid w:val="00FF1D43"/>
    <w:rsid w:val="00FF2D7C"/>
    <w:rsid w:val="00FF60D2"/>
    <w:rsid w:val="00FF6C4F"/>
    <w:rsid w:val="02C15A0B"/>
    <w:rsid w:val="038E0B52"/>
    <w:rsid w:val="07BB51C9"/>
    <w:rsid w:val="08F65F58"/>
    <w:rsid w:val="0A21680E"/>
    <w:rsid w:val="0A8D4392"/>
    <w:rsid w:val="0E4B5FCE"/>
    <w:rsid w:val="0F102B23"/>
    <w:rsid w:val="101A23EB"/>
    <w:rsid w:val="10DD46B8"/>
    <w:rsid w:val="12596A35"/>
    <w:rsid w:val="1279795D"/>
    <w:rsid w:val="15981831"/>
    <w:rsid w:val="16C849EF"/>
    <w:rsid w:val="16D20FE6"/>
    <w:rsid w:val="177635B5"/>
    <w:rsid w:val="17AD397B"/>
    <w:rsid w:val="1FA53C11"/>
    <w:rsid w:val="223C2FDB"/>
    <w:rsid w:val="246E1DA9"/>
    <w:rsid w:val="24A43ED2"/>
    <w:rsid w:val="265F40BE"/>
    <w:rsid w:val="27467339"/>
    <w:rsid w:val="27541198"/>
    <w:rsid w:val="2B870FC9"/>
    <w:rsid w:val="2EAD0E91"/>
    <w:rsid w:val="2F1803D1"/>
    <w:rsid w:val="30F3035C"/>
    <w:rsid w:val="321561CC"/>
    <w:rsid w:val="32612315"/>
    <w:rsid w:val="335602C3"/>
    <w:rsid w:val="33932FCC"/>
    <w:rsid w:val="36B03D86"/>
    <w:rsid w:val="373C7A4F"/>
    <w:rsid w:val="39C8795C"/>
    <w:rsid w:val="39D109E8"/>
    <w:rsid w:val="3D046CEC"/>
    <w:rsid w:val="3D205459"/>
    <w:rsid w:val="3E0F72E7"/>
    <w:rsid w:val="3FE44227"/>
    <w:rsid w:val="405F786F"/>
    <w:rsid w:val="4062290B"/>
    <w:rsid w:val="43E10E72"/>
    <w:rsid w:val="459C34CC"/>
    <w:rsid w:val="45D0177C"/>
    <w:rsid w:val="46471F97"/>
    <w:rsid w:val="4BE2478D"/>
    <w:rsid w:val="4C0D2254"/>
    <w:rsid w:val="4C975461"/>
    <w:rsid w:val="4E286B25"/>
    <w:rsid w:val="4F2F7295"/>
    <w:rsid w:val="50105E33"/>
    <w:rsid w:val="50617644"/>
    <w:rsid w:val="50617968"/>
    <w:rsid w:val="516D3763"/>
    <w:rsid w:val="564748A2"/>
    <w:rsid w:val="5D6B3E61"/>
    <w:rsid w:val="6739223F"/>
    <w:rsid w:val="6A475748"/>
    <w:rsid w:val="6D403554"/>
    <w:rsid w:val="6E304A03"/>
    <w:rsid w:val="6F321736"/>
    <w:rsid w:val="6FF84132"/>
    <w:rsid w:val="71D36730"/>
    <w:rsid w:val="721B6A01"/>
    <w:rsid w:val="75713860"/>
    <w:rsid w:val="768B0F99"/>
    <w:rsid w:val="79CD384C"/>
    <w:rsid w:val="7A9A64C4"/>
    <w:rsid w:val="7B091A33"/>
    <w:rsid w:val="7BEF2ED1"/>
    <w:rsid w:val="7DE8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Plain Text"/>
    <w:basedOn w:val="1"/>
    <w:link w:val="30"/>
    <w:qFormat/>
    <w:uiPriority w:val="0"/>
    <w:rPr>
      <w:rFonts w:ascii="宋体" w:hAnsi="Courier New" w:eastAsia="宋体" w:cs="Courier New"/>
      <w:szCs w:val="21"/>
    </w:rPr>
  </w:style>
  <w:style w:type="paragraph" w:styleId="6">
    <w:name w:val="Balloon Text"/>
    <w:basedOn w:val="1"/>
    <w:link w:val="18"/>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semiHidden/>
    <w:unhideWhenUsed/>
    <w:qFormat/>
    <w:uiPriority w:val="99"/>
    <w:rPr>
      <w:color w:val="5A5A5A"/>
      <w:u w:val="none"/>
    </w:rPr>
  </w:style>
  <w:style w:type="character" w:styleId="14">
    <w:name w:val="Emphasis"/>
    <w:basedOn w:val="12"/>
    <w:qFormat/>
    <w:uiPriority w:val="20"/>
  </w:style>
  <w:style w:type="character" w:styleId="15">
    <w:name w:val="Hyperlink"/>
    <w:basedOn w:val="12"/>
    <w:unhideWhenUsed/>
    <w:qFormat/>
    <w:uiPriority w:val="99"/>
    <w:rPr>
      <w:color w:val="0000FF" w:themeColor="hyperlink"/>
      <w:u w:val="single"/>
    </w:rPr>
  </w:style>
  <w:style w:type="character" w:customStyle="1" w:styleId="16">
    <w:name w:val="页脚 Char"/>
    <w:basedOn w:val="12"/>
    <w:link w:val="7"/>
    <w:qFormat/>
    <w:uiPriority w:val="99"/>
    <w:rPr>
      <w:sz w:val="18"/>
      <w:szCs w:val="18"/>
    </w:rPr>
  </w:style>
  <w:style w:type="paragraph" w:customStyle="1" w:styleId="17">
    <w:name w:val="列出段落1"/>
    <w:basedOn w:val="1"/>
    <w:qFormat/>
    <w:uiPriority w:val="34"/>
    <w:pPr>
      <w:ind w:firstLine="420" w:firstLineChars="200"/>
    </w:pPr>
  </w:style>
  <w:style w:type="character" w:customStyle="1" w:styleId="18">
    <w:name w:val="批注框文本 Char"/>
    <w:basedOn w:val="12"/>
    <w:link w:val="6"/>
    <w:semiHidden/>
    <w:qFormat/>
    <w:uiPriority w:val="99"/>
    <w:rPr>
      <w:sz w:val="18"/>
      <w:szCs w:val="18"/>
    </w:rPr>
  </w:style>
  <w:style w:type="character" w:customStyle="1" w:styleId="19">
    <w:name w:val="页眉 Char"/>
    <w:basedOn w:val="12"/>
    <w:link w:val="8"/>
    <w:qFormat/>
    <w:uiPriority w:val="99"/>
    <w:rPr>
      <w:sz w:val="18"/>
      <w:szCs w:val="18"/>
    </w:rPr>
  </w:style>
  <w:style w:type="character" w:customStyle="1" w:styleId="20">
    <w:name w:val="font01"/>
    <w:basedOn w:val="12"/>
    <w:qFormat/>
    <w:uiPriority w:val="0"/>
    <w:rPr>
      <w:rFonts w:ascii="Helvetica" w:hAnsi="Helvetica" w:eastAsia="Helvetica" w:cs="Helvetica"/>
      <w:color w:val="000000"/>
      <w:sz w:val="16"/>
      <w:szCs w:val="16"/>
      <w:u w:val="none"/>
    </w:rPr>
  </w:style>
  <w:style w:type="character" w:customStyle="1" w:styleId="21">
    <w:name w:val="font41"/>
    <w:basedOn w:val="12"/>
    <w:qFormat/>
    <w:uiPriority w:val="0"/>
    <w:rPr>
      <w:rFonts w:hint="eastAsia" w:ascii="宋体" w:hAnsi="宋体" w:eastAsia="宋体" w:cs="宋体"/>
      <w:color w:val="000000"/>
      <w:sz w:val="16"/>
      <w:szCs w:val="16"/>
      <w:u w:val="none"/>
    </w:rPr>
  </w:style>
  <w:style w:type="character" w:customStyle="1" w:styleId="22">
    <w:name w:val="font11"/>
    <w:basedOn w:val="12"/>
    <w:qFormat/>
    <w:uiPriority w:val="0"/>
    <w:rPr>
      <w:rFonts w:hint="default" w:ascii="Times New Roman" w:hAnsi="Times New Roman" w:cs="Times New Roman"/>
      <w:color w:val="000000"/>
      <w:sz w:val="16"/>
      <w:szCs w:val="16"/>
      <w:u w:val="none"/>
    </w:rPr>
  </w:style>
  <w:style w:type="character" w:customStyle="1" w:styleId="23">
    <w:name w:val="font21"/>
    <w:basedOn w:val="12"/>
    <w:qFormat/>
    <w:uiPriority w:val="0"/>
    <w:rPr>
      <w:rFonts w:ascii="Helvetica" w:hAnsi="Helvetica" w:eastAsia="Helvetica" w:cs="Helvetica"/>
      <w:color w:val="000000"/>
      <w:sz w:val="16"/>
      <w:szCs w:val="16"/>
      <w:u w:val="none"/>
    </w:rPr>
  </w:style>
  <w:style w:type="character" w:customStyle="1" w:styleId="24">
    <w:name w:val="font51"/>
    <w:basedOn w:val="12"/>
    <w:qFormat/>
    <w:uiPriority w:val="0"/>
    <w:rPr>
      <w:rFonts w:hint="eastAsia" w:ascii="宋体" w:hAnsi="宋体" w:eastAsia="宋体" w:cs="宋体"/>
      <w:color w:val="000000"/>
      <w:sz w:val="16"/>
      <w:szCs w:val="16"/>
      <w:u w:val="none"/>
    </w:rPr>
  </w:style>
  <w:style w:type="character" w:customStyle="1" w:styleId="25">
    <w:name w:val="font31"/>
    <w:basedOn w:val="12"/>
    <w:qFormat/>
    <w:uiPriority w:val="0"/>
    <w:rPr>
      <w:rFonts w:hint="eastAsia" w:ascii="宋体" w:hAnsi="宋体" w:eastAsia="宋体" w:cs="宋体"/>
      <w:color w:val="000000"/>
      <w:sz w:val="16"/>
      <w:szCs w:val="16"/>
      <w:u w:val="none"/>
    </w:rPr>
  </w:style>
  <w:style w:type="character" w:customStyle="1" w:styleId="26">
    <w:name w:val="font61"/>
    <w:basedOn w:val="12"/>
    <w:qFormat/>
    <w:uiPriority w:val="0"/>
    <w:rPr>
      <w:rFonts w:hint="eastAsia" w:ascii="宋体" w:hAnsi="宋体" w:eastAsia="宋体" w:cs="宋体"/>
      <w:color w:val="000000"/>
      <w:sz w:val="16"/>
      <w:szCs w:val="16"/>
      <w:u w:val="none"/>
    </w:rPr>
  </w:style>
  <w:style w:type="character" w:customStyle="1" w:styleId="27">
    <w:name w:val="font71"/>
    <w:basedOn w:val="12"/>
    <w:qFormat/>
    <w:uiPriority w:val="0"/>
    <w:rPr>
      <w:rFonts w:ascii="Helvetica" w:hAnsi="Helvetica" w:eastAsia="Helvetica" w:cs="Helvetica"/>
      <w:color w:val="000000"/>
      <w:sz w:val="16"/>
      <w:szCs w:val="16"/>
      <w:u w:val="none"/>
    </w:rPr>
  </w:style>
  <w:style w:type="character" w:customStyle="1" w:styleId="28">
    <w:name w:val="font91"/>
    <w:basedOn w:val="12"/>
    <w:qFormat/>
    <w:uiPriority w:val="0"/>
    <w:rPr>
      <w:rFonts w:hint="default" w:ascii="Times New Roman" w:hAnsi="Times New Roman" w:cs="Times New Roman"/>
      <w:color w:val="000000"/>
      <w:sz w:val="16"/>
      <w:szCs w:val="16"/>
      <w:u w:val="none"/>
    </w:rPr>
  </w:style>
  <w:style w:type="character" w:customStyle="1" w:styleId="29">
    <w:name w:val="font81"/>
    <w:basedOn w:val="12"/>
    <w:qFormat/>
    <w:uiPriority w:val="0"/>
    <w:rPr>
      <w:rFonts w:hint="eastAsia" w:ascii="宋体" w:hAnsi="宋体" w:eastAsia="宋体" w:cs="宋体"/>
      <w:color w:val="000000"/>
      <w:sz w:val="16"/>
      <w:szCs w:val="16"/>
      <w:u w:val="none"/>
    </w:rPr>
  </w:style>
  <w:style w:type="character" w:customStyle="1" w:styleId="30">
    <w:name w:val="纯文本 Char"/>
    <w:basedOn w:val="12"/>
    <w:link w:val="5"/>
    <w:qFormat/>
    <w:uiPriority w:val="0"/>
    <w:rPr>
      <w:rFonts w:ascii="宋体" w:hAnsi="Courier New" w:cs="Courier New"/>
      <w:kern w:val="2"/>
      <w:sz w:val="21"/>
      <w:szCs w:val="21"/>
    </w:rPr>
  </w:style>
  <w:style w:type="paragraph" w:styleId="31">
    <w:name w:val="List Paragraph"/>
    <w:basedOn w:val="1"/>
    <w:qFormat/>
    <w:uiPriority w:val="99"/>
    <w:pPr>
      <w:ind w:firstLine="420" w:firstLineChars="200"/>
    </w:pPr>
    <w:rPr>
      <w:rFonts w:ascii="Calibri" w:hAnsi="Calibri" w:eastAsia="宋体" w:cs="Times New Roman"/>
      <w:szCs w:val="21"/>
    </w:rPr>
  </w:style>
  <w:style w:type="paragraph" w:customStyle="1" w:styleId="32">
    <w:name w:val="小标题0"/>
    <w:basedOn w:val="33"/>
    <w:qFormat/>
    <w:uiPriority w:val="0"/>
    <w:pPr>
      <w:numPr>
        <w:ilvl w:val="0"/>
        <w:numId w:val="1"/>
      </w:numPr>
      <w:ind w:firstLineChars="0"/>
    </w:pPr>
  </w:style>
  <w:style w:type="paragraph" w:customStyle="1" w:styleId="33">
    <w:name w:val="1、正文"/>
    <w:basedOn w:val="1"/>
    <w:qFormat/>
    <w:uiPriority w:val="0"/>
    <w:pPr>
      <w:spacing w:line="360" w:lineRule="auto"/>
      <w:ind w:firstLine="200" w:firstLineChars="200"/>
    </w:pPr>
    <w:rPr>
      <w:sz w:val="24"/>
      <w:szCs w:val="21"/>
    </w:rPr>
  </w:style>
  <w:style w:type="paragraph" w:customStyle="1" w:styleId="34">
    <w:name w:val="二级标题"/>
    <w:basedOn w:val="33"/>
    <w:next w:val="33"/>
    <w:qFormat/>
    <w:uiPriority w:val="0"/>
    <w:pPr>
      <w:numPr>
        <w:ilvl w:val="1"/>
        <w:numId w:val="2"/>
      </w:numPr>
      <w:spacing w:before="168" w:beforeLines="70" w:after="24" w:afterLines="10"/>
      <w:ind w:firstLineChars="0"/>
      <w:jc w:val="left"/>
      <w:outlineLvl w:val="1"/>
    </w:pPr>
    <w:rPr>
      <w:rFonts w:eastAsia="黑体"/>
      <w:sz w:val="28"/>
    </w:rPr>
  </w:style>
  <w:style w:type="paragraph" w:customStyle="1" w:styleId="35">
    <w:name w:val="_正文段落"/>
    <w:basedOn w:val="1"/>
    <w:qFormat/>
    <w:uiPriority w:val="0"/>
    <w:pPr>
      <w:spacing w:before="120" w:beforeLines="15" w:after="120" w:afterLines="15" w:line="360" w:lineRule="auto"/>
      <w:ind w:firstLine="480" w:firstLineChars="200"/>
    </w:pPr>
    <w:rPr>
      <w:rFonts w:ascii="宋体" w:hAnsi="宋体"/>
      <w:kern w:val="0"/>
      <w:sz w:val="24"/>
    </w:rPr>
  </w:style>
  <w:style w:type="paragraph" w:customStyle="1" w:styleId="36">
    <w:name w:val="辅助2"/>
    <w:basedOn w:val="33"/>
    <w:qFormat/>
    <w:uiPriority w:val="0"/>
    <w:pPr>
      <w:numPr>
        <w:ilvl w:val="0"/>
        <w:numId w:val="3"/>
      </w:numPr>
      <w:ind w:firstLine="0" w:firstLineChars="0"/>
      <w:outlineLvl w:val="2"/>
    </w:pPr>
    <w:rPr>
      <w:szCs w:val="24"/>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is_active"/>
    <w:basedOn w:val="12"/>
    <w:qFormat/>
    <w:uiPriority w:val="0"/>
    <w:rPr>
      <w:color w:val="FFFFFF"/>
      <w:shd w:val="clear" w:fill="F07C17"/>
    </w:rPr>
  </w:style>
  <w:style w:type="character" w:customStyle="1" w:styleId="39">
    <w:name w:val="last-child"/>
    <w:basedOn w:val="12"/>
    <w:qFormat/>
    <w:uiPriority w:val="0"/>
  </w:style>
  <w:style w:type="paragraph" w:customStyle="1" w:styleId="40">
    <w:name w:val="辅助1"/>
    <w:basedOn w:val="41"/>
    <w:qFormat/>
    <w:uiPriority w:val="0"/>
    <w:pPr>
      <w:numPr>
        <w:ilvl w:val="1"/>
        <w:numId w:val="4"/>
      </w:numPr>
      <w:spacing w:before="0" w:beforeLines="0"/>
      <w:jc w:val="both"/>
    </w:pPr>
    <w:rPr>
      <w:rFonts w:ascii="宋体" w:hAnsi="宋体"/>
      <w:b w:val="0"/>
      <w:szCs w:val="24"/>
    </w:rPr>
  </w:style>
  <w:style w:type="paragraph" w:customStyle="1" w:styleId="41">
    <w:name w:val="四级标题"/>
    <w:basedOn w:val="33"/>
    <w:next w:val="33"/>
    <w:qFormat/>
    <w:uiPriority w:val="0"/>
    <w:pPr>
      <w:numPr>
        <w:ilvl w:val="1"/>
        <w:numId w:val="5"/>
      </w:numPr>
      <w:spacing w:before="60" w:beforeLines="60" w:after="10" w:afterLines="10"/>
      <w:ind w:firstLineChars="0"/>
      <w:jc w:val="left"/>
      <w:outlineLvl w:val="3"/>
    </w:pPr>
    <w:rPr>
      <w:b/>
    </w:rPr>
  </w:style>
  <w:style w:type="paragraph" w:customStyle="1" w:styleId="42">
    <w:name w:val="Table Paragraph"/>
    <w:basedOn w:val="1"/>
    <w:qFormat/>
    <w:uiPriority w:val="0"/>
    <w:rPr>
      <w:rFonts w:ascii="宋体" w:hAnsi="宋体" w:cs="宋体"/>
      <w:lang w:val="zh-CN" w:bidi="zh-CN"/>
    </w:rPr>
  </w:style>
  <w:style w:type="paragraph" w:customStyle="1" w:styleId="43">
    <w:name w:val="表格文字"/>
    <w:basedOn w:val="1"/>
    <w:qFormat/>
    <w:uiPriority w:val="0"/>
    <w:pPr>
      <w:spacing w:before="25" w:after="25"/>
      <w:jc w:val="left"/>
    </w:pPr>
    <w:rPr>
      <w:bCs/>
      <w:spacing w:val="10"/>
      <w:kern w:val="0"/>
      <w:sz w:val="24"/>
    </w:rPr>
  </w:style>
  <w:style w:type="paragraph" w:customStyle="1" w:styleId="4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列出段落3"/>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1F99F6-F961-49B2-A349-ABDFA68617B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2310</Words>
  <Characters>13172</Characters>
  <Lines>109</Lines>
  <Paragraphs>30</Paragraphs>
  <TotalTime>7</TotalTime>
  <ScaleCrop>false</ScaleCrop>
  <LinksUpToDate>false</LinksUpToDate>
  <CharactersWithSpaces>15452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骜</cp:lastModifiedBy>
  <cp:lastPrinted>2021-10-14T02:24:00Z</cp:lastPrinted>
  <dcterms:modified xsi:type="dcterms:W3CDTF">2021-10-25T02:40:47Z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5E3A29AD24BA47CBA3A4F1A98A4CF75F</vt:lpwstr>
  </property>
</Properties>
</file>