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jc w:val="center"/>
        <w:rPr>
          <w:rFonts w:ascii="Times New Roman" w:hAnsi="Times New Roman" w:cs="Times New Roman"/>
          <w:sz w:val="52"/>
          <w:szCs w:val="52"/>
        </w:rPr>
      </w:pPr>
    </w:p>
    <w:p>
      <w:pPr>
        <w:spacing w:line="360" w:lineRule="auto"/>
        <w:jc w:val="center"/>
        <w:rPr>
          <w:rFonts w:ascii="Times New Roman" w:hAnsi="Times New Roman" w:cs="Times New Roman"/>
          <w:sz w:val="52"/>
          <w:szCs w:val="52"/>
        </w:rPr>
      </w:pPr>
      <w:r>
        <w:rPr>
          <w:rFonts w:hint="eastAsia"/>
        </w:rPr>
        <w:drawing>
          <wp:inline distT="0" distB="0" distL="0" distR="0">
            <wp:extent cx="4675505" cy="858520"/>
            <wp:effectExtent l="19050" t="0" r="0" b="0"/>
            <wp:docPr id="1" name="图片 2" descr="大华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大华LOGO2"/>
                    <pic:cNvPicPr>
                      <a:picLocks noChangeAspect="1" noChangeArrowheads="1"/>
                    </pic:cNvPicPr>
                  </pic:nvPicPr>
                  <pic:blipFill>
                    <a:blip r:embed="rId9" cstate="print"/>
                    <a:srcRect/>
                    <a:stretch>
                      <a:fillRect/>
                    </a:stretch>
                  </pic:blipFill>
                  <pic:spPr>
                    <a:xfrm>
                      <a:off x="0" y="0"/>
                      <a:ext cx="4675505" cy="858520"/>
                    </a:xfrm>
                    <a:prstGeom prst="rect">
                      <a:avLst/>
                    </a:prstGeom>
                    <a:noFill/>
                    <a:ln w="9525">
                      <a:noFill/>
                      <a:miter lim="800000"/>
                      <a:headEnd/>
                      <a:tailEnd/>
                    </a:ln>
                  </pic:spPr>
                </pic:pic>
              </a:graphicData>
            </a:graphic>
          </wp:inline>
        </w:drawing>
      </w:r>
    </w:p>
    <w:p>
      <w:pPr>
        <w:spacing w:line="360" w:lineRule="auto"/>
        <w:jc w:val="center"/>
        <w:rPr>
          <w:rFonts w:ascii="Times New Roman" w:hAnsi="Times New Roman" w:cs="Times New Roman"/>
          <w:sz w:val="52"/>
          <w:szCs w:val="52"/>
        </w:rPr>
      </w:pPr>
    </w:p>
    <w:p>
      <w:pPr>
        <w:spacing w:line="360" w:lineRule="auto"/>
        <w:jc w:val="center"/>
        <w:rPr>
          <w:rFonts w:ascii="Times New Roman" w:hAnsi="Times New Roman" w:cs="Times New Roman"/>
          <w:sz w:val="52"/>
          <w:szCs w:val="52"/>
        </w:rPr>
      </w:pPr>
      <w:r>
        <w:rPr>
          <w:rFonts w:hint="eastAsia" w:ascii="Times New Roman" w:hAnsi="Times New Roman" w:cs="Times New Roman"/>
          <w:sz w:val="52"/>
          <w:szCs w:val="52"/>
        </w:rPr>
        <w:t>阳新县县</w:t>
      </w:r>
      <w:r>
        <w:rPr>
          <w:rFonts w:ascii="Times New Roman" w:hAnsi="Times New Roman" w:cs="Times New Roman"/>
          <w:sz w:val="52"/>
          <w:szCs w:val="52"/>
        </w:rPr>
        <w:t>级政府采购</w:t>
      </w:r>
    </w:p>
    <w:p>
      <w:pPr>
        <w:spacing w:line="360" w:lineRule="auto"/>
        <w:jc w:val="center"/>
        <w:rPr>
          <w:rFonts w:ascii="Times New Roman" w:hAnsi="Times New Roman" w:eastAsia="宋体" w:cs="Times New Roman"/>
          <w:bCs/>
          <w:color w:val="000000" w:themeColor="text1"/>
          <w:w w:val="66"/>
          <w:sz w:val="144"/>
          <w:szCs w:val="144"/>
        </w:rPr>
      </w:pPr>
      <w:r>
        <w:rPr>
          <w:rFonts w:ascii="Times New Roman" w:hAnsi="Times New Roman" w:eastAsia="宋体" w:cs="Times New Roman"/>
          <w:bCs/>
          <w:color w:val="000000" w:themeColor="text1"/>
          <w:w w:val="66"/>
          <w:sz w:val="144"/>
          <w:szCs w:val="144"/>
        </w:rPr>
        <w:t>竞争性磋商文件</w:t>
      </w:r>
    </w:p>
    <w:p>
      <w:pPr>
        <w:spacing w:line="360" w:lineRule="auto"/>
        <w:jc w:val="center"/>
        <w:rPr>
          <w:rFonts w:ascii="Times New Roman" w:hAnsi="Times New Roman" w:cs="Times New Roman"/>
          <w:sz w:val="72"/>
          <w:szCs w:val="20"/>
        </w:rPr>
      </w:pPr>
    </w:p>
    <w:p>
      <w:pPr>
        <w:spacing w:line="360" w:lineRule="auto"/>
        <w:jc w:val="center"/>
        <w:rPr>
          <w:rFonts w:ascii="Times New Roman" w:hAnsi="Times New Roman" w:cs="Times New Roman"/>
          <w:sz w:val="72"/>
          <w:szCs w:val="20"/>
        </w:rPr>
      </w:pPr>
    </w:p>
    <w:p>
      <w:pPr>
        <w:pStyle w:val="3"/>
      </w:pPr>
    </w:p>
    <w:p>
      <w:pPr>
        <w:spacing w:line="360" w:lineRule="auto"/>
        <w:rPr>
          <w:rFonts w:ascii="Times New Roman" w:hAnsi="Times New Roman" w:cs="Times New Roman"/>
          <w:sz w:val="72"/>
          <w:szCs w:val="20"/>
        </w:rPr>
      </w:pPr>
    </w:p>
    <w:p>
      <w:pPr>
        <w:spacing w:line="360" w:lineRule="auto"/>
        <w:ind w:firstLine="600" w:firstLineChars="200"/>
        <w:rPr>
          <w:rFonts w:ascii="Times New Roman" w:hAnsi="Times New Roman" w:cs="Times New Roman"/>
          <w:sz w:val="30"/>
          <w:szCs w:val="30"/>
        </w:rPr>
      </w:pPr>
      <w:r>
        <w:rPr>
          <w:rFonts w:ascii="Times New Roman" w:hAnsi="Times New Roman" w:cs="Times New Roman"/>
          <w:sz w:val="30"/>
          <w:szCs w:val="30"/>
        </w:rPr>
        <w:t>项目编号</w:t>
      </w:r>
      <w:r>
        <w:rPr>
          <w:rFonts w:hint="eastAsia" w:ascii="Times New Roman" w:hAnsi="Times New Roman" w:cs="Times New Roman"/>
          <w:sz w:val="30"/>
          <w:szCs w:val="30"/>
        </w:rPr>
        <w:t>：</w:t>
      </w:r>
      <w:r>
        <w:rPr>
          <w:rFonts w:ascii="Times New Roman" w:hAnsi="Times New Roman" w:cs="Times New Roman"/>
          <w:sz w:val="30"/>
          <w:szCs w:val="30"/>
        </w:rPr>
        <w:t>131-2021CG-198</w:t>
      </w:r>
      <w:r>
        <w:rPr>
          <w:rFonts w:hint="eastAsia" w:ascii="Times New Roman" w:hAnsi="Times New Roman" w:cs="Times New Roman"/>
          <w:sz w:val="30"/>
          <w:szCs w:val="30"/>
        </w:rPr>
        <w:t xml:space="preserve">                </w:t>
      </w:r>
    </w:p>
    <w:p>
      <w:pPr>
        <w:spacing w:line="360" w:lineRule="auto"/>
        <w:ind w:firstLine="600" w:firstLineChars="200"/>
        <w:rPr>
          <w:rFonts w:ascii="Times New Roman" w:hAnsi="Times New Roman" w:cs="Times New Roman"/>
          <w:sz w:val="30"/>
          <w:szCs w:val="30"/>
        </w:rPr>
      </w:pPr>
      <w:r>
        <w:rPr>
          <w:rFonts w:hint="eastAsia" w:ascii="Times New Roman" w:hAnsi="Times New Roman" w:cs="Times New Roman"/>
          <w:sz w:val="30"/>
          <w:szCs w:val="30"/>
        </w:rPr>
        <w:t xml:space="preserve">采 购 人：阳新县农业农村局         </w:t>
      </w:r>
    </w:p>
    <w:p>
      <w:pPr>
        <w:spacing w:line="360" w:lineRule="auto"/>
        <w:ind w:left="2096" w:leftChars="284" w:hanging="1500" w:hangingChars="500"/>
        <w:rPr>
          <w:rFonts w:ascii="Times New Roman" w:hAnsi="Times New Roman" w:cs="Times New Roman"/>
          <w:sz w:val="30"/>
          <w:szCs w:val="30"/>
        </w:rPr>
      </w:pPr>
      <w:r>
        <w:rPr>
          <w:rFonts w:ascii="Times New Roman" w:hAnsi="Times New Roman" w:cs="Times New Roman"/>
          <w:sz w:val="30"/>
          <w:szCs w:val="30"/>
        </w:rPr>
        <w:t>项目名称：</w:t>
      </w:r>
      <w:r>
        <w:rPr>
          <w:rFonts w:hint="eastAsia" w:ascii="Times New Roman" w:hAnsi="Times New Roman" w:cs="Times New Roman"/>
          <w:sz w:val="30"/>
          <w:szCs w:val="30"/>
        </w:rPr>
        <w:t>阳新县农业农村局办公楼改造工程</w:t>
      </w:r>
    </w:p>
    <w:p>
      <w:pPr>
        <w:pStyle w:val="2"/>
      </w:pPr>
    </w:p>
    <w:p>
      <w:pPr>
        <w:adjustRightInd w:val="0"/>
        <w:snapToGrid w:val="0"/>
        <w:spacing w:line="360" w:lineRule="auto"/>
        <w:jc w:val="center"/>
        <w:rPr>
          <w:rFonts w:ascii="Times New Roman" w:hAnsi="Times New Roman" w:cs="Times New Roman"/>
          <w:bCs/>
          <w:color w:val="000000" w:themeColor="text1"/>
          <w:sz w:val="56"/>
          <w:szCs w:val="56"/>
        </w:rPr>
      </w:pPr>
      <w:r>
        <w:rPr>
          <w:rFonts w:hint="eastAsia" w:ascii="Times New Roman" w:hAnsi="Times New Roman" w:cs="Times New Roman"/>
          <w:bCs/>
          <w:color w:val="000000" w:themeColor="text1"/>
          <w:sz w:val="56"/>
          <w:szCs w:val="56"/>
        </w:rPr>
        <w:t>大华建设项目管理有限公司</w:t>
      </w:r>
    </w:p>
    <w:p>
      <w:pPr>
        <w:spacing w:line="360" w:lineRule="auto"/>
        <w:jc w:val="center"/>
        <w:rPr>
          <w:rFonts w:ascii="Times New Roman" w:hAnsi="Times New Roman" w:cs="Times New Roman"/>
          <w:b/>
          <w:sz w:val="32"/>
          <w:szCs w:val="32"/>
        </w:rPr>
        <w:sectPr>
          <w:footerReference r:id="rId3" w:type="default"/>
          <w:footerReference r:id="rId4" w:type="even"/>
          <w:pgSz w:w="11906" w:h="16838"/>
          <w:pgMar w:top="1440" w:right="1800" w:bottom="1440" w:left="1800" w:header="851" w:footer="992" w:gutter="0"/>
          <w:cols w:space="425" w:num="1"/>
          <w:titlePg/>
          <w:docGrid w:type="lines" w:linePitch="312" w:charSpace="0"/>
        </w:sectPr>
      </w:pPr>
      <w:r>
        <w:rPr>
          <w:rFonts w:hint="eastAsia" w:ascii="Times New Roman" w:hAnsi="Times New Roman" w:cs="Times New Roman"/>
          <w:sz w:val="32"/>
          <w:szCs w:val="32"/>
        </w:rPr>
        <w:t>2021年10月</w:t>
      </w:r>
    </w:p>
    <w:p>
      <w:pPr>
        <w:jc w:val="center"/>
        <w:rPr>
          <w:rFonts w:ascii="宋体" w:hAnsi="宋体"/>
          <w:b/>
          <w:sz w:val="44"/>
          <w:szCs w:val="44"/>
        </w:rPr>
      </w:pPr>
      <w:r>
        <w:rPr>
          <w:rFonts w:hint="eastAsia" w:ascii="宋体" w:hAnsi="宋体"/>
          <w:b/>
          <w:sz w:val="44"/>
          <w:szCs w:val="44"/>
        </w:rPr>
        <w:t>磋商公告及磋商文件审核意见表</w:t>
      </w:r>
    </w:p>
    <w:p>
      <w:pPr>
        <w:rPr>
          <w:rFonts w:ascii="宋体" w:hAnsi="宋体"/>
          <w:sz w:val="28"/>
          <w:szCs w:val="28"/>
        </w:rPr>
      </w:pPr>
      <w:r>
        <w:rPr>
          <w:rFonts w:hint="eastAsia" w:ascii="宋体" w:hAnsi="宋体"/>
          <w:sz w:val="28"/>
          <w:szCs w:val="28"/>
        </w:rPr>
        <w:t>项目编号：</w:t>
      </w:r>
      <w:r>
        <w:rPr>
          <w:rFonts w:ascii="宋体" w:hAnsi="宋体"/>
          <w:sz w:val="28"/>
          <w:szCs w:val="28"/>
        </w:rPr>
        <w:t>131-2021CG-198</w:t>
      </w:r>
    </w:p>
    <w:tbl>
      <w:tblPr>
        <w:tblStyle w:val="10"/>
        <w:tblW w:w="93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235"/>
        <w:gridCol w:w="70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2" w:hRule="atLeast"/>
        </w:trPr>
        <w:tc>
          <w:tcPr>
            <w:tcW w:w="2235" w:type="dxa"/>
            <w:vAlign w:val="center"/>
          </w:tcPr>
          <w:p>
            <w:pPr>
              <w:jc w:val="center"/>
              <w:rPr>
                <w:rFonts w:ascii="宋体" w:hAnsi="宋体"/>
                <w:sz w:val="28"/>
                <w:szCs w:val="28"/>
              </w:rPr>
            </w:pPr>
            <w:r>
              <w:rPr>
                <w:rFonts w:hint="eastAsia" w:ascii="宋体" w:hAnsi="宋体"/>
                <w:sz w:val="28"/>
                <w:szCs w:val="28"/>
              </w:rPr>
              <w:t>项目名称</w:t>
            </w:r>
          </w:p>
        </w:tc>
        <w:tc>
          <w:tcPr>
            <w:tcW w:w="7087" w:type="dxa"/>
            <w:vAlign w:val="center"/>
          </w:tcPr>
          <w:p>
            <w:pPr>
              <w:pStyle w:val="34"/>
              <w:jc w:val="center"/>
              <w:rPr>
                <w:sz w:val="28"/>
                <w:szCs w:val="28"/>
              </w:rPr>
            </w:pPr>
            <w:r>
              <w:rPr>
                <w:rFonts w:hint="eastAsia"/>
                <w:b/>
                <w:bCs/>
                <w:sz w:val="28"/>
                <w:szCs w:val="28"/>
              </w:rPr>
              <w:t>阳新县农业农村局办公楼改造工程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2" w:hRule="atLeast"/>
        </w:trPr>
        <w:tc>
          <w:tcPr>
            <w:tcW w:w="2235" w:type="dxa"/>
            <w:vAlign w:val="center"/>
          </w:tcPr>
          <w:p>
            <w:pPr>
              <w:jc w:val="center"/>
              <w:rPr>
                <w:rFonts w:ascii="宋体" w:hAnsi="宋体"/>
                <w:sz w:val="28"/>
                <w:szCs w:val="28"/>
              </w:rPr>
            </w:pPr>
            <w:r>
              <w:rPr>
                <w:rFonts w:hint="eastAsia" w:ascii="宋体" w:hAnsi="宋体"/>
                <w:sz w:val="28"/>
                <w:szCs w:val="28"/>
              </w:rPr>
              <w:t>委托单位</w:t>
            </w:r>
          </w:p>
        </w:tc>
        <w:tc>
          <w:tcPr>
            <w:tcW w:w="7087" w:type="dxa"/>
            <w:vAlign w:val="center"/>
          </w:tcPr>
          <w:p>
            <w:pPr>
              <w:jc w:val="center"/>
              <w:rPr>
                <w:rFonts w:ascii="宋体" w:hAnsi="宋体"/>
                <w:sz w:val="28"/>
                <w:szCs w:val="28"/>
              </w:rPr>
            </w:pPr>
            <w:r>
              <w:rPr>
                <w:rFonts w:hint="eastAsia" w:ascii="宋体" w:hAnsi="宋体"/>
                <w:b/>
                <w:bCs/>
                <w:sz w:val="28"/>
                <w:szCs w:val="28"/>
              </w:rPr>
              <w:t>阳新县农业农村局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7" w:hRule="atLeast"/>
        </w:trPr>
        <w:tc>
          <w:tcPr>
            <w:tcW w:w="2235" w:type="dxa"/>
            <w:vAlign w:val="center"/>
          </w:tcPr>
          <w:p>
            <w:pPr>
              <w:jc w:val="center"/>
              <w:rPr>
                <w:rFonts w:ascii="宋体" w:hAnsi="宋体"/>
                <w:sz w:val="28"/>
                <w:szCs w:val="28"/>
              </w:rPr>
            </w:pPr>
            <w:r>
              <w:rPr>
                <w:rFonts w:hint="eastAsia" w:ascii="宋体" w:hAnsi="宋体"/>
                <w:sz w:val="28"/>
                <w:szCs w:val="28"/>
              </w:rPr>
              <w:t>受托单位</w:t>
            </w:r>
          </w:p>
        </w:tc>
        <w:tc>
          <w:tcPr>
            <w:tcW w:w="7087" w:type="dxa"/>
            <w:vAlign w:val="center"/>
          </w:tcPr>
          <w:p>
            <w:pPr>
              <w:jc w:val="center"/>
              <w:rPr>
                <w:rFonts w:ascii="宋体" w:hAnsi="宋体"/>
                <w:sz w:val="28"/>
                <w:szCs w:val="28"/>
              </w:rPr>
            </w:pPr>
            <w:r>
              <w:rPr>
                <w:rFonts w:hint="eastAsia" w:ascii="宋体" w:hAnsi="宋体"/>
                <w:sz w:val="28"/>
                <w:szCs w:val="28"/>
              </w:rPr>
              <w:t>大华建设项目管理有限公司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2" w:hRule="atLeast"/>
        </w:trPr>
        <w:tc>
          <w:tcPr>
            <w:tcW w:w="2235" w:type="dxa"/>
            <w:vAlign w:val="center"/>
          </w:tcPr>
          <w:p>
            <w:pPr>
              <w:jc w:val="center"/>
              <w:rPr>
                <w:rFonts w:ascii="宋体" w:hAnsi="宋体"/>
                <w:sz w:val="28"/>
                <w:szCs w:val="28"/>
              </w:rPr>
            </w:pPr>
            <w:r>
              <w:rPr>
                <w:rFonts w:hint="eastAsia" w:ascii="宋体" w:hAnsi="宋体"/>
                <w:sz w:val="28"/>
                <w:szCs w:val="28"/>
              </w:rPr>
              <w:t>受托时间</w:t>
            </w:r>
          </w:p>
        </w:tc>
        <w:tc>
          <w:tcPr>
            <w:tcW w:w="7087" w:type="dxa"/>
            <w:vAlign w:val="center"/>
          </w:tcPr>
          <w:p>
            <w:pPr>
              <w:jc w:val="center"/>
              <w:rPr>
                <w:rFonts w:ascii="宋体" w:hAnsi="宋体"/>
                <w:sz w:val="28"/>
                <w:szCs w:val="28"/>
              </w:rPr>
            </w:pPr>
            <w:r>
              <w:rPr>
                <w:rFonts w:hint="eastAsia" w:ascii="宋体" w:hAnsi="宋体"/>
                <w:sz w:val="28"/>
                <w:szCs w:val="28"/>
              </w:rPr>
              <w:t>2021年10月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2" w:hRule="atLeast"/>
        </w:trPr>
        <w:tc>
          <w:tcPr>
            <w:tcW w:w="2235" w:type="dxa"/>
            <w:vAlign w:val="center"/>
          </w:tcPr>
          <w:p>
            <w:pPr>
              <w:jc w:val="center"/>
              <w:rPr>
                <w:rFonts w:ascii="宋体" w:hAnsi="宋体"/>
                <w:sz w:val="28"/>
                <w:szCs w:val="28"/>
              </w:rPr>
            </w:pPr>
            <w:r>
              <w:rPr>
                <w:rFonts w:hint="eastAsia" w:ascii="宋体" w:hAnsi="宋体"/>
                <w:sz w:val="28"/>
                <w:szCs w:val="28"/>
              </w:rPr>
              <w:t>送审内容</w:t>
            </w:r>
          </w:p>
        </w:tc>
        <w:tc>
          <w:tcPr>
            <w:tcW w:w="7087" w:type="dxa"/>
            <w:vAlign w:val="center"/>
          </w:tcPr>
          <w:p>
            <w:pPr>
              <w:jc w:val="center"/>
              <w:rPr>
                <w:rFonts w:ascii="宋体" w:hAnsi="宋体"/>
                <w:sz w:val="28"/>
                <w:szCs w:val="28"/>
              </w:rPr>
            </w:pPr>
            <w:r>
              <w:rPr>
                <w:rFonts w:hint="eastAsia" w:ascii="宋体" w:hAnsi="宋体"/>
                <w:sz w:val="28"/>
                <w:szCs w:val="28"/>
              </w:rPr>
              <w:t>磋商公告、磋商文件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22" w:hRule="atLeast"/>
        </w:trPr>
        <w:tc>
          <w:tcPr>
            <w:tcW w:w="2235" w:type="dxa"/>
            <w:vAlign w:val="center"/>
          </w:tcPr>
          <w:p>
            <w:pPr>
              <w:jc w:val="center"/>
              <w:rPr>
                <w:rFonts w:ascii="宋体" w:hAnsi="宋体"/>
                <w:sz w:val="28"/>
                <w:szCs w:val="28"/>
              </w:rPr>
            </w:pPr>
            <w:r>
              <w:rPr>
                <w:rFonts w:hint="eastAsia" w:ascii="宋体" w:hAnsi="宋体"/>
                <w:sz w:val="28"/>
                <w:szCs w:val="28"/>
              </w:rPr>
              <w:t>委托单位对磋商公告及磋商文件审核意见</w:t>
            </w:r>
          </w:p>
        </w:tc>
        <w:tc>
          <w:tcPr>
            <w:tcW w:w="7087" w:type="dxa"/>
            <w:vAlign w:val="center"/>
          </w:tcPr>
          <w:p>
            <w:pPr>
              <w:jc w:val="center"/>
              <w:rPr>
                <w:rFonts w:ascii="宋体" w:hAnsi="宋体"/>
                <w:sz w:val="28"/>
                <w:szCs w:val="28"/>
              </w:rPr>
            </w:pPr>
          </w:p>
          <w:p>
            <w:pPr>
              <w:jc w:val="cente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ind w:firstLine="2940" w:firstLineChars="1050"/>
              <w:rPr>
                <w:rFonts w:ascii="宋体" w:hAnsi="宋体"/>
                <w:sz w:val="28"/>
                <w:szCs w:val="28"/>
              </w:rPr>
            </w:pPr>
            <w:r>
              <w:rPr>
                <w:rFonts w:hint="eastAsia" w:ascii="宋体" w:hAnsi="宋体"/>
                <w:sz w:val="28"/>
                <w:szCs w:val="28"/>
              </w:rPr>
              <w:t>签字（盖章）：</w:t>
            </w:r>
          </w:p>
          <w:p>
            <w:pPr>
              <w:ind w:firstLine="3360" w:firstLineChars="1200"/>
              <w:rPr>
                <w:rFonts w:ascii="宋体" w:hAnsi="宋体"/>
                <w:sz w:val="28"/>
                <w:szCs w:val="28"/>
              </w:rPr>
            </w:pPr>
          </w:p>
          <w:p>
            <w:pPr>
              <w:rPr>
                <w:rFonts w:ascii="宋体" w:hAnsi="宋体"/>
                <w:sz w:val="28"/>
                <w:szCs w:val="28"/>
              </w:rPr>
            </w:pPr>
            <w:r>
              <w:rPr>
                <w:rFonts w:hint="eastAsia" w:ascii="宋体" w:hAnsi="宋体"/>
                <w:sz w:val="28"/>
                <w:szCs w:val="28"/>
              </w:rPr>
              <w:t xml:space="preserve">                               年   月  日</w:t>
            </w:r>
          </w:p>
        </w:tc>
      </w:tr>
    </w:tbl>
    <w:p/>
    <w:p>
      <w:pPr>
        <w:spacing w:line="360" w:lineRule="auto"/>
        <w:jc w:val="center"/>
        <w:rPr>
          <w:rFonts w:ascii="Times New Roman" w:hAnsi="Times New Roman" w:cs="Times New Roman"/>
          <w:b/>
          <w:sz w:val="24"/>
          <w:szCs w:val="24"/>
        </w:rPr>
      </w:pPr>
    </w:p>
    <w:p>
      <w:pPr>
        <w:spacing w:line="360" w:lineRule="auto"/>
        <w:jc w:val="center"/>
        <w:rPr>
          <w:rFonts w:ascii="Times New Roman" w:hAnsi="Times New Roman" w:cs="Times New Roman"/>
          <w:b/>
          <w:sz w:val="36"/>
          <w:szCs w:val="36"/>
        </w:rPr>
      </w:pPr>
      <w:r>
        <w:rPr>
          <w:rFonts w:ascii="Times New Roman" w:hAnsi="Times New Roman" w:cs="Times New Roman"/>
          <w:b/>
          <w:sz w:val="36"/>
          <w:szCs w:val="36"/>
        </w:rPr>
        <w:t>目  录</w:t>
      </w:r>
    </w:p>
    <w:p>
      <w:pPr>
        <w:spacing w:line="360" w:lineRule="auto"/>
        <w:rPr>
          <w:rFonts w:ascii="Times New Roman" w:hAnsi="Times New Roman" w:eastAsia="黑体" w:cs="Times New Roman"/>
          <w:sz w:val="24"/>
          <w:szCs w:val="24"/>
        </w:rPr>
      </w:pPr>
    </w:p>
    <w:p>
      <w:pPr>
        <w:spacing w:line="360" w:lineRule="auto"/>
        <w:jc w:val="left"/>
        <w:rPr>
          <w:rFonts w:ascii="Times New Roman" w:hAnsi="Times New Roman" w:cs="Times New Roman"/>
          <w:sz w:val="24"/>
          <w:szCs w:val="24"/>
        </w:rPr>
      </w:pPr>
      <w:r>
        <w:rPr>
          <w:rFonts w:ascii="Times New Roman" w:hAnsi="Times New Roman" w:cs="Times New Roman"/>
          <w:sz w:val="24"/>
          <w:szCs w:val="24"/>
        </w:rPr>
        <w:t>第一章  磋商邀请函·········································································</w:t>
      </w:r>
      <w:r>
        <w:rPr>
          <w:rFonts w:hint="eastAsia" w:ascii="Times New Roman" w:hAnsi="Times New Roman" w:cs="Times New Roman"/>
          <w:sz w:val="24"/>
          <w:szCs w:val="24"/>
        </w:rPr>
        <w:t>3</w:t>
      </w:r>
    </w:p>
    <w:p>
      <w:pPr>
        <w:spacing w:line="360" w:lineRule="auto"/>
        <w:jc w:val="left"/>
        <w:rPr>
          <w:rFonts w:ascii="Times New Roman" w:hAnsi="Times New Roman" w:cs="Times New Roman"/>
          <w:sz w:val="24"/>
          <w:szCs w:val="24"/>
        </w:rPr>
      </w:pPr>
      <w:r>
        <w:rPr>
          <w:rFonts w:ascii="Times New Roman" w:hAnsi="Times New Roman" w:cs="Times New Roman"/>
          <w:sz w:val="24"/>
          <w:szCs w:val="24"/>
        </w:rPr>
        <w:t>第二章  磋商须知············································································</w:t>
      </w:r>
      <w:r>
        <w:rPr>
          <w:rFonts w:hint="eastAsia" w:ascii="Times New Roman" w:hAnsi="Times New Roman" w:cs="Times New Roman"/>
          <w:sz w:val="24"/>
          <w:szCs w:val="24"/>
        </w:rPr>
        <w:t>6</w:t>
      </w:r>
    </w:p>
    <w:p>
      <w:pPr>
        <w:spacing w:line="360" w:lineRule="auto"/>
        <w:jc w:val="left"/>
        <w:rPr>
          <w:rFonts w:ascii="Times New Roman" w:hAnsi="Times New Roman" w:cs="Times New Roman"/>
          <w:sz w:val="24"/>
          <w:szCs w:val="24"/>
        </w:rPr>
      </w:pPr>
      <w:r>
        <w:rPr>
          <w:rFonts w:ascii="Times New Roman" w:hAnsi="Times New Roman" w:cs="Times New Roman"/>
          <w:sz w:val="24"/>
          <w:szCs w:val="24"/>
        </w:rPr>
        <w:t>第三章  采购货物（服务）技术参数、规格及要求······································</w:t>
      </w:r>
      <w:r>
        <w:rPr>
          <w:rFonts w:hint="eastAsia" w:ascii="Times New Roman" w:hAnsi="Times New Roman" w:cs="Times New Roman"/>
          <w:sz w:val="24"/>
          <w:szCs w:val="24"/>
        </w:rPr>
        <w:t>17</w:t>
      </w:r>
    </w:p>
    <w:p>
      <w:pPr>
        <w:spacing w:line="360" w:lineRule="auto"/>
        <w:jc w:val="left"/>
        <w:rPr>
          <w:rFonts w:ascii="Times New Roman" w:hAnsi="Times New Roman" w:cs="Times New Roman"/>
          <w:sz w:val="24"/>
          <w:szCs w:val="24"/>
        </w:rPr>
      </w:pPr>
      <w:r>
        <w:rPr>
          <w:rFonts w:ascii="Times New Roman" w:hAnsi="Times New Roman" w:cs="Times New Roman"/>
          <w:sz w:val="24"/>
          <w:szCs w:val="24"/>
        </w:rPr>
        <w:t>第四章  评审办法及评审标准·····························································</w:t>
      </w:r>
      <w:r>
        <w:rPr>
          <w:rFonts w:hint="eastAsia" w:ascii="Times New Roman" w:hAnsi="Times New Roman" w:cs="Times New Roman"/>
          <w:sz w:val="24"/>
          <w:szCs w:val="24"/>
        </w:rPr>
        <w:t>26</w:t>
      </w:r>
      <w:r>
        <w:rPr>
          <w:rFonts w:ascii="Times New Roman" w:hAnsi="Times New Roman" w:cs="Times New Roman"/>
          <w:sz w:val="24"/>
          <w:szCs w:val="24"/>
        </w:rPr>
        <w:t>第五章  合同书（格式）···································································</w:t>
      </w:r>
      <w:r>
        <w:rPr>
          <w:rFonts w:hint="eastAsia" w:ascii="Times New Roman" w:hAnsi="Times New Roman" w:cs="Times New Roman"/>
          <w:sz w:val="24"/>
          <w:szCs w:val="24"/>
        </w:rPr>
        <w:t>29</w:t>
      </w:r>
    </w:p>
    <w:p>
      <w:pPr>
        <w:spacing w:line="360" w:lineRule="auto"/>
        <w:jc w:val="left"/>
        <w:rPr>
          <w:rFonts w:ascii="Times New Roman" w:hAnsi="Times New Roman" w:cs="Times New Roman"/>
          <w:sz w:val="24"/>
          <w:szCs w:val="24"/>
        </w:rPr>
      </w:pPr>
      <w:r>
        <w:rPr>
          <w:rFonts w:ascii="Times New Roman" w:hAnsi="Times New Roman" w:cs="Times New Roman"/>
          <w:sz w:val="24"/>
          <w:szCs w:val="24"/>
        </w:rPr>
        <w:t>第六章  响应文件格式······································································</w:t>
      </w:r>
      <w:r>
        <w:rPr>
          <w:rFonts w:hint="eastAsia" w:ascii="Times New Roman" w:hAnsi="Times New Roman" w:cs="Times New Roman"/>
          <w:sz w:val="24"/>
          <w:szCs w:val="24"/>
        </w:rPr>
        <w:t>31</w:t>
      </w:r>
    </w:p>
    <w:p>
      <w:pPr>
        <w:spacing w:line="360" w:lineRule="auto"/>
        <w:jc w:val="left"/>
        <w:rPr>
          <w:rFonts w:ascii="Times New Roman" w:hAnsi="Times New Roman" w:cs="Times New Roman"/>
          <w:sz w:val="24"/>
          <w:szCs w:val="24"/>
        </w:rPr>
      </w:pPr>
    </w:p>
    <w:p>
      <w:pPr>
        <w:widowControl/>
        <w:spacing w:line="360" w:lineRule="auto"/>
        <w:jc w:val="left"/>
        <w:rPr>
          <w:rFonts w:ascii="Times New Roman" w:hAnsi="Times New Roman" w:cs="Times New Roman"/>
          <w:sz w:val="24"/>
          <w:szCs w:val="24"/>
        </w:rPr>
        <w:sectPr>
          <w:headerReference r:id="rId5" w:type="default"/>
          <w:pgSz w:w="11906" w:h="16838"/>
          <w:pgMar w:top="1440" w:right="1800" w:bottom="1440" w:left="1800" w:header="851" w:footer="992" w:gutter="0"/>
          <w:cols w:space="425" w:num="1"/>
          <w:docGrid w:type="lines" w:linePitch="312" w:charSpace="0"/>
        </w:sectPr>
      </w:pPr>
    </w:p>
    <w:p>
      <w:pPr>
        <w:spacing w:line="360" w:lineRule="auto"/>
        <w:jc w:val="center"/>
        <w:rPr>
          <w:rFonts w:ascii="Times New Roman" w:hAnsi="Times New Roman" w:cs="Times New Roman"/>
          <w:bCs/>
          <w:sz w:val="24"/>
          <w:szCs w:val="24"/>
          <w:lang w:bidi="ar-EG"/>
        </w:rPr>
      </w:pPr>
      <w:r>
        <w:rPr>
          <w:rFonts w:ascii="Times New Roman" w:hAnsi="Times New Roman" w:cs="Times New Roman"/>
          <w:b/>
          <w:bCs/>
          <w:sz w:val="36"/>
          <w:szCs w:val="36"/>
        </w:rPr>
        <w:t>第一章 邀请函</w:t>
      </w:r>
    </w:p>
    <w:p>
      <w:pPr>
        <w:adjustRightInd w:val="0"/>
        <w:snapToGrid w:val="0"/>
        <w:spacing w:line="360" w:lineRule="auto"/>
        <w:rPr>
          <w:rFonts w:ascii="Times New Roman" w:hAnsi="Times New Roman" w:cs="Times New Roman"/>
          <w:sz w:val="24"/>
          <w:szCs w:val="24"/>
          <w:u w:val="single"/>
        </w:rPr>
      </w:pPr>
      <w:r>
        <w:rPr>
          <w:rFonts w:ascii="Times New Roman" w:hAnsi="Times New Roman" w:cs="Times New Roman"/>
          <w:bCs/>
          <w:sz w:val="24"/>
          <w:szCs w:val="24"/>
          <w:u w:val="single"/>
          <w:lang w:bidi="ar-EG"/>
        </w:rPr>
        <w:t>（受邀请供应商名称）：</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磋商小组确定你公司为</w:t>
      </w:r>
      <w:r>
        <w:rPr>
          <w:rFonts w:hint="eastAsia" w:ascii="Times New Roman" w:hAnsi="Times New Roman" w:cs="Times New Roman"/>
          <w:sz w:val="24"/>
          <w:szCs w:val="24"/>
          <w:u w:val="single"/>
        </w:rPr>
        <w:t>阳新县农业农村局办公楼改造工程（阳财采计备[2021]B130号）</w:t>
      </w:r>
      <w:r>
        <w:rPr>
          <w:rFonts w:ascii="Times New Roman" w:hAnsi="Times New Roman" w:cs="Times New Roman"/>
          <w:sz w:val="24"/>
          <w:szCs w:val="24"/>
        </w:rPr>
        <w:t>磋商供应商，现邀请你公司参加竞争性磋商。</w:t>
      </w:r>
    </w:p>
    <w:p>
      <w:pPr>
        <w:adjustRightInd w:val="0"/>
        <w:snapToGrid w:val="0"/>
        <w:spacing w:line="360" w:lineRule="auto"/>
        <w:ind w:firstLine="480" w:firstLineChars="200"/>
        <w:rPr>
          <w:rFonts w:ascii="Times New Roman" w:hAnsi="Times New Roman" w:cs="Times New Roman"/>
          <w:bCs/>
          <w:sz w:val="24"/>
          <w:szCs w:val="24"/>
          <w:lang w:bidi="ar-EG"/>
        </w:rPr>
      </w:pPr>
      <w:r>
        <w:rPr>
          <w:rFonts w:ascii="Times New Roman" w:hAnsi="Times New Roman" w:cs="Times New Roman"/>
          <w:bCs/>
          <w:sz w:val="24"/>
          <w:szCs w:val="24"/>
          <w:lang w:bidi="ar-EG"/>
        </w:rPr>
        <w:t>一、项目编号：</w:t>
      </w:r>
      <w:r>
        <w:rPr>
          <w:color w:val="000000" w:themeColor="text1"/>
          <w:sz w:val="24"/>
          <w:u w:val="single"/>
        </w:rPr>
        <w:t>131-2021CG-198</w:t>
      </w:r>
      <w:r>
        <w:rPr>
          <w:rFonts w:hint="eastAsia"/>
          <w:color w:val="000000" w:themeColor="text1"/>
          <w:sz w:val="24"/>
          <w:u w:val="single"/>
        </w:rPr>
        <w:t xml:space="preserve"> </w:t>
      </w:r>
    </w:p>
    <w:p>
      <w:pPr>
        <w:adjustRightInd w:val="0"/>
        <w:snapToGrid w:val="0"/>
        <w:spacing w:line="360" w:lineRule="auto"/>
        <w:ind w:left="2159" w:leftChars="228" w:hanging="1680" w:hangingChars="700"/>
        <w:rPr>
          <w:rFonts w:ascii="Times New Roman" w:hAnsi="Times New Roman" w:cs="Times New Roman"/>
          <w:szCs w:val="21"/>
          <w:u w:val="single"/>
        </w:rPr>
      </w:pPr>
      <w:r>
        <w:rPr>
          <w:rFonts w:ascii="Times New Roman" w:hAnsi="Times New Roman" w:cs="Times New Roman"/>
          <w:bCs/>
          <w:sz w:val="24"/>
          <w:szCs w:val="24"/>
          <w:lang w:bidi="ar-EG"/>
        </w:rPr>
        <w:t>二、项目名称：</w:t>
      </w:r>
      <w:r>
        <w:rPr>
          <w:rFonts w:hint="eastAsia" w:ascii="Times New Roman" w:hAnsi="Times New Roman" w:cs="Times New Roman"/>
          <w:szCs w:val="21"/>
          <w:u w:val="single"/>
        </w:rPr>
        <w:t>阳新县农业农村局办公楼改造工程</w:t>
      </w:r>
    </w:p>
    <w:p>
      <w:pPr>
        <w:adjustRightInd w:val="0"/>
        <w:snapToGrid w:val="0"/>
        <w:spacing w:line="360" w:lineRule="auto"/>
        <w:ind w:left="420" w:leftChars="200"/>
        <w:rPr>
          <w:rFonts w:ascii="Times New Roman" w:hAnsi="Times New Roman" w:cs="Times New Roman"/>
          <w:bCs/>
          <w:sz w:val="24"/>
          <w:szCs w:val="24"/>
        </w:rPr>
      </w:pPr>
      <w:r>
        <w:rPr>
          <w:rFonts w:ascii="Times New Roman" w:hAnsi="Times New Roman" w:cs="Times New Roman"/>
          <w:sz w:val="24"/>
          <w:szCs w:val="24"/>
        </w:rPr>
        <w:t>三、磋商内容：</w:t>
      </w:r>
      <w:r>
        <w:rPr>
          <w:rFonts w:hint="eastAsia" w:ascii="Times New Roman" w:hAnsi="Times New Roman" w:cs="Times New Roman"/>
          <w:szCs w:val="21"/>
          <w:u w:val="single"/>
        </w:rPr>
        <w:t>办公楼改造工程</w:t>
      </w:r>
      <w:r>
        <w:rPr>
          <w:rFonts w:hint="eastAsia" w:ascii="Times New Roman" w:hAnsi="Times New Roman" w:cs="Times New Roman"/>
          <w:bCs/>
          <w:sz w:val="24"/>
          <w:szCs w:val="24"/>
        </w:rPr>
        <w:t>。</w:t>
      </w:r>
    </w:p>
    <w:p>
      <w:pPr>
        <w:adjustRightInd w:val="0"/>
        <w:snapToGrid w:val="0"/>
        <w:spacing w:line="360" w:lineRule="auto"/>
        <w:ind w:left="420" w:leftChars="200"/>
        <w:rPr>
          <w:rFonts w:ascii="Times New Roman" w:hAnsi="Times New Roman" w:cs="Times New Roman"/>
          <w:bCs/>
          <w:sz w:val="24"/>
          <w:szCs w:val="24"/>
        </w:rPr>
      </w:pPr>
      <w:r>
        <w:rPr>
          <w:rFonts w:hint="eastAsia" w:ascii="Times New Roman" w:hAnsi="Times New Roman" w:cs="Times New Roman"/>
          <w:bCs/>
          <w:sz w:val="24"/>
          <w:szCs w:val="24"/>
        </w:rPr>
        <w:t>四、</w:t>
      </w:r>
      <w:r>
        <w:rPr>
          <w:rFonts w:ascii="Times New Roman" w:hAnsi="Times New Roman" w:cs="Times New Roman"/>
          <w:bCs/>
          <w:sz w:val="24"/>
          <w:szCs w:val="24"/>
        </w:rPr>
        <w:t>采购预算：</w:t>
      </w:r>
      <w:r>
        <w:rPr>
          <w:rFonts w:hint="eastAsia"/>
          <w:color w:val="000000" w:themeColor="text1"/>
          <w:sz w:val="24"/>
        </w:rPr>
        <w:t>138.991232万元</w:t>
      </w:r>
    </w:p>
    <w:p>
      <w:pPr>
        <w:adjustRightInd w:val="0"/>
        <w:snapToGrid w:val="0"/>
        <w:spacing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rPr>
        <w:t>五、供应商资格条件</w:t>
      </w:r>
    </w:p>
    <w:p>
      <w:pPr>
        <w:adjustRightInd w:val="0"/>
        <w:snapToGrid w:val="0"/>
        <w:spacing w:line="360" w:lineRule="auto"/>
        <w:ind w:firstLine="480" w:firstLineChars="200"/>
        <w:rPr>
          <w:color w:val="000000" w:themeColor="text1"/>
          <w:sz w:val="24"/>
        </w:rPr>
      </w:pPr>
      <w:r>
        <w:rPr>
          <w:rFonts w:hint="eastAsia"/>
          <w:color w:val="000000" w:themeColor="text1"/>
          <w:sz w:val="24"/>
        </w:rPr>
        <w:t>（一）应具备《政府采购法》第二十二条第一款规定的条件；</w:t>
      </w:r>
    </w:p>
    <w:p>
      <w:pPr>
        <w:adjustRightInd w:val="0"/>
        <w:snapToGrid w:val="0"/>
        <w:spacing w:line="360" w:lineRule="auto"/>
        <w:ind w:firstLine="480" w:firstLineChars="200"/>
        <w:rPr>
          <w:color w:val="000000" w:themeColor="text1"/>
          <w:sz w:val="24"/>
        </w:rPr>
      </w:pPr>
      <w:r>
        <w:rPr>
          <w:rFonts w:hint="eastAsia"/>
          <w:color w:val="000000" w:themeColor="text1"/>
          <w:sz w:val="24"/>
        </w:rPr>
        <w:t>（二）未被列入“信用中国”网站(www.creditchina.gov.cn)失信被执行人、重大税收违法案件当事人名单、政府采购严重违法失信行为记录名单；</w:t>
      </w:r>
    </w:p>
    <w:p>
      <w:pPr>
        <w:adjustRightInd w:val="0"/>
        <w:snapToGrid w:val="0"/>
        <w:spacing w:line="360" w:lineRule="auto"/>
        <w:ind w:firstLine="480" w:firstLineChars="200"/>
        <w:rPr>
          <w:color w:val="000000" w:themeColor="text1"/>
          <w:sz w:val="24"/>
        </w:rPr>
      </w:pPr>
      <w:r>
        <w:rPr>
          <w:rFonts w:hint="eastAsia"/>
          <w:color w:val="000000" w:themeColor="text1"/>
          <w:sz w:val="24"/>
        </w:rPr>
        <w:t>（三）特定条件</w:t>
      </w:r>
    </w:p>
    <w:p>
      <w:pPr>
        <w:adjustRightInd w:val="0"/>
        <w:snapToGrid w:val="0"/>
        <w:spacing w:line="360" w:lineRule="auto"/>
        <w:ind w:firstLine="480" w:firstLineChars="200"/>
        <w:rPr>
          <w:rFonts w:ascii="宋体" w:hAnsi="宋体" w:cs="宋体"/>
          <w:color w:val="333333"/>
          <w:kern w:val="0"/>
          <w:sz w:val="24"/>
          <w:szCs w:val="24"/>
          <w:shd w:val="clear" w:color="auto" w:fill="FFFFFF"/>
        </w:rPr>
      </w:pPr>
      <w:r>
        <w:rPr>
          <w:rFonts w:hint="eastAsia" w:ascii="宋体" w:hAnsi="宋体" w:cs="宋体"/>
          <w:color w:val="333333"/>
          <w:kern w:val="0"/>
          <w:sz w:val="24"/>
          <w:szCs w:val="24"/>
          <w:shd w:val="clear" w:color="auto" w:fill="FFFFFF"/>
        </w:rPr>
        <w:t>1、本次招标要求申请人须具备建筑施工总承包叁级及以上资质，并在人员、设备、资金等方面具有相应的施工能力，其中，项目管理机构还应配备具有岗位证的施工员、安全员、质检员等相应专业管理人员。其中，申请人拟派项目经理须具备建筑工程贰级及以上注册建造师执业资格，2018年10月至今以项目经理身份至少承担过1项已完工类似工程业绩（提供施工合同和工程竣工验收证明，以竣工时间为准，同时网站发布的业绩中标公示截图页面的打印件加盖公章）；提供所在单位为其缴纳的社保部门出具的社保记录证明及有效的劳动合同；具备有效的安全生产考核合格证书（B 证），且未担任其他在施建设工程项目的项目经理，项目技术负责人必须具有建筑工程专业中级工程师（含）及以上职称，五大员具有岗位证书，安全员还应具有安全考核证书（C 证）。</w:t>
      </w:r>
    </w:p>
    <w:p>
      <w:pPr>
        <w:adjustRightInd w:val="0"/>
        <w:snapToGrid w:val="0"/>
        <w:spacing w:line="360" w:lineRule="auto"/>
        <w:ind w:firstLine="480" w:firstLineChars="200"/>
        <w:rPr>
          <w:rFonts w:ascii="宋体" w:hAnsi="宋体" w:cs="宋体"/>
          <w:color w:val="333333"/>
          <w:kern w:val="0"/>
          <w:sz w:val="24"/>
          <w:szCs w:val="24"/>
          <w:shd w:val="clear" w:color="auto" w:fill="FFFFFF"/>
        </w:rPr>
      </w:pPr>
      <w:r>
        <w:rPr>
          <w:rFonts w:hint="eastAsia" w:ascii="宋体" w:hAnsi="宋体" w:cs="宋体"/>
          <w:color w:val="333333"/>
          <w:kern w:val="0"/>
          <w:sz w:val="24"/>
          <w:szCs w:val="24"/>
          <w:shd w:val="clear" w:color="auto" w:fill="FFFFFF"/>
        </w:rPr>
        <w:t>2、本工程不接受在阳新县公共资源交易监督管理局有不良记录的企业投标。</w:t>
      </w:r>
    </w:p>
    <w:p>
      <w:pPr>
        <w:adjustRightInd w:val="0"/>
        <w:snapToGrid w:val="0"/>
        <w:spacing w:line="360" w:lineRule="auto"/>
        <w:ind w:firstLine="480" w:firstLineChars="200"/>
        <w:rPr>
          <w:rFonts w:ascii="宋体" w:hAnsi="宋体" w:cs="宋体"/>
          <w:color w:val="333333"/>
          <w:kern w:val="0"/>
          <w:sz w:val="24"/>
          <w:szCs w:val="24"/>
          <w:shd w:val="clear" w:color="auto" w:fill="FFFFFF"/>
        </w:rPr>
      </w:pPr>
      <w:r>
        <w:rPr>
          <w:rFonts w:hint="eastAsia" w:ascii="宋体" w:hAnsi="宋体" w:cs="宋体"/>
          <w:color w:val="333333"/>
          <w:kern w:val="0"/>
          <w:sz w:val="24"/>
          <w:szCs w:val="24"/>
          <w:shd w:val="clear" w:color="auto" w:fill="FFFFFF"/>
        </w:rPr>
        <w:t>3、所有省内、外建筑企业在鄂从事建筑活动，需登陆湖北省建筑市场监管和诚信信息一体化平台，报送企业基本信息和人员信息。以一体化平台记录公示的信息为准，提供平台信息记录截图并加盖公司公章，如未提供或查实不符合要求或提供虚假材料的作废标处理。</w:t>
      </w:r>
    </w:p>
    <w:p>
      <w:pPr>
        <w:adjustRightInd w:val="0"/>
        <w:snapToGrid w:val="0"/>
        <w:spacing w:line="360" w:lineRule="auto"/>
        <w:ind w:firstLine="480" w:firstLineChars="200"/>
        <w:rPr>
          <w:rFonts w:ascii="宋体" w:hAnsi="宋体" w:cs="宋体"/>
          <w:color w:val="333333"/>
          <w:kern w:val="0"/>
          <w:sz w:val="24"/>
          <w:szCs w:val="24"/>
          <w:shd w:val="clear" w:color="auto" w:fill="FFFFFF"/>
        </w:rPr>
      </w:pPr>
      <w:r>
        <w:rPr>
          <w:rFonts w:hint="eastAsia" w:ascii="宋体" w:hAnsi="宋体" w:cs="宋体"/>
          <w:color w:val="333333"/>
          <w:kern w:val="0"/>
          <w:sz w:val="24"/>
          <w:szCs w:val="24"/>
          <w:shd w:val="clear" w:color="auto" w:fill="FFFFFF"/>
        </w:rPr>
        <w:t>4、本次招标不接受联合体。</w:t>
      </w:r>
    </w:p>
    <w:p>
      <w:pPr>
        <w:adjustRightInd w:val="0"/>
        <w:snapToGrid w:val="0"/>
        <w:spacing w:line="360" w:lineRule="auto"/>
        <w:ind w:firstLine="480" w:firstLineChars="200"/>
        <w:rPr>
          <w:color w:val="000000" w:themeColor="text1"/>
          <w:sz w:val="24"/>
        </w:rPr>
      </w:pPr>
      <w:r>
        <w:rPr>
          <w:rFonts w:hint="eastAsia"/>
          <w:color w:val="000000" w:themeColor="text1"/>
          <w:sz w:val="24"/>
        </w:rPr>
        <w:t>六、是否专门面向中小企业、监狱企业、残疾人福利性单位：是</w:t>
      </w:r>
    </w:p>
    <w:p>
      <w:pPr>
        <w:adjustRightInd w:val="0"/>
        <w:snapToGrid w:val="0"/>
        <w:spacing w:line="360" w:lineRule="auto"/>
        <w:ind w:firstLine="480" w:firstLineChars="200"/>
        <w:rPr>
          <w:color w:val="000000"/>
          <w:sz w:val="24"/>
        </w:rPr>
      </w:pPr>
      <w:r>
        <w:rPr>
          <w:rFonts w:hint="eastAsia"/>
          <w:color w:val="000000"/>
          <w:sz w:val="24"/>
        </w:rPr>
        <w:t>七、竞争性磋商文件的获得</w:t>
      </w:r>
    </w:p>
    <w:p>
      <w:pPr>
        <w:pStyle w:val="31"/>
        <w:spacing w:line="400" w:lineRule="exact"/>
        <w:ind w:firstLine="480" w:firstLineChars="200"/>
        <w:rPr>
          <w:rFonts w:ascii="宋体" w:hAnsi="宋体"/>
          <w:color w:val="000000"/>
          <w:sz w:val="24"/>
        </w:rPr>
      </w:pPr>
      <w:r>
        <w:rPr>
          <w:rFonts w:hint="eastAsia" w:ascii="宋体" w:hAnsi="宋体"/>
          <w:color w:val="000000"/>
          <w:sz w:val="24"/>
        </w:rPr>
        <w:t>（一）领取时间：自2021年10月</w:t>
      </w:r>
      <w:r>
        <w:rPr>
          <w:rFonts w:hint="eastAsia" w:ascii="宋体" w:hAnsi="宋体"/>
          <w:color w:val="000000"/>
          <w:sz w:val="24"/>
          <w:lang w:val="en-US" w:eastAsia="zh-CN"/>
        </w:rPr>
        <w:t>26</w:t>
      </w:r>
      <w:r>
        <w:rPr>
          <w:rFonts w:hint="eastAsia" w:ascii="宋体" w:hAnsi="宋体"/>
          <w:color w:val="000000"/>
          <w:sz w:val="24"/>
        </w:rPr>
        <w:t xml:space="preserve"> 日起至1</w:t>
      </w:r>
      <w:r>
        <w:rPr>
          <w:rFonts w:hint="eastAsia" w:ascii="宋体" w:hAnsi="宋体"/>
          <w:color w:val="000000"/>
          <w:sz w:val="24"/>
          <w:lang w:val="en-US" w:eastAsia="zh-CN"/>
        </w:rPr>
        <w:t>1</w:t>
      </w:r>
      <w:r>
        <w:rPr>
          <w:rFonts w:hint="eastAsia" w:ascii="宋体" w:hAnsi="宋体"/>
          <w:color w:val="000000"/>
          <w:sz w:val="24"/>
        </w:rPr>
        <w:t>月</w:t>
      </w:r>
      <w:r>
        <w:rPr>
          <w:rFonts w:hint="eastAsia" w:ascii="宋体" w:hAnsi="宋体"/>
          <w:color w:val="000000"/>
          <w:sz w:val="24"/>
          <w:lang w:val="en-US" w:eastAsia="zh-CN"/>
        </w:rPr>
        <w:t>2</w:t>
      </w:r>
      <w:r>
        <w:rPr>
          <w:rFonts w:hint="eastAsia" w:ascii="宋体" w:hAnsi="宋体"/>
          <w:color w:val="000000"/>
          <w:sz w:val="24"/>
        </w:rPr>
        <w:t>日17时止（工作时间）。</w:t>
      </w:r>
    </w:p>
    <w:p>
      <w:pPr>
        <w:pStyle w:val="31"/>
        <w:spacing w:line="400" w:lineRule="exact"/>
        <w:ind w:firstLine="480" w:firstLineChars="200"/>
        <w:rPr>
          <w:rFonts w:ascii="宋体" w:hAnsi="宋体"/>
          <w:color w:val="000000"/>
          <w:sz w:val="24"/>
        </w:rPr>
      </w:pPr>
      <w:r>
        <w:rPr>
          <w:rFonts w:hint="eastAsia" w:ascii="宋体" w:hAnsi="宋体"/>
          <w:color w:val="000000"/>
          <w:sz w:val="24"/>
        </w:rPr>
        <w:t>（二）领取方式：采购代理公司按磋商小组征集并确定好的供应商发送电子邮件通知其合格，并邀请其在规定的时间内前往采购代理公司领取纸质采购文件。本采购文件300元/套。</w:t>
      </w:r>
    </w:p>
    <w:p>
      <w:pPr>
        <w:pStyle w:val="31"/>
        <w:spacing w:line="400" w:lineRule="exact"/>
        <w:ind w:firstLine="480" w:firstLineChars="200"/>
        <w:rPr>
          <w:rFonts w:ascii="宋体" w:hAnsi="宋体"/>
          <w:color w:val="000000"/>
          <w:sz w:val="24"/>
        </w:rPr>
      </w:pPr>
      <w:r>
        <w:rPr>
          <w:rFonts w:hint="eastAsia" w:ascii="宋体" w:hAnsi="宋体"/>
          <w:color w:val="000000"/>
          <w:sz w:val="24"/>
        </w:rPr>
        <w:t>八、递交响应文件截止时间和磋商时间</w:t>
      </w:r>
    </w:p>
    <w:p>
      <w:pPr>
        <w:pStyle w:val="31"/>
        <w:spacing w:line="400" w:lineRule="exact"/>
        <w:ind w:firstLine="480" w:firstLineChars="200"/>
        <w:rPr>
          <w:rFonts w:ascii="宋体" w:hAnsi="宋体"/>
          <w:color w:val="000000"/>
          <w:sz w:val="24"/>
        </w:rPr>
      </w:pPr>
      <w:r>
        <w:rPr>
          <w:rFonts w:hint="eastAsia" w:ascii="宋体" w:hAnsi="宋体"/>
          <w:color w:val="000000"/>
          <w:sz w:val="24"/>
        </w:rPr>
        <w:t>递交响应文件截止时间：2021年</w:t>
      </w:r>
      <w:r>
        <w:rPr>
          <w:rFonts w:hint="eastAsia" w:ascii="宋体" w:hAnsi="宋体"/>
          <w:color w:val="000000"/>
          <w:sz w:val="24"/>
          <w:lang w:val="en-US" w:eastAsia="zh-CN"/>
        </w:rPr>
        <w:t>11</w:t>
      </w:r>
      <w:r>
        <w:rPr>
          <w:rFonts w:hint="eastAsia" w:ascii="宋体" w:hAnsi="宋体"/>
          <w:color w:val="000000"/>
          <w:sz w:val="24"/>
        </w:rPr>
        <w:t>月</w:t>
      </w:r>
      <w:r>
        <w:rPr>
          <w:rFonts w:hint="eastAsia" w:ascii="宋体" w:hAnsi="宋体"/>
          <w:color w:val="000000"/>
          <w:sz w:val="24"/>
          <w:lang w:val="en-US" w:eastAsia="zh-CN"/>
        </w:rPr>
        <w:t>12</w:t>
      </w:r>
      <w:r>
        <w:rPr>
          <w:rFonts w:hint="eastAsia" w:ascii="宋体" w:hAnsi="宋体"/>
          <w:color w:val="000000"/>
          <w:sz w:val="24"/>
        </w:rPr>
        <w:t>日9:00时整（提前半小时开始接受响应文件）。</w:t>
      </w:r>
    </w:p>
    <w:p>
      <w:pPr>
        <w:pStyle w:val="31"/>
        <w:spacing w:line="400" w:lineRule="exact"/>
        <w:ind w:firstLine="480" w:firstLineChars="200"/>
        <w:rPr>
          <w:rFonts w:ascii="宋体" w:hAnsi="宋体"/>
          <w:color w:val="000000"/>
          <w:sz w:val="24"/>
        </w:rPr>
      </w:pPr>
      <w:r>
        <w:rPr>
          <w:rFonts w:hint="eastAsia" w:ascii="宋体" w:hAnsi="宋体"/>
          <w:color w:val="000000"/>
          <w:sz w:val="24"/>
        </w:rPr>
        <w:t>递交响应文件截止时间即为磋商时间，逾期送达的响应文件概不接受。</w:t>
      </w:r>
    </w:p>
    <w:p>
      <w:pPr>
        <w:pStyle w:val="31"/>
        <w:spacing w:line="400" w:lineRule="exact"/>
        <w:ind w:firstLine="480" w:firstLineChars="200"/>
        <w:rPr>
          <w:rFonts w:ascii="宋体" w:hAnsi="宋体"/>
          <w:color w:val="000000"/>
          <w:sz w:val="24"/>
        </w:rPr>
      </w:pPr>
      <w:r>
        <w:rPr>
          <w:rFonts w:hint="eastAsia" w:ascii="宋体" w:hAnsi="宋体"/>
          <w:color w:val="000000"/>
          <w:sz w:val="24"/>
        </w:rPr>
        <w:t>届时请参加磋商的授权代表携带有效身份证、法人授权书（原件）出席开标大会。</w:t>
      </w:r>
    </w:p>
    <w:p>
      <w:pPr>
        <w:pStyle w:val="31"/>
        <w:spacing w:line="400" w:lineRule="exact"/>
        <w:ind w:firstLine="480" w:firstLineChars="200"/>
        <w:rPr>
          <w:rFonts w:ascii="宋体" w:hAnsi="宋体"/>
          <w:color w:val="000000"/>
          <w:sz w:val="24"/>
        </w:rPr>
      </w:pPr>
      <w:r>
        <w:rPr>
          <w:rFonts w:hint="eastAsia" w:ascii="宋体" w:hAnsi="宋体"/>
          <w:color w:val="000000"/>
          <w:sz w:val="24"/>
        </w:rPr>
        <w:t>九、响应文件送达和磋商地点：阳新县公共资源交易中心二楼开标大厅（阳新大道熊家垴安置小区鑫拓源宾馆东侧）</w:t>
      </w:r>
    </w:p>
    <w:p>
      <w:pPr>
        <w:pStyle w:val="31"/>
        <w:spacing w:line="400" w:lineRule="exact"/>
        <w:ind w:firstLine="480" w:firstLineChars="200"/>
        <w:rPr>
          <w:rFonts w:ascii="宋体" w:hAnsi="宋体"/>
          <w:color w:val="000000"/>
          <w:sz w:val="24"/>
        </w:rPr>
      </w:pPr>
      <w:r>
        <w:rPr>
          <w:rFonts w:hint="eastAsia" w:ascii="宋体" w:hAnsi="宋体"/>
          <w:color w:val="000000"/>
          <w:sz w:val="24"/>
        </w:rPr>
        <w:t>十、询问和质疑</w:t>
      </w:r>
    </w:p>
    <w:p>
      <w:pPr>
        <w:pStyle w:val="31"/>
        <w:spacing w:line="400" w:lineRule="exact"/>
        <w:ind w:firstLine="480" w:firstLineChars="200"/>
        <w:rPr>
          <w:rFonts w:ascii="宋体" w:hAnsi="宋体"/>
          <w:color w:val="000000"/>
          <w:sz w:val="24"/>
        </w:rPr>
      </w:pPr>
      <w:r>
        <w:rPr>
          <w:rFonts w:hint="eastAsia" w:ascii="宋体" w:hAnsi="宋体"/>
          <w:color w:val="000000"/>
          <w:sz w:val="24"/>
        </w:rPr>
        <w:t>相关供应商对磋商文件、磋商过程和成交结果有异议的，可在知道或者应知其权益受到损害之日起7个工作日内，向采购代理机构提出询问和质疑。质疑时请提交书面质疑函一份（法人或负责人）代表签字、加盖单位公章，并附相关证据材料。</w:t>
      </w:r>
    </w:p>
    <w:p>
      <w:pPr>
        <w:pStyle w:val="31"/>
        <w:spacing w:line="400" w:lineRule="exact"/>
        <w:ind w:firstLine="480" w:firstLineChars="200"/>
        <w:rPr>
          <w:rFonts w:ascii="宋体" w:hAnsi="宋体"/>
          <w:color w:val="000000"/>
          <w:sz w:val="24"/>
        </w:rPr>
      </w:pPr>
      <w:r>
        <w:rPr>
          <w:rFonts w:hint="eastAsia" w:ascii="宋体" w:hAnsi="宋体"/>
          <w:color w:val="000000"/>
          <w:sz w:val="24"/>
        </w:rPr>
        <w:t>十一、联系方式</w:t>
      </w:r>
    </w:p>
    <w:p>
      <w:pPr>
        <w:pStyle w:val="31"/>
        <w:spacing w:line="400" w:lineRule="exact"/>
        <w:ind w:firstLine="480" w:firstLineChars="200"/>
        <w:rPr>
          <w:rFonts w:ascii="宋体" w:hAnsi="宋体"/>
          <w:color w:val="000000"/>
          <w:sz w:val="24"/>
        </w:rPr>
      </w:pPr>
      <w:r>
        <w:rPr>
          <w:rFonts w:hint="eastAsia" w:ascii="宋体" w:hAnsi="宋体"/>
          <w:color w:val="000000"/>
          <w:sz w:val="24"/>
        </w:rPr>
        <w:t>采购代理机构：大华建设项目管理有限公司</w:t>
      </w:r>
    </w:p>
    <w:p>
      <w:pPr>
        <w:pStyle w:val="31"/>
        <w:spacing w:line="400" w:lineRule="exact"/>
        <w:ind w:firstLine="480" w:firstLineChars="200"/>
        <w:rPr>
          <w:rFonts w:ascii="宋体" w:hAnsi="宋体"/>
          <w:color w:val="000000"/>
          <w:sz w:val="24"/>
        </w:rPr>
      </w:pPr>
      <w:r>
        <w:rPr>
          <w:rFonts w:hint="eastAsia" w:ascii="宋体" w:hAnsi="宋体"/>
          <w:color w:val="000000"/>
          <w:sz w:val="24"/>
        </w:rPr>
        <w:t>联系人：徐苏</w:t>
      </w:r>
    </w:p>
    <w:p>
      <w:pPr>
        <w:pStyle w:val="31"/>
        <w:spacing w:line="400" w:lineRule="exact"/>
        <w:ind w:firstLine="480" w:firstLineChars="200"/>
        <w:rPr>
          <w:rFonts w:ascii="宋体" w:hAnsi="宋体"/>
          <w:color w:val="000000"/>
          <w:sz w:val="24"/>
        </w:rPr>
      </w:pPr>
      <w:r>
        <w:rPr>
          <w:rFonts w:hint="eastAsia" w:ascii="宋体" w:hAnsi="宋体"/>
          <w:color w:val="000000"/>
          <w:sz w:val="24"/>
        </w:rPr>
        <w:t>电话：0714-7328828     电子邮箱：549863605@qq.com</w:t>
      </w:r>
    </w:p>
    <w:p>
      <w:pPr>
        <w:pStyle w:val="31"/>
        <w:spacing w:line="400" w:lineRule="exact"/>
        <w:ind w:firstLine="480" w:firstLineChars="200"/>
        <w:rPr>
          <w:rFonts w:ascii="宋体" w:hAnsi="宋体"/>
          <w:color w:val="000000"/>
          <w:sz w:val="24"/>
        </w:rPr>
      </w:pPr>
      <w:r>
        <w:rPr>
          <w:rFonts w:hint="eastAsia" w:ascii="宋体" w:hAnsi="宋体"/>
          <w:color w:val="000000"/>
          <w:sz w:val="24"/>
        </w:rPr>
        <w:t>联系地址：阳新县城东新区俞家湾路23号</w:t>
      </w:r>
    </w:p>
    <w:p>
      <w:pPr>
        <w:pStyle w:val="31"/>
        <w:spacing w:line="400" w:lineRule="exact"/>
        <w:ind w:firstLine="480" w:firstLineChars="200"/>
        <w:rPr>
          <w:rFonts w:ascii="宋体" w:hAnsi="宋体"/>
          <w:color w:val="000000"/>
          <w:sz w:val="24"/>
        </w:rPr>
      </w:pPr>
      <w:r>
        <w:rPr>
          <w:rFonts w:hint="eastAsia" w:ascii="宋体" w:hAnsi="宋体"/>
          <w:color w:val="000000"/>
          <w:sz w:val="24"/>
        </w:rPr>
        <w:t>采购人：阳新县农业农村局</w:t>
      </w:r>
    </w:p>
    <w:p>
      <w:pPr>
        <w:pStyle w:val="31"/>
        <w:spacing w:line="400" w:lineRule="exact"/>
        <w:ind w:left="3839" w:leftChars="228" w:hanging="3360" w:hangingChars="1400"/>
        <w:jc w:val="left"/>
        <w:rPr>
          <w:rFonts w:ascii="宋体" w:hAnsi="宋体"/>
          <w:color w:val="000000"/>
          <w:sz w:val="24"/>
        </w:rPr>
      </w:pPr>
      <w:r>
        <w:rPr>
          <w:rFonts w:hint="eastAsia" w:ascii="宋体" w:hAnsi="宋体"/>
          <w:color w:val="000000"/>
          <w:sz w:val="24"/>
        </w:rPr>
        <w:t>联系人：刘耀晖           联系电话：</w:t>
      </w:r>
      <w:r>
        <w:rPr>
          <w:rFonts w:ascii="宋体" w:hAnsi="宋体"/>
          <w:color w:val="000000"/>
          <w:sz w:val="24"/>
        </w:rPr>
        <w:t>13597679527</w:t>
      </w:r>
    </w:p>
    <w:p>
      <w:pPr>
        <w:pStyle w:val="31"/>
        <w:spacing w:line="400" w:lineRule="exact"/>
        <w:ind w:left="3839" w:leftChars="228" w:hanging="3360" w:hangingChars="1400"/>
        <w:jc w:val="right"/>
        <w:rPr>
          <w:color w:val="000000" w:themeColor="text1"/>
          <w:sz w:val="24"/>
        </w:rPr>
      </w:pPr>
      <w:r>
        <w:rPr>
          <w:rFonts w:hint="eastAsia"/>
          <w:color w:val="000000" w:themeColor="text1"/>
          <w:sz w:val="24"/>
        </w:rPr>
        <w:t>大华建设项目管理有限公司</w:t>
      </w:r>
    </w:p>
    <w:p>
      <w:pPr>
        <w:adjustRightInd w:val="0"/>
        <w:snapToGrid w:val="0"/>
        <w:spacing w:line="360" w:lineRule="auto"/>
        <w:jc w:val="center"/>
        <w:rPr>
          <w:color w:val="000000" w:themeColor="text1"/>
          <w:sz w:val="24"/>
        </w:rPr>
      </w:pPr>
      <w:r>
        <w:rPr>
          <w:rFonts w:hint="eastAsia"/>
          <w:color w:val="000000" w:themeColor="text1"/>
          <w:sz w:val="24"/>
        </w:rPr>
        <w:t xml:space="preserve">                                          2021年10月26日</w:t>
      </w:r>
      <w:r>
        <w:rPr>
          <w:rFonts w:ascii="Times New Roman" w:hAnsi="Times New Roman" w:cs="Times New Roman"/>
          <w:sz w:val="24"/>
          <w:szCs w:val="24"/>
          <w:lang w:bidi="ar-EG"/>
        </w:rPr>
        <w:br w:type="page"/>
      </w:r>
      <w:r>
        <w:rPr>
          <w:rFonts w:ascii="Times New Roman" w:hAnsi="Times New Roman" w:cs="Times New Roman"/>
          <w:b/>
          <w:sz w:val="36"/>
          <w:szCs w:val="36"/>
          <w:lang w:val="hr-HR" w:bidi="ar-EG"/>
        </w:rPr>
        <w:t xml:space="preserve">第二章 </w:t>
      </w:r>
      <w:r>
        <w:rPr>
          <w:rFonts w:ascii="Times New Roman" w:hAnsi="Times New Roman" w:cs="Times New Roman"/>
          <w:b/>
          <w:bCs/>
          <w:sz w:val="36"/>
          <w:szCs w:val="36"/>
        </w:rPr>
        <w:t>磋商须知</w:t>
      </w:r>
    </w:p>
    <w:p>
      <w:pPr>
        <w:spacing w:line="360" w:lineRule="auto"/>
        <w:jc w:val="center"/>
        <w:rPr>
          <w:rFonts w:ascii="Times New Roman" w:hAnsi="Times New Roman" w:cs="Times New Roman"/>
          <w:sz w:val="32"/>
          <w:szCs w:val="32"/>
        </w:rPr>
      </w:pPr>
      <w:r>
        <w:rPr>
          <w:rFonts w:ascii="Times New Roman" w:hAnsi="Times New Roman" w:cs="Times New Roman"/>
          <w:sz w:val="32"/>
          <w:szCs w:val="32"/>
        </w:rPr>
        <w:t>磋商须知前附表</w:t>
      </w:r>
    </w:p>
    <w:tbl>
      <w:tblPr>
        <w:tblStyle w:val="10"/>
        <w:tblW w:w="852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6"/>
        <w:gridCol w:w="2693"/>
        <w:gridCol w:w="501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7" w:hRule="atLeast"/>
          <w:jc w:val="center"/>
        </w:trPr>
        <w:tc>
          <w:tcPr>
            <w:tcW w:w="816" w:type="dxa"/>
            <w:tcBorders>
              <w:top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sz w:val="24"/>
              </w:rPr>
            </w:pPr>
            <w:r>
              <w:rPr>
                <w:rFonts w:ascii="Times New Roman" w:hAnsi="Times New Roman" w:cs="Times New Roman"/>
                <w:sz w:val="24"/>
              </w:rPr>
              <w:t>序号</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ascii="Times New Roman" w:hAnsi="Times New Roman" w:cs="Times New Roman"/>
                <w:sz w:val="24"/>
              </w:rPr>
              <w:t>项    目</w:t>
            </w:r>
          </w:p>
        </w:tc>
        <w:tc>
          <w:tcPr>
            <w:tcW w:w="5013" w:type="dxa"/>
            <w:tcBorders>
              <w:top w:val="single" w:color="auto" w:sz="4" w:space="0"/>
              <w:left w:val="single" w:color="auto" w:sz="4" w:space="0"/>
              <w:bottom w:val="single" w:color="auto" w:sz="4" w:space="0"/>
            </w:tcBorders>
            <w:vAlign w:val="center"/>
          </w:tcPr>
          <w:p>
            <w:pPr>
              <w:spacing w:line="360" w:lineRule="auto"/>
              <w:ind w:left="57" w:right="57" w:firstLine="482" w:firstLineChars="201"/>
              <w:jc w:val="center"/>
              <w:rPr>
                <w:rFonts w:ascii="Times New Roman" w:hAnsi="Times New Roman" w:cs="Times New Roman"/>
                <w:sz w:val="24"/>
              </w:rPr>
            </w:pPr>
            <w:r>
              <w:rPr>
                <w:rFonts w:ascii="Times New Roman" w:hAnsi="Times New Roman" w:cs="Times New Roman"/>
                <w:sz w:val="24"/>
              </w:rPr>
              <w:t>内           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5"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ascii="Times New Roman" w:hAnsi="Times New Roman" w:cs="Times New Roman"/>
                <w:sz w:val="24"/>
              </w:rPr>
              <w:t>1</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imes New Roman" w:hAnsi="Times New Roman" w:cs="Times New Roman"/>
                <w:sz w:val="24"/>
              </w:rPr>
            </w:pPr>
            <w:r>
              <w:rPr>
                <w:rFonts w:ascii="Times New Roman" w:hAnsi="Times New Roman" w:cs="Times New Roman"/>
                <w:sz w:val="24"/>
              </w:rPr>
              <w:t>项目名称</w:t>
            </w:r>
          </w:p>
        </w:tc>
        <w:tc>
          <w:tcPr>
            <w:tcW w:w="5013" w:type="dxa"/>
            <w:tcBorders>
              <w:top w:val="single" w:color="auto" w:sz="4" w:space="0"/>
              <w:left w:val="single" w:color="auto" w:sz="4" w:space="0"/>
              <w:bottom w:val="single" w:color="auto" w:sz="4" w:space="0"/>
            </w:tcBorders>
            <w:vAlign w:val="center"/>
          </w:tcPr>
          <w:p>
            <w:pPr>
              <w:jc w:val="left"/>
              <w:rPr>
                <w:rFonts w:ascii="Times New Roman" w:hAnsi="Times New Roman" w:cs="Times New Roman"/>
                <w:color w:val="FF0000"/>
                <w:sz w:val="24"/>
              </w:rPr>
            </w:pPr>
            <w:r>
              <w:rPr>
                <w:rFonts w:hint="eastAsia" w:ascii="Times New Roman" w:hAnsi="Times New Roman" w:cs="Times New Roman"/>
                <w:sz w:val="24"/>
              </w:rPr>
              <w:t>阳新县农业农村局办公楼改造工程</w:t>
            </w:r>
            <w:r>
              <w:rPr>
                <w:rFonts w:ascii="Times New Roman" w:hAnsi="Times New Roman" w:cs="Times New Roman"/>
                <w:kern w:val="0"/>
                <w:sz w:val="24"/>
              </w:rPr>
              <w:fldChar w:fldCharType="begin"/>
            </w:r>
            <w:r>
              <w:rPr>
                <w:rFonts w:ascii="Times New Roman" w:hAnsi="Times New Roman" w:cs="Times New Roman"/>
                <w:kern w:val="0"/>
                <w:sz w:val="24"/>
              </w:rPr>
              <w:instrText xml:space="preserve">&lt;MK&gt;pro.projectname &lt;/MK&gt;</w:instrText>
            </w:r>
            <w:r>
              <w:rPr>
                <w:rFonts w:ascii="Times New Roman" w:hAnsi="Times New Roman" w:cs="Times New Roman"/>
                <w:kern w:val="0"/>
                <w:sz w:val="24"/>
              </w:rPr>
              <w:fldChar w:fldCharType="end"/>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6"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ascii="Times New Roman" w:hAnsi="Times New Roman" w:cs="Times New Roman"/>
                <w:sz w:val="24"/>
              </w:rPr>
              <w:t>2</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imes New Roman" w:hAnsi="Times New Roman" w:cs="Times New Roman"/>
                <w:sz w:val="24"/>
              </w:rPr>
            </w:pPr>
            <w:r>
              <w:rPr>
                <w:rFonts w:ascii="Times New Roman" w:hAnsi="Times New Roman" w:cs="Times New Roman"/>
                <w:sz w:val="24"/>
              </w:rPr>
              <w:t>项目编号</w:t>
            </w:r>
          </w:p>
        </w:tc>
        <w:tc>
          <w:tcPr>
            <w:tcW w:w="5013" w:type="dxa"/>
            <w:tcBorders>
              <w:top w:val="single" w:color="auto" w:sz="4" w:space="0"/>
              <w:left w:val="single" w:color="auto" w:sz="4" w:space="0"/>
              <w:bottom w:val="single" w:color="auto" w:sz="4" w:space="0"/>
            </w:tcBorders>
            <w:vAlign w:val="center"/>
          </w:tcPr>
          <w:p>
            <w:pPr>
              <w:jc w:val="left"/>
              <w:rPr>
                <w:rFonts w:ascii="Times New Roman" w:hAnsi="Times New Roman" w:cs="Times New Roman"/>
                <w:color w:val="FF0000"/>
                <w:sz w:val="24"/>
              </w:rPr>
            </w:pPr>
            <w:r>
              <w:rPr>
                <w:rFonts w:hint="eastAsia"/>
                <w:color w:val="000000" w:themeColor="text1"/>
                <w:sz w:val="24"/>
              </w:rPr>
              <w:t>0166-Zcg.2021-</w:t>
            </w:r>
            <w:r>
              <w:rPr>
                <w:rFonts w:hint="eastAsia"/>
                <w:color w:val="000000" w:themeColor="text1"/>
                <w:sz w:val="24"/>
                <w:lang w:val="en-US" w:eastAsia="zh-CN"/>
              </w:rPr>
              <w:t>198</w:t>
            </w:r>
            <w:r>
              <w:rPr>
                <w:color w:val="000000" w:themeColor="text1"/>
                <w:sz w:val="24"/>
              </w:rPr>
              <w:t xml:space="preserve">   </w:t>
            </w:r>
            <w:r>
              <w:rPr>
                <w:rFonts w:ascii="Times New Roman" w:hAnsi="Times New Roman" w:cs="Times New Roman"/>
                <w:kern w:val="0"/>
                <w:sz w:val="24"/>
              </w:rPr>
              <w:fldChar w:fldCharType="begin"/>
            </w:r>
            <w:r>
              <w:rPr>
                <w:rFonts w:ascii="Times New Roman" w:hAnsi="Times New Roman" w:cs="Times New Roman"/>
                <w:kern w:val="0"/>
                <w:sz w:val="24"/>
              </w:rPr>
              <w:instrText xml:space="preserve">&lt;MK&gt;pro.schemecode&lt;/MK&gt;</w:instrText>
            </w:r>
            <w:r>
              <w:rPr>
                <w:rFonts w:ascii="Times New Roman" w:hAnsi="Times New Roman" w:cs="Times New Roman"/>
                <w:kern w:val="0"/>
                <w:sz w:val="24"/>
              </w:rPr>
              <w:fldChar w:fldCharType="end"/>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0"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ascii="Times New Roman" w:hAnsi="Times New Roman" w:cs="Times New Roman"/>
                <w:sz w:val="24"/>
              </w:rPr>
              <w:t>3</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imes New Roman" w:hAnsi="Times New Roman" w:cs="Times New Roman"/>
                <w:sz w:val="24"/>
              </w:rPr>
            </w:pPr>
            <w:r>
              <w:rPr>
                <w:rFonts w:ascii="Times New Roman" w:hAnsi="Times New Roman" w:cs="Times New Roman"/>
                <w:sz w:val="24"/>
              </w:rPr>
              <w:t>采购人</w:t>
            </w:r>
          </w:p>
        </w:tc>
        <w:tc>
          <w:tcPr>
            <w:tcW w:w="5013" w:type="dxa"/>
            <w:tcBorders>
              <w:top w:val="single" w:color="auto" w:sz="4" w:space="0"/>
              <w:left w:val="single" w:color="auto" w:sz="4" w:space="0"/>
              <w:bottom w:val="single" w:color="auto" w:sz="4" w:space="0"/>
            </w:tcBorders>
            <w:vAlign w:val="center"/>
          </w:tcPr>
          <w:p>
            <w:pPr>
              <w:rPr>
                <w:color w:val="000000" w:themeColor="text1"/>
                <w:sz w:val="24"/>
              </w:rPr>
            </w:pPr>
            <w:r>
              <w:rPr>
                <w:color w:val="000000" w:themeColor="text1"/>
                <w:sz w:val="24"/>
              </w:rPr>
              <w:fldChar w:fldCharType="begin"/>
            </w:r>
            <w:r>
              <w:rPr>
                <w:color w:val="000000" w:themeColor="text1"/>
                <w:sz w:val="24"/>
              </w:rPr>
              <w:instrText xml:space="preserve">&lt;MK cmd="loop"&gt;&lt;def type="query" recs="buyers" site="1" line="1" istr="yes"&gt;"SELECT DISTINCT a.ownerLinkMan,a.contactInfo,e.organName,d.unitaddr,d.zipcode FROM gp_package a,gp_packageScheme b,gp_plan c , gp_buyer d, bas_organ e WHERE a.packageSchemeId=b.packageSchemeId AND a.planId=c.planid AND c.buyer=e.organId AND d.organid=e.organId AND b.schemeId="+NFV("schemeid",-1)&lt;/def&gt;&lt;/MK&gt;</w:instrText>
            </w:r>
            <w:r>
              <w:rPr>
                <w:color w:val="000000" w:themeColor="text1"/>
                <w:sz w:val="24"/>
              </w:rPr>
              <w:fldChar w:fldCharType="separate"/>
            </w:r>
            <w:r>
              <w:rPr>
                <w:color w:val="000000" w:themeColor="text1"/>
                <w:sz w:val="24"/>
              </w:rPr>
              <w:t>!异常的公式结尾</w:t>
            </w:r>
            <w:r>
              <w:rPr>
                <w:color w:val="000000" w:themeColor="text1"/>
                <w:sz w:val="24"/>
              </w:rPr>
              <w:fldChar w:fldCharType="end"/>
            </w:r>
            <w:r>
              <w:rPr>
                <w:color w:val="000000" w:themeColor="text1"/>
                <w:sz w:val="24"/>
              </w:rPr>
              <w:t>名称：</w:t>
            </w:r>
            <w:r>
              <w:rPr>
                <w:rFonts w:hint="eastAsia"/>
                <w:color w:val="000000" w:themeColor="text1"/>
                <w:sz w:val="24"/>
              </w:rPr>
              <w:t xml:space="preserve"> 阳新县农业农村局</w:t>
            </w:r>
          </w:p>
          <w:p>
            <w:pPr>
              <w:rPr>
                <w:color w:val="000000" w:themeColor="text1"/>
                <w:sz w:val="24"/>
              </w:rPr>
            </w:pPr>
            <w:r>
              <w:rPr>
                <w:rFonts w:hint="eastAsia"/>
                <w:color w:val="000000" w:themeColor="text1"/>
                <w:sz w:val="24"/>
              </w:rPr>
              <w:t>联系人：</w:t>
            </w:r>
            <w:r>
              <w:rPr>
                <w:rFonts w:hint="eastAsia" w:ascii="宋体" w:hAnsi="宋体"/>
                <w:color w:val="000000"/>
                <w:sz w:val="24"/>
              </w:rPr>
              <w:t>刘耀晖</w:t>
            </w:r>
          </w:p>
          <w:p>
            <w:pPr>
              <w:rPr>
                <w:color w:val="000000" w:themeColor="text1"/>
                <w:sz w:val="24"/>
              </w:rPr>
            </w:pPr>
            <w:r>
              <w:rPr>
                <w:rFonts w:hint="eastAsia"/>
                <w:color w:val="000000" w:themeColor="text1"/>
                <w:sz w:val="24"/>
              </w:rPr>
              <w:t>联系方式：</w:t>
            </w:r>
            <w:r>
              <w:rPr>
                <w:rFonts w:ascii="宋体" w:hAnsi="宋体"/>
                <w:color w:val="000000"/>
                <w:sz w:val="24"/>
              </w:rPr>
              <w:t>13597679527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94"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ascii="Times New Roman" w:hAnsi="Times New Roman" w:cs="Times New Roman"/>
                <w:sz w:val="24"/>
              </w:rPr>
              <w:t>4</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imes New Roman" w:hAnsi="Times New Roman" w:cs="Times New Roman"/>
                <w:color w:val="FF0000"/>
                <w:sz w:val="24"/>
              </w:rPr>
            </w:pPr>
            <w:r>
              <w:rPr>
                <w:rFonts w:ascii="Times New Roman" w:hAnsi="Times New Roman" w:cs="Times New Roman"/>
                <w:sz w:val="24"/>
              </w:rPr>
              <w:t>采购</w:t>
            </w:r>
            <w:r>
              <w:rPr>
                <w:rFonts w:hint="eastAsia" w:ascii="Times New Roman" w:hAnsi="Times New Roman" w:cs="Times New Roman"/>
                <w:sz w:val="24"/>
              </w:rPr>
              <w:t>代理机构</w:t>
            </w:r>
          </w:p>
        </w:tc>
        <w:tc>
          <w:tcPr>
            <w:tcW w:w="5013" w:type="dxa"/>
            <w:tcBorders>
              <w:top w:val="single" w:color="auto" w:sz="4" w:space="0"/>
              <w:left w:val="single" w:color="auto" w:sz="4" w:space="0"/>
              <w:bottom w:val="single" w:color="auto" w:sz="4" w:space="0"/>
            </w:tcBorders>
            <w:vAlign w:val="center"/>
          </w:tcPr>
          <w:p>
            <w:pPr>
              <w:rPr>
                <w:color w:val="000000" w:themeColor="text1"/>
                <w:sz w:val="24"/>
              </w:rPr>
            </w:pPr>
            <w:r>
              <w:rPr>
                <w:rFonts w:hint="eastAsia"/>
                <w:color w:val="000000" w:themeColor="text1"/>
                <w:sz w:val="24"/>
              </w:rPr>
              <w:t>名称：大华建设项目管理有限公司</w:t>
            </w:r>
            <w:r>
              <w:rPr>
                <w:rFonts w:hint="eastAsia"/>
                <w:color w:val="000000" w:themeColor="text1"/>
                <w:sz w:val="24"/>
              </w:rPr>
              <w:fldChar w:fldCharType="begin"/>
            </w:r>
            <w:r>
              <w:rPr>
                <w:rFonts w:hint="eastAsia"/>
                <w:color w:val="000000" w:themeColor="text1"/>
                <w:sz w:val="24"/>
              </w:rPr>
              <w:instrText xml:space="preserve">&lt;MK&gt; org.organname&lt;/MK&gt;</w:instrText>
            </w:r>
            <w:r>
              <w:rPr>
                <w:rFonts w:hint="eastAsia"/>
                <w:color w:val="000000" w:themeColor="text1"/>
                <w:sz w:val="24"/>
              </w:rPr>
              <w:fldChar w:fldCharType="end"/>
            </w:r>
          </w:p>
          <w:p>
            <w:pPr>
              <w:rPr>
                <w:color w:val="000000" w:themeColor="text1"/>
                <w:sz w:val="24"/>
              </w:rPr>
            </w:pPr>
            <w:r>
              <w:rPr>
                <w:rFonts w:hint="eastAsia"/>
                <w:color w:val="000000" w:themeColor="text1"/>
                <w:sz w:val="24"/>
              </w:rPr>
              <w:t>地址：阳新县兴国镇熊家垴小区</w:t>
            </w:r>
            <w:r>
              <w:rPr>
                <w:rFonts w:hint="eastAsia"/>
                <w:color w:val="000000" w:themeColor="text1"/>
                <w:sz w:val="24"/>
              </w:rPr>
              <w:fldChar w:fldCharType="begin"/>
            </w:r>
            <w:r>
              <w:rPr>
                <w:rFonts w:hint="eastAsia"/>
                <w:color w:val="000000" w:themeColor="text1"/>
                <w:sz w:val="24"/>
              </w:rPr>
              <w:instrText xml:space="preserve">&lt;MK&gt; org.unitaddr &lt;/MK&gt;</w:instrText>
            </w:r>
            <w:r>
              <w:rPr>
                <w:rFonts w:hint="eastAsia"/>
                <w:color w:val="000000" w:themeColor="text1"/>
                <w:sz w:val="24"/>
              </w:rPr>
              <w:fldChar w:fldCharType="end"/>
            </w:r>
          </w:p>
          <w:p>
            <w:pPr>
              <w:rPr>
                <w:color w:val="000000" w:themeColor="text1"/>
                <w:sz w:val="24"/>
              </w:rPr>
            </w:pPr>
            <w:r>
              <w:rPr>
                <w:rFonts w:hint="eastAsia"/>
                <w:color w:val="000000" w:themeColor="text1"/>
                <w:sz w:val="24"/>
              </w:rPr>
              <w:t>联系人：徐苏</w:t>
            </w:r>
            <w:r>
              <w:rPr>
                <w:rFonts w:hint="eastAsia"/>
                <w:color w:val="000000" w:themeColor="text1"/>
                <w:sz w:val="24"/>
              </w:rPr>
              <w:fldChar w:fldCharType="begin"/>
            </w:r>
            <w:r>
              <w:rPr>
                <w:rFonts w:hint="eastAsia"/>
                <w:color w:val="000000" w:themeColor="text1"/>
                <w:sz w:val="24"/>
              </w:rPr>
              <w:instrText xml:space="preserve">&lt;MK&gt;pro.username&lt;/MK&gt;</w:instrText>
            </w:r>
            <w:r>
              <w:rPr>
                <w:rFonts w:hint="eastAsia"/>
                <w:color w:val="000000" w:themeColor="text1"/>
                <w:sz w:val="24"/>
              </w:rPr>
              <w:fldChar w:fldCharType="end"/>
            </w:r>
          </w:p>
          <w:p>
            <w:pPr>
              <w:rPr>
                <w:color w:val="000000" w:themeColor="text1"/>
                <w:sz w:val="24"/>
              </w:rPr>
            </w:pPr>
            <w:r>
              <w:rPr>
                <w:rFonts w:hint="eastAsia"/>
                <w:color w:val="000000" w:themeColor="text1"/>
                <w:sz w:val="24"/>
              </w:rPr>
              <w:t>联系电话：0714-7328828</w:t>
            </w:r>
          </w:p>
          <w:p>
            <w:pPr>
              <w:rPr>
                <w:rFonts w:ascii="Times New Roman" w:hAnsi="Times New Roman" w:cs="Times New Roman"/>
                <w:sz w:val="24"/>
              </w:rPr>
            </w:pPr>
            <w:r>
              <w:rPr>
                <w:rFonts w:hint="eastAsia"/>
                <w:color w:val="000000" w:themeColor="text1"/>
                <w:sz w:val="24"/>
              </w:rPr>
              <w:t>电子邮箱：514891129@qq.com</w:t>
            </w:r>
            <w:r>
              <w:rPr>
                <w:rFonts w:ascii="Times New Roman" w:hAnsi="Times New Roman" w:cs="Times New Roman"/>
                <w:kern w:val="0"/>
                <w:sz w:val="24"/>
              </w:rPr>
              <w:fldChar w:fldCharType="begin"/>
            </w:r>
            <w:r>
              <w:rPr>
                <w:rFonts w:ascii="Times New Roman" w:hAnsi="Times New Roman" w:cs="Times New Roman"/>
                <w:kern w:val="0"/>
                <w:sz w:val="24"/>
              </w:rPr>
              <w:instrText xml:space="preserve">&lt;MK&gt;pro.mobile&lt;/MK&gt;</w:instrText>
            </w:r>
            <w:r>
              <w:rPr>
                <w:rFonts w:ascii="Times New Roman" w:hAnsi="Times New Roman" w:cs="Times New Roman"/>
                <w:kern w:val="0"/>
                <w:sz w:val="24"/>
              </w:rPr>
              <w:fldChar w:fldCharType="end"/>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5</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auto"/>
              <w:ind w:right="-107" w:rightChars="-51"/>
              <w:jc w:val="left"/>
              <w:rPr>
                <w:rFonts w:ascii="Times New Roman" w:hAnsi="Times New Roman" w:cs="Times New Roman"/>
                <w:color w:val="000000"/>
                <w:sz w:val="24"/>
              </w:rPr>
            </w:pPr>
            <w:r>
              <w:rPr>
                <w:rFonts w:hint="eastAsia" w:ascii="Times New Roman" w:hAnsi="Times New Roman" w:cs="Times New Roman"/>
                <w:color w:val="000000"/>
                <w:sz w:val="24"/>
              </w:rPr>
              <w:t>报价人的资格要求</w:t>
            </w:r>
          </w:p>
        </w:tc>
        <w:tc>
          <w:tcPr>
            <w:tcW w:w="5013" w:type="dxa"/>
            <w:tcBorders>
              <w:top w:val="single" w:color="auto" w:sz="4" w:space="0"/>
              <w:left w:val="single" w:color="auto" w:sz="4" w:space="0"/>
              <w:bottom w:val="single" w:color="auto" w:sz="4" w:space="0"/>
            </w:tcBorders>
            <w:vAlign w:val="center"/>
          </w:tcPr>
          <w:p>
            <w:pPr>
              <w:adjustRightInd w:val="0"/>
              <w:snapToGrid w:val="0"/>
              <w:rPr>
                <w:rFonts w:ascii="Times New Roman" w:hAnsi="Times New Roman" w:cs="Times New Roman"/>
                <w:color w:val="000000"/>
                <w:sz w:val="24"/>
              </w:rPr>
            </w:pPr>
            <w:r>
              <w:rPr>
                <w:rFonts w:hint="eastAsia"/>
                <w:color w:val="000000" w:themeColor="text1"/>
                <w:sz w:val="24"/>
              </w:rPr>
              <w:t>详见磋商文件第一章邀请函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5"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6</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auto"/>
              <w:ind w:right="-107" w:rightChars="-51"/>
              <w:jc w:val="left"/>
              <w:rPr>
                <w:rFonts w:ascii="Times New Roman" w:hAnsi="Times New Roman" w:cs="Times New Roman"/>
                <w:color w:val="000000"/>
                <w:sz w:val="24"/>
              </w:rPr>
            </w:pPr>
            <w:r>
              <w:rPr>
                <w:rFonts w:hint="eastAsia" w:ascii="Times New Roman" w:hAnsi="Times New Roman" w:cs="Times New Roman"/>
                <w:color w:val="000000"/>
                <w:sz w:val="24"/>
              </w:rPr>
              <w:t>付款方式</w:t>
            </w:r>
          </w:p>
        </w:tc>
        <w:tc>
          <w:tcPr>
            <w:tcW w:w="5013" w:type="dxa"/>
            <w:tcBorders>
              <w:top w:val="single" w:color="auto" w:sz="4" w:space="0"/>
              <w:left w:val="single" w:color="auto" w:sz="4" w:space="0"/>
              <w:bottom w:val="single" w:color="auto" w:sz="4" w:space="0"/>
            </w:tcBorders>
            <w:vAlign w:val="center"/>
          </w:tcPr>
          <w:p>
            <w:pPr>
              <w:adjustRightInd w:val="0"/>
              <w:snapToGrid w:val="0"/>
              <w:rPr>
                <w:rFonts w:ascii="Times New Roman" w:hAnsi="Times New Roman" w:cs="Times New Roman"/>
                <w:color w:val="000000"/>
                <w:sz w:val="24"/>
              </w:rPr>
            </w:pPr>
            <w:r>
              <w:rPr>
                <w:rFonts w:hint="eastAsia"/>
                <w:color w:val="000000" w:themeColor="text1"/>
                <w:sz w:val="24"/>
              </w:rPr>
              <w:t>具体以双方协商为准。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7</w:t>
            </w:r>
          </w:p>
        </w:tc>
        <w:tc>
          <w:tcPr>
            <w:tcW w:w="2693" w:type="dxa"/>
            <w:tcBorders>
              <w:top w:val="single" w:color="auto" w:sz="4" w:space="0"/>
              <w:left w:val="single" w:color="auto" w:sz="4" w:space="0"/>
              <w:bottom w:val="single" w:color="auto" w:sz="4" w:space="0"/>
              <w:right w:val="single" w:color="auto" w:sz="4" w:space="0"/>
            </w:tcBorders>
            <w:vAlign w:val="center"/>
          </w:tcPr>
          <w:p>
            <w:pPr>
              <w:pStyle w:val="31"/>
              <w:adjustRightInd w:val="0"/>
              <w:snapToGrid w:val="0"/>
              <w:rPr>
                <w:rFonts w:ascii="宋体" w:hAnsi="宋体"/>
                <w:color w:val="000000"/>
                <w:sz w:val="24"/>
              </w:rPr>
            </w:pPr>
            <w:r>
              <w:rPr>
                <w:rFonts w:hint="eastAsia" w:ascii="宋体" w:hAnsi="宋体"/>
                <w:color w:val="000000"/>
                <w:sz w:val="24"/>
              </w:rPr>
              <w:t>磋商文件的答疑</w:t>
            </w:r>
          </w:p>
        </w:tc>
        <w:tc>
          <w:tcPr>
            <w:tcW w:w="5013" w:type="dxa"/>
            <w:tcBorders>
              <w:top w:val="single" w:color="auto" w:sz="4" w:space="0"/>
              <w:left w:val="single" w:color="auto" w:sz="4" w:space="0"/>
              <w:bottom w:val="single" w:color="auto" w:sz="4" w:space="0"/>
            </w:tcBorders>
            <w:vAlign w:val="center"/>
          </w:tcPr>
          <w:p>
            <w:pPr>
              <w:pStyle w:val="31"/>
              <w:adjustRightInd w:val="0"/>
              <w:snapToGrid w:val="0"/>
              <w:rPr>
                <w:rFonts w:ascii="宋体" w:hAnsi="宋体"/>
                <w:color w:val="C00000"/>
                <w:sz w:val="24"/>
              </w:rPr>
            </w:pPr>
            <w:r>
              <w:rPr>
                <w:rFonts w:hint="eastAsia" w:ascii="宋体" w:hAnsi="宋体"/>
                <w:color w:val="000000"/>
                <w:sz w:val="24"/>
              </w:rPr>
              <w:t>供应商若有任何疑</w:t>
            </w:r>
            <w:r>
              <w:rPr>
                <w:rFonts w:hint="eastAsia" w:ascii="宋体" w:hAnsi="宋体"/>
                <w:color w:val="C00000"/>
                <w:sz w:val="24"/>
              </w:rPr>
              <w:t>问，应于2021年</w:t>
            </w:r>
            <w:r>
              <w:rPr>
                <w:rFonts w:hint="eastAsia" w:ascii="宋体" w:hAnsi="宋体"/>
                <w:color w:val="C00000"/>
                <w:sz w:val="24"/>
                <w:lang w:val="en-US" w:eastAsia="zh-CN"/>
              </w:rPr>
              <w:t>10</w:t>
            </w:r>
            <w:r>
              <w:rPr>
                <w:rFonts w:hint="eastAsia" w:ascii="宋体" w:hAnsi="宋体"/>
                <w:color w:val="C00000"/>
                <w:sz w:val="24"/>
              </w:rPr>
              <w:t>月</w:t>
            </w:r>
            <w:r>
              <w:rPr>
                <w:rFonts w:hint="eastAsia" w:ascii="宋体" w:hAnsi="宋体"/>
                <w:color w:val="C00000"/>
                <w:sz w:val="24"/>
                <w:lang w:val="en-US" w:eastAsia="zh-CN"/>
              </w:rPr>
              <w:t>28</w:t>
            </w:r>
            <w:r>
              <w:rPr>
                <w:rFonts w:hint="eastAsia" w:ascii="宋体" w:hAnsi="宋体"/>
                <w:color w:val="C00000"/>
                <w:sz w:val="24"/>
              </w:rPr>
              <w:t xml:space="preserve"> 日下午17:00时前，形成书面文字，</w:t>
            </w:r>
            <w:r>
              <w:fldChar w:fldCharType="begin"/>
            </w:r>
            <w:r>
              <w:instrText xml:space="preserve"> HYPERLINK "mailto:发电子邮件至ydtc2009@163.com或传真至0531" </w:instrText>
            </w:r>
            <w:r>
              <w:fldChar w:fldCharType="separate"/>
            </w:r>
            <w:r>
              <w:rPr>
                <w:rFonts w:hint="eastAsia" w:ascii="宋体" w:hAnsi="宋体"/>
                <w:color w:val="C00000"/>
                <w:sz w:val="24"/>
              </w:rPr>
              <w:t>发电子邮件至</w:t>
            </w:r>
            <w:r>
              <w:rPr>
                <w:rFonts w:hint="eastAsia" w:ascii="宋体" w:hAnsi="宋体"/>
                <w:color w:val="C00000"/>
                <w:sz w:val="24"/>
              </w:rPr>
              <w:fldChar w:fldCharType="end"/>
            </w:r>
            <w:r>
              <w:rPr>
                <w:rFonts w:hint="eastAsia" w:ascii="宋体" w:hAnsi="宋体"/>
                <w:color w:val="C00000"/>
                <w:sz w:val="24"/>
                <w:u w:val="single"/>
              </w:rPr>
              <w:t xml:space="preserve">549863605@qq.com </w:t>
            </w:r>
            <w:r>
              <w:rPr>
                <w:rFonts w:hint="eastAsia" w:ascii="宋体" w:hAnsi="宋体"/>
                <w:color w:val="C00000"/>
                <w:sz w:val="24"/>
              </w:rPr>
              <w:t>（邮件主题注明项目答疑文件）。代理机构于2021年</w:t>
            </w:r>
            <w:r>
              <w:rPr>
                <w:rFonts w:hint="eastAsia" w:ascii="宋体" w:hAnsi="宋体"/>
                <w:color w:val="C00000"/>
                <w:sz w:val="24"/>
                <w:lang w:val="en-US" w:eastAsia="zh-CN"/>
              </w:rPr>
              <w:t>11</w:t>
            </w:r>
            <w:r>
              <w:rPr>
                <w:rFonts w:hint="eastAsia" w:ascii="宋体" w:hAnsi="宋体"/>
                <w:color w:val="C00000"/>
                <w:sz w:val="24"/>
              </w:rPr>
              <w:t xml:space="preserve">月 </w:t>
            </w:r>
            <w:r>
              <w:rPr>
                <w:rFonts w:hint="eastAsia" w:ascii="宋体" w:hAnsi="宋体"/>
                <w:color w:val="C00000"/>
                <w:sz w:val="24"/>
                <w:lang w:val="en-US" w:eastAsia="zh-CN"/>
              </w:rPr>
              <w:t>29</w:t>
            </w:r>
            <w:r>
              <w:rPr>
                <w:rFonts w:hint="eastAsia" w:ascii="宋体" w:hAnsi="宋体"/>
                <w:color w:val="C00000"/>
                <w:sz w:val="24"/>
              </w:rPr>
              <w:t>日下午17:00时将澄清文件以书面形式发至所有供应商，供应商收到该澄清文件后应于24小时内以书面形式（或发送电子邮件至</w:t>
            </w:r>
            <w:r>
              <w:rPr>
                <w:rFonts w:hint="eastAsia" w:ascii="宋体" w:hAnsi="宋体"/>
                <w:color w:val="C00000"/>
                <w:sz w:val="24"/>
                <w:u w:val="single"/>
              </w:rPr>
              <w:t>549863605@qq.com</w:t>
            </w:r>
            <w:r>
              <w:rPr>
                <w:rFonts w:hint="eastAsia" w:ascii="宋体" w:hAnsi="宋体"/>
                <w:color w:val="C00000"/>
                <w:sz w:val="24"/>
              </w:rPr>
              <w:t>）给予确</w:t>
            </w:r>
            <w:r>
              <w:rPr>
                <w:rFonts w:hint="eastAsia" w:ascii="宋体" w:hAnsi="宋体"/>
                <w:color w:val="000000"/>
                <w:sz w:val="24"/>
              </w:rPr>
              <w:t>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8</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auto"/>
              <w:ind w:right="-107" w:rightChars="-51"/>
              <w:jc w:val="left"/>
              <w:rPr>
                <w:rFonts w:ascii="Times New Roman" w:hAnsi="Times New Roman" w:cs="Times New Roman"/>
                <w:color w:val="000000"/>
                <w:sz w:val="24"/>
              </w:rPr>
            </w:pPr>
            <w:r>
              <w:rPr>
                <w:rFonts w:hint="eastAsia" w:ascii="Times New Roman" w:hAnsi="Times New Roman" w:cs="Times New Roman"/>
                <w:color w:val="000000"/>
                <w:sz w:val="24"/>
              </w:rPr>
              <w:t>磋商保证金</w:t>
            </w:r>
          </w:p>
        </w:tc>
        <w:tc>
          <w:tcPr>
            <w:tcW w:w="5013" w:type="dxa"/>
            <w:tcBorders>
              <w:top w:val="single" w:color="auto" w:sz="4" w:space="0"/>
              <w:left w:val="single" w:color="auto" w:sz="4" w:space="0"/>
              <w:bottom w:val="single" w:color="auto" w:sz="4" w:space="0"/>
            </w:tcBorders>
            <w:vAlign w:val="center"/>
          </w:tcPr>
          <w:p>
            <w:pPr>
              <w:spacing w:line="360" w:lineRule="auto"/>
              <w:ind w:right="-105" w:rightChars="-50"/>
              <w:jc w:val="left"/>
              <w:rPr>
                <w:rFonts w:ascii="Times New Roman" w:hAnsi="Times New Roman" w:cs="Times New Roman"/>
                <w:color w:val="000000"/>
                <w:sz w:val="24"/>
              </w:rPr>
            </w:pPr>
            <w:r>
              <w:rPr>
                <w:rFonts w:hint="eastAsia" w:ascii="Times New Roman" w:hAnsi="Times New Roman" w:cs="Times New Roman"/>
                <w:color w:val="000000"/>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9</w:t>
            </w:r>
          </w:p>
        </w:tc>
        <w:tc>
          <w:tcPr>
            <w:tcW w:w="2693" w:type="dxa"/>
            <w:tcBorders>
              <w:top w:val="single" w:color="auto" w:sz="4" w:space="0"/>
              <w:left w:val="single" w:color="auto" w:sz="4" w:space="0"/>
              <w:bottom w:val="single" w:color="auto" w:sz="4" w:space="0"/>
              <w:right w:val="single" w:color="auto" w:sz="4" w:space="0"/>
            </w:tcBorders>
            <w:vAlign w:val="center"/>
          </w:tcPr>
          <w:p>
            <w:pPr>
              <w:adjustRightInd w:val="0"/>
              <w:snapToGrid w:val="0"/>
              <w:rPr>
                <w:color w:val="000000" w:themeColor="text1"/>
                <w:sz w:val="24"/>
              </w:rPr>
            </w:pPr>
            <w:r>
              <w:rPr>
                <w:rFonts w:hint="eastAsia"/>
                <w:color w:val="000000" w:themeColor="text1"/>
                <w:sz w:val="24"/>
              </w:rPr>
              <w:t>报价文件副本份数</w:t>
            </w:r>
          </w:p>
        </w:tc>
        <w:tc>
          <w:tcPr>
            <w:tcW w:w="5013" w:type="dxa"/>
            <w:tcBorders>
              <w:top w:val="single" w:color="auto" w:sz="4" w:space="0"/>
              <w:left w:val="single" w:color="auto" w:sz="4" w:space="0"/>
              <w:bottom w:val="single" w:color="auto" w:sz="4" w:space="0"/>
            </w:tcBorders>
            <w:vAlign w:val="center"/>
          </w:tcPr>
          <w:p>
            <w:pPr>
              <w:adjustRightInd w:val="0"/>
              <w:snapToGrid w:val="0"/>
              <w:rPr>
                <w:color w:val="000000" w:themeColor="text1"/>
                <w:sz w:val="24"/>
              </w:rPr>
            </w:pPr>
            <w:r>
              <w:rPr>
                <w:rFonts w:hint="eastAsia"/>
                <w:color w:val="000000" w:themeColor="text1"/>
                <w:sz w:val="24"/>
              </w:rPr>
              <w:t>一份正本，二份副本。电子文档1本（Word/Excel版本，电子版报价表必须是可读的Excel格式，电子版采用的存储介质应为U盘）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10</w:t>
            </w:r>
          </w:p>
        </w:tc>
        <w:tc>
          <w:tcPr>
            <w:tcW w:w="2693" w:type="dxa"/>
            <w:tcBorders>
              <w:top w:val="single" w:color="auto" w:sz="4" w:space="0"/>
              <w:left w:val="single" w:color="auto" w:sz="4" w:space="0"/>
              <w:bottom w:val="single" w:color="auto" w:sz="4" w:space="0"/>
              <w:right w:val="single" w:color="auto" w:sz="4" w:space="0"/>
            </w:tcBorders>
            <w:vAlign w:val="center"/>
          </w:tcPr>
          <w:p>
            <w:pPr>
              <w:pStyle w:val="31"/>
              <w:adjustRightInd w:val="0"/>
              <w:snapToGrid w:val="0"/>
              <w:rPr>
                <w:rFonts w:ascii="宋体" w:hAnsi="宋体"/>
                <w:color w:val="000000"/>
                <w:sz w:val="24"/>
              </w:rPr>
            </w:pPr>
            <w:r>
              <w:rPr>
                <w:rFonts w:hint="eastAsia" w:ascii="宋体" w:hAnsi="宋体"/>
                <w:color w:val="000000"/>
                <w:sz w:val="24"/>
              </w:rPr>
              <w:t>装订要求</w:t>
            </w:r>
          </w:p>
        </w:tc>
        <w:tc>
          <w:tcPr>
            <w:tcW w:w="5013" w:type="dxa"/>
            <w:tcBorders>
              <w:top w:val="single" w:color="auto" w:sz="4" w:space="0"/>
              <w:left w:val="single" w:color="auto" w:sz="4" w:space="0"/>
              <w:bottom w:val="single" w:color="auto" w:sz="4" w:space="0"/>
            </w:tcBorders>
            <w:vAlign w:val="center"/>
          </w:tcPr>
          <w:p>
            <w:pPr>
              <w:pStyle w:val="31"/>
              <w:adjustRightInd w:val="0"/>
              <w:snapToGrid w:val="0"/>
              <w:rPr>
                <w:rFonts w:ascii="宋体" w:hAnsi="宋体"/>
                <w:color w:val="000000"/>
                <w:sz w:val="24"/>
              </w:rPr>
            </w:pPr>
            <w:r>
              <w:rPr>
                <w:rFonts w:hint="eastAsia" w:ascii="宋体" w:hAnsi="宋体"/>
                <w:color w:val="000000"/>
                <w:sz w:val="24"/>
              </w:rPr>
              <w:t>A4纸张，</w:t>
            </w:r>
            <w:r>
              <w:rPr>
                <w:rFonts w:hint="eastAsia" w:ascii="宋体" w:hAnsi="宋体"/>
                <w:b/>
                <w:bCs/>
                <w:color w:val="000000"/>
                <w:sz w:val="24"/>
              </w:rPr>
              <w:t>报价文件的正本与副本必须用胶装装订，不按要求装订的按无效标处理。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11</w:t>
            </w:r>
          </w:p>
        </w:tc>
        <w:tc>
          <w:tcPr>
            <w:tcW w:w="2693" w:type="dxa"/>
            <w:tcBorders>
              <w:top w:val="single" w:color="auto" w:sz="4" w:space="0"/>
              <w:left w:val="single" w:color="auto" w:sz="4" w:space="0"/>
              <w:bottom w:val="single" w:color="auto" w:sz="4" w:space="0"/>
              <w:right w:val="single" w:color="auto" w:sz="4" w:space="0"/>
            </w:tcBorders>
            <w:vAlign w:val="center"/>
          </w:tcPr>
          <w:p>
            <w:pPr>
              <w:pStyle w:val="31"/>
              <w:adjustRightInd w:val="0"/>
              <w:snapToGrid w:val="0"/>
              <w:rPr>
                <w:rFonts w:ascii="宋体" w:hAnsi="宋体"/>
                <w:color w:val="000000"/>
                <w:sz w:val="24"/>
              </w:rPr>
            </w:pPr>
            <w:r>
              <w:rPr>
                <w:rFonts w:hint="eastAsia" w:ascii="宋体" w:hAnsi="宋体"/>
                <w:color w:val="000000"/>
                <w:sz w:val="24"/>
              </w:rPr>
              <w:t>封套上应载明的信息</w:t>
            </w:r>
          </w:p>
        </w:tc>
        <w:tc>
          <w:tcPr>
            <w:tcW w:w="5013" w:type="dxa"/>
            <w:tcBorders>
              <w:top w:val="single" w:color="auto" w:sz="4" w:space="0"/>
              <w:left w:val="single" w:color="auto" w:sz="4" w:space="0"/>
              <w:bottom w:val="single" w:color="auto" w:sz="4" w:space="0"/>
            </w:tcBorders>
            <w:vAlign w:val="center"/>
          </w:tcPr>
          <w:p>
            <w:pPr>
              <w:pStyle w:val="31"/>
              <w:adjustRightInd w:val="0"/>
              <w:snapToGrid w:val="0"/>
              <w:rPr>
                <w:rFonts w:ascii="宋体" w:hAnsi="宋体"/>
                <w:color w:val="000000"/>
                <w:sz w:val="24"/>
                <w:u w:val="single"/>
              </w:rPr>
            </w:pPr>
            <w:r>
              <w:rPr>
                <w:rFonts w:hint="eastAsia" w:ascii="宋体" w:hAnsi="宋体"/>
                <w:color w:val="000000"/>
                <w:sz w:val="24"/>
              </w:rPr>
              <w:t>采购人名称：</w:t>
            </w:r>
            <w:r>
              <w:rPr>
                <w:rFonts w:hint="eastAsia" w:ascii="宋体" w:hAnsi="宋体"/>
                <w:color w:val="000000"/>
                <w:sz w:val="24"/>
                <w:u w:val="single"/>
              </w:rPr>
              <w:t xml:space="preserve">                       </w:t>
            </w:r>
          </w:p>
          <w:p>
            <w:pPr>
              <w:pStyle w:val="31"/>
              <w:adjustRightInd w:val="0"/>
              <w:snapToGrid w:val="0"/>
              <w:rPr>
                <w:rFonts w:ascii="宋体" w:hAnsi="宋体"/>
                <w:color w:val="000000"/>
                <w:sz w:val="24"/>
              </w:rPr>
            </w:pPr>
            <w:r>
              <w:rPr>
                <w:rFonts w:hint="eastAsia" w:ascii="宋体" w:hAnsi="宋体"/>
                <w:color w:val="000000"/>
                <w:sz w:val="24"/>
                <w:u w:val="single"/>
              </w:rPr>
              <w:t xml:space="preserve">                    </w:t>
            </w:r>
            <w:r>
              <w:rPr>
                <w:rFonts w:hint="eastAsia" w:ascii="宋体" w:hAnsi="宋体"/>
                <w:color w:val="000000"/>
                <w:sz w:val="24"/>
              </w:rPr>
              <w:t>（项目名称）报价文件</w:t>
            </w:r>
          </w:p>
          <w:p>
            <w:pPr>
              <w:pStyle w:val="31"/>
              <w:adjustRightInd w:val="0"/>
              <w:snapToGrid w:val="0"/>
              <w:rPr>
                <w:rFonts w:ascii="宋体" w:hAnsi="宋体"/>
                <w:color w:val="000000"/>
                <w:sz w:val="24"/>
                <w:u w:val="single"/>
              </w:rPr>
            </w:pPr>
            <w:r>
              <w:rPr>
                <w:rFonts w:hint="eastAsia" w:ascii="宋体" w:hAnsi="宋体"/>
                <w:color w:val="000000"/>
                <w:sz w:val="24"/>
              </w:rPr>
              <w:t>在</w:t>
            </w:r>
            <w:r>
              <w:rPr>
                <w:rFonts w:hint="eastAsia" w:ascii="宋体" w:hAnsi="宋体"/>
                <w:color w:val="000000"/>
                <w:sz w:val="24"/>
                <w:u w:val="single"/>
              </w:rPr>
              <w:t xml:space="preserve"> 2021</w:t>
            </w:r>
            <w:r>
              <w:rPr>
                <w:rFonts w:hint="eastAsia" w:ascii="宋体" w:hAnsi="宋体"/>
                <w:color w:val="000000"/>
                <w:sz w:val="24"/>
              </w:rPr>
              <w:t>年</w:t>
            </w:r>
            <w:r>
              <w:rPr>
                <w:rFonts w:hint="eastAsia" w:ascii="宋体" w:hAnsi="宋体"/>
                <w:color w:val="000000"/>
                <w:sz w:val="24"/>
                <w:u w:val="single"/>
              </w:rPr>
              <w:t xml:space="preserve">    </w:t>
            </w:r>
            <w:r>
              <w:rPr>
                <w:rFonts w:hint="eastAsia" w:ascii="宋体" w:hAnsi="宋体"/>
                <w:color w:val="000000"/>
                <w:sz w:val="24"/>
              </w:rPr>
              <w:t>月</w:t>
            </w:r>
            <w:r>
              <w:rPr>
                <w:rFonts w:hint="eastAsia" w:ascii="宋体" w:hAnsi="宋体"/>
                <w:color w:val="000000"/>
                <w:sz w:val="24"/>
                <w:u w:val="single"/>
              </w:rPr>
              <w:t xml:space="preserve">    </w:t>
            </w:r>
            <w:r>
              <w:rPr>
                <w:rFonts w:hint="eastAsia" w:ascii="宋体" w:hAnsi="宋体"/>
                <w:color w:val="000000"/>
                <w:sz w:val="24"/>
              </w:rPr>
              <w:t>日</w:t>
            </w:r>
            <w:r>
              <w:rPr>
                <w:rFonts w:hint="eastAsia" w:ascii="宋体" w:hAnsi="宋体"/>
                <w:color w:val="000000"/>
                <w:sz w:val="24"/>
                <w:u w:val="single"/>
              </w:rPr>
              <w:t xml:space="preserve">    </w:t>
            </w:r>
            <w:r>
              <w:rPr>
                <w:rFonts w:hint="eastAsia" w:ascii="宋体" w:hAnsi="宋体"/>
                <w:color w:val="000000"/>
                <w:sz w:val="24"/>
              </w:rPr>
              <w:t>时</w:t>
            </w:r>
            <w:r>
              <w:rPr>
                <w:rFonts w:hint="eastAsia" w:ascii="宋体" w:hAnsi="宋体"/>
                <w:color w:val="000000"/>
                <w:sz w:val="24"/>
                <w:u w:val="single"/>
              </w:rPr>
              <w:t xml:space="preserve">    </w:t>
            </w:r>
            <w:r>
              <w:rPr>
                <w:rFonts w:hint="eastAsia" w:ascii="宋体" w:hAnsi="宋体"/>
                <w:color w:val="000000"/>
                <w:sz w:val="24"/>
              </w:rPr>
              <w:t>分前不得开启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12</w:t>
            </w:r>
          </w:p>
        </w:tc>
        <w:tc>
          <w:tcPr>
            <w:tcW w:w="2693" w:type="dxa"/>
            <w:tcBorders>
              <w:top w:val="single" w:color="auto" w:sz="4" w:space="0"/>
              <w:left w:val="single" w:color="auto" w:sz="4" w:space="0"/>
              <w:bottom w:val="single" w:color="auto" w:sz="4" w:space="0"/>
              <w:right w:val="single" w:color="auto" w:sz="4" w:space="0"/>
            </w:tcBorders>
            <w:vAlign w:val="center"/>
          </w:tcPr>
          <w:p>
            <w:pPr>
              <w:pStyle w:val="31"/>
              <w:adjustRightInd w:val="0"/>
              <w:snapToGrid w:val="0"/>
              <w:rPr>
                <w:rFonts w:ascii="宋体" w:hAnsi="宋体"/>
                <w:color w:val="000000"/>
                <w:sz w:val="24"/>
              </w:rPr>
            </w:pPr>
            <w:r>
              <w:rPr>
                <w:rFonts w:hint="eastAsia" w:ascii="宋体" w:hAnsi="宋体"/>
                <w:color w:val="000000"/>
                <w:sz w:val="24"/>
              </w:rPr>
              <w:t>递交报价文件地点</w:t>
            </w:r>
          </w:p>
        </w:tc>
        <w:tc>
          <w:tcPr>
            <w:tcW w:w="5013" w:type="dxa"/>
            <w:tcBorders>
              <w:top w:val="single" w:color="auto" w:sz="4" w:space="0"/>
              <w:left w:val="single" w:color="auto" w:sz="4" w:space="0"/>
              <w:bottom w:val="single" w:color="auto" w:sz="4" w:space="0"/>
            </w:tcBorders>
            <w:vAlign w:val="center"/>
          </w:tcPr>
          <w:p>
            <w:pPr>
              <w:pStyle w:val="31"/>
              <w:adjustRightInd w:val="0"/>
              <w:snapToGrid w:val="0"/>
              <w:rPr>
                <w:rFonts w:ascii="宋体" w:hAnsi="宋体"/>
                <w:color w:val="000000"/>
                <w:sz w:val="24"/>
              </w:rPr>
            </w:pPr>
            <w:r>
              <w:rPr>
                <w:rFonts w:hint="eastAsia" w:ascii="宋体" w:hAnsi="宋体" w:cs="宋体"/>
                <w:color w:val="000000"/>
                <w:sz w:val="24"/>
                <w:lang w:bidi="ar-EG"/>
              </w:rPr>
              <w:t>阳新县公共资源交易中心二楼开标大厅（阳新大道熊家垴安置小区鑫拓源宾馆东侧）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13</w:t>
            </w:r>
          </w:p>
        </w:tc>
        <w:tc>
          <w:tcPr>
            <w:tcW w:w="2693" w:type="dxa"/>
            <w:tcBorders>
              <w:top w:val="single" w:color="auto" w:sz="4" w:space="0"/>
              <w:left w:val="single" w:color="auto" w:sz="4" w:space="0"/>
              <w:bottom w:val="single" w:color="auto" w:sz="4" w:space="0"/>
              <w:right w:val="single" w:color="auto" w:sz="4" w:space="0"/>
            </w:tcBorders>
            <w:vAlign w:val="center"/>
          </w:tcPr>
          <w:p>
            <w:pPr>
              <w:pStyle w:val="31"/>
              <w:adjustRightInd w:val="0"/>
              <w:snapToGrid w:val="0"/>
              <w:rPr>
                <w:color w:val="000000"/>
                <w:sz w:val="24"/>
              </w:rPr>
            </w:pPr>
            <w:r>
              <w:rPr>
                <w:rFonts w:hint="eastAsia" w:ascii="宋体" w:hAnsi="宋体"/>
                <w:color w:val="000000"/>
                <w:sz w:val="24"/>
              </w:rPr>
              <w:t>是否退还报价文件</w:t>
            </w:r>
          </w:p>
        </w:tc>
        <w:tc>
          <w:tcPr>
            <w:tcW w:w="5013" w:type="dxa"/>
            <w:tcBorders>
              <w:top w:val="single" w:color="auto" w:sz="4" w:space="0"/>
              <w:left w:val="single" w:color="auto" w:sz="4" w:space="0"/>
              <w:bottom w:val="single" w:color="auto" w:sz="4" w:space="0"/>
            </w:tcBorders>
            <w:vAlign w:val="center"/>
          </w:tcPr>
          <w:p>
            <w:pPr>
              <w:pStyle w:val="31"/>
              <w:adjustRightInd w:val="0"/>
              <w:snapToGrid w:val="0"/>
              <w:rPr>
                <w:color w:val="000000"/>
                <w:sz w:val="24"/>
              </w:rPr>
            </w:pPr>
            <w:r>
              <w:rPr>
                <w:rFonts w:hint="eastAsia" w:ascii="宋体" w:hAnsi="宋体"/>
                <w:color w:val="000000"/>
                <w:sz w:val="24"/>
              </w:rPr>
              <w:t>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14</w:t>
            </w:r>
          </w:p>
        </w:tc>
        <w:tc>
          <w:tcPr>
            <w:tcW w:w="2693" w:type="dxa"/>
            <w:tcBorders>
              <w:top w:val="single" w:color="auto" w:sz="4" w:space="0"/>
              <w:left w:val="single" w:color="auto" w:sz="4" w:space="0"/>
              <w:bottom w:val="single" w:color="auto" w:sz="4" w:space="0"/>
              <w:right w:val="single" w:color="auto" w:sz="4" w:space="0"/>
            </w:tcBorders>
            <w:vAlign w:val="center"/>
          </w:tcPr>
          <w:p>
            <w:pPr>
              <w:pStyle w:val="31"/>
              <w:adjustRightInd w:val="0"/>
              <w:snapToGrid w:val="0"/>
              <w:rPr>
                <w:color w:val="000000"/>
                <w:sz w:val="24"/>
              </w:rPr>
            </w:pPr>
            <w:r>
              <w:rPr>
                <w:rFonts w:hint="eastAsia" w:ascii="宋体" w:hAnsi="宋体"/>
                <w:color w:val="000000"/>
                <w:sz w:val="24"/>
              </w:rPr>
              <w:t>开标时间和地点</w:t>
            </w:r>
          </w:p>
        </w:tc>
        <w:tc>
          <w:tcPr>
            <w:tcW w:w="5013" w:type="dxa"/>
            <w:tcBorders>
              <w:top w:val="single" w:color="auto" w:sz="4" w:space="0"/>
              <w:left w:val="single" w:color="auto" w:sz="4" w:space="0"/>
              <w:bottom w:val="single" w:color="auto" w:sz="4" w:space="0"/>
            </w:tcBorders>
            <w:vAlign w:val="center"/>
          </w:tcPr>
          <w:p>
            <w:pPr>
              <w:pStyle w:val="31"/>
              <w:adjustRightInd w:val="0"/>
              <w:snapToGrid w:val="0"/>
              <w:rPr>
                <w:rFonts w:ascii="宋体" w:hAnsi="宋体" w:cs="宋体"/>
                <w:color w:val="000000"/>
                <w:sz w:val="24"/>
              </w:rPr>
            </w:pPr>
            <w:r>
              <w:rPr>
                <w:rFonts w:hint="eastAsia" w:ascii="宋体" w:hAnsi="宋体" w:cs="宋体"/>
                <w:color w:val="000000"/>
                <w:sz w:val="24"/>
              </w:rPr>
              <w:t>开标时间：2021年</w:t>
            </w:r>
            <w:r>
              <w:rPr>
                <w:rFonts w:hint="eastAsia" w:ascii="宋体" w:hAnsi="宋体" w:cs="宋体"/>
                <w:color w:val="000000"/>
                <w:sz w:val="24"/>
                <w:lang w:val="en-US" w:eastAsia="zh-CN"/>
              </w:rPr>
              <w:t>11</w:t>
            </w:r>
            <w:r>
              <w:rPr>
                <w:rFonts w:hint="eastAsia" w:ascii="宋体" w:hAnsi="宋体" w:cs="宋体"/>
                <w:color w:val="000000"/>
                <w:sz w:val="24"/>
              </w:rPr>
              <w:t>月</w:t>
            </w:r>
            <w:r>
              <w:rPr>
                <w:rFonts w:hint="eastAsia" w:ascii="宋体" w:hAnsi="宋体" w:cs="宋体"/>
                <w:color w:val="000000"/>
                <w:sz w:val="24"/>
                <w:lang w:val="en-US" w:eastAsia="zh-CN"/>
              </w:rPr>
              <w:t>12</w:t>
            </w:r>
            <w:r>
              <w:rPr>
                <w:rFonts w:hint="eastAsia" w:ascii="宋体" w:hAnsi="宋体" w:cs="宋体"/>
                <w:color w:val="000000"/>
                <w:sz w:val="24"/>
              </w:rPr>
              <w:t>日9时00分</w:t>
            </w:r>
          </w:p>
          <w:p>
            <w:pPr>
              <w:pStyle w:val="31"/>
              <w:adjustRightInd w:val="0"/>
              <w:snapToGrid w:val="0"/>
              <w:rPr>
                <w:color w:val="000000"/>
                <w:sz w:val="24"/>
              </w:rPr>
            </w:pPr>
            <w:r>
              <w:rPr>
                <w:rFonts w:hint="eastAsia" w:ascii="宋体" w:hAnsi="宋体" w:cs="宋体"/>
                <w:color w:val="000000"/>
                <w:sz w:val="24"/>
              </w:rPr>
              <w:t>开标地点：</w:t>
            </w:r>
            <w:r>
              <w:rPr>
                <w:rFonts w:hint="eastAsia" w:ascii="宋体" w:hAnsi="宋体" w:cs="宋体"/>
                <w:color w:val="000000"/>
                <w:sz w:val="24"/>
                <w:lang w:bidi="ar-EG"/>
              </w:rPr>
              <w:t>阳新县公共资源交易中心二楼开标大厅（阳新大道熊家垴安置小区鑫拓源宾馆东侧）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15</w:t>
            </w:r>
          </w:p>
        </w:tc>
        <w:tc>
          <w:tcPr>
            <w:tcW w:w="2693" w:type="dxa"/>
            <w:tcBorders>
              <w:top w:val="single" w:color="auto" w:sz="4" w:space="0"/>
              <w:left w:val="single" w:color="auto" w:sz="4" w:space="0"/>
              <w:bottom w:val="single" w:color="auto" w:sz="4" w:space="0"/>
              <w:right w:val="single" w:color="auto" w:sz="4" w:space="0"/>
            </w:tcBorders>
            <w:vAlign w:val="center"/>
          </w:tcPr>
          <w:p>
            <w:pPr>
              <w:pStyle w:val="31"/>
              <w:adjustRightInd w:val="0"/>
              <w:snapToGrid w:val="0"/>
              <w:rPr>
                <w:color w:val="000000"/>
                <w:sz w:val="24"/>
              </w:rPr>
            </w:pPr>
            <w:r>
              <w:rPr>
                <w:rFonts w:hint="eastAsia" w:ascii="宋体" w:hAnsi="宋体"/>
                <w:color w:val="000000"/>
                <w:sz w:val="24"/>
              </w:rPr>
              <w:t>磋商小组的组建</w:t>
            </w:r>
          </w:p>
        </w:tc>
        <w:tc>
          <w:tcPr>
            <w:tcW w:w="5013" w:type="dxa"/>
            <w:tcBorders>
              <w:top w:val="single" w:color="auto" w:sz="4" w:space="0"/>
              <w:left w:val="single" w:color="auto" w:sz="4" w:space="0"/>
              <w:bottom w:val="single" w:color="auto" w:sz="4" w:space="0"/>
            </w:tcBorders>
            <w:vAlign w:val="center"/>
          </w:tcPr>
          <w:p>
            <w:pPr>
              <w:pStyle w:val="31"/>
              <w:adjustRightInd w:val="0"/>
              <w:snapToGrid w:val="0"/>
              <w:rPr>
                <w:color w:val="000000"/>
                <w:sz w:val="24"/>
              </w:rPr>
            </w:pPr>
            <w:r>
              <w:rPr>
                <w:rFonts w:hint="eastAsia" w:ascii="宋体" w:hAnsi="宋体"/>
                <w:color w:val="000000"/>
                <w:sz w:val="24"/>
              </w:rPr>
              <w:t>磋商小组由采购人代表和评审专家共3人以上单数组成，其中评审专家人数不得少于磋商小组成员总数的2/3。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16</w:t>
            </w:r>
          </w:p>
        </w:tc>
        <w:tc>
          <w:tcPr>
            <w:tcW w:w="2693" w:type="dxa"/>
            <w:tcBorders>
              <w:top w:val="single" w:color="auto" w:sz="4" w:space="0"/>
              <w:left w:val="single" w:color="auto" w:sz="4" w:space="0"/>
              <w:bottom w:val="single" w:color="auto" w:sz="4" w:space="0"/>
              <w:right w:val="single" w:color="auto" w:sz="4" w:space="0"/>
            </w:tcBorders>
            <w:vAlign w:val="center"/>
          </w:tcPr>
          <w:p>
            <w:pPr>
              <w:pStyle w:val="31"/>
              <w:adjustRightInd w:val="0"/>
              <w:snapToGrid w:val="0"/>
              <w:rPr>
                <w:rFonts w:ascii="宋体" w:hAnsi="宋体"/>
                <w:color w:val="000000"/>
                <w:sz w:val="24"/>
              </w:rPr>
            </w:pPr>
            <w:r>
              <w:rPr>
                <w:rFonts w:hint="eastAsia" w:ascii="宋体" w:hAnsi="宋体"/>
                <w:color w:val="000000"/>
                <w:sz w:val="24"/>
              </w:rPr>
              <w:t>是否授权磋商小组确定中标人</w:t>
            </w:r>
          </w:p>
        </w:tc>
        <w:tc>
          <w:tcPr>
            <w:tcW w:w="5013" w:type="dxa"/>
            <w:tcBorders>
              <w:top w:val="single" w:color="auto" w:sz="4" w:space="0"/>
              <w:left w:val="single" w:color="auto" w:sz="4" w:space="0"/>
              <w:bottom w:val="single" w:color="auto" w:sz="4" w:space="0"/>
            </w:tcBorders>
            <w:vAlign w:val="center"/>
          </w:tcPr>
          <w:p>
            <w:pPr>
              <w:pStyle w:val="31"/>
              <w:adjustRightInd w:val="0"/>
              <w:snapToGrid w:val="0"/>
              <w:rPr>
                <w:rFonts w:ascii="宋体" w:hAnsi="宋体"/>
                <w:color w:val="000000"/>
                <w:sz w:val="24"/>
              </w:rPr>
            </w:pPr>
            <w:r>
              <w:rPr>
                <w:rFonts w:hint="eastAsia" w:ascii="宋体" w:hAnsi="宋体"/>
                <w:color w:val="000000"/>
                <w:sz w:val="24"/>
                <w:bdr w:val="single" w:color="auto" w:sz="4" w:space="0"/>
              </w:rPr>
              <w:t>√</w:t>
            </w:r>
            <w:r>
              <w:rPr>
                <w:rFonts w:hint="eastAsia" w:ascii="宋体" w:hAnsi="宋体"/>
                <w:color w:val="000000"/>
                <w:sz w:val="24"/>
              </w:rPr>
              <w:t>否，推荐的中标候选人数：3名。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17</w:t>
            </w:r>
          </w:p>
        </w:tc>
        <w:tc>
          <w:tcPr>
            <w:tcW w:w="2693" w:type="dxa"/>
            <w:tcBorders>
              <w:top w:val="single" w:color="auto" w:sz="4" w:space="0"/>
              <w:left w:val="single" w:color="auto" w:sz="4" w:space="0"/>
              <w:bottom w:val="single" w:color="auto" w:sz="4" w:space="0"/>
              <w:right w:val="single" w:color="auto" w:sz="4" w:space="0"/>
            </w:tcBorders>
            <w:vAlign w:val="center"/>
          </w:tcPr>
          <w:p>
            <w:pPr>
              <w:pStyle w:val="31"/>
              <w:adjustRightInd w:val="0"/>
              <w:snapToGrid w:val="0"/>
              <w:rPr>
                <w:rFonts w:ascii="宋体" w:hAnsi="宋体"/>
                <w:color w:val="000000"/>
                <w:sz w:val="24"/>
              </w:rPr>
            </w:pPr>
            <w:r>
              <w:rPr>
                <w:rFonts w:hint="eastAsia" w:ascii="宋体" w:hAnsi="宋体"/>
                <w:color w:val="000000"/>
                <w:sz w:val="24"/>
              </w:rPr>
              <w:t>工期</w:t>
            </w:r>
          </w:p>
        </w:tc>
        <w:tc>
          <w:tcPr>
            <w:tcW w:w="5013" w:type="dxa"/>
            <w:tcBorders>
              <w:top w:val="single" w:color="auto" w:sz="4" w:space="0"/>
              <w:left w:val="single" w:color="auto" w:sz="4" w:space="0"/>
              <w:bottom w:val="single" w:color="auto" w:sz="4" w:space="0"/>
            </w:tcBorders>
            <w:vAlign w:val="center"/>
          </w:tcPr>
          <w:p>
            <w:pPr>
              <w:pStyle w:val="31"/>
              <w:adjustRightInd w:val="0"/>
              <w:snapToGrid w:val="0"/>
              <w:rPr>
                <w:rFonts w:ascii="宋体" w:hAnsi="宋体"/>
                <w:color w:val="000000"/>
                <w:sz w:val="24"/>
                <w:bdr w:val="single" w:color="auto" w:sz="4" w:space="0"/>
              </w:rPr>
            </w:pPr>
            <w:r>
              <w:rPr>
                <w:rFonts w:hint="eastAsia" w:ascii="宋体" w:hAnsi="宋体"/>
                <w:color w:val="000000"/>
                <w:sz w:val="24"/>
                <w:lang w:val="en-US" w:eastAsia="zh-CN"/>
              </w:rPr>
              <w:t>45</w:t>
            </w:r>
            <w:bookmarkStart w:id="2" w:name="_GoBack"/>
            <w:bookmarkEnd w:id="2"/>
            <w:r>
              <w:rPr>
                <w:rFonts w:hint="eastAsia" w:ascii="宋体" w:hAnsi="宋体"/>
                <w:color w:val="000000"/>
                <w:sz w:val="24"/>
              </w:rPr>
              <w:t>日历天</w:t>
            </w:r>
          </w:p>
        </w:tc>
      </w:tr>
    </w:tbl>
    <w:p>
      <w:pPr>
        <w:widowControl/>
        <w:spacing w:line="360" w:lineRule="auto"/>
        <w:jc w:val="left"/>
        <w:rPr>
          <w:rFonts w:ascii="Times New Roman" w:hAnsi="Times New Roman" w:eastAsia="仿宋_GB2312" w:cs="Times New Roman"/>
          <w:bCs/>
          <w:color w:val="000000" w:themeColor="text1"/>
          <w:sz w:val="24"/>
        </w:rPr>
      </w:pPr>
    </w:p>
    <w:p>
      <w:pPr>
        <w:widowControl/>
        <w:spacing w:line="360" w:lineRule="auto"/>
        <w:jc w:val="left"/>
        <w:rPr>
          <w:rFonts w:ascii="Times New Roman" w:hAnsi="Times New Roman" w:eastAsia="黑体" w:cs="Times New Roman"/>
          <w:bCs/>
          <w:sz w:val="24"/>
          <w:szCs w:val="24"/>
        </w:rPr>
      </w:pPr>
    </w:p>
    <w:p>
      <w:pPr>
        <w:spacing w:line="360" w:lineRule="auto"/>
        <w:rPr>
          <w:rFonts w:ascii="Times New Roman" w:hAnsi="Times New Roman" w:eastAsia="黑体" w:cs="Times New Roman"/>
          <w:bCs/>
          <w:sz w:val="24"/>
          <w:szCs w:val="24"/>
        </w:rPr>
      </w:pPr>
      <w:r>
        <w:rPr>
          <w:rFonts w:ascii="Times New Roman" w:hAnsi="Times New Roman" w:eastAsia="黑体" w:cs="Times New Roman"/>
          <w:bCs/>
          <w:sz w:val="24"/>
          <w:szCs w:val="24"/>
        </w:rPr>
        <w:br w:type="page"/>
      </w:r>
    </w:p>
    <w:p>
      <w:pPr>
        <w:spacing w:line="360" w:lineRule="auto"/>
        <w:ind w:firstLine="120" w:firstLineChars="50"/>
        <w:rPr>
          <w:rFonts w:ascii="Times New Roman" w:hAnsi="Times New Roman" w:eastAsia="黑体" w:cs="Times New Roman"/>
          <w:bCs/>
          <w:sz w:val="24"/>
          <w:szCs w:val="24"/>
        </w:rPr>
      </w:pPr>
      <w:r>
        <w:rPr>
          <w:rFonts w:ascii="Times New Roman" w:hAnsi="Times New Roman" w:eastAsia="黑体" w:cs="Times New Roman"/>
          <w:bCs/>
          <w:sz w:val="24"/>
          <w:szCs w:val="24"/>
        </w:rPr>
        <w:t>一、总　则</w:t>
      </w:r>
    </w:p>
    <w:p>
      <w:pPr>
        <w:spacing w:line="360" w:lineRule="auto"/>
        <w:rPr>
          <w:rFonts w:ascii="Times New Roman" w:hAnsi="Times New Roman" w:cs="Times New Roman"/>
          <w:bCs/>
          <w:sz w:val="24"/>
          <w:szCs w:val="24"/>
        </w:rPr>
      </w:pPr>
      <w:r>
        <w:rPr>
          <w:rFonts w:ascii="Times New Roman" w:hAnsi="Times New Roman" w:cs="Times New Roman"/>
          <w:bCs/>
          <w:sz w:val="24"/>
          <w:szCs w:val="24"/>
        </w:rPr>
        <w:t>1. 适用范围</w:t>
      </w:r>
    </w:p>
    <w:p>
      <w:pPr>
        <w:spacing w:line="360" w:lineRule="auto"/>
        <w:ind w:left="420" w:hanging="420"/>
        <w:rPr>
          <w:rFonts w:ascii="Times New Roman" w:hAnsi="Times New Roman" w:cs="Times New Roman"/>
          <w:bCs/>
          <w:sz w:val="24"/>
          <w:szCs w:val="24"/>
        </w:rPr>
      </w:pPr>
      <w:r>
        <w:rPr>
          <w:rFonts w:ascii="Times New Roman" w:hAnsi="Times New Roman" w:cs="Times New Roman"/>
          <w:bCs/>
          <w:sz w:val="24"/>
          <w:szCs w:val="24"/>
        </w:rPr>
        <w:t>1.1 本文件仅适用于本文件中所叙述的货物、服务类政府采购项目。</w:t>
      </w:r>
    </w:p>
    <w:p>
      <w:pPr>
        <w:spacing w:line="360" w:lineRule="auto"/>
        <w:rPr>
          <w:rFonts w:ascii="Times New Roman" w:hAnsi="Times New Roman" w:cs="Times New Roman"/>
          <w:bCs/>
          <w:sz w:val="24"/>
          <w:szCs w:val="24"/>
        </w:rPr>
      </w:pPr>
      <w:r>
        <w:rPr>
          <w:rFonts w:ascii="Times New Roman" w:hAnsi="Times New Roman" w:cs="Times New Roman"/>
          <w:bCs/>
          <w:sz w:val="24"/>
          <w:szCs w:val="24"/>
        </w:rPr>
        <w:t>2. 定义</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2.1“采购人”是指：</w:t>
      </w:r>
      <w:r>
        <w:rPr>
          <w:rFonts w:hint="eastAsia"/>
          <w:bCs/>
          <w:color w:val="000000" w:themeColor="text1"/>
          <w:sz w:val="24"/>
        </w:rPr>
        <w:t>详见《磋商须知前附表》</w:t>
      </w:r>
      <w:r>
        <w:rPr>
          <w:rFonts w:ascii="Times New Roman" w:hAnsi="Times New Roman" w:cs="Times New Roman"/>
          <w:bCs/>
          <w:color w:val="FF0000"/>
          <w:sz w:val="24"/>
          <w:szCs w:val="24"/>
        </w:rPr>
        <w:t>。</w:t>
      </w:r>
    </w:p>
    <w:p>
      <w:pPr>
        <w:adjustRightInd w:val="0"/>
        <w:snapToGrid w:val="0"/>
        <w:spacing w:line="360" w:lineRule="auto"/>
        <w:rPr>
          <w:rFonts w:ascii="Times New Roman" w:hAnsi="Times New Roman" w:cs="Times New Roman"/>
          <w:bCs/>
          <w:sz w:val="24"/>
          <w:szCs w:val="24"/>
        </w:rPr>
      </w:pPr>
      <w:r>
        <w:rPr>
          <w:rFonts w:ascii="Times New Roman" w:hAnsi="Times New Roman" w:cs="Times New Roman"/>
          <w:bCs/>
          <w:sz w:val="24"/>
          <w:szCs w:val="24"/>
        </w:rPr>
        <w:t>2.2“监管部门”是指：</w:t>
      </w:r>
      <w:r>
        <w:rPr>
          <w:rFonts w:hint="eastAsia" w:ascii="Times New Roman" w:hAnsi="Times New Roman" w:cs="Times New Roman"/>
          <w:bCs/>
          <w:color w:val="FF0000"/>
          <w:sz w:val="24"/>
          <w:szCs w:val="24"/>
        </w:rPr>
        <w:t>阳新县政府采购办公室、阳新县公共资源交易监督管理局。</w:t>
      </w:r>
    </w:p>
    <w:p>
      <w:pPr>
        <w:spacing w:line="360" w:lineRule="auto"/>
        <w:ind w:left="420" w:hanging="420"/>
        <w:rPr>
          <w:rFonts w:ascii="Times New Roman" w:hAnsi="Times New Roman" w:cs="Times New Roman"/>
          <w:bCs/>
          <w:sz w:val="24"/>
          <w:szCs w:val="24"/>
        </w:rPr>
      </w:pPr>
      <w:r>
        <w:rPr>
          <w:rFonts w:ascii="Times New Roman" w:hAnsi="Times New Roman" w:cs="Times New Roman"/>
          <w:bCs/>
          <w:sz w:val="24"/>
          <w:szCs w:val="24"/>
        </w:rPr>
        <w:t>2.3“采购</w:t>
      </w:r>
      <w:r>
        <w:rPr>
          <w:rFonts w:hint="eastAsia" w:ascii="Times New Roman" w:hAnsi="Times New Roman" w:cs="Times New Roman"/>
          <w:bCs/>
          <w:sz w:val="24"/>
          <w:szCs w:val="24"/>
        </w:rPr>
        <w:t>代理</w:t>
      </w:r>
      <w:r>
        <w:rPr>
          <w:rFonts w:ascii="Times New Roman" w:hAnsi="Times New Roman" w:cs="Times New Roman"/>
          <w:bCs/>
          <w:sz w:val="24"/>
          <w:szCs w:val="24"/>
        </w:rPr>
        <w:t>机构”是指：</w:t>
      </w:r>
      <w:r>
        <w:rPr>
          <w:rFonts w:hint="eastAsia"/>
          <w:bCs/>
          <w:color w:val="000000" w:themeColor="text1"/>
          <w:sz w:val="24"/>
        </w:rPr>
        <w:t>详见《磋商须知前附表》</w:t>
      </w:r>
      <w:r>
        <w:rPr>
          <w:rFonts w:ascii="Times New Roman" w:hAnsi="Times New Roman" w:cs="Times New Roman"/>
          <w:bCs/>
          <w:sz w:val="24"/>
          <w:szCs w:val="24"/>
        </w:rPr>
        <w:t>。</w:t>
      </w:r>
    </w:p>
    <w:p>
      <w:pPr>
        <w:spacing w:line="360" w:lineRule="auto"/>
        <w:ind w:left="420" w:hanging="420"/>
        <w:rPr>
          <w:rFonts w:ascii="Times New Roman" w:hAnsi="Times New Roman" w:cs="Times New Roman"/>
          <w:bCs/>
          <w:sz w:val="24"/>
          <w:szCs w:val="24"/>
        </w:rPr>
      </w:pPr>
      <w:r>
        <w:rPr>
          <w:rFonts w:ascii="Times New Roman" w:hAnsi="Times New Roman" w:cs="Times New Roman"/>
          <w:bCs/>
          <w:sz w:val="24"/>
          <w:szCs w:val="24"/>
        </w:rPr>
        <w:t>2.4“磋商文件”是指：竞争性磋商文件。</w:t>
      </w:r>
    </w:p>
    <w:p>
      <w:pPr>
        <w:spacing w:line="360" w:lineRule="auto"/>
        <w:ind w:left="240" w:hanging="240" w:hangingChars="100"/>
        <w:rPr>
          <w:rFonts w:ascii="Times New Roman" w:hAnsi="Times New Roman" w:cs="Times New Roman"/>
          <w:bCs/>
          <w:sz w:val="24"/>
          <w:szCs w:val="24"/>
        </w:rPr>
      </w:pPr>
      <w:r>
        <w:rPr>
          <w:rFonts w:ascii="Times New Roman" w:hAnsi="Times New Roman" w:cs="Times New Roman"/>
          <w:bCs/>
          <w:sz w:val="24"/>
          <w:szCs w:val="24"/>
        </w:rPr>
        <w:t>2.5“供应商”是指：获得该项目磋商小组确定参加竞争性磋商的法人、其他组织或者自然人。如果该供应商在本次磋商中成交,即成为“成交供应商”。</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2.6“货物”是指：是指成交供应商按本文件规定，向采购人提供的一切货物及其相关服务。根据《政府采购法》的相关规定均应是本国货物，另有规定的除外。</w:t>
      </w:r>
    </w:p>
    <w:p>
      <w:pPr>
        <w:spacing w:line="360" w:lineRule="auto"/>
        <w:ind w:left="420" w:hanging="420"/>
        <w:rPr>
          <w:rFonts w:ascii="Times New Roman" w:hAnsi="Times New Roman" w:cs="Times New Roman"/>
          <w:bCs/>
          <w:sz w:val="24"/>
          <w:szCs w:val="24"/>
        </w:rPr>
      </w:pPr>
      <w:r>
        <w:rPr>
          <w:rFonts w:ascii="Times New Roman" w:hAnsi="Times New Roman" w:cs="Times New Roman"/>
          <w:bCs/>
          <w:sz w:val="24"/>
          <w:szCs w:val="24"/>
        </w:rPr>
        <w:t>2.7“服务”是指：成交供应商按本文件规定向采购人提供的所有服务。</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2.8“响应文件”是指：供供应商根据本文件要求编制包含价格、技术、服务和合同草案条款等所有内容的文件。</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3.供应商的应具备以下条件，并提供相关证明材料，对于未提供或提供的材料不符合本文件要求的，磋商小组将拒绝其参加磋商。资格证明文件应真实可靠、不得伪造。响应文件正本中提交的资格证明文件为复印件的，应加盖公章。</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3.1具备《政府采购法》第二十二条第一款规定的条件，并提供以下证明材料：</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1）法人或者其他组织的营业执照等证明文件，如供应商是自然人的提供身份证明材料；</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2）财务状况报告，依法缴纳税收和社会保障资金的相关材料；</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3）具备履行合同所必需的设备和专业技术能力的证明材料；</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4）参加政府采购活动前3年内在经营活动中没有重大违法记录的书面声明；</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3.2如经营、开发或承担本采购项目的货物、服务国家有相关资质要求、或强制性规范、或行业标准的，应已经取得并提供相应的资质证书；</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3.3未被列入“信用中国”网站(www.creditchina. gov.cn)失信被执行人、重大税收违法案件当事人名单、政府采购严重违法失信行为记录名单的网页打印件。</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3.4</w:t>
      </w:r>
      <w:r>
        <w:rPr>
          <w:rFonts w:ascii="Times New Roman" w:hAnsi="Times New Roman" w:cs="Times New Roman"/>
          <w:bCs/>
          <w:sz w:val="24"/>
          <w:szCs w:val="24"/>
        </w:rPr>
        <w:t>本文件第一章第五条除上述以外的条款。</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4. 费用</w:t>
      </w:r>
    </w:p>
    <w:p>
      <w:pPr>
        <w:spacing w:line="360" w:lineRule="auto"/>
        <w:ind w:left="420" w:hanging="420"/>
        <w:rPr>
          <w:bCs/>
          <w:color w:val="000000" w:themeColor="text1"/>
          <w:sz w:val="24"/>
        </w:rPr>
      </w:pPr>
      <w:r>
        <w:rPr>
          <w:rFonts w:hint="eastAsia"/>
          <w:bCs/>
          <w:color w:val="000000" w:themeColor="text1"/>
          <w:sz w:val="24"/>
        </w:rPr>
        <w:t>4.1供应商应自行承担所有与编写和提交响应文件有关的费用，不论磋商结果如何，采购人和采购代理机构在任何情况下无义务和责任承担此类费用。</w:t>
      </w:r>
    </w:p>
    <w:p>
      <w:pPr>
        <w:spacing w:line="360" w:lineRule="auto"/>
        <w:rPr>
          <w:sz w:val="24"/>
        </w:rPr>
      </w:pPr>
      <w:r>
        <w:rPr>
          <w:rFonts w:hint="eastAsia"/>
          <w:bCs/>
          <w:color w:val="000000" w:themeColor="text1"/>
          <w:sz w:val="24"/>
        </w:rPr>
        <w:t>4.2</w:t>
      </w:r>
      <w:r>
        <w:rPr>
          <w:rFonts w:hint="eastAsia" w:ascii="宋体" w:hAnsi="宋体"/>
          <w:sz w:val="24"/>
        </w:rPr>
        <w:t>采购代理服务费</w:t>
      </w:r>
    </w:p>
    <w:p>
      <w:pPr>
        <w:pStyle w:val="30"/>
        <w:spacing w:line="360" w:lineRule="auto"/>
        <w:ind w:left="420" w:firstLine="0" w:firstLineChars="0"/>
        <w:rPr>
          <w:rFonts w:ascii="宋体" w:hAnsi="宋体"/>
          <w:b/>
          <w:sz w:val="24"/>
          <w:szCs w:val="24"/>
        </w:rPr>
      </w:pPr>
      <w:r>
        <w:rPr>
          <w:rFonts w:hint="eastAsia" w:ascii="宋体" w:hAnsi="宋体"/>
          <w:b/>
          <w:sz w:val="24"/>
          <w:szCs w:val="24"/>
        </w:rPr>
        <w:t>经过采购代理机构与采购人协议，规定由中标单位支付。采购代理服务费收费标准如下：</w:t>
      </w:r>
    </w:p>
    <w:tbl>
      <w:tblPr>
        <w:tblStyle w:val="10"/>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5"/>
        <w:gridCol w:w="2028"/>
        <w:gridCol w:w="1842"/>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475" w:type="dxa"/>
          </w:tcPr>
          <w:p>
            <w:pPr>
              <w:spacing w:line="360" w:lineRule="auto"/>
              <w:ind w:firstLine="998" w:firstLineChars="416"/>
              <w:rPr>
                <w:rFonts w:ascii="宋体" w:hAnsi="宋体" w:cs="宋体"/>
                <w:sz w:val="24"/>
              </w:rPr>
            </w:pPr>
            <w:r>
              <w:rPr>
                <w:rFonts w:ascii="宋体" w:hAnsi="宋体" w:cs="宋体"/>
                <w:sz w:val="24"/>
              </w:rPr>
              <w:pict>
                <v:line id="Line 16" o:spid="_x0000_s1027" o:spt="20" style="position:absolute;left:0pt;flip:x y;margin-left:-1.05pt;margin-top:8pt;height:68.5pt;width:111.1pt;z-index:251659264;mso-width-relative:page;mso-height-relative:page;" coordsize="21600,21600">
                  <v:path arrowok="t"/>
                  <v:fill focussize="0,0"/>
                  <v:stroke/>
                  <v:imagedata o:title=""/>
                  <o:lock v:ext="edit"/>
                </v:line>
              </w:pict>
            </w:r>
            <w:r>
              <w:rPr>
                <w:rFonts w:ascii="宋体" w:hAnsi="宋体" w:cs="宋体"/>
                <w:sz w:val="24"/>
              </w:rPr>
              <w:pict>
                <v:line id="Line 17" o:spid="_x0000_s1028" o:spt="20" style="position:absolute;left:0pt;flip:x y;margin-left:-5.15pt;margin-top:4.3pt;height:33.15pt;width:125.75pt;z-index:251660288;mso-width-relative:page;mso-height-relative:page;" coordsize="21600,21600">
                  <v:path arrowok="t"/>
                  <v:fill focussize="0,0"/>
                  <v:stroke/>
                  <v:imagedata o:title=""/>
                  <o:lock v:ext="edit"/>
                </v:line>
              </w:pict>
            </w:r>
            <w:r>
              <w:rPr>
                <w:rFonts w:ascii="宋体" w:hAnsi="宋体" w:cs="宋体"/>
                <w:sz w:val="24"/>
              </w:rPr>
              <w:pict>
                <v:line id="Line 15" o:spid="_x0000_s1026" o:spt="20" style="position:absolute;left:0pt;margin-left:-9pt;margin-top:-0.5pt;height:0pt;width:0.05pt;z-index:251660288;mso-width-relative:page;mso-height-relative:page;" coordsize="21600,21600" o:allowincell="f">
                  <v:path arrowok="t"/>
                  <v:fill focussize="0,0"/>
                  <v:stroke/>
                  <v:imagedata o:title=""/>
                  <o:lock v:ext="edit"/>
                </v:line>
              </w:pict>
            </w:r>
            <w:r>
              <w:rPr>
                <w:rFonts w:hint="eastAsia" w:ascii="宋体" w:hAnsi="宋体" w:cs="宋体"/>
                <w:sz w:val="24"/>
              </w:rPr>
              <w:t>招标类型　　　</w:t>
            </w:r>
          </w:p>
          <w:p>
            <w:pPr>
              <w:spacing w:line="360" w:lineRule="auto"/>
              <w:ind w:firstLine="998" w:firstLineChars="416"/>
              <w:rPr>
                <w:rFonts w:ascii="宋体" w:hAnsi="宋体" w:cs="宋体"/>
                <w:sz w:val="24"/>
              </w:rPr>
            </w:pPr>
            <w:r>
              <w:rPr>
                <w:rFonts w:hint="eastAsia" w:ascii="宋体" w:hAnsi="宋体" w:cs="宋体"/>
                <w:bCs/>
                <w:sz w:val="24"/>
              </w:rPr>
              <w:t>中标</w:t>
            </w:r>
            <w:r>
              <w:rPr>
                <w:rFonts w:hint="eastAsia" w:ascii="宋体" w:hAnsi="宋体" w:cs="宋体"/>
                <w:sz w:val="24"/>
              </w:rPr>
              <w:t xml:space="preserve">　　　 </w:t>
            </w:r>
          </w:p>
          <w:p>
            <w:pPr>
              <w:spacing w:line="360" w:lineRule="auto"/>
              <w:ind w:firstLine="1504" w:firstLineChars="627"/>
              <w:rPr>
                <w:rFonts w:ascii="宋体" w:hAnsi="宋体" w:cs="宋体"/>
                <w:bCs/>
                <w:sz w:val="24"/>
              </w:rPr>
            </w:pPr>
            <w:r>
              <w:rPr>
                <w:rFonts w:hint="eastAsia" w:ascii="宋体" w:hAnsi="宋体" w:cs="宋体"/>
                <w:bCs/>
                <w:sz w:val="24"/>
              </w:rPr>
              <w:t>费率</w:t>
            </w:r>
          </w:p>
          <w:p>
            <w:pPr>
              <w:spacing w:line="360" w:lineRule="auto"/>
              <w:rPr>
                <w:rFonts w:ascii="宋体" w:hAnsi="宋体" w:cs="宋体"/>
                <w:sz w:val="24"/>
              </w:rPr>
            </w:pPr>
            <w:r>
              <w:rPr>
                <w:rFonts w:hint="eastAsia" w:ascii="宋体" w:hAnsi="宋体" w:cs="宋体"/>
                <w:sz w:val="24"/>
              </w:rPr>
              <w:t>金额（万元）</w:t>
            </w:r>
          </w:p>
        </w:tc>
        <w:tc>
          <w:tcPr>
            <w:tcW w:w="2028" w:type="dxa"/>
            <w:vAlign w:val="center"/>
          </w:tcPr>
          <w:p>
            <w:pPr>
              <w:spacing w:line="360" w:lineRule="auto"/>
              <w:jc w:val="center"/>
              <w:rPr>
                <w:rFonts w:ascii="宋体" w:hAnsi="宋体" w:cs="宋体"/>
                <w:sz w:val="24"/>
              </w:rPr>
            </w:pPr>
            <w:r>
              <w:rPr>
                <w:rFonts w:hint="eastAsia" w:ascii="宋体" w:hAnsi="宋体" w:cs="宋体"/>
                <w:sz w:val="24"/>
              </w:rPr>
              <w:t>货物招标</w:t>
            </w:r>
          </w:p>
        </w:tc>
        <w:tc>
          <w:tcPr>
            <w:tcW w:w="1842" w:type="dxa"/>
            <w:vAlign w:val="center"/>
          </w:tcPr>
          <w:p>
            <w:pPr>
              <w:spacing w:line="360" w:lineRule="auto"/>
              <w:jc w:val="center"/>
              <w:rPr>
                <w:rFonts w:ascii="宋体" w:hAnsi="宋体" w:cs="宋体"/>
                <w:sz w:val="24"/>
              </w:rPr>
            </w:pPr>
            <w:r>
              <w:rPr>
                <w:rFonts w:hint="eastAsia" w:ascii="宋体" w:hAnsi="宋体" w:cs="宋体"/>
                <w:sz w:val="24"/>
              </w:rPr>
              <w:t>服务招标</w:t>
            </w:r>
          </w:p>
        </w:tc>
        <w:tc>
          <w:tcPr>
            <w:tcW w:w="1985" w:type="dxa"/>
            <w:vAlign w:val="center"/>
          </w:tcPr>
          <w:p>
            <w:pPr>
              <w:spacing w:line="360" w:lineRule="auto"/>
              <w:jc w:val="center"/>
              <w:rPr>
                <w:rFonts w:ascii="宋体" w:hAnsi="宋体" w:cs="宋体"/>
                <w:sz w:val="24"/>
              </w:rPr>
            </w:pPr>
            <w:r>
              <w:rPr>
                <w:rFonts w:hint="eastAsia" w:ascii="宋体" w:hAnsi="宋体" w:cs="宋体"/>
                <w:sz w:val="24"/>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475" w:type="dxa"/>
          </w:tcPr>
          <w:p>
            <w:pPr>
              <w:spacing w:line="360" w:lineRule="auto"/>
              <w:jc w:val="center"/>
              <w:rPr>
                <w:rFonts w:ascii="宋体" w:hAnsi="宋体" w:cs="宋体"/>
                <w:sz w:val="24"/>
              </w:rPr>
            </w:pPr>
            <w:r>
              <w:rPr>
                <w:rFonts w:hint="eastAsia" w:ascii="宋体" w:hAnsi="宋体" w:cs="宋体"/>
                <w:sz w:val="24"/>
              </w:rPr>
              <w:t>100以下</w:t>
            </w:r>
          </w:p>
        </w:tc>
        <w:tc>
          <w:tcPr>
            <w:tcW w:w="2028" w:type="dxa"/>
          </w:tcPr>
          <w:p>
            <w:pPr>
              <w:spacing w:line="360" w:lineRule="auto"/>
              <w:jc w:val="center"/>
              <w:rPr>
                <w:rFonts w:ascii="宋体" w:hAnsi="宋体" w:cs="宋体"/>
                <w:sz w:val="24"/>
              </w:rPr>
            </w:pPr>
            <w:r>
              <w:rPr>
                <w:rFonts w:hint="eastAsia" w:ascii="宋体" w:hAnsi="宋体" w:cs="宋体"/>
                <w:sz w:val="24"/>
              </w:rPr>
              <w:t>1.5%</w:t>
            </w:r>
          </w:p>
        </w:tc>
        <w:tc>
          <w:tcPr>
            <w:tcW w:w="1842" w:type="dxa"/>
          </w:tcPr>
          <w:p>
            <w:pPr>
              <w:spacing w:line="360" w:lineRule="auto"/>
              <w:jc w:val="center"/>
              <w:rPr>
                <w:rFonts w:ascii="宋体" w:hAnsi="宋体" w:cs="宋体"/>
                <w:sz w:val="24"/>
              </w:rPr>
            </w:pPr>
            <w:r>
              <w:rPr>
                <w:rFonts w:hint="eastAsia" w:ascii="宋体" w:hAnsi="宋体" w:cs="宋体"/>
                <w:sz w:val="24"/>
              </w:rPr>
              <w:t>1.5%</w:t>
            </w:r>
          </w:p>
        </w:tc>
        <w:tc>
          <w:tcPr>
            <w:tcW w:w="1985" w:type="dxa"/>
          </w:tcPr>
          <w:p>
            <w:pPr>
              <w:spacing w:line="360" w:lineRule="auto"/>
              <w:jc w:val="center"/>
              <w:rPr>
                <w:rFonts w:ascii="宋体" w:hAnsi="宋体" w:cs="宋体"/>
                <w:sz w:val="24"/>
              </w:rPr>
            </w:pPr>
            <w:r>
              <w:rPr>
                <w:rFonts w:hint="eastAsia" w:ascii="宋体" w:hAnsi="宋体" w:cs="宋体"/>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475" w:type="dxa"/>
          </w:tcPr>
          <w:p>
            <w:pPr>
              <w:spacing w:line="360" w:lineRule="auto"/>
              <w:jc w:val="center"/>
              <w:rPr>
                <w:rFonts w:ascii="宋体" w:hAnsi="宋体" w:cs="宋体"/>
                <w:sz w:val="24"/>
              </w:rPr>
            </w:pPr>
            <w:r>
              <w:rPr>
                <w:rFonts w:hint="eastAsia" w:ascii="宋体" w:hAnsi="宋体" w:cs="宋体"/>
                <w:sz w:val="24"/>
              </w:rPr>
              <w:t>100-500</w:t>
            </w:r>
          </w:p>
        </w:tc>
        <w:tc>
          <w:tcPr>
            <w:tcW w:w="2028" w:type="dxa"/>
          </w:tcPr>
          <w:p>
            <w:pPr>
              <w:spacing w:line="360" w:lineRule="auto"/>
              <w:jc w:val="center"/>
              <w:rPr>
                <w:rFonts w:ascii="宋体" w:hAnsi="宋体" w:cs="宋体"/>
                <w:sz w:val="24"/>
              </w:rPr>
            </w:pPr>
            <w:r>
              <w:rPr>
                <w:rFonts w:hint="eastAsia" w:ascii="宋体" w:hAnsi="宋体" w:cs="宋体"/>
                <w:sz w:val="24"/>
              </w:rPr>
              <w:t>1.1%</w:t>
            </w:r>
          </w:p>
        </w:tc>
        <w:tc>
          <w:tcPr>
            <w:tcW w:w="1842" w:type="dxa"/>
          </w:tcPr>
          <w:p>
            <w:pPr>
              <w:spacing w:line="360" w:lineRule="auto"/>
              <w:jc w:val="center"/>
              <w:rPr>
                <w:rFonts w:ascii="宋体" w:hAnsi="宋体" w:cs="宋体"/>
                <w:sz w:val="24"/>
              </w:rPr>
            </w:pPr>
            <w:r>
              <w:rPr>
                <w:rFonts w:hint="eastAsia" w:ascii="宋体" w:hAnsi="宋体" w:cs="宋体"/>
                <w:sz w:val="24"/>
              </w:rPr>
              <w:t>0.8%</w:t>
            </w:r>
          </w:p>
        </w:tc>
        <w:tc>
          <w:tcPr>
            <w:tcW w:w="1985" w:type="dxa"/>
          </w:tcPr>
          <w:p>
            <w:pPr>
              <w:spacing w:line="360" w:lineRule="auto"/>
              <w:jc w:val="center"/>
              <w:rPr>
                <w:rFonts w:ascii="宋体" w:hAnsi="宋体" w:cs="宋体"/>
                <w:sz w:val="24"/>
              </w:rPr>
            </w:pPr>
            <w:r>
              <w:rPr>
                <w:rFonts w:hint="eastAsia" w:ascii="宋体" w:hAnsi="宋体" w:cs="宋体"/>
                <w:sz w:val="24"/>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475" w:type="dxa"/>
          </w:tcPr>
          <w:p>
            <w:pPr>
              <w:spacing w:line="360" w:lineRule="auto"/>
              <w:jc w:val="center"/>
              <w:rPr>
                <w:rFonts w:ascii="宋体" w:hAnsi="宋体" w:cs="宋体"/>
                <w:sz w:val="24"/>
              </w:rPr>
            </w:pPr>
            <w:r>
              <w:rPr>
                <w:rFonts w:hint="eastAsia" w:ascii="宋体" w:hAnsi="宋体" w:cs="宋体"/>
                <w:sz w:val="24"/>
              </w:rPr>
              <w:t>500-1000</w:t>
            </w:r>
          </w:p>
        </w:tc>
        <w:tc>
          <w:tcPr>
            <w:tcW w:w="2028" w:type="dxa"/>
          </w:tcPr>
          <w:p>
            <w:pPr>
              <w:spacing w:line="360" w:lineRule="auto"/>
              <w:jc w:val="center"/>
              <w:rPr>
                <w:rFonts w:ascii="宋体" w:hAnsi="宋体" w:cs="宋体"/>
                <w:sz w:val="24"/>
              </w:rPr>
            </w:pPr>
            <w:r>
              <w:rPr>
                <w:rFonts w:hint="eastAsia" w:ascii="宋体" w:hAnsi="宋体" w:cs="宋体"/>
                <w:sz w:val="24"/>
              </w:rPr>
              <w:t>0.8%</w:t>
            </w:r>
          </w:p>
        </w:tc>
        <w:tc>
          <w:tcPr>
            <w:tcW w:w="1842" w:type="dxa"/>
          </w:tcPr>
          <w:p>
            <w:pPr>
              <w:spacing w:line="360" w:lineRule="auto"/>
              <w:jc w:val="center"/>
              <w:rPr>
                <w:rFonts w:ascii="宋体" w:hAnsi="宋体" w:cs="宋体"/>
                <w:sz w:val="24"/>
              </w:rPr>
            </w:pPr>
            <w:r>
              <w:rPr>
                <w:rFonts w:hint="eastAsia" w:ascii="宋体" w:hAnsi="宋体" w:cs="宋体"/>
                <w:sz w:val="24"/>
              </w:rPr>
              <w:t>0.45%</w:t>
            </w:r>
          </w:p>
        </w:tc>
        <w:tc>
          <w:tcPr>
            <w:tcW w:w="1985" w:type="dxa"/>
          </w:tcPr>
          <w:p>
            <w:pPr>
              <w:spacing w:line="360" w:lineRule="auto"/>
              <w:jc w:val="center"/>
              <w:rPr>
                <w:rFonts w:ascii="宋体" w:hAnsi="宋体" w:cs="宋体"/>
                <w:sz w:val="24"/>
              </w:rPr>
            </w:pPr>
            <w:r>
              <w:rPr>
                <w:rFonts w:hint="eastAsia" w:ascii="宋体" w:hAnsi="宋体" w:cs="宋体"/>
                <w:sz w:val="24"/>
              </w:rPr>
              <w:t>0.55％</w:t>
            </w:r>
          </w:p>
        </w:tc>
      </w:tr>
    </w:tbl>
    <w:p>
      <w:pPr>
        <w:pStyle w:val="8"/>
        <w:snapToGrid/>
        <w:spacing w:line="500" w:lineRule="exact"/>
        <w:outlineLvl w:val="0"/>
        <w:rPr>
          <w:rFonts w:asciiTheme="minorHAnsi" w:hAnsiTheme="minorHAnsi"/>
          <w:bCs/>
          <w:color w:val="000000" w:themeColor="text1"/>
          <w:sz w:val="24"/>
          <w:szCs w:val="22"/>
        </w:rPr>
      </w:pPr>
      <w:r>
        <w:rPr>
          <w:rFonts w:hint="eastAsia" w:asciiTheme="minorHAnsi" w:hAnsiTheme="minorHAnsi"/>
          <w:bCs/>
          <w:color w:val="000000" w:themeColor="text1"/>
          <w:sz w:val="24"/>
          <w:szCs w:val="22"/>
        </w:rPr>
        <w:t>5踏勘现场</w:t>
      </w:r>
    </w:p>
    <w:p>
      <w:pPr>
        <w:pStyle w:val="8"/>
        <w:snapToGrid/>
        <w:spacing w:line="500" w:lineRule="exact"/>
        <w:rPr>
          <w:rFonts w:asciiTheme="minorHAnsi" w:hAnsiTheme="minorHAnsi"/>
          <w:bCs/>
          <w:color w:val="000000" w:themeColor="text1"/>
          <w:sz w:val="24"/>
          <w:szCs w:val="22"/>
        </w:rPr>
      </w:pPr>
      <w:r>
        <w:rPr>
          <w:rFonts w:hint="eastAsia" w:asciiTheme="minorHAnsi" w:hAnsiTheme="minorHAnsi"/>
          <w:bCs/>
          <w:color w:val="000000" w:themeColor="text1"/>
          <w:sz w:val="24"/>
          <w:szCs w:val="22"/>
        </w:rPr>
        <w:t>5.1 供应商自行踏勘现场。</w:t>
      </w:r>
    </w:p>
    <w:p>
      <w:pPr>
        <w:pStyle w:val="8"/>
        <w:snapToGrid/>
        <w:spacing w:line="500" w:lineRule="exact"/>
        <w:rPr>
          <w:rFonts w:asciiTheme="minorHAnsi" w:hAnsiTheme="minorHAnsi"/>
          <w:bCs/>
          <w:color w:val="000000" w:themeColor="text1"/>
          <w:sz w:val="24"/>
          <w:szCs w:val="22"/>
        </w:rPr>
      </w:pPr>
      <w:r>
        <w:rPr>
          <w:rFonts w:hint="eastAsia" w:asciiTheme="minorHAnsi" w:hAnsiTheme="minorHAnsi"/>
          <w:bCs/>
          <w:color w:val="000000" w:themeColor="text1"/>
          <w:sz w:val="24"/>
          <w:szCs w:val="22"/>
        </w:rPr>
        <w:t>5.2 供应商踏勘现场发生的费用自理。</w:t>
      </w:r>
    </w:p>
    <w:p>
      <w:pPr>
        <w:pStyle w:val="8"/>
        <w:snapToGrid/>
        <w:spacing w:line="500" w:lineRule="exact"/>
        <w:rPr>
          <w:rFonts w:asciiTheme="minorHAnsi" w:hAnsiTheme="minorHAnsi"/>
          <w:bCs/>
          <w:color w:val="000000" w:themeColor="text1"/>
          <w:sz w:val="24"/>
          <w:szCs w:val="22"/>
        </w:rPr>
      </w:pPr>
      <w:r>
        <w:rPr>
          <w:rFonts w:hint="eastAsia" w:asciiTheme="minorHAnsi" w:hAnsiTheme="minorHAnsi"/>
          <w:bCs/>
          <w:color w:val="000000" w:themeColor="text1"/>
          <w:sz w:val="24"/>
          <w:szCs w:val="22"/>
        </w:rPr>
        <w:t>5.3供应商在踏勘现场中所发生的人员伤亡和财产损失由供应商负责。</w:t>
      </w:r>
    </w:p>
    <w:p>
      <w:pPr>
        <w:pStyle w:val="8"/>
        <w:snapToGrid/>
        <w:spacing w:line="500" w:lineRule="exact"/>
        <w:rPr>
          <w:rFonts w:asciiTheme="minorHAnsi" w:hAnsiTheme="minorHAnsi"/>
          <w:bCs/>
          <w:color w:val="000000" w:themeColor="text1"/>
          <w:sz w:val="24"/>
          <w:szCs w:val="22"/>
        </w:rPr>
      </w:pPr>
      <w:r>
        <w:rPr>
          <w:rFonts w:hint="eastAsia" w:asciiTheme="minorHAnsi" w:hAnsiTheme="minorHAnsi"/>
          <w:bCs/>
          <w:color w:val="000000" w:themeColor="text1"/>
          <w:sz w:val="24"/>
          <w:szCs w:val="22"/>
        </w:rPr>
        <w:t>5.4采购人在踏勘现场中介绍的工程场地和相关的周边环境情况，供应商在编制响应文件时参考，采购人不对供应商据此作出的判断和决策负责。</w:t>
      </w:r>
    </w:p>
    <w:p>
      <w:pPr>
        <w:spacing w:line="360" w:lineRule="auto"/>
        <w:rPr>
          <w:rFonts w:ascii="Times New Roman" w:hAnsi="Times New Roman" w:cs="Times New Roman"/>
          <w:bCs/>
          <w:sz w:val="24"/>
          <w:szCs w:val="24"/>
        </w:rPr>
      </w:pPr>
    </w:p>
    <w:p>
      <w:pPr>
        <w:spacing w:line="360" w:lineRule="auto"/>
        <w:rPr>
          <w:rFonts w:ascii="Times New Roman" w:hAnsi="Times New Roman" w:eastAsia="黑体" w:cs="Times New Roman"/>
          <w:bCs/>
          <w:sz w:val="24"/>
          <w:szCs w:val="24"/>
        </w:rPr>
      </w:pPr>
      <w:r>
        <w:rPr>
          <w:rFonts w:ascii="Times New Roman" w:hAnsi="Times New Roman" w:eastAsia="黑体" w:cs="Times New Roman"/>
          <w:bCs/>
          <w:sz w:val="24"/>
          <w:szCs w:val="24"/>
        </w:rPr>
        <w:t>二、响应文件的编制</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5. 响应文件编制基本要求</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5.1响应文件以及与集中采购机构和采购人就有关磋商的所有来往函电均应使用简体中文。</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5.2供应商应认真阅读、并充分理解本文件的全部内容（包括所有的补充、修改内容），承诺并履行本文件中各项条款规定及要求。</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5.3响应文件应按本文件的全部内容，包括所有的补充通知及附件进行编制。供应商受邀参加本文件多个包磋商的，其响应文件的编制应按每包要求分别装订和封装。</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5.4如因供应商只填写和提供了本文件要求的部分内容和附件，磋商小组有权拒绝其补充和磋商。</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5.5响应文件的组成</w:t>
      </w:r>
    </w:p>
    <w:p>
      <w:pPr>
        <w:spacing w:line="360" w:lineRule="auto"/>
        <w:ind w:left="362" w:leftChars="1" w:hanging="360" w:hangingChars="150"/>
        <w:rPr>
          <w:rFonts w:ascii="Times New Roman" w:hAnsi="Times New Roman" w:cs="Times New Roman"/>
          <w:bCs/>
          <w:sz w:val="24"/>
          <w:szCs w:val="24"/>
        </w:rPr>
      </w:pPr>
      <w:r>
        <w:rPr>
          <w:rFonts w:ascii="Times New Roman" w:hAnsi="Times New Roman" w:cs="Times New Roman"/>
          <w:bCs/>
          <w:sz w:val="24"/>
          <w:szCs w:val="24"/>
        </w:rPr>
        <w:t>不限于</w:t>
      </w:r>
      <w:r>
        <w:rPr>
          <w:rFonts w:hint="eastAsia" w:ascii="Times New Roman" w:hAnsi="Times New Roman" w:cs="Times New Roman"/>
          <w:bCs/>
          <w:sz w:val="24"/>
          <w:szCs w:val="24"/>
        </w:rPr>
        <w:t>以下内容，应该有的必须提供，如未提供，磋商小组有权拒绝其响应文件：</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1）</w:t>
      </w:r>
      <w:r>
        <w:rPr>
          <w:rFonts w:ascii="Times New Roman" w:hAnsi="Times New Roman" w:cs="Times New Roman"/>
          <w:bCs/>
          <w:sz w:val="24"/>
          <w:szCs w:val="24"/>
        </w:rPr>
        <w:t>磋商书 ；</w:t>
      </w:r>
    </w:p>
    <w:p>
      <w:pPr>
        <w:spacing w:line="360" w:lineRule="auto"/>
        <w:rPr>
          <w:rFonts w:ascii="Times New Roman" w:hAnsi="Times New Roman" w:cs="Times New Roman"/>
          <w:bCs/>
          <w:sz w:val="24"/>
          <w:szCs w:val="24"/>
        </w:rPr>
      </w:pPr>
      <w:r>
        <w:rPr>
          <w:rFonts w:ascii="Times New Roman" w:hAnsi="Times New Roman" w:cs="Times New Roman"/>
          <w:bCs/>
          <w:sz w:val="24"/>
          <w:szCs w:val="24"/>
        </w:rPr>
        <w:t>2）</w:t>
      </w:r>
      <w:r>
        <w:rPr>
          <w:rFonts w:hint="eastAsia" w:ascii="Times New Roman" w:hAnsi="Times New Roman" w:cs="Times New Roman"/>
          <w:bCs/>
          <w:sz w:val="24"/>
          <w:szCs w:val="24"/>
        </w:rPr>
        <w:t>磋商报价表</w:t>
      </w:r>
      <w:r>
        <w:rPr>
          <w:rFonts w:ascii="Times New Roman" w:hAnsi="Times New Roman" w:cs="Times New Roman"/>
          <w:bCs/>
          <w:sz w:val="24"/>
          <w:szCs w:val="24"/>
        </w:rPr>
        <w:t>；</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3</w:t>
      </w:r>
      <w:r>
        <w:rPr>
          <w:rFonts w:ascii="Times New Roman" w:hAnsi="Times New Roman" w:cs="Times New Roman"/>
          <w:bCs/>
          <w:sz w:val="24"/>
          <w:szCs w:val="24"/>
        </w:rPr>
        <w:t>）资格性符合性检查对照表；</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4</w:t>
      </w:r>
      <w:r>
        <w:rPr>
          <w:rFonts w:ascii="Times New Roman" w:hAnsi="Times New Roman" w:cs="Times New Roman"/>
          <w:bCs/>
          <w:sz w:val="24"/>
          <w:szCs w:val="24"/>
        </w:rPr>
        <w:t>）技术响应、偏离情况说明表；</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5）拟派项目负责人简历表</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6）项目管理机构人员配备情况</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7）项目技术方案编制：</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a、工作大纲</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b、服务方案</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c、保密措施</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d、安全措施</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e、进度控制措施</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f、质量措施</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8）、服务承诺及建议；</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9）、供应商近三年以来承接的类似项目业绩；</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10）法人（负责人）代表授权书；</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11</w:t>
      </w:r>
      <w:r>
        <w:rPr>
          <w:rFonts w:ascii="Times New Roman" w:hAnsi="Times New Roman" w:cs="Times New Roman"/>
          <w:bCs/>
          <w:sz w:val="24"/>
          <w:szCs w:val="24"/>
        </w:rPr>
        <w:t>）法人或者其他组织的营业执照等证明文件，自然人的身份证明</w:t>
      </w:r>
      <w:r>
        <w:rPr>
          <w:rFonts w:hint="eastAsia" w:ascii="Times New Roman" w:hAnsi="Times New Roman" w:cs="Times New Roman"/>
          <w:bCs/>
          <w:sz w:val="24"/>
          <w:szCs w:val="24"/>
        </w:rPr>
        <w:t>；</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12</w:t>
      </w:r>
      <w:r>
        <w:rPr>
          <w:rFonts w:ascii="Times New Roman" w:hAnsi="Times New Roman" w:cs="Times New Roman"/>
          <w:bCs/>
          <w:sz w:val="24"/>
          <w:szCs w:val="24"/>
        </w:rPr>
        <w:t>）财务状况报告，依法缴纳税收和社会保障资金的相关材料</w:t>
      </w:r>
      <w:r>
        <w:rPr>
          <w:rFonts w:hint="eastAsia" w:ascii="Times New Roman" w:hAnsi="Times New Roman" w:cs="Times New Roman"/>
          <w:bCs/>
          <w:sz w:val="24"/>
          <w:szCs w:val="24"/>
        </w:rPr>
        <w:t>；</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13</w:t>
      </w:r>
      <w:r>
        <w:rPr>
          <w:rFonts w:ascii="Times New Roman" w:hAnsi="Times New Roman" w:cs="Times New Roman"/>
          <w:bCs/>
          <w:sz w:val="24"/>
          <w:szCs w:val="24"/>
        </w:rPr>
        <w:t>）具备履行合同所必需的设备和专业技术能力的证明材料</w:t>
      </w:r>
      <w:r>
        <w:rPr>
          <w:rFonts w:hint="eastAsia" w:ascii="Times New Roman" w:hAnsi="Times New Roman" w:cs="Times New Roman"/>
          <w:bCs/>
          <w:sz w:val="24"/>
          <w:szCs w:val="24"/>
        </w:rPr>
        <w:t>；</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14</w:t>
      </w:r>
      <w:r>
        <w:rPr>
          <w:rFonts w:ascii="Times New Roman" w:hAnsi="Times New Roman" w:cs="Times New Roman"/>
          <w:bCs/>
          <w:sz w:val="24"/>
          <w:szCs w:val="24"/>
        </w:rPr>
        <w:t>）参加政府采购活动前3年内在经营活动中没有重大违法记录的书面声明</w:t>
      </w:r>
      <w:r>
        <w:rPr>
          <w:rFonts w:hint="eastAsia" w:ascii="Times New Roman" w:hAnsi="Times New Roman" w:cs="Times New Roman"/>
          <w:bCs/>
          <w:sz w:val="24"/>
          <w:szCs w:val="24"/>
        </w:rPr>
        <w:t>；</w:t>
      </w:r>
    </w:p>
    <w:p>
      <w:pPr>
        <w:spacing w:line="360" w:lineRule="auto"/>
        <w:ind w:left="362" w:leftChars="1" w:hanging="360" w:hangingChars="150"/>
        <w:rPr>
          <w:bCs/>
          <w:color w:val="000000" w:themeColor="text1"/>
          <w:sz w:val="24"/>
        </w:rPr>
      </w:pPr>
      <w:r>
        <w:rPr>
          <w:rFonts w:hint="eastAsia"/>
          <w:bCs/>
          <w:color w:val="000000" w:themeColor="text1"/>
          <w:sz w:val="24"/>
        </w:rPr>
        <w:t>15）未被列入“信用中国”网站(www.creditchina. gov.cn)失信被执行人、重大税收违法案件当事人名单、政府采购严重违法失信行为记录名单的网页打印件；16）《中小企业声明函》、《残疾人福利性单位声明函》、属于监狱企业的证明文件等（如果有的话）(附件13)。</w:t>
      </w:r>
    </w:p>
    <w:p>
      <w:pPr>
        <w:spacing w:line="360" w:lineRule="auto"/>
        <w:ind w:left="315" w:leftChars="150"/>
      </w:pPr>
      <w:r>
        <w:rPr>
          <w:rFonts w:ascii="Times New Roman" w:hAnsi="Times New Roman" w:cs="Times New Roman"/>
          <w:bCs/>
          <w:sz w:val="24"/>
          <w:szCs w:val="24"/>
        </w:rPr>
        <w:t>以下内容,应该有的必须提供,如未提供,磋商小组有权拒绝其响应文件：</w:t>
      </w:r>
    </w:p>
    <w:p>
      <w:pPr>
        <w:pStyle w:val="3"/>
        <w:rPr>
          <w:bCs/>
          <w:color w:val="000000" w:themeColor="text1"/>
          <w:sz w:val="24"/>
        </w:rPr>
      </w:pPr>
      <w:r>
        <w:rPr>
          <w:rFonts w:hint="eastAsia"/>
          <w:bCs/>
          <w:color w:val="000000" w:themeColor="text1"/>
          <w:sz w:val="24"/>
        </w:rPr>
        <w:t>17）</w:t>
      </w:r>
      <w:r>
        <w:rPr>
          <w:rFonts w:hint="eastAsia"/>
          <w:b/>
          <w:bCs/>
          <w:color w:val="000000" w:themeColor="text1"/>
          <w:sz w:val="24"/>
        </w:rPr>
        <w:t>本文件要求提供的其他资格证明文件及资料。</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6. 计量单位</w:t>
      </w:r>
      <w:r>
        <w:rPr>
          <w:rFonts w:hint="eastAsia" w:ascii="Times New Roman" w:hAnsi="Times New Roman" w:cs="Times New Roman"/>
          <w:bCs/>
          <w:sz w:val="24"/>
          <w:szCs w:val="24"/>
        </w:rPr>
        <w:t>：</w:t>
      </w:r>
      <w:r>
        <w:rPr>
          <w:rFonts w:ascii="Times New Roman" w:hAnsi="Times New Roman" w:cs="Times New Roman"/>
          <w:bCs/>
          <w:sz w:val="24"/>
          <w:szCs w:val="24"/>
        </w:rPr>
        <w:t>除技术要求中另有规定外，本文件所使用的计量单位均应采用国家法定计量单位。</w:t>
      </w:r>
    </w:p>
    <w:p>
      <w:pPr>
        <w:spacing w:line="360" w:lineRule="auto"/>
        <w:rPr>
          <w:rFonts w:ascii="Times New Roman" w:hAnsi="Times New Roman" w:cs="Times New Roman"/>
          <w:bCs/>
          <w:sz w:val="24"/>
          <w:szCs w:val="24"/>
        </w:rPr>
      </w:pPr>
    </w:p>
    <w:p>
      <w:pPr>
        <w:spacing w:line="360" w:lineRule="auto"/>
        <w:rPr>
          <w:rFonts w:ascii="Times New Roman" w:hAnsi="Times New Roman" w:eastAsia="黑体" w:cs="Times New Roman"/>
          <w:bCs/>
          <w:sz w:val="24"/>
          <w:szCs w:val="24"/>
        </w:rPr>
      </w:pPr>
      <w:r>
        <w:rPr>
          <w:rFonts w:ascii="Times New Roman" w:hAnsi="Times New Roman" w:eastAsia="黑体" w:cs="Times New Roman"/>
          <w:bCs/>
          <w:sz w:val="24"/>
          <w:szCs w:val="24"/>
        </w:rPr>
        <w:t>三、响应文件有效期</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7. 本项目磋商内容自磋商之日算</w:t>
      </w:r>
      <w:r>
        <w:rPr>
          <w:bCs/>
          <w:color w:val="000000" w:themeColor="text1"/>
          <w:sz w:val="24"/>
        </w:rPr>
        <w:t>起</w:t>
      </w:r>
      <w:r>
        <w:rPr>
          <w:rFonts w:hint="eastAsia"/>
          <w:bCs/>
          <w:color w:val="000000" w:themeColor="text1"/>
          <w:sz w:val="24"/>
        </w:rPr>
        <w:t>60</w:t>
      </w:r>
      <w:r>
        <w:rPr>
          <w:bCs/>
          <w:color w:val="000000" w:themeColor="text1"/>
          <w:sz w:val="24"/>
        </w:rPr>
        <w:t>日历日</w:t>
      </w:r>
      <w:r>
        <w:rPr>
          <w:rFonts w:hint="eastAsia"/>
          <w:bCs/>
          <w:color w:val="000000" w:themeColor="text1"/>
          <w:sz w:val="24"/>
        </w:rPr>
        <w:t>内</w:t>
      </w:r>
      <w:r>
        <w:rPr>
          <w:rFonts w:ascii="Times New Roman" w:hAnsi="Times New Roman" w:cs="Times New Roman"/>
          <w:bCs/>
          <w:sz w:val="24"/>
          <w:szCs w:val="24"/>
        </w:rPr>
        <w:t>保持有效。磋商结束后，在有效期内供应商不得改变磋商报价、服务期及承诺的全部义务。响应文件有效期比本文件规定短的，磋商小组将视响应文件无效予以拒绝。</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8. 在特殊情况下，在原磋商有效期满之前，</w:t>
      </w:r>
      <w:r>
        <w:rPr>
          <w:rFonts w:hint="eastAsia" w:ascii="Times New Roman" w:hAnsi="Times New Roman" w:cs="Times New Roman"/>
          <w:bCs/>
          <w:sz w:val="24"/>
          <w:szCs w:val="24"/>
        </w:rPr>
        <w:t>采购代理机构</w:t>
      </w:r>
      <w:r>
        <w:rPr>
          <w:rFonts w:ascii="Times New Roman" w:hAnsi="Times New Roman" w:cs="Times New Roman"/>
          <w:bCs/>
          <w:sz w:val="24"/>
          <w:szCs w:val="24"/>
        </w:rPr>
        <w:t>可向供应商提出延长磋商有效期的要求。这种要求与答复均应采用书面形式。供应商可以拒绝</w:t>
      </w:r>
      <w:r>
        <w:rPr>
          <w:rFonts w:hint="eastAsia" w:ascii="Times New Roman" w:hAnsi="Times New Roman" w:cs="Times New Roman"/>
          <w:bCs/>
          <w:sz w:val="24"/>
          <w:szCs w:val="24"/>
        </w:rPr>
        <w:t>采购代理机构</w:t>
      </w:r>
      <w:r>
        <w:rPr>
          <w:rFonts w:ascii="Times New Roman" w:hAnsi="Times New Roman" w:cs="Times New Roman"/>
          <w:bCs/>
          <w:sz w:val="24"/>
          <w:szCs w:val="24"/>
        </w:rPr>
        <w:t>的要求，但其响应文件在原有效期期满后将不再有效。同意延长磋商有效期的供应商不允许修改其响应文件。</w:t>
      </w:r>
    </w:p>
    <w:p>
      <w:pPr>
        <w:spacing w:line="360" w:lineRule="auto"/>
        <w:outlineLvl w:val="0"/>
        <w:rPr>
          <w:rFonts w:ascii="Times New Roman" w:hAnsi="Times New Roman" w:cs="Times New Roman"/>
          <w:b/>
          <w:sz w:val="24"/>
          <w:szCs w:val="24"/>
        </w:rPr>
      </w:pPr>
    </w:p>
    <w:p>
      <w:pPr>
        <w:spacing w:line="360" w:lineRule="auto"/>
        <w:outlineLvl w:val="0"/>
        <w:rPr>
          <w:rFonts w:ascii="Times New Roman" w:hAnsi="Times New Roman" w:eastAsia="黑体" w:cs="Times New Roman"/>
          <w:sz w:val="24"/>
          <w:szCs w:val="24"/>
        </w:rPr>
      </w:pPr>
      <w:r>
        <w:rPr>
          <w:rFonts w:ascii="Times New Roman" w:hAnsi="Times New Roman" w:eastAsia="黑体" w:cs="Times New Roman"/>
          <w:sz w:val="24"/>
          <w:szCs w:val="24"/>
        </w:rPr>
        <w:t>四、报价要求</w:t>
      </w:r>
    </w:p>
    <w:p>
      <w:pPr>
        <w:pStyle w:val="8"/>
        <w:spacing w:line="500" w:lineRule="exact"/>
        <w:ind w:firstLine="120" w:firstLineChars="50"/>
        <w:rPr>
          <w:rFonts w:ascii="Times New Roman" w:hAnsi="Times New Roman" w:cs="Times New Roman"/>
          <w:bCs/>
          <w:sz w:val="24"/>
          <w:szCs w:val="24"/>
        </w:rPr>
      </w:pPr>
      <w:r>
        <w:rPr>
          <w:rFonts w:hint="eastAsia" w:ascii="Times New Roman" w:hAnsi="Times New Roman" w:cs="Times New Roman"/>
          <w:bCs/>
          <w:sz w:val="24"/>
          <w:szCs w:val="24"/>
        </w:rPr>
        <w:t>9. 所有报价均以人民币报价，是完成本采购项目范围及服务周期的全部及后续的配合工作报价，应包含但不仅限于测绘费、规划报告编制、送审、评估、报批审批、评审、备案、提交成果、测试费、培训、技术服务、保险、利润、税金、差旅费、专家评审、政策性文件规定及合同包含的所有风险、责任等各项应有费用。报价一经确定，在合同执行期内，不因任何原因进行调整。</w:t>
      </w:r>
    </w:p>
    <w:p>
      <w:pPr>
        <w:pStyle w:val="8"/>
        <w:spacing w:line="500" w:lineRule="exact"/>
        <w:ind w:firstLine="120" w:firstLineChars="50"/>
        <w:rPr>
          <w:rFonts w:ascii="Times New Roman" w:hAnsi="Times New Roman" w:cs="Times New Roman"/>
          <w:bCs/>
          <w:sz w:val="24"/>
          <w:szCs w:val="24"/>
        </w:rPr>
      </w:pPr>
      <w:r>
        <w:rPr>
          <w:rFonts w:hint="eastAsia" w:ascii="Times New Roman" w:hAnsi="Times New Roman" w:cs="Times New Roman"/>
          <w:bCs/>
          <w:sz w:val="24"/>
          <w:szCs w:val="24"/>
        </w:rPr>
        <w:t>10. 成交价为结算价；在合同执行期间固定总价不变。供应商可先到现场踏勘以充分了解位置情况、道路、限制及任何其他足以影响报价的情况，任何因忽视或误解现场情况而导致的索赔或服务周期延长申请将不被批准。</w:t>
      </w:r>
    </w:p>
    <w:p>
      <w:pPr>
        <w:pStyle w:val="8"/>
        <w:spacing w:line="500" w:lineRule="exact"/>
        <w:ind w:firstLine="240" w:firstLineChars="100"/>
        <w:rPr>
          <w:rFonts w:ascii="Times New Roman" w:hAnsi="Times New Roman" w:cs="Times New Roman"/>
          <w:bCs/>
          <w:sz w:val="24"/>
          <w:szCs w:val="24"/>
        </w:rPr>
      </w:pPr>
      <w:r>
        <w:rPr>
          <w:rFonts w:hint="eastAsia" w:ascii="Times New Roman" w:hAnsi="Times New Roman" w:cs="Times New Roman"/>
          <w:bCs/>
          <w:sz w:val="24"/>
          <w:szCs w:val="24"/>
        </w:rPr>
        <w:t>11. 本项目所发生的一切费用均应包括在总报价中。若有漏报或缺报，视为该项费用已包括在其它项目中，磋商报价不做调整。报价依据：供应商根据当地市场价格、自身技术装备、人员配备情况、管理水平及资金条件情况、预期利润及本磋商文件付款方式等进行自主报价。</w:t>
      </w:r>
    </w:p>
    <w:p>
      <w:pPr>
        <w:pStyle w:val="8"/>
        <w:spacing w:line="500" w:lineRule="exact"/>
        <w:ind w:firstLine="240" w:firstLineChars="100"/>
        <w:rPr>
          <w:rFonts w:ascii="Times New Roman" w:hAnsi="Times New Roman" w:cs="Times New Roman"/>
          <w:bCs/>
          <w:sz w:val="24"/>
          <w:szCs w:val="24"/>
        </w:rPr>
      </w:pPr>
      <w:r>
        <w:rPr>
          <w:rFonts w:hint="eastAsia" w:ascii="Times New Roman" w:hAnsi="Times New Roman" w:cs="Times New Roman"/>
          <w:bCs/>
          <w:sz w:val="24"/>
          <w:szCs w:val="24"/>
        </w:rPr>
        <w:t>12. 供应商要按报价表</w:t>
      </w:r>
      <w:r>
        <w:rPr>
          <w:rFonts w:ascii="Times New Roman" w:hAnsi="Times New Roman" w:cs="Times New Roman"/>
          <w:bCs/>
          <w:sz w:val="24"/>
          <w:szCs w:val="24"/>
        </w:rPr>
        <w:t>(</w:t>
      </w:r>
      <w:r>
        <w:rPr>
          <w:rFonts w:hint="eastAsia" w:ascii="Times New Roman" w:hAnsi="Times New Roman" w:cs="Times New Roman"/>
          <w:bCs/>
          <w:sz w:val="24"/>
          <w:szCs w:val="24"/>
        </w:rPr>
        <w:t>统一格式</w:t>
      </w:r>
      <w:r>
        <w:rPr>
          <w:rFonts w:ascii="Times New Roman" w:hAnsi="Times New Roman" w:cs="Times New Roman"/>
          <w:bCs/>
          <w:sz w:val="24"/>
          <w:szCs w:val="24"/>
        </w:rPr>
        <w:t>)</w:t>
      </w:r>
      <w:r>
        <w:rPr>
          <w:rFonts w:hint="eastAsia" w:ascii="Times New Roman" w:hAnsi="Times New Roman" w:cs="Times New Roman"/>
          <w:bCs/>
          <w:sz w:val="24"/>
          <w:szCs w:val="24"/>
        </w:rPr>
        <w:t>的内容填写报价及其他事项，并加盖供应商公章和全权代表签章。</w:t>
      </w:r>
    </w:p>
    <w:p>
      <w:pPr>
        <w:pStyle w:val="8"/>
        <w:spacing w:line="500" w:lineRule="exact"/>
        <w:ind w:firstLine="240" w:firstLineChars="100"/>
        <w:rPr>
          <w:rFonts w:ascii="Times New Roman" w:hAnsi="Times New Roman" w:cs="Times New Roman"/>
          <w:bCs/>
          <w:sz w:val="24"/>
          <w:szCs w:val="24"/>
        </w:rPr>
      </w:pPr>
      <w:r>
        <w:rPr>
          <w:rFonts w:hint="eastAsia" w:ascii="Times New Roman" w:hAnsi="Times New Roman" w:cs="Times New Roman"/>
          <w:bCs/>
          <w:sz w:val="24"/>
          <w:szCs w:val="24"/>
        </w:rPr>
        <w:t>13. 各供应商按照磋商文件的要求及磋商文件提供的报价表进行报价，价格应包含满足磋商文件要求的所有服务内容；</w:t>
      </w:r>
    </w:p>
    <w:p>
      <w:pPr>
        <w:pStyle w:val="8"/>
        <w:spacing w:line="500" w:lineRule="exact"/>
        <w:ind w:firstLine="240" w:firstLineChars="100"/>
        <w:rPr>
          <w:rFonts w:ascii="Times New Roman" w:hAnsi="Times New Roman" w:cs="Times New Roman"/>
          <w:bCs/>
          <w:sz w:val="24"/>
          <w:szCs w:val="24"/>
        </w:rPr>
      </w:pPr>
      <w:r>
        <w:rPr>
          <w:rFonts w:hint="eastAsia" w:ascii="Times New Roman" w:hAnsi="Times New Roman" w:cs="Times New Roman"/>
          <w:bCs/>
          <w:sz w:val="24"/>
          <w:szCs w:val="24"/>
        </w:rPr>
        <w:t xml:space="preserve">14. </w:t>
      </w:r>
      <w:r>
        <w:rPr>
          <w:rFonts w:ascii="Times New Roman" w:hAnsi="Times New Roman" w:cs="Times New Roman"/>
          <w:bCs/>
          <w:sz w:val="24"/>
          <w:szCs w:val="24"/>
        </w:rPr>
        <w:t>本次</w:t>
      </w:r>
      <w:r>
        <w:rPr>
          <w:rFonts w:hint="eastAsia" w:ascii="Times New Roman" w:hAnsi="Times New Roman" w:cs="Times New Roman"/>
          <w:bCs/>
          <w:sz w:val="24"/>
          <w:szCs w:val="24"/>
        </w:rPr>
        <w:t>磋商</w:t>
      </w:r>
      <w:r>
        <w:rPr>
          <w:rFonts w:ascii="Times New Roman" w:hAnsi="Times New Roman" w:cs="Times New Roman"/>
          <w:bCs/>
          <w:sz w:val="24"/>
          <w:szCs w:val="24"/>
        </w:rPr>
        <w:t>采用</w:t>
      </w:r>
      <w:r>
        <w:rPr>
          <w:rFonts w:hint="eastAsia" w:ascii="Times New Roman" w:hAnsi="Times New Roman" w:cs="Times New Roman"/>
          <w:bCs/>
          <w:sz w:val="24"/>
          <w:szCs w:val="24"/>
          <w:u w:val="single"/>
        </w:rPr>
        <w:t xml:space="preserve"> 二轮</w:t>
      </w:r>
      <w:r>
        <w:rPr>
          <w:rFonts w:hint="eastAsia" w:ascii="Times New Roman" w:hAnsi="Times New Roman" w:cs="Times New Roman"/>
          <w:bCs/>
          <w:sz w:val="24"/>
          <w:szCs w:val="24"/>
        </w:rPr>
        <w:t xml:space="preserve"> 报价法，供应商递交的报价文件中的报价为</w:t>
      </w:r>
      <w:r>
        <w:rPr>
          <w:rFonts w:hint="eastAsia" w:ascii="Times New Roman" w:hAnsi="Times New Roman" w:cs="Times New Roman"/>
          <w:bCs/>
          <w:sz w:val="24"/>
          <w:szCs w:val="24"/>
          <w:u w:val="single"/>
        </w:rPr>
        <w:t>第一轮报价。</w:t>
      </w:r>
      <w:r>
        <w:rPr>
          <w:rFonts w:hint="eastAsia" w:cs="宋体"/>
          <w:b/>
          <w:bCs/>
          <w:kern w:val="0"/>
          <w:sz w:val="24"/>
        </w:rPr>
        <w:t>注：在磋商过程中，报价人将进行第二轮报价，第二轮报价为最终报价。二轮报价只能下浮，不得上浮，否则商务标得0分 。</w:t>
      </w:r>
    </w:p>
    <w:p>
      <w:pPr>
        <w:pStyle w:val="8"/>
        <w:spacing w:line="500" w:lineRule="exact"/>
        <w:ind w:firstLine="240" w:firstLineChars="100"/>
        <w:rPr>
          <w:rFonts w:ascii="Times New Roman" w:hAnsi="Times New Roman" w:cs="Times New Roman"/>
          <w:bCs/>
          <w:sz w:val="24"/>
          <w:szCs w:val="24"/>
        </w:rPr>
      </w:pPr>
      <w:r>
        <w:rPr>
          <w:rFonts w:hint="eastAsia" w:ascii="Times New Roman" w:hAnsi="Times New Roman" w:cs="Times New Roman"/>
          <w:bCs/>
          <w:sz w:val="24"/>
          <w:szCs w:val="24"/>
        </w:rPr>
        <w:t xml:space="preserve">15. 不接受任何选择报价，只允许有一个报价和一个方案，任何有选择性的报价和方案将不予接受。 </w:t>
      </w:r>
    </w:p>
    <w:p>
      <w:pPr>
        <w:pStyle w:val="8"/>
        <w:spacing w:line="500" w:lineRule="exact"/>
        <w:ind w:firstLine="240" w:firstLineChars="100"/>
        <w:rPr>
          <w:rFonts w:ascii="Times New Roman" w:hAnsi="Times New Roman" w:cs="Times New Roman"/>
          <w:bCs/>
          <w:sz w:val="24"/>
          <w:szCs w:val="24"/>
        </w:rPr>
      </w:pPr>
      <w:r>
        <w:rPr>
          <w:rFonts w:hint="eastAsia" w:ascii="Times New Roman" w:hAnsi="Times New Roman" w:cs="Times New Roman"/>
          <w:bCs/>
          <w:sz w:val="24"/>
          <w:szCs w:val="24"/>
        </w:rPr>
        <w:t>16. 磋商报价有算术错误的，磋商小组按以下原则对磋商报价进行修正，修正的价格经供应商书面确认后具有约束力。供应商不接受修正价格的，其磋商无效。</w:t>
      </w:r>
    </w:p>
    <w:p>
      <w:pPr>
        <w:pStyle w:val="8"/>
        <w:spacing w:line="500" w:lineRule="exact"/>
        <w:ind w:firstLine="480" w:firstLineChars="200"/>
        <w:rPr>
          <w:rFonts w:ascii="Times New Roman" w:hAnsi="Times New Roman" w:cs="Times New Roman"/>
          <w:bCs/>
          <w:sz w:val="24"/>
          <w:szCs w:val="24"/>
        </w:rPr>
      </w:pPr>
      <w:r>
        <w:rPr>
          <w:rFonts w:hint="eastAsia" w:ascii="Times New Roman" w:hAnsi="Times New Roman" w:cs="Times New Roman"/>
          <w:bCs/>
          <w:sz w:val="24"/>
          <w:szCs w:val="24"/>
        </w:rPr>
        <w:fldChar w:fldCharType="begin"/>
      </w:r>
      <w:r>
        <w:rPr>
          <w:rFonts w:hint="eastAsia" w:ascii="Times New Roman" w:hAnsi="Times New Roman" w:cs="Times New Roman"/>
          <w:bCs/>
          <w:sz w:val="24"/>
          <w:szCs w:val="24"/>
        </w:rPr>
        <w:instrText xml:space="preserve"> = 1 \* GB3 \* MERGEFORMAT </w:instrText>
      </w:r>
      <w:r>
        <w:rPr>
          <w:rFonts w:hint="eastAsia" w:ascii="Times New Roman" w:hAnsi="Times New Roman" w:cs="Times New Roman"/>
          <w:bCs/>
          <w:sz w:val="24"/>
          <w:szCs w:val="24"/>
        </w:rPr>
        <w:fldChar w:fldCharType="separate"/>
      </w:r>
      <w:r>
        <w:rPr>
          <w:rFonts w:ascii="Times New Roman" w:hAnsi="Times New Roman" w:cs="Times New Roman"/>
          <w:bCs/>
          <w:sz w:val="24"/>
          <w:szCs w:val="24"/>
        </w:rPr>
        <w:t>①</w:t>
      </w:r>
      <w:r>
        <w:rPr>
          <w:rFonts w:hint="eastAsia" w:ascii="Times New Roman" w:hAnsi="Times New Roman" w:cs="Times New Roman"/>
          <w:bCs/>
          <w:sz w:val="24"/>
          <w:szCs w:val="24"/>
        </w:rPr>
        <w:fldChar w:fldCharType="end"/>
      </w:r>
      <w:r>
        <w:rPr>
          <w:rFonts w:hint="eastAsia" w:ascii="Times New Roman" w:hAnsi="Times New Roman" w:cs="Times New Roman"/>
          <w:bCs/>
          <w:sz w:val="24"/>
          <w:szCs w:val="24"/>
        </w:rPr>
        <w:t>磋商文件中的大写金额与小写金额不一致的，以大写金额为准；</w:t>
      </w:r>
    </w:p>
    <w:p>
      <w:pPr>
        <w:pStyle w:val="8"/>
        <w:spacing w:line="500" w:lineRule="exact"/>
        <w:ind w:firstLine="480" w:firstLineChars="200"/>
        <w:rPr>
          <w:rFonts w:ascii="Times New Roman" w:hAnsi="Times New Roman" w:cs="Times New Roman"/>
          <w:bCs/>
          <w:sz w:val="24"/>
          <w:szCs w:val="24"/>
        </w:rPr>
      </w:pPr>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 2 \* GB3 \* MERGEFORMAT </w:instrText>
      </w:r>
      <w:r>
        <w:rPr>
          <w:rFonts w:ascii="Times New Roman" w:hAnsi="Times New Roman" w:cs="Times New Roman"/>
          <w:bCs/>
          <w:sz w:val="24"/>
          <w:szCs w:val="24"/>
        </w:rPr>
        <w:fldChar w:fldCharType="separate"/>
      </w:r>
      <w:r>
        <w:rPr>
          <w:rFonts w:ascii="Times New Roman" w:hAnsi="Times New Roman" w:cs="Times New Roman"/>
          <w:bCs/>
          <w:sz w:val="24"/>
          <w:szCs w:val="24"/>
        </w:rPr>
        <w:t>②</w:t>
      </w:r>
      <w:r>
        <w:rPr>
          <w:rFonts w:ascii="Times New Roman" w:hAnsi="Times New Roman" w:cs="Times New Roman"/>
          <w:bCs/>
          <w:sz w:val="24"/>
          <w:szCs w:val="24"/>
        </w:rPr>
        <w:fldChar w:fldCharType="end"/>
      </w:r>
      <w:r>
        <w:rPr>
          <w:rFonts w:hint="eastAsia" w:ascii="Times New Roman" w:hAnsi="Times New Roman" w:cs="Times New Roman"/>
          <w:bCs/>
          <w:sz w:val="24"/>
          <w:szCs w:val="24"/>
        </w:rPr>
        <w:t>总价金额与依据单价计算出的结果不一致的，以单价金额为准修正总价，但单价金额小数点有明显错误的除外。</w:t>
      </w:r>
    </w:p>
    <w:p>
      <w:pPr>
        <w:pStyle w:val="8"/>
        <w:spacing w:line="500" w:lineRule="exact"/>
        <w:ind w:firstLine="240" w:firstLineChars="100"/>
        <w:rPr>
          <w:rFonts w:ascii="Times New Roman" w:hAnsi="Times New Roman" w:cs="Times New Roman"/>
          <w:bCs/>
          <w:sz w:val="24"/>
          <w:szCs w:val="24"/>
        </w:rPr>
      </w:pPr>
      <w:r>
        <w:rPr>
          <w:rFonts w:hint="eastAsia" w:ascii="Times New Roman" w:hAnsi="Times New Roman" w:cs="Times New Roman"/>
          <w:bCs/>
          <w:sz w:val="24"/>
          <w:szCs w:val="24"/>
        </w:rPr>
        <w:t>17. 超过采购预算价的视为无效报价，最低报价不能作为成交的保证。</w:t>
      </w:r>
    </w:p>
    <w:p>
      <w:pPr>
        <w:spacing w:line="360" w:lineRule="auto"/>
        <w:rPr>
          <w:rFonts w:ascii="Times New Roman" w:hAnsi="Times New Roman" w:cs="Times New Roman"/>
          <w:b/>
          <w:bCs/>
          <w:sz w:val="24"/>
          <w:szCs w:val="24"/>
        </w:rPr>
      </w:pPr>
    </w:p>
    <w:p>
      <w:pPr>
        <w:spacing w:line="360" w:lineRule="auto"/>
        <w:ind w:left="420" w:hanging="420"/>
        <w:rPr>
          <w:rFonts w:ascii="Times New Roman" w:hAnsi="Times New Roman" w:eastAsia="黑体" w:cs="Times New Roman"/>
          <w:bCs/>
          <w:sz w:val="24"/>
          <w:szCs w:val="24"/>
        </w:rPr>
      </w:pPr>
      <w:r>
        <w:rPr>
          <w:rFonts w:ascii="Times New Roman" w:hAnsi="Times New Roman" w:eastAsia="黑体" w:cs="Times New Roman"/>
          <w:bCs/>
          <w:sz w:val="24"/>
          <w:szCs w:val="24"/>
        </w:rPr>
        <w:t>五、响应文件的份数、封装和递交</w:t>
      </w:r>
    </w:p>
    <w:p>
      <w:pPr>
        <w:spacing w:line="360" w:lineRule="auto"/>
        <w:ind w:left="420" w:hanging="420"/>
        <w:rPr>
          <w:rFonts w:ascii="Times New Roman" w:hAnsi="Times New Roman" w:cs="Times New Roman"/>
          <w:bCs/>
          <w:sz w:val="24"/>
          <w:szCs w:val="24"/>
        </w:rPr>
      </w:pPr>
      <w:r>
        <w:rPr>
          <w:rFonts w:hint="eastAsia" w:ascii="Times New Roman" w:hAnsi="Times New Roman" w:cs="Times New Roman"/>
          <w:bCs/>
          <w:sz w:val="24"/>
          <w:szCs w:val="24"/>
        </w:rPr>
        <w:t>18</w:t>
      </w:r>
      <w:r>
        <w:rPr>
          <w:rFonts w:ascii="Times New Roman" w:hAnsi="Times New Roman" w:cs="Times New Roman"/>
          <w:bCs/>
          <w:sz w:val="24"/>
          <w:szCs w:val="24"/>
        </w:rPr>
        <w:t>. 响应文件的份数和封装</w:t>
      </w:r>
    </w:p>
    <w:p>
      <w:pPr>
        <w:spacing w:line="360" w:lineRule="auto"/>
        <w:ind w:left="420" w:hanging="420"/>
        <w:rPr>
          <w:rFonts w:ascii="Times New Roman" w:hAnsi="Times New Roman" w:cs="Times New Roman"/>
          <w:b/>
          <w:bCs/>
          <w:sz w:val="24"/>
          <w:szCs w:val="24"/>
        </w:rPr>
      </w:pPr>
      <w:r>
        <w:rPr>
          <w:rFonts w:ascii="Times New Roman" w:hAnsi="Times New Roman" w:cs="Times New Roman"/>
          <w:b/>
          <w:bCs/>
          <w:sz w:val="24"/>
          <w:szCs w:val="24"/>
        </w:rPr>
        <w:t>1</w:t>
      </w:r>
      <w:r>
        <w:rPr>
          <w:rFonts w:hint="eastAsia" w:ascii="Times New Roman" w:hAnsi="Times New Roman" w:cs="Times New Roman"/>
          <w:b/>
          <w:bCs/>
          <w:sz w:val="24"/>
          <w:szCs w:val="24"/>
        </w:rPr>
        <w:t>8</w:t>
      </w:r>
      <w:r>
        <w:rPr>
          <w:rFonts w:ascii="Times New Roman" w:hAnsi="Times New Roman" w:cs="Times New Roman"/>
          <w:b/>
          <w:bCs/>
          <w:sz w:val="24"/>
          <w:szCs w:val="24"/>
        </w:rPr>
        <w:t>.1响应文</w:t>
      </w:r>
      <w:r>
        <w:rPr>
          <w:rFonts w:ascii="Times New Roman" w:hAnsi="Times New Roman" w:cs="Times New Roman"/>
          <w:b/>
          <w:sz w:val="24"/>
          <w:szCs w:val="24"/>
        </w:rPr>
        <w:t>件一式</w:t>
      </w:r>
      <w:r>
        <w:rPr>
          <w:rFonts w:hint="eastAsia" w:ascii="Times New Roman" w:hAnsi="Times New Roman" w:cs="Times New Roman"/>
          <w:b/>
          <w:sz w:val="24"/>
          <w:szCs w:val="24"/>
        </w:rPr>
        <w:t>叁</w:t>
      </w:r>
      <w:r>
        <w:rPr>
          <w:rFonts w:ascii="Times New Roman" w:hAnsi="Times New Roman" w:cs="Times New Roman"/>
          <w:b/>
          <w:sz w:val="24"/>
          <w:szCs w:val="24"/>
        </w:rPr>
        <w:t>份，其中正本一份，副本</w:t>
      </w:r>
      <w:r>
        <w:rPr>
          <w:rFonts w:hint="eastAsia" w:ascii="Times New Roman" w:hAnsi="Times New Roman" w:cs="Times New Roman"/>
          <w:b/>
          <w:bCs/>
          <w:sz w:val="24"/>
          <w:szCs w:val="24"/>
        </w:rPr>
        <w:t>贰</w:t>
      </w:r>
      <w:r>
        <w:rPr>
          <w:rFonts w:ascii="Times New Roman" w:hAnsi="Times New Roman" w:cs="Times New Roman"/>
          <w:b/>
          <w:bCs/>
          <w:sz w:val="24"/>
          <w:szCs w:val="24"/>
        </w:rPr>
        <w:t>份</w:t>
      </w:r>
      <w:r>
        <w:rPr>
          <w:rFonts w:hint="eastAsia" w:ascii="Times New Roman" w:hAnsi="Times New Roman" w:cs="Times New Roman"/>
          <w:b/>
          <w:bCs/>
          <w:sz w:val="24"/>
          <w:szCs w:val="24"/>
        </w:rPr>
        <w:t>,电子文件一份。</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1</w:t>
      </w:r>
      <w:r>
        <w:rPr>
          <w:rFonts w:hint="eastAsia" w:ascii="Times New Roman" w:hAnsi="Times New Roman" w:cs="Times New Roman"/>
          <w:bCs/>
          <w:sz w:val="24"/>
          <w:szCs w:val="24"/>
        </w:rPr>
        <w:t>8</w:t>
      </w:r>
      <w:r>
        <w:rPr>
          <w:rFonts w:ascii="Times New Roman" w:hAnsi="Times New Roman" w:cs="Times New Roman"/>
          <w:bCs/>
          <w:sz w:val="24"/>
          <w:szCs w:val="24"/>
        </w:rPr>
        <w:t>.2响应文件的信封上应写明:项目编号、项目名称、磋商内容、供应商名称。</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1</w:t>
      </w:r>
      <w:r>
        <w:rPr>
          <w:rFonts w:hint="eastAsia" w:ascii="Times New Roman" w:hAnsi="Times New Roman" w:cs="Times New Roman"/>
          <w:bCs/>
          <w:sz w:val="24"/>
          <w:szCs w:val="24"/>
        </w:rPr>
        <w:t>9</w:t>
      </w:r>
      <w:r>
        <w:rPr>
          <w:rFonts w:ascii="Times New Roman" w:hAnsi="Times New Roman" w:cs="Times New Roman"/>
          <w:bCs/>
          <w:sz w:val="24"/>
          <w:szCs w:val="24"/>
        </w:rPr>
        <w:t>. 响应文件的递交</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1</w:t>
      </w:r>
      <w:r>
        <w:rPr>
          <w:rFonts w:hint="eastAsia" w:ascii="Times New Roman" w:hAnsi="Times New Roman" w:cs="Times New Roman"/>
          <w:bCs/>
          <w:sz w:val="24"/>
          <w:szCs w:val="24"/>
        </w:rPr>
        <w:t>9</w:t>
      </w:r>
      <w:r>
        <w:rPr>
          <w:rFonts w:ascii="Times New Roman" w:hAnsi="Times New Roman" w:cs="Times New Roman"/>
          <w:bCs/>
          <w:sz w:val="24"/>
          <w:szCs w:val="24"/>
        </w:rPr>
        <w:t>.1所有响应文件应于第一章“竞争性磋商邀请函”中规定的时间前递交到</w:t>
      </w:r>
      <w:r>
        <w:rPr>
          <w:rFonts w:hint="eastAsia" w:ascii="Times New Roman" w:hAnsi="Times New Roman" w:cs="Times New Roman"/>
          <w:bCs/>
          <w:sz w:val="24"/>
          <w:szCs w:val="24"/>
        </w:rPr>
        <w:t>采购代理机构</w:t>
      </w:r>
      <w:r>
        <w:rPr>
          <w:rFonts w:ascii="Times New Roman" w:hAnsi="Times New Roman" w:cs="Times New Roman"/>
          <w:bCs/>
          <w:sz w:val="24"/>
          <w:szCs w:val="24"/>
        </w:rPr>
        <w:t>。</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20</w:t>
      </w:r>
      <w:r>
        <w:rPr>
          <w:rFonts w:ascii="Times New Roman" w:hAnsi="Times New Roman" w:cs="Times New Roman"/>
          <w:bCs/>
          <w:sz w:val="24"/>
          <w:szCs w:val="24"/>
        </w:rPr>
        <w:t>. 迟交的响应文件</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20</w:t>
      </w:r>
      <w:r>
        <w:rPr>
          <w:rFonts w:ascii="Times New Roman" w:hAnsi="Times New Roman" w:cs="Times New Roman"/>
          <w:bCs/>
          <w:sz w:val="24"/>
          <w:szCs w:val="24"/>
        </w:rPr>
        <w:t>.1</w:t>
      </w:r>
      <w:r>
        <w:rPr>
          <w:rFonts w:hint="eastAsia" w:ascii="Times New Roman" w:hAnsi="Times New Roman" w:cs="Times New Roman"/>
          <w:bCs/>
          <w:sz w:val="24"/>
          <w:szCs w:val="24"/>
        </w:rPr>
        <w:t>采购代理机构</w:t>
      </w:r>
      <w:r>
        <w:rPr>
          <w:rFonts w:ascii="Times New Roman" w:hAnsi="Times New Roman" w:cs="Times New Roman"/>
          <w:bCs/>
          <w:sz w:val="24"/>
          <w:szCs w:val="24"/>
        </w:rPr>
        <w:t>将拒绝或原封退回在其规定的递交响应文件截止时间之后递交的任何响应文件。</w:t>
      </w:r>
    </w:p>
    <w:p>
      <w:pPr>
        <w:spacing w:line="360" w:lineRule="auto"/>
        <w:rPr>
          <w:rFonts w:ascii="Times New Roman" w:hAnsi="Times New Roman" w:cs="Times New Roman"/>
          <w:bCs/>
          <w:sz w:val="24"/>
          <w:szCs w:val="24"/>
        </w:rPr>
      </w:pPr>
    </w:p>
    <w:p>
      <w:pPr>
        <w:spacing w:line="360" w:lineRule="auto"/>
        <w:rPr>
          <w:rFonts w:ascii="Times New Roman" w:hAnsi="Times New Roman" w:eastAsia="黑体" w:cs="Times New Roman"/>
          <w:bCs/>
          <w:sz w:val="24"/>
          <w:szCs w:val="24"/>
        </w:rPr>
      </w:pPr>
      <w:r>
        <w:rPr>
          <w:rFonts w:ascii="Times New Roman" w:hAnsi="Times New Roman" w:eastAsia="黑体" w:cs="Times New Roman"/>
          <w:bCs/>
          <w:sz w:val="24"/>
          <w:szCs w:val="24"/>
        </w:rPr>
        <w:t>六、磋商小组的组成</w:t>
      </w:r>
    </w:p>
    <w:p>
      <w:pPr>
        <w:spacing w:line="360" w:lineRule="auto"/>
        <w:ind w:left="420" w:hanging="420"/>
        <w:rPr>
          <w:rFonts w:ascii="Times New Roman" w:hAnsi="Times New Roman" w:cs="Times New Roman"/>
          <w:bCs/>
          <w:sz w:val="24"/>
          <w:szCs w:val="24"/>
        </w:rPr>
      </w:pPr>
      <w:r>
        <w:rPr>
          <w:rFonts w:hint="eastAsia" w:ascii="Times New Roman" w:hAnsi="Times New Roman" w:cs="Times New Roman"/>
          <w:bCs/>
          <w:sz w:val="24"/>
          <w:szCs w:val="24"/>
        </w:rPr>
        <w:t>21</w:t>
      </w:r>
      <w:r>
        <w:rPr>
          <w:rFonts w:ascii="Times New Roman" w:hAnsi="Times New Roman" w:cs="Times New Roman"/>
          <w:bCs/>
          <w:sz w:val="24"/>
          <w:szCs w:val="24"/>
        </w:rPr>
        <w:t>.磋商小组成员由</w:t>
      </w:r>
      <w:r>
        <w:rPr>
          <w:rFonts w:ascii="Times New Roman" w:hAnsi="Times New Roman" w:cs="Times New Roman"/>
          <w:bCs/>
          <w:color w:val="FF0000"/>
          <w:sz w:val="24"/>
          <w:szCs w:val="24"/>
        </w:rPr>
        <w:t>采购人代表一名和外聘专家两名及以上（技术、经济、法律等方面）组成</w:t>
      </w:r>
      <w:r>
        <w:rPr>
          <w:rFonts w:ascii="Times New Roman" w:hAnsi="Times New Roman" w:cs="Times New Roman"/>
          <w:bCs/>
          <w:sz w:val="24"/>
          <w:szCs w:val="24"/>
        </w:rPr>
        <w:t>，外聘专家从</w:t>
      </w:r>
      <w:r>
        <w:rPr>
          <w:rFonts w:hint="eastAsia" w:ascii="Times New Roman" w:hAnsi="Times New Roman" w:cs="Times New Roman"/>
          <w:bCs/>
          <w:sz w:val="24"/>
          <w:szCs w:val="24"/>
        </w:rPr>
        <w:t>阳新县</w:t>
      </w:r>
      <w:r>
        <w:rPr>
          <w:rFonts w:ascii="Times New Roman" w:hAnsi="Times New Roman" w:cs="Times New Roman"/>
          <w:bCs/>
          <w:sz w:val="24"/>
          <w:szCs w:val="24"/>
        </w:rPr>
        <w:t>政府采购专家库中随机抽取。</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21</w:t>
      </w:r>
      <w:r>
        <w:rPr>
          <w:rFonts w:ascii="Times New Roman" w:hAnsi="Times New Roman" w:cs="Times New Roman"/>
          <w:bCs/>
          <w:sz w:val="24"/>
          <w:szCs w:val="24"/>
        </w:rPr>
        <w:t>.1磋商小组负责制定磋商文件、确定磋商供应商名单、响应文件的评审、磋商谈判、商务服务评议并评分、根据综合评分情况编写评审报告，协助处理质疑等工作。</w:t>
      </w:r>
    </w:p>
    <w:p>
      <w:pPr>
        <w:spacing w:line="360" w:lineRule="auto"/>
        <w:rPr>
          <w:rFonts w:ascii="Times New Roman" w:hAnsi="Times New Roman" w:eastAsia="黑体" w:cs="Times New Roman"/>
          <w:bCs/>
          <w:sz w:val="24"/>
          <w:szCs w:val="24"/>
        </w:rPr>
      </w:pPr>
      <w:r>
        <w:rPr>
          <w:rFonts w:ascii="Times New Roman" w:hAnsi="Times New Roman" w:eastAsia="黑体" w:cs="Times New Roman"/>
          <w:bCs/>
          <w:sz w:val="24"/>
          <w:szCs w:val="24"/>
        </w:rPr>
        <w:t>七、磋商的步骤</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22</w:t>
      </w:r>
      <w:r>
        <w:rPr>
          <w:rFonts w:ascii="Times New Roman" w:hAnsi="Times New Roman" w:cs="Times New Roman"/>
          <w:bCs/>
          <w:sz w:val="24"/>
          <w:szCs w:val="24"/>
        </w:rPr>
        <w:t xml:space="preserve"> </w:t>
      </w:r>
      <w:r>
        <w:rPr>
          <w:rFonts w:ascii="Times New Roman" w:hAnsi="Times New Roman" w:cs="Times New Roman"/>
          <w:bCs/>
          <w:color w:val="FF0000"/>
          <w:sz w:val="24"/>
          <w:szCs w:val="24"/>
        </w:rPr>
        <w:t>供应商授权代表及其项目相关的商务技术人员</w:t>
      </w:r>
      <w:r>
        <w:rPr>
          <w:rFonts w:ascii="Times New Roman" w:hAnsi="Times New Roman" w:cs="Times New Roman"/>
          <w:bCs/>
          <w:sz w:val="24"/>
          <w:szCs w:val="24"/>
        </w:rPr>
        <w:t>按要求参加本项目磋商过程</w:t>
      </w:r>
      <w:r>
        <w:rPr>
          <w:rFonts w:hint="eastAsia" w:ascii="Times New Roman" w:hAnsi="Times New Roman" w:cs="Times New Roman"/>
          <w:bCs/>
          <w:sz w:val="24"/>
          <w:szCs w:val="24"/>
        </w:rPr>
        <w:t>。</w:t>
      </w:r>
      <w:r>
        <w:rPr>
          <w:rFonts w:hint="eastAsia"/>
          <w:bCs/>
          <w:color w:val="FF0000"/>
          <w:sz w:val="24"/>
        </w:rPr>
        <w:t>磋商</w:t>
      </w:r>
      <w:r>
        <w:rPr>
          <w:bCs/>
          <w:color w:val="FF0000"/>
          <w:sz w:val="24"/>
        </w:rPr>
        <w:t>供应商授权代表及其商务技术人员按要求参加本项目</w:t>
      </w:r>
      <w:r>
        <w:rPr>
          <w:rFonts w:hint="eastAsia"/>
          <w:bCs/>
          <w:color w:val="FF0000"/>
          <w:sz w:val="24"/>
        </w:rPr>
        <w:t>磋商</w:t>
      </w:r>
      <w:r>
        <w:rPr>
          <w:bCs/>
          <w:color w:val="FF0000"/>
          <w:sz w:val="24"/>
        </w:rPr>
        <w:t>过程。</w:t>
      </w:r>
      <w:r>
        <w:rPr>
          <w:rFonts w:hint="eastAsia"/>
          <w:bCs/>
          <w:color w:val="FF0000"/>
          <w:sz w:val="24"/>
        </w:rPr>
        <w:t>参加磋商的供应商委托授权代表至少须有一名技术人员参加磋商。若磋商小组和授权代表磋商时，授权代表只能简单的回答"不知道"、"不清楚"等，该供应商的磋商将有可能被拒绝。</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23</w:t>
      </w:r>
      <w:r>
        <w:rPr>
          <w:rFonts w:ascii="Times New Roman" w:hAnsi="Times New Roman" w:cs="Times New Roman"/>
          <w:bCs/>
          <w:sz w:val="24"/>
          <w:szCs w:val="24"/>
        </w:rPr>
        <w:t xml:space="preserve"> 资格性审查</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23</w:t>
      </w:r>
      <w:r>
        <w:rPr>
          <w:rFonts w:ascii="Times New Roman" w:hAnsi="Times New Roman" w:cs="Times New Roman"/>
          <w:bCs/>
          <w:sz w:val="24"/>
          <w:szCs w:val="24"/>
        </w:rPr>
        <w:t>.1磋商小组验证各供应商代表或委托授权人的身份。供应商代表或委托授权人身份与响应文件不符的、响应文件未按要求加盖印章和签字的，磋商小组</w:t>
      </w:r>
      <w:r>
        <w:rPr>
          <w:rFonts w:hint="eastAsia" w:ascii="Times New Roman" w:hAnsi="Times New Roman" w:cs="Times New Roman"/>
          <w:bCs/>
          <w:sz w:val="24"/>
          <w:szCs w:val="24"/>
        </w:rPr>
        <w:t>将</w:t>
      </w:r>
      <w:r>
        <w:rPr>
          <w:rFonts w:ascii="Times New Roman" w:hAnsi="Times New Roman" w:cs="Times New Roman"/>
          <w:bCs/>
          <w:sz w:val="24"/>
          <w:szCs w:val="24"/>
        </w:rPr>
        <w:t>拒绝该供应商参加磋商。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23</w:t>
      </w:r>
      <w:r>
        <w:rPr>
          <w:rFonts w:ascii="Times New Roman" w:hAnsi="Times New Roman" w:cs="Times New Roman"/>
          <w:bCs/>
          <w:sz w:val="24"/>
          <w:szCs w:val="24"/>
        </w:rPr>
        <w:t>.2磋商小组根据磋商文件规定对供应商响应文件的有效性、完整性和响应程度进行审查。审查内容包括供应商资格条件、实质性响应的情况等。未实质性响应磋商文件的响应文件按无效处理，并告知有关供应商。具体评审内容见本章第3条。</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24</w:t>
      </w:r>
      <w:r>
        <w:rPr>
          <w:rFonts w:ascii="Times New Roman" w:hAnsi="Times New Roman" w:cs="Times New Roman"/>
          <w:bCs/>
          <w:sz w:val="24"/>
          <w:szCs w:val="24"/>
        </w:rPr>
        <w:t>. 第一轮磋商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24</w:t>
      </w:r>
      <w:r>
        <w:rPr>
          <w:rFonts w:ascii="Times New Roman" w:hAnsi="Times New Roman" w:cs="Times New Roman"/>
          <w:bCs/>
          <w:sz w:val="24"/>
          <w:szCs w:val="24"/>
        </w:rPr>
        <w:t>.1磋商小组将</w:t>
      </w:r>
      <w:r>
        <w:rPr>
          <w:rFonts w:hint="eastAsia" w:ascii="Times New Roman" w:hAnsi="Times New Roman" w:cs="Times New Roman"/>
          <w:bCs/>
          <w:color w:val="FF0000"/>
          <w:sz w:val="24"/>
          <w:szCs w:val="24"/>
        </w:rPr>
        <w:t>按照签到的顺序</w:t>
      </w:r>
      <w:r>
        <w:rPr>
          <w:rFonts w:ascii="Times New Roman" w:hAnsi="Times New Roman" w:cs="Times New Roman"/>
          <w:bCs/>
          <w:sz w:val="24"/>
          <w:szCs w:val="24"/>
        </w:rPr>
        <w:t>决定供应商的磋商顺序，并与单一供应商分别进行磋商。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24</w:t>
      </w:r>
      <w:r>
        <w:rPr>
          <w:rFonts w:ascii="Times New Roman" w:hAnsi="Times New Roman" w:cs="Times New Roman"/>
          <w:bCs/>
          <w:sz w:val="24"/>
          <w:szCs w:val="24"/>
        </w:rPr>
        <w:t>.2磋商小组对照磋商文件与供应商的响应文件分别就采购需求、质量和服务等进行磋商，并了解其报价组成情况。磋商中，磋商的任何一方不得透露与竞争性磋商有关的其他供应商的技术资料、价格和其他信息。</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24</w:t>
      </w:r>
      <w:r>
        <w:rPr>
          <w:rFonts w:ascii="Times New Roman" w:hAnsi="Times New Roman" w:cs="Times New Roman"/>
          <w:bCs/>
          <w:sz w:val="24"/>
          <w:szCs w:val="24"/>
        </w:rPr>
        <w:t>.3 响应文件的澄清和说明</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1）磋商小组可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2）磋商小组要求供应商澄清、说明或者更正响应文件应以书面形式作出。供应商的澄清、说明或者更正应当由法定代表人或其授权代表签字或者加盖印章。供应商为自然人的，应当由本人签字并附身份证明。</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3）供应商可以对参加竞争性磋商项目的采购需求提出优化建议，并以书面提交磋商小组。</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24</w:t>
      </w:r>
      <w:r>
        <w:rPr>
          <w:rFonts w:ascii="Times New Roman" w:hAnsi="Times New Roman" w:cs="Times New Roman"/>
          <w:bCs/>
          <w:sz w:val="24"/>
          <w:szCs w:val="24"/>
        </w:rPr>
        <w:t>.4磋商小组按磋商文件设定的方法和标准确定供应商符合磋商文件要求的，该供应商即为合格的供应商。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24</w:t>
      </w:r>
      <w:r>
        <w:rPr>
          <w:rFonts w:ascii="Times New Roman" w:hAnsi="Times New Roman" w:cs="Times New Roman"/>
          <w:bCs/>
          <w:sz w:val="24"/>
          <w:szCs w:val="24"/>
        </w:rPr>
        <w:t>.5第一轮磋商后，合格的供应商超过三家的，磋商小组可根据采购项目的特点、采购人的实际需求及与各供应商的磋商情况对磋商文件作出实质性变动，并进行下一轮竞争性磋商，或直接进入最后报价。变动后的磋商文件至少有3家供应商满足。</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24</w:t>
      </w:r>
      <w:r>
        <w:rPr>
          <w:rFonts w:ascii="Times New Roman" w:hAnsi="Times New Roman" w:cs="Times New Roman"/>
          <w:bCs/>
          <w:sz w:val="24"/>
          <w:szCs w:val="24"/>
        </w:rPr>
        <w:t>.6合格的供应商不足三家的，磋商小组、采购人在调整采购需求中的技术、服务要求以及合同草案条款后进行下一轮磋商。否则，本次磋商终止。</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25</w:t>
      </w:r>
      <w:r>
        <w:rPr>
          <w:rFonts w:ascii="Times New Roman" w:hAnsi="Times New Roman" w:cs="Times New Roman"/>
          <w:bCs/>
          <w:sz w:val="24"/>
          <w:szCs w:val="24"/>
        </w:rPr>
        <w:t>.磋商文件修正</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25</w:t>
      </w:r>
      <w:r>
        <w:rPr>
          <w:rFonts w:ascii="Times New Roman" w:hAnsi="Times New Roman" w:cs="Times New Roman"/>
          <w:bCs/>
          <w:sz w:val="24"/>
          <w:szCs w:val="24"/>
        </w:rPr>
        <w:t>.1磋商小组可根据磋商文件和磋商情况实质性变动采购需求中的技术、服务要求以及合同草案条款，但不得变动磋商文件中的其他内容。对磋商文件作出的实质性变动是磋商文件的有效组成部分。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25</w:t>
      </w:r>
      <w:r>
        <w:rPr>
          <w:rFonts w:ascii="Times New Roman" w:hAnsi="Times New Roman" w:cs="Times New Roman"/>
          <w:bCs/>
          <w:sz w:val="24"/>
          <w:szCs w:val="24"/>
        </w:rPr>
        <w:t>.2磋商小组将磋商文件的修改结果以书面形式通知参加磋商的供应商。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25</w:t>
      </w:r>
      <w:r>
        <w:rPr>
          <w:rFonts w:ascii="Times New Roman" w:hAnsi="Times New Roman" w:cs="Times New Roman"/>
          <w:bCs/>
          <w:sz w:val="24"/>
          <w:szCs w:val="24"/>
        </w:rPr>
        <w:t>.3供应商根据第一轮磋商情况和磋商文件修改书面通知，对原响应文件进行修正，并将修正文件签字（或盖章）后密封送交磋商小组。逾时不交的，视同放弃磋商。修正文件与响应文件同具法律效应。</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25</w:t>
      </w:r>
      <w:r>
        <w:rPr>
          <w:rFonts w:ascii="Times New Roman" w:hAnsi="Times New Roman" w:cs="Times New Roman"/>
          <w:bCs/>
          <w:sz w:val="24"/>
          <w:szCs w:val="24"/>
        </w:rPr>
        <w:t>.4对无法详细描述需求，需要供应商提供设计或者解决方案的项目，磋商小组可以根据采购人对需求确认情况，进行多轮磋商，直至采购人代表最终确认</w:t>
      </w:r>
      <w:r>
        <w:rPr>
          <w:rFonts w:hint="eastAsia" w:ascii="Times New Roman" w:hAnsi="Times New Roman" w:cs="Times New Roman"/>
          <w:bCs/>
          <w:sz w:val="24"/>
          <w:szCs w:val="24"/>
        </w:rPr>
        <w:t>采购</w:t>
      </w:r>
      <w:r>
        <w:rPr>
          <w:rFonts w:ascii="Times New Roman" w:hAnsi="Times New Roman" w:cs="Times New Roman"/>
          <w:bCs/>
          <w:sz w:val="24"/>
          <w:szCs w:val="24"/>
        </w:rPr>
        <w:t>需求为止。</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26</w:t>
      </w:r>
      <w:r>
        <w:rPr>
          <w:rFonts w:ascii="Times New Roman" w:hAnsi="Times New Roman" w:cs="Times New Roman"/>
          <w:bCs/>
          <w:sz w:val="24"/>
          <w:szCs w:val="24"/>
        </w:rPr>
        <w:t>. 第二轮磋商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26</w:t>
      </w:r>
      <w:r>
        <w:rPr>
          <w:rFonts w:ascii="Times New Roman" w:hAnsi="Times New Roman" w:cs="Times New Roman"/>
          <w:bCs/>
          <w:sz w:val="24"/>
          <w:szCs w:val="24"/>
        </w:rPr>
        <w:t>.1磋商小组就修正后的磋商文件与供应商分别进行磋商。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26</w:t>
      </w:r>
      <w:r>
        <w:rPr>
          <w:rFonts w:ascii="Times New Roman" w:hAnsi="Times New Roman" w:cs="Times New Roman"/>
          <w:bCs/>
          <w:sz w:val="24"/>
          <w:szCs w:val="24"/>
        </w:rPr>
        <w:t>.2第二轮磋商结束后，实质性响应磋商文件及变动后磋商文件要求的供应商超过或不足三家的，按照上一轮磋商程序办理，以此类推。</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27</w:t>
      </w:r>
      <w:r>
        <w:rPr>
          <w:rFonts w:ascii="Times New Roman" w:hAnsi="Times New Roman" w:cs="Times New Roman"/>
          <w:bCs/>
          <w:sz w:val="24"/>
          <w:szCs w:val="24"/>
        </w:rPr>
        <w:t>. 最后报价</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27</w:t>
      </w:r>
      <w:r>
        <w:rPr>
          <w:rFonts w:ascii="Times New Roman" w:hAnsi="Times New Roman" w:cs="Times New Roman"/>
          <w:bCs/>
          <w:sz w:val="24"/>
          <w:szCs w:val="24"/>
        </w:rPr>
        <w:t>.1磋商小组对磋商文件中能够详细列明采购标的的技术、服务要求的，在磋商结束后，所有继续参加磋商合格的供应商应在规定时间内提交最后报价。</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27</w:t>
      </w:r>
      <w:r>
        <w:rPr>
          <w:rFonts w:ascii="Times New Roman" w:hAnsi="Times New Roman" w:cs="Times New Roman"/>
          <w:bCs/>
          <w:sz w:val="24"/>
          <w:szCs w:val="24"/>
        </w:rPr>
        <w:t>.2磋商小组对磋商文件中不能详细描述和列明采购标的的技术、服务要求，需通过磋商由供应商提供最终设计方案或解决方案的，在磋商结束后，磋商小组按照少数服从多数的原则投票推荐3家以上合格供应商的设计方案或者解决方案，并要求其在规定时间内提交最后报价。</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27</w:t>
      </w:r>
      <w:r>
        <w:rPr>
          <w:rFonts w:ascii="Times New Roman" w:hAnsi="Times New Roman" w:cs="Times New Roman"/>
          <w:bCs/>
          <w:sz w:val="24"/>
          <w:szCs w:val="24"/>
        </w:rPr>
        <w:t>.3供应商的报价均超过了政府采购预算或报价未超过采购预算的供应商不足三家的，磋商活动终止。</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27</w:t>
      </w:r>
      <w:r>
        <w:rPr>
          <w:rFonts w:ascii="Times New Roman" w:hAnsi="Times New Roman" w:cs="Times New Roman"/>
          <w:bCs/>
          <w:sz w:val="24"/>
          <w:szCs w:val="24"/>
        </w:rPr>
        <w:t>.4最后报价文件应密封，并在规定的同一时间内提交。最后报价是供应商响应文件的有效组成部分。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27</w:t>
      </w:r>
      <w:r>
        <w:rPr>
          <w:rFonts w:ascii="Times New Roman" w:hAnsi="Times New Roman" w:cs="Times New Roman"/>
          <w:bCs/>
          <w:sz w:val="24"/>
          <w:szCs w:val="24"/>
        </w:rPr>
        <w:t>.5在提交最后报价之前，供应商可以根据磋商情况退出磋商。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28</w:t>
      </w:r>
      <w:r>
        <w:rPr>
          <w:rFonts w:ascii="Times New Roman" w:hAnsi="Times New Roman" w:cs="Times New Roman"/>
          <w:bCs/>
          <w:sz w:val="24"/>
          <w:szCs w:val="24"/>
        </w:rPr>
        <w:t>. 综合评议</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28</w:t>
      </w:r>
      <w:r>
        <w:rPr>
          <w:rFonts w:ascii="Times New Roman" w:hAnsi="Times New Roman" w:cs="Times New Roman"/>
          <w:bCs/>
          <w:sz w:val="24"/>
          <w:szCs w:val="24"/>
        </w:rPr>
        <w:t>.1 磋商小组将按照磋商文件确定的评审办法对各供应商的响应文件进行商务服务评议和价格评议。</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28</w:t>
      </w:r>
      <w:r>
        <w:rPr>
          <w:rFonts w:ascii="Times New Roman" w:hAnsi="Times New Roman" w:cs="Times New Roman"/>
          <w:bCs/>
          <w:sz w:val="24"/>
          <w:szCs w:val="24"/>
        </w:rPr>
        <w:t>.2评审采用综合评分法，具体见“第四章评审办法及评审标准”。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29.非专门面向中小企业、监狱企业或残疾人福利性单位采购项目价格评议</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29.1小型和微型企业、监狱企业或残疾人福利性单位参加非专门面向中小企业、监狱企业或残疾人福利性单位采购项目，提供本企业制造的产品、承担的工程或者服务，或者提供其他小型和微型企业、监狱企业或残疾人福利性单位制造的产品参加谈判的，给予《磋商须知前附表》确定比例进行价格扣除，用扣除后的价格参与评审。本项所称产品不包括使用大型企业注册商标的产品、使用非残疾人福利性单位注册商标的货物或非监狱企业生产的货物。</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29.2提供本企业制造的产品、承担的工程或者服务的供应商，应出具《中小企业声明函》、《残疾人福利性单位声明函》或属于监狱企业的证明文件等原件。提供其他小型和微型企业、监狱企业或残疾人福利性单位制造的产品的，应出具所提供产品制造企业的《中小企业声明函》、《残疾人福利性单位声明函》或属于监狱企业的证明文件等原件，否则，不给予价格扣除。</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29.3对小型、微型企业与大中型企业和其他自然人、法人或者其他组织组成联合体共同参加非专门面向中小企业的政府采购活动，联合协议中小型、微型企业的协议合同金额占协议合同总金额30%以上的，给予联合体《磋商须知前附表》确定比例进行价格扣除。联合体各方均为小型、微型企业的，给予联合体按《磋商须知前附表》确定比例进行价格扣除。</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29.4对于未按规定提供《中小企业声明函》、《残疾人福利性单位声明函》或属于监狱企业的证明文件等原件，或声明函内容不能说明所提供产品、承担的工程或者服务的企业属于小型和微型企业、监狱企业或残疾人福利性单位的，不给予价格扣除。残疾人福利性单位属于小型、微型企业的，不重复享受政策。</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30.</w:t>
      </w:r>
      <w:r>
        <w:rPr>
          <w:rFonts w:ascii="Times New Roman" w:hAnsi="Times New Roman" w:cs="Times New Roman"/>
          <w:bCs/>
          <w:sz w:val="24"/>
          <w:szCs w:val="24"/>
        </w:rPr>
        <w:t>磋商小组决定响应文件的响应性只根据响应文件本身的真实无误的内容，而不依据外部的证据，但响应文件有不真实不正确的内容时除外。</w:t>
      </w:r>
    </w:p>
    <w:p>
      <w:pPr>
        <w:spacing w:line="360" w:lineRule="auto"/>
        <w:rPr>
          <w:rFonts w:ascii="Times New Roman" w:hAnsi="Times New Roman" w:eastAsia="黑体" w:cs="Times New Roman"/>
          <w:bCs/>
          <w:sz w:val="24"/>
          <w:szCs w:val="24"/>
        </w:rPr>
      </w:pPr>
    </w:p>
    <w:p>
      <w:pPr>
        <w:spacing w:line="360" w:lineRule="auto"/>
        <w:rPr>
          <w:rFonts w:ascii="Times New Roman" w:hAnsi="Times New Roman" w:eastAsia="黑体" w:cs="Times New Roman"/>
          <w:bCs/>
          <w:sz w:val="24"/>
          <w:szCs w:val="24"/>
        </w:rPr>
      </w:pPr>
      <w:r>
        <w:rPr>
          <w:rFonts w:ascii="Times New Roman" w:hAnsi="Times New Roman" w:eastAsia="黑体" w:cs="Times New Roman"/>
          <w:bCs/>
          <w:sz w:val="24"/>
          <w:szCs w:val="24"/>
        </w:rPr>
        <w:t>八、确定成交供应商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31</w:t>
      </w:r>
      <w:r>
        <w:rPr>
          <w:rFonts w:ascii="Times New Roman" w:hAnsi="Times New Roman" w:cs="Times New Roman"/>
          <w:bCs/>
          <w:sz w:val="24"/>
          <w:szCs w:val="24"/>
        </w:rPr>
        <w:t>磋商小组根据综合评分情况，按照评审得分由高到低顺序推荐3名以上成交候选供应商，并编写评审报告。评审得分相同的，按照最</w:t>
      </w:r>
      <w:r>
        <w:rPr>
          <w:rFonts w:hint="eastAsia" w:ascii="Times New Roman" w:hAnsi="Times New Roman" w:cs="Times New Roman"/>
          <w:bCs/>
          <w:sz w:val="24"/>
          <w:szCs w:val="24"/>
        </w:rPr>
        <w:t>终</w:t>
      </w:r>
      <w:r>
        <w:rPr>
          <w:rFonts w:ascii="Times New Roman" w:hAnsi="Times New Roman" w:cs="Times New Roman"/>
          <w:bCs/>
          <w:sz w:val="24"/>
          <w:szCs w:val="24"/>
        </w:rPr>
        <w:t>报价由低到高的顺序推荐。评审得分且最后报价相同的，按照技术指标优劣顺序推荐。</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32</w:t>
      </w:r>
      <w:r>
        <w:rPr>
          <w:rFonts w:ascii="Times New Roman" w:hAnsi="Times New Roman" w:cs="Times New Roman"/>
          <w:bCs/>
          <w:sz w:val="24"/>
          <w:szCs w:val="24"/>
        </w:rPr>
        <w:t>.采购人从评审报告提出的成交候选供应商中，按照排序由高到低的原则确定成交供应商。</w:t>
      </w:r>
    </w:p>
    <w:p>
      <w:pPr>
        <w:spacing w:line="360" w:lineRule="auto"/>
        <w:ind w:left="360" w:hanging="360" w:hangingChars="150"/>
        <w:rPr>
          <w:rFonts w:ascii="Times New Roman" w:hAnsi="Times New Roman" w:cs="Times New Roman"/>
          <w:bCs/>
          <w:sz w:val="24"/>
          <w:szCs w:val="24"/>
        </w:rPr>
      </w:pPr>
    </w:p>
    <w:p>
      <w:pPr>
        <w:spacing w:line="360" w:lineRule="auto"/>
        <w:rPr>
          <w:rFonts w:ascii="Times New Roman" w:hAnsi="Times New Roman" w:eastAsia="黑体" w:cs="Times New Roman"/>
          <w:bCs/>
          <w:sz w:val="24"/>
          <w:szCs w:val="24"/>
        </w:rPr>
      </w:pPr>
      <w:r>
        <w:rPr>
          <w:rFonts w:ascii="Times New Roman" w:hAnsi="Times New Roman" w:eastAsia="黑体" w:cs="Times New Roman"/>
          <w:bCs/>
          <w:sz w:val="24"/>
          <w:szCs w:val="24"/>
        </w:rPr>
        <w:t>九、成交公告和质疑</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33</w:t>
      </w:r>
      <w:r>
        <w:rPr>
          <w:rFonts w:ascii="Times New Roman" w:hAnsi="Times New Roman" w:cs="Times New Roman"/>
          <w:bCs/>
          <w:sz w:val="24"/>
          <w:szCs w:val="24"/>
        </w:rPr>
        <w:t>.</w:t>
      </w:r>
      <w:r>
        <w:rPr>
          <w:rFonts w:hint="eastAsia" w:ascii="Times New Roman" w:hAnsi="Times New Roman" w:cs="Times New Roman"/>
          <w:bCs/>
          <w:sz w:val="24"/>
          <w:szCs w:val="24"/>
        </w:rPr>
        <w:t>采购代理机构</w:t>
      </w:r>
      <w:r>
        <w:rPr>
          <w:rFonts w:ascii="Times New Roman" w:hAnsi="Times New Roman" w:cs="Times New Roman"/>
          <w:bCs/>
          <w:sz w:val="24"/>
          <w:szCs w:val="24"/>
        </w:rPr>
        <w:t>在成交供应商确定后，在财政部门指定的媒体上公告成交结果，同时向成交供应商发出成交通知书。公告期为一个工作日。</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34</w:t>
      </w:r>
      <w:r>
        <w:rPr>
          <w:rFonts w:ascii="Times New Roman" w:hAnsi="Times New Roman" w:cs="Times New Roman"/>
          <w:bCs/>
          <w:sz w:val="24"/>
          <w:szCs w:val="24"/>
        </w:rPr>
        <w:t>相关供应商对成交结果、磋商过程有询问或质疑的，可在公告期届满之日起七个工作日内，依据政府采购相关规定，</w:t>
      </w:r>
      <w:r>
        <w:rPr>
          <w:rFonts w:ascii="Times New Roman" w:hAnsi="Times New Roman" w:cs="Times New Roman"/>
          <w:bCs/>
          <w:color w:val="FF0000"/>
          <w:sz w:val="24"/>
          <w:szCs w:val="24"/>
        </w:rPr>
        <w:t>向</w:t>
      </w:r>
      <w:r>
        <w:rPr>
          <w:rFonts w:hint="eastAsia" w:ascii="Times New Roman" w:hAnsi="Times New Roman" w:cs="Times New Roman"/>
          <w:bCs/>
          <w:color w:val="FF0000"/>
          <w:sz w:val="24"/>
          <w:szCs w:val="24"/>
        </w:rPr>
        <w:t>采购人或采购代理机构</w:t>
      </w:r>
      <w:r>
        <w:rPr>
          <w:rFonts w:ascii="Times New Roman" w:hAnsi="Times New Roman" w:cs="Times New Roman"/>
          <w:bCs/>
          <w:sz w:val="24"/>
          <w:szCs w:val="24"/>
        </w:rPr>
        <w:t>提出询问或质疑，</w:t>
      </w:r>
      <w:r>
        <w:rPr>
          <w:rFonts w:hint="eastAsia" w:ascii="Times New Roman" w:hAnsi="Times New Roman" w:cs="Times New Roman"/>
          <w:bCs/>
          <w:color w:val="FF0000"/>
          <w:sz w:val="24"/>
          <w:szCs w:val="24"/>
        </w:rPr>
        <w:t>采购人或采购代理机构</w:t>
      </w:r>
      <w:r>
        <w:rPr>
          <w:rFonts w:ascii="Times New Roman" w:hAnsi="Times New Roman" w:cs="Times New Roman"/>
          <w:bCs/>
          <w:sz w:val="24"/>
          <w:szCs w:val="24"/>
        </w:rPr>
        <w:t>将按政府采购询问或质疑程序处理。质疑书应当包括下列主要内容：</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34.1</w:t>
      </w:r>
      <w:r>
        <w:rPr>
          <w:rFonts w:ascii="Times New Roman" w:hAnsi="Times New Roman" w:cs="Times New Roman"/>
          <w:sz w:val="24"/>
          <w:szCs w:val="24"/>
        </w:rPr>
        <w:t>质疑人的名称、地址、电话及联系人（法人或负责人授权代表）等；</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34.</w:t>
      </w:r>
      <w:r>
        <w:rPr>
          <w:rFonts w:ascii="Times New Roman" w:hAnsi="Times New Roman" w:cs="Times New Roman"/>
          <w:sz w:val="24"/>
          <w:szCs w:val="24"/>
        </w:rPr>
        <w:t>2质疑人法人（负责人）签章和单位公章；</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34.</w:t>
      </w:r>
      <w:r>
        <w:rPr>
          <w:rFonts w:ascii="Times New Roman" w:hAnsi="Times New Roman" w:cs="Times New Roman"/>
          <w:sz w:val="24"/>
          <w:szCs w:val="24"/>
        </w:rPr>
        <w:t>3具体的质疑事项及事实依据；</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34.</w:t>
      </w:r>
      <w:r>
        <w:rPr>
          <w:rFonts w:ascii="Times New Roman" w:hAnsi="Times New Roman" w:cs="Times New Roman"/>
          <w:sz w:val="24"/>
          <w:szCs w:val="24"/>
        </w:rPr>
        <w:t>4明确的请求和必要的证明材料；</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34.</w:t>
      </w:r>
      <w:r>
        <w:rPr>
          <w:rFonts w:ascii="Times New Roman" w:hAnsi="Times New Roman" w:cs="Times New Roman"/>
          <w:sz w:val="24"/>
          <w:szCs w:val="24"/>
        </w:rPr>
        <w:t>5以联合体形式参与磋商的，则必须联合体各方共同签署、盖章；</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34.</w:t>
      </w:r>
      <w:r>
        <w:rPr>
          <w:rFonts w:ascii="Times New Roman" w:hAnsi="Times New Roman" w:cs="Times New Roman"/>
          <w:sz w:val="24"/>
          <w:szCs w:val="24"/>
        </w:rPr>
        <w:t>6提起质疑的日期。</w:t>
      </w:r>
    </w:p>
    <w:p>
      <w:pPr>
        <w:spacing w:line="360" w:lineRule="auto"/>
        <w:rPr>
          <w:rFonts w:ascii="Times New Roman" w:hAnsi="Times New Roman" w:eastAsia="黑体" w:cs="Times New Roman"/>
          <w:bCs/>
          <w:sz w:val="24"/>
          <w:szCs w:val="24"/>
        </w:rPr>
      </w:pPr>
    </w:p>
    <w:p>
      <w:pPr>
        <w:spacing w:line="360" w:lineRule="auto"/>
        <w:rPr>
          <w:rFonts w:ascii="Times New Roman" w:hAnsi="Times New Roman" w:eastAsia="黑体" w:cs="Times New Roman"/>
          <w:bCs/>
          <w:sz w:val="24"/>
          <w:szCs w:val="24"/>
        </w:rPr>
      </w:pPr>
      <w:r>
        <w:rPr>
          <w:rFonts w:ascii="Times New Roman" w:hAnsi="Times New Roman" w:eastAsia="黑体" w:cs="Times New Roman"/>
          <w:bCs/>
          <w:sz w:val="24"/>
          <w:szCs w:val="24"/>
        </w:rPr>
        <w:t>十、签订合同</w:t>
      </w:r>
    </w:p>
    <w:p>
      <w:pPr>
        <w:adjustRightInd w:val="0"/>
        <w:snapToGrid w:val="0"/>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35</w:t>
      </w:r>
      <w:r>
        <w:rPr>
          <w:rFonts w:ascii="Times New Roman" w:hAnsi="Times New Roman" w:cs="Times New Roman"/>
          <w:bCs/>
          <w:sz w:val="24"/>
          <w:szCs w:val="24"/>
        </w:rPr>
        <w:t>.成交供应商在收到成交通知书后，三十日内与采购人签订供货（服务）合同。</w:t>
      </w:r>
    </w:p>
    <w:p>
      <w:pPr>
        <w:spacing w:line="360" w:lineRule="auto"/>
        <w:rPr>
          <w:rFonts w:ascii="Times New Roman" w:hAnsi="Times New Roman" w:cs="Times New Roman"/>
          <w:sz w:val="24"/>
          <w:szCs w:val="24"/>
        </w:rPr>
      </w:pPr>
    </w:p>
    <w:p>
      <w:pPr>
        <w:spacing w:line="360" w:lineRule="auto"/>
        <w:rPr>
          <w:rFonts w:ascii="Times New Roman" w:hAnsi="Times New Roman" w:eastAsia="黑体" w:cs="Times New Roman"/>
          <w:sz w:val="24"/>
          <w:szCs w:val="24"/>
        </w:rPr>
      </w:pPr>
      <w:r>
        <w:rPr>
          <w:rFonts w:ascii="Times New Roman" w:hAnsi="Times New Roman" w:eastAsia="黑体" w:cs="Times New Roman"/>
          <w:sz w:val="24"/>
          <w:szCs w:val="24"/>
        </w:rPr>
        <w:t>十一、付款方式</w:t>
      </w:r>
    </w:p>
    <w:p>
      <w:pPr>
        <w:adjustRightInd w:val="0"/>
        <w:snapToGrid w:val="0"/>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36</w:t>
      </w:r>
      <w:r>
        <w:rPr>
          <w:rFonts w:ascii="Times New Roman" w:hAnsi="Times New Roman" w:cs="Times New Roman"/>
          <w:bCs/>
          <w:sz w:val="24"/>
          <w:szCs w:val="24"/>
        </w:rPr>
        <w:t>.货物（服务）交付验收合格后，采购人办理相应金额的支付手续。</w:t>
      </w:r>
    </w:p>
    <w:p>
      <w:pPr>
        <w:spacing w:line="360" w:lineRule="auto"/>
        <w:rPr>
          <w:rFonts w:ascii="Times New Roman" w:hAnsi="Times New Roman" w:cs="Times New Roman"/>
          <w:bCs/>
          <w:sz w:val="24"/>
          <w:szCs w:val="24"/>
        </w:rPr>
      </w:pPr>
    </w:p>
    <w:p>
      <w:pPr>
        <w:spacing w:line="360" w:lineRule="auto"/>
        <w:rPr>
          <w:rFonts w:ascii="Times New Roman" w:hAnsi="Times New Roman" w:eastAsia="黑体" w:cs="Times New Roman"/>
          <w:bCs/>
          <w:sz w:val="24"/>
          <w:szCs w:val="24"/>
        </w:rPr>
      </w:pPr>
      <w:r>
        <w:rPr>
          <w:rFonts w:ascii="Times New Roman" w:hAnsi="Times New Roman" w:eastAsia="黑体" w:cs="Times New Roman"/>
          <w:bCs/>
          <w:sz w:val="24"/>
          <w:szCs w:val="24"/>
        </w:rPr>
        <w:t>十二、适用法律</w:t>
      </w:r>
    </w:p>
    <w:p>
      <w:pPr>
        <w:adjustRightInd w:val="0"/>
        <w:snapToGrid w:val="0"/>
        <w:spacing w:line="360" w:lineRule="auto"/>
        <w:ind w:left="360" w:hanging="360" w:hangingChars="150"/>
        <w:rPr>
          <w:rFonts w:ascii="Times New Roman" w:hAnsi="Times New Roman" w:cs="Times New Roman"/>
          <w:sz w:val="24"/>
          <w:szCs w:val="24"/>
        </w:rPr>
      </w:pPr>
      <w:r>
        <w:rPr>
          <w:rFonts w:hint="eastAsia" w:ascii="Times New Roman" w:hAnsi="Times New Roman" w:cs="Times New Roman"/>
          <w:bCs/>
          <w:sz w:val="24"/>
          <w:szCs w:val="24"/>
        </w:rPr>
        <w:t>37</w:t>
      </w:r>
      <w:r>
        <w:rPr>
          <w:rFonts w:ascii="Times New Roman" w:hAnsi="Times New Roman" w:cs="Times New Roman"/>
          <w:bCs/>
          <w:sz w:val="24"/>
          <w:szCs w:val="24"/>
        </w:rPr>
        <w:t>.采购当事人的一切活动均适用于《中华人民共和国政府采购法》、《中华人民共和国政府采购法实施条例》、《政府采购非招标采购方式管理办法》</w:t>
      </w:r>
      <w:r>
        <w:rPr>
          <w:rFonts w:hint="eastAsia" w:ascii="Times New Roman" w:hAnsi="Times New Roman" w:cs="Times New Roman"/>
          <w:bCs/>
          <w:sz w:val="24"/>
          <w:szCs w:val="24"/>
        </w:rPr>
        <w:t>、《政府采购竞争性磋商采购方式管理暂行办法》</w:t>
      </w:r>
      <w:r>
        <w:rPr>
          <w:rFonts w:ascii="Times New Roman" w:hAnsi="Times New Roman" w:cs="Times New Roman"/>
          <w:bCs/>
          <w:sz w:val="24"/>
          <w:szCs w:val="24"/>
        </w:rPr>
        <w:t>及相关法规。</w:t>
      </w:r>
    </w:p>
    <w:p>
      <w:pPr>
        <w:spacing w:line="360" w:lineRule="auto"/>
        <w:jc w:val="center"/>
        <w:rPr>
          <w:rFonts w:ascii="Times New Roman" w:hAnsi="Times New Roman" w:cs="Times New Roman"/>
          <w:b/>
          <w:sz w:val="24"/>
          <w:szCs w:val="24"/>
          <w:lang w:bidi="ar-EG"/>
        </w:rPr>
        <w:sectPr>
          <w:headerReference r:id="rId6" w:type="default"/>
          <w:pgSz w:w="11906" w:h="16838"/>
          <w:pgMar w:top="1440" w:right="1800" w:bottom="1440" w:left="1800" w:header="851" w:footer="992" w:gutter="0"/>
          <w:cols w:space="425" w:num="1"/>
          <w:docGrid w:type="lines" w:linePitch="312" w:charSpace="0"/>
        </w:sectPr>
      </w:pPr>
    </w:p>
    <w:p>
      <w:pPr>
        <w:numPr>
          <w:ilvl w:val="0"/>
          <w:numId w:val="1"/>
        </w:numPr>
        <w:spacing w:line="360" w:lineRule="auto"/>
        <w:jc w:val="center"/>
        <w:rPr>
          <w:rFonts w:ascii="Times New Roman" w:hAnsi="Times New Roman" w:cs="Times New Roman"/>
          <w:b/>
          <w:sz w:val="36"/>
          <w:szCs w:val="36"/>
        </w:rPr>
      </w:pPr>
      <w:r>
        <w:rPr>
          <w:rFonts w:ascii="Times New Roman" w:hAnsi="Times New Roman" w:cs="Times New Roman"/>
          <w:b/>
          <w:sz w:val="36"/>
          <w:szCs w:val="36"/>
          <w:lang w:val="hr-HR" w:bidi="ar-EG"/>
        </w:rPr>
        <w:t xml:space="preserve"> 采购</w:t>
      </w:r>
      <w:r>
        <w:rPr>
          <w:rFonts w:ascii="Times New Roman" w:hAnsi="Times New Roman" w:cs="Times New Roman"/>
          <w:b/>
          <w:sz w:val="36"/>
          <w:szCs w:val="36"/>
        </w:rPr>
        <w:t>货物</w:t>
      </w:r>
      <w:r>
        <w:rPr>
          <w:rFonts w:hint="eastAsia" w:ascii="Times New Roman" w:hAnsi="Times New Roman" w:cs="Times New Roman"/>
          <w:b/>
          <w:sz w:val="36"/>
          <w:szCs w:val="36"/>
        </w:rPr>
        <w:t>（服务）</w:t>
      </w:r>
      <w:r>
        <w:rPr>
          <w:rFonts w:ascii="Times New Roman" w:hAnsi="Times New Roman" w:cs="Times New Roman"/>
          <w:b/>
          <w:sz w:val="36"/>
          <w:szCs w:val="36"/>
        </w:rPr>
        <w:t>要求</w:t>
      </w:r>
    </w:p>
    <w:p>
      <w:pPr>
        <w:pStyle w:val="30"/>
        <w:numPr>
          <w:ilvl w:val="0"/>
          <w:numId w:val="2"/>
        </w:numPr>
        <w:shd w:val="clear" w:color="auto" w:fill="FFFFFF"/>
        <w:spacing w:line="560" w:lineRule="exact"/>
        <w:ind w:firstLineChars="0"/>
        <w:rPr>
          <w:rFonts w:ascii="黑体" w:eastAsia="黑体"/>
          <w:sz w:val="28"/>
          <w:szCs w:val="28"/>
        </w:rPr>
      </w:pPr>
      <w:r>
        <w:rPr>
          <w:rFonts w:hint="eastAsia" w:ascii="黑体" w:eastAsia="黑体"/>
          <w:sz w:val="28"/>
          <w:szCs w:val="28"/>
        </w:rPr>
        <w:t>采购单位：阳新县农业农村局</w:t>
      </w:r>
    </w:p>
    <w:p>
      <w:pPr>
        <w:pStyle w:val="30"/>
        <w:numPr>
          <w:ilvl w:val="0"/>
          <w:numId w:val="2"/>
        </w:numPr>
        <w:shd w:val="clear" w:color="auto" w:fill="FFFFFF"/>
        <w:spacing w:line="560" w:lineRule="exact"/>
        <w:ind w:firstLineChars="0"/>
        <w:rPr>
          <w:rFonts w:ascii="仿宋_GB2312" w:eastAsia="仿宋_GB2312"/>
          <w:sz w:val="28"/>
          <w:szCs w:val="28"/>
        </w:rPr>
      </w:pPr>
      <w:r>
        <w:rPr>
          <w:rFonts w:hint="eastAsia" w:ascii="黑体" w:eastAsia="黑体"/>
          <w:sz w:val="28"/>
          <w:szCs w:val="28"/>
        </w:rPr>
        <w:t>联 系 人</w:t>
      </w:r>
      <w:r>
        <w:rPr>
          <w:rFonts w:hint="eastAsia" w:ascii="仿宋_GB2312" w:eastAsia="仿宋_GB2312"/>
          <w:sz w:val="28"/>
          <w:szCs w:val="28"/>
        </w:rPr>
        <w:t>：刘耀晖</w:t>
      </w:r>
    </w:p>
    <w:p>
      <w:pPr>
        <w:pStyle w:val="30"/>
        <w:numPr>
          <w:ilvl w:val="0"/>
          <w:numId w:val="2"/>
        </w:numPr>
        <w:shd w:val="clear" w:color="auto" w:fill="FFFFFF"/>
        <w:spacing w:line="560" w:lineRule="exact"/>
        <w:ind w:firstLineChars="0"/>
        <w:rPr>
          <w:rFonts w:ascii="仿宋_GB2312" w:eastAsia="黑体"/>
          <w:sz w:val="28"/>
          <w:szCs w:val="28"/>
        </w:rPr>
      </w:pPr>
      <w:r>
        <w:rPr>
          <w:rFonts w:hint="eastAsia" w:ascii="黑体" w:eastAsia="黑体"/>
          <w:sz w:val="28"/>
          <w:szCs w:val="28"/>
        </w:rPr>
        <w:t>联系电话：</w:t>
      </w:r>
      <w:r>
        <w:rPr>
          <w:rFonts w:ascii="黑体" w:eastAsia="黑体"/>
          <w:sz w:val="28"/>
          <w:szCs w:val="28"/>
        </w:rPr>
        <w:t>13597679527</w:t>
      </w:r>
    </w:p>
    <w:p>
      <w:pPr>
        <w:pStyle w:val="30"/>
        <w:numPr>
          <w:ilvl w:val="0"/>
          <w:numId w:val="2"/>
        </w:numPr>
        <w:shd w:val="clear" w:color="auto" w:fill="FFFFFF"/>
        <w:spacing w:line="560" w:lineRule="exact"/>
        <w:ind w:firstLineChars="0"/>
        <w:rPr>
          <w:rFonts w:ascii="仿宋_GB2312" w:eastAsia="仿宋_GB2312"/>
          <w:sz w:val="28"/>
          <w:szCs w:val="28"/>
        </w:rPr>
      </w:pPr>
      <w:r>
        <w:rPr>
          <w:rFonts w:hint="eastAsia" w:ascii="黑体" w:eastAsia="黑体"/>
          <w:sz w:val="28"/>
          <w:szCs w:val="28"/>
        </w:rPr>
        <w:t>采购</w:t>
      </w:r>
      <w:r>
        <w:rPr>
          <w:rFonts w:ascii="黑体" w:eastAsia="黑体"/>
          <w:sz w:val="28"/>
          <w:szCs w:val="28"/>
        </w:rPr>
        <w:t>方式：</w:t>
      </w:r>
      <w:r>
        <w:rPr>
          <w:rFonts w:hint="eastAsia" w:ascii="仿宋_GB2312" w:eastAsia="仿宋_GB2312"/>
          <w:sz w:val="28"/>
          <w:szCs w:val="28"/>
        </w:rPr>
        <w:t>竞争性磋商</w:t>
      </w:r>
    </w:p>
    <w:p>
      <w:pPr>
        <w:pStyle w:val="2"/>
        <w:numPr>
          <w:ilvl w:val="0"/>
          <w:numId w:val="2"/>
        </w:numPr>
        <w:ind w:firstLineChars="0"/>
        <w:rPr>
          <w:rFonts w:ascii="黑体" w:hAnsi="Calibri" w:eastAsia="黑体" w:cs="黑体"/>
          <w:color w:val="auto"/>
          <w:sz w:val="28"/>
          <w:szCs w:val="28"/>
        </w:rPr>
      </w:pPr>
      <w:r>
        <w:rPr>
          <w:rFonts w:hint="eastAsia" w:ascii="黑体" w:hAnsi="Calibri" w:eastAsia="黑体" w:cs="黑体"/>
          <w:color w:val="auto"/>
          <w:sz w:val="28"/>
          <w:szCs w:val="28"/>
        </w:rPr>
        <w:t>合同草案：</w:t>
      </w:r>
    </w:p>
    <w:p>
      <w:pPr>
        <w:pStyle w:val="2"/>
        <w:ind w:left="1140" w:firstLine="0" w:firstLineChars="0"/>
        <w:rPr>
          <w:rFonts w:ascii="仿宋_GB2312" w:hAnsi="Calibri" w:eastAsia="仿宋_GB2312" w:cs="黑体"/>
          <w:color w:val="auto"/>
          <w:sz w:val="28"/>
          <w:szCs w:val="28"/>
        </w:rPr>
      </w:pPr>
      <w:r>
        <w:rPr>
          <w:rFonts w:hint="eastAsia" w:ascii="黑体" w:hAnsi="Calibri" w:eastAsia="黑体" w:cs="黑体"/>
          <w:color w:val="auto"/>
          <w:sz w:val="28"/>
          <w:szCs w:val="28"/>
        </w:rPr>
        <w:t>1）.</w:t>
      </w:r>
      <w:r>
        <w:rPr>
          <w:rFonts w:hint="eastAsia" w:ascii="仿宋_GB2312" w:hAnsi="Calibri" w:eastAsia="仿宋_GB2312" w:cs="黑体"/>
          <w:color w:val="auto"/>
          <w:sz w:val="28"/>
          <w:szCs w:val="28"/>
        </w:rPr>
        <w:t>工期：计划工期45日历天；开工时间以建设单位开工令为准。</w:t>
      </w:r>
    </w:p>
    <w:p>
      <w:pPr>
        <w:pStyle w:val="2"/>
        <w:ind w:left="1140" w:firstLine="0" w:firstLineChars="0"/>
        <w:rPr>
          <w:rFonts w:ascii="仿宋_GB2312" w:hAnsi="Calibri" w:eastAsia="仿宋_GB2312" w:cs="黑体"/>
          <w:color w:val="auto"/>
          <w:sz w:val="28"/>
          <w:szCs w:val="28"/>
        </w:rPr>
      </w:pPr>
      <w:r>
        <w:rPr>
          <w:rFonts w:hint="eastAsia" w:ascii="仿宋_GB2312" w:hAnsi="Calibri" w:eastAsia="仿宋_GB2312" w:cs="黑体"/>
          <w:color w:val="auto"/>
          <w:sz w:val="28"/>
          <w:szCs w:val="28"/>
        </w:rPr>
        <w:t>2）.质量保修期：本项目保修期为1年，质量保修期自工程竣工验收合格之日起计算。</w:t>
      </w:r>
    </w:p>
    <w:p>
      <w:pPr>
        <w:pStyle w:val="2"/>
        <w:ind w:left="1140" w:firstLine="0" w:firstLineChars="0"/>
        <w:rPr>
          <w:rFonts w:ascii="仿宋_GB2312" w:hAnsi="Calibri" w:eastAsia="仿宋_GB2312" w:cs="黑体"/>
          <w:color w:val="auto"/>
          <w:sz w:val="28"/>
          <w:szCs w:val="28"/>
        </w:rPr>
      </w:pPr>
      <w:r>
        <w:rPr>
          <w:rFonts w:hint="eastAsia" w:ascii="仿宋_GB2312" w:hAnsi="Calibri" w:eastAsia="仿宋_GB2312" w:cs="黑体"/>
          <w:color w:val="auto"/>
          <w:sz w:val="28"/>
          <w:szCs w:val="28"/>
        </w:rPr>
        <w:t>3）.付款方式：工程竣工验收合格后付90%，剩余10%一年内付清。</w:t>
      </w:r>
    </w:p>
    <w:p>
      <w:pPr>
        <w:pStyle w:val="2"/>
        <w:ind w:left="1140" w:firstLine="0" w:firstLineChars="0"/>
        <w:rPr>
          <w:rFonts w:ascii="仿宋_GB2312" w:hAnsi="Calibri" w:eastAsia="仿宋_GB2312" w:cs="黑体"/>
          <w:color w:val="auto"/>
          <w:sz w:val="28"/>
          <w:szCs w:val="28"/>
        </w:rPr>
      </w:pPr>
    </w:p>
    <w:p>
      <w:pPr>
        <w:pStyle w:val="2"/>
        <w:ind w:left="1140" w:firstLine="0" w:firstLineChars="0"/>
        <w:jc w:val="center"/>
        <w:rPr>
          <w:rFonts w:ascii="黑体" w:hAnsi="Calibri" w:eastAsia="黑体" w:cs="黑体"/>
          <w:color w:val="auto"/>
          <w:sz w:val="28"/>
          <w:szCs w:val="28"/>
        </w:rPr>
        <w:sectPr>
          <w:pgSz w:w="11906" w:h="16838"/>
          <w:pgMar w:top="1440" w:right="1800" w:bottom="1440" w:left="1800" w:header="851" w:footer="992" w:gutter="0"/>
          <w:cols w:space="720" w:num="1"/>
          <w:docGrid w:type="lines" w:linePitch="312" w:charSpace="0"/>
        </w:sectPr>
      </w:pPr>
      <w:r>
        <w:rPr>
          <w:rFonts w:ascii="黑体" w:hAnsi="Calibri" w:eastAsia="黑体" w:cs="黑体"/>
          <w:color w:val="auto"/>
          <w:sz w:val="28"/>
          <w:szCs w:val="28"/>
        </w:rPr>
        <w:object>
          <v:shape id="_x0000_i1025" o:spt="75" type="#_x0000_t75" style="height:36.95pt;width:55.6pt;" o:ole="t" filled="f" o:preferrelative="t" stroked="f" coordsize="21600,21600">
            <v:path/>
            <v:fill on="f" focussize="0,0"/>
            <v:stroke on="f"/>
            <v:imagedata r:id="rId11" o:title=""/>
            <o:lock v:ext="edit" aspectratio="t"/>
            <w10:wrap type="none"/>
            <w10:anchorlock/>
          </v:shape>
          <o:OLEObject Type="Embed" ProgID="Package" ShapeID="_x0000_i1025" DrawAspect="Content" ObjectID="_1468075725" r:id="rId10">
            <o:LockedField>false</o:LockedField>
          </o:OLEObject>
        </w:object>
      </w:r>
    </w:p>
    <w:p>
      <w:pPr>
        <w:pStyle w:val="14"/>
      </w:pPr>
    </w:p>
    <w:p>
      <w:pPr>
        <w:adjustRightInd w:val="0"/>
        <w:snapToGrid w:val="0"/>
        <w:spacing w:line="360" w:lineRule="auto"/>
        <w:jc w:val="center"/>
        <w:outlineLvl w:val="0"/>
        <w:rPr>
          <w:rFonts w:ascii="Times New Roman" w:hAnsi="Times New Roman" w:cs="Times New Roman"/>
          <w:b/>
          <w:sz w:val="36"/>
          <w:szCs w:val="36"/>
        </w:rPr>
      </w:pPr>
      <w:r>
        <w:rPr>
          <w:rFonts w:ascii="Times New Roman" w:hAnsi="Times New Roman" w:cs="Times New Roman"/>
          <w:b/>
          <w:sz w:val="36"/>
          <w:szCs w:val="36"/>
        </w:rPr>
        <w:t>第四章  评审办法及评分标准</w:t>
      </w:r>
    </w:p>
    <w:p>
      <w:pPr>
        <w:pStyle w:val="8"/>
        <w:spacing w:line="500" w:lineRule="exact"/>
        <w:ind w:firstLine="480" w:firstLineChars="200"/>
        <w:rPr>
          <w:rFonts w:ascii="Times New Roman" w:hAnsi="Times New Roman"/>
          <w:color w:val="000000" w:themeColor="text1"/>
          <w:sz w:val="24"/>
          <w:szCs w:val="24"/>
        </w:rPr>
      </w:pPr>
      <w:r>
        <w:rPr>
          <w:rFonts w:hint="eastAsia" w:ascii="Times New Roman" w:hAnsi="Times New Roman"/>
          <w:color w:val="000000" w:themeColor="text1"/>
          <w:sz w:val="24"/>
          <w:szCs w:val="24"/>
        </w:rPr>
        <w:t>根据《中华人民共和国政府采购法》、《中华人民共和国政府采购法实施条例》、《政府采购竞争性磋商采购方式管理暂行办法》及省、市有关规定，磋商小组成员按照客观、公正、谨慎的原则，根据采购文件规定的评审程序、评审方法和评审标准进行独立评审，确定成交供应商。</w:t>
      </w:r>
    </w:p>
    <w:p>
      <w:pPr>
        <w:pStyle w:val="8"/>
        <w:spacing w:line="500" w:lineRule="exact"/>
        <w:ind w:firstLine="480" w:firstLineChars="200"/>
        <w:rPr>
          <w:rFonts w:ascii="Times New Roman" w:hAnsi="Times New Roman"/>
          <w:color w:val="000000" w:themeColor="text1"/>
          <w:sz w:val="24"/>
          <w:szCs w:val="24"/>
        </w:rPr>
      </w:pPr>
      <w:r>
        <w:rPr>
          <w:rFonts w:hint="eastAsia" w:ascii="Times New Roman" w:hAnsi="Times New Roman"/>
          <w:color w:val="000000" w:themeColor="text1"/>
          <w:sz w:val="24"/>
          <w:szCs w:val="24"/>
        </w:rPr>
        <w:t>本次采购遵循公平竞争原则、公正原则和诚实信用原则。</w:t>
      </w:r>
    </w:p>
    <w:p>
      <w:pPr>
        <w:adjustRightInd w:val="0"/>
        <w:snapToGrid w:val="0"/>
        <w:spacing w:line="360" w:lineRule="auto"/>
        <w:rPr>
          <w:b/>
          <w:bCs/>
          <w:sz w:val="24"/>
          <w:lang w:val="zh-CN"/>
        </w:rPr>
      </w:pPr>
      <w:r>
        <w:rPr>
          <w:rFonts w:hint="eastAsia"/>
          <w:b/>
          <w:bCs/>
          <w:sz w:val="24"/>
          <w:lang w:val="zh-CN"/>
        </w:rPr>
        <w:t>（一）评审方法</w:t>
      </w:r>
    </w:p>
    <w:p>
      <w:pPr>
        <w:adjustRightInd w:val="0"/>
        <w:snapToGrid w:val="0"/>
        <w:spacing w:line="360" w:lineRule="auto"/>
        <w:ind w:firstLine="480" w:firstLineChars="200"/>
        <w:rPr>
          <w:bCs/>
          <w:sz w:val="24"/>
        </w:rPr>
      </w:pPr>
      <w:r>
        <w:rPr>
          <w:rFonts w:hint="eastAsia"/>
          <w:bCs/>
          <w:sz w:val="24"/>
          <w:lang w:val="zh-CN"/>
        </w:rPr>
        <w:t>本次评审采用综合评分法。即满分</w:t>
      </w:r>
      <w:r>
        <w:rPr>
          <w:bCs/>
          <w:sz w:val="24"/>
          <w:lang w:val="zh-CN"/>
        </w:rPr>
        <w:t>100</w:t>
      </w:r>
      <w:r>
        <w:rPr>
          <w:rFonts w:hint="eastAsia"/>
          <w:bCs/>
          <w:sz w:val="24"/>
          <w:lang w:val="zh-CN"/>
        </w:rPr>
        <w:t>分，其中商务服务占</w:t>
      </w:r>
      <w:r>
        <w:rPr>
          <w:rFonts w:hint="eastAsia"/>
          <w:bCs/>
          <w:sz w:val="24"/>
        </w:rPr>
        <w:t>15</w:t>
      </w:r>
      <w:r>
        <w:rPr>
          <w:rFonts w:hint="eastAsia"/>
          <w:bCs/>
          <w:sz w:val="24"/>
          <w:lang w:val="zh-CN"/>
        </w:rPr>
        <w:t>，技术评议占</w:t>
      </w:r>
      <w:r>
        <w:rPr>
          <w:rFonts w:hint="eastAsia"/>
          <w:bCs/>
          <w:sz w:val="24"/>
        </w:rPr>
        <w:t>55</w:t>
      </w:r>
      <w:r>
        <w:rPr>
          <w:rFonts w:hint="eastAsia"/>
          <w:bCs/>
          <w:sz w:val="24"/>
          <w:lang w:val="zh-CN"/>
        </w:rPr>
        <w:t>％，报价占3</w:t>
      </w:r>
      <w:r>
        <w:rPr>
          <w:bCs/>
          <w:sz w:val="24"/>
          <w:lang w:val="zh-CN"/>
        </w:rPr>
        <w:t>0%</w:t>
      </w:r>
      <w:r>
        <w:rPr>
          <w:rFonts w:hint="eastAsia"/>
          <w:bCs/>
          <w:sz w:val="24"/>
          <w:lang w:val="zh-CN"/>
        </w:rPr>
        <w:t>。</w:t>
      </w:r>
    </w:p>
    <w:p>
      <w:pPr>
        <w:adjustRightInd w:val="0"/>
        <w:snapToGrid w:val="0"/>
        <w:spacing w:line="360" w:lineRule="auto"/>
        <w:rPr>
          <w:b/>
          <w:bCs/>
          <w:sz w:val="24"/>
          <w:lang w:val="zh-CN"/>
        </w:rPr>
      </w:pPr>
      <w:r>
        <w:rPr>
          <w:rFonts w:hint="eastAsia"/>
          <w:b/>
          <w:bCs/>
          <w:sz w:val="24"/>
          <w:lang w:val="zh-CN"/>
        </w:rPr>
        <w:t>（二）评审步骤</w:t>
      </w:r>
    </w:p>
    <w:p>
      <w:pPr>
        <w:adjustRightInd w:val="0"/>
        <w:snapToGrid w:val="0"/>
        <w:spacing w:line="360" w:lineRule="auto"/>
        <w:rPr>
          <w:bCs/>
          <w:sz w:val="24"/>
          <w:lang w:val="zh-CN"/>
        </w:rPr>
      </w:pPr>
      <w:r>
        <w:rPr>
          <w:rFonts w:hint="eastAsia"/>
          <w:bCs/>
          <w:sz w:val="24"/>
          <w:lang w:val="zh-CN"/>
        </w:rPr>
        <w:t>磋商小组对响应文件的评审分为资格性符合性检查、商务服务评议和价格评议：</w:t>
      </w:r>
    </w:p>
    <w:p>
      <w:pPr>
        <w:adjustRightInd w:val="0"/>
        <w:snapToGrid w:val="0"/>
        <w:spacing w:line="360" w:lineRule="auto"/>
        <w:rPr>
          <w:bCs/>
          <w:sz w:val="24"/>
          <w:lang w:val="zh-CN"/>
        </w:rPr>
      </w:pPr>
      <w:r>
        <w:rPr>
          <w:bCs/>
          <w:sz w:val="24"/>
          <w:lang w:val="zh-CN"/>
        </w:rPr>
        <w:t>1.</w:t>
      </w:r>
      <w:r>
        <w:rPr>
          <w:rFonts w:hint="eastAsia"/>
          <w:bCs/>
          <w:sz w:val="24"/>
          <w:lang w:val="zh-CN"/>
        </w:rPr>
        <w:t>资格性符合性检查表</w:t>
      </w:r>
    </w:p>
    <w:p>
      <w:pPr>
        <w:adjustRightInd w:val="0"/>
        <w:snapToGrid w:val="0"/>
        <w:spacing w:line="360" w:lineRule="auto"/>
        <w:ind w:firstLine="480" w:firstLineChars="200"/>
        <w:rPr>
          <w:bCs/>
          <w:sz w:val="24"/>
          <w:lang w:val="zh-CN"/>
        </w:rPr>
      </w:pPr>
      <w:r>
        <w:rPr>
          <w:rFonts w:hint="eastAsia"/>
          <w:bCs/>
          <w:sz w:val="24"/>
          <w:lang w:val="zh-CN"/>
        </w:rPr>
        <w:t>磋商小组验证各供应商代表或委托授权人的身份。供应商代表或委托授权人身份与响应文件不符的、响应文件未按要求加盖印章和签字的，磋商小组有权拒绝该供应商参加磋商。</w:t>
      </w:r>
    </w:p>
    <w:p>
      <w:pPr>
        <w:adjustRightInd w:val="0"/>
        <w:snapToGrid w:val="0"/>
        <w:spacing w:line="360" w:lineRule="auto"/>
        <w:rPr>
          <w:bCs/>
          <w:sz w:val="24"/>
        </w:rPr>
      </w:pPr>
      <w:r>
        <w:rPr>
          <w:bCs/>
          <w:sz w:val="24"/>
          <w:lang w:val="zh-CN"/>
        </w:rPr>
        <w:t>2.</w:t>
      </w:r>
      <w:r>
        <w:rPr>
          <w:rFonts w:hint="eastAsia"/>
          <w:bCs/>
          <w:sz w:val="24"/>
          <w:lang w:val="zh-CN"/>
        </w:rPr>
        <w:t>商务服务评议（占</w:t>
      </w:r>
      <w:r>
        <w:rPr>
          <w:rFonts w:hint="eastAsia"/>
          <w:bCs/>
          <w:sz w:val="24"/>
        </w:rPr>
        <w:t>15</w:t>
      </w:r>
      <w:r>
        <w:rPr>
          <w:bCs/>
          <w:sz w:val="24"/>
          <w:lang w:val="zh-CN"/>
        </w:rPr>
        <w:t>%</w:t>
      </w:r>
      <w:r>
        <w:rPr>
          <w:rFonts w:hint="eastAsia"/>
          <w:bCs/>
          <w:sz w:val="24"/>
          <w:lang w:val="zh-CN"/>
        </w:rPr>
        <w:t>）</w:t>
      </w:r>
    </w:p>
    <w:p>
      <w:pPr>
        <w:adjustRightInd w:val="0"/>
        <w:snapToGrid w:val="0"/>
        <w:spacing w:line="360" w:lineRule="auto"/>
        <w:ind w:firstLine="480" w:firstLineChars="200"/>
        <w:rPr>
          <w:bCs/>
          <w:sz w:val="24"/>
          <w:lang w:val="zh-CN"/>
        </w:rPr>
      </w:pPr>
      <w:r>
        <w:rPr>
          <w:rFonts w:hint="eastAsia"/>
          <w:bCs/>
          <w:sz w:val="24"/>
          <w:lang w:val="zh-CN"/>
        </w:rPr>
        <w:t>磋商小组依据“商务服务评分表”中的分值及标准进行评分。</w:t>
      </w:r>
    </w:p>
    <w:p>
      <w:pPr>
        <w:adjustRightInd w:val="0"/>
        <w:snapToGrid w:val="0"/>
        <w:spacing w:line="360" w:lineRule="auto"/>
        <w:rPr>
          <w:bCs/>
          <w:sz w:val="24"/>
        </w:rPr>
      </w:pPr>
      <w:r>
        <w:rPr>
          <w:bCs/>
          <w:sz w:val="24"/>
          <w:lang w:val="zh-CN"/>
        </w:rPr>
        <w:t>3.</w:t>
      </w:r>
      <w:r>
        <w:rPr>
          <w:rFonts w:hint="eastAsia"/>
          <w:bCs/>
          <w:sz w:val="24"/>
          <w:lang w:val="zh-CN"/>
        </w:rPr>
        <w:t>技术评议（占</w:t>
      </w:r>
      <w:r>
        <w:rPr>
          <w:rFonts w:hint="eastAsia"/>
          <w:bCs/>
          <w:sz w:val="24"/>
        </w:rPr>
        <w:t>55</w:t>
      </w:r>
      <w:r>
        <w:rPr>
          <w:bCs/>
          <w:sz w:val="24"/>
          <w:lang w:val="zh-CN"/>
        </w:rPr>
        <w:t>%</w:t>
      </w:r>
      <w:r>
        <w:rPr>
          <w:rFonts w:hint="eastAsia"/>
          <w:bCs/>
          <w:sz w:val="24"/>
          <w:lang w:val="zh-CN"/>
        </w:rPr>
        <w:t>）</w:t>
      </w:r>
    </w:p>
    <w:p>
      <w:pPr>
        <w:adjustRightInd w:val="0"/>
        <w:snapToGrid w:val="0"/>
        <w:spacing w:line="360" w:lineRule="auto"/>
        <w:ind w:firstLine="480" w:firstLineChars="200"/>
        <w:rPr>
          <w:bCs/>
          <w:sz w:val="24"/>
          <w:lang w:val="zh-CN"/>
        </w:rPr>
      </w:pPr>
      <w:r>
        <w:rPr>
          <w:rFonts w:hint="eastAsia"/>
          <w:bCs/>
          <w:sz w:val="24"/>
          <w:lang w:val="zh-CN"/>
        </w:rPr>
        <w:t>磋商小组依据“服务评分表”中的分值及标准进行评分。</w:t>
      </w:r>
    </w:p>
    <w:p>
      <w:pPr>
        <w:adjustRightInd w:val="0"/>
        <w:snapToGrid w:val="0"/>
        <w:spacing w:line="360" w:lineRule="auto"/>
        <w:rPr>
          <w:bCs/>
          <w:sz w:val="24"/>
          <w:lang w:val="zh-CN"/>
        </w:rPr>
      </w:pPr>
      <w:r>
        <w:rPr>
          <w:bCs/>
          <w:sz w:val="24"/>
          <w:lang w:val="zh-CN"/>
        </w:rPr>
        <w:t>4.</w:t>
      </w:r>
      <w:r>
        <w:rPr>
          <w:rFonts w:hint="eastAsia"/>
          <w:bCs/>
          <w:sz w:val="24"/>
          <w:lang w:val="zh-CN"/>
        </w:rPr>
        <w:t>价格评议（占</w:t>
      </w:r>
      <w:r>
        <w:rPr>
          <w:rFonts w:hint="eastAsia"/>
          <w:bCs/>
          <w:sz w:val="24"/>
        </w:rPr>
        <w:t>3</w:t>
      </w:r>
      <w:r>
        <w:rPr>
          <w:bCs/>
          <w:sz w:val="24"/>
          <w:lang w:val="zh-CN"/>
        </w:rPr>
        <w:t>0%</w:t>
      </w:r>
      <w:r>
        <w:rPr>
          <w:rFonts w:hint="eastAsia"/>
          <w:bCs/>
          <w:sz w:val="24"/>
          <w:lang w:val="zh-CN"/>
        </w:rPr>
        <w:t>）</w:t>
      </w:r>
    </w:p>
    <w:p>
      <w:pPr>
        <w:adjustRightInd w:val="0"/>
        <w:snapToGrid w:val="0"/>
        <w:spacing w:line="360" w:lineRule="auto"/>
        <w:ind w:firstLine="480" w:firstLineChars="200"/>
        <w:rPr>
          <w:bCs/>
          <w:sz w:val="24"/>
          <w:lang w:val="zh-CN"/>
        </w:rPr>
      </w:pPr>
      <w:r>
        <w:rPr>
          <w:rFonts w:hint="eastAsia"/>
          <w:bCs/>
          <w:sz w:val="24"/>
          <w:lang w:val="zh-CN"/>
        </w:rPr>
        <w:t>价格分采用低价优先法计算，即满足磋商文件要求且最后报价最低的供应商的价格为磋商基准价，其价格分为满分。其他供应商的价格分统一按照下列公式计算：</w:t>
      </w:r>
    </w:p>
    <w:p>
      <w:pPr>
        <w:adjustRightInd w:val="0"/>
        <w:snapToGrid w:val="0"/>
        <w:spacing w:line="360" w:lineRule="auto"/>
        <w:ind w:firstLine="480" w:firstLineChars="200"/>
        <w:rPr>
          <w:bCs/>
          <w:sz w:val="24"/>
          <w:lang w:val="zh-CN"/>
        </w:rPr>
      </w:pPr>
      <w:r>
        <w:rPr>
          <w:rFonts w:hint="eastAsia"/>
          <w:bCs/>
          <w:sz w:val="24"/>
          <w:lang w:val="zh-CN"/>
        </w:rPr>
        <w:t>磋商报价得分</w:t>
      </w:r>
      <w:r>
        <w:rPr>
          <w:bCs/>
          <w:sz w:val="24"/>
          <w:lang w:val="zh-CN"/>
        </w:rPr>
        <w:t>=</w:t>
      </w:r>
      <w:r>
        <w:rPr>
          <w:rFonts w:hint="eastAsia"/>
          <w:bCs/>
          <w:sz w:val="24"/>
          <w:lang w:val="zh-CN"/>
        </w:rPr>
        <w:t>（磋商基准价</w:t>
      </w:r>
      <w:r>
        <w:rPr>
          <w:bCs/>
          <w:sz w:val="24"/>
          <w:lang w:val="zh-CN"/>
        </w:rPr>
        <w:t>/</w:t>
      </w:r>
      <w:r>
        <w:rPr>
          <w:rFonts w:hint="eastAsia"/>
          <w:bCs/>
          <w:sz w:val="24"/>
          <w:lang w:val="zh-CN"/>
        </w:rPr>
        <w:t>最后磋商报价）×3</w:t>
      </w:r>
      <w:r>
        <w:rPr>
          <w:bCs/>
          <w:sz w:val="24"/>
          <w:lang w:val="zh-CN"/>
        </w:rPr>
        <w:t>0%</w:t>
      </w:r>
      <w:r>
        <w:rPr>
          <w:rFonts w:hint="eastAsia"/>
          <w:bCs/>
          <w:sz w:val="24"/>
          <w:lang w:val="zh-CN"/>
        </w:rPr>
        <w:t>×</w:t>
      </w:r>
      <w:r>
        <w:rPr>
          <w:bCs/>
          <w:sz w:val="24"/>
          <w:lang w:val="zh-CN"/>
        </w:rPr>
        <w:t>100</w:t>
      </w:r>
    </w:p>
    <w:p>
      <w:pPr>
        <w:adjustRightInd w:val="0"/>
        <w:snapToGrid w:val="0"/>
        <w:spacing w:line="360" w:lineRule="auto"/>
        <w:rPr>
          <w:bCs/>
          <w:sz w:val="24"/>
          <w:lang w:val="zh-CN"/>
        </w:rPr>
      </w:pPr>
      <w:r>
        <w:rPr>
          <w:bCs/>
          <w:sz w:val="24"/>
          <w:lang w:val="zh-CN"/>
        </w:rPr>
        <w:t>5.</w:t>
      </w:r>
      <w:r>
        <w:rPr>
          <w:rFonts w:hint="eastAsia"/>
          <w:bCs/>
          <w:sz w:val="24"/>
          <w:lang w:val="zh-CN"/>
        </w:rPr>
        <w:t>推荐成交候选供应商</w:t>
      </w:r>
    </w:p>
    <w:p>
      <w:pPr>
        <w:adjustRightInd w:val="0"/>
        <w:snapToGrid w:val="0"/>
        <w:spacing w:line="360" w:lineRule="auto"/>
        <w:ind w:firstLine="480" w:firstLineChars="200"/>
        <w:rPr>
          <w:bCs/>
          <w:sz w:val="24"/>
          <w:lang w:val="zh-CN"/>
        </w:rPr>
      </w:pPr>
      <w:r>
        <w:rPr>
          <w:rFonts w:hint="eastAsia"/>
          <w:bCs/>
          <w:sz w:val="24"/>
          <w:lang w:val="zh-CN"/>
        </w:rPr>
        <w:t>评磋商小组应当根据综合评分情况，按照评审得分由高到低顺序推荐</w:t>
      </w:r>
      <w:r>
        <w:rPr>
          <w:bCs/>
          <w:sz w:val="24"/>
          <w:lang w:val="zh-CN"/>
        </w:rPr>
        <w:t>3</w:t>
      </w:r>
      <w:r>
        <w:rPr>
          <w:rFonts w:hint="eastAsia"/>
          <w:bCs/>
          <w:sz w:val="24"/>
          <w:lang w:val="zh-CN"/>
        </w:rPr>
        <w:t>名以上成交候选供应商，并编写评审报告。评审得分相同的，按照最后报价由低到高的顺序推荐。评审得分且最后报价相同的，按照技术指标优劣顺序推荐。</w:t>
      </w:r>
    </w:p>
    <w:p>
      <w:pPr>
        <w:pStyle w:val="14"/>
        <w:jc w:val="center"/>
        <w:rPr>
          <w:lang w:val="zh-CN"/>
        </w:rPr>
      </w:pPr>
      <w:r>
        <w:rPr>
          <w:rFonts w:hint="eastAsia"/>
          <w:lang w:val="zh-CN"/>
        </w:rPr>
        <w:t>评分标准</w:t>
      </w:r>
    </w:p>
    <w:tbl>
      <w:tblPr>
        <w:tblStyle w:val="10"/>
        <w:tblW w:w="95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129"/>
        <w:gridCol w:w="697"/>
        <w:gridCol w:w="6304"/>
        <w:gridCol w:w="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7" w:type="dxa"/>
            <w:vMerge w:val="restart"/>
            <w:shd w:val="pct10" w:color="auto" w:fill="auto"/>
            <w:vAlign w:val="center"/>
          </w:tcPr>
          <w:p>
            <w:pPr>
              <w:spacing w:line="360" w:lineRule="auto"/>
              <w:ind w:left="-78" w:leftChars="-37" w:right="-86" w:rightChars="-41"/>
              <w:jc w:val="center"/>
              <w:rPr>
                <w:rFonts w:cs="Times New Roman" w:asciiTheme="minorEastAsia" w:hAnsiTheme="minorEastAsia"/>
                <w:b/>
                <w:bCs/>
                <w:color w:val="000000"/>
                <w:szCs w:val="21"/>
              </w:rPr>
            </w:pPr>
            <w:r>
              <w:rPr>
                <w:rFonts w:hint="eastAsia" w:cs="Times New Roman" w:asciiTheme="minorEastAsia" w:hAnsiTheme="minorEastAsia"/>
                <w:b/>
                <w:bCs/>
                <w:color w:val="000000"/>
                <w:szCs w:val="21"/>
              </w:rPr>
              <w:t>商务</w:t>
            </w:r>
          </w:p>
          <w:p>
            <w:pPr>
              <w:spacing w:line="360" w:lineRule="auto"/>
              <w:ind w:left="-78" w:leftChars="-37" w:right="-86" w:rightChars="-41"/>
              <w:jc w:val="center"/>
              <w:rPr>
                <w:rFonts w:cs="Times New Roman" w:asciiTheme="minorEastAsia" w:hAnsiTheme="minorEastAsia"/>
                <w:b/>
                <w:color w:val="000000"/>
                <w:szCs w:val="21"/>
              </w:rPr>
            </w:pPr>
            <w:r>
              <w:rPr>
                <w:rFonts w:hint="eastAsia" w:cs="Times New Roman" w:asciiTheme="minorEastAsia" w:hAnsiTheme="minorEastAsia"/>
                <w:b/>
                <w:bCs/>
                <w:color w:val="000000"/>
                <w:szCs w:val="21"/>
              </w:rPr>
              <w:t>评议</w:t>
            </w:r>
          </w:p>
        </w:tc>
        <w:tc>
          <w:tcPr>
            <w:tcW w:w="1129" w:type="dxa"/>
            <w:shd w:val="pct10" w:color="auto" w:fill="auto"/>
            <w:vAlign w:val="center"/>
          </w:tcPr>
          <w:p>
            <w:pPr>
              <w:spacing w:line="360" w:lineRule="auto"/>
              <w:jc w:val="center"/>
              <w:rPr>
                <w:rFonts w:cs="Times New Roman" w:asciiTheme="minorEastAsia" w:hAnsiTheme="minorEastAsia"/>
                <w:b/>
                <w:color w:val="000000"/>
                <w:szCs w:val="21"/>
              </w:rPr>
            </w:pPr>
            <w:r>
              <w:rPr>
                <w:rFonts w:hint="eastAsia" w:cs="Times New Roman" w:asciiTheme="minorEastAsia" w:hAnsiTheme="minorEastAsia"/>
                <w:b/>
                <w:color w:val="000000"/>
                <w:szCs w:val="21"/>
              </w:rPr>
              <w:t>评审因素</w:t>
            </w:r>
          </w:p>
        </w:tc>
        <w:tc>
          <w:tcPr>
            <w:tcW w:w="697" w:type="dxa"/>
            <w:shd w:val="pct10" w:color="auto" w:fill="auto"/>
            <w:vAlign w:val="center"/>
          </w:tcPr>
          <w:p>
            <w:pPr>
              <w:spacing w:line="360" w:lineRule="auto"/>
              <w:ind w:left="-73" w:leftChars="-35" w:right="-80" w:rightChars="-38"/>
              <w:jc w:val="center"/>
              <w:rPr>
                <w:rFonts w:cs="Times New Roman" w:asciiTheme="minorEastAsia" w:hAnsiTheme="minorEastAsia"/>
                <w:b/>
                <w:color w:val="000000"/>
                <w:szCs w:val="21"/>
              </w:rPr>
            </w:pPr>
            <w:r>
              <w:rPr>
                <w:rFonts w:hint="eastAsia" w:cs="Times New Roman" w:asciiTheme="minorEastAsia" w:hAnsiTheme="minorEastAsia"/>
                <w:b/>
                <w:color w:val="000000"/>
                <w:szCs w:val="21"/>
              </w:rPr>
              <w:t>分值</w:t>
            </w:r>
          </w:p>
        </w:tc>
        <w:tc>
          <w:tcPr>
            <w:tcW w:w="6304" w:type="dxa"/>
            <w:shd w:val="pct10" w:color="auto" w:fill="auto"/>
            <w:vAlign w:val="center"/>
          </w:tcPr>
          <w:p>
            <w:pPr>
              <w:spacing w:line="360" w:lineRule="auto"/>
              <w:jc w:val="center"/>
              <w:rPr>
                <w:rFonts w:cs="Times New Roman" w:asciiTheme="minorEastAsia" w:hAnsiTheme="minorEastAsia"/>
                <w:b/>
                <w:color w:val="000000"/>
                <w:szCs w:val="21"/>
              </w:rPr>
            </w:pPr>
            <w:r>
              <w:rPr>
                <w:rFonts w:hint="eastAsia" w:cs="Times New Roman" w:asciiTheme="minorEastAsia" w:hAnsiTheme="minorEastAsia"/>
                <w:b/>
                <w:color w:val="000000"/>
                <w:szCs w:val="21"/>
              </w:rPr>
              <w:t>评分标准</w:t>
            </w:r>
          </w:p>
        </w:tc>
        <w:tc>
          <w:tcPr>
            <w:tcW w:w="725" w:type="dxa"/>
            <w:shd w:val="pct10" w:color="auto" w:fill="auto"/>
            <w:vAlign w:val="center"/>
          </w:tcPr>
          <w:p>
            <w:pPr>
              <w:spacing w:line="360" w:lineRule="auto"/>
              <w:jc w:val="center"/>
              <w:rPr>
                <w:rFonts w:cs="Times New Roman" w:asciiTheme="minorEastAsia" w:hAnsiTheme="minorEastAsia"/>
                <w:b/>
                <w:color w:val="000000"/>
                <w:szCs w:val="21"/>
              </w:rPr>
            </w:pPr>
            <w:r>
              <w:rPr>
                <w:rFonts w:hint="eastAsia" w:cs="Times New Roman" w:asciiTheme="minorEastAsia" w:hAnsiTheme="minorEastAsia"/>
                <w:b/>
                <w:color w:val="000000"/>
                <w:szCs w:val="21"/>
              </w:rPr>
              <w:t>因素</w:t>
            </w:r>
          </w:p>
          <w:p>
            <w:pPr>
              <w:spacing w:line="360" w:lineRule="auto"/>
              <w:jc w:val="center"/>
              <w:rPr>
                <w:rFonts w:cs="Times New Roman" w:asciiTheme="minorEastAsia" w:hAnsiTheme="minorEastAsia"/>
                <w:b/>
                <w:color w:val="000000"/>
                <w:szCs w:val="21"/>
              </w:rPr>
            </w:pPr>
            <w:r>
              <w:rPr>
                <w:rFonts w:hint="eastAsia" w:cs="Times New Roman" w:asciiTheme="minorEastAsia" w:hAnsiTheme="minorEastAsia"/>
                <w:b/>
                <w:color w:val="000000"/>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7" w:type="dxa"/>
            <w:vMerge w:val="continue"/>
            <w:vAlign w:val="center"/>
          </w:tcPr>
          <w:p>
            <w:pPr>
              <w:numPr>
                <w:ilvl w:val="0"/>
                <w:numId w:val="3"/>
              </w:numPr>
              <w:tabs>
                <w:tab w:val="left" w:pos="322"/>
              </w:tabs>
              <w:spacing w:line="360" w:lineRule="auto"/>
              <w:ind w:left="-42" w:right="-42" w:rightChars="-20" w:firstLine="0"/>
              <w:jc w:val="right"/>
              <w:rPr>
                <w:rFonts w:cs="Times New Roman" w:asciiTheme="minorEastAsia" w:hAnsiTheme="minorEastAsia"/>
                <w:b/>
                <w:color w:val="000000"/>
                <w:szCs w:val="21"/>
              </w:rPr>
            </w:pPr>
          </w:p>
        </w:tc>
        <w:tc>
          <w:tcPr>
            <w:tcW w:w="1129" w:type="dxa"/>
            <w:vAlign w:val="center"/>
          </w:tcPr>
          <w:p>
            <w:pPr>
              <w:spacing w:line="300" w:lineRule="auto"/>
              <w:ind w:left="-105" w:leftChars="-50" w:right="-105" w:rightChars="-50"/>
              <w:jc w:val="center"/>
              <w:rPr>
                <w:rFonts w:cs="Times New Roman" w:asciiTheme="minorEastAsia" w:hAnsiTheme="minorEastAsia"/>
                <w:b/>
                <w:color w:val="000000"/>
                <w:szCs w:val="21"/>
              </w:rPr>
            </w:pPr>
            <w:r>
              <w:rPr>
                <w:rFonts w:hint="eastAsia" w:asciiTheme="minorEastAsia" w:hAnsiTheme="minorEastAsia"/>
                <w:szCs w:val="21"/>
              </w:rPr>
              <w:t>企业实力</w:t>
            </w:r>
          </w:p>
        </w:tc>
        <w:tc>
          <w:tcPr>
            <w:tcW w:w="697" w:type="dxa"/>
            <w:vAlign w:val="center"/>
          </w:tcPr>
          <w:p>
            <w:pPr>
              <w:spacing w:line="240" w:lineRule="exact"/>
              <w:ind w:left="-105" w:leftChars="-50" w:right="-105" w:rightChars="-50"/>
              <w:jc w:val="center"/>
              <w:rPr>
                <w:rFonts w:cs="Times New Roman" w:asciiTheme="minorEastAsia" w:hAnsiTheme="minorEastAsia"/>
                <w:b/>
                <w:color w:val="000000"/>
                <w:szCs w:val="21"/>
              </w:rPr>
            </w:pPr>
            <w:r>
              <w:rPr>
                <w:rFonts w:hint="eastAsia" w:cs="Times New Roman" w:asciiTheme="minorEastAsia" w:hAnsiTheme="minorEastAsia"/>
                <w:b/>
                <w:color w:val="000000"/>
                <w:szCs w:val="21"/>
              </w:rPr>
              <w:t>3</w:t>
            </w:r>
          </w:p>
        </w:tc>
        <w:tc>
          <w:tcPr>
            <w:tcW w:w="6304" w:type="dxa"/>
            <w:vAlign w:val="center"/>
          </w:tcPr>
          <w:p>
            <w:pPr>
              <w:spacing w:line="240" w:lineRule="exact"/>
              <w:ind w:left="-105" w:leftChars="-50" w:right="-105" w:rightChars="-50"/>
              <w:rPr>
                <w:rFonts w:asciiTheme="minorEastAsia" w:hAnsiTheme="minorEastAsia"/>
                <w:szCs w:val="21"/>
              </w:rPr>
            </w:pPr>
            <w:r>
              <w:rPr>
                <w:rFonts w:hint="eastAsia" w:asciiTheme="minorEastAsia" w:hAnsiTheme="minorEastAsia"/>
                <w:szCs w:val="21"/>
              </w:rPr>
              <w:t>1.供应商具备合格有效的ISO9001质量管理体系认证证书得1分；</w:t>
            </w:r>
          </w:p>
          <w:p>
            <w:pPr>
              <w:spacing w:line="240" w:lineRule="exact"/>
              <w:ind w:left="-105" w:leftChars="-50" w:right="-105" w:rightChars="-50"/>
              <w:rPr>
                <w:rFonts w:asciiTheme="minorEastAsia" w:hAnsiTheme="minorEastAsia"/>
                <w:szCs w:val="21"/>
              </w:rPr>
            </w:pPr>
            <w:r>
              <w:rPr>
                <w:rFonts w:hint="eastAsia" w:asciiTheme="minorEastAsia" w:hAnsiTheme="minorEastAsia"/>
                <w:szCs w:val="21"/>
              </w:rPr>
              <w:t>2.供应商具备合格有效的ISO14001环境管理体系认证证书得1分；</w:t>
            </w:r>
          </w:p>
          <w:p>
            <w:pPr>
              <w:spacing w:line="240" w:lineRule="exact"/>
              <w:ind w:left="-105" w:leftChars="-50" w:right="-105" w:rightChars="-50"/>
              <w:rPr>
                <w:rFonts w:asciiTheme="minorEastAsia" w:hAnsiTheme="minorEastAsia"/>
                <w:szCs w:val="21"/>
              </w:rPr>
            </w:pPr>
            <w:r>
              <w:rPr>
                <w:rFonts w:hint="eastAsia" w:asciiTheme="minorEastAsia" w:hAnsiTheme="minorEastAsia"/>
                <w:szCs w:val="21"/>
              </w:rPr>
              <w:t>3.供应商具备合格有效的OHSAS18001职业健康安全管理体系认证证书得1分。</w:t>
            </w:r>
          </w:p>
          <w:p>
            <w:pPr>
              <w:spacing w:line="240" w:lineRule="exact"/>
              <w:ind w:left="-105" w:leftChars="-50" w:right="-105" w:rightChars="-50"/>
              <w:rPr>
                <w:rFonts w:cs="Times New Roman" w:asciiTheme="minorEastAsia" w:hAnsiTheme="minorEastAsia"/>
                <w:color w:val="000000"/>
                <w:szCs w:val="21"/>
              </w:rPr>
            </w:pPr>
            <w:r>
              <w:rPr>
                <w:rFonts w:hint="eastAsia" w:asciiTheme="minorEastAsia" w:hAnsiTheme="minorEastAsia"/>
                <w:b/>
                <w:szCs w:val="21"/>
              </w:rPr>
              <w:t>（提供以上认证证书的原件真彩扫描打印件并加盖公章）</w:t>
            </w:r>
          </w:p>
        </w:tc>
        <w:tc>
          <w:tcPr>
            <w:tcW w:w="725" w:type="dxa"/>
            <w:vAlign w:val="center"/>
          </w:tcPr>
          <w:p>
            <w:pPr>
              <w:spacing w:line="360" w:lineRule="auto"/>
              <w:ind w:left="-65" w:leftChars="-31" w:right="-36" w:rightChars="-17"/>
              <w:jc w:val="right"/>
              <w:rPr>
                <w:rFonts w:cs="Times New Roman" w:asciiTheme="minorEastAsia" w:hAnsiTheme="minorEastAsia"/>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7" w:type="dxa"/>
            <w:vMerge w:val="continue"/>
            <w:vAlign w:val="center"/>
          </w:tcPr>
          <w:p>
            <w:pPr>
              <w:numPr>
                <w:ilvl w:val="0"/>
                <w:numId w:val="3"/>
              </w:numPr>
              <w:tabs>
                <w:tab w:val="left" w:pos="322"/>
              </w:tabs>
              <w:spacing w:line="360" w:lineRule="auto"/>
              <w:ind w:left="-42" w:right="-42" w:rightChars="-20" w:firstLine="0"/>
              <w:jc w:val="right"/>
              <w:rPr>
                <w:rFonts w:cs="Times New Roman" w:asciiTheme="minorEastAsia" w:hAnsiTheme="minorEastAsia"/>
                <w:b/>
                <w:color w:val="000000"/>
                <w:szCs w:val="21"/>
              </w:rPr>
            </w:pPr>
          </w:p>
        </w:tc>
        <w:tc>
          <w:tcPr>
            <w:tcW w:w="1129" w:type="dxa"/>
            <w:vAlign w:val="center"/>
          </w:tcPr>
          <w:p>
            <w:pPr>
              <w:widowControl/>
              <w:spacing w:line="300" w:lineRule="auto"/>
              <w:ind w:left="-105" w:leftChars="-50" w:right="-105" w:rightChars="-50"/>
              <w:jc w:val="center"/>
              <w:rPr>
                <w:rFonts w:cs="Times New Roman" w:asciiTheme="minorEastAsia" w:hAnsiTheme="minorEastAsia"/>
                <w:b/>
                <w:color w:val="000000"/>
                <w:szCs w:val="21"/>
              </w:rPr>
            </w:pPr>
            <w:r>
              <w:rPr>
                <w:rFonts w:hint="eastAsia" w:asciiTheme="minorEastAsia" w:hAnsiTheme="minorEastAsia"/>
                <w:szCs w:val="21"/>
              </w:rPr>
              <w:t>类似项目</w:t>
            </w:r>
          </w:p>
        </w:tc>
        <w:tc>
          <w:tcPr>
            <w:tcW w:w="697" w:type="dxa"/>
            <w:vAlign w:val="center"/>
          </w:tcPr>
          <w:p>
            <w:pPr>
              <w:spacing w:line="300" w:lineRule="auto"/>
              <w:ind w:left="-105" w:leftChars="-50" w:right="-105" w:rightChars="-50"/>
              <w:jc w:val="center"/>
              <w:rPr>
                <w:rFonts w:cs="Times New Roman" w:asciiTheme="minorEastAsia" w:hAnsiTheme="minorEastAsia"/>
                <w:b/>
                <w:color w:val="000000"/>
                <w:szCs w:val="21"/>
              </w:rPr>
            </w:pPr>
            <w:r>
              <w:rPr>
                <w:rFonts w:cs="Times New Roman" w:asciiTheme="minorEastAsia" w:hAnsiTheme="minorEastAsia"/>
                <w:b/>
                <w:color w:val="000000"/>
                <w:szCs w:val="21"/>
              </w:rPr>
              <w:t>2</w:t>
            </w:r>
          </w:p>
        </w:tc>
        <w:tc>
          <w:tcPr>
            <w:tcW w:w="6304" w:type="dxa"/>
            <w:vAlign w:val="center"/>
          </w:tcPr>
          <w:p>
            <w:pPr>
              <w:ind w:left="-105" w:leftChars="-50" w:right="-105" w:rightChars="-50"/>
              <w:rPr>
                <w:rFonts w:cs="Times New Roman" w:asciiTheme="minorEastAsia" w:hAnsiTheme="minorEastAsia"/>
                <w:color w:val="000000"/>
                <w:szCs w:val="21"/>
              </w:rPr>
            </w:pPr>
            <w:r>
              <w:rPr>
                <w:rFonts w:hint="eastAsia" w:asciiTheme="minorEastAsia" w:hAnsiTheme="minorEastAsia"/>
                <w:szCs w:val="21"/>
              </w:rPr>
              <w:t>1.根据供应商提供的近三年（2018年10今）类似项目数量进行评分，每提供一个类似项目加1分，此项最高得2分。</w:t>
            </w:r>
            <w:r>
              <w:rPr>
                <w:rFonts w:hint="eastAsia" w:asciiTheme="minorEastAsia" w:hAnsiTheme="minorEastAsia"/>
                <w:b/>
                <w:szCs w:val="21"/>
              </w:rPr>
              <w:t>（供应商提供的业绩信息必须附中标通知书（如有）、合同协议书、工程接收证书或工程竣工验收证书（工程竣工验收备案证）及其他证明材料（如需要）的原件真彩扫描打印件）</w:t>
            </w:r>
          </w:p>
        </w:tc>
        <w:tc>
          <w:tcPr>
            <w:tcW w:w="725" w:type="dxa"/>
            <w:vAlign w:val="center"/>
          </w:tcPr>
          <w:p>
            <w:pPr>
              <w:spacing w:line="360" w:lineRule="auto"/>
              <w:ind w:left="-65" w:leftChars="-31" w:right="-36" w:rightChars="-17"/>
              <w:jc w:val="right"/>
              <w:rPr>
                <w:rFonts w:cs="Times New Roman" w:asciiTheme="minorEastAsia" w:hAnsiTheme="minorEastAsia"/>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7" w:type="dxa"/>
            <w:vMerge w:val="continue"/>
            <w:vAlign w:val="center"/>
          </w:tcPr>
          <w:p>
            <w:pPr>
              <w:numPr>
                <w:ilvl w:val="0"/>
                <w:numId w:val="3"/>
              </w:numPr>
              <w:tabs>
                <w:tab w:val="left" w:pos="322"/>
              </w:tabs>
              <w:spacing w:line="360" w:lineRule="auto"/>
              <w:ind w:left="-42" w:right="-42" w:rightChars="-20" w:firstLine="0"/>
              <w:jc w:val="right"/>
              <w:rPr>
                <w:rFonts w:cs="Times New Roman" w:asciiTheme="minorEastAsia" w:hAnsiTheme="minorEastAsia"/>
                <w:b/>
                <w:color w:val="000000"/>
                <w:szCs w:val="21"/>
              </w:rPr>
            </w:pPr>
          </w:p>
        </w:tc>
        <w:tc>
          <w:tcPr>
            <w:tcW w:w="1129" w:type="dxa"/>
            <w:vAlign w:val="center"/>
          </w:tcPr>
          <w:p>
            <w:pPr>
              <w:widowControl/>
              <w:spacing w:line="300" w:lineRule="auto"/>
              <w:ind w:left="-105" w:leftChars="-50" w:right="-105" w:rightChars="-50"/>
              <w:rPr>
                <w:rFonts w:asciiTheme="minorEastAsia" w:hAnsiTheme="minorEastAsia"/>
                <w:szCs w:val="21"/>
              </w:rPr>
            </w:pPr>
            <w:r>
              <w:rPr>
                <w:rFonts w:hint="eastAsia" w:asciiTheme="minorEastAsia" w:hAnsiTheme="minorEastAsia"/>
                <w:szCs w:val="21"/>
              </w:rPr>
              <w:t>近 3 年工程奖项及</w:t>
            </w:r>
            <w:r>
              <w:rPr>
                <w:rFonts w:asciiTheme="minorEastAsia" w:hAnsiTheme="minorEastAsia"/>
                <w:szCs w:val="21"/>
              </w:rPr>
              <w:t>表彰</w:t>
            </w:r>
          </w:p>
        </w:tc>
        <w:tc>
          <w:tcPr>
            <w:tcW w:w="697" w:type="dxa"/>
            <w:vAlign w:val="center"/>
          </w:tcPr>
          <w:p>
            <w:pPr>
              <w:spacing w:line="300" w:lineRule="auto"/>
              <w:ind w:left="-105" w:leftChars="-50" w:right="-105" w:rightChars="-50"/>
              <w:jc w:val="center"/>
              <w:rPr>
                <w:rFonts w:asciiTheme="minorEastAsia" w:hAnsiTheme="minorEastAsia"/>
                <w:szCs w:val="21"/>
              </w:rPr>
            </w:pPr>
            <w:r>
              <w:rPr>
                <w:rFonts w:asciiTheme="minorEastAsia" w:hAnsiTheme="minorEastAsia"/>
                <w:szCs w:val="21"/>
              </w:rPr>
              <w:t>3</w:t>
            </w:r>
          </w:p>
        </w:tc>
        <w:tc>
          <w:tcPr>
            <w:tcW w:w="6304" w:type="dxa"/>
            <w:vAlign w:val="center"/>
          </w:tcPr>
          <w:p>
            <w:pPr>
              <w:ind w:left="-105" w:leftChars="-50" w:right="-105" w:rightChars="-50"/>
              <w:rPr>
                <w:rFonts w:asciiTheme="minorEastAsia" w:hAnsiTheme="minorEastAsia"/>
                <w:szCs w:val="21"/>
              </w:rPr>
            </w:pPr>
            <w:r>
              <w:rPr>
                <w:rFonts w:hint="eastAsia" w:asciiTheme="minorEastAsia" w:hAnsiTheme="minorEastAsia"/>
                <w:szCs w:val="21"/>
              </w:rPr>
              <w:t>1．投标人完成的与招标项目同类别工程（即房屋建筑或市政工程，下同），近 3 年获得中国建设工程“国家优质工程奖”的每项得</w:t>
            </w:r>
            <w:r>
              <w:rPr>
                <w:rFonts w:asciiTheme="minorEastAsia" w:hAnsiTheme="minorEastAsia"/>
                <w:szCs w:val="21"/>
              </w:rPr>
              <w:t>2</w:t>
            </w:r>
            <w:r>
              <w:rPr>
                <w:rFonts w:hint="eastAsia" w:asciiTheme="minorEastAsia" w:hAnsiTheme="minorEastAsia"/>
                <w:szCs w:val="21"/>
              </w:rPr>
              <w:t>分；获得国家</w:t>
            </w:r>
          </w:p>
          <w:p>
            <w:pPr>
              <w:ind w:left="-105" w:leftChars="-50" w:right="-105" w:rightChars="-50"/>
              <w:rPr>
                <w:rFonts w:asciiTheme="minorEastAsia" w:hAnsiTheme="minorEastAsia"/>
                <w:szCs w:val="21"/>
              </w:rPr>
            </w:pPr>
            <w:r>
              <w:rPr>
                <w:rFonts w:hint="eastAsia" w:asciiTheme="minorEastAsia" w:hAnsiTheme="minorEastAsia"/>
                <w:szCs w:val="21"/>
              </w:rPr>
              <w:t>安全文明施工现场奖的每项得</w:t>
            </w:r>
            <w:r>
              <w:rPr>
                <w:rFonts w:asciiTheme="minorEastAsia" w:hAnsiTheme="minorEastAsia"/>
                <w:szCs w:val="21"/>
              </w:rPr>
              <w:t>1</w:t>
            </w:r>
            <w:r>
              <w:rPr>
                <w:rFonts w:hint="eastAsia" w:asciiTheme="minorEastAsia" w:hAnsiTheme="minorEastAsia"/>
                <w:szCs w:val="21"/>
              </w:rPr>
              <w:t xml:space="preserve"> 分；</w:t>
            </w:r>
          </w:p>
        </w:tc>
        <w:tc>
          <w:tcPr>
            <w:tcW w:w="725" w:type="dxa"/>
            <w:vAlign w:val="center"/>
          </w:tcPr>
          <w:p>
            <w:pPr>
              <w:spacing w:line="360" w:lineRule="auto"/>
              <w:ind w:left="-65" w:leftChars="-31" w:right="-36" w:rightChars="-17"/>
              <w:jc w:val="right"/>
              <w:rPr>
                <w:rFonts w:cs="Times New Roman" w:asciiTheme="minorEastAsia" w:hAnsiTheme="minorEastAsia"/>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7" w:type="dxa"/>
            <w:vMerge w:val="continue"/>
            <w:vAlign w:val="center"/>
          </w:tcPr>
          <w:p>
            <w:pPr>
              <w:numPr>
                <w:ilvl w:val="0"/>
                <w:numId w:val="3"/>
              </w:numPr>
              <w:tabs>
                <w:tab w:val="left" w:pos="322"/>
              </w:tabs>
              <w:spacing w:line="360" w:lineRule="auto"/>
              <w:ind w:left="-42" w:right="-42" w:rightChars="-20" w:firstLine="0"/>
              <w:jc w:val="right"/>
              <w:rPr>
                <w:rFonts w:cs="Times New Roman" w:asciiTheme="minorEastAsia" w:hAnsiTheme="minorEastAsia"/>
                <w:b/>
                <w:color w:val="000000"/>
                <w:szCs w:val="21"/>
              </w:rPr>
            </w:pPr>
          </w:p>
        </w:tc>
        <w:tc>
          <w:tcPr>
            <w:tcW w:w="1129" w:type="dxa"/>
            <w:vAlign w:val="center"/>
          </w:tcPr>
          <w:p>
            <w:pPr>
              <w:spacing w:line="300" w:lineRule="auto"/>
              <w:ind w:left="-105" w:leftChars="-50" w:right="-105" w:rightChars="-50"/>
              <w:jc w:val="center"/>
              <w:rPr>
                <w:rFonts w:cs="Times New Roman" w:asciiTheme="minorEastAsia" w:hAnsiTheme="minorEastAsia"/>
                <w:b/>
                <w:color w:val="000000"/>
                <w:szCs w:val="21"/>
              </w:rPr>
            </w:pPr>
            <w:r>
              <w:rPr>
                <w:rFonts w:hint="eastAsia" w:asciiTheme="minorEastAsia" w:hAnsiTheme="minorEastAsia"/>
                <w:szCs w:val="21"/>
              </w:rPr>
              <w:t>项目人员</w:t>
            </w:r>
          </w:p>
        </w:tc>
        <w:tc>
          <w:tcPr>
            <w:tcW w:w="697" w:type="dxa"/>
            <w:vAlign w:val="center"/>
          </w:tcPr>
          <w:p>
            <w:pPr>
              <w:spacing w:line="300" w:lineRule="auto"/>
              <w:ind w:left="-105" w:leftChars="-50" w:right="-105" w:rightChars="-50"/>
              <w:jc w:val="center"/>
              <w:rPr>
                <w:rFonts w:cs="Times New Roman" w:asciiTheme="minorEastAsia" w:hAnsiTheme="minorEastAsia"/>
                <w:b/>
                <w:color w:val="000000"/>
                <w:szCs w:val="21"/>
              </w:rPr>
            </w:pPr>
            <w:r>
              <w:rPr>
                <w:rFonts w:hint="eastAsia" w:asciiTheme="minorEastAsia" w:hAnsiTheme="minorEastAsia"/>
                <w:szCs w:val="21"/>
              </w:rPr>
              <w:t>2</w:t>
            </w:r>
          </w:p>
        </w:tc>
        <w:tc>
          <w:tcPr>
            <w:tcW w:w="6304" w:type="dxa"/>
            <w:vAlign w:val="center"/>
          </w:tcPr>
          <w:p>
            <w:pPr>
              <w:ind w:left="-105" w:leftChars="-50" w:right="-105" w:rightChars="-50"/>
              <w:rPr>
                <w:rFonts w:cs="黑体" w:asciiTheme="minorEastAsia" w:hAnsiTheme="minorEastAsia"/>
                <w:szCs w:val="21"/>
              </w:rPr>
            </w:pPr>
            <w:r>
              <w:rPr>
                <w:rFonts w:hint="eastAsia" w:asciiTheme="minorEastAsia" w:hAnsiTheme="minorEastAsia"/>
                <w:szCs w:val="21"/>
              </w:rPr>
              <w:t>1.供应商拟派驻本项目的项目经理具备相关专业中级及以上职称的得2分；</w:t>
            </w:r>
            <w:r>
              <w:rPr>
                <w:rFonts w:hint="eastAsia" w:asciiTheme="minorEastAsia" w:hAnsiTheme="minorEastAsia"/>
                <w:b/>
                <w:szCs w:val="21"/>
              </w:rPr>
              <w:t>（提供资格证书及公司为其缴纳社会保险的证明材料的原件真彩扫描打印件并加盖公章）</w:t>
            </w:r>
          </w:p>
        </w:tc>
        <w:tc>
          <w:tcPr>
            <w:tcW w:w="725" w:type="dxa"/>
            <w:vAlign w:val="center"/>
          </w:tcPr>
          <w:p>
            <w:pPr>
              <w:spacing w:line="360" w:lineRule="auto"/>
              <w:ind w:left="-65" w:leftChars="-31" w:right="-36" w:rightChars="-17"/>
              <w:jc w:val="right"/>
              <w:rPr>
                <w:rFonts w:cs="Times New Roman" w:asciiTheme="minorEastAsia" w:hAnsiTheme="minorEastAsia"/>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7" w:type="dxa"/>
            <w:vMerge w:val="continue"/>
            <w:vAlign w:val="center"/>
          </w:tcPr>
          <w:p>
            <w:pPr>
              <w:numPr>
                <w:ilvl w:val="0"/>
                <w:numId w:val="3"/>
              </w:numPr>
              <w:tabs>
                <w:tab w:val="left" w:pos="322"/>
              </w:tabs>
              <w:spacing w:line="360" w:lineRule="auto"/>
              <w:ind w:left="-42" w:right="-42" w:rightChars="-20" w:firstLine="0"/>
              <w:jc w:val="right"/>
              <w:rPr>
                <w:rFonts w:cs="Times New Roman" w:asciiTheme="minorEastAsia" w:hAnsiTheme="minorEastAsia"/>
                <w:b/>
                <w:color w:val="000000"/>
                <w:szCs w:val="21"/>
              </w:rPr>
            </w:pPr>
          </w:p>
        </w:tc>
        <w:tc>
          <w:tcPr>
            <w:tcW w:w="1129" w:type="dxa"/>
            <w:vAlign w:val="center"/>
          </w:tcPr>
          <w:p>
            <w:pPr>
              <w:spacing w:line="300" w:lineRule="auto"/>
              <w:ind w:left="-105" w:leftChars="-50" w:right="-105" w:rightChars="-50"/>
              <w:jc w:val="center"/>
              <w:rPr>
                <w:rFonts w:cs="Times New Roman" w:asciiTheme="minorEastAsia" w:hAnsiTheme="minorEastAsia"/>
                <w:b/>
                <w:color w:val="000000"/>
                <w:szCs w:val="21"/>
              </w:rPr>
            </w:pPr>
            <w:r>
              <w:rPr>
                <w:rFonts w:hint="eastAsia" w:asciiTheme="minorEastAsia" w:hAnsiTheme="minorEastAsia"/>
                <w:szCs w:val="21"/>
              </w:rPr>
              <w:t>承诺</w:t>
            </w:r>
          </w:p>
        </w:tc>
        <w:tc>
          <w:tcPr>
            <w:tcW w:w="697" w:type="dxa"/>
            <w:vAlign w:val="center"/>
          </w:tcPr>
          <w:p>
            <w:pPr>
              <w:spacing w:line="300" w:lineRule="auto"/>
              <w:ind w:left="-105" w:leftChars="-50" w:right="-105" w:rightChars="-50"/>
              <w:jc w:val="center"/>
              <w:rPr>
                <w:rFonts w:cs="Times New Roman" w:asciiTheme="minorEastAsia" w:hAnsiTheme="minorEastAsia"/>
                <w:b/>
                <w:color w:val="000000"/>
                <w:szCs w:val="21"/>
              </w:rPr>
            </w:pPr>
            <w:r>
              <w:rPr>
                <w:rFonts w:hint="eastAsia" w:asciiTheme="minorEastAsia" w:hAnsiTheme="minorEastAsia"/>
                <w:szCs w:val="21"/>
              </w:rPr>
              <w:t>3</w:t>
            </w:r>
          </w:p>
        </w:tc>
        <w:tc>
          <w:tcPr>
            <w:tcW w:w="6304" w:type="dxa"/>
            <w:vAlign w:val="center"/>
          </w:tcPr>
          <w:p>
            <w:pPr>
              <w:ind w:left="-105" w:leftChars="-50" w:right="-105" w:rightChars="-50"/>
              <w:rPr>
                <w:rFonts w:asciiTheme="minorEastAsia" w:hAnsiTheme="minorEastAsia"/>
                <w:szCs w:val="21"/>
              </w:rPr>
            </w:pPr>
            <w:r>
              <w:rPr>
                <w:rFonts w:hint="eastAsia" w:asciiTheme="minorEastAsia" w:hAnsiTheme="minorEastAsia"/>
                <w:szCs w:val="21"/>
              </w:rPr>
              <w:t>1.供应商承诺施工过程中不随意更换项目经理、技术负责人得 1分，否则得 0 分；</w:t>
            </w:r>
          </w:p>
          <w:p>
            <w:pPr>
              <w:ind w:left="-105" w:leftChars="-50" w:right="-105" w:rightChars="-50"/>
              <w:rPr>
                <w:rFonts w:asciiTheme="minorEastAsia" w:hAnsiTheme="minorEastAsia"/>
                <w:szCs w:val="21"/>
              </w:rPr>
            </w:pPr>
            <w:r>
              <w:rPr>
                <w:rFonts w:hint="eastAsia" w:asciiTheme="minorEastAsia" w:hAnsiTheme="minorEastAsia"/>
                <w:szCs w:val="21"/>
              </w:rPr>
              <w:t>2.供应商承诺创建优质工程并有相应完善的管理措施的得 1分，否则得 0 分；</w:t>
            </w:r>
          </w:p>
          <w:p>
            <w:pPr>
              <w:ind w:left="-105" w:leftChars="-50" w:right="-105" w:rightChars="-50"/>
              <w:rPr>
                <w:rFonts w:asciiTheme="minorEastAsia" w:hAnsiTheme="minorEastAsia"/>
                <w:szCs w:val="21"/>
              </w:rPr>
            </w:pPr>
            <w:r>
              <w:rPr>
                <w:rFonts w:hint="eastAsia" w:asciiTheme="minorEastAsia" w:hAnsiTheme="minorEastAsia"/>
                <w:szCs w:val="21"/>
              </w:rPr>
              <w:t>3.供应商承诺施工过程中保障施工人员权益（包括但不限于不拖欠施工人员工资、保障施工人员福利等）的得1分，否则得 0 分。</w:t>
            </w:r>
          </w:p>
          <w:p>
            <w:pPr>
              <w:ind w:left="-105" w:leftChars="-50" w:right="-105" w:rightChars="-50"/>
              <w:rPr>
                <w:rFonts w:cs="Times New Roman" w:asciiTheme="minorEastAsia" w:hAnsiTheme="minorEastAsia"/>
                <w:color w:val="000000"/>
                <w:szCs w:val="21"/>
              </w:rPr>
            </w:pPr>
            <w:r>
              <w:rPr>
                <w:rFonts w:hint="eastAsia" w:asciiTheme="minorEastAsia" w:hAnsiTheme="minorEastAsia"/>
                <w:b/>
                <w:szCs w:val="21"/>
              </w:rPr>
              <w:t>（提供以上承诺书原件并加盖公章）</w:t>
            </w:r>
          </w:p>
        </w:tc>
        <w:tc>
          <w:tcPr>
            <w:tcW w:w="725" w:type="dxa"/>
            <w:vAlign w:val="center"/>
          </w:tcPr>
          <w:p>
            <w:pPr>
              <w:spacing w:line="360" w:lineRule="auto"/>
              <w:ind w:left="-65" w:leftChars="-31" w:right="-36" w:rightChars="-17"/>
              <w:jc w:val="right"/>
              <w:rPr>
                <w:rFonts w:cs="Times New Roman" w:asciiTheme="minorEastAsia" w:hAnsiTheme="minorEastAsia"/>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727" w:type="dxa"/>
            <w:vMerge w:val="continue"/>
            <w:vAlign w:val="center"/>
          </w:tcPr>
          <w:p>
            <w:pPr>
              <w:numPr>
                <w:ilvl w:val="0"/>
                <w:numId w:val="3"/>
              </w:numPr>
              <w:tabs>
                <w:tab w:val="left" w:pos="322"/>
              </w:tabs>
              <w:spacing w:line="360" w:lineRule="auto"/>
              <w:ind w:left="-42" w:right="-42" w:rightChars="-20" w:firstLine="0"/>
              <w:jc w:val="right"/>
              <w:rPr>
                <w:rFonts w:cs="Times New Roman" w:asciiTheme="minorEastAsia" w:hAnsiTheme="minorEastAsia"/>
                <w:b/>
                <w:color w:val="000000"/>
                <w:szCs w:val="21"/>
              </w:rPr>
            </w:pPr>
          </w:p>
        </w:tc>
        <w:tc>
          <w:tcPr>
            <w:tcW w:w="1129" w:type="dxa"/>
            <w:vAlign w:val="center"/>
          </w:tcPr>
          <w:p>
            <w:pPr>
              <w:widowControl/>
              <w:spacing w:line="300" w:lineRule="auto"/>
              <w:ind w:left="-105" w:leftChars="-50" w:right="-105" w:rightChars="-50"/>
              <w:jc w:val="center"/>
              <w:rPr>
                <w:rFonts w:cs="Times New Roman" w:asciiTheme="minorEastAsia" w:hAnsiTheme="minorEastAsia"/>
                <w:b/>
                <w:color w:val="000000"/>
                <w:szCs w:val="21"/>
              </w:rPr>
            </w:pPr>
            <w:r>
              <w:rPr>
                <w:rFonts w:hint="eastAsia" w:asciiTheme="minorEastAsia" w:hAnsiTheme="minorEastAsia"/>
                <w:szCs w:val="21"/>
              </w:rPr>
              <w:t>磋商响应文件的完整性</w:t>
            </w:r>
          </w:p>
        </w:tc>
        <w:tc>
          <w:tcPr>
            <w:tcW w:w="697" w:type="dxa"/>
            <w:vAlign w:val="center"/>
          </w:tcPr>
          <w:p>
            <w:pPr>
              <w:spacing w:line="300" w:lineRule="auto"/>
              <w:ind w:left="-105" w:leftChars="-50" w:right="-105" w:rightChars="-50"/>
              <w:jc w:val="center"/>
              <w:rPr>
                <w:rFonts w:cs="Times New Roman" w:asciiTheme="minorEastAsia" w:hAnsiTheme="minorEastAsia"/>
                <w:b/>
                <w:color w:val="000000"/>
                <w:szCs w:val="21"/>
              </w:rPr>
            </w:pPr>
            <w:r>
              <w:rPr>
                <w:rFonts w:hint="eastAsia" w:asciiTheme="minorEastAsia" w:hAnsiTheme="minorEastAsia"/>
                <w:szCs w:val="21"/>
              </w:rPr>
              <w:t>2</w:t>
            </w:r>
          </w:p>
        </w:tc>
        <w:tc>
          <w:tcPr>
            <w:tcW w:w="6304" w:type="dxa"/>
            <w:vAlign w:val="center"/>
          </w:tcPr>
          <w:p>
            <w:pPr>
              <w:ind w:left="-105" w:leftChars="-50" w:right="-105" w:rightChars="-50"/>
              <w:rPr>
                <w:rFonts w:cs="Times New Roman" w:asciiTheme="minorEastAsia" w:hAnsiTheme="minorEastAsia"/>
                <w:color w:val="000000"/>
                <w:szCs w:val="21"/>
              </w:rPr>
            </w:pPr>
            <w:r>
              <w:rPr>
                <w:rFonts w:hint="eastAsia" w:asciiTheme="minorEastAsia" w:hAnsiTheme="minorEastAsia"/>
                <w:szCs w:val="21"/>
              </w:rPr>
              <w:t>磋商响应</w:t>
            </w:r>
            <w:r>
              <w:rPr>
                <w:rFonts w:asciiTheme="minorEastAsia" w:hAnsiTheme="minorEastAsia"/>
                <w:szCs w:val="21"/>
              </w:rPr>
              <w:t>文件全面响应</w:t>
            </w:r>
            <w:r>
              <w:rPr>
                <w:rFonts w:hint="eastAsia" w:asciiTheme="minorEastAsia" w:hAnsiTheme="minorEastAsia"/>
                <w:szCs w:val="21"/>
              </w:rPr>
              <w:t>磋商</w:t>
            </w:r>
            <w:r>
              <w:rPr>
                <w:rFonts w:asciiTheme="minorEastAsia" w:hAnsiTheme="minorEastAsia"/>
                <w:szCs w:val="21"/>
              </w:rPr>
              <w:t>文件要求，编制完整、非活页装订，且有详细目录、连续页码、目录与有关材料装订顺序对应清晰、查阅方便得</w:t>
            </w:r>
            <w:r>
              <w:rPr>
                <w:rFonts w:hint="eastAsia" w:asciiTheme="minorEastAsia" w:hAnsiTheme="minorEastAsia"/>
                <w:szCs w:val="21"/>
              </w:rPr>
              <w:t>2</w:t>
            </w:r>
            <w:r>
              <w:rPr>
                <w:rFonts w:asciiTheme="minorEastAsia" w:hAnsiTheme="minorEastAsia"/>
                <w:szCs w:val="21"/>
              </w:rPr>
              <w:t>分。编排杂乱无章、叙述答非所问、资料残缺不全、资料模糊不清、前后不一致等，每处扣</w:t>
            </w:r>
            <w:r>
              <w:rPr>
                <w:rFonts w:hint="eastAsia" w:asciiTheme="minorEastAsia" w:hAnsiTheme="minorEastAsia"/>
                <w:szCs w:val="21"/>
              </w:rPr>
              <w:t>0.5</w:t>
            </w:r>
            <w:r>
              <w:rPr>
                <w:rFonts w:asciiTheme="minorEastAsia" w:hAnsiTheme="minorEastAsia"/>
                <w:szCs w:val="21"/>
              </w:rPr>
              <w:t>分，扣完为止</w:t>
            </w:r>
            <w:r>
              <w:rPr>
                <w:rFonts w:hint="eastAsia" w:asciiTheme="minorEastAsia" w:hAnsiTheme="minorEastAsia"/>
                <w:szCs w:val="21"/>
              </w:rPr>
              <w:t>，活页装订不得分</w:t>
            </w:r>
            <w:r>
              <w:rPr>
                <w:rFonts w:asciiTheme="minorEastAsia" w:hAnsiTheme="minorEastAsia"/>
                <w:szCs w:val="21"/>
              </w:rPr>
              <w:t>；</w:t>
            </w:r>
          </w:p>
        </w:tc>
        <w:tc>
          <w:tcPr>
            <w:tcW w:w="725" w:type="dxa"/>
            <w:vAlign w:val="center"/>
          </w:tcPr>
          <w:p>
            <w:pPr>
              <w:spacing w:line="360" w:lineRule="auto"/>
              <w:ind w:left="-65" w:leftChars="-31" w:right="-36" w:rightChars="-17"/>
              <w:jc w:val="right"/>
              <w:rPr>
                <w:rFonts w:cs="Times New Roman" w:asciiTheme="minorEastAsia" w:hAnsiTheme="minorEastAsia"/>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3" w:type="dxa"/>
            <w:gridSpan w:val="3"/>
            <w:vAlign w:val="center"/>
          </w:tcPr>
          <w:p>
            <w:pPr>
              <w:spacing w:line="360" w:lineRule="auto"/>
              <w:ind w:left="-48" w:leftChars="-23" w:right="-36" w:rightChars="-17"/>
              <w:jc w:val="center"/>
              <w:rPr>
                <w:rFonts w:cs="Times New Roman" w:asciiTheme="minorEastAsia" w:hAnsiTheme="minorEastAsia"/>
                <w:b/>
                <w:color w:val="FF0000"/>
                <w:szCs w:val="21"/>
              </w:rPr>
            </w:pPr>
            <w:r>
              <w:rPr>
                <w:rFonts w:hint="eastAsia" w:cs="Times New Roman" w:asciiTheme="minorEastAsia" w:hAnsiTheme="minorEastAsia"/>
                <w:b/>
                <w:color w:val="FF0000"/>
                <w:szCs w:val="21"/>
              </w:rPr>
              <w:t>商务分合计</w:t>
            </w:r>
          </w:p>
        </w:tc>
        <w:tc>
          <w:tcPr>
            <w:tcW w:w="7029" w:type="dxa"/>
            <w:gridSpan w:val="2"/>
            <w:vAlign w:val="center"/>
          </w:tcPr>
          <w:p>
            <w:pPr>
              <w:spacing w:line="360" w:lineRule="auto"/>
              <w:ind w:left="-65" w:leftChars="-31" w:right="-36" w:rightChars="-17"/>
              <w:jc w:val="center"/>
              <w:rPr>
                <w:rFonts w:cs="Times New Roman" w:asciiTheme="minorEastAsia" w:hAnsiTheme="minorEastAsia"/>
                <w:b/>
                <w:color w:val="000000"/>
                <w:szCs w:val="21"/>
              </w:rPr>
            </w:pPr>
            <w:r>
              <w:rPr>
                <w:rFonts w:hint="eastAsia" w:cs="Times New Roman" w:asciiTheme="minorEastAsia" w:hAnsiTheme="minorEastAsia"/>
                <w:b/>
                <w:color w:val="000000"/>
                <w:szCs w:val="21"/>
              </w:rPr>
              <w:t>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727" w:type="dxa"/>
            <w:vMerge w:val="restart"/>
            <w:shd w:val="pct10" w:color="auto" w:fill="auto"/>
            <w:vAlign w:val="center"/>
          </w:tcPr>
          <w:p>
            <w:pPr>
              <w:tabs>
                <w:tab w:val="left" w:pos="322"/>
              </w:tabs>
              <w:spacing w:line="360" w:lineRule="auto"/>
              <w:ind w:left="-42" w:right="-42" w:rightChars="-20"/>
              <w:jc w:val="right"/>
              <w:rPr>
                <w:rFonts w:cs="Times New Roman" w:asciiTheme="minorEastAsia" w:hAnsiTheme="minorEastAsia"/>
                <w:b/>
                <w:color w:val="000000"/>
                <w:szCs w:val="21"/>
              </w:rPr>
            </w:pPr>
            <w:r>
              <w:rPr>
                <w:rFonts w:hint="eastAsia" w:cs="Times New Roman" w:asciiTheme="minorEastAsia" w:hAnsiTheme="minorEastAsia"/>
                <w:b/>
                <w:bCs/>
                <w:color w:val="000000"/>
                <w:szCs w:val="21"/>
              </w:rPr>
              <w:t>技术服务评议</w:t>
            </w:r>
          </w:p>
        </w:tc>
        <w:tc>
          <w:tcPr>
            <w:tcW w:w="1129" w:type="dxa"/>
            <w:shd w:val="pct10" w:color="auto" w:fill="auto"/>
            <w:vAlign w:val="center"/>
          </w:tcPr>
          <w:p>
            <w:pPr>
              <w:spacing w:line="360" w:lineRule="auto"/>
              <w:ind w:left="-78" w:leftChars="-37" w:right="-86" w:rightChars="-41"/>
              <w:jc w:val="center"/>
              <w:rPr>
                <w:rFonts w:cs="Times New Roman" w:asciiTheme="minorEastAsia" w:hAnsiTheme="minorEastAsia"/>
                <w:b/>
                <w:color w:val="000000"/>
                <w:szCs w:val="21"/>
              </w:rPr>
            </w:pPr>
            <w:r>
              <w:rPr>
                <w:rFonts w:hint="eastAsia" w:cs="Times New Roman" w:asciiTheme="minorEastAsia" w:hAnsiTheme="minorEastAsia"/>
                <w:b/>
                <w:color w:val="000000"/>
                <w:szCs w:val="21"/>
              </w:rPr>
              <w:t>评审因素</w:t>
            </w:r>
          </w:p>
        </w:tc>
        <w:tc>
          <w:tcPr>
            <w:tcW w:w="697" w:type="dxa"/>
            <w:shd w:val="pct10" w:color="auto" w:fill="auto"/>
            <w:vAlign w:val="center"/>
          </w:tcPr>
          <w:p>
            <w:pPr>
              <w:spacing w:line="360" w:lineRule="auto"/>
              <w:ind w:left="-73" w:leftChars="-35" w:right="-80" w:rightChars="-38"/>
              <w:jc w:val="center"/>
              <w:rPr>
                <w:rFonts w:cs="Times New Roman" w:asciiTheme="minorEastAsia" w:hAnsiTheme="minorEastAsia"/>
                <w:b/>
                <w:color w:val="000000"/>
                <w:szCs w:val="21"/>
              </w:rPr>
            </w:pPr>
            <w:r>
              <w:rPr>
                <w:rFonts w:hint="eastAsia" w:cs="Times New Roman" w:asciiTheme="minorEastAsia" w:hAnsiTheme="minorEastAsia"/>
                <w:b/>
                <w:color w:val="000000"/>
                <w:szCs w:val="21"/>
              </w:rPr>
              <w:t>分值</w:t>
            </w:r>
          </w:p>
        </w:tc>
        <w:tc>
          <w:tcPr>
            <w:tcW w:w="6304" w:type="dxa"/>
            <w:shd w:val="pct10" w:color="auto" w:fill="auto"/>
            <w:vAlign w:val="center"/>
          </w:tcPr>
          <w:p>
            <w:pPr>
              <w:spacing w:line="360" w:lineRule="auto"/>
              <w:ind w:left="-78" w:leftChars="-37" w:right="-86" w:rightChars="-41"/>
              <w:jc w:val="center"/>
              <w:rPr>
                <w:rFonts w:cs="Times New Roman" w:asciiTheme="minorEastAsia" w:hAnsiTheme="minorEastAsia"/>
                <w:b/>
                <w:color w:val="000000"/>
                <w:szCs w:val="21"/>
              </w:rPr>
            </w:pPr>
            <w:r>
              <w:rPr>
                <w:rFonts w:hint="eastAsia" w:cs="Times New Roman" w:asciiTheme="minorEastAsia" w:hAnsiTheme="minorEastAsia"/>
                <w:b/>
                <w:color w:val="000000"/>
                <w:szCs w:val="21"/>
              </w:rPr>
              <w:t>评分标准</w:t>
            </w:r>
          </w:p>
        </w:tc>
        <w:tc>
          <w:tcPr>
            <w:tcW w:w="725" w:type="dxa"/>
            <w:shd w:val="pct10" w:color="auto" w:fill="auto"/>
            <w:vAlign w:val="center"/>
          </w:tcPr>
          <w:p>
            <w:pPr>
              <w:spacing w:line="360" w:lineRule="auto"/>
              <w:jc w:val="center"/>
              <w:rPr>
                <w:rFonts w:cs="Times New Roman" w:asciiTheme="minorEastAsia" w:hAnsiTheme="minorEastAsia"/>
                <w:b/>
                <w:color w:val="000000"/>
                <w:szCs w:val="21"/>
              </w:rPr>
            </w:pPr>
            <w:r>
              <w:rPr>
                <w:rFonts w:hint="eastAsia" w:cs="Times New Roman" w:asciiTheme="minorEastAsia" w:hAnsiTheme="minorEastAsia"/>
                <w:b/>
                <w:color w:val="000000"/>
                <w:szCs w:val="21"/>
              </w:rPr>
              <w:t>因素</w:t>
            </w:r>
          </w:p>
          <w:p>
            <w:pPr>
              <w:spacing w:line="360" w:lineRule="auto"/>
              <w:jc w:val="center"/>
              <w:rPr>
                <w:rFonts w:cs="Times New Roman" w:asciiTheme="minorEastAsia" w:hAnsiTheme="minorEastAsia"/>
                <w:b/>
                <w:color w:val="000000"/>
                <w:szCs w:val="21"/>
              </w:rPr>
            </w:pPr>
            <w:r>
              <w:rPr>
                <w:rFonts w:hint="eastAsia" w:cs="Times New Roman" w:asciiTheme="minorEastAsia" w:hAnsiTheme="minorEastAsia"/>
                <w:b/>
                <w:color w:val="000000"/>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7" w:type="dxa"/>
            <w:vMerge w:val="continue"/>
            <w:vAlign w:val="center"/>
          </w:tcPr>
          <w:p>
            <w:pPr>
              <w:tabs>
                <w:tab w:val="left" w:pos="322"/>
              </w:tabs>
              <w:spacing w:line="360" w:lineRule="auto"/>
              <w:ind w:left="-42" w:right="-42" w:rightChars="-20"/>
              <w:jc w:val="right"/>
              <w:rPr>
                <w:rFonts w:cs="Times New Roman" w:asciiTheme="minorEastAsia" w:hAnsiTheme="minorEastAsia"/>
                <w:b/>
                <w:color w:val="000000"/>
                <w:szCs w:val="21"/>
              </w:rPr>
            </w:pPr>
          </w:p>
        </w:tc>
        <w:tc>
          <w:tcPr>
            <w:tcW w:w="1129" w:type="dxa"/>
            <w:vAlign w:val="center"/>
          </w:tcPr>
          <w:p>
            <w:pPr>
              <w:widowControl/>
              <w:jc w:val="center"/>
              <w:rPr>
                <w:rFonts w:cs="Times New Roman" w:asciiTheme="minorEastAsia" w:hAnsiTheme="minorEastAsia"/>
                <w:b/>
                <w:color w:val="000000"/>
                <w:szCs w:val="21"/>
              </w:rPr>
            </w:pPr>
            <w:r>
              <w:rPr>
                <w:rFonts w:hint="eastAsia" w:asciiTheme="minorEastAsia" w:hAnsiTheme="minorEastAsia"/>
                <w:szCs w:val="21"/>
              </w:rPr>
              <w:t>施工方案</w:t>
            </w:r>
          </w:p>
        </w:tc>
        <w:tc>
          <w:tcPr>
            <w:tcW w:w="697" w:type="dxa"/>
            <w:vAlign w:val="center"/>
          </w:tcPr>
          <w:p>
            <w:pPr>
              <w:widowControl/>
              <w:jc w:val="center"/>
              <w:rPr>
                <w:rFonts w:cs="Times New Roman" w:asciiTheme="minorEastAsia" w:hAnsiTheme="minorEastAsia"/>
                <w:b/>
                <w:color w:val="000000"/>
                <w:szCs w:val="21"/>
              </w:rPr>
            </w:pPr>
            <w:r>
              <w:rPr>
                <w:rFonts w:hint="eastAsia" w:asciiTheme="minorEastAsia" w:hAnsiTheme="minorEastAsia"/>
                <w:szCs w:val="21"/>
              </w:rPr>
              <w:t>10</w:t>
            </w:r>
          </w:p>
        </w:tc>
        <w:tc>
          <w:tcPr>
            <w:tcW w:w="6304" w:type="dxa"/>
            <w:vAlign w:val="center"/>
          </w:tcPr>
          <w:p>
            <w:pPr>
              <w:widowControl/>
              <w:jc w:val="left"/>
              <w:rPr>
                <w:rFonts w:cs="Times New Roman" w:asciiTheme="minorEastAsia" w:hAnsiTheme="minorEastAsia"/>
                <w:color w:val="000000"/>
                <w:szCs w:val="21"/>
              </w:rPr>
            </w:pPr>
            <w:r>
              <w:rPr>
                <w:rFonts w:hint="eastAsia" w:asciiTheme="minorEastAsia" w:hAnsiTheme="minorEastAsia"/>
                <w:szCs w:val="21"/>
              </w:rPr>
              <w:t>供应商的施工方案先进可行，施工技术措施符合本项目场地条件及工程特点要求，且详细的得8-10分；施工方案满足本项目要求，施工技术措施符合本项目场地条件和工程特点要求的得5-7分；施工方案基本可行，施工措施制定不详细的得0-4分。</w:t>
            </w:r>
          </w:p>
        </w:tc>
        <w:tc>
          <w:tcPr>
            <w:tcW w:w="725" w:type="dxa"/>
            <w:vAlign w:val="center"/>
          </w:tcPr>
          <w:p>
            <w:pPr>
              <w:spacing w:line="360" w:lineRule="auto"/>
              <w:ind w:left="-65" w:leftChars="-31" w:right="-36" w:rightChars="-17"/>
              <w:jc w:val="right"/>
              <w:rPr>
                <w:rFonts w:cs="Times New Roman" w:asciiTheme="minorEastAsia" w:hAnsiTheme="minorEastAsia"/>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7" w:type="dxa"/>
            <w:vMerge w:val="continue"/>
            <w:vAlign w:val="center"/>
          </w:tcPr>
          <w:p>
            <w:pPr>
              <w:tabs>
                <w:tab w:val="left" w:pos="322"/>
              </w:tabs>
              <w:spacing w:line="360" w:lineRule="auto"/>
              <w:ind w:left="-42" w:right="-42" w:rightChars="-20"/>
              <w:jc w:val="right"/>
              <w:rPr>
                <w:rFonts w:cs="Times New Roman" w:asciiTheme="minorEastAsia" w:hAnsiTheme="minorEastAsia"/>
                <w:b/>
                <w:color w:val="000000"/>
                <w:szCs w:val="21"/>
              </w:rPr>
            </w:pPr>
          </w:p>
        </w:tc>
        <w:tc>
          <w:tcPr>
            <w:tcW w:w="1129" w:type="dxa"/>
            <w:vAlign w:val="center"/>
          </w:tcPr>
          <w:p>
            <w:pPr>
              <w:jc w:val="center"/>
              <w:rPr>
                <w:rFonts w:cs="Times New Roman" w:asciiTheme="minorEastAsia" w:hAnsiTheme="minorEastAsia"/>
                <w:b/>
                <w:color w:val="000000"/>
                <w:szCs w:val="21"/>
              </w:rPr>
            </w:pPr>
            <w:r>
              <w:rPr>
                <w:rFonts w:hint="eastAsia" w:asciiTheme="minorEastAsia" w:hAnsiTheme="minorEastAsia"/>
                <w:szCs w:val="21"/>
              </w:rPr>
              <w:t>施工重点难点分析</w:t>
            </w:r>
          </w:p>
        </w:tc>
        <w:tc>
          <w:tcPr>
            <w:tcW w:w="697" w:type="dxa"/>
            <w:vAlign w:val="center"/>
          </w:tcPr>
          <w:p>
            <w:pPr>
              <w:jc w:val="center"/>
              <w:rPr>
                <w:rFonts w:cs="Times New Roman" w:asciiTheme="minorEastAsia" w:hAnsiTheme="minorEastAsia"/>
                <w:b/>
                <w:color w:val="000000"/>
                <w:szCs w:val="21"/>
              </w:rPr>
            </w:pPr>
            <w:r>
              <w:rPr>
                <w:rFonts w:hint="eastAsia" w:asciiTheme="minorEastAsia" w:hAnsiTheme="minorEastAsia"/>
                <w:szCs w:val="21"/>
              </w:rPr>
              <w:t>12</w:t>
            </w:r>
          </w:p>
        </w:tc>
        <w:tc>
          <w:tcPr>
            <w:tcW w:w="6304" w:type="dxa"/>
            <w:vAlign w:val="center"/>
          </w:tcPr>
          <w:p>
            <w:pPr>
              <w:jc w:val="left"/>
              <w:rPr>
                <w:rFonts w:cs="Times New Roman" w:asciiTheme="minorEastAsia" w:hAnsiTheme="minorEastAsia"/>
                <w:color w:val="000000"/>
                <w:szCs w:val="21"/>
              </w:rPr>
            </w:pPr>
            <w:r>
              <w:rPr>
                <w:rFonts w:hint="eastAsia" w:asciiTheme="minorEastAsia" w:hAnsiTheme="minorEastAsia"/>
                <w:szCs w:val="21"/>
              </w:rPr>
              <w:t>供应商针对本项目制定的施工重点难点分析报告非常详细，思路清晰，完全符合项目实际情况的得8-12分；供应商针对本项目制定的施工重点难点分析报告基本详细，符合项目实际情况的得4-7分；供应商针对本项目制定的施工重点难点分析报告简单描述，勉强符合项目实际情况的得0-4分。</w:t>
            </w:r>
          </w:p>
        </w:tc>
        <w:tc>
          <w:tcPr>
            <w:tcW w:w="725" w:type="dxa"/>
            <w:vAlign w:val="center"/>
          </w:tcPr>
          <w:p>
            <w:pPr>
              <w:spacing w:line="360" w:lineRule="auto"/>
              <w:ind w:left="-65" w:leftChars="-31" w:right="-36" w:rightChars="-17"/>
              <w:jc w:val="right"/>
              <w:rPr>
                <w:rFonts w:cs="Times New Roman" w:asciiTheme="minorEastAsia" w:hAnsiTheme="minorEastAsia"/>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7" w:type="dxa"/>
            <w:vMerge w:val="continue"/>
            <w:vAlign w:val="center"/>
          </w:tcPr>
          <w:p>
            <w:pPr>
              <w:tabs>
                <w:tab w:val="left" w:pos="322"/>
              </w:tabs>
              <w:spacing w:line="360" w:lineRule="auto"/>
              <w:ind w:left="-42" w:right="-42" w:rightChars="-20"/>
              <w:jc w:val="right"/>
              <w:rPr>
                <w:rFonts w:cs="Times New Roman" w:asciiTheme="minorEastAsia" w:hAnsiTheme="minorEastAsia"/>
                <w:b/>
                <w:color w:val="000000"/>
                <w:szCs w:val="21"/>
              </w:rPr>
            </w:pPr>
          </w:p>
        </w:tc>
        <w:tc>
          <w:tcPr>
            <w:tcW w:w="1129" w:type="dxa"/>
            <w:vAlign w:val="center"/>
          </w:tcPr>
          <w:p>
            <w:pPr>
              <w:widowControl/>
              <w:jc w:val="center"/>
              <w:rPr>
                <w:rFonts w:cs="Times New Roman" w:asciiTheme="minorEastAsia" w:hAnsiTheme="minorEastAsia"/>
                <w:b/>
                <w:color w:val="000000"/>
                <w:szCs w:val="21"/>
              </w:rPr>
            </w:pPr>
            <w:r>
              <w:rPr>
                <w:rFonts w:hint="eastAsia" w:asciiTheme="minorEastAsia" w:hAnsiTheme="minorEastAsia"/>
                <w:szCs w:val="21"/>
              </w:rPr>
              <w:t>质量保障措施</w:t>
            </w:r>
          </w:p>
        </w:tc>
        <w:tc>
          <w:tcPr>
            <w:tcW w:w="697" w:type="dxa"/>
            <w:vAlign w:val="center"/>
          </w:tcPr>
          <w:p>
            <w:pPr>
              <w:widowControl/>
              <w:jc w:val="center"/>
              <w:rPr>
                <w:rFonts w:cs="Times New Roman" w:asciiTheme="minorEastAsia" w:hAnsiTheme="minorEastAsia"/>
                <w:b/>
                <w:color w:val="000000"/>
                <w:szCs w:val="21"/>
              </w:rPr>
            </w:pPr>
            <w:r>
              <w:rPr>
                <w:rFonts w:hint="eastAsia" w:asciiTheme="minorEastAsia" w:hAnsiTheme="minorEastAsia"/>
                <w:szCs w:val="21"/>
              </w:rPr>
              <w:t>6</w:t>
            </w:r>
          </w:p>
        </w:tc>
        <w:tc>
          <w:tcPr>
            <w:tcW w:w="6304" w:type="dxa"/>
            <w:vAlign w:val="center"/>
          </w:tcPr>
          <w:p>
            <w:pPr>
              <w:spacing w:line="360" w:lineRule="exact"/>
              <w:rPr>
                <w:rFonts w:cs="Times New Roman" w:asciiTheme="minorEastAsia" w:hAnsiTheme="minorEastAsia"/>
                <w:color w:val="000000"/>
                <w:szCs w:val="21"/>
              </w:rPr>
            </w:pPr>
            <w:r>
              <w:rPr>
                <w:rFonts w:hint="eastAsia" w:asciiTheme="minorEastAsia" w:hAnsiTheme="minorEastAsia"/>
                <w:szCs w:val="21"/>
              </w:rPr>
              <w:t>供应商针对本项目的质量保障措施配置科学合理、规章制度健全、岗位职责及质量管理目标明确得5-6分；质量保障措施配置合理、规章制度健全、岗位职责及质量管理目标明确的得3-4分；质量保障措施配置基本合理、规章制度健全、岗位职责及质量管理目标基本明确的得1-2分。</w:t>
            </w:r>
          </w:p>
        </w:tc>
        <w:tc>
          <w:tcPr>
            <w:tcW w:w="725" w:type="dxa"/>
            <w:vAlign w:val="center"/>
          </w:tcPr>
          <w:p>
            <w:pPr>
              <w:spacing w:line="360" w:lineRule="auto"/>
              <w:ind w:left="-65" w:leftChars="-31" w:right="-36" w:rightChars="-17"/>
              <w:jc w:val="right"/>
              <w:rPr>
                <w:rFonts w:cs="Times New Roman" w:asciiTheme="minorEastAsia" w:hAnsiTheme="minorEastAsia"/>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5" w:hRule="atLeast"/>
          <w:jc w:val="center"/>
        </w:trPr>
        <w:tc>
          <w:tcPr>
            <w:tcW w:w="727" w:type="dxa"/>
            <w:vMerge w:val="continue"/>
            <w:vAlign w:val="center"/>
          </w:tcPr>
          <w:p>
            <w:pPr>
              <w:tabs>
                <w:tab w:val="left" w:pos="322"/>
              </w:tabs>
              <w:spacing w:line="360" w:lineRule="auto"/>
              <w:ind w:left="-42" w:right="-42" w:rightChars="-20"/>
              <w:jc w:val="right"/>
              <w:rPr>
                <w:rFonts w:cs="Times New Roman" w:asciiTheme="minorEastAsia" w:hAnsiTheme="minorEastAsia"/>
                <w:b/>
                <w:color w:val="000000"/>
                <w:szCs w:val="21"/>
              </w:rPr>
            </w:pPr>
          </w:p>
        </w:tc>
        <w:tc>
          <w:tcPr>
            <w:tcW w:w="1129" w:type="dxa"/>
            <w:vAlign w:val="center"/>
          </w:tcPr>
          <w:p>
            <w:pPr>
              <w:widowControl/>
              <w:jc w:val="center"/>
              <w:rPr>
                <w:rFonts w:asciiTheme="minorEastAsia" w:hAnsiTheme="minorEastAsia"/>
                <w:szCs w:val="21"/>
              </w:rPr>
            </w:pPr>
            <w:r>
              <w:rPr>
                <w:rFonts w:hint="eastAsia" w:asciiTheme="minorEastAsia" w:hAnsiTheme="minorEastAsia"/>
                <w:szCs w:val="21"/>
              </w:rPr>
              <w:t>安全、文明管理体系与措施</w:t>
            </w:r>
          </w:p>
        </w:tc>
        <w:tc>
          <w:tcPr>
            <w:tcW w:w="697" w:type="dxa"/>
            <w:vAlign w:val="center"/>
          </w:tcPr>
          <w:p>
            <w:pPr>
              <w:spacing w:line="400" w:lineRule="exact"/>
              <w:jc w:val="center"/>
              <w:rPr>
                <w:rFonts w:asciiTheme="minorEastAsia" w:hAnsiTheme="minorEastAsia"/>
                <w:szCs w:val="21"/>
              </w:rPr>
            </w:pPr>
            <w:r>
              <w:rPr>
                <w:rFonts w:hint="eastAsia" w:asciiTheme="minorEastAsia" w:hAnsiTheme="minorEastAsia"/>
                <w:szCs w:val="21"/>
              </w:rPr>
              <w:t>6</w:t>
            </w:r>
          </w:p>
        </w:tc>
        <w:tc>
          <w:tcPr>
            <w:tcW w:w="6304" w:type="dxa"/>
            <w:vAlign w:val="center"/>
          </w:tcPr>
          <w:p>
            <w:pPr>
              <w:spacing w:line="400" w:lineRule="exact"/>
              <w:rPr>
                <w:rFonts w:asciiTheme="minorEastAsia" w:hAnsiTheme="minorEastAsia"/>
                <w:color w:val="000000"/>
                <w:szCs w:val="21"/>
              </w:rPr>
            </w:pPr>
            <w:r>
              <w:rPr>
                <w:rFonts w:hint="eastAsia" w:asciiTheme="minorEastAsia" w:hAnsiTheme="minorEastAsia"/>
                <w:szCs w:val="21"/>
              </w:rPr>
              <w:t>供应商的安全生产、文明施工管理资源配置科学合理、管理制度健全、安全生产预案与措施针对性强的得5-6分；安全生产、文明施工管理资源配置合理、管理制度健全、安全生产预案与措施完善的得3-4分；安全生产、文明施工管理资源配置基本合理、管理制度健全、安全生产预案与措施勉强完善的得1-2分。</w:t>
            </w:r>
          </w:p>
        </w:tc>
        <w:tc>
          <w:tcPr>
            <w:tcW w:w="725" w:type="dxa"/>
            <w:vAlign w:val="center"/>
          </w:tcPr>
          <w:p>
            <w:pPr>
              <w:spacing w:line="360" w:lineRule="auto"/>
              <w:ind w:left="-65" w:leftChars="-31" w:right="-36" w:rightChars="-17"/>
              <w:jc w:val="right"/>
              <w:rPr>
                <w:rFonts w:cs="Times New Roman" w:asciiTheme="minorEastAsia" w:hAnsiTheme="minorEastAsia"/>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7" w:type="dxa"/>
            <w:vMerge w:val="continue"/>
            <w:vAlign w:val="center"/>
          </w:tcPr>
          <w:p>
            <w:pPr>
              <w:tabs>
                <w:tab w:val="left" w:pos="322"/>
              </w:tabs>
              <w:spacing w:line="360" w:lineRule="auto"/>
              <w:ind w:left="-42" w:right="-42" w:rightChars="-20"/>
              <w:jc w:val="right"/>
              <w:rPr>
                <w:rFonts w:cs="Times New Roman" w:asciiTheme="minorEastAsia" w:hAnsiTheme="minorEastAsia"/>
                <w:b/>
                <w:color w:val="000000"/>
                <w:szCs w:val="21"/>
              </w:rPr>
            </w:pPr>
          </w:p>
        </w:tc>
        <w:tc>
          <w:tcPr>
            <w:tcW w:w="1129" w:type="dxa"/>
            <w:vAlign w:val="center"/>
          </w:tcPr>
          <w:p>
            <w:pPr>
              <w:widowControl/>
              <w:jc w:val="center"/>
              <w:rPr>
                <w:rFonts w:asciiTheme="minorEastAsia" w:hAnsiTheme="minorEastAsia"/>
                <w:szCs w:val="21"/>
              </w:rPr>
            </w:pPr>
            <w:r>
              <w:rPr>
                <w:rFonts w:hint="eastAsia" w:asciiTheme="minorEastAsia" w:hAnsiTheme="minorEastAsia"/>
                <w:szCs w:val="21"/>
              </w:rPr>
              <w:t>施工环保措施计划、减少噪音、降低环境污染</w:t>
            </w:r>
          </w:p>
        </w:tc>
        <w:tc>
          <w:tcPr>
            <w:tcW w:w="697" w:type="dxa"/>
            <w:vAlign w:val="center"/>
          </w:tcPr>
          <w:p>
            <w:pPr>
              <w:spacing w:line="400" w:lineRule="exact"/>
              <w:jc w:val="center"/>
              <w:rPr>
                <w:rFonts w:asciiTheme="minorEastAsia" w:hAnsiTheme="minorEastAsia"/>
                <w:szCs w:val="21"/>
              </w:rPr>
            </w:pPr>
            <w:r>
              <w:rPr>
                <w:rFonts w:hint="eastAsia" w:asciiTheme="minorEastAsia" w:hAnsiTheme="minorEastAsia"/>
                <w:szCs w:val="21"/>
              </w:rPr>
              <w:t>6</w:t>
            </w:r>
          </w:p>
        </w:tc>
        <w:tc>
          <w:tcPr>
            <w:tcW w:w="6304" w:type="dxa"/>
            <w:vAlign w:val="center"/>
          </w:tcPr>
          <w:p>
            <w:pPr>
              <w:spacing w:line="400" w:lineRule="exact"/>
              <w:rPr>
                <w:rFonts w:asciiTheme="minorEastAsia" w:hAnsiTheme="minorEastAsia"/>
                <w:color w:val="000000"/>
                <w:szCs w:val="21"/>
              </w:rPr>
            </w:pPr>
            <w:r>
              <w:rPr>
                <w:rFonts w:hint="eastAsia" w:asciiTheme="minorEastAsia" w:hAnsiTheme="minorEastAsia"/>
                <w:szCs w:val="21"/>
              </w:rPr>
              <w:t>供应商的施工环保措施计划、减少噪音、降低环境污染等措施科学先进、合理的得5-6分；施工环保措施计划、减少噪音、降低环境污染等措施合理的得3-4分；施工环保措施计划、减少噪音、降低环境污染等措施基本合理的得1-2分。</w:t>
            </w:r>
          </w:p>
        </w:tc>
        <w:tc>
          <w:tcPr>
            <w:tcW w:w="725" w:type="dxa"/>
            <w:vAlign w:val="center"/>
          </w:tcPr>
          <w:p>
            <w:pPr>
              <w:spacing w:line="360" w:lineRule="auto"/>
              <w:ind w:left="-65" w:leftChars="-31" w:right="-36" w:rightChars="-17"/>
              <w:jc w:val="right"/>
              <w:rPr>
                <w:rFonts w:cs="Times New Roman" w:asciiTheme="minorEastAsia" w:hAnsiTheme="minorEastAsia"/>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7" w:type="dxa"/>
            <w:vMerge w:val="continue"/>
            <w:vAlign w:val="center"/>
          </w:tcPr>
          <w:p>
            <w:pPr>
              <w:tabs>
                <w:tab w:val="left" w:pos="322"/>
              </w:tabs>
              <w:spacing w:line="360" w:lineRule="auto"/>
              <w:ind w:left="-42" w:right="-42" w:rightChars="-20"/>
              <w:jc w:val="right"/>
              <w:rPr>
                <w:rFonts w:cs="Times New Roman" w:asciiTheme="minorEastAsia" w:hAnsiTheme="minorEastAsia"/>
                <w:b/>
                <w:color w:val="000000"/>
                <w:szCs w:val="21"/>
              </w:rPr>
            </w:pPr>
          </w:p>
        </w:tc>
        <w:tc>
          <w:tcPr>
            <w:tcW w:w="1129" w:type="dxa"/>
            <w:vAlign w:val="center"/>
          </w:tcPr>
          <w:p>
            <w:pPr>
              <w:widowControl/>
              <w:jc w:val="center"/>
              <w:rPr>
                <w:rFonts w:cs="Times New Roman" w:asciiTheme="minorEastAsia" w:hAnsiTheme="minorEastAsia"/>
                <w:b/>
                <w:color w:val="000000"/>
                <w:szCs w:val="21"/>
              </w:rPr>
            </w:pPr>
            <w:r>
              <w:rPr>
                <w:rFonts w:hint="eastAsia" w:asciiTheme="minorEastAsia" w:hAnsiTheme="minorEastAsia"/>
                <w:szCs w:val="21"/>
              </w:rPr>
              <w:t>工程进度保障措施</w:t>
            </w:r>
          </w:p>
        </w:tc>
        <w:tc>
          <w:tcPr>
            <w:tcW w:w="697" w:type="dxa"/>
            <w:vAlign w:val="center"/>
          </w:tcPr>
          <w:p>
            <w:pPr>
              <w:widowControl/>
              <w:jc w:val="center"/>
              <w:rPr>
                <w:rFonts w:cs="Times New Roman" w:asciiTheme="minorEastAsia" w:hAnsiTheme="minorEastAsia"/>
                <w:b/>
                <w:color w:val="000000"/>
                <w:szCs w:val="21"/>
              </w:rPr>
            </w:pPr>
            <w:r>
              <w:rPr>
                <w:rFonts w:hint="eastAsia" w:asciiTheme="minorEastAsia" w:hAnsiTheme="minorEastAsia"/>
                <w:szCs w:val="21"/>
              </w:rPr>
              <w:t>3</w:t>
            </w:r>
          </w:p>
        </w:tc>
        <w:tc>
          <w:tcPr>
            <w:tcW w:w="6304" w:type="dxa"/>
            <w:vAlign w:val="center"/>
          </w:tcPr>
          <w:p>
            <w:pPr>
              <w:widowControl/>
              <w:jc w:val="left"/>
              <w:rPr>
                <w:rFonts w:cs="Times New Roman" w:asciiTheme="minorEastAsia" w:hAnsiTheme="minorEastAsia"/>
                <w:color w:val="000000"/>
                <w:szCs w:val="21"/>
              </w:rPr>
            </w:pPr>
            <w:r>
              <w:rPr>
                <w:rFonts w:hint="eastAsia" w:cs="宋体" w:asciiTheme="minorEastAsia" w:hAnsiTheme="minorEastAsia"/>
                <w:szCs w:val="21"/>
              </w:rPr>
              <w:t>供应商的工程进度</w:t>
            </w:r>
            <w:r>
              <w:rPr>
                <w:rFonts w:hint="eastAsia" w:asciiTheme="minorEastAsia" w:hAnsiTheme="minorEastAsia"/>
                <w:szCs w:val="21"/>
              </w:rPr>
              <w:t>保障措施</w:t>
            </w:r>
            <w:r>
              <w:rPr>
                <w:rFonts w:hint="eastAsia" w:cs="宋体" w:asciiTheme="minorEastAsia" w:hAnsiTheme="minorEastAsia"/>
                <w:szCs w:val="21"/>
              </w:rPr>
              <w:t>完善合理，且完全符合项目特点得</w:t>
            </w:r>
            <w:r>
              <w:rPr>
                <w:rFonts w:hint="eastAsia" w:asciiTheme="minorEastAsia" w:hAnsiTheme="minorEastAsia"/>
                <w:szCs w:val="21"/>
              </w:rPr>
              <w:t>3分</w:t>
            </w:r>
            <w:r>
              <w:rPr>
                <w:rFonts w:hint="eastAsia" w:cs="宋体" w:asciiTheme="minorEastAsia" w:hAnsiTheme="minorEastAsia"/>
                <w:szCs w:val="21"/>
              </w:rPr>
              <w:t>；工程进度</w:t>
            </w:r>
            <w:r>
              <w:rPr>
                <w:rFonts w:hint="eastAsia" w:asciiTheme="minorEastAsia" w:hAnsiTheme="minorEastAsia"/>
                <w:szCs w:val="21"/>
              </w:rPr>
              <w:t>保障措施较</w:t>
            </w:r>
            <w:r>
              <w:rPr>
                <w:rFonts w:hint="eastAsia" w:cs="宋体" w:asciiTheme="minorEastAsia" w:hAnsiTheme="minorEastAsia"/>
                <w:szCs w:val="21"/>
              </w:rPr>
              <w:t>合理得</w:t>
            </w:r>
            <w:r>
              <w:rPr>
                <w:rFonts w:hint="eastAsia" w:asciiTheme="minorEastAsia" w:hAnsiTheme="minorEastAsia"/>
                <w:szCs w:val="21"/>
              </w:rPr>
              <w:t>2分；工程进度保障措施基本合理得1分</w:t>
            </w:r>
            <w:r>
              <w:rPr>
                <w:rFonts w:hint="eastAsia" w:cs="宋体" w:asciiTheme="minorEastAsia" w:hAnsiTheme="minorEastAsia"/>
                <w:szCs w:val="21"/>
              </w:rPr>
              <w:t>。</w:t>
            </w:r>
          </w:p>
        </w:tc>
        <w:tc>
          <w:tcPr>
            <w:tcW w:w="725" w:type="dxa"/>
            <w:vAlign w:val="center"/>
          </w:tcPr>
          <w:p>
            <w:pPr>
              <w:spacing w:line="360" w:lineRule="auto"/>
              <w:ind w:left="-65" w:leftChars="-31" w:right="-36" w:rightChars="-17"/>
              <w:jc w:val="right"/>
              <w:rPr>
                <w:rFonts w:cs="Times New Roman" w:asciiTheme="minorEastAsia" w:hAnsiTheme="minorEastAsia"/>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7" w:type="dxa"/>
            <w:vMerge w:val="continue"/>
            <w:vAlign w:val="center"/>
          </w:tcPr>
          <w:p>
            <w:pPr>
              <w:tabs>
                <w:tab w:val="left" w:pos="322"/>
              </w:tabs>
              <w:spacing w:line="360" w:lineRule="auto"/>
              <w:ind w:left="-42" w:right="-42" w:rightChars="-20"/>
              <w:jc w:val="right"/>
              <w:rPr>
                <w:rFonts w:cs="Times New Roman" w:asciiTheme="minorEastAsia" w:hAnsiTheme="minorEastAsia"/>
                <w:b/>
                <w:color w:val="000000"/>
                <w:szCs w:val="21"/>
              </w:rPr>
            </w:pPr>
          </w:p>
        </w:tc>
        <w:tc>
          <w:tcPr>
            <w:tcW w:w="1129" w:type="dxa"/>
            <w:vAlign w:val="center"/>
          </w:tcPr>
          <w:p>
            <w:pPr>
              <w:widowControl/>
              <w:spacing w:line="300" w:lineRule="auto"/>
              <w:ind w:left="-105" w:leftChars="-50" w:right="-105" w:rightChars="-50"/>
              <w:jc w:val="center"/>
              <w:rPr>
                <w:rFonts w:cs="Times New Roman" w:asciiTheme="minorEastAsia" w:hAnsiTheme="minorEastAsia"/>
                <w:b/>
                <w:color w:val="000000"/>
                <w:szCs w:val="21"/>
              </w:rPr>
            </w:pPr>
            <w:r>
              <w:rPr>
                <w:rFonts w:hint="eastAsia" w:asciiTheme="minorEastAsia" w:hAnsiTheme="minorEastAsia"/>
                <w:szCs w:val="21"/>
              </w:rPr>
              <w:t>资源配备计划</w:t>
            </w:r>
          </w:p>
        </w:tc>
        <w:tc>
          <w:tcPr>
            <w:tcW w:w="697" w:type="dxa"/>
            <w:vAlign w:val="center"/>
          </w:tcPr>
          <w:p>
            <w:pPr>
              <w:spacing w:line="300" w:lineRule="auto"/>
              <w:ind w:left="-105" w:leftChars="-50" w:right="-105" w:rightChars="-50"/>
              <w:jc w:val="center"/>
              <w:rPr>
                <w:rFonts w:cs="Times New Roman" w:asciiTheme="minorEastAsia" w:hAnsiTheme="minorEastAsia"/>
                <w:b/>
                <w:color w:val="000000"/>
                <w:szCs w:val="21"/>
              </w:rPr>
            </w:pPr>
            <w:r>
              <w:rPr>
                <w:rFonts w:hint="eastAsia" w:asciiTheme="minorEastAsia" w:hAnsiTheme="minorEastAsia"/>
                <w:szCs w:val="21"/>
              </w:rPr>
              <w:t>6</w:t>
            </w:r>
          </w:p>
        </w:tc>
        <w:tc>
          <w:tcPr>
            <w:tcW w:w="6304" w:type="dxa"/>
          </w:tcPr>
          <w:p>
            <w:pPr>
              <w:jc w:val="left"/>
              <w:rPr>
                <w:rFonts w:cs="Times New Roman" w:asciiTheme="minorEastAsia" w:hAnsiTheme="minorEastAsia"/>
                <w:color w:val="000000"/>
                <w:szCs w:val="21"/>
              </w:rPr>
            </w:pPr>
            <w:r>
              <w:rPr>
                <w:rFonts w:hint="eastAsia" w:cs="Times New Roman" w:asciiTheme="minorEastAsia" w:hAnsiTheme="minorEastAsia"/>
                <w:color w:val="000000"/>
                <w:szCs w:val="21"/>
              </w:rPr>
              <w:t>供应商的资金使用和主要材料用量的计算说明详细完善、思路清晰，</w:t>
            </w:r>
            <w:r>
              <w:rPr>
                <w:rFonts w:cs="Times New Roman" w:asciiTheme="minorEastAsia" w:hAnsiTheme="minorEastAsia"/>
                <w:color w:val="000000"/>
                <w:szCs w:val="21"/>
              </w:rPr>
              <w:t>劳动力</w:t>
            </w:r>
            <w:r>
              <w:rPr>
                <w:rFonts w:hint="eastAsia" w:cs="Times New Roman" w:asciiTheme="minorEastAsia" w:hAnsiTheme="minorEastAsia"/>
                <w:color w:val="000000"/>
                <w:szCs w:val="21"/>
              </w:rPr>
              <w:t>与施工机械设备</w:t>
            </w:r>
            <w:r>
              <w:rPr>
                <w:rFonts w:cs="Times New Roman" w:asciiTheme="minorEastAsia" w:hAnsiTheme="minorEastAsia"/>
                <w:color w:val="000000"/>
                <w:szCs w:val="21"/>
              </w:rPr>
              <w:t>安排计划科学合理</w:t>
            </w:r>
            <w:r>
              <w:rPr>
                <w:rFonts w:hint="eastAsia" w:cs="Times New Roman" w:asciiTheme="minorEastAsia" w:hAnsiTheme="minorEastAsia"/>
                <w:color w:val="000000"/>
                <w:szCs w:val="21"/>
              </w:rPr>
              <w:t>的得5-6分；资金使用和主要材料的计算说明基本详细，</w:t>
            </w:r>
            <w:r>
              <w:rPr>
                <w:rFonts w:cs="Times New Roman" w:asciiTheme="minorEastAsia" w:hAnsiTheme="minorEastAsia"/>
                <w:color w:val="000000"/>
                <w:szCs w:val="21"/>
              </w:rPr>
              <w:t>劳动力</w:t>
            </w:r>
            <w:r>
              <w:rPr>
                <w:rFonts w:hint="eastAsia" w:cs="Times New Roman" w:asciiTheme="minorEastAsia" w:hAnsiTheme="minorEastAsia"/>
                <w:color w:val="000000"/>
                <w:szCs w:val="21"/>
              </w:rPr>
              <w:t>与施工机械设备</w:t>
            </w:r>
            <w:r>
              <w:rPr>
                <w:rFonts w:cs="Times New Roman" w:asciiTheme="minorEastAsia" w:hAnsiTheme="minorEastAsia"/>
                <w:color w:val="000000"/>
                <w:szCs w:val="21"/>
              </w:rPr>
              <w:t>安排计划合理</w:t>
            </w:r>
            <w:r>
              <w:rPr>
                <w:rFonts w:hint="eastAsia" w:cs="Times New Roman" w:asciiTheme="minorEastAsia" w:hAnsiTheme="minorEastAsia"/>
                <w:color w:val="000000"/>
                <w:szCs w:val="21"/>
              </w:rPr>
              <w:t>的得3-4分；资金使用和主要材料用量的计算说明简单描述，</w:t>
            </w:r>
            <w:r>
              <w:rPr>
                <w:rFonts w:cs="Times New Roman" w:asciiTheme="minorEastAsia" w:hAnsiTheme="minorEastAsia"/>
                <w:color w:val="000000"/>
                <w:szCs w:val="21"/>
              </w:rPr>
              <w:t>劳动力</w:t>
            </w:r>
            <w:r>
              <w:rPr>
                <w:rFonts w:hint="eastAsia" w:cs="Times New Roman" w:asciiTheme="minorEastAsia" w:hAnsiTheme="minorEastAsia"/>
                <w:color w:val="000000"/>
                <w:szCs w:val="21"/>
              </w:rPr>
              <w:t>与施工机械设备</w:t>
            </w:r>
            <w:r>
              <w:rPr>
                <w:rFonts w:cs="Times New Roman" w:asciiTheme="minorEastAsia" w:hAnsiTheme="minorEastAsia"/>
                <w:color w:val="000000"/>
                <w:szCs w:val="21"/>
              </w:rPr>
              <w:t>安排计划</w:t>
            </w:r>
            <w:r>
              <w:rPr>
                <w:rFonts w:hint="eastAsia" w:cs="Times New Roman" w:asciiTheme="minorEastAsia" w:hAnsiTheme="minorEastAsia"/>
                <w:color w:val="000000"/>
                <w:szCs w:val="21"/>
              </w:rPr>
              <w:t>基本</w:t>
            </w:r>
            <w:r>
              <w:rPr>
                <w:rFonts w:cs="Times New Roman" w:asciiTheme="minorEastAsia" w:hAnsiTheme="minorEastAsia"/>
                <w:color w:val="000000"/>
                <w:szCs w:val="21"/>
              </w:rPr>
              <w:t>合理</w:t>
            </w:r>
            <w:r>
              <w:rPr>
                <w:rFonts w:hint="eastAsia" w:cs="Times New Roman" w:asciiTheme="minorEastAsia" w:hAnsiTheme="minorEastAsia"/>
                <w:color w:val="000000"/>
                <w:szCs w:val="21"/>
              </w:rPr>
              <w:t>的得1-2分。</w:t>
            </w:r>
          </w:p>
        </w:tc>
        <w:tc>
          <w:tcPr>
            <w:tcW w:w="725" w:type="dxa"/>
            <w:vAlign w:val="center"/>
          </w:tcPr>
          <w:p>
            <w:pPr>
              <w:spacing w:line="360" w:lineRule="auto"/>
              <w:ind w:left="-65" w:leftChars="-31" w:right="-36" w:rightChars="-17"/>
              <w:jc w:val="right"/>
              <w:rPr>
                <w:rFonts w:cs="Times New Roman" w:asciiTheme="minorEastAsia" w:hAnsiTheme="minorEastAsia"/>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7" w:type="dxa"/>
            <w:vMerge w:val="continue"/>
            <w:vAlign w:val="center"/>
          </w:tcPr>
          <w:p>
            <w:pPr>
              <w:tabs>
                <w:tab w:val="left" w:pos="322"/>
              </w:tabs>
              <w:spacing w:line="360" w:lineRule="auto"/>
              <w:ind w:left="-42" w:right="-42" w:rightChars="-20"/>
              <w:jc w:val="right"/>
              <w:rPr>
                <w:rFonts w:cs="Times New Roman" w:asciiTheme="minorEastAsia" w:hAnsiTheme="minorEastAsia"/>
                <w:b/>
                <w:color w:val="000000"/>
                <w:szCs w:val="21"/>
              </w:rPr>
            </w:pPr>
          </w:p>
        </w:tc>
        <w:tc>
          <w:tcPr>
            <w:tcW w:w="1129" w:type="dxa"/>
            <w:vAlign w:val="center"/>
          </w:tcPr>
          <w:p>
            <w:pPr>
              <w:widowControl/>
              <w:spacing w:line="300" w:lineRule="auto"/>
              <w:ind w:left="-105" w:leftChars="-50" w:right="-105" w:rightChars="-50"/>
              <w:jc w:val="center"/>
              <w:rPr>
                <w:rFonts w:cs="Times New Roman" w:asciiTheme="minorEastAsia" w:hAnsiTheme="minorEastAsia"/>
                <w:b/>
                <w:color w:val="000000"/>
                <w:szCs w:val="21"/>
              </w:rPr>
            </w:pPr>
            <w:r>
              <w:rPr>
                <w:rFonts w:hint="eastAsia" w:asciiTheme="minorEastAsia" w:hAnsiTheme="minorEastAsia"/>
                <w:szCs w:val="21"/>
              </w:rPr>
              <w:t>质量服务承诺</w:t>
            </w:r>
          </w:p>
        </w:tc>
        <w:tc>
          <w:tcPr>
            <w:tcW w:w="697" w:type="dxa"/>
            <w:vAlign w:val="center"/>
          </w:tcPr>
          <w:p>
            <w:pPr>
              <w:spacing w:line="300" w:lineRule="auto"/>
              <w:ind w:left="-105" w:leftChars="-50" w:right="-105" w:rightChars="-50"/>
              <w:rPr>
                <w:rFonts w:cs="Times New Roman" w:asciiTheme="minorEastAsia" w:hAnsiTheme="minorEastAsia"/>
                <w:b/>
                <w:color w:val="000000"/>
                <w:szCs w:val="21"/>
              </w:rPr>
            </w:pPr>
            <w:r>
              <w:rPr>
                <w:rFonts w:hint="eastAsia" w:asciiTheme="minorEastAsia" w:hAnsiTheme="minorEastAsia"/>
                <w:szCs w:val="21"/>
              </w:rPr>
              <w:t xml:space="preserve">   2</w:t>
            </w:r>
          </w:p>
        </w:tc>
        <w:tc>
          <w:tcPr>
            <w:tcW w:w="6304" w:type="dxa"/>
            <w:vAlign w:val="center"/>
          </w:tcPr>
          <w:p>
            <w:pPr>
              <w:ind w:left="-105" w:leftChars="-50" w:right="-105" w:rightChars="-50"/>
              <w:rPr>
                <w:rFonts w:cs="Times New Roman" w:asciiTheme="minorEastAsia" w:hAnsiTheme="minorEastAsia"/>
                <w:color w:val="000000"/>
                <w:szCs w:val="21"/>
              </w:rPr>
            </w:pPr>
            <w:r>
              <w:rPr>
                <w:rFonts w:hint="eastAsia" w:asciiTheme="minorEastAsia" w:hAnsiTheme="minorEastAsia"/>
                <w:szCs w:val="21"/>
              </w:rPr>
              <w:t>供应商有保证工程质量的承诺且有具体的经济处罚措施的的得2分，没有得0分。</w:t>
            </w:r>
            <w:r>
              <w:rPr>
                <w:rFonts w:hint="eastAsia" w:asciiTheme="minorEastAsia" w:hAnsiTheme="minorEastAsia"/>
                <w:b/>
                <w:szCs w:val="21"/>
              </w:rPr>
              <w:t>（提供承诺书原件并加盖公章）</w:t>
            </w:r>
          </w:p>
        </w:tc>
        <w:tc>
          <w:tcPr>
            <w:tcW w:w="725" w:type="dxa"/>
            <w:vAlign w:val="center"/>
          </w:tcPr>
          <w:p>
            <w:pPr>
              <w:spacing w:line="360" w:lineRule="auto"/>
              <w:ind w:left="-65" w:leftChars="-31" w:right="-36" w:rightChars="-17"/>
              <w:jc w:val="right"/>
              <w:rPr>
                <w:rFonts w:cs="Times New Roman" w:asciiTheme="minorEastAsia" w:hAnsiTheme="minorEastAsia"/>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7" w:type="dxa"/>
            <w:vMerge w:val="continue"/>
            <w:vAlign w:val="center"/>
          </w:tcPr>
          <w:p>
            <w:pPr>
              <w:tabs>
                <w:tab w:val="left" w:pos="322"/>
              </w:tabs>
              <w:spacing w:line="360" w:lineRule="auto"/>
              <w:ind w:left="-42" w:right="-42" w:rightChars="-20"/>
              <w:jc w:val="right"/>
              <w:rPr>
                <w:rFonts w:cs="Times New Roman" w:asciiTheme="minorEastAsia" w:hAnsiTheme="minorEastAsia"/>
                <w:b/>
                <w:color w:val="000000"/>
                <w:szCs w:val="21"/>
              </w:rPr>
            </w:pPr>
          </w:p>
        </w:tc>
        <w:tc>
          <w:tcPr>
            <w:tcW w:w="1129" w:type="dxa"/>
            <w:vAlign w:val="center"/>
          </w:tcPr>
          <w:p>
            <w:pPr>
              <w:widowControl/>
              <w:spacing w:line="300" w:lineRule="auto"/>
              <w:ind w:left="-105" w:leftChars="-50" w:right="-105" w:rightChars="-50"/>
              <w:jc w:val="center"/>
              <w:rPr>
                <w:rFonts w:cs="Times New Roman" w:asciiTheme="minorEastAsia" w:hAnsiTheme="minorEastAsia"/>
                <w:b/>
                <w:color w:val="000000"/>
                <w:szCs w:val="21"/>
              </w:rPr>
            </w:pPr>
            <w:r>
              <w:rPr>
                <w:rFonts w:hint="eastAsia" w:asciiTheme="minorEastAsia" w:hAnsiTheme="minorEastAsia"/>
                <w:szCs w:val="21"/>
              </w:rPr>
              <w:t>售后服务承诺</w:t>
            </w:r>
          </w:p>
        </w:tc>
        <w:tc>
          <w:tcPr>
            <w:tcW w:w="697" w:type="dxa"/>
            <w:vAlign w:val="center"/>
          </w:tcPr>
          <w:p>
            <w:pPr>
              <w:spacing w:line="300" w:lineRule="auto"/>
              <w:ind w:left="-105" w:leftChars="-50" w:right="-105" w:rightChars="-50"/>
              <w:jc w:val="center"/>
              <w:rPr>
                <w:rFonts w:cs="Times New Roman" w:asciiTheme="minorEastAsia" w:hAnsiTheme="minorEastAsia"/>
                <w:b/>
                <w:color w:val="000000"/>
                <w:szCs w:val="21"/>
              </w:rPr>
            </w:pPr>
            <w:r>
              <w:rPr>
                <w:rFonts w:hint="eastAsia" w:asciiTheme="minorEastAsia" w:hAnsiTheme="minorEastAsia"/>
                <w:szCs w:val="21"/>
              </w:rPr>
              <w:t>4</w:t>
            </w:r>
          </w:p>
        </w:tc>
        <w:tc>
          <w:tcPr>
            <w:tcW w:w="6304" w:type="dxa"/>
            <w:vAlign w:val="center"/>
          </w:tcPr>
          <w:p>
            <w:pPr>
              <w:ind w:left="-105" w:leftChars="-50" w:right="-105" w:rightChars="-50"/>
              <w:rPr>
                <w:rFonts w:asciiTheme="minorEastAsia" w:hAnsiTheme="minorEastAsia"/>
                <w:szCs w:val="21"/>
              </w:rPr>
            </w:pPr>
            <w:r>
              <w:rPr>
                <w:rFonts w:hint="eastAsia" w:asciiTheme="minorEastAsia" w:hAnsiTheme="minorEastAsia"/>
                <w:szCs w:val="21"/>
              </w:rPr>
              <w:t>1.供应商</w:t>
            </w:r>
            <w:r>
              <w:rPr>
                <w:rFonts w:asciiTheme="minorEastAsia" w:hAnsiTheme="minorEastAsia"/>
                <w:szCs w:val="21"/>
              </w:rPr>
              <w:t>有明确的售后服务措施（包括质保期和故障响应时间），且承诺具体可行，具有一定优势</w:t>
            </w:r>
            <w:r>
              <w:rPr>
                <w:rFonts w:hint="eastAsia" w:asciiTheme="minorEastAsia" w:hAnsiTheme="minorEastAsia"/>
                <w:szCs w:val="21"/>
              </w:rPr>
              <w:t>，最高得2分；</w:t>
            </w:r>
          </w:p>
          <w:p>
            <w:pPr>
              <w:ind w:left="-105" w:leftChars="-50" w:right="-105" w:rightChars="-50"/>
              <w:rPr>
                <w:rFonts w:asciiTheme="minorEastAsia" w:hAnsiTheme="minorEastAsia"/>
                <w:szCs w:val="21"/>
              </w:rPr>
            </w:pPr>
            <w:r>
              <w:rPr>
                <w:rFonts w:hint="eastAsia" w:asciiTheme="minorEastAsia" w:hAnsiTheme="minorEastAsia"/>
                <w:szCs w:val="21"/>
              </w:rPr>
              <w:t>2.供应商有售后质保承诺的得2分，否则不得分。</w:t>
            </w:r>
          </w:p>
          <w:p>
            <w:pPr>
              <w:ind w:left="-105" w:leftChars="-50" w:right="-105" w:rightChars="-50"/>
              <w:rPr>
                <w:rFonts w:cs="Times New Roman" w:asciiTheme="minorEastAsia" w:hAnsiTheme="minorEastAsia"/>
                <w:color w:val="000000"/>
                <w:szCs w:val="21"/>
              </w:rPr>
            </w:pPr>
            <w:r>
              <w:rPr>
                <w:rFonts w:hint="eastAsia" w:asciiTheme="minorEastAsia" w:hAnsiTheme="minorEastAsia"/>
                <w:b/>
                <w:szCs w:val="21"/>
              </w:rPr>
              <w:t>（提供承诺书原件并加盖公章）</w:t>
            </w:r>
          </w:p>
        </w:tc>
        <w:tc>
          <w:tcPr>
            <w:tcW w:w="725" w:type="dxa"/>
            <w:vAlign w:val="center"/>
          </w:tcPr>
          <w:p>
            <w:pPr>
              <w:spacing w:line="360" w:lineRule="auto"/>
              <w:ind w:left="-65" w:leftChars="-31" w:right="-36" w:rightChars="-17"/>
              <w:jc w:val="right"/>
              <w:rPr>
                <w:rFonts w:cs="Times New Roman" w:asciiTheme="minorEastAsia" w:hAnsiTheme="minorEastAsia"/>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3" w:type="dxa"/>
            <w:gridSpan w:val="3"/>
            <w:vAlign w:val="center"/>
          </w:tcPr>
          <w:p>
            <w:pPr>
              <w:spacing w:line="360" w:lineRule="auto"/>
              <w:ind w:left="-48" w:leftChars="-23" w:right="-36" w:rightChars="-17"/>
              <w:jc w:val="center"/>
              <w:rPr>
                <w:rFonts w:cs="Times New Roman" w:asciiTheme="minorEastAsia" w:hAnsiTheme="minorEastAsia"/>
                <w:b/>
                <w:color w:val="000000"/>
                <w:szCs w:val="21"/>
              </w:rPr>
            </w:pPr>
            <w:r>
              <w:rPr>
                <w:rFonts w:hint="eastAsia" w:cs="Times New Roman" w:asciiTheme="minorEastAsia" w:hAnsiTheme="minorEastAsia"/>
                <w:b/>
                <w:color w:val="FF0000"/>
                <w:szCs w:val="21"/>
              </w:rPr>
              <w:t>技术分合计</w:t>
            </w:r>
          </w:p>
        </w:tc>
        <w:tc>
          <w:tcPr>
            <w:tcW w:w="7029" w:type="dxa"/>
            <w:gridSpan w:val="2"/>
            <w:vAlign w:val="center"/>
          </w:tcPr>
          <w:p>
            <w:pPr>
              <w:spacing w:line="360" w:lineRule="auto"/>
              <w:ind w:left="-65" w:leftChars="-31" w:right="-36" w:rightChars="-17"/>
              <w:jc w:val="center"/>
              <w:rPr>
                <w:rFonts w:cs="Times New Roman" w:asciiTheme="minorEastAsia" w:hAnsiTheme="minorEastAsia"/>
                <w:b/>
                <w:color w:val="000000"/>
                <w:szCs w:val="21"/>
              </w:rPr>
            </w:pPr>
            <w:r>
              <w:rPr>
                <w:rFonts w:hint="eastAsia" w:cs="Times New Roman" w:asciiTheme="minorEastAsia" w:hAnsiTheme="minorEastAsia"/>
                <w:b/>
                <w:color w:val="000000"/>
                <w:szCs w:val="21"/>
              </w:rPr>
              <w:t>55分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56" w:type="dxa"/>
            <w:gridSpan w:val="2"/>
            <w:vAlign w:val="center"/>
          </w:tcPr>
          <w:p>
            <w:pPr>
              <w:spacing w:line="360" w:lineRule="auto"/>
              <w:jc w:val="center"/>
              <w:rPr>
                <w:rFonts w:asciiTheme="minorEastAsia" w:hAnsiTheme="minorEastAsia"/>
                <w:szCs w:val="21"/>
              </w:rPr>
            </w:pPr>
            <w:r>
              <w:rPr>
                <w:rFonts w:hint="eastAsia" w:cs="Times New Roman" w:asciiTheme="minorEastAsia" w:hAnsiTheme="minorEastAsia"/>
                <w:b/>
                <w:bCs/>
                <w:color w:val="000000"/>
                <w:szCs w:val="21"/>
              </w:rPr>
              <w:t>价格评议</w:t>
            </w:r>
          </w:p>
        </w:tc>
        <w:tc>
          <w:tcPr>
            <w:tcW w:w="697" w:type="dxa"/>
            <w:vAlign w:val="center"/>
          </w:tcPr>
          <w:p>
            <w:pPr>
              <w:spacing w:line="360" w:lineRule="auto"/>
              <w:jc w:val="center"/>
              <w:rPr>
                <w:rFonts w:asciiTheme="minorEastAsia" w:hAnsiTheme="minorEastAsia"/>
                <w:szCs w:val="21"/>
              </w:rPr>
            </w:pPr>
            <w:r>
              <w:rPr>
                <w:rFonts w:hint="eastAsia" w:asciiTheme="minorEastAsia" w:hAnsiTheme="minorEastAsia"/>
                <w:szCs w:val="21"/>
              </w:rPr>
              <w:t>30分</w:t>
            </w:r>
          </w:p>
        </w:tc>
        <w:tc>
          <w:tcPr>
            <w:tcW w:w="7029" w:type="dxa"/>
            <w:gridSpan w:val="2"/>
          </w:tcPr>
          <w:p>
            <w:pPr>
              <w:spacing w:line="300" w:lineRule="exact"/>
              <w:rPr>
                <w:rFonts w:asciiTheme="minorEastAsia" w:hAnsiTheme="minorEastAsia"/>
                <w:szCs w:val="21"/>
              </w:rPr>
            </w:pPr>
            <w:r>
              <w:rPr>
                <w:rFonts w:hint="eastAsia" w:asciiTheme="minorEastAsia" w:hAnsiTheme="minorEastAsia"/>
                <w:szCs w:val="21"/>
              </w:rPr>
              <w:t>磋商小组只对符合性审查合格的磋商响应文件进行价格评议，报价分采用低价优先法计算，即满足磋商文件要求且价格，最低的报价为评标基准价，其价格分为满分。其他供应商的价格分按照下列公式计算：报价得分=(评标基准价／供应商报价)×30。为保证项目质量，投标报价低于采购预算80%时，评标委员会将对其进行成本分析，评标委员会认为报价低于成本价时将否决其投标）。计算时保留两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3" w:type="dxa"/>
            <w:gridSpan w:val="3"/>
            <w:vAlign w:val="center"/>
          </w:tcPr>
          <w:p>
            <w:pPr>
              <w:spacing w:line="360" w:lineRule="auto"/>
              <w:ind w:left="-48" w:leftChars="-23" w:right="-36" w:rightChars="-17"/>
              <w:jc w:val="center"/>
              <w:rPr>
                <w:rFonts w:cs="Times New Roman" w:asciiTheme="minorEastAsia" w:hAnsiTheme="minorEastAsia"/>
                <w:b/>
                <w:color w:val="000000"/>
                <w:szCs w:val="21"/>
              </w:rPr>
            </w:pPr>
            <w:r>
              <w:rPr>
                <w:rFonts w:hint="eastAsia" w:cs="Times New Roman" w:asciiTheme="minorEastAsia" w:hAnsiTheme="minorEastAsia"/>
                <w:b/>
                <w:color w:val="FF0000"/>
                <w:kern w:val="0"/>
                <w:szCs w:val="21"/>
              </w:rPr>
              <w:t>报价分合计</w:t>
            </w:r>
          </w:p>
        </w:tc>
        <w:tc>
          <w:tcPr>
            <w:tcW w:w="7029" w:type="dxa"/>
            <w:gridSpan w:val="2"/>
            <w:vAlign w:val="center"/>
          </w:tcPr>
          <w:p>
            <w:pPr>
              <w:spacing w:line="360" w:lineRule="auto"/>
              <w:ind w:left="-65" w:leftChars="-31" w:right="-36" w:rightChars="-17"/>
              <w:jc w:val="center"/>
              <w:rPr>
                <w:rFonts w:cs="Times New Roman" w:asciiTheme="minorEastAsia" w:hAnsiTheme="minorEastAsia"/>
                <w:b/>
                <w:color w:val="000000"/>
                <w:szCs w:val="21"/>
              </w:rPr>
            </w:pPr>
            <w:r>
              <w:rPr>
                <w:rFonts w:hint="eastAsia" w:cs="Times New Roman" w:asciiTheme="minorEastAsia" w:hAnsiTheme="minorEastAsia"/>
                <w:b/>
                <w:color w:val="000000"/>
                <w:szCs w:val="21"/>
              </w:rPr>
              <w:t>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3" w:type="dxa"/>
            <w:gridSpan w:val="3"/>
            <w:vAlign w:val="center"/>
          </w:tcPr>
          <w:p>
            <w:pPr>
              <w:spacing w:line="360" w:lineRule="auto"/>
              <w:ind w:left="-48" w:leftChars="-23" w:right="-36" w:rightChars="-17"/>
              <w:jc w:val="center"/>
              <w:rPr>
                <w:rFonts w:cs="Times New Roman" w:asciiTheme="minorEastAsia" w:hAnsiTheme="minorEastAsia"/>
                <w:b/>
                <w:color w:val="FF0000"/>
                <w:szCs w:val="21"/>
              </w:rPr>
            </w:pPr>
            <w:r>
              <w:rPr>
                <w:rFonts w:hint="eastAsia" w:cs="Times New Roman" w:asciiTheme="minorEastAsia" w:hAnsiTheme="minorEastAsia"/>
                <w:b/>
                <w:color w:val="FF0000"/>
                <w:kern w:val="0"/>
                <w:szCs w:val="21"/>
              </w:rPr>
              <w:t>得分总计</w:t>
            </w:r>
          </w:p>
        </w:tc>
        <w:tc>
          <w:tcPr>
            <w:tcW w:w="7029" w:type="dxa"/>
            <w:gridSpan w:val="2"/>
            <w:vAlign w:val="center"/>
          </w:tcPr>
          <w:p>
            <w:pPr>
              <w:spacing w:line="360" w:lineRule="auto"/>
              <w:ind w:left="-65" w:leftChars="-31" w:right="-36" w:rightChars="-17"/>
              <w:jc w:val="center"/>
              <w:rPr>
                <w:rFonts w:cs="Times New Roman" w:asciiTheme="minorEastAsia" w:hAnsiTheme="minorEastAsia"/>
                <w:b/>
                <w:color w:val="000000"/>
                <w:szCs w:val="21"/>
              </w:rPr>
            </w:pPr>
            <w:r>
              <w:rPr>
                <w:rFonts w:hint="eastAsia" w:cs="Times New Roman" w:asciiTheme="minorEastAsia" w:hAnsiTheme="minorEastAsia"/>
                <w:b/>
                <w:color w:val="000000"/>
                <w:szCs w:val="21"/>
              </w:rPr>
              <w:t>100分</w:t>
            </w:r>
          </w:p>
        </w:tc>
      </w:tr>
    </w:tbl>
    <w:p>
      <w:pPr>
        <w:widowControl/>
        <w:jc w:val="left"/>
        <w:rPr>
          <w:bCs/>
          <w:sz w:val="24"/>
          <w:lang w:val="zh-CN"/>
        </w:rPr>
      </w:pPr>
      <w:r>
        <w:rPr>
          <w:rFonts w:hint="eastAsia"/>
          <w:sz w:val="24"/>
          <w:lang w:val="zh-CN"/>
        </w:rPr>
        <w:t>备注：以上所有须提供的证件、证书、有关资料等投标人都须提供原始资料的真彩扫描打印件供专家评委评审，否则不得分。投标人投标时须认真对待、如实应标。凡提供虚假材料谋取中标的，一经查实，根据《政府采购法》第七十七条之规定，将对供应商处以罚款、列入不良行为记录名单、依法追究刑事责任等。</w:t>
      </w:r>
    </w:p>
    <w:p>
      <w:pPr>
        <w:rPr>
          <w:rFonts w:ascii="宋体" w:hAnsi="宋体"/>
          <w:b/>
          <w:color w:val="000000"/>
          <w:sz w:val="24"/>
        </w:rPr>
      </w:pPr>
      <w:r>
        <w:rPr>
          <w:rFonts w:hint="eastAsia" w:ascii="宋体" w:hAnsi="宋体"/>
          <w:b/>
          <w:color w:val="000000"/>
          <w:sz w:val="24"/>
        </w:rPr>
        <w:br w:type="page"/>
      </w:r>
    </w:p>
    <w:p>
      <w:pPr>
        <w:widowControl/>
        <w:spacing w:line="360" w:lineRule="auto"/>
        <w:rPr>
          <w:rFonts w:ascii="Times New Roman" w:hAnsi="Times New Roman" w:cs="Times New Roman"/>
          <w:bCs/>
          <w:sz w:val="32"/>
          <w:szCs w:val="32"/>
        </w:rPr>
      </w:pPr>
      <w:r>
        <w:rPr>
          <w:rFonts w:ascii="Times New Roman" w:hAnsi="Times New Roman" w:cs="Times New Roman"/>
          <w:b/>
          <w:sz w:val="32"/>
          <w:szCs w:val="32"/>
        </w:rPr>
        <w:t>第五章 合同书（参考格式）</w:t>
      </w: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pacing w:val="-10"/>
          <w:sz w:val="24"/>
          <w:szCs w:val="24"/>
        </w:rPr>
      </w:pPr>
      <w:r>
        <w:rPr>
          <w:rFonts w:ascii="Times New Roman" w:hAnsi="Times New Roman" w:cs="Times New Roman"/>
          <w:sz w:val="24"/>
          <w:szCs w:val="24"/>
        </w:rPr>
        <w:t>（根据《政府采购法》和《合同法》。采购人和供应商之间的权利和义务，应当按照平等的原则以合同方式约定。此合同书仅作为签订正式合同时的参考，正式合同书应包括本参考格式之内容。）</w:t>
      </w:r>
    </w:p>
    <w:p>
      <w:pPr>
        <w:spacing w:line="360" w:lineRule="auto"/>
        <w:ind w:firstLine="540"/>
        <w:jc w:val="center"/>
        <w:rPr>
          <w:rFonts w:ascii="Times New Roman" w:hAnsi="Times New Roman" w:cs="Times New Roman"/>
          <w:b/>
          <w:kern w:val="0"/>
          <w:sz w:val="24"/>
          <w:szCs w:val="24"/>
        </w:rPr>
      </w:pPr>
    </w:p>
    <w:p>
      <w:pPr>
        <w:spacing w:line="360" w:lineRule="auto"/>
        <w:ind w:firstLine="540"/>
        <w:jc w:val="center"/>
        <w:rPr>
          <w:rFonts w:ascii="Times New Roman" w:hAnsi="Times New Roman" w:cs="Times New Roman"/>
          <w:b/>
          <w:kern w:val="0"/>
          <w:sz w:val="30"/>
          <w:szCs w:val="30"/>
        </w:rPr>
      </w:pPr>
      <w:r>
        <w:rPr>
          <w:rFonts w:ascii="Times New Roman" w:hAnsi="Times New Roman" w:cs="Times New Roman"/>
          <w:b/>
          <w:kern w:val="0"/>
          <w:sz w:val="30"/>
          <w:szCs w:val="30"/>
        </w:rPr>
        <w:t>合 同 书</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项目名称：</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合同编号：</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签订日期：</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签订合同地点：</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本合同由（以下简称“需方”）与（以下简称“供方”）签订。</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供方以总金额万元人民币（用大写数字书写）向需方提供如下货物：</w:t>
      </w:r>
    </w:p>
    <w:p>
      <w:pPr>
        <w:autoSpaceDE w:val="0"/>
        <w:autoSpaceDN w:val="0"/>
        <w:adjustRightInd w:val="0"/>
        <w:spacing w:line="360" w:lineRule="auto"/>
        <w:jc w:val="left"/>
        <w:rPr>
          <w:rFonts w:ascii="Times New Roman" w:hAnsi="Times New Roman" w:cs="Times New Roman"/>
          <w:kern w:val="0"/>
          <w:sz w:val="24"/>
          <w:szCs w:val="24"/>
        </w:rPr>
      </w:pPr>
      <w:r>
        <w:rPr>
          <w:rFonts w:ascii="Times New Roman" w:hAnsi="Times New Roman" w:cs="Times New Roman"/>
          <w:kern w:val="0"/>
          <w:sz w:val="24"/>
          <w:szCs w:val="24"/>
        </w:rPr>
        <w:t>经双方协商，同意按下列条文执行：</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1.本合同供、需双方必须遵守国家颁布的《中华人民共和国合同法》、《中华人民共和国政府采购法》，并各自履行应负的全部责任和义务。</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2.需方保证按合同条款规定的时间和方式付给供方到期应付的货款，并承担应负的责任和义务。</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3.供方保证全部按合同条款规定的内容和交货期向需方提供合格的货物，并承担应负的责任和义务。</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4.合同文件</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下列文件为本合同不可分割的部分：</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4.1竞争性磋商文件(编号：　　　　)；</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4.2供方成交的响应文件（副本）；</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4.3合同书；</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4.4合同条款；</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4.5</w:t>
      </w:r>
      <w:r>
        <w:rPr>
          <w:rFonts w:hint="eastAsia"/>
          <w:kern w:val="0"/>
          <w:sz w:val="24"/>
          <w:szCs w:val="20"/>
        </w:rPr>
        <w:t>（集中采购机构名称）</w:t>
      </w:r>
      <w:r>
        <w:rPr>
          <w:rFonts w:ascii="Times New Roman" w:hAnsi="Times New Roman" w:cs="Times New Roman"/>
          <w:kern w:val="0"/>
          <w:sz w:val="24"/>
          <w:szCs w:val="24"/>
        </w:rPr>
        <w:t>发出的成交通知书；</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4.6在商洽本合同时，双方澄清、确认并共同签字的补充文件、技术协议。</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5.合同范围和条件</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本合同的范围和条件应与上述规定的合同文件内容相一致。</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6.货物及数量</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本合同所提供的货物及数量详见磋商文件的要求及供方响应文件中的承诺。</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7.付款条件</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本合同的付款条件在磋商文件的磋商书中有明确规定。</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8.合同金额</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合同总金额见合同书，分项价格在供方的最终报价表中有明确规定。</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9.交货时间和交货地点</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本合同中货物的交货时间、交货地点在竞争性磋商文件中有明确规定。</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10.合同生效</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本合同经供、需双方授权代表签字和加盖公章（或合同专用章）后生效。如申请公证的，合同需经公证机构公证后生效。</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11.合同的份数</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本合同正本一式　　份，需方执　　份，供方执　　份；副本一式　　份，需方执　　份，供方执　　份，湖北省财政厅政府采购管理处壹份备案。</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需　　方：</w:t>
      </w:r>
      <w:r>
        <w:rPr>
          <w:rFonts w:ascii="Times New Roman" w:hAnsi="Times New Roman" w:cs="Times New Roman"/>
          <w:kern w:val="0"/>
          <w:sz w:val="24"/>
          <w:szCs w:val="24"/>
        </w:rPr>
        <w:tab/>
      </w:r>
      <w:r>
        <w:rPr>
          <w:rFonts w:hint="eastAsia" w:ascii="Times New Roman" w:hAnsi="Times New Roman" w:cs="Times New Roman"/>
          <w:kern w:val="0"/>
          <w:sz w:val="24"/>
          <w:szCs w:val="24"/>
        </w:rPr>
        <w:t xml:space="preserve">                     </w:t>
      </w:r>
      <w:r>
        <w:rPr>
          <w:rFonts w:ascii="Times New Roman" w:hAnsi="Times New Roman" w:cs="Times New Roman"/>
          <w:kern w:val="0"/>
          <w:sz w:val="24"/>
          <w:szCs w:val="24"/>
        </w:rPr>
        <w:t>供　　方：</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单位名称（盖章）：</w:t>
      </w:r>
      <w:r>
        <w:rPr>
          <w:rFonts w:ascii="Times New Roman" w:hAnsi="Times New Roman" w:cs="Times New Roman"/>
          <w:kern w:val="0"/>
          <w:sz w:val="24"/>
          <w:szCs w:val="24"/>
        </w:rPr>
        <w:tab/>
      </w:r>
      <w:r>
        <w:rPr>
          <w:rFonts w:hint="eastAsia" w:ascii="Times New Roman" w:hAnsi="Times New Roman" w:cs="Times New Roman"/>
          <w:kern w:val="0"/>
          <w:sz w:val="24"/>
          <w:szCs w:val="24"/>
        </w:rPr>
        <w:t xml:space="preserve">              </w:t>
      </w:r>
      <w:r>
        <w:rPr>
          <w:rFonts w:ascii="Times New Roman" w:hAnsi="Times New Roman" w:cs="Times New Roman"/>
          <w:kern w:val="0"/>
          <w:sz w:val="24"/>
          <w:szCs w:val="24"/>
        </w:rPr>
        <w:t>单位名称（盖章）：</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单位地址：</w:t>
      </w:r>
      <w:r>
        <w:rPr>
          <w:rFonts w:ascii="Times New Roman" w:hAnsi="Times New Roman" w:cs="Times New Roman"/>
          <w:kern w:val="0"/>
          <w:sz w:val="24"/>
          <w:szCs w:val="24"/>
        </w:rPr>
        <w:tab/>
      </w:r>
      <w:r>
        <w:rPr>
          <w:rFonts w:hint="eastAsia" w:ascii="Times New Roman" w:hAnsi="Times New Roman" w:cs="Times New Roman"/>
          <w:kern w:val="0"/>
          <w:sz w:val="24"/>
          <w:szCs w:val="24"/>
        </w:rPr>
        <w:t xml:space="preserve">                     </w:t>
      </w:r>
      <w:r>
        <w:rPr>
          <w:rFonts w:ascii="Times New Roman" w:hAnsi="Times New Roman" w:cs="Times New Roman"/>
          <w:kern w:val="0"/>
          <w:sz w:val="24"/>
          <w:szCs w:val="24"/>
        </w:rPr>
        <w:t>单位地址：</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法人（负责人）代表授权人(签字)：</w:t>
      </w:r>
      <w:r>
        <w:rPr>
          <w:rFonts w:ascii="Times New Roman" w:hAnsi="Times New Roman" w:cs="Times New Roman"/>
          <w:kern w:val="0"/>
          <w:sz w:val="24"/>
          <w:szCs w:val="24"/>
        </w:rPr>
        <w:tab/>
      </w:r>
      <w:r>
        <w:rPr>
          <w:rFonts w:ascii="Times New Roman" w:hAnsi="Times New Roman" w:cs="Times New Roman"/>
          <w:kern w:val="0"/>
          <w:sz w:val="24"/>
          <w:szCs w:val="24"/>
        </w:rPr>
        <w:t>法人（负责人）代表授权人(签字)：</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联系人：</w:t>
      </w:r>
      <w:r>
        <w:rPr>
          <w:rFonts w:ascii="Times New Roman" w:hAnsi="Times New Roman" w:cs="Times New Roman"/>
          <w:kern w:val="0"/>
          <w:sz w:val="24"/>
          <w:szCs w:val="24"/>
        </w:rPr>
        <w:tab/>
      </w:r>
      <w:r>
        <w:rPr>
          <w:rFonts w:hint="eastAsia" w:ascii="Times New Roman" w:hAnsi="Times New Roman" w:cs="Times New Roman"/>
          <w:kern w:val="0"/>
          <w:sz w:val="24"/>
          <w:szCs w:val="24"/>
        </w:rPr>
        <w:t xml:space="preserve">                         </w:t>
      </w:r>
      <w:r>
        <w:rPr>
          <w:rFonts w:ascii="Times New Roman" w:hAnsi="Times New Roman" w:cs="Times New Roman"/>
          <w:kern w:val="0"/>
          <w:sz w:val="24"/>
          <w:szCs w:val="24"/>
        </w:rPr>
        <w:t>联系人：</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电　　话：</w:t>
      </w:r>
      <w:r>
        <w:rPr>
          <w:rFonts w:ascii="Times New Roman" w:hAnsi="Times New Roman" w:cs="Times New Roman"/>
          <w:kern w:val="0"/>
          <w:sz w:val="24"/>
          <w:szCs w:val="24"/>
        </w:rPr>
        <w:tab/>
      </w:r>
      <w:r>
        <w:rPr>
          <w:rFonts w:hint="eastAsia" w:ascii="Times New Roman" w:hAnsi="Times New Roman" w:cs="Times New Roman"/>
          <w:kern w:val="0"/>
          <w:sz w:val="24"/>
          <w:szCs w:val="24"/>
        </w:rPr>
        <w:t xml:space="preserve">                     </w:t>
      </w:r>
      <w:r>
        <w:rPr>
          <w:rFonts w:ascii="Times New Roman" w:hAnsi="Times New Roman" w:cs="Times New Roman"/>
          <w:kern w:val="0"/>
          <w:sz w:val="24"/>
          <w:szCs w:val="24"/>
        </w:rPr>
        <w:t>电　　话：</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传　　真：</w:t>
      </w:r>
      <w:r>
        <w:rPr>
          <w:rFonts w:ascii="Times New Roman" w:hAnsi="Times New Roman" w:cs="Times New Roman"/>
          <w:kern w:val="0"/>
          <w:sz w:val="24"/>
          <w:szCs w:val="24"/>
        </w:rPr>
        <w:tab/>
      </w:r>
      <w:r>
        <w:rPr>
          <w:rFonts w:hint="eastAsia" w:ascii="Times New Roman" w:hAnsi="Times New Roman" w:cs="Times New Roman"/>
          <w:kern w:val="0"/>
          <w:sz w:val="24"/>
          <w:szCs w:val="24"/>
        </w:rPr>
        <w:t xml:space="preserve">                     </w:t>
      </w:r>
      <w:r>
        <w:rPr>
          <w:rFonts w:ascii="Times New Roman" w:hAnsi="Times New Roman" w:cs="Times New Roman"/>
          <w:kern w:val="0"/>
          <w:sz w:val="24"/>
          <w:szCs w:val="24"/>
        </w:rPr>
        <w:t>传　　真：</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邮政编码：</w:t>
      </w:r>
      <w:r>
        <w:rPr>
          <w:rFonts w:ascii="Times New Roman" w:hAnsi="Times New Roman" w:cs="Times New Roman"/>
          <w:kern w:val="0"/>
          <w:sz w:val="24"/>
          <w:szCs w:val="24"/>
        </w:rPr>
        <w:tab/>
      </w:r>
      <w:r>
        <w:rPr>
          <w:rFonts w:hint="eastAsia" w:ascii="Times New Roman" w:hAnsi="Times New Roman" w:cs="Times New Roman"/>
          <w:kern w:val="0"/>
          <w:sz w:val="24"/>
          <w:szCs w:val="24"/>
        </w:rPr>
        <w:t xml:space="preserve">                     </w:t>
      </w:r>
      <w:r>
        <w:rPr>
          <w:rFonts w:ascii="Times New Roman" w:hAnsi="Times New Roman" w:cs="Times New Roman"/>
          <w:kern w:val="0"/>
          <w:sz w:val="24"/>
          <w:szCs w:val="24"/>
        </w:rPr>
        <w:t>邮政编码：</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开户银行：</w:t>
      </w:r>
      <w:r>
        <w:rPr>
          <w:rFonts w:ascii="Times New Roman" w:hAnsi="Times New Roman" w:cs="Times New Roman"/>
          <w:kern w:val="0"/>
          <w:sz w:val="24"/>
          <w:szCs w:val="24"/>
        </w:rPr>
        <w:tab/>
      </w:r>
      <w:r>
        <w:rPr>
          <w:rFonts w:hint="eastAsia" w:ascii="Times New Roman" w:hAnsi="Times New Roman" w:cs="Times New Roman"/>
          <w:kern w:val="0"/>
          <w:sz w:val="24"/>
          <w:szCs w:val="24"/>
        </w:rPr>
        <w:t xml:space="preserve">                     </w:t>
      </w:r>
      <w:r>
        <w:rPr>
          <w:rFonts w:ascii="Times New Roman" w:hAnsi="Times New Roman" w:cs="Times New Roman"/>
          <w:kern w:val="0"/>
          <w:sz w:val="24"/>
          <w:szCs w:val="24"/>
        </w:rPr>
        <w:t>开户银行：</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帐　　号：</w:t>
      </w:r>
      <w:r>
        <w:rPr>
          <w:rFonts w:ascii="Times New Roman" w:hAnsi="Times New Roman" w:cs="Times New Roman"/>
          <w:kern w:val="0"/>
          <w:sz w:val="24"/>
          <w:szCs w:val="24"/>
        </w:rPr>
        <w:tab/>
      </w:r>
      <w:r>
        <w:rPr>
          <w:rFonts w:hint="eastAsia" w:ascii="Times New Roman" w:hAnsi="Times New Roman" w:cs="Times New Roman"/>
          <w:kern w:val="0"/>
          <w:sz w:val="24"/>
          <w:szCs w:val="24"/>
        </w:rPr>
        <w:t xml:space="preserve">                     </w:t>
      </w:r>
      <w:r>
        <w:rPr>
          <w:rFonts w:ascii="Times New Roman" w:hAnsi="Times New Roman" w:cs="Times New Roman"/>
          <w:kern w:val="0"/>
          <w:sz w:val="24"/>
          <w:szCs w:val="24"/>
        </w:rPr>
        <w:t>帐　　号：</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税　　号：</w:t>
      </w:r>
      <w:r>
        <w:rPr>
          <w:rFonts w:ascii="Times New Roman" w:hAnsi="Times New Roman" w:cs="Times New Roman"/>
          <w:kern w:val="0"/>
          <w:sz w:val="24"/>
          <w:szCs w:val="24"/>
        </w:rPr>
        <w:tab/>
      </w:r>
      <w:r>
        <w:rPr>
          <w:rFonts w:hint="eastAsia" w:ascii="Times New Roman" w:hAnsi="Times New Roman" w:cs="Times New Roman"/>
          <w:kern w:val="0"/>
          <w:sz w:val="24"/>
          <w:szCs w:val="24"/>
        </w:rPr>
        <w:t xml:space="preserve">                     </w:t>
      </w:r>
      <w:r>
        <w:rPr>
          <w:rFonts w:ascii="Times New Roman" w:hAnsi="Times New Roman" w:cs="Times New Roman"/>
          <w:kern w:val="0"/>
          <w:sz w:val="24"/>
          <w:szCs w:val="24"/>
        </w:rPr>
        <w:t>税　　号：</w:t>
      </w:r>
    </w:p>
    <w:p>
      <w:pPr>
        <w:widowControl/>
        <w:spacing w:line="360" w:lineRule="auto"/>
        <w:jc w:val="left"/>
        <w:rPr>
          <w:rFonts w:ascii="Times New Roman" w:hAnsi="Times New Roman" w:cs="Times New Roman"/>
          <w:b/>
          <w:sz w:val="24"/>
          <w:szCs w:val="24"/>
        </w:rPr>
      </w:pPr>
    </w:p>
    <w:p>
      <w:pPr>
        <w:adjustRightInd w:val="0"/>
        <w:snapToGrid w:val="0"/>
        <w:spacing w:line="360" w:lineRule="auto"/>
        <w:jc w:val="center"/>
        <w:outlineLvl w:val="0"/>
        <w:rPr>
          <w:rFonts w:ascii="Times New Roman" w:hAnsi="Times New Roman" w:cs="Times New Roman"/>
          <w:b/>
          <w:sz w:val="32"/>
          <w:szCs w:val="32"/>
        </w:rPr>
      </w:pPr>
      <w:r>
        <w:rPr>
          <w:rFonts w:ascii="Times New Roman" w:hAnsi="Times New Roman" w:cs="Times New Roman"/>
          <w:b/>
          <w:sz w:val="32"/>
          <w:szCs w:val="32"/>
        </w:rPr>
        <w:br w:type="page"/>
      </w:r>
    </w:p>
    <w:p>
      <w:pPr>
        <w:adjustRightInd w:val="0"/>
        <w:snapToGrid w:val="0"/>
        <w:spacing w:line="360" w:lineRule="auto"/>
        <w:jc w:val="center"/>
        <w:outlineLvl w:val="0"/>
        <w:rPr>
          <w:rFonts w:ascii="Times New Roman" w:hAnsi="Times New Roman" w:cs="Times New Roman"/>
          <w:b/>
          <w:sz w:val="32"/>
          <w:szCs w:val="32"/>
        </w:rPr>
      </w:pPr>
      <w:r>
        <w:rPr>
          <w:rFonts w:ascii="Times New Roman" w:hAnsi="Times New Roman" w:cs="Times New Roman"/>
          <w:b/>
          <w:sz w:val="32"/>
          <w:szCs w:val="32"/>
        </w:rPr>
        <w:t>第六章 响应文件格式</w:t>
      </w:r>
    </w:p>
    <w:p>
      <w:pPr>
        <w:adjustRightInd w:val="0"/>
        <w:snapToGrid w:val="0"/>
        <w:spacing w:line="360" w:lineRule="auto"/>
        <w:jc w:val="center"/>
        <w:outlineLvl w:val="0"/>
        <w:rPr>
          <w:rFonts w:ascii="Times New Roman" w:hAnsi="Times New Roman" w:cs="Times New Roman"/>
          <w:b/>
          <w:sz w:val="18"/>
          <w:szCs w:val="18"/>
        </w:rPr>
      </w:pPr>
    </w:p>
    <w:p>
      <w:pPr>
        <w:adjustRightInd w:val="0"/>
        <w:snapToGrid w:val="0"/>
        <w:spacing w:line="360" w:lineRule="auto"/>
        <w:outlineLvl w:val="0"/>
        <w:rPr>
          <w:rFonts w:ascii="Times New Roman" w:hAnsi="Times New Roman" w:cs="Times New Roman"/>
          <w:szCs w:val="28"/>
        </w:rPr>
      </w:pPr>
      <w:r>
        <w:rPr>
          <w:rFonts w:ascii="Times New Roman" w:hAnsi="Times New Roman" w:cs="Times New Roman"/>
          <w:szCs w:val="28"/>
        </w:rPr>
        <w:t>封面：</w:t>
      </w:r>
    </w:p>
    <w:p>
      <w:pPr>
        <w:tabs>
          <w:tab w:val="left" w:pos="1260"/>
        </w:tabs>
        <w:spacing w:line="360" w:lineRule="auto"/>
        <w:jc w:val="center"/>
        <w:rPr>
          <w:rFonts w:ascii="Times New Roman" w:hAnsi="Times New Roman" w:eastAsia="宋体" w:cs="Times New Roman"/>
          <w:b/>
          <w:bCs/>
          <w:spacing w:val="100"/>
          <w:w w:val="110"/>
          <w:sz w:val="36"/>
          <w:szCs w:val="36"/>
        </w:rPr>
      </w:pPr>
    </w:p>
    <w:p>
      <w:pPr>
        <w:tabs>
          <w:tab w:val="left" w:pos="1260"/>
        </w:tabs>
        <w:spacing w:line="360" w:lineRule="auto"/>
        <w:jc w:val="center"/>
        <w:rPr>
          <w:rFonts w:ascii="Times New Roman" w:hAnsi="Times New Roman" w:eastAsia="宋体" w:cs="Times New Roman"/>
          <w:bCs/>
          <w:spacing w:val="100"/>
          <w:w w:val="110"/>
          <w:sz w:val="36"/>
          <w:szCs w:val="36"/>
        </w:rPr>
      </w:pPr>
      <w:r>
        <w:rPr>
          <w:rFonts w:hint="eastAsia" w:ascii="Times New Roman" w:hAnsi="Times New Roman" w:eastAsia="宋体" w:cs="Times New Roman"/>
          <w:bCs/>
          <w:spacing w:val="100"/>
          <w:w w:val="110"/>
          <w:sz w:val="36"/>
          <w:szCs w:val="36"/>
        </w:rPr>
        <w:t>阳新县县</w:t>
      </w:r>
      <w:r>
        <w:rPr>
          <w:rFonts w:ascii="Times New Roman" w:hAnsi="Times New Roman" w:eastAsia="宋体" w:cs="Times New Roman"/>
          <w:bCs/>
          <w:spacing w:val="100"/>
          <w:w w:val="110"/>
          <w:sz w:val="36"/>
          <w:szCs w:val="36"/>
        </w:rPr>
        <w:t>级政府采购</w:t>
      </w:r>
    </w:p>
    <w:p>
      <w:pPr>
        <w:tabs>
          <w:tab w:val="left" w:pos="1260"/>
        </w:tabs>
        <w:spacing w:line="360" w:lineRule="auto"/>
        <w:jc w:val="center"/>
        <w:rPr>
          <w:rFonts w:ascii="Times New Roman" w:hAnsi="Times New Roman" w:eastAsia="宋体" w:cs="Times New Roman"/>
          <w:spacing w:val="100"/>
          <w:w w:val="110"/>
          <w:sz w:val="100"/>
          <w:szCs w:val="100"/>
        </w:rPr>
      </w:pPr>
      <w:r>
        <w:rPr>
          <w:rFonts w:hint="eastAsia" w:ascii="Times New Roman" w:hAnsi="Times New Roman" w:eastAsia="宋体" w:cs="Times New Roman"/>
          <w:bCs/>
          <w:spacing w:val="100"/>
          <w:w w:val="110"/>
          <w:sz w:val="100"/>
          <w:szCs w:val="100"/>
        </w:rPr>
        <w:t>磋商</w:t>
      </w:r>
      <w:r>
        <w:rPr>
          <w:rFonts w:ascii="Times New Roman" w:hAnsi="Times New Roman" w:eastAsia="宋体" w:cs="Times New Roman"/>
          <w:bCs/>
          <w:spacing w:val="100"/>
          <w:w w:val="110"/>
          <w:sz w:val="100"/>
          <w:szCs w:val="100"/>
        </w:rPr>
        <w:t>响应文件</w:t>
      </w:r>
    </w:p>
    <w:p>
      <w:pPr>
        <w:spacing w:line="360" w:lineRule="auto"/>
        <w:jc w:val="center"/>
        <w:rPr>
          <w:rFonts w:ascii="Times New Roman" w:hAnsi="Times New Roman" w:eastAsia="宋体" w:cs="Times New Roman"/>
          <w:sz w:val="44"/>
          <w:szCs w:val="21"/>
        </w:rPr>
      </w:pPr>
      <w:r>
        <w:rPr>
          <w:rFonts w:ascii="Times New Roman" w:hAnsi="Times New Roman" w:eastAsia="宋体" w:cs="Times New Roman"/>
          <w:sz w:val="44"/>
          <w:szCs w:val="21"/>
        </w:rPr>
        <w:t>（正本/副本）</w:t>
      </w:r>
    </w:p>
    <w:p>
      <w:pPr>
        <w:spacing w:line="360" w:lineRule="auto"/>
        <w:jc w:val="center"/>
        <w:rPr>
          <w:rFonts w:ascii="Times New Roman" w:hAnsi="Times New Roman" w:eastAsia="宋体" w:cs="Times New Roman"/>
          <w:sz w:val="44"/>
          <w:szCs w:val="21"/>
        </w:rPr>
      </w:pPr>
    </w:p>
    <w:p>
      <w:pPr>
        <w:spacing w:line="360" w:lineRule="auto"/>
        <w:jc w:val="center"/>
        <w:rPr>
          <w:rFonts w:ascii="Times New Roman" w:hAnsi="Times New Roman" w:eastAsia="宋体" w:cs="Times New Roman"/>
          <w:sz w:val="44"/>
          <w:szCs w:val="21"/>
        </w:rPr>
      </w:pPr>
    </w:p>
    <w:p>
      <w:pPr>
        <w:spacing w:line="360" w:lineRule="auto"/>
        <w:ind w:firstLine="1280" w:firstLineChars="400"/>
        <w:rPr>
          <w:rFonts w:ascii="Times New Roman" w:hAnsi="Times New Roman" w:eastAsia="宋体" w:cs="Times New Roman"/>
          <w:sz w:val="32"/>
          <w:szCs w:val="32"/>
        </w:rPr>
      </w:pPr>
      <w:r>
        <w:rPr>
          <w:rFonts w:ascii="Times New Roman" w:hAnsi="Times New Roman" w:eastAsia="宋体" w:cs="Times New Roman"/>
          <w:sz w:val="32"/>
          <w:szCs w:val="32"/>
        </w:rPr>
        <w:t>项目编号：</w:t>
      </w:r>
    </w:p>
    <w:p>
      <w:pPr>
        <w:spacing w:line="360" w:lineRule="auto"/>
        <w:ind w:firstLine="1280" w:firstLineChars="400"/>
        <w:rPr>
          <w:rFonts w:ascii="Times New Roman" w:hAnsi="Times New Roman" w:eastAsia="宋体" w:cs="Times New Roman"/>
          <w:sz w:val="32"/>
          <w:szCs w:val="32"/>
          <w:u w:val="single"/>
        </w:rPr>
      </w:pPr>
      <w:r>
        <w:rPr>
          <w:rFonts w:hint="eastAsia" w:ascii="Times New Roman" w:hAnsi="Times New Roman" w:eastAsia="宋体" w:cs="Times New Roman"/>
          <w:sz w:val="32"/>
          <w:szCs w:val="32"/>
        </w:rPr>
        <w:t>采购人：</w:t>
      </w:r>
    </w:p>
    <w:p>
      <w:pPr>
        <w:spacing w:line="360" w:lineRule="auto"/>
        <w:ind w:firstLine="1280" w:firstLineChars="400"/>
        <w:rPr>
          <w:rFonts w:ascii="Times New Roman" w:hAnsi="Times New Roman" w:eastAsia="宋体" w:cs="Times New Roman"/>
          <w:sz w:val="32"/>
          <w:szCs w:val="32"/>
        </w:rPr>
      </w:pPr>
      <w:r>
        <w:rPr>
          <w:rFonts w:ascii="Times New Roman" w:hAnsi="Times New Roman" w:eastAsia="宋体" w:cs="Times New Roman"/>
          <w:sz w:val="32"/>
          <w:szCs w:val="32"/>
        </w:rPr>
        <w:t>项目名称：</w:t>
      </w:r>
    </w:p>
    <w:p>
      <w:pPr>
        <w:spacing w:line="360" w:lineRule="auto"/>
        <w:ind w:firstLine="1280" w:firstLineChars="400"/>
        <w:rPr>
          <w:rFonts w:ascii="Times New Roman" w:hAnsi="Times New Roman" w:eastAsia="宋体" w:cs="Times New Roman"/>
          <w:sz w:val="32"/>
          <w:szCs w:val="32"/>
        </w:rPr>
      </w:pPr>
      <w:r>
        <w:rPr>
          <w:rFonts w:ascii="Times New Roman" w:hAnsi="Times New Roman" w:eastAsia="宋体" w:cs="Times New Roman"/>
          <w:sz w:val="32"/>
          <w:szCs w:val="32"/>
        </w:rPr>
        <w:t>磋商内容：</w:t>
      </w:r>
    </w:p>
    <w:p>
      <w:pPr>
        <w:spacing w:line="360" w:lineRule="auto"/>
        <w:ind w:firstLine="1280" w:firstLineChars="400"/>
        <w:rPr>
          <w:rFonts w:ascii="Times New Roman" w:hAnsi="Times New Roman" w:eastAsia="宋体" w:cs="Times New Roman"/>
          <w:sz w:val="32"/>
          <w:szCs w:val="32"/>
          <w:u w:val="single"/>
        </w:rPr>
      </w:pPr>
    </w:p>
    <w:p>
      <w:pPr>
        <w:spacing w:line="360" w:lineRule="auto"/>
        <w:jc w:val="center"/>
        <w:rPr>
          <w:rFonts w:ascii="Times New Roman" w:hAnsi="Times New Roman" w:eastAsia="宋体" w:cs="Times New Roman"/>
          <w:sz w:val="144"/>
          <w:szCs w:val="144"/>
        </w:rPr>
      </w:pPr>
      <w:r>
        <w:rPr>
          <w:rFonts w:ascii="Times New Roman" w:hAnsi="Times New Roman" w:eastAsia="宋体" w:cs="Times New Roman"/>
          <w:sz w:val="144"/>
          <w:szCs w:val="144"/>
        </w:rPr>
        <w:t>供应商名称</w:t>
      </w:r>
      <w:r>
        <w:rPr>
          <w:rFonts w:hint="eastAsia" w:ascii="Times New Roman" w:hAnsi="Times New Roman" w:eastAsia="宋体" w:cs="Times New Roman"/>
          <w:sz w:val="144"/>
          <w:szCs w:val="144"/>
        </w:rPr>
        <w:t>：</w:t>
      </w:r>
    </w:p>
    <w:p>
      <w:pPr>
        <w:spacing w:line="360" w:lineRule="auto"/>
        <w:jc w:val="center"/>
        <w:rPr>
          <w:rFonts w:ascii="Times New Roman" w:hAnsi="Times New Roman" w:eastAsia="宋体" w:cs="Times New Roman"/>
          <w:sz w:val="32"/>
          <w:szCs w:val="32"/>
          <w:u w:val="single"/>
        </w:rPr>
      </w:pPr>
      <w:r>
        <w:rPr>
          <w:rFonts w:ascii="Times New Roman" w:hAnsi="Times New Roman" w:eastAsia="宋体" w:cs="Times New Roman"/>
          <w:sz w:val="32"/>
          <w:szCs w:val="32"/>
        </w:rPr>
        <w:t>年  月  日</w:t>
      </w:r>
    </w:p>
    <w:p>
      <w:pPr>
        <w:adjustRightInd w:val="0"/>
        <w:snapToGrid w:val="0"/>
        <w:spacing w:line="360" w:lineRule="auto"/>
        <w:jc w:val="center"/>
        <w:outlineLvl w:val="0"/>
        <w:rPr>
          <w:rFonts w:ascii="Times New Roman" w:hAnsi="Times New Roman" w:cs="Times New Roman"/>
          <w:b/>
          <w:sz w:val="32"/>
          <w:szCs w:val="32"/>
        </w:rPr>
      </w:pPr>
      <w:r>
        <w:rPr>
          <w:rFonts w:ascii="Times New Roman" w:hAnsi="Times New Roman" w:cs="Times New Roman"/>
          <w:b/>
        </w:rPr>
        <w:br w:type="page"/>
      </w:r>
      <w:r>
        <w:rPr>
          <w:rFonts w:ascii="Times New Roman" w:hAnsi="Times New Roman" w:cs="Times New Roman"/>
          <w:b/>
          <w:sz w:val="32"/>
          <w:szCs w:val="32"/>
        </w:rPr>
        <w:t>目  录</w:t>
      </w:r>
    </w:p>
    <w:p>
      <w:pPr>
        <w:adjustRightInd w:val="0"/>
        <w:snapToGrid w:val="0"/>
        <w:spacing w:line="360" w:lineRule="auto"/>
        <w:outlineLvl w:val="0"/>
        <w:rPr>
          <w:rFonts w:ascii="Times New Roman" w:hAnsi="Times New Roman" w:cs="Times New Roman"/>
          <w:bCs/>
          <w:sz w:val="24"/>
          <w:szCs w:val="24"/>
        </w:rPr>
      </w:pPr>
      <w:r>
        <w:rPr>
          <w:rFonts w:ascii="Times New Roman" w:hAnsi="Times New Roman" w:cs="Times New Roman"/>
          <w:b/>
          <w:sz w:val="24"/>
          <w:szCs w:val="24"/>
        </w:rPr>
        <w:br w:type="page"/>
      </w:r>
    </w:p>
    <w:p>
      <w:pPr>
        <w:spacing w:line="360" w:lineRule="auto"/>
        <w:jc w:val="center"/>
        <w:rPr>
          <w:rFonts w:ascii="Times New Roman" w:hAnsi="Times New Roman" w:cs="Times New Roman"/>
          <w:sz w:val="32"/>
          <w:szCs w:val="32"/>
        </w:rPr>
      </w:pPr>
      <w:r>
        <w:rPr>
          <w:rFonts w:hint="eastAsia" w:ascii="Times New Roman" w:hAnsi="Times New Roman" w:cs="Times New Roman"/>
          <w:sz w:val="32"/>
          <w:szCs w:val="32"/>
        </w:rPr>
        <w:t>一、</w:t>
      </w:r>
      <w:r>
        <w:rPr>
          <w:rFonts w:ascii="Times New Roman" w:hAnsi="Times New Roman" w:cs="Times New Roman"/>
          <w:sz w:val="32"/>
          <w:szCs w:val="32"/>
        </w:rPr>
        <w:t xml:space="preserve">磋 商 </w:t>
      </w:r>
      <w:r>
        <w:rPr>
          <w:rFonts w:hint="eastAsia" w:ascii="Times New Roman" w:hAnsi="Times New Roman" w:cs="Times New Roman"/>
          <w:sz w:val="32"/>
          <w:szCs w:val="32"/>
        </w:rPr>
        <w:t>函</w:t>
      </w:r>
    </w:p>
    <w:p>
      <w:pPr>
        <w:spacing w:line="360" w:lineRule="auto"/>
        <w:ind w:left="-88" w:leftChars="-42"/>
        <w:rPr>
          <w:rFonts w:ascii="Times New Roman" w:hAnsi="Times New Roman" w:eastAsia="仿宋_GB2312" w:cs="Times New Roman"/>
          <w:sz w:val="24"/>
          <w:szCs w:val="24"/>
        </w:rPr>
      </w:pPr>
    </w:p>
    <w:p>
      <w:pPr>
        <w:spacing w:line="360" w:lineRule="auto"/>
        <w:rPr>
          <w:rFonts w:ascii="Times New Roman" w:hAnsi="Times New Roman" w:eastAsia="宋体" w:cs="Times New Roman"/>
          <w:color w:val="FF0000"/>
          <w:sz w:val="24"/>
          <w:szCs w:val="24"/>
        </w:rPr>
      </w:pPr>
      <w:r>
        <w:rPr>
          <w:rFonts w:ascii="Times New Roman" w:hAnsi="Times New Roman" w:eastAsia="宋体" w:cs="Times New Roman"/>
          <w:sz w:val="24"/>
          <w:szCs w:val="24"/>
        </w:rPr>
        <w:t>致：</w:t>
      </w:r>
      <w:r>
        <w:rPr>
          <w:rFonts w:ascii="Times New Roman" w:hAnsi="Times New Roman" w:eastAsia="宋体" w:cs="Times New Roman"/>
          <w:color w:val="FF0000"/>
          <w:sz w:val="24"/>
          <w:szCs w:val="24"/>
          <w:u w:val="single"/>
        </w:rPr>
        <w:t>(</w:t>
      </w:r>
      <w:r>
        <w:rPr>
          <w:rFonts w:hint="eastAsia" w:ascii="Times New Roman" w:hAnsi="Times New Roman" w:eastAsia="宋体" w:cs="Times New Roman"/>
          <w:color w:val="FF0000"/>
          <w:sz w:val="24"/>
          <w:szCs w:val="24"/>
          <w:u w:val="single"/>
        </w:rPr>
        <w:t>采购人、采购代理机构</w:t>
      </w:r>
      <w:r>
        <w:rPr>
          <w:rFonts w:ascii="Times New Roman" w:hAnsi="Times New Roman" w:eastAsia="宋体" w:cs="Times New Roman"/>
          <w:color w:val="FF0000"/>
          <w:sz w:val="24"/>
          <w:szCs w:val="24"/>
          <w:u w:val="single"/>
        </w:rPr>
        <w:t>)</w:t>
      </w:r>
    </w:p>
    <w:p>
      <w:pPr>
        <w:spacing w:line="36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根据贵方</w:t>
      </w:r>
      <w:r>
        <w:rPr>
          <w:rFonts w:ascii="Times New Roman" w:hAnsi="Times New Roman" w:eastAsia="宋体" w:cs="Times New Roman"/>
          <w:sz w:val="24"/>
          <w:szCs w:val="24"/>
          <w:u w:val="single"/>
        </w:rPr>
        <w:t>（项目名称/项目编号）</w:t>
      </w:r>
      <w:r>
        <w:rPr>
          <w:rFonts w:ascii="Times New Roman" w:hAnsi="Times New Roman" w:eastAsia="宋体" w:cs="Times New Roman"/>
          <w:sz w:val="24"/>
          <w:szCs w:val="24"/>
        </w:rPr>
        <w:t>项目政府采购的磋商邀请，</w:t>
      </w:r>
      <w:r>
        <w:rPr>
          <w:rFonts w:ascii="Times New Roman" w:hAnsi="Times New Roman" w:eastAsia="宋体" w:cs="Times New Roman"/>
          <w:sz w:val="24"/>
          <w:szCs w:val="24"/>
          <w:u w:val="single"/>
        </w:rPr>
        <w:t>签字代表</w:t>
      </w:r>
      <w:r>
        <w:rPr>
          <w:rFonts w:ascii="Times New Roman" w:hAnsi="Times New Roman" w:eastAsia="宋体" w:cs="Times New Roman"/>
          <w:sz w:val="24"/>
          <w:szCs w:val="24"/>
        </w:rPr>
        <w:t>（姓名和职务）经正式授权并代表供应商</w:t>
      </w:r>
      <w:r>
        <w:rPr>
          <w:rFonts w:ascii="Times New Roman" w:hAnsi="Times New Roman" w:eastAsia="宋体" w:cs="Times New Roman"/>
          <w:sz w:val="24"/>
          <w:szCs w:val="24"/>
          <w:u w:val="single"/>
        </w:rPr>
        <w:t>（供应商名称、地址）</w:t>
      </w:r>
      <w:r>
        <w:rPr>
          <w:rFonts w:ascii="Times New Roman" w:hAnsi="Times New Roman" w:eastAsia="宋体" w:cs="Times New Roman"/>
          <w:sz w:val="24"/>
          <w:szCs w:val="24"/>
        </w:rPr>
        <w:t>提交下述响应文件正本一份、副本二份、电子文件一份。</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1）</w:t>
      </w:r>
      <w:r>
        <w:rPr>
          <w:rFonts w:ascii="Times New Roman" w:hAnsi="Times New Roman" w:cs="Times New Roman"/>
          <w:bCs/>
          <w:sz w:val="24"/>
          <w:szCs w:val="24"/>
        </w:rPr>
        <w:t>磋商书 ；</w:t>
      </w:r>
    </w:p>
    <w:p>
      <w:pPr>
        <w:spacing w:line="360" w:lineRule="auto"/>
        <w:rPr>
          <w:rFonts w:ascii="Times New Roman" w:hAnsi="Times New Roman" w:cs="Times New Roman"/>
          <w:bCs/>
          <w:sz w:val="24"/>
          <w:szCs w:val="24"/>
        </w:rPr>
      </w:pPr>
      <w:r>
        <w:rPr>
          <w:rFonts w:ascii="Times New Roman" w:hAnsi="Times New Roman" w:cs="Times New Roman"/>
          <w:bCs/>
          <w:sz w:val="24"/>
          <w:szCs w:val="24"/>
        </w:rPr>
        <w:t>2）</w:t>
      </w:r>
      <w:r>
        <w:rPr>
          <w:rFonts w:hint="eastAsia" w:ascii="Times New Roman" w:hAnsi="Times New Roman" w:cs="Times New Roman"/>
          <w:bCs/>
          <w:sz w:val="24"/>
          <w:szCs w:val="24"/>
        </w:rPr>
        <w:t>磋商报价表</w:t>
      </w:r>
      <w:r>
        <w:rPr>
          <w:rFonts w:ascii="Times New Roman" w:hAnsi="Times New Roman" w:cs="Times New Roman"/>
          <w:bCs/>
          <w:sz w:val="24"/>
          <w:szCs w:val="24"/>
        </w:rPr>
        <w:t>；</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3</w:t>
      </w:r>
      <w:r>
        <w:rPr>
          <w:rFonts w:ascii="Times New Roman" w:hAnsi="Times New Roman" w:cs="Times New Roman"/>
          <w:bCs/>
          <w:sz w:val="24"/>
          <w:szCs w:val="24"/>
        </w:rPr>
        <w:t>）资格性符合性检查对照表；</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4</w:t>
      </w:r>
      <w:r>
        <w:rPr>
          <w:rFonts w:ascii="Times New Roman" w:hAnsi="Times New Roman" w:cs="Times New Roman"/>
          <w:bCs/>
          <w:sz w:val="24"/>
          <w:szCs w:val="24"/>
        </w:rPr>
        <w:t>）技术响应、偏离情况说明表；</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5）拟派项目负责人简历表</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6）项目管理机构人员配备情况</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7）项目方案：</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a、工作大纲</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b、服务方案</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c、保密措施</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d、安全措施</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e、进度控制措施</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f、质量措施</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8）、服务承诺及建议；</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9）、供应商近三年以来承接的类似项目业绩；</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10）法人（负责人）代表授权书；</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11</w:t>
      </w:r>
      <w:r>
        <w:rPr>
          <w:rFonts w:ascii="Times New Roman" w:hAnsi="Times New Roman" w:cs="Times New Roman"/>
          <w:bCs/>
          <w:sz w:val="24"/>
          <w:szCs w:val="24"/>
        </w:rPr>
        <w:t>）法人或者其他组织的营业执照等证明文件，自然人的身份证明</w:t>
      </w:r>
      <w:r>
        <w:rPr>
          <w:rFonts w:hint="eastAsia" w:ascii="Times New Roman" w:hAnsi="Times New Roman" w:cs="Times New Roman"/>
          <w:bCs/>
          <w:sz w:val="24"/>
          <w:szCs w:val="24"/>
        </w:rPr>
        <w:t>；</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12</w:t>
      </w:r>
      <w:r>
        <w:rPr>
          <w:rFonts w:ascii="Times New Roman" w:hAnsi="Times New Roman" w:cs="Times New Roman"/>
          <w:bCs/>
          <w:sz w:val="24"/>
          <w:szCs w:val="24"/>
        </w:rPr>
        <w:t>）财务状况报告，依法缴纳税收和社会保障资金的相关材料</w:t>
      </w:r>
      <w:r>
        <w:rPr>
          <w:rFonts w:hint="eastAsia" w:ascii="Times New Roman" w:hAnsi="Times New Roman" w:cs="Times New Roman"/>
          <w:bCs/>
          <w:sz w:val="24"/>
          <w:szCs w:val="24"/>
        </w:rPr>
        <w:t>；</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13</w:t>
      </w:r>
      <w:r>
        <w:rPr>
          <w:rFonts w:ascii="Times New Roman" w:hAnsi="Times New Roman" w:cs="Times New Roman"/>
          <w:bCs/>
          <w:sz w:val="24"/>
          <w:szCs w:val="24"/>
        </w:rPr>
        <w:t>）具备履行合同所必需的设备和专业技术能力的证明材料</w:t>
      </w:r>
      <w:r>
        <w:rPr>
          <w:rFonts w:hint="eastAsia" w:ascii="Times New Roman" w:hAnsi="Times New Roman" w:cs="Times New Roman"/>
          <w:bCs/>
          <w:sz w:val="24"/>
          <w:szCs w:val="24"/>
        </w:rPr>
        <w:t>；</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14</w:t>
      </w:r>
      <w:r>
        <w:rPr>
          <w:rFonts w:ascii="Times New Roman" w:hAnsi="Times New Roman" w:cs="Times New Roman"/>
          <w:bCs/>
          <w:sz w:val="24"/>
          <w:szCs w:val="24"/>
        </w:rPr>
        <w:t>）参加政府采购活动前3年内在经营活动中没有重大违法记录的书面声明</w:t>
      </w:r>
      <w:r>
        <w:rPr>
          <w:rFonts w:hint="eastAsia" w:ascii="Times New Roman" w:hAnsi="Times New Roman" w:cs="Times New Roman"/>
          <w:bCs/>
          <w:sz w:val="24"/>
          <w:szCs w:val="24"/>
        </w:rPr>
        <w:t>；</w:t>
      </w:r>
    </w:p>
    <w:p>
      <w:pPr>
        <w:spacing w:line="360" w:lineRule="auto"/>
        <w:ind w:left="362" w:leftChars="1" w:hanging="360" w:hangingChars="150"/>
        <w:rPr>
          <w:bCs/>
          <w:color w:val="000000" w:themeColor="text1"/>
          <w:sz w:val="24"/>
        </w:rPr>
      </w:pPr>
      <w:r>
        <w:rPr>
          <w:rFonts w:hint="eastAsia"/>
          <w:bCs/>
          <w:color w:val="000000" w:themeColor="text1"/>
          <w:sz w:val="24"/>
        </w:rPr>
        <w:t>15）未被列入“信用中国”网站(www.creditchina. gov.cn)失信被执行人、重大税收违法案件当事人名单、政府采购严重违法失信行为记录名单的网页打印件；16）《中小企业声明函》、《残疾人福利性单位声明函》、属于监狱企业的证明文件等（如果有的话）(附件13)。</w:t>
      </w:r>
    </w:p>
    <w:p>
      <w:pPr>
        <w:spacing w:line="360" w:lineRule="auto"/>
        <w:ind w:left="315" w:leftChars="150"/>
      </w:pPr>
      <w:r>
        <w:rPr>
          <w:rFonts w:ascii="Times New Roman" w:hAnsi="Times New Roman" w:cs="Times New Roman"/>
          <w:bCs/>
          <w:sz w:val="24"/>
          <w:szCs w:val="24"/>
        </w:rPr>
        <w:t>以下内容,应该有的必须提供,如未提供,磋商小组有权拒绝其响应文件：</w:t>
      </w:r>
    </w:p>
    <w:p>
      <w:pPr>
        <w:pStyle w:val="3"/>
        <w:rPr>
          <w:bCs/>
          <w:color w:val="000000" w:themeColor="text1"/>
          <w:sz w:val="24"/>
        </w:rPr>
      </w:pPr>
      <w:r>
        <w:rPr>
          <w:rFonts w:hint="eastAsia"/>
          <w:bCs/>
          <w:color w:val="000000" w:themeColor="text1"/>
          <w:sz w:val="24"/>
        </w:rPr>
        <w:t>17）</w:t>
      </w:r>
      <w:r>
        <w:rPr>
          <w:rFonts w:hint="eastAsia"/>
          <w:b/>
          <w:bCs/>
          <w:color w:val="000000" w:themeColor="text1"/>
          <w:sz w:val="24"/>
        </w:rPr>
        <w:t>本文件要求提供的其他资格证明文件及资料。</w:t>
      </w: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在此，我方宣布同意如下：</w:t>
      </w:r>
    </w:p>
    <w:p>
      <w:pPr>
        <w:spacing w:line="36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1. 将按磋商文件的规定履行合同责任和义务；</w:t>
      </w:r>
    </w:p>
    <w:p>
      <w:pPr>
        <w:spacing w:line="360" w:lineRule="auto"/>
        <w:ind w:left="840" w:hanging="360"/>
        <w:rPr>
          <w:rFonts w:ascii="Times New Roman" w:hAnsi="Times New Roman" w:eastAsia="宋体" w:cs="Times New Roman"/>
          <w:sz w:val="24"/>
          <w:szCs w:val="24"/>
        </w:rPr>
      </w:pPr>
      <w:r>
        <w:rPr>
          <w:rFonts w:ascii="Times New Roman" w:hAnsi="Times New Roman" w:eastAsia="宋体" w:cs="Times New Roman"/>
          <w:sz w:val="24"/>
          <w:szCs w:val="24"/>
        </w:rPr>
        <w:t>2. 已详细审查全部磋商文件，包括第（编号、补遗书）（如果有的话）；我们完全理解并同意放弃对这方面有不明及误解的权力；</w:t>
      </w:r>
    </w:p>
    <w:p>
      <w:pPr>
        <w:spacing w:line="36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3. 本响应文件有效期为自磋商之日起个</w:t>
      </w:r>
      <w:r>
        <w:rPr>
          <w:rFonts w:hint="eastAsia" w:ascii="Times New Roman" w:hAnsi="Times New Roman" w:eastAsia="宋体" w:cs="Times New Roman"/>
          <w:sz w:val="24"/>
          <w:szCs w:val="24"/>
          <w:u w:val="single"/>
        </w:rPr>
        <w:t xml:space="preserve">  </w:t>
      </w:r>
      <w:r>
        <w:rPr>
          <w:rFonts w:ascii="Times New Roman" w:hAnsi="Times New Roman" w:eastAsia="宋体" w:cs="Times New Roman"/>
          <w:sz w:val="24"/>
          <w:szCs w:val="24"/>
        </w:rPr>
        <w:t>日历日；</w:t>
      </w:r>
    </w:p>
    <w:p>
      <w:pPr>
        <w:spacing w:line="360" w:lineRule="auto"/>
        <w:ind w:left="840" w:hanging="360"/>
        <w:rPr>
          <w:rFonts w:ascii="Times New Roman" w:hAnsi="Times New Roman" w:eastAsia="宋体" w:cs="Times New Roman"/>
          <w:sz w:val="24"/>
          <w:szCs w:val="24"/>
        </w:rPr>
      </w:pPr>
      <w:r>
        <w:rPr>
          <w:rFonts w:ascii="Times New Roman" w:hAnsi="Times New Roman" w:eastAsia="宋体" w:cs="Times New Roman"/>
          <w:sz w:val="24"/>
          <w:szCs w:val="24"/>
        </w:rPr>
        <w:t>4. 同意提供按照贵方可能要求的与其磋商有关的一切数据或资料；</w:t>
      </w:r>
    </w:p>
    <w:p>
      <w:pPr>
        <w:spacing w:line="36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5. 与本磋商有关的一切正式往来信函请寄：</w:t>
      </w:r>
    </w:p>
    <w:p>
      <w:pPr>
        <w:spacing w:line="360" w:lineRule="auto"/>
        <w:ind w:firstLine="840"/>
        <w:rPr>
          <w:rFonts w:ascii="Times New Roman" w:hAnsi="Times New Roman" w:eastAsia="宋体" w:cs="Times New Roman"/>
          <w:sz w:val="24"/>
          <w:szCs w:val="24"/>
        </w:rPr>
      </w:pPr>
      <w:r>
        <w:rPr>
          <w:rFonts w:ascii="Times New Roman" w:hAnsi="Times New Roman" w:eastAsia="宋体" w:cs="Times New Roman"/>
          <w:sz w:val="24"/>
          <w:szCs w:val="24"/>
        </w:rPr>
        <w:t>地址：</w:t>
      </w:r>
    </w:p>
    <w:p>
      <w:pPr>
        <w:spacing w:line="360" w:lineRule="auto"/>
        <w:ind w:firstLine="840"/>
        <w:rPr>
          <w:rFonts w:ascii="Times New Roman" w:hAnsi="Times New Roman" w:eastAsia="宋体" w:cs="Times New Roman"/>
          <w:sz w:val="24"/>
          <w:szCs w:val="24"/>
        </w:rPr>
      </w:pPr>
      <w:r>
        <w:rPr>
          <w:rFonts w:ascii="Times New Roman" w:hAnsi="Times New Roman" w:eastAsia="宋体" w:cs="Times New Roman"/>
          <w:sz w:val="24"/>
          <w:szCs w:val="24"/>
        </w:rPr>
        <w:t>电话/传真：</w:t>
      </w:r>
    </w:p>
    <w:p>
      <w:pPr>
        <w:spacing w:line="360" w:lineRule="auto"/>
        <w:ind w:firstLine="840"/>
        <w:rPr>
          <w:rFonts w:ascii="Times New Roman" w:hAnsi="Times New Roman" w:eastAsia="宋体" w:cs="Times New Roman"/>
          <w:sz w:val="24"/>
          <w:szCs w:val="24"/>
        </w:rPr>
      </w:pPr>
      <w:r>
        <w:rPr>
          <w:rFonts w:ascii="Times New Roman" w:hAnsi="Times New Roman" w:eastAsia="宋体" w:cs="Times New Roman"/>
          <w:sz w:val="24"/>
          <w:szCs w:val="24"/>
        </w:rPr>
        <w:t>电子信箱：</w:t>
      </w:r>
    </w:p>
    <w:p>
      <w:pPr>
        <w:spacing w:line="360" w:lineRule="auto"/>
        <w:ind w:firstLine="840"/>
        <w:rPr>
          <w:rFonts w:ascii="Times New Roman" w:hAnsi="Times New Roman" w:eastAsia="宋体" w:cs="Times New Roman"/>
          <w:sz w:val="24"/>
          <w:szCs w:val="24"/>
        </w:rPr>
      </w:pPr>
      <w:r>
        <w:rPr>
          <w:rFonts w:ascii="Times New Roman" w:hAnsi="Times New Roman" w:eastAsia="宋体" w:cs="Times New Roman"/>
          <w:sz w:val="24"/>
          <w:szCs w:val="24"/>
        </w:rPr>
        <w:t>供应商（授权）代表签字：</w:t>
      </w:r>
    </w:p>
    <w:p>
      <w:pPr>
        <w:spacing w:line="360" w:lineRule="auto"/>
        <w:ind w:firstLine="840"/>
        <w:rPr>
          <w:rFonts w:ascii="Times New Roman" w:hAnsi="Times New Roman" w:eastAsia="宋体" w:cs="Times New Roman"/>
          <w:sz w:val="24"/>
          <w:szCs w:val="24"/>
        </w:rPr>
      </w:pPr>
      <w:r>
        <w:rPr>
          <w:rFonts w:ascii="Times New Roman" w:hAnsi="Times New Roman" w:eastAsia="宋体" w:cs="Times New Roman"/>
          <w:sz w:val="24"/>
          <w:szCs w:val="24"/>
        </w:rPr>
        <w:t>供应商名称（公章）：</w:t>
      </w:r>
    </w:p>
    <w:p>
      <w:pPr>
        <w:spacing w:line="360" w:lineRule="auto"/>
        <w:ind w:firstLine="840"/>
        <w:rPr>
          <w:rFonts w:ascii="Times New Roman" w:hAnsi="Times New Roman" w:eastAsia="宋体" w:cs="Times New Roman"/>
          <w:sz w:val="24"/>
          <w:szCs w:val="24"/>
        </w:rPr>
      </w:pPr>
      <w:r>
        <w:rPr>
          <w:rFonts w:ascii="Times New Roman" w:hAnsi="Times New Roman" w:eastAsia="宋体" w:cs="Times New Roman"/>
          <w:sz w:val="24"/>
          <w:szCs w:val="24"/>
        </w:rPr>
        <w:t>日期：</w:t>
      </w:r>
    </w:p>
    <w:p>
      <w:pPr>
        <w:spacing w:line="360" w:lineRule="auto"/>
        <w:ind w:firstLine="840"/>
        <w:rPr>
          <w:rFonts w:ascii="Times New Roman" w:hAnsi="Times New Roman" w:eastAsia="宋体" w:cs="Times New Roman"/>
          <w:sz w:val="24"/>
          <w:szCs w:val="24"/>
        </w:rPr>
      </w:pPr>
      <w:r>
        <w:rPr>
          <w:rFonts w:ascii="Times New Roman" w:hAnsi="Times New Roman" w:eastAsia="宋体" w:cs="Times New Roman"/>
          <w:sz w:val="24"/>
          <w:szCs w:val="24"/>
        </w:rPr>
        <w:br w:type="page"/>
      </w:r>
    </w:p>
    <w:p>
      <w:pPr>
        <w:pStyle w:val="8"/>
        <w:adjustRightInd/>
        <w:snapToGrid/>
        <w:spacing w:before="100" w:beforeAutospacing="1" w:after="100" w:afterAutospacing="1" w:line="240" w:lineRule="auto"/>
        <w:jc w:val="center"/>
        <w:outlineLvl w:val="2"/>
        <w:rPr>
          <w:b/>
          <w:bCs/>
          <w:szCs w:val="21"/>
        </w:rPr>
      </w:pPr>
      <w:r>
        <w:rPr>
          <w:rFonts w:hint="eastAsia"/>
          <w:b/>
          <w:bCs/>
          <w:szCs w:val="21"/>
        </w:rPr>
        <w:t>二、磋商</w:t>
      </w:r>
      <w:r>
        <w:rPr>
          <w:b/>
          <w:bCs/>
          <w:szCs w:val="21"/>
        </w:rPr>
        <w:t>报价表</w:t>
      </w:r>
    </w:p>
    <w:tbl>
      <w:tblPr>
        <w:tblStyle w:val="11"/>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9"/>
        <w:gridCol w:w="5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3179" w:type="dxa"/>
            <w:vAlign w:val="center"/>
          </w:tcPr>
          <w:p>
            <w:pPr>
              <w:spacing w:line="360" w:lineRule="auto"/>
              <w:jc w:val="center"/>
              <w:rPr>
                <w:rFonts w:ascii="Times New Roman" w:hAnsi="Times New Roman" w:eastAsia="仿宋_GB2312" w:cs="Times New Roman"/>
                <w:color w:val="000000"/>
                <w:sz w:val="28"/>
                <w:u w:val="single"/>
              </w:rPr>
            </w:pPr>
            <w:r>
              <w:rPr>
                <w:rFonts w:ascii="Times New Roman" w:hAnsi="Times New Roman" w:cs="Times New Roman"/>
                <w:color w:val="000000"/>
                <w:sz w:val="28"/>
              </w:rPr>
              <w:t>项目名称</w:t>
            </w:r>
          </w:p>
        </w:tc>
        <w:tc>
          <w:tcPr>
            <w:tcW w:w="5484"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3179" w:type="dxa"/>
            <w:vAlign w:val="center"/>
          </w:tcPr>
          <w:p>
            <w:pPr>
              <w:spacing w:line="360" w:lineRule="auto"/>
              <w:jc w:val="center"/>
              <w:rPr>
                <w:rFonts w:ascii="Times New Roman" w:hAnsi="Times New Roman" w:cs="Times New Roman"/>
                <w:sz w:val="28"/>
                <w:szCs w:val="24"/>
              </w:rPr>
            </w:pPr>
            <w:r>
              <w:rPr>
                <w:rFonts w:hint="eastAsia" w:ascii="Times New Roman" w:hAnsi="Times New Roman" w:cs="Times New Roman"/>
                <w:sz w:val="28"/>
                <w:szCs w:val="24"/>
              </w:rPr>
              <w:t>供应商名称</w:t>
            </w:r>
          </w:p>
        </w:tc>
        <w:tc>
          <w:tcPr>
            <w:tcW w:w="5484"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3179" w:type="dxa"/>
            <w:vAlign w:val="center"/>
          </w:tcPr>
          <w:p>
            <w:pPr>
              <w:spacing w:line="360" w:lineRule="auto"/>
              <w:jc w:val="center"/>
              <w:rPr>
                <w:rFonts w:ascii="Times New Roman" w:hAnsi="Times New Roman" w:cs="Times New Roman"/>
                <w:sz w:val="28"/>
                <w:szCs w:val="24"/>
              </w:rPr>
            </w:pPr>
            <w:r>
              <w:rPr>
                <w:rFonts w:hint="eastAsia" w:ascii="Times New Roman" w:hAnsi="Times New Roman" w:cs="Times New Roman"/>
                <w:sz w:val="28"/>
                <w:szCs w:val="24"/>
              </w:rPr>
              <w:t>第一轮报价（元）</w:t>
            </w:r>
          </w:p>
        </w:tc>
        <w:tc>
          <w:tcPr>
            <w:tcW w:w="5484" w:type="dxa"/>
            <w:vAlign w:val="center"/>
          </w:tcPr>
          <w:p>
            <w:pPr>
              <w:spacing w:line="360" w:lineRule="auto"/>
              <w:rPr>
                <w:rFonts w:ascii="Times New Roman" w:hAnsi="Times New Roman" w:cs="Times New Roman"/>
                <w:sz w:val="24"/>
                <w:szCs w:val="24"/>
                <w:u w:val="single"/>
              </w:rPr>
            </w:pPr>
            <w:r>
              <w:rPr>
                <w:rFonts w:hint="eastAsia" w:ascii="Times New Roman" w:hAnsi="Times New Roman" w:cs="Times New Roman"/>
                <w:sz w:val="28"/>
                <w:szCs w:val="24"/>
              </w:rPr>
              <w:t>小写：</w:t>
            </w:r>
            <w:r>
              <w:rPr>
                <w:rFonts w:hint="eastAsia" w:ascii="Times New Roman" w:hAnsi="Times New Roman" w:cs="Times New Roman"/>
                <w:sz w:val="28"/>
                <w:szCs w:val="24"/>
                <w:u w:val="single"/>
              </w:rPr>
              <w:t xml:space="preserve">            </w:t>
            </w:r>
            <w:r>
              <w:rPr>
                <w:rFonts w:hint="eastAsia" w:ascii="Times New Roman" w:hAnsi="Times New Roman" w:cs="Times New Roman"/>
                <w:sz w:val="28"/>
                <w:szCs w:val="24"/>
              </w:rPr>
              <w:t>大写：</w:t>
            </w:r>
            <w:r>
              <w:rPr>
                <w:rFonts w:hint="eastAsia" w:ascii="Times New Roman" w:hAnsi="Times New Roman" w:cs="Times New Roman"/>
                <w:sz w:val="28"/>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3179" w:type="dxa"/>
            <w:vAlign w:val="center"/>
          </w:tcPr>
          <w:p>
            <w:pPr>
              <w:spacing w:line="360" w:lineRule="auto"/>
              <w:jc w:val="center"/>
              <w:rPr>
                <w:rFonts w:ascii="Times New Roman" w:hAnsi="Times New Roman" w:cs="Times New Roman"/>
                <w:sz w:val="28"/>
                <w:szCs w:val="24"/>
              </w:rPr>
            </w:pPr>
            <w:r>
              <w:rPr>
                <w:rFonts w:hint="eastAsia" w:ascii="Times New Roman" w:hAnsi="Times New Roman" w:cs="Times New Roman"/>
                <w:sz w:val="28"/>
                <w:szCs w:val="24"/>
              </w:rPr>
              <w:t>项目负责人</w:t>
            </w:r>
          </w:p>
        </w:tc>
        <w:tc>
          <w:tcPr>
            <w:tcW w:w="5484"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3179" w:type="dxa"/>
            <w:vAlign w:val="center"/>
          </w:tcPr>
          <w:p>
            <w:pPr>
              <w:spacing w:line="360" w:lineRule="auto"/>
              <w:jc w:val="center"/>
              <w:rPr>
                <w:rFonts w:ascii="Times New Roman" w:hAnsi="Times New Roman" w:cs="Times New Roman"/>
                <w:sz w:val="28"/>
                <w:szCs w:val="24"/>
              </w:rPr>
            </w:pPr>
            <w:r>
              <w:rPr>
                <w:rFonts w:hint="eastAsia" w:ascii="Times New Roman" w:hAnsi="Times New Roman" w:cs="Times New Roman"/>
                <w:sz w:val="28"/>
                <w:szCs w:val="24"/>
              </w:rPr>
              <w:t>其他</w:t>
            </w:r>
          </w:p>
        </w:tc>
        <w:tc>
          <w:tcPr>
            <w:tcW w:w="5484" w:type="dxa"/>
          </w:tcPr>
          <w:p>
            <w:pPr>
              <w:spacing w:line="360" w:lineRule="auto"/>
              <w:rPr>
                <w:rFonts w:ascii="Times New Roman" w:hAnsi="Times New Roman" w:cs="Times New Roman"/>
                <w:sz w:val="24"/>
                <w:szCs w:val="24"/>
              </w:rPr>
            </w:pPr>
          </w:p>
        </w:tc>
      </w:tr>
    </w:tbl>
    <w:p>
      <w:pPr>
        <w:spacing w:line="360" w:lineRule="auto"/>
        <w:ind w:firstLine="360" w:firstLineChars="150"/>
        <w:rPr>
          <w:rFonts w:ascii="Times New Roman" w:hAnsi="Times New Roman" w:cs="Times New Roman"/>
          <w:sz w:val="24"/>
          <w:szCs w:val="24"/>
        </w:rPr>
      </w:pPr>
    </w:p>
    <w:p>
      <w:pPr>
        <w:spacing w:line="360" w:lineRule="auto"/>
        <w:ind w:firstLine="360" w:firstLineChars="150"/>
        <w:rPr>
          <w:rFonts w:ascii="Times New Roman" w:hAnsi="Times New Roman" w:cs="Times New Roman"/>
          <w:sz w:val="24"/>
          <w:szCs w:val="24"/>
        </w:rPr>
      </w:pPr>
      <w:r>
        <w:rPr>
          <w:rFonts w:ascii="Times New Roman" w:hAnsi="Times New Roman" w:cs="Times New Roman"/>
          <w:sz w:val="24"/>
          <w:szCs w:val="24"/>
        </w:rPr>
        <w:t>注：</w:t>
      </w:r>
      <w:r>
        <w:rPr>
          <w:rFonts w:ascii="Times New Roman" w:hAnsi="Times New Roman" w:cs="Times New Roman"/>
          <w:color w:val="FF0000"/>
          <w:sz w:val="24"/>
          <w:szCs w:val="24"/>
        </w:rPr>
        <w:t>本表仅作为磋商小组了解报价组成情况，不作为最终成交价</w:t>
      </w:r>
      <w:r>
        <w:rPr>
          <w:rFonts w:ascii="Times New Roman" w:hAnsi="Times New Roman" w:cs="Times New Roman"/>
          <w:sz w:val="24"/>
          <w:szCs w:val="24"/>
        </w:rPr>
        <w:t>。</w:t>
      </w:r>
    </w:p>
    <w:p>
      <w:pPr>
        <w:spacing w:line="360" w:lineRule="auto"/>
        <w:jc w:val="center"/>
        <w:rPr>
          <w:rFonts w:ascii="Times New Roman" w:hAnsi="Times New Roman" w:eastAsia="宋体" w:cs="Times New Roman"/>
          <w:sz w:val="24"/>
          <w:szCs w:val="24"/>
        </w:rPr>
      </w:pPr>
    </w:p>
    <w:p>
      <w:pPr>
        <w:pStyle w:val="3"/>
      </w:pPr>
    </w:p>
    <w:p>
      <w:pPr>
        <w:pStyle w:val="3"/>
      </w:pPr>
    </w:p>
    <w:p>
      <w:pPr>
        <w:spacing w:line="360" w:lineRule="auto"/>
        <w:jc w:val="center"/>
        <w:rPr>
          <w:rFonts w:ascii="Times New Roman" w:hAnsi="Times New Roman" w:eastAsia="宋体" w:cs="Times New Roman"/>
          <w:sz w:val="24"/>
          <w:szCs w:val="24"/>
        </w:rPr>
      </w:pPr>
    </w:p>
    <w:p>
      <w:pPr>
        <w:spacing w:line="360" w:lineRule="auto"/>
        <w:jc w:val="center"/>
        <w:rPr>
          <w:rFonts w:ascii="Times New Roman" w:hAnsi="Times New Roman" w:eastAsia="宋体" w:cs="Times New Roman"/>
          <w:sz w:val="24"/>
          <w:szCs w:val="24"/>
          <w:u w:val="single"/>
        </w:rPr>
      </w:pPr>
      <w:r>
        <w:rPr>
          <w:rFonts w:ascii="Times New Roman" w:hAnsi="Times New Roman" w:eastAsia="宋体" w:cs="Times New Roman"/>
          <w:sz w:val="24"/>
          <w:szCs w:val="24"/>
        </w:rPr>
        <w:t>供应商名称（公章）：</w:t>
      </w:r>
    </w:p>
    <w:p>
      <w:pPr>
        <w:spacing w:line="360" w:lineRule="auto"/>
        <w:jc w:val="center"/>
        <w:rPr>
          <w:rFonts w:ascii="Times New Roman" w:hAnsi="Times New Roman" w:eastAsia="宋体" w:cs="Times New Roman"/>
          <w:sz w:val="24"/>
          <w:szCs w:val="24"/>
          <w:u w:val="single"/>
        </w:rPr>
      </w:pPr>
      <w:r>
        <w:rPr>
          <w:rFonts w:ascii="Times New Roman" w:hAnsi="Times New Roman" w:eastAsia="宋体" w:cs="Times New Roman"/>
          <w:sz w:val="24"/>
          <w:szCs w:val="24"/>
        </w:rPr>
        <w:t>授权代表（签字）:</w:t>
      </w:r>
    </w:p>
    <w:p>
      <w:pPr>
        <w:spacing w:line="360" w:lineRule="auto"/>
        <w:jc w:val="center"/>
        <w:rPr>
          <w:rFonts w:ascii="Times New Roman" w:hAnsi="Times New Roman" w:cs="Times New Roman"/>
          <w:sz w:val="24"/>
          <w:szCs w:val="24"/>
        </w:rPr>
      </w:pPr>
      <w:r>
        <w:rPr>
          <w:rFonts w:ascii="Times New Roman" w:hAnsi="Times New Roman" w:cs="Times New Roman"/>
          <w:sz w:val="24"/>
          <w:szCs w:val="24"/>
        </w:rPr>
        <w:t>时间：</w:t>
      </w:r>
      <w:r>
        <w:rPr>
          <w:rFonts w:hint="eastAsia" w:ascii="Times New Roman" w:hAnsi="Times New Roman" w:cs="Times New Roman"/>
          <w:sz w:val="24"/>
          <w:szCs w:val="24"/>
        </w:rPr>
        <w:t xml:space="preserve">    年     月    日</w:t>
      </w:r>
    </w:p>
    <w:p>
      <w:pPr>
        <w:widowControl/>
        <w:spacing w:line="360" w:lineRule="auto"/>
        <w:jc w:val="center"/>
        <w:rPr>
          <w:rFonts w:ascii="Times New Roman" w:hAnsi="Times New Roman" w:cs="Times New Roman"/>
          <w:sz w:val="24"/>
          <w:szCs w:val="24"/>
        </w:rPr>
      </w:pPr>
      <w:r>
        <w:rPr>
          <w:rFonts w:ascii="Times New Roman" w:hAnsi="Times New Roman" w:cs="Times New Roman"/>
          <w:sz w:val="24"/>
          <w:szCs w:val="24"/>
        </w:rPr>
        <w:br w:type="page"/>
      </w:r>
    </w:p>
    <w:p>
      <w:pPr>
        <w:spacing w:line="360" w:lineRule="auto"/>
        <w:jc w:val="center"/>
        <w:rPr>
          <w:rFonts w:ascii="宋体" w:hAnsi="宋体"/>
          <w:b/>
          <w:bCs/>
          <w:sz w:val="28"/>
          <w:szCs w:val="21"/>
        </w:rPr>
      </w:pPr>
      <w:r>
        <w:rPr>
          <w:rFonts w:hint="eastAsia" w:ascii="宋体" w:hAnsi="宋体"/>
          <w:b/>
          <w:bCs/>
          <w:sz w:val="28"/>
          <w:szCs w:val="21"/>
        </w:rPr>
        <w:t>三、资格性符合性检查对照表</w:t>
      </w:r>
    </w:p>
    <w:p>
      <w:pPr>
        <w:spacing w:line="360" w:lineRule="auto"/>
        <w:rPr>
          <w:rFonts w:ascii="Times New Roman" w:hAnsi="Times New Roman" w:cs="Times New Roman"/>
          <w:sz w:val="24"/>
          <w:szCs w:val="24"/>
          <w:u w:val="single"/>
        </w:rPr>
      </w:pPr>
      <w:r>
        <w:rPr>
          <w:rFonts w:ascii="Times New Roman" w:hAnsi="Times New Roman" w:cs="Times New Roman"/>
          <w:color w:val="000000"/>
          <w:sz w:val="24"/>
        </w:rPr>
        <w:t>项目编号（包号）</w:t>
      </w:r>
      <w:r>
        <w:rPr>
          <w:rFonts w:ascii="Times New Roman" w:hAnsi="Times New Roman" w:cs="Times New Roman"/>
          <w:sz w:val="24"/>
          <w:szCs w:val="24"/>
        </w:rPr>
        <w:t>：</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项目名称： </w:t>
      </w:r>
    </w:p>
    <w:tbl>
      <w:tblPr>
        <w:tblStyle w:val="11"/>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175"/>
        <w:gridCol w:w="1274"/>
        <w:gridCol w:w="1104"/>
        <w:gridCol w:w="1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序号</w:t>
            </w:r>
          </w:p>
        </w:tc>
        <w:tc>
          <w:tcPr>
            <w:tcW w:w="4175"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资格性符合性检查内容</w:t>
            </w:r>
          </w:p>
        </w:tc>
        <w:tc>
          <w:tcPr>
            <w:tcW w:w="1274" w:type="dxa"/>
            <w:vAlign w:val="center"/>
          </w:tcPr>
          <w:p>
            <w:pPr>
              <w:spacing w:line="360" w:lineRule="auto"/>
              <w:ind w:leftChars="-51" w:hanging="107" w:hangingChars="51"/>
              <w:jc w:val="center"/>
              <w:rPr>
                <w:rFonts w:ascii="Times New Roman" w:hAnsi="Times New Roman" w:cs="Times New Roman"/>
                <w:szCs w:val="21"/>
              </w:rPr>
            </w:pPr>
            <w:r>
              <w:rPr>
                <w:rFonts w:ascii="Times New Roman" w:hAnsi="Times New Roman" w:cs="Times New Roman"/>
                <w:szCs w:val="21"/>
              </w:rPr>
              <w:t>响应文件响应情况</w:t>
            </w:r>
          </w:p>
        </w:tc>
        <w:tc>
          <w:tcPr>
            <w:tcW w:w="1104" w:type="dxa"/>
            <w:vAlign w:val="center"/>
          </w:tcPr>
          <w:p>
            <w:pPr>
              <w:spacing w:line="360" w:lineRule="auto"/>
              <w:ind w:leftChars="-51" w:hanging="107" w:hangingChars="51"/>
              <w:jc w:val="center"/>
              <w:rPr>
                <w:rFonts w:ascii="Times New Roman" w:hAnsi="Times New Roman" w:cs="Times New Roman"/>
                <w:szCs w:val="21"/>
              </w:rPr>
            </w:pPr>
            <w:r>
              <w:rPr>
                <w:rFonts w:ascii="Times New Roman" w:hAnsi="Times New Roman" w:cs="Times New Roman"/>
                <w:szCs w:val="21"/>
              </w:rPr>
              <w:t>偏离情况说明</w:t>
            </w:r>
          </w:p>
        </w:tc>
        <w:tc>
          <w:tcPr>
            <w:tcW w:w="1549" w:type="dxa"/>
            <w:vAlign w:val="center"/>
          </w:tcPr>
          <w:p>
            <w:pPr>
              <w:spacing w:line="360" w:lineRule="auto"/>
              <w:ind w:leftChars="-51" w:hanging="107" w:hangingChars="51"/>
              <w:jc w:val="center"/>
              <w:rPr>
                <w:rFonts w:ascii="Times New Roman" w:hAnsi="Times New Roman" w:cs="Times New Roman"/>
                <w:szCs w:val="21"/>
              </w:rPr>
            </w:pPr>
            <w:r>
              <w:rPr>
                <w:rFonts w:ascii="Times New Roman" w:hAnsi="Times New Roman" w:cs="Times New Roman"/>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1</w:t>
            </w:r>
          </w:p>
        </w:tc>
        <w:tc>
          <w:tcPr>
            <w:tcW w:w="4175" w:type="dxa"/>
          </w:tcPr>
          <w:p>
            <w:pPr>
              <w:spacing w:line="360" w:lineRule="auto"/>
              <w:rPr>
                <w:rFonts w:ascii="Times New Roman" w:hAnsi="Times New Roman" w:cs="Times New Roman"/>
              </w:rPr>
            </w:pPr>
          </w:p>
        </w:tc>
        <w:tc>
          <w:tcPr>
            <w:tcW w:w="1274" w:type="dxa"/>
          </w:tcPr>
          <w:p>
            <w:pPr>
              <w:spacing w:line="360" w:lineRule="auto"/>
              <w:jc w:val="center"/>
              <w:rPr>
                <w:rFonts w:ascii="Times New Roman" w:hAnsi="Times New Roman" w:cs="Times New Roman"/>
                <w:szCs w:val="21"/>
              </w:rPr>
            </w:pPr>
          </w:p>
        </w:tc>
        <w:tc>
          <w:tcPr>
            <w:tcW w:w="1104" w:type="dxa"/>
          </w:tcPr>
          <w:p>
            <w:pPr>
              <w:spacing w:line="360" w:lineRule="auto"/>
              <w:jc w:val="center"/>
              <w:rPr>
                <w:rFonts w:ascii="Times New Roman" w:hAnsi="Times New Roman" w:cs="Times New Roman"/>
                <w:szCs w:val="21"/>
              </w:rPr>
            </w:pPr>
          </w:p>
        </w:tc>
        <w:tc>
          <w:tcPr>
            <w:tcW w:w="1549" w:type="dxa"/>
            <w:vAlign w:val="center"/>
          </w:tcPr>
          <w:p>
            <w:pPr>
              <w:spacing w:line="360" w:lineRule="auto"/>
              <w:ind w:leftChars="-50" w:hanging="105" w:hangingChars="50"/>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2</w:t>
            </w:r>
          </w:p>
        </w:tc>
        <w:tc>
          <w:tcPr>
            <w:tcW w:w="4175" w:type="dxa"/>
          </w:tcPr>
          <w:p>
            <w:pPr>
              <w:spacing w:line="360" w:lineRule="auto"/>
              <w:rPr>
                <w:rFonts w:ascii="Times New Roman" w:hAnsi="Times New Roman" w:cs="Times New Roman"/>
              </w:rPr>
            </w:pPr>
          </w:p>
        </w:tc>
        <w:tc>
          <w:tcPr>
            <w:tcW w:w="1274" w:type="dxa"/>
          </w:tcPr>
          <w:p>
            <w:pPr>
              <w:spacing w:line="360" w:lineRule="auto"/>
              <w:jc w:val="center"/>
              <w:rPr>
                <w:rFonts w:ascii="Times New Roman" w:hAnsi="Times New Roman" w:cs="Times New Roman"/>
                <w:szCs w:val="21"/>
              </w:rPr>
            </w:pPr>
          </w:p>
        </w:tc>
        <w:tc>
          <w:tcPr>
            <w:tcW w:w="1104" w:type="dxa"/>
          </w:tcPr>
          <w:p>
            <w:pPr>
              <w:spacing w:line="360" w:lineRule="auto"/>
              <w:jc w:val="center"/>
              <w:rPr>
                <w:rFonts w:ascii="Times New Roman" w:hAnsi="Times New Roman" w:cs="Times New Roman"/>
                <w:szCs w:val="21"/>
              </w:rPr>
            </w:pPr>
          </w:p>
        </w:tc>
        <w:tc>
          <w:tcPr>
            <w:tcW w:w="1549" w:type="dxa"/>
            <w:vAlign w:val="center"/>
          </w:tcPr>
          <w:p>
            <w:pPr>
              <w:spacing w:line="360" w:lineRule="auto"/>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3</w:t>
            </w:r>
          </w:p>
        </w:tc>
        <w:tc>
          <w:tcPr>
            <w:tcW w:w="4175" w:type="dxa"/>
          </w:tcPr>
          <w:p>
            <w:pPr>
              <w:spacing w:line="360" w:lineRule="auto"/>
              <w:rPr>
                <w:rFonts w:ascii="Times New Roman" w:hAnsi="Times New Roman" w:cs="Times New Roman"/>
              </w:rPr>
            </w:pPr>
          </w:p>
        </w:tc>
        <w:tc>
          <w:tcPr>
            <w:tcW w:w="1274" w:type="dxa"/>
          </w:tcPr>
          <w:p>
            <w:pPr>
              <w:spacing w:line="360" w:lineRule="auto"/>
              <w:jc w:val="center"/>
              <w:rPr>
                <w:rFonts w:ascii="Times New Roman" w:hAnsi="Times New Roman" w:cs="Times New Roman"/>
                <w:szCs w:val="21"/>
              </w:rPr>
            </w:pPr>
          </w:p>
        </w:tc>
        <w:tc>
          <w:tcPr>
            <w:tcW w:w="1104" w:type="dxa"/>
          </w:tcPr>
          <w:p>
            <w:pPr>
              <w:spacing w:line="360" w:lineRule="auto"/>
              <w:jc w:val="center"/>
              <w:rPr>
                <w:rFonts w:ascii="Times New Roman" w:hAnsi="Times New Roman" w:cs="Times New Roman"/>
                <w:szCs w:val="21"/>
              </w:rPr>
            </w:pPr>
          </w:p>
        </w:tc>
        <w:tc>
          <w:tcPr>
            <w:tcW w:w="1549" w:type="dxa"/>
            <w:vAlign w:val="center"/>
          </w:tcPr>
          <w:p>
            <w:pPr>
              <w:spacing w:line="360" w:lineRule="auto"/>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4</w:t>
            </w:r>
          </w:p>
        </w:tc>
        <w:tc>
          <w:tcPr>
            <w:tcW w:w="4175" w:type="dxa"/>
          </w:tcPr>
          <w:p>
            <w:pPr>
              <w:spacing w:line="360" w:lineRule="auto"/>
              <w:rPr>
                <w:rFonts w:ascii="Times New Roman" w:hAnsi="Times New Roman" w:cs="Times New Roman"/>
              </w:rPr>
            </w:pPr>
          </w:p>
        </w:tc>
        <w:tc>
          <w:tcPr>
            <w:tcW w:w="1274" w:type="dxa"/>
          </w:tcPr>
          <w:p>
            <w:pPr>
              <w:spacing w:line="360" w:lineRule="auto"/>
              <w:jc w:val="center"/>
              <w:rPr>
                <w:rFonts w:ascii="Times New Roman" w:hAnsi="Times New Roman" w:cs="Times New Roman"/>
                <w:szCs w:val="21"/>
              </w:rPr>
            </w:pPr>
          </w:p>
        </w:tc>
        <w:tc>
          <w:tcPr>
            <w:tcW w:w="1104" w:type="dxa"/>
          </w:tcPr>
          <w:p>
            <w:pPr>
              <w:spacing w:line="360" w:lineRule="auto"/>
              <w:jc w:val="center"/>
              <w:rPr>
                <w:rFonts w:ascii="Times New Roman" w:hAnsi="Times New Roman" w:cs="Times New Roman"/>
                <w:szCs w:val="21"/>
              </w:rPr>
            </w:pPr>
          </w:p>
        </w:tc>
        <w:tc>
          <w:tcPr>
            <w:tcW w:w="1549" w:type="dxa"/>
            <w:vAlign w:val="center"/>
          </w:tcPr>
          <w:p>
            <w:pPr>
              <w:spacing w:line="360" w:lineRule="auto"/>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5</w:t>
            </w:r>
          </w:p>
        </w:tc>
        <w:tc>
          <w:tcPr>
            <w:tcW w:w="4175" w:type="dxa"/>
          </w:tcPr>
          <w:p>
            <w:pPr>
              <w:spacing w:line="360" w:lineRule="auto"/>
              <w:rPr>
                <w:rFonts w:ascii="Times New Roman" w:hAnsi="Times New Roman" w:cs="Times New Roman"/>
              </w:rPr>
            </w:pPr>
          </w:p>
        </w:tc>
        <w:tc>
          <w:tcPr>
            <w:tcW w:w="1274" w:type="dxa"/>
          </w:tcPr>
          <w:p>
            <w:pPr>
              <w:spacing w:line="360" w:lineRule="auto"/>
              <w:jc w:val="center"/>
              <w:rPr>
                <w:rFonts w:ascii="Times New Roman" w:hAnsi="Times New Roman" w:cs="Times New Roman"/>
                <w:szCs w:val="21"/>
              </w:rPr>
            </w:pPr>
          </w:p>
        </w:tc>
        <w:tc>
          <w:tcPr>
            <w:tcW w:w="1104" w:type="dxa"/>
          </w:tcPr>
          <w:p>
            <w:pPr>
              <w:spacing w:line="360" w:lineRule="auto"/>
              <w:jc w:val="center"/>
              <w:rPr>
                <w:rFonts w:ascii="Times New Roman" w:hAnsi="Times New Roman" w:cs="Times New Roman"/>
                <w:szCs w:val="21"/>
              </w:rPr>
            </w:pPr>
          </w:p>
        </w:tc>
        <w:tc>
          <w:tcPr>
            <w:tcW w:w="1549" w:type="dxa"/>
            <w:vAlign w:val="center"/>
          </w:tcPr>
          <w:p>
            <w:pPr>
              <w:spacing w:line="360" w:lineRule="auto"/>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6</w:t>
            </w:r>
          </w:p>
        </w:tc>
        <w:tc>
          <w:tcPr>
            <w:tcW w:w="4175" w:type="dxa"/>
          </w:tcPr>
          <w:p>
            <w:pPr>
              <w:spacing w:line="360" w:lineRule="auto"/>
              <w:rPr>
                <w:rFonts w:ascii="Times New Roman" w:hAnsi="Times New Roman" w:cs="Times New Roman"/>
              </w:rPr>
            </w:pPr>
          </w:p>
        </w:tc>
        <w:tc>
          <w:tcPr>
            <w:tcW w:w="1274" w:type="dxa"/>
          </w:tcPr>
          <w:p>
            <w:pPr>
              <w:spacing w:line="360" w:lineRule="auto"/>
              <w:jc w:val="left"/>
              <w:rPr>
                <w:rFonts w:ascii="Times New Roman" w:hAnsi="Times New Roman" w:cs="Times New Roman"/>
                <w:szCs w:val="21"/>
              </w:rPr>
            </w:pPr>
          </w:p>
        </w:tc>
        <w:tc>
          <w:tcPr>
            <w:tcW w:w="1104" w:type="dxa"/>
          </w:tcPr>
          <w:p>
            <w:pPr>
              <w:spacing w:line="360" w:lineRule="auto"/>
              <w:jc w:val="left"/>
              <w:rPr>
                <w:rFonts w:ascii="Times New Roman" w:hAnsi="Times New Roman" w:cs="Times New Roman"/>
                <w:szCs w:val="21"/>
              </w:rPr>
            </w:pPr>
          </w:p>
        </w:tc>
        <w:tc>
          <w:tcPr>
            <w:tcW w:w="1549" w:type="dxa"/>
            <w:vAlign w:val="center"/>
          </w:tcPr>
          <w:p>
            <w:pPr>
              <w:spacing w:line="360" w:lineRule="auto"/>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7</w:t>
            </w:r>
          </w:p>
        </w:tc>
        <w:tc>
          <w:tcPr>
            <w:tcW w:w="4175" w:type="dxa"/>
          </w:tcPr>
          <w:p>
            <w:pPr>
              <w:spacing w:line="360" w:lineRule="auto"/>
              <w:rPr>
                <w:rFonts w:ascii="Times New Roman" w:hAnsi="Times New Roman" w:cs="Times New Roman"/>
              </w:rPr>
            </w:pPr>
          </w:p>
        </w:tc>
        <w:tc>
          <w:tcPr>
            <w:tcW w:w="1274" w:type="dxa"/>
          </w:tcPr>
          <w:p>
            <w:pPr>
              <w:spacing w:line="360" w:lineRule="auto"/>
              <w:jc w:val="left"/>
              <w:rPr>
                <w:rFonts w:ascii="Times New Roman" w:hAnsi="Times New Roman" w:cs="Times New Roman"/>
                <w:szCs w:val="21"/>
              </w:rPr>
            </w:pPr>
          </w:p>
        </w:tc>
        <w:tc>
          <w:tcPr>
            <w:tcW w:w="1104" w:type="dxa"/>
          </w:tcPr>
          <w:p>
            <w:pPr>
              <w:spacing w:line="360" w:lineRule="auto"/>
              <w:jc w:val="left"/>
              <w:rPr>
                <w:rFonts w:ascii="Times New Roman" w:hAnsi="Times New Roman" w:cs="Times New Roman"/>
                <w:szCs w:val="21"/>
              </w:rPr>
            </w:pPr>
          </w:p>
        </w:tc>
        <w:tc>
          <w:tcPr>
            <w:tcW w:w="1549" w:type="dxa"/>
            <w:vAlign w:val="center"/>
          </w:tcPr>
          <w:p>
            <w:pPr>
              <w:spacing w:line="360" w:lineRule="auto"/>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w:t>
            </w:r>
          </w:p>
        </w:tc>
        <w:tc>
          <w:tcPr>
            <w:tcW w:w="4175" w:type="dxa"/>
          </w:tcPr>
          <w:p>
            <w:pPr>
              <w:spacing w:line="360" w:lineRule="auto"/>
              <w:rPr>
                <w:rFonts w:ascii="Times New Roman" w:hAnsi="Times New Roman" w:cs="Times New Roman"/>
              </w:rPr>
            </w:pPr>
          </w:p>
        </w:tc>
        <w:tc>
          <w:tcPr>
            <w:tcW w:w="1274" w:type="dxa"/>
          </w:tcPr>
          <w:p>
            <w:pPr>
              <w:spacing w:line="360" w:lineRule="auto"/>
              <w:jc w:val="center"/>
              <w:rPr>
                <w:rFonts w:ascii="Times New Roman" w:hAnsi="Times New Roman" w:cs="Times New Roman"/>
                <w:szCs w:val="21"/>
              </w:rPr>
            </w:pPr>
          </w:p>
        </w:tc>
        <w:tc>
          <w:tcPr>
            <w:tcW w:w="1104" w:type="dxa"/>
          </w:tcPr>
          <w:p>
            <w:pPr>
              <w:spacing w:line="360" w:lineRule="auto"/>
              <w:jc w:val="center"/>
              <w:rPr>
                <w:rFonts w:ascii="Times New Roman" w:hAnsi="Times New Roman" w:cs="Times New Roman"/>
                <w:szCs w:val="21"/>
              </w:rPr>
            </w:pPr>
          </w:p>
        </w:tc>
        <w:tc>
          <w:tcPr>
            <w:tcW w:w="1549" w:type="dxa"/>
            <w:vAlign w:val="center"/>
          </w:tcPr>
          <w:p>
            <w:pPr>
              <w:spacing w:line="360" w:lineRule="auto"/>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1" w:type="dxa"/>
            <w:gridSpan w:val="2"/>
            <w:vAlign w:val="center"/>
          </w:tcPr>
          <w:p>
            <w:pPr>
              <w:spacing w:line="360" w:lineRule="auto"/>
              <w:rPr>
                <w:rFonts w:ascii="Times New Roman" w:hAnsi="Times New Roman" w:cs="Times New Roman"/>
              </w:rPr>
            </w:pPr>
            <w:r>
              <w:rPr>
                <w:rFonts w:ascii="Times New Roman" w:hAnsi="Times New Roman" w:cs="Times New Roman"/>
              </w:rPr>
              <w:t>自评结论</w:t>
            </w:r>
          </w:p>
        </w:tc>
        <w:tc>
          <w:tcPr>
            <w:tcW w:w="1274" w:type="dxa"/>
          </w:tcPr>
          <w:p>
            <w:pPr>
              <w:spacing w:line="360" w:lineRule="auto"/>
              <w:jc w:val="center"/>
              <w:rPr>
                <w:rFonts w:ascii="Times New Roman" w:hAnsi="Times New Roman" w:cs="Times New Roman"/>
                <w:szCs w:val="21"/>
              </w:rPr>
            </w:pPr>
          </w:p>
        </w:tc>
        <w:tc>
          <w:tcPr>
            <w:tcW w:w="1104" w:type="dxa"/>
          </w:tcPr>
          <w:p>
            <w:pPr>
              <w:spacing w:line="360" w:lineRule="auto"/>
              <w:jc w:val="center"/>
              <w:rPr>
                <w:rFonts w:ascii="Times New Roman" w:hAnsi="Times New Roman" w:cs="Times New Roman"/>
                <w:szCs w:val="21"/>
              </w:rPr>
            </w:pPr>
          </w:p>
        </w:tc>
        <w:tc>
          <w:tcPr>
            <w:tcW w:w="1549" w:type="dxa"/>
            <w:vAlign w:val="center"/>
          </w:tcPr>
          <w:p>
            <w:pPr>
              <w:spacing w:line="360" w:lineRule="auto"/>
              <w:jc w:val="center"/>
              <w:rPr>
                <w:rFonts w:ascii="Times New Roman" w:hAnsi="Times New Roman" w:cs="Times New Roman"/>
                <w:szCs w:val="21"/>
              </w:rPr>
            </w:pPr>
          </w:p>
        </w:tc>
      </w:tr>
    </w:tbl>
    <w:p>
      <w:pPr>
        <w:spacing w:line="360" w:lineRule="auto"/>
        <w:rPr>
          <w:rFonts w:ascii="Times New Roman" w:hAnsi="Times New Roman" w:cs="Times New Roman"/>
          <w:szCs w:val="21"/>
        </w:rPr>
      </w:pPr>
      <w:r>
        <w:rPr>
          <w:rFonts w:ascii="Times New Roman" w:hAnsi="Times New Roman" w:eastAsia="宋体" w:cs="Times New Roman"/>
          <w:szCs w:val="21"/>
        </w:rPr>
        <w:t>说明：</w:t>
      </w:r>
      <w:r>
        <w:rPr>
          <w:rFonts w:ascii="Times New Roman" w:hAnsi="Times New Roman" w:cs="Times New Roman"/>
          <w:szCs w:val="21"/>
        </w:rPr>
        <w:t>1. 备注栏中应提供相关内容在响应文件中的页码。</w:t>
      </w:r>
    </w:p>
    <w:p>
      <w:pPr>
        <w:spacing w:line="360" w:lineRule="auto"/>
        <w:ind w:left="945" w:leftChars="300" w:hanging="315" w:hangingChars="150"/>
        <w:rPr>
          <w:rFonts w:ascii="Times New Roman" w:hAnsi="Times New Roman" w:cs="Times New Roman"/>
          <w:color w:val="FF0000"/>
          <w:szCs w:val="21"/>
        </w:rPr>
      </w:pPr>
      <w:r>
        <w:rPr>
          <w:rFonts w:ascii="Times New Roman" w:hAnsi="Times New Roman" w:cs="Times New Roman"/>
          <w:szCs w:val="21"/>
        </w:rPr>
        <w:t xml:space="preserve">2. </w:t>
      </w:r>
      <w:r>
        <w:rPr>
          <w:rFonts w:ascii="Times New Roman" w:hAnsi="Times New Roman" w:cs="Times New Roman"/>
          <w:color w:val="FF0000"/>
          <w:szCs w:val="21"/>
        </w:rPr>
        <w:t>应对照磋商文件的要求，逐条说明所提供服务已对磋商文件的服务要求做出了实质性的响应，</w:t>
      </w:r>
      <w:r>
        <w:rPr>
          <w:rFonts w:ascii="Times New Roman" w:hAnsi="Times New Roman" w:cs="Times New Roman"/>
          <w:color w:val="FF0000"/>
          <w:sz w:val="24"/>
          <w:szCs w:val="24"/>
        </w:rPr>
        <w:t>并</w:t>
      </w:r>
      <w:r>
        <w:rPr>
          <w:rFonts w:ascii="Times New Roman" w:hAnsi="Times New Roman" w:cs="Times New Roman"/>
          <w:color w:val="FF0000"/>
          <w:sz w:val="24"/>
        </w:rPr>
        <w:t>说明</w:t>
      </w:r>
      <w:r>
        <w:rPr>
          <w:rFonts w:ascii="Times New Roman" w:hAnsi="Times New Roman" w:cs="Times New Roman"/>
          <w:color w:val="FF0000"/>
          <w:sz w:val="24"/>
          <w:szCs w:val="24"/>
        </w:rPr>
        <w:t>响应</w:t>
      </w:r>
      <w:r>
        <w:rPr>
          <w:rFonts w:ascii="Times New Roman" w:hAnsi="Times New Roman" w:cs="Times New Roman"/>
          <w:color w:val="FF0000"/>
          <w:sz w:val="24"/>
        </w:rPr>
        <w:t>情况</w:t>
      </w:r>
      <w:r>
        <w:rPr>
          <w:rFonts w:ascii="Times New Roman" w:hAnsi="Times New Roman" w:cs="Times New Roman"/>
          <w:color w:val="FF0000"/>
          <w:szCs w:val="21"/>
        </w:rPr>
        <w:t>。如果仅注明“符合”、“满足”或简单复制磋商文件要求，将导致响应文件无效。</w:t>
      </w:r>
    </w:p>
    <w:p>
      <w:pPr>
        <w:spacing w:line="360" w:lineRule="auto"/>
        <w:rPr>
          <w:rFonts w:ascii="Times New Roman" w:hAnsi="Times New Roman" w:eastAsia="宋体" w:cs="Times New Roman"/>
          <w:sz w:val="24"/>
          <w:szCs w:val="24"/>
        </w:rPr>
      </w:pPr>
    </w:p>
    <w:p>
      <w:pPr>
        <w:spacing w:line="360" w:lineRule="auto"/>
        <w:jc w:val="center"/>
        <w:rPr>
          <w:rFonts w:ascii="Times New Roman" w:hAnsi="Times New Roman" w:eastAsia="宋体" w:cs="Times New Roman"/>
          <w:sz w:val="24"/>
          <w:szCs w:val="24"/>
          <w:u w:val="single"/>
        </w:rPr>
      </w:pPr>
      <w:r>
        <w:rPr>
          <w:rFonts w:ascii="Times New Roman" w:hAnsi="Times New Roman" w:eastAsia="宋体" w:cs="Times New Roman"/>
          <w:sz w:val="24"/>
          <w:szCs w:val="24"/>
        </w:rPr>
        <w:t>供应商名称（公章）：</w:t>
      </w:r>
    </w:p>
    <w:p>
      <w:pPr>
        <w:spacing w:line="360" w:lineRule="auto"/>
        <w:jc w:val="center"/>
        <w:rPr>
          <w:rFonts w:ascii="Times New Roman" w:hAnsi="Times New Roman" w:eastAsia="宋体" w:cs="Times New Roman"/>
          <w:sz w:val="24"/>
          <w:szCs w:val="24"/>
          <w:u w:val="single"/>
        </w:rPr>
      </w:pPr>
      <w:r>
        <w:rPr>
          <w:rFonts w:ascii="Times New Roman" w:hAnsi="Times New Roman" w:eastAsia="宋体" w:cs="Times New Roman"/>
          <w:sz w:val="24"/>
          <w:szCs w:val="24"/>
        </w:rPr>
        <w:t>授权代表（签字）：</w:t>
      </w:r>
    </w:p>
    <w:p>
      <w:pPr>
        <w:spacing w:line="360" w:lineRule="auto"/>
        <w:jc w:val="center"/>
        <w:rPr>
          <w:rFonts w:ascii="Times New Roman" w:hAnsi="Times New Roman" w:cs="Times New Roman"/>
          <w:sz w:val="24"/>
          <w:szCs w:val="24"/>
        </w:rPr>
      </w:pPr>
      <w:r>
        <w:rPr>
          <w:rFonts w:ascii="Times New Roman" w:hAnsi="Times New Roman" w:cs="Times New Roman"/>
          <w:sz w:val="24"/>
          <w:szCs w:val="24"/>
        </w:rPr>
        <w:t>时间：</w:t>
      </w:r>
    </w:p>
    <w:p>
      <w:pPr>
        <w:widowControl/>
        <w:spacing w:line="360" w:lineRule="auto"/>
        <w:jc w:val="center"/>
        <w:rPr>
          <w:rFonts w:ascii="Times New Roman" w:hAnsi="Times New Roman" w:cs="Times New Roman"/>
          <w:sz w:val="24"/>
          <w:szCs w:val="24"/>
        </w:rPr>
      </w:pPr>
      <w:r>
        <w:rPr>
          <w:rFonts w:ascii="Times New Roman" w:hAnsi="Times New Roman" w:cs="Times New Roman"/>
          <w:sz w:val="24"/>
          <w:szCs w:val="24"/>
        </w:rPr>
        <w:br w:type="page"/>
      </w:r>
    </w:p>
    <w:p>
      <w:pPr>
        <w:spacing w:line="360" w:lineRule="auto"/>
        <w:jc w:val="center"/>
        <w:rPr>
          <w:rFonts w:ascii="宋体" w:hAnsi="宋体"/>
          <w:b/>
          <w:bCs/>
          <w:sz w:val="28"/>
          <w:szCs w:val="21"/>
        </w:rPr>
      </w:pPr>
      <w:r>
        <w:rPr>
          <w:rFonts w:hint="eastAsia" w:ascii="宋体" w:hAnsi="宋体"/>
          <w:b/>
          <w:bCs/>
          <w:sz w:val="28"/>
          <w:szCs w:val="21"/>
        </w:rPr>
        <w:t>四、技术响应、偏离情况说明表</w:t>
      </w:r>
    </w:p>
    <w:p>
      <w:pPr>
        <w:spacing w:line="360" w:lineRule="auto"/>
        <w:rPr>
          <w:rFonts w:ascii="Times New Roman" w:hAnsi="Times New Roman" w:cs="Times New Roman"/>
          <w:sz w:val="24"/>
          <w:szCs w:val="24"/>
          <w:u w:val="single"/>
        </w:rPr>
      </w:pPr>
      <w:r>
        <w:rPr>
          <w:rFonts w:ascii="Times New Roman" w:hAnsi="Times New Roman" w:cs="Times New Roman"/>
          <w:sz w:val="24"/>
          <w:szCs w:val="24"/>
        </w:rPr>
        <w:t>项目编号（包号）：</w:t>
      </w:r>
    </w:p>
    <w:p>
      <w:pPr>
        <w:spacing w:line="360" w:lineRule="auto"/>
        <w:rPr>
          <w:rFonts w:ascii="Times New Roman" w:hAnsi="Times New Roman" w:cs="Times New Roman"/>
          <w:bCs/>
          <w:sz w:val="24"/>
          <w:szCs w:val="24"/>
        </w:rPr>
      </w:pPr>
      <w:r>
        <w:rPr>
          <w:rFonts w:ascii="Times New Roman" w:hAnsi="Times New Roman" w:cs="Times New Roman"/>
          <w:sz w:val="24"/>
          <w:szCs w:val="24"/>
        </w:rPr>
        <w:t>项目名称：</w:t>
      </w:r>
    </w:p>
    <w:tbl>
      <w:tblPr>
        <w:tblStyle w:val="1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7"/>
        <w:gridCol w:w="1281"/>
        <w:gridCol w:w="853"/>
        <w:gridCol w:w="1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磋商文件要求</w:t>
            </w:r>
          </w:p>
        </w:tc>
        <w:tc>
          <w:tcPr>
            <w:tcW w:w="1281" w:type="dxa"/>
            <w:vAlign w:val="center"/>
          </w:tcPr>
          <w:p>
            <w:pPr>
              <w:spacing w:line="360" w:lineRule="auto"/>
              <w:ind w:left="-109" w:leftChars="-52" w:right="-107" w:rightChars="-51"/>
              <w:jc w:val="center"/>
              <w:rPr>
                <w:rFonts w:ascii="Times New Roman" w:hAnsi="Times New Roman" w:cs="Times New Roman"/>
                <w:sz w:val="24"/>
                <w:szCs w:val="24"/>
              </w:rPr>
            </w:pPr>
            <w:r>
              <w:rPr>
                <w:rFonts w:ascii="Times New Roman" w:hAnsi="Times New Roman" w:cs="Times New Roman"/>
                <w:sz w:val="24"/>
                <w:szCs w:val="24"/>
              </w:rPr>
              <w:t>响应文件响应情况</w:t>
            </w:r>
          </w:p>
        </w:tc>
        <w:tc>
          <w:tcPr>
            <w:tcW w:w="853"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偏离说明</w:t>
            </w:r>
          </w:p>
        </w:tc>
        <w:tc>
          <w:tcPr>
            <w:tcW w:w="1637"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r>
              <w:rPr>
                <w:rFonts w:ascii="Times New Roman" w:hAnsi="Times New Roman" w:cs="Times New Roman"/>
              </w:rPr>
              <w:t>自评结论</w:t>
            </w: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bl>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说明：</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 备注栏中应提供相关内容在响应文件中的页码。</w:t>
      </w:r>
    </w:p>
    <w:p>
      <w:pPr>
        <w:spacing w:line="360" w:lineRule="auto"/>
        <w:ind w:firstLine="480" w:firstLineChars="200"/>
        <w:rPr>
          <w:rFonts w:ascii="Times New Roman" w:hAnsi="Times New Roman" w:cs="Times New Roman"/>
          <w:b/>
          <w:bCs/>
          <w:color w:val="FF0000"/>
          <w:sz w:val="24"/>
          <w:szCs w:val="24"/>
        </w:rPr>
      </w:pPr>
      <w:r>
        <w:rPr>
          <w:rFonts w:ascii="Times New Roman" w:hAnsi="Times New Roman" w:cs="Times New Roman"/>
          <w:sz w:val="24"/>
          <w:szCs w:val="24"/>
        </w:rPr>
        <w:t xml:space="preserve">2. </w:t>
      </w:r>
      <w:r>
        <w:rPr>
          <w:rFonts w:ascii="Times New Roman" w:hAnsi="Times New Roman" w:cs="Times New Roman"/>
          <w:color w:val="FF0000"/>
          <w:sz w:val="24"/>
          <w:szCs w:val="24"/>
        </w:rPr>
        <w:t>应对照磋商文件的要求，逐条说明所提供</w:t>
      </w:r>
      <w:r>
        <w:rPr>
          <w:rFonts w:hint="eastAsia" w:ascii="Times New Roman" w:hAnsi="Times New Roman" w:cs="Times New Roman"/>
          <w:color w:val="FF0000"/>
          <w:sz w:val="24"/>
          <w:szCs w:val="24"/>
        </w:rPr>
        <w:t>（货物）</w:t>
      </w:r>
      <w:r>
        <w:rPr>
          <w:rFonts w:ascii="Times New Roman" w:hAnsi="Times New Roman" w:cs="Times New Roman"/>
          <w:color w:val="FF0000"/>
          <w:sz w:val="24"/>
          <w:szCs w:val="24"/>
        </w:rPr>
        <w:t>服务已对磋商文件的服务要求做出了实质性的响应，并说明响应情况。特别对有具体数量要求的指标，供应商必须提供具体数值。如果仅注明“符合”、“满足”或简单复制磋商文件要求，将导致响应文件无效。</w:t>
      </w:r>
    </w:p>
    <w:p>
      <w:pPr>
        <w:spacing w:line="360" w:lineRule="auto"/>
        <w:rPr>
          <w:rFonts w:ascii="Times New Roman" w:hAnsi="Times New Roman" w:eastAsia="宋体" w:cs="Times New Roman"/>
          <w:sz w:val="24"/>
          <w:szCs w:val="24"/>
        </w:rPr>
      </w:pPr>
    </w:p>
    <w:p>
      <w:pPr>
        <w:spacing w:line="360" w:lineRule="auto"/>
        <w:jc w:val="center"/>
        <w:rPr>
          <w:rFonts w:ascii="Times New Roman" w:hAnsi="Times New Roman" w:eastAsia="宋体" w:cs="Times New Roman"/>
          <w:sz w:val="24"/>
          <w:szCs w:val="24"/>
        </w:rPr>
      </w:pPr>
    </w:p>
    <w:p>
      <w:pPr>
        <w:spacing w:line="360" w:lineRule="auto"/>
        <w:jc w:val="center"/>
        <w:rPr>
          <w:rFonts w:ascii="Times New Roman" w:hAnsi="Times New Roman" w:eastAsia="宋体" w:cs="Times New Roman"/>
          <w:sz w:val="24"/>
          <w:szCs w:val="24"/>
          <w:u w:val="single"/>
        </w:rPr>
      </w:pPr>
      <w:r>
        <w:rPr>
          <w:rFonts w:ascii="Times New Roman" w:hAnsi="Times New Roman" w:eastAsia="宋体" w:cs="Times New Roman"/>
          <w:sz w:val="24"/>
          <w:szCs w:val="24"/>
        </w:rPr>
        <w:t>供应商名称（公章）：</w:t>
      </w:r>
    </w:p>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授权代表（签字）：</w:t>
      </w:r>
    </w:p>
    <w:p>
      <w:pPr>
        <w:spacing w:line="360" w:lineRule="auto"/>
        <w:jc w:val="center"/>
        <w:rPr>
          <w:rFonts w:ascii="Times New Roman" w:hAnsi="Times New Roman" w:cs="Times New Roman"/>
          <w:sz w:val="24"/>
          <w:szCs w:val="24"/>
        </w:rPr>
      </w:pPr>
      <w:r>
        <w:rPr>
          <w:rFonts w:ascii="Times New Roman" w:hAnsi="Times New Roman" w:cs="Times New Roman"/>
          <w:sz w:val="24"/>
          <w:szCs w:val="24"/>
        </w:rPr>
        <w:t>时间：</w:t>
      </w:r>
    </w:p>
    <w:p>
      <w:pPr>
        <w:spacing w:line="360" w:lineRule="auto"/>
        <w:jc w:val="center"/>
        <w:rPr>
          <w:rFonts w:ascii="Times New Roman" w:hAnsi="Times New Roman" w:eastAsia="宋体" w:cs="Times New Roman"/>
          <w:sz w:val="24"/>
          <w:szCs w:val="24"/>
        </w:rPr>
      </w:pPr>
    </w:p>
    <w:p>
      <w:pPr>
        <w:widowControl/>
        <w:spacing w:line="360" w:lineRule="auto"/>
        <w:jc w:val="left"/>
        <w:rPr>
          <w:rFonts w:ascii="Times New Roman" w:hAnsi="Times New Roman" w:cs="Times New Roman"/>
          <w:bCs/>
          <w:sz w:val="24"/>
          <w:szCs w:val="24"/>
        </w:rPr>
      </w:pPr>
      <w:r>
        <w:rPr>
          <w:rFonts w:ascii="Times New Roman" w:hAnsi="Times New Roman" w:cs="Times New Roman"/>
          <w:bCs/>
          <w:sz w:val="24"/>
          <w:szCs w:val="24"/>
        </w:rPr>
        <w:br w:type="page"/>
      </w:r>
    </w:p>
    <w:p>
      <w:pPr>
        <w:pStyle w:val="8"/>
        <w:adjustRightInd/>
        <w:snapToGrid/>
        <w:spacing w:before="100" w:beforeAutospacing="1" w:after="100" w:afterAutospacing="1" w:line="240" w:lineRule="auto"/>
        <w:jc w:val="center"/>
        <w:outlineLvl w:val="2"/>
        <w:rPr>
          <w:b/>
          <w:bCs/>
          <w:szCs w:val="21"/>
        </w:rPr>
      </w:pPr>
      <w:r>
        <w:rPr>
          <w:rFonts w:hint="eastAsia"/>
          <w:b/>
          <w:bCs/>
          <w:szCs w:val="21"/>
        </w:rPr>
        <w:t>五、拟派项目负责人简历表</w:t>
      </w:r>
    </w:p>
    <w:tbl>
      <w:tblPr>
        <w:tblStyle w:val="10"/>
        <w:tblW w:w="8847" w:type="dxa"/>
        <w:jc w:val="center"/>
        <w:tblLayout w:type="fixed"/>
        <w:tblCellMar>
          <w:top w:w="0" w:type="dxa"/>
          <w:left w:w="0" w:type="dxa"/>
          <w:bottom w:w="0" w:type="dxa"/>
          <w:right w:w="0" w:type="dxa"/>
        </w:tblCellMar>
      </w:tblPr>
      <w:tblGrid>
        <w:gridCol w:w="1780"/>
        <w:gridCol w:w="1606"/>
        <w:gridCol w:w="833"/>
        <w:gridCol w:w="774"/>
        <w:gridCol w:w="120"/>
        <w:gridCol w:w="893"/>
        <w:gridCol w:w="160"/>
        <w:gridCol w:w="1267"/>
        <w:gridCol w:w="1414"/>
      </w:tblGrid>
      <w:tr>
        <w:tblPrEx>
          <w:tblCellMar>
            <w:top w:w="0" w:type="dxa"/>
            <w:left w:w="0" w:type="dxa"/>
            <w:bottom w:w="0" w:type="dxa"/>
            <w:right w:w="0" w:type="dxa"/>
          </w:tblCellMar>
        </w:tblPrEx>
        <w:trPr>
          <w:cantSplit/>
          <w:trHeight w:val="482" w:hRule="atLeast"/>
          <w:jc w:val="center"/>
        </w:trPr>
        <w:tc>
          <w:tcPr>
            <w:tcW w:w="1780"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姓名</w:t>
            </w:r>
          </w:p>
        </w:tc>
        <w:tc>
          <w:tcPr>
            <w:tcW w:w="1606" w:type="dxa"/>
            <w:tcBorders>
              <w:top w:val="single" w:color="auto" w:sz="4" w:space="0"/>
              <w:left w:val="nil"/>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　</w:t>
            </w:r>
          </w:p>
        </w:tc>
        <w:tc>
          <w:tcPr>
            <w:tcW w:w="833" w:type="dxa"/>
            <w:tcBorders>
              <w:top w:val="single" w:color="auto" w:sz="4" w:space="0"/>
              <w:left w:val="nil"/>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性别　</w:t>
            </w:r>
          </w:p>
        </w:tc>
        <w:tc>
          <w:tcPr>
            <w:tcW w:w="894" w:type="dxa"/>
            <w:gridSpan w:val="2"/>
            <w:tcBorders>
              <w:top w:val="single" w:color="auto" w:sz="4" w:space="0"/>
              <w:left w:val="nil"/>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p>
        </w:tc>
        <w:tc>
          <w:tcPr>
            <w:tcW w:w="893" w:type="dxa"/>
            <w:tcBorders>
              <w:top w:val="single" w:color="auto" w:sz="4" w:space="0"/>
              <w:left w:val="single" w:color="auto" w:sz="4" w:space="0"/>
              <w:bottom w:val="single" w:color="auto" w:sz="4" w:space="0"/>
              <w:right w:val="single" w:color="000000" w:sz="4" w:space="0"/>
            </w:tcBorders>
            <w:vAlign w:val="center"/>
          </w:tcPr>
          <w:p>
            <w:pPr>
              <w:jc w:val="center"/>
              <w:rPr>
                <w:rFonts w:ascii="宋体" w:hAnsi="宋体"/>
                <w:szCs w:val="21"/>
              </w:rPr>
            </w:pPr>
            <w:r>
              <w:rPr>
                <w:rFonts w:ascii="宋体" w:hAnsi="宋体"/>
                <w:szCs w:val="21"/>
              </w:rPr>
              <w:t>年龄</w:t>
            </w:r>
          </w:p>
        </w:tc>
        <w:tc>
          <w:tcPr>
            <w:tcW w:w="2841" w:type="dxa"/>
            <w:gridSpan w:val="3"/>
            <w:tcBorders>
              <w:top w:val="single" w:color="auto" w:sz="4" w:space="0"/>
              <w:left w:val="single" w:color="auto" w:sz="4" w:space="0"/>
              <w:bottom w:val="single" w:color="auto" w:sz="4" w:space="0"/>
              <w:right w:val="single" w:color="000000" w:sz="4" w:space="0"/>
            </w:tcBorders>
            <w:vAlign w:val="center"/>
          </w:tcPr>
          <w:p>
            <w:pPr>
              <w:jc w:val="center"/>
              <w:rPr>
                <w:rFonts w:ascii="宋体" w:hAnsi="宋体"/>
                <w:szCs w:val="21"/>
              </w:rPr>
            </w:pPr>
            <w:r>
              <w:rPr>
                <w:rFonts w:ascii="宋体" w:hAnsi="宋体"/>
                <w:szCs w:val="21"/>
              </w:rPr>
              <w:t>　</w:t>
            </w:r>
          </w:p>
        </w:tc>
      </w:tr>
      <w:tr>
        <w:tblPrEx>
          <w:tblCellMar>
            <w:top w:w="0" w:type="dxa"/>
            <w:left w:w="0" w:type="dxa"/>
            <w:bottom w:w="0" w:type="dxa"/>
            <w:right w:w="0" w:type="dxa"/>
          </w:tblCellMar>
        </w:tblPrEx>
        <w:trPr>
          <w:cantSplit/>
          <w:trHeight w:val="482" w:hRule="atLeast"/>
          <w:jc w:val="center"/>
        </w:trPr>
        <w:tc>
          <w:tcPr>
            <w:tcW w:w="1780"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所学专业</w:t>
            </w:r>
          </w:p>
        </w:tc>
        <w:tc>
          <w:tcPr>
            <w:tcW w:w="1606" w:type="dxa"/>
            <w:tcBorders>
              <w:top w:val="single" w:color="auto" w:sz="4" w:space="0"/>
              <w:left w:val="nil"/>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 xml:space="preserve">  </w:t>
            </w:r>
          </w:p>
        </w:tc>
        <w:tc>
          <w:tcPr>
            <w:tcW w:w="833" w:type="dxa"/>
            <w:tcBorders>
              <w:top w:val="single" w:color="auto" w:sz="4" w:space="0"/>
              <w:left w:val="nil"/>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身份证</w:t>
            </w:r>
          </w:p>
          <w:p>
            <w:pPr>
              <w:jc w:val="center"/>
              <w:rPr>
                <w:rFonts w:ascii="宋体" w:hAnsi="宋体"/>
                <w:szCs w:val="21"/>
              </w:rPr>
            </w:pPr>
            <w:r>
              <w:rPr>
                <w:rFonts w:ascii="宋体" w:hAnsi="宋体"/>
                <w:szCs w:val="21"/>
              </w:rPr>
              <w:t>号码</w:t>
            </w:r>
          </w:p>
        </w:tc>
        <w:tc>
          <w:tcPr>
            <w:tcW w:w="4628" w:type="dxa"/>
            <w:gridSpan w:val="6"/>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r>
      <w:tr>
        <w:tblPrEx>
          <w:tblCellMar>
            <w:top w:w="0" w:type="dxa"/>
            <w:left w:w="0" w:type="dxa"/>
            <w:bottom w:w="0" w:type="dxa"/>
            <w:right w:w="0" w:type="dxa"/>
          </w:tblCellMar>
        </w:tblPrEx>
        <w:trPr>
          <w:cantSplit/>
          <w:trHeight w:val="482" w:hRule="atLeast"/>
          <w:jc w:val="center"/>
        </w:trPr>
        <w:tc>
          <w:tcPr>
            <w:tcW w:w="1780"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毕业时间                及院校</w:t>
            </w:r>
          </w:p>
        </w:tc>
        <w:tc>
          <w:tcPr>
            <w:tcW w:w="3333" w:type="dxa"/>
            <w:gridSpan w:val="4"/>
            <w:tcBorders>
              <w:top w:val="single" w:color="auto" w:sz="4" w:space="0"/>
              <w:left w:val="nil"/>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p>
        </w:tc>
        <w:tc>
          <w:tcPr>
            <w:tcW w:w="1053" w:type="dxa"/>
            <w:gridSpan w:val="2"/>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学历      学位</w:t>
            </w:r>
          </w:p>
        </w:tc>
        <w:tc>
          <w:tcPr>
            <w:tcW w:w="2681" w:type="dxa"/>
            <w:gridSpan w:val="2"/>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r>
      <w:tr>
        <w:tblPrEx>
          <w:tblCellMar>
            <w:top w:w="0" w:type="dxa"/>
            <w:left w:w="0" w:type="dxa"/>
            <w:bottom w:w="0" w:type="dxa"/>
            <w:right w:w="0" w:type="dxa"/>
          </w:tblCellMar>
        </w:tblPrEx>
        <w:trPr>
          <w:cantSplit/>
          <w:trHeight w:val="532" w:hRule="atLeast"/>
          <w:jc w:val="center"/>
        </w:trPr>
        <w:tc>
          <w:tcPr>
            <w:tcW w:w="1780" w:type="dxa"/>
            <w:tcBorders>
              <w:top w:val="nil"/>
              <w:left w:val="single" w:color="auto" w:sz="4" w:space="0"/>
              <w:bottom w:val="single" w:color="auto" w:sz="4" w:space="0"/>
              <w:right w:val="single" w:color="auto" w:sz="4" w:space="0"/>
            </w:tcBorders>
            <w:tcMar>
              <w:top w:w="16" w:type="dxa"/>
              <w:left w:w="16" w:type="dxa"/>
              <w:bottom w:w="0" w:type="dxa"/>
              <w:right w:w="16" w:type="dxa"/>
            </w:tcMar>
            <w:vAlign w:val="center"/>
          </w:tcPr>
          <w:p>
            <w:pPr>
              <w:rPr>
                <w:rFonts w:ascii="宋体" w:hAnsi="宋体"/>
                <w:szCs w:val="21"/>
              </w:rPr>
            </w:pPr>
            <w:r>
              <w:rPr>
                <w:rFonts w:hint="eastAsia" w:ascii="宋体" w:hAnsi="宋体"/>
                <w:szCs w:val="21"/>
              </w:rPr>
              <w:t xml:space="preserve">  执业资格证书</w:t>
            </w:r>
          </w:p>
        </w:tc>
        <w:tc>
          <w:tcPr>
            <w:tcW w:w="2439" w:type="dxa"/>
            <w:gridSpan w:val="2"/>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　</w:t>
            </w:r>
          </w:p>
        </w:tc>
        <w:tc>
          <w:tcPr>
            <w:tcW w:w="1947" w:type="dxa"/>
            <w:gridSpan w:val="4"/>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从事</w:t>
            </w:r>
            <w:r>
              <w:rPr>
                <w:rFonts w:hint="eastAsia" w:ascii="宋体" w:hAnsi="宋体"/>
                <w:szCs w:val="21"/>
              </w:rPr>
              <w:t>项目</w:t>
            </w:r>
            <w:r>
              <w:rPr>
                <w:rFonts w:ascii="宋体" w:hAnsi="宋体"/>
                <w:szCs w:val="21"/>
              </w:rPr>
              <w:t>工作年限</w:t>
            </w:r>
          </w:p>
        </w:tc>
        <w:tc>
          <w:tcPr>
            <w:tcW w:w="2681" w:type="dxa"/>
            <w:gridSpan w:val="2"/>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r>
      <w:tr>
        <w:tblPrEx>
          <w:tblCellMar>
            <w:top w:w="0" w:type="dxa"/>
            <w:left w:w="0" w:type="dxa"/>
            <w:bottom w:w="0" w:type="dxa"/>
            <w:right w:w="0" w:type="dxa"/>
          </w:tblCellMar>
        </w:tblPrEx>
        <w:trPr>
          <w:cantSplit/>
          <w:trHeight w:val="532" w:hRule="atLeast"/>
          <w:jc w:val="center"/>
        </w:trPr>
        <w:tc>
          <w:tcPr>
            <w:tcW w:w="1780" w:type="dxa"/>
            <w:tcBorders>
              <w:top w:val="nil"/>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hint="eastAsia" w:ascii="宋体" w:hAnsi="宋体"/>
                <w:szCs w:val="21"/>
              </w:rPr>
              <w:t>专业</w:t>
            </w:r>
          </w:p>
        </w:tc>
        <w:tc>
          <w:tcPr>
            <w:tcW w:w="2439" w:type="dxa"/>
            <w:gridSpan w:val="2"/>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1947" w:type="dxa"/>
            <w:gridSpan w:val="4"/>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hint="eastAsia" w:ascii="宋体" w:hAnsi="宋体"/>
                <w:szCs w:val="21"/>
              </w:rPr>
              <w:t>养老保险</w:t>
            </w:r>
          </w:p>
        </w:tc>
        <w:tc>
          <w:tcPr>
            <w:tcW w:w="2681" w:type="dxa"/>
            <w:gridSpan w:val="2"/>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r>
      <w:tr>
        <w:tblPrEx>
          <w:tblCellMar>
            <w:top w:w="0" w:type="dxa"/>
            <w:left w:w="0" w:type="dxa"/>
            <w:bottom w:w="0" w:type="dxa"/>
            <w:right w:w="0" w:type="dxa"/>
          </w:tblCellMar>
        </w:tblPrEx>
        <w:trPr>
          <w:cantSplit/>
          <w:trHeight w:val="532" w:hRule="atLeast"/>
          <w:jc w:val="center"/>
        </w:trPr>
        <w:tc>
          <w:tcPr>
            <w:tcW w:w="1780" w:type="dxa"/>
            <w:tcBorders>
              <w:top w:val="nil"/>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hint="eastAsia" w:ascii="宋体" w:hAnsi="宋体"/>
                <w:szCs w:val="21"/>
              </w:rPr>
              <w:t>联系电话</w:t>
            </w:r>
          </w:p>
        </w:tc>
        <w:tc>
          <w:tcPr>
            <w:tcW w:w="2439" w:type="dxa"/>
            <w:gridSpan w:val="2"/>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1947" w:type="dxa"/>
            <w:gridSpan w:val="4"/>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2681" w:type="dxa"/>
            <w:gridSpan w:val="2"/>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r>
      <w:tr>
        <w:tblPrEx>
          <w:tblCellMar>
            <w:top w:w="0" w:type="dxa"/>
            <w:left w:w="0" w:type="dxa"/>
            <w:bottom w:w="0" w:type="dxa"/>
            <w:right w:w="0" w:type="dxa"/>
          </w:tblCellMar>
        </w:tblPrEx>
        <w:trPr>
          <w:trHeight w:val="482" w:hRule="atLeast"/>
          <w:jc w:val="center"/>
        </w:trPr>
        <w:tc>
          <w:tcPr>
            <w:tcW w:w="8847" w:type="dxa"/>
            <w:gridSpan w:val="9"/>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工作主要经历</w:t>
            </w:r>
          </w:p>
        </w:tc>
      </w:tr>
      <w:tr>
        <w:tblPrEx>
          <w:tblCellMar>
            <w:top w:w="0" w:type="dxa"/>
            <w:left w:w="0" w:type="dxa"/>
            <w:bottom w:w="0" w:type="dxa"/>
            <w:right w:w="0" w:type="dxa"/>
          </w:tblCellMar>
        </w:tblPrEx>
        <w:trPr>
          <w:trHeight w:val="470" w:hRule="atLeast"/>
          <w:jc w:val="center"/>
        </w:trPr>
        <w:tc>
          <w:tcPr>
            <w:tcW w:w="1780" w:type="dxa"/>
            <w:tcBorders>
              <w:top w:val="nil"/>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时间</w:t>
            </w:r>
          </w:p>
        </w:tc>
        <w:tc>
          <w:tcPr>
            <w:tcW w:w="3213" w:type="dxa"/>
            <w:gridSpan w:val="3"/>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工作单位</w:t>
            </w:r>
          </w:p>
        </w:tc>
        <w:tc>
          <w:tcPr>
            <w:tcW w:w="2440" w:type="dxa"/>
            <w:gridSpan w:val="4"/>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从事何种工作</w:t>
            </w:r>
          </w:p>
        </w:tc>
        <w:tc>
          <w:tcPr>
            <w:tcW w:w="1414" w:type="dxa"/>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职务职称</w:t>
            </w:r>
          </w:p>
        </w:tc>
      </w:tr>
      <w:tr>
        <w:tblPrEx>
          <w:tblCellMar>
            <w:top w:w="0" w:type="dxa"/>
            <w:left w:w="0" w:type="dxa"/>
            <w:bottom w:w="0" w:type="dxa"/>
            <w:right w:w="0" w:type="dxa"/>
          </w:tblCellMar>
        </w:tblPrEx>
        <w:trPr>
          <w:trHeight w:val="399" w:hRule="atLeast"/>
          <w:jc w:val="center"/>
        </w:trPr>
        <w:tc>
          <w:tcPr>
            <w:tcW w:w="1780" w:type="dxa"/>
            <w:tcBorders>
              <w:top w:val="nil"/>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　</w:t>
            </w:r>
          </w:p>
        </w:tc>
        <w:tc>
          <w:tcPr>
            <w:tcW w:w="3213" w:type="dxa"/>
            <w:gridSpan w:val="3"/>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　</w:t>
            </w:r>
          </w:p>
        </w:tc>
        <w:tc>
          <w:tcPr>
            <w:tcW w:w="2440" w:type="dxa"/>
            <w:gridSpan w:val="4"/>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　</w:t>
            </w:r>
          </w:p>
        </w:tc>
        <w:tc>
          <w:tcPr>
            <w:tcW w:w="1414" w:type="dxa"/>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　</w:t>
            </w:r>
          </w:p>
        </w:tc>
      </w:tr>
      <w:tr>
        <w:tblPrEx>
          <w:tblCellMar>
            <w:top w:w="0" w:type="dxa"/>
            <w:left w:w="0" w:type="dxa"/>
            <w:bottom w:w="0" w:type="dxa"/>
            <w:right w:w="0" w:type="dxa"/>
          </w:tblCellMar>
        </w:tblPrEx>
        <w:trPr>
          <w:trHeight w:val="421" w:hRule="atLeast"/>
          <w:jc w:val="center"/>
        </w:trPr>
        <w:tc>
          <w:tcPr>
            <w:tcW w:w="1780" w:type="dxa"/>
            <w:tcBorders>
              <w:top w:val="nil"/>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p>
        </w:tc>
        <w:tc>
          <w:tcPr>
            <w:tcW w:w="3213" w:type="dxa"/>
            <w:gridSpan w:val="3"/>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2440" w:type="dxa"/>
            <w:gridSpan w:val="4"/>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1414" w:type="dxa"/>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r>
      <w:tr>
        <w:tblPrEx>
          <w:tblCellMar>
            <w:top w:w="0" w:type="dxa"/>
            <w:left w:w="0" w:type="dxa"/>
            <w:bottom w:w="0" w:type="dxa"/>
            <w:right w:w="0" w:type="dxa"/>
          </w:tblCellMar>
        </w:tblPrEx>
        <w:trPr>
          <w:trHeight w:val="370" w:hRule="atLeast"/>
          <w:jc w:val="center"/>
        </w:trPr>
        <w:tc>
          <w:tcPr>
            <w:tcW w:w="1780" w:type="dxa"/>
            <w:tcBorders>
              <w:top w:val="nil"/>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hint="eastAsia" w:ascii="宋体" w:hAnsi="宋体" w:cs="宋体"/>
                <w:kern w:val="0"/>
                <w:sz w:val="24"/>
              </w:rPr>
              <w:t>……</w:t>
            </w:r>
          </w:p>
        </w:tc>
        <w:tc>
          <w:tcPr>
            <w:tcW w:w="3213" w:type="dxa"/>
            <w:gridSpan w:val="3"/>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2440" w:type="dxa"/>
            <w:gridSpan w:val="4"/>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1414" w:type="dxa"/>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r>
      <w:tr>
        <w:tblPrEx>
          <w:tblCellMar>
            <w:top w:w="0" w:type="dxa"/>
            <w:left w:w="0" w:type="dxa"/>
            <w:bottom w:w="0" w:type="dxa"/>
            <w:right w:w="0" w:type="dxa"/>
          </w:tblCellMar>
        </w:tblPrEx>
        <w:trPr>
          <w:trHeight w:val="494" w:hRule="atLeast"/>
          <w:jc w:val="center"/>
        </w:trPr>
        <w:tc>
          <w:tcPr>
            <w:tcW w:w="8847" w:type="dxa"/>
            <w:gridSpan w:val="9"/>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近年来业绩情况</w:t>
            </w:r>
          </w:p>
        </w:tc>
      </w:tr>
      <w:tr>
        <w:tblPrEx>
          <w:tblCellMar>
            <w:top w:w="0" w:type="dxa"/>
            <w:left w:w="0" w:type="dxa"/>
            <w:bottom w:w="0" w:type="dxa"/>
            <w:right w:w="0" w:type="dxa"/>
          </w:tblCellMar>
        </w:tblPrEx>
        <w:trPr>
          <w:trHeight w:val="494" w:hRule="atLeast"/>
          <w:jc w:val="center"/>
        </w:trPr>
        <w:tc>
          <w:tcPr>
            <w:tcW w:w="1780" w:type="dxa"/>
            <w:tcBorders>
              <w:top w:val="nil"/>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委托人</w:t>
            </w:r>
          </w:p>
        </w:tc>
        <w:tc>
          <w:tcPr>
            <w:tcW w:w="3213" w:type="dxa"/>
            <w:gridSpan w:val="3"/>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项目名称</w:t>
            </w:r>
          </w:p>
        </w:tc>
        <w:tc>
          <w:tcPr>
            <w:tcW w:w="1173" w:type="dxa"/>
            <w:gridSpan w:val="3"/>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投资</w:t>
            </w:r>
          </w:p>
          <w:p>
            <w:pPr>
              <w:jc w:val="center"/>
              <w:rPr>
                <w:rFonts w:ascii="宋体" w:hAnsi="宋体"/>
                <w:szCs w:val="21"/>
              </w:rPr>
            </w:pPr>
            <w:r>
              <w:rPr>
                <w:rFonts w:ascii="宋体" w:hAnsi="宋体"/>
                <w:szCs w:val="21"/>
              </w:rPr>
              <w:t xml:space="preserve">（万元）                   </w:t>
            </w:r>
          </w:p>
        </w:tc>
        <w:tc>
          <w:tcPr>
            <w:tcW w:w="1267" w:type="dxa"/>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时间</w:t>
            </w:r>
          </w:p>
        </w:tc>
        <w:tc>
          <w:tcPr>
            <w:tcW w:w="1414" w:type="dxa"/>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hint="eastAsia" w:ascii="宋体" w:hAnsi="宋体"/>
                <w:szCs w:val="21"/>
              </w:rPr>
              <w:t>证明人</w:t>
            </w:r>
          </w:p>
          <w:p>
            <w:pPr>
              <w:jc w:val="center"/>
              <w:rPr>
                <w:rFonts w:ascii="宋体" w:hAnsi="宋体"/>
                <w:szCs w:val="21"/>
              </w:rPr>
            </w:pPr>
            <w:r>
              <w:rPr>
                <w:rFonts w:hint="eastAsia" w:ascii="宋体" w:hAnsi="宋体"/>
                <w:szCs w:val="21"/>
              </w:rPr>
              <w:t>联系方式</w:t>
            </w:r>
          </w:p>
        </w:tc>
      </w:tr>
      <w:tr>
        <w:tblPrEx>
          <w:tblCellMar>
            <w:top w:w="0" w:type="dxa"/>
            <w:left w:w="0" w:type="dxa"/>
            <w:bottom w:w="0" w:type="dxa"/>
            <w:right w:w="0" w:type="dxa"/>
          </w:tblCellMar>
        </w:tblPrEx>
        <w:trPr>
          <w:trHeight w:val="421" w:hRule="atLeast"/>
          <w:jc w:val="center"/>
        </w:trPr>
        <w:tc>
          <w:tcPr>
            <w:tcW w:w="1780" w:type="dxa"/>
            <w:tcBorders>
              <w:top w:val="nil"/>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p>
        </w:tc>
        <w:tc>
          <w:tcPr>
            <w:tcW w:w="3213" w:type="dxa"/>
            <w:gridSpan w:val="3"/>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1173" w:type="dxa"/>
            <w:gridSpan w:val="3"/>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1267" w:type="dxa"/>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1414" w:type="dxa"/>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r>
      <w:tr>
        <w:tblPrEx>
          <w:tblCellMar>
            <w:top w:w="0" w:type="dxa"/>
            <w:left w:w="0" w:type="dxa"/>
            <w:bottom w:w="0" w:type="dxa"/>
            <w:right w:w="0" w:type="dxa"/>
          </w:tblCellMar>
        </w:tblPrEx>
        <w:trPr>
          <w:trHeight w:val="430" w:hRule="atLeast"/>
          <w:jc w:val="center"/>
        </w:trPr>
        <w:tc>
          <w:tcPr>
            <w:tcW w:w="1780" w:type="dxa"/>
            <w:tcBorders>
              <w:top w:val="nil"/>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hint="eastAsia" w:ascii="宋体" w:hAnsi="宋体" w:cs="宋体"/>
                <w:kern w:val="0"/>
                <w:sz w:val="24"/>
              </w:rPr>
              <w:t>……</w:t>
            </w:r>
          </w:p>
        </w:tc>
        <w:tc>
          <w:tcPr>
            <w:tcW w:w="3213" w:type="dxa"/>
            <w:gridSpan w:val="3"/>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1173" w:type="dxa"/>
            <w:gridSpan w:val="3"/>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1267" w:type="dxa"/>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1414" w:type="dxa"/>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r>
    </w:tbl>
    <w:p>
      <w:pPr>
        <w:spacing w:line="360" w:lineRule="auto"/>
        <w:rPr>
          <w:rFonts w:ascii="宋体" w:hAnsi="宋体"/>
          <w:color w:val="000000"/>
          <w:szCs w:val="21"/>
        </w:rPr>
      </w:pPr>
      <w:r>
        <w:rPr>
          <w:rFonts w:hint="eastAsia" w:ascii="宋体" w:hAnsi="宋体"/>
          <w:color w:val="000000"/>
          <w:szCs w:val="21"/>
        </w:rPr>
        <w:t>附：1、身份证、资格证书以及其他相关证书的复印件；</w:t>
      </w:r>
    </w:p>
    <w:p>
      <w:pPr>
        <w:spacing w:line="360" w:lineRule="auto"/>
        <w:rPr>
          <w:rFonts w:ascii="宋体" w:hAnsi="宋体"/>
          <w:color w:val="000000"/>
          <w:szCs w:val="21"/>
        </w:rPr>
      </w:pPr>
      <w:r>
        <w:rPr>
          <w:rFonts w:hint="eastAsia" w:ascii="宋体" w:hAnsi="宋体"/>
          <w:color w:val="000000"/>
          <w:szCs w:val="21"/>
        </w:rPr>
        <w:t xml:space="preserve">    2、社保部门出具的参加政府采购前六个月缴纳的社会保险证明资料复印件；</w:t>
      </w:r>
    </w:p>
    <w:p>
      <w:pPr>
        <w:spacing w:line="360" w:lineRule="auto"/>
        <w:ind w:firstLine="420" w:firstLineChars="200"/>
        <w:rPr>
          <w:rFonts w:ascii="宋体" w:hAnsi="宋体"/>
          <w:color w:val="000000"/>
          <w:szCs w:val="21"/>
        </w:rPr>
      </w:pPr>
      <w:r>
        <w:rPr>
          <w:rFonts w:hint="eastAsia" w:ascii="宋体" w:hAnsi="宋体"/>
          <w:color w:val="000000"/>
          <w:szCs w:val="21"/>
        </w:rPr>
        <w:t>3、近年来工作业绩证明材料复印件。</w:t>
      </w:r>
    </w:p>
    <w:p>
      <w:pPr>
        <w:spacing w:line="480" w:lineRule="exact"/>
        <w:ind w:firstLine="405"/>
        <w:rPr>
          <w:rFonts w:ascii="宋体" w:hAnsi="宋体"/>
          <w:color w:val="000000"/>
          <w:szCs w:val="21"/>
        </w:rPr>
      </w:pPr>
    </w:p>
    <w:p>
      <w:pPr>
        <w:pStyle w:val="8"/>
        <w:rPr>
          <w:color w:val="000000"/>
          <w:sz w:val="21"/>
          <w:szCs w:val="21"/>
        </w:rPr>
      </w:pPr>
      <w:r>
        <w:rPr>
          <w:rFonts w:hint="eastAsia"/>
          <w:color w:val="000000"/>
          <w:sz w:val="21"/>
          <w:szCs w:val="21"/>
        </w:rPr>
        <w:t>供应商（公章）：</w:t>
      </w:r>
    </w:p>
    <w:p>
      <w:pPr>
        <w:pStyle w:val="8"/>
        <w:rPr>
          <w:color w:val="000000"/>
          <w:sz w:val="21"/>
          <w:szCs w:val="21"/>
        </w:rPr>
      </w:pPr>
      <w:r>
        <w:rPr>
          <w:rFonts w:hint="eastAsia"/>
          <w:sz w:val="21"/>
          <w:szCs w:val="21"/>
        </w:rPr>
        <w:t>全权代表</w:t>
      </w:r>
      <w:r>
        <w:rPr>
          <w:rFonts w:hint="eastAsia"/>
          <w:color w:val="000000"/>
          <w:sz w:val="21"/>
          <w:szCs w:val="21"/>
        </w:rPr>
        <w:t xml:space="preserve">（签字或盖章）：                    </w:t>
      </w:r>
    </w:p>
    <w:p>
      <w:pPr>
        <w:pStyle w:val="8"/>
        <w:rPr>
          <w:color w:val="000000"/>
          <w:sz w:val="21"/>
          <w:szCs w:val="21"/>
        </w:rPr>
      </w:pPr>
      <w:r>
        <w:rPr>
          <w:rFonts w:hint="eastAsia"/>
          <w:color w:val="000000"/>
          <w:sz w:val="21"/>
          <w:szCs w:val="21"/>
        </w:rPr>
        <w:t>日     期：    年   月   日</w:t>
      </w:r>
    </w:p>
    <w:p>
      <w:pPr>
        <w:pStyle w:val="8"/>
        <w:rPr>
          <w:color w:val="000000"/>
          <w:sz w:val="21"/>
          <w:szCs w:val="21"/>
        </w:rPr>
      </w:pPr>
    </w:p>
    <w:p>
      <w:pPr>
        <w:pStyle w:val="8"/>
        <w:rPr>
          <w:color w:val="000000"/>
          <w:sz w:val="21"/>
          <w:szCs w:val="21"/>
        </w:rPr>
      </w:pPr>
    </w:p>
    <w:p>
      <w:pPr>
        <w:pStyle w:val="8"/>
        <w:rPr>
          <w:color w:val="000000"/>
          <w:sz w:val="21"/>
          <w:szCs w:val="21"/>
        </w:rPr>
      </w:pPr>
    </w:p>
    <w:p>
      <w:pPr>
        <w:widowControl/>
        <w:jc w:val="left"/>
        <w:rPr>
          <w:rFonts w:ascii="宋体" w:hAnsi="宋体"/>
          <w:b/>
          <w:bCs/>
          <w:szCs w:val="21"/>
        </w:rPr>
      </w:pPr>
      <w:r>
        <w:rPr>
          <w:b/>
          <w:bCs/>
          <w:szCs w:val="21"/>
        </w:rPr>
        <w:br w:type="page"/>
      </w:r>
    </w:p>
    <w:p>
      <w:pPr>
        <w:pStyle w:val="8"/>
        <w:adjustRightInd/>
        <w:snapToGrid/>
        <w:spacing w:before="100" w:beforeAutospacing="1" w:after="100" w:afterAutospacing="1" w:line="240" w:lineRule="auto"/>
        <w:jc w:val="center"/>
        <w:outlineLvl w:val="2"/>
        <w:rPr>
          <w:b/>
          <w:bCs/>
          <w:szCs w:val="21"/>
        </w:rPr>
      </w:pPr>
      <w:r>
        <w:rPr>
          <w:rFonts w:hint="eastAsia"/>
          <w:b/>
          <w:bCs/>
          <w:szCs w:val="21"/>
        </w:rPr>
        <w:t>六、项目管理机构人员配备情况</w:t>
      </w:r>
    </w:p>
    <w:p>
      <w:pPr>
        <w:pStyle w:val="8"/>
        <w:adjustRightInd/>
        <w:snapToGrid/>
        <w:spacing w:line="360" w:lineRule="auto"/>
        <w:jc w:val="center"/>
        <w:rPr>
          <w:b/>
          <w:bCs/>
          <w:sz w:val="21"/>
          <w:szCs w:val="21"/>
        </w:rPr>
      </w:pPr>
      <w:r>
        <w:rPr>
          <w:rFonts w:hint="eastAsia"/>
          <w:b/>
          <w:sz w:val="21"/>
          <w:szCs w:val="21"/>
        </w:rPr>
        <w:t>（一）项目管理机构组成表</w:t>
      </w:r>
    </w:p>
    <w:tbl>
      <w:tblPr>
        <w:tblStyle w:val="10"/>
        <w:tblW w:w="100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101"/>
        <w:gridCol w:w="1285"/>
        <w:gridCol w:w="1285"/>
        <w:gridCol w:w="1101"/>
        <w:gridCol w:w="1836"/>
        <w:gridCol w:w="1285"/>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9" w:hRule="atLeast"/>
          <w:jc w:val="center"/>
        </w:trPr>
        <w:tc>
          <w:tcPr>
            <w:tcW w:w="1101" w:type="dxa"/>
            <w:vMerge w:val="restart"/>
            <w:vAlign w:val="center"/>
          </w:tcPr>
          <w:p>
            <w:pPr>
              <w:spacing w:line="360" w:lineRule="auto"/>
              <w:jc w:val="center"/>
              <w:rPr>
                <w:rFonts w:ascii="宋体" w:hAnsi="宋体"/>
                <w:szCs w:val="21"/>
              </w:rPr>
            </w:pPr>
            <w:r>
              <w:rPr>
                <w:rFonts w:hint="eastAsia" w:ascii="宋体" w:hAnsi="宋体"/>
                <w:szCs w:val="21"/>
              </w:rPr>
              <w:t>职务</w:t>
            </w:r>
          </w:p>
        </w:tc>
        <w:tc>
          <w:tcPr>
            <w:tcW w:w="1101" w:type="dxa"/>
            <w:vMerge w:val="restart"/>
            <w:vAlign w:val="center"/>
          </w:tcPr>
          <w:p>
            <w:pPr>
              <w:spacing w:line="360" w:lineRule="auto"/>
              <w:jc w:val="center"/>
              <w:rPr>
                <w:rFonts w:ascii="宋体" w:hAnsi="宋体"/>
                <w:szCs w:val="21"/>
              </w:rPr>
            </w:pPr>
            <w:r>
              <w:rPr>
                <w:rFonts w:hint="eastAsia" w:ascii="宋体" w:hAnsi="宋体"/>
                <w:szCs w:val="21"/>
              </w:rPr>
              <w:t>姓名</w:t>
            </w:r>
          </w:p>
        </w:tc>
        <w:tc>
          <w:tcPr>
            <w:tcW w:w="1285" w:type="dxa"/>
            <w:vMerge w:val="restart"/>
            <w:vAlign w:val="center"/>
          </w:tcPr>
          <w:p>
            <w:pPr>
              <w:spacing w:line="360" w:lineRule="auto"/>
              <w:jc w:val="center"/>
              <w:rPr>
                <w:rFonts w:ascii="宋体" w:hAnsi="宋体"/>
                <w:szCs w:val="21"/>
              </w:rPr>
            </w:pPr>
            <w:r>
              <w:rPr>
                <w:rFonts w:hint="eastAsia" w:ascii="宋体" w:hAnsi="宋体"/>
                <w:szCs w:val="21"/>
              </w:rPr>
              <w:t>职称</w:t>
            </w:r>
          </w:p>
        </w:tc>
        <w:tc>
          <w:tcPr>
            <w:tcW w:w="5507" w:type="dxa"/>
            <w:gridSpan w:val="4"/>
            <w:vAlign w:val="center"/>
          </w:tcPr>
          <w:p>
            <w:pPr>
              <w:spacing w:line="360" w:lineRule="auto"/>
              <w:jc w:val="center"/>
              <w:rPr>
                <w:rFonts w:ascii="宋体" w:hAnsi="宋体"/>
                <w:szCs w:val="21"/>
              </w:rPr>
            </w:pPr>
            <w:r>
              <w:rPr>
                <w:rFonts w:hint="eastAsia" w:ascii="宋体" w:hAnsi="宋体"/>
                <w:szCs w:val="21"/>
              </w:rPr>
              <w:t>执业或职业资格证明</w:t>
            </w:r>
          </w:p>
        </w:tc>
        <w:tc>
          <w:tcPr>
            <w:tcW w:w="1090" w:type="dxa"/>
            <w:vMerge w:val="restart"/>
            <w:vAlign w:val="center"/>
          </w:tcPr>
          <w:p>
            <w:pPr>
              <w:spacing w:line="360" w:lineRule="auto"/>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jc w:val="center"/>
        </w:trPr>
        <w:tc>
          <w:tcPr>
            <w:tcW w:w="1101" w:type="dxa"/>
            <w:vMerge w:val="continue"/>
          </w:tcPr>
          <w:p>
            <w:pPr>
              <w:spacing w:line="360" w:lineRule="auto"/>
              <w:rPr>
                <w:rFonts w:ascii="宋体" w:hAnsi="宋体"/>
                <w:szCs w:val="21"/>
              </w:rPr>
            </w:pPr>
          </w:p>
        </w:tc>
        <w:tc>
          <w:tcPr>
            <w:tcW w:w="1101" w:type="dxa"/>
            <w:vMerge w:val="continue"/>
          </w:tcPr>
          <w:p>
            <w:pPr>
              <w:spacing w:line="360" w:lineRule="auto"/>
              <w:rPr>
                <w:rFonts w:ascii="宋体" w:hAnsi="宋体"/>
                <w:szCs w:val="21"/>
              </w:rPr>
            </w:pPr>
          </w:p>
        </w:tc>
        <w:tc>
          <w:tcPr>
            <w:tcW w:w="1285" w:type="dxa"/>
            <w:vMerge w:val="continue"/>
          </w:tcPr>
          <w:p>
            <w:pPr>
              <w:spacing w:line="360" w:lineRule="auto"/>
              <w:rPr>
                <w:rFonts w:ascii="宋体" w:hAnsi="宋体"/>
                <w:szCs w:val="21"/>
              </w:rPr>
            </w:pPr>
          </w:p>
        </w:tc>
        <w:tc>
          <w:tcPr>
            <w:tcW w:w="1285" w:type="dxa"/>
            <w:vAlign w:val="center"/>
          </w:tcPr>
          <w:p>
            <w:pPr>
              <w:spacing w:line="360" w:lineRule="auto"/>
              <w:jc w:val="center"/>
              <w:rPr>
                <w:rFonts w:ascii="宋体" w:hAnsi="宋体"/>
                <w:szCs w:val="21"/>
              </w:rPr>
            </w:pPr>
            <w:r>
              <w:rPr>
                <w:rFonts w:hint="eastAsia" w:ascii="宋体" w:hAnsi="宋体"/>
                <w:szCs w:val="21"/>
              </w:rPr>
              <w:t>证书名称</w:t>
            </w:r>
          </w:p>
        </w:tc>
        <w:tc>
          <w:tcPr>
            <w:tcW w:w="1101" w:type="dxa"/>
            <w:vAlign w:val="center"/>
          </w:tcPr>
          <w:p>
            <w:pPr>
              <w:spacing w:line="360" w:lineRule="auto"/>
              <w:jc w:val="center"/>
              <w:rPr>
                <w:rFonts w:ascii="宋体" w:hAnsi="宋体"/>
                <w:szCs w:val="21"/>
              </w:rPr>
            </w:pPr>
            <w:r>
              <w:rPr>
                <w:rFonts w:hint="eastAsia" w:ascii="宋体" w:hAnsi="宋体"/>
                <w:szCs w:val="21"/>
              </w:rPr>
              <w:t>级别</w:t>
            </w:r>
          </w:p>
        </w:tc>
        <w:tc>
          <w:tcPr>
            <w:tcW w:w="1836" w:type="dxa"/>
            <w:vAlign w:val="center"/>
          </w:tcPr>
          <w:p>
            <w:pPr>
              <w:spacing w:line="360" w:lineRule="auto"/>
              <w:jc w:val="center"/>
              <w:rPr>
                <w:rFonts w:ascii="宋体" w:hAnsi="宋体"/>
                <w:szCs w:val="21"/>
              </w:rPr>
            </w:pPr>
            <w:r>
              <w:rPr>
                <w:rFonts w:hint="eastAsia" w:ascii="宋体" w:hAnsi="宋体"/>
                <w:szCs w:val="21"/>
              </w:rPr>
              <w:t>证号</w:t>
            </w:r>
          </w:p>
        </w:tc>
        <w:tc>
          <w:tcPr>
            <w:tcW w:w="1285" w:type="dxa"/>
            <w:vAlign w:val="center"/>
          </w:tcPr>
          <w:p>
            <w:pPr>
              <w:spacing w:line="360" w:lineRule="auto"/>
              <w:jc w:val="center"/>
              <w:rPr>
                <w:rFonts w:ascii="宋体" w:hAnsi="宋体"/>
                <w:szCs w:val="21"/>
              </w:rPr>
            </w:pPr>
            <w:r>
              <w:rPr>
                <w:rFonts w:hint="eastAsia" w:ascii="宋体" w:hAnsi="宋体"/>
                <w:szCs w:val="21"/>
              </w:rPr>
              <w:t>专业</w:t>
            </w:r>
          </w:p>
        </w:tc>
        <w:tc>
          <w:tcPr>
            <w:tcW w:w="1090" w:type="dxa"/>
            <w:vMerge w:val="continue"/>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ind w:firstLine="420" w:firstLineChars="200"/>
              <w:rPr>
                <w:rFonts w:ascii="宋体" w:hAnsi="宋体"/>
                <w:szCs w:val="21"/>
              </w:rPr>
            </w:pPr>
          </w:p>
        </w:tc>
        <w:tc>
          <w:tcPr>
            <w:tcW w:w="1090"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090"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090"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090"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090"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090"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090"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090"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090"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090"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090"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090" w:type="dxa"/>
          </w:tcPr>
          <w:p>
            <w:pPr>
              <w:spacing w:line="360" w:lineRule="auto"/>
              <w:rPr>
                <w:rFonts w:ascii="宋体" w:hAnsi="宋体"/>
                <w:szCs w:val="21"/>
              </w:rPr>
            </w:pPr>
          </w:p>
        </w:tc>
      </w:tr>
    </w:tbl>
    <w:p>
      <w:pPr>
        <w:pStyle w:val="8"/>
        <w:adjustRightInd/>
        <w:snapToGrid/>
        <w:spacing w:line="360" w:lineRule="auto"/>
        <w:ind w:firstLine="413" w:firstLineChars="196"/>
        <w:jc w:val="center"/>
        <w:rPr>
          <w:b/>
          <w:bCs/>
          <w:sz w:val="21"/>
          <w:szCs w:val="21"/>
        </w:rPr>
      </w:pPr>
    </w:p>
    <w:p>
      <w:pPr>
        <w:pStyle w:val="8"/>
        <w:adjustRightInd/>
        <w:snapToGrid/>
        <w:spacing w:line="360" w:lineRule="auto"/>
        <w:ind w:firstLine="413" w:firstLineChars="196"/>
        <w:jc w:val="center"/>
        <w:rPr>
          <w:b/>
          <w:bCs/>
          <w:sz w:val="21"/>
          <w:szCs w:val="21"/>
        </w:rPr>
      </w:pPr>
    </w:p>
    <w:p>
      <w:pPr>
        <w:pStyle w:val="8"/>
        <w:adjustRightInd/>
        <w:snapToGrid/>
        <w:spacing w:line="360" w:lineRule="auto"/>
        <w:ind w:firstLine="413" w:firstLineChars="196"/>
        <w:jc w:val="center"/>
        <w:rPr>
          <w:b/>
          <w:bCs/>
          <w:sz w:val="21"/>
          <w:szCs w:val="21"/>
        </w:rPr>
      </w:pPr>
    </w:p>
    <w:p>
      <w:pPr>
        <w:pStyle w:val="8"/>
        <w:adjustRightInd/>
        <w:snapToGrid/>
        <w:spacing w:line="360" w:lineRule="auto"/>
        <w:ind w:firstLine="413" w:firstLineChars="196"/>
        <w:jc w:val="center"/>
        <w:rPr>
          <w:b/>
          <w:bCs/>
          <w:sz w:val="21"/>
          <w:szCs w:val="21"/>
        </w:rPr>
      </w:pPr>
    </w:p>
    <w:p>
      <w:pPr>
        <w:pStyle w:val="8"/>
        <w:adjustRightInd/>
        <w:snapToGrid/>
        <w:spacing w:line="360" w:lineRule="auto"/>
        <w:ind w:firstLine="413" w:firstLineChars="196"/>
        <w:jc w:val="center"/>
        <w:rPr>
          <w:b/>
          <w:bCs/>
          <w:sz w:val="21"/>
          <w:szCs w:val="21"/>
        </w:rPr>
      </w:pPr>
    </w:p>
    <w:p>
      <w:pPr>
        <w:pStyle w:val="8"/>
        <w:adjustRightInd/>
        <w:snapToGrid/>
        <w:spacing w:line="360" w:lineRule="auto"/>
        <w:ind w:firstLine="413" w:firstLineChars="196"/>
        <w:jc w:val="center"/>
        <w:rPr>
          <w:b/>
          <w:bCs/>
          <w:sz w:val="21"/>
          <w:szCs w:val="21"/>
        </w:rPr>
      </w:pPr>
    </w:p>
    <w:p>
      <w:pPr>
        <w:widowControl/>
        <w:jc w:val="left"/>
        <w:rPr>
          <w:rFonts w:ascii="宋体" w:hAnsi="宋体"/>
          <w:b/>
          <w:bCs/>
          <w:szCs w:val="21"/>
        </w:rPr>
      </w:pPr>
      <w:r>
        <w:rPr>
          <w:b/>
          <w:bCs/>
          <w:szCs w:val="21"/>
        </w:rPr>
        <w:br w:type="page"/>
      </w:r>
    </w:p>
    <w:p>
      <w:pPr>
        <w:pStyle w:val="8"/>
        <w:adjustRightInd/>
        <w:snapToGrid/>
        <w:spacing w:line="360" w:lineRule="auto"/>
        <w:ind w:firstLine="413" w:firstLineChars="196"/>
        <w:jc w:val="center"/>
        <w:rPr>
          <w:b/>
          <w:bCs/>
          <w:sz w:val="21"/>
          <w:szCs w:val="21"/>
        </w:rPr>
      </w:pPr>
    </w:p>
    <w:p>
      <w:pPr>
        <w:pStyle w:val="8"/>
        <w:adjustRightInd/>
        <w:snapToGrid/>
        <w:spacing w:line="360" w:lineRule="auto"/>
        <w:ind w:firstLine="413" w:firstLineChars="196"/>
        <w:jc w:val="center"/>
        <w:rPr>
          <w:b/>
          <w:bCs/>
          <w:sz w:val="21"/>
          <w:szCs w:val="21"/>
        </w:rPr>
      </w:pPr>
    </w:p>
    <w:p>
      <w:pPr>
        <w:pStyle w:val="8"/>
        <w:adjustRightInd/>
        <w:snapToGrid/>
        <w:spacing w:line="360" w:lineRule="auto"/>
        <w:jc w:val="center"/>
        <w:rPr>
          <w:b/>
          <w:sz w:val="21"/>
          <w:szCs w:val="21"/>
        </w:rPr>
      </w:pPr>
      <w:r>
        <w:rPr>
          <w:rFonts w:hint="eastAsia"/>
          <w:b/>
          <w:sz w:val="21"/>
          <w:szCs w:val="21"/>
        </w:rPr>
        <w:t>（二）主要人员简历表</w:t>
      </w:r>
    </w:p>
    <w:p>
      <w:pPr>
        <w:spacing w:line="360" w:lineRule="auto"/>
        <w:ind w:firstLine="420" w:firstLineChars="200"/>
        <w:rPr>
          <w:rFonts w:ascii="宋体" w:hAnsi="宋体"/>
          <w:szCs w:val="21"/>
        </w:rPr>
      </w:pPr>
      <w:r>
        <w:rPr>
          <w:rFonts w:hint="eastAsia" w:ascii="宋体" w:hAnsi="宋体"/>
          <w:szCs w:val="21"/>
        </w:rPr>
        <w:t>“主要人员简历表”中的项目负责人应附资格证书、身份证、职称证、学历证、养老保险复印件，管理过的项目业绩须附合同协议书复印件。</w:t>
      </w:r>
    </w:p>
    <w:tbl>
      <w:tblPr>
        <w:tblStyle w:val="10"/>
        <w:tblW w:w="952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355"/>
        <w:gridCol w:w="1625"/>
        <w:gridCol w:w="1080"/>
        <w:gridCol w:w="900"/>
        <w:gridCol w:w="540"/>
        <w:gridCol w:w="1252"/>
        <w:gridCol w:w="728"/>
        <w:gridCol w:w="1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615" w:type="dxa"/>
            <w:gridSpan w:val="2"/>
            <w:vAlign w:val="center"/>
          </w:tcPr>
          <w:p>
            <w:pPr>
              <w:spacing w:line="360" w:lineRule="auto"/>
              <w:jc w:val="center"/>
              <w:rPr>
                <w:rFonts w:ascii="宋体" w:hAnsi="宋体"/>
                <w:szCs w:val="21"/>
              </w:rPr>
            </w:pPr>
            <w:r>
              <w:rPr>
                <w:rFonts w:hint="eastAsia" w:ascii="宋体" w:hAnsi="宋体"/>
                <w:szCs w:val="21"/>
              </w:rPr>
              <w:t>姓名</w:t>
            </w:r>
          </w:p>
        </w:tc>
        <w:tc>
          <w:tcPr>
            <w:tcW w:w="1625" w:type="dxa"/>
            <w:vAlign w:val="center"/>
          </w:tcPr>
          <w:p>
            <w:pPr>
              <w:spacing w:line="360" w:lineRule="auto"/>
              <w:jc w:val="center"/>
              <w:rPr>
                <w:rFonts w:ascii="宋体" w:hAnsi="宋体"/>
                <w:szCs w:val="21"/>
              </w:rPr>
            </w:pPr>
          </w:p>
        </w:tc>
        <w:tc>
          <w:tcPr>
            <w:tcW w:w="1080" w:type="dxa"/>
            <w:vAlign w:val="center"/>
          </w:tcPr>
          <w:p>
            <w:pPr>
              <w:spacing w:line="360" w:lineRule="auto"/>
              <w:jc w:val="center"/>
              <w:rPr>
                <w:rFonts w:ascii="宋体" w:hAnsi="宋体"/>
                <w:szCs w:val="21"/>
              </w:rPr>
            </w:pPr>
            <w:r>
              <w:rPr>
                <w:rFonts w:hint="eastAsia" w:ascii="宋体" w:hAnsi="宋体"/>
                <w:szCs w:val="21"/>
              </w:rPr>
              <w:t>年龄</w:t>
            </w:r>
          </w:p>
        </w:tc>
        <w:tc>
          <w:tcPr>
            <w:tcW w:w="1440" w:type="dxa"/>
            <w:gridSpan w:val="2"/>
            <w:vAlign w:val="center"/>
          </w:tcPr>
          <w:p>
            <w:pPr>
              <w:spacing w:line="360" w:lineRule="auto"/>
              <w:jc w:val="center"/>
              <w:rPr>
                <w:rFonts w:ascii="宋体" w:hAnsi="宋体"/>
                <w:szCs w:val="21"/>
              </w:rPr>
            </w:pPr>
          </w:p>
        </w:tc>
        <w:tc>
          <w:tcPr>
            <w:tcW w:w="1980" w:type="dxa"/>
            <w:gridSpan w:val="2"/>
            <w:vAlign w:val="center"/>
          </w:tcPr>
          <w:p>
            <w:pPr>
              <w:spacing w:line="360" w:lineRule="auto"/>
              <w:jc w:val="center"/>
              <w:rPr>
                <w:rFonts w:ascii="宋体" w:hAnsi="宋体"/>
                <w:szCs w:val="21"/>
              </w:rPr>
            </w:pPr>
            <w:r>
              <w:rPr>
                <w:rFonts w:hint="eastAsia" w:ascii="宋体" w:hAnsi="宋体"/>
                <w:szCs w:val="21"/>
              </w:rPr>
              <w:t>学          历</w:t>
            </w:r>
          </w:p>
        </w:tc>
        <w:tc>
          <w:tcPr>
            <w:tcW w:w="1789" w:type="dxa"/>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615" w:type="dxa"/>
            <w:gridSpan w:val="2"/>
            <w:vAlign w:val="center"/>
          </w:tcPr>
          <w:p>
            <w:pPr>
              <w:spacing w:line="360" w:lineRule="auto"/>
              <w:jc w:val="center"/>
              <w:rPr>
                <w:rFonts w:ascii="宋体" w:hAnsi="宋体"/>
                <w:szCs w:val="21"/>
              </w:rPr>
            </w:pPr>
            <w:r>
              <w:rPr>
                <w:rFonts w:hint="eastAsia" w:ascii="宋体" w:hAnsi="宋体"/>
                <w:szCs w:val="21"/>
              </w:rPr>
              <w:t>职称</w:t>
            </w:r>
          </w:p>
        </w:tc>
        <w:tc>
          <w:tcPr>
            <w:tcW w:w="1625" w:type="dxa"/>
            <w:vAlign w:val="center"/>
          </w:tcPr>
          <w:p>
            <w:pPr>
              <w:spacing w:line="360" w:lineRule="auto"/>
              <w:jc w:val="center"/>
              <w:rPr>
                <w:rFonts w:ascii="宋体" w:hAnsi="宋体"/>
                <w:szCs w:val="21"/>
              </w:rPr>
            </w:pPr>
          </w:p>
        </w:tc>
        <w:tc>
          <w:tcPr>
            <w:tcW w:w="1080" w:type="dxa"/>
            <w:vAlign w:val="center"/>
          </w:tcPr>
          <w:p>
            <w:pPr>
              <w:spacing w:line="360" w:lineRule="auto"/>
              <w:jc w:val="center"/>
              <w:rPr>
                <w:rFonts w:ascii="宋体" w:hAnsi="宋体"/>
                <w:szCs w:val="21"/>
              </w:rPr>
            </w:pPr>
            <w:r>
              <w:rPr>
                <w:rFonts w:hint="eastAsia" w:ascii="宋体" w:hAnsi="宋体"/>
                <w:szCs w:val="21"/>
              </w:rPr>
              <w:t>职务</w:t>
            </w:r>
          </w:p>
        </w:tc>
        <w:tc>
          <w:tcPr>
            <w:tcW w:w="1440" w:type="dxa"/>
            <w:gridSpan w:val="2"/>
            <w:vAlign w:val="center"/>
          </w:tcPr>
          <w:p>
            <w:pPr>
              <w:spacing w:line="360" w:lineRule="auto"/>
              <w:jc w:val="center"/>
              <w:rPr>
                <w:rFonts w:ascii="宋体" w:hAnsi="宋体"/>
                <w:szCs w:val="21"/>
              </w:rPr>
            </w:pPr>
          </w:p>
        </w:tc>
        <w:tc>
          <w:tcPr>
            <w:tcW w:w="1980" w:type="dxa"/>
            <w:gridSpan w:val="2"/>
            <w:vAlign w:val="center"/>
          </w:tcPr>
          <w:p>
            <w:pPr>
              <w:spacing w:line="360" w:lineRule="auto"/>
              <w:jc w:val="center"/>
              <w:rPr>
                <w:rFonts w:ascii="宋体" w:hAnsi="宋体"/>
                <w:szCs w:val="21"/>
              </w:rPr>
            </w:pPr>
            <w:r>
              <w:rPr>
                <w:rFonts w:hint="eastAsia" w:ascii="宋体" w:hAnsi="宋体"/>
                <w:szCs w:val="21"/>
              </w:rPr>
              <w:t>拟在本合同任职</w:t>
            </w:r>
          </w:p>
        </w:tc>
        <w:tc>
          <w:tcPr>
            <w:tcW w:w="1789" w:type="dxa"/>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615" w:type="dxa"/>
            <w:gridSpan w:val="2"/>
            <w:vAlign w:val="center"/>
          </w:tcPr>
          <w:p>
            <w:pPr>
              <w:spacing w:line="360" w:lineRule="auto"/>
              <w:jc w:val="center"/>
              <w:rPr>
                <w:rFonts w:ascii="宋体" w:hAnsi="宋体"/>
                <w:szCs w:val="21"/>
              </w:rPr>
            </w:pPr>
            <w:r>
              <w:rPr>
                <w:rFonts w:hint="eastAsia" w:ascii="宋体" w:hAnsi="宋体"/>
                <w:szCs w:val="21"/>
              </w:rPr>
              <w:t>毕业学校</w:t>
            </w:r>
          </w:p>
        </w:tc>
        <w:tc>
          <w:tcPr>
            <w:tcW w:w="7914" w:type="dxa"/>
            <w:gridSpan w:val="7"/>
            <w:vAlign w:val="center"/>
          </w:tcPr>
          <w:p>
            <w:pPr>
              <w:spacing w:line="360" w:lineRule="auto"/>
              <w:ind w:firstLine="525" w:firstLineChars="250"/>
              <w:jc w:val="center"/>
              <w:rPr>
                <w:rFonts w:ascii="宋体" w:hAnsi="宋体"/>
                <w:szCs w:val="21"/>
              </w:rPr>
            </w:pPr>
            <w:r>
              <w:rPr>
                <w:rFonts w:hint="eastAsia" w:ascii="宋体" w:hAnsi="宋体"/>
                <w:szCs w:val="21"/>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9529" w:type="dxa"/>
            <w:gridSpan w:val="9"/>
            <w:vAlign w:val="center"/>
          </w:tcPr>
          <w:p>
            <w:pPr>
              <w:spacing w:line="360" w:lineRule="auto"/>
              <w:jc w:val="center"/>
              <w:rPr>
                <w:rFonts w:ascii="宋体" w:hAnsi="宋体"/>
                <w:szCs w:val="21"/>
              </w:rPr>
            </w:pPr>
            <w:r>
              <w:rPr>
                <w:rFonts w:hint="eastAsia" w:ascii="宋体" w:hAnsi="宋体"/>
                <w:szCs w:val="21"/>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260" w:type="dxa"/>
            <w:vAlign w:val="center"/>
          </w:tcPr>
          <w:p>
            <w:pPr>
              <w:spacing w:line="360" w:lineRule="auto"/>
              <w:jc w:val="center"/>
              <w:rPr>
                <w:rFonts w:ascii="宋体" w:hAnsi="宋体"/>
                <w:szCs w:val="21"/>
              </w:rPr>
            </w:pPr>
            <w:r>
              <w:rPr>
                <w:rFonts w:hint="eastAsia" w:ascii="宋体" w:hAnsi="宋体"/>
                <w:szCs w:val="21"/>
              </w:rPr>
              <w:t>时间</w:t>
            </w:r>
          </w:p>
        </w:tc>
        <w:tc>
          <w:tcPr>
            <w:tcW w:w="3960" w:type="dxa"/>
            <w:gridSpan w:val="4"/>
            <w:vAlign w:val="center"/>
          </w:tcPr>
          <w:p>
            <w:pPr>
              <w:spacing w:line="360" w:lineRule="auto"/>
              <w:jc w:val="center"/>
              <w:rPr>
                <w:rFonts w:ascii="宋体" w:hAnsi="宋体"/>
                <w:szCs w:val="21"/>
              </w:rPr>
            </w:pPr>
            <w:r>
              <w:rPr>
                <w:rFonts w:hint="eastAsia" w:ascii="宋体" w:hAnsi="宋体"/>
                <w:szCs w:val="21"/>
              </w:rPr>
              <w:t>参加过的类似项目</w:t>
            </w:r>
          </w:p>
        </w:tc>
        <w:tc>
          <w:tcPr>
            <w:tcW w:w="1792" w:type="dxa"/>
            <w:gridSpan w:val="2"/>
            <w:vAlign w:val="center"/>
          </w:tcPr>
          <w:p>
            <w:pPr>
              <w:spacing w:line="360" w:lineRule="auto"/>
              <w:jc w:val="center"/>
              <w:rPr>
                <w:rFonts w:ascii="宋体" w:hAnsi="宋体"/>
                <w:szCs w:val="21"/>
              </w:rPr>
            </w:pPr>
            <w:r>
              <w:rPr>
                <w:rFonts w:hint="eastAsia" w:ascii="宋体" w:hAnsi="宋体"/>
                <w:szCs w:val="21"/>
              </w:rPr>
              <w:t>担任职务</w:t>
            </w: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bl>
    <w:p>
      <w:pPr>
        <w:pStyle w:val="8"/>
        <w:numPr>
          <w:ilvl w:val="0"/>
          <w:numId w:val="4"/>
        </w:numPr>
        <w:adjustRightInd/>
        <w:snapToGrid/>
        <w:spacing w:line="500" w:lineRule="exact"/>
        <w:jc w:val="left"/>
        <w:outlineLvl w:val="2"/>
        <w:rPr>
          <w:b/>
          <w:bCs/>
          <w:sz w:val="24"/>
          <w:szCs w:val="21"/>
        </w:rPr>
      </w:pPr>
      <w:r>
        <w:rPr>
          <w:b/>
          <w:bCs/>
          <w:szCs w:val="21"/>
        </w:rPr>
        <w:br w:type="page"/>
      </w:r>
      <w:r>
        <w:rPr>
          <w:rFonts w:hint="eastAsia"/>
          <w:b/>
          <w:bCs/>
          <w:sz w:val="24"/>
          <w:szCs w:val="21"/>
        </w:rPr>
        <w:t>技术方案：</w:t>
      </w:r>
    </w:p>
    <w:p>
      <w:pPr>
        <w:pStyle w:val="8"/>
        <w:adjustRightInd/>
        <w:snapToGrid/>
        <w:spacing w:line="500" w:lineRule="exact"/>
        <w:jc w:val="left"/>
        <w:outlineLvl w:val="2"/>
        <w:rPr>
          <w:b/>
          <w:bCs/>
          <w:sz w:val="24"/>
          <w:szCs w:val="21"/>
        </w:rPr>
      </w:pPr>
      <w:r>
        <w:rPr>
          <w:rFonts w:hint="eastAsia"/>
          <w:b/>
          <w:bCs/>
          <w:sz w:val="24"/>
          <w:szCs w:val="21"/>
        </w:rPr>
        <w:t>八、服务承诺及建议</w:t>
      </w:r>
    </w:p>
    <w:p>
      <w:pPr>
        <w:pStyle w:val="8"/>
        <w:adjustRightInd/>
        <w:snapToGrid/>
        <w:spacing w:before="100" w:beforeAutospacing="1" w:after="100" w:afterAutospacing="1" w:line="240" w:lineRule="auto"/>
        <w:jc w:val="left"/>
        <w:outlineLvl w:val="2"/>
        <w:rPr>
          <w:b/>
          <w:bCs/>
          <w:sz w:val="24"/>
          <w:szCs w:val="21"/>
        </w:rPr>
      </w:pPr>
      <w:r>
        <w:rPr>
          <w:rFonts w:hint="eastAsia"/>
          <w:b/>
          <w:bCs/>
          <w:sz w:val="24"/>
          <w:szCs w:val="21"/>
        </w:rPr>
        <w:t>九、供应商近三年以来承接的类似项目业绩</w:t>
      </w:r>
    </w:p>
    <w:tbl>
      <w:tblPr>
        <w:tblStyle w:val="10"/>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934"/>
        <w:gridCol w:w="1437"/>
        <w:gridCol w:w="1437"/>
        <w:gridCol w:w="1437"/>
        <w:gridCol w:w="1265"/>
        <w:gridCol w:w="1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vAlign w:val="center"/>
          </w:tcPr>
          <w:p>
            <w:pPr>
              <w:spacing w:line="360" w:lineRule="auto"/>
              <w:jc w:val="center"/>
              <w:rPr>
                <w:rFonts w:ascii="宋体" w:hAnsi="宋体"/>
                <w:b/>
                <w:bCs/>
                <w:szCs w:val="21"/>
              </w:rPr>
            </w:pPr>
            <w:r>
              <w:rPr>
                <w:rFonts w:hint="eastAsia" w:ascii="宋体" w:hAnsi="宋体"/>
                <w:b/>
                <w:bCs/>
                <w:szCs w:val="21"/>
              </w:rPr>
              <w:t>序号</w:t>
            </w:r>
          </w:p>
        </w:tc>
        <w:tc>
          <w:tcPr>
            <w:tcW w:w="1934" w:type="dxa"/>
            <w:vAlign w:val="center"/>
          </w:tcPr>
          <w:p>
            <w:pPr>
              <w:spacing w:line="360" w:lineRule="auto"/>
              <w:jc w:val="center"/>
              <w:rPr>
                <w:rFonts w:ascii="宋体" w:hAnsi="宋体"/>
                <w:b/>
                <w:bCs/>
                <w:szCs w:val="21"/>
              </w:rPr>
            </w:pPr>
            <w:r>
              <w:rPr>
                <w:rFonts w:hint="eastAsia" w:ascii="宋体" w:hAnsi="宋体"/>
                <w:b/>
                <w:bCs/>
                <w:szCs w:val="21"/>
              </w:rPr>
              <w:t>项目名称</w:t>
            </w:r>
          </w:p>
        </w:tc>
        <w:tc>
          <w:tcPr>
            <w:tcW w:w="1437" w:type="dxa"/>
            <w:vAlign w:val="center"/>
          </w:tcPr>
          <w:p>
            <w:pPr>
              <w:spacing w:line="360" w:lineRule="auto"/>
              <w:jc w:val="center"/>
              <w:rPr>
                <w:rFonts w:ascii="宋体" w:hAnsi="宋体"/>
                <w:b/>
                <w:bCs/>
                <w:szCs w:val="21"/>
              </w:rPr>
            </w:pPr>
            <w:r>
              <w:rPr>
                <w:rFonts w:hint="eastAsia" w:ascii="宋体" w:hAnsi="宋体"/>
                <w:b/>
                <w:bCs/>
                <w:szCs w:val="21"/>
              </w:rPr>
              <w:t>合同金额</w:t>
            </w:r>
          </w:p>
        </w:tc>
        <w:tc>
          <w:tcPr>
            <w:tcW w:w="1437" w:type="dxa"/>
            <w:vAlign w:val="center"/>
          </w:tcPr>
          <w:p>
            <w:pPr>
              <w:spacing w:line="360" w:lineRule="auto"/>
              <w:jc w:val="center"/>
              <w:rPr>
                <w:rFonts w:ascii="宋体" w:hAnsi="宋体"/>
                <w:b/>
                <w:bCs/>
                <w:szCs w:val="21"/>
              </w:rPr>
            </w:pPr>
            <w:r>
              <w:rPr>
                <w:rFonts w:hint="eastAsia" w:ascii="宋体" w:hAnsi="宋体"/>
                <w:b/>
                <w:bCs/>
                <w:szCs w:val="21"/>
              </w:rPr>
              <w:t>签约单位</w:t>
            </w:r>
          </w:p>
        </w:tc>
        <w:tc>
          <w:tcPr>
            <w:tcW w:w="1437" w:type="dxa"/>
            <w:vAlign w:val="center"/>
          </w:tcPr>
          <w:p>
            <w:pPr>
              <w:spacing w:line="360" w:lineRule="auto"/>
              <w:jc w:val="center"/>
              <w:rPr>
                <w:rFonts w:ascii="宋体" w:hAnsi="宋体"/>
                <w:b/>
                <w:bCs/>
                <w:szCs w:val="21"/>
              </w:rPr>
            </w:pPr>
            <w:r>
              <w:rPr>
                <w:rFonts w:hint="eastAsia" w:ascii="宋体" w:hAnsi="宋体"/>
                <w:b/>
                <w:bCs/>
                <w:szCs w:val="21"/>
              </w:rPr>
              <w:t>时间（合同签订起止）</w:t>
            </w:r>
          </w:p>
        </w:tc>
        <w:tc>
          <w:tcPr>
            <w:tcW w:w="1265" w:type="dxa"/>
            <w:vAlign w:val="center"/>
          </w:tcPr>
          <w:p>
            <w:pPr>
              <w:spacing w:line="360" w:lineRule="auto"/>
              <w:jc w:val="center"/>
              <w:rPr>
                <w:rFonts w:ascii="宋体" w:hAnsi="宋体"/>
                <w:b/>
                <w:bCs/>
                <w:szCs w:val="21"/>
              </w:rPr>
            </w:pPr>
            <w:r>
              <w:rPr>
                <w:rFonts w:hint="eastAsia" w:ascii="宋体" w:hAnsi="宋体"/>
                <w:b/>
                <w:bCs/>
                <w:szCs w:val="21"/>
              </w:rPr>
              <w:t>签约单位联系人</w:t>
            </w:r>
          </w:p>
        </w:tc>
        <w:tc>
          <w:tcPr>
            <w:tcW w:w="1479" w:type="dxa"/>
            <w:vAlign w:val="center"/>
          </w:tcPr>
          <w:p>
            <w:pPr>
              <w:spacing w:line="360" w:lineRule="auto"/>
              <w:jc w:val="center"/>
              <w:rPr>
                <w:rFonts w:ascii="宋体" w:hAnsi="宋体"/>
                <w:b/>
                <w:bCs/>
                <w:szCs w:val="21"/>
              </w:rPr>
            </w:pPr>
            <w:r>
              <w:rPr>
                <w:rFonts w:hint="eastAsia" w:ascii="宋体" w:hAnsi="宋体"/>
                <w:b/>
                <w:bCs/>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pPr>
              <w:spacing w:line="360" w:lineRule="auto"/>
              <w:rPr>
                <w:rFonts w:ascii="宋体" w:hAnsi="宋体"/>
                <w:szCs w:val="21"/>
              </w:rPr>
            </w:pPr>
          </w:p>
        </w:tc>
        <w:tc>
          <w:tcPr>
            <w:tcW w:w="1934" w:type="dxa"/>
          </w:tcPr>
          <w:p>
            <w:pPr>
              <w:spacing w:line="360" w:lineRule="auto"/>
              <w:rPr>
                <w:rFonts w:ascii="宋体" w:hAnsi="宋体"/>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265" w:type="dxa"/>
          </w:tcPr>
          <w:p>
            <w:pPr>
              <w:spacing w:line="360" w:lineRule="auto"/>
              <w:rPr>
                <w:rFonts w:ascii="宋体" w:hAnsi="宋体"/>
                <w:b/>
                <w:bCs/>
                <w:szCs w:val="21"/>
              </w:rPr>
            </w:pPr>
          </w:p>
        </w:tc>
        <w:tc>
          <w:tcPr>
            <w:tcW w:w="1479" w:type="dxa"/>
          </w:tcPr>
          <w:p>
            <w:pPr>
              <w:spacing w:line="360" w:lineRule="auto"/>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pPr>
              <w:spacing w:line="360" w:lineRule="auto"/>
              <w:rPr>
                <w:rFonts w:ascii="宋体" w:hAnsi="宋体"/>
                <w:szCs w:val="21"/>
              </w:rPr>
            </w:pPr>
          </w:p>
        </w:tc>
        <w:tc>
          <w:tcPr>
            <w:tcW w:w="1934" w:type="dxa"/>
          </w:tcPr>
          <w:p>
            <w:pPr>
              <w:spacing w:line="360" w:lineRule="auto"/>
              <w:rPr>
                <w:rFonts w:ascii="宋体" w:hAnsi="宋体"/>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265" w:type="dxa"/>
          </w:tcPr>
          <w:p>
            <w:pPr>
              <w:spacing w:line="360" w:lineRule="auto"/>
              <w:rPr>
                <w:rFonts w:ascii="宋体" w:hAnsi="宋体"/>
                <w:b/>
                <w:bCs/>
                <w:szCs w:val="21"/>
              </w:rPr>
            </w:pPr>
          </w:p>
        </w:tc>
        <w:tc>
          <w:tcPr>
            <w:tcW w:w="1479" w:type="dxa"/>
          </w:tcPr>
          <w:p>
            <w:pPr>
              <w:spacing w:line="360" w:lineRule="auto"/>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pPr>
              <w:spacing w:line="360" w:lineRule="auto"/>
              <w:rPr>
                <w:rFonts w:ascii="宋体" w:hAnsi="宋体"/>
                <w:szCs w:val="21"/>
              </w:rPr>
            </w:pPr>
          </w:p>
        </w:tc>
        <w:tc>
          <w:tcPr>
            <w:tcW w:w="1934" w:type="dxa"/>
          </w:tcPr>
          <w:p>
            <w:pPr>
              <w:spacing w:line="360" w:lineRule="auto"/>
              <w:rPr>
                <w:rFonts w:ascii="宋体" w:hAnsi="宋体"/>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265" w:type="dxa"/>
          </w:tcPr>
          <w:p>
            <w:pPr>
              <w:spacing w:line="360" w:lineRule="auto"/>
              <w:rPr>
                <w:rFonts w:ascii="宋体" w:hAnsi="宋体"/>
                <w:b/>
                <w:bCs/>
                <w:szCs w:val="21"/>
              </w:rPr>
            </w:pPr>
          </w:p>
        </w:tc>
        <w:tc>
          <w:tcPr>
            <w:tcW w:w="1479" w:type="dxa"/>
          </w:tcPr>
          <w:p>
            <w:pPr>
              <w:spacing w:line="360" w:lineRule="auto"/>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pPr>
              <w:spacing w:line="360" w:lineRule="auto"/>
              <w:rPr>
                <w:rFonts w:ascii="宋体" w:hAnsi="宋体"/>
                <w:szCs w:val="21"/>
              </w:rPr>
            </w:pPr>
          </w:p>
        </w:tc>
        <w:tc>
          <w:tcPr>
            <w:tcW w:w="1934" w:type="dxa"/>
          </w:tcPr>
          <w:p>
            <w:pPr>
              <w:spacing w:line="360" w:lineRule="auto"/>
              <w:rPr>
                <w:rFonts w:ascii="宋体" w:hAnsi="宋体"/>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265" w:type="dxa"/>
          </w:tcPr>
          <w:p>
            <w:pPr>
              <w:spacing w:line="360" w:lineRule="auto"/>
              <w:rPr>
                <w:rFonts w:ascii="宋体" w:hAnsi="宋体"/>
                <w:b/>
                <w:bCs/>
                <w:szCs w:val="21"/>
              </w:rPr>
            </w:pPr>
          </w:p>
        </w:tc>
        <w:tc>
          <w:tcPr>
            <w:tcW w:w="1479" w:type="dxa"/>
          </w:tcPr>
          <w:p>
            <w:pPr>
              <w:spacing w:line="360" w:lineRule="auto"/>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pPr>
              <w:spacing w:line="360" w:lineRule="auto"/>
              <w:rPr>
                <w:rFonts w:ascii="宋体" w:hAnsi="宋体"/>
                <w:b/>
                <w:bCs/>
                <w:szCs w:val="21"/>
              </w:rPr>
            </w:pPr>
          </w:p>
        </w:tc>
        <w:tc>
          <w:tcPr>
            <w:tcW w:w="1934"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265" w:type="dxa"/>
          </w:tcPr>
          <w:p>
            <w:pPr>
              <w:spacing w:line="360" w:lineRule="auto"/>
              <w:rPr>
                <w:rFonts w:ascii="宋体" w:hAnsi="宋体"/>
                <w:b/>
                <w:bCs/>
                <w:szCs w:val="21"/>
              </w:rPr>
            </w:pPr>
          </w:p>
        </w:tc>
        <w:tc>
          <w:tcPr>
            <w:tcW w:w="1479" w:type="dxa"/>
          </w:tcPr>
          <w:p>
            <w:pPr>
              <w:spacing w:line="360" w:lineRule="auto"/>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pPr>
              <w:spacing w:line="360" w:lineRule="auto"/>
              <w:rPr>
                <w:rFonts w:ascii="宋体" w:hAnsi="宋体"/>
                <w:b/>
                <w:bCs/>
                <w:szCs w:val="21"/>
              </w:rPr>
            </w:pPr>
          </w:p>
        </w:tc>
        <w:tc>
          <w:tcPr>
            <w:tcW w:w="1934"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265" w:type="dxa"/>
          </w:tcPr>
          <w:p>
            <w:pPr>
              <w:spacing w:line="360" w:lineRule="auto"/>
              <w:rPr>
                <w:rFonts w:ascii="宋体" w:hAnsi="宋体"/>
                <w:b/>
                <w:bCs/>
                <w:szCs w:val="21"/>
              </w:rPr>
            </w:pPr>
          </w:p>
        </w:tc>
        <w:tc>
          <w:tcPr>
            <w:tcW w:w="1479" w:type="dxa"/>
          </w:tcPr>
          <w:p>
            <w:pPr>
              <w:spacing w:line="360" w:lineRule="auto"/>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pPr>
              <w:spacing w:line="360" w:lineRule="auto"/>
              <w:rPr>
                <w:rFonts w:ascii="宋体" w:hAnsi="宋体"/>
                <w:b/>
                <w:bCs/>
                <w:szCs w:val="21"/>
              </w:rPr>
            </w:pPr>
          </w:p>
        </w:tc>
        <w:tc>
          <w:tcPr>
            <w:tcW w:w="1934"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265" w:type="dxa"/>
          </w:tcPr>
          <w:p>
            <w:pPr>
              <w:spacing w:line="360" w:lineRule="auto"/>
              <w:rPr>
                <w:rFonts w:ascii="宋体" w:hAnsi="宋体"/>
                <w:b/>
                <w:bCs/>
                <w:szCs w:val="21"/>
              </w:rPr>
            </w:pPr>
          </w:p>
        </w:tc>
        <w:tc>
          <w:tcPr>
            <w:tcW w:w="1479" w:type="dxa"/>
          </w:tcPr>
          <w:p>
            <w:pPr>
              <w:spacing w:line="360" w:lineRule="auto"/>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pPr>
              <w:spacing w:line="360" w:lineRule="auto"/>
              <w:rPr>
                <w:rFonts w:ascii="宋体" w:hAnsi="宋体"/>
                <w:b/>
                <w:bCs/>
                <w:szCs w:val="21"/>
              </w:rPr>
            </w:pPr>
          </w:p>
        </w:tc>
        <w:tc>
          <w:tcPr>
            <w:tcW w:w="1934"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265" w:type="dxa"/>
          </w:tcPr>
          <w:p>
            <w:pPr>
              <w:spacing w:line="360" w:lineRule="auto"/>
              <w:rPr>
                <w:rFonts w:ascii="宋体" w:hAnsi="宋体"/>
                <w:b/>
                <w:bCs/>
                <w:szCs w:val="21"/>
              </w:rPr>
            </w:pPr>
          </w:p>
        </w:tc>
        <w:tc>
          <w:tcPr>
            <w:tcW w:w="1479" w:type="dxa"/>
          </w:tcPr>
          <w:p>
            <w:pPr>
              <w:spacing w:line="360" w:lineRule="auto"/>
              <w:rPr>
                <w:rFonts w:ascii="宋体" w:hAnsi="宋体"/>
                <w:b/>
                <w:bCs/>
                <w:szCs w:val="21"/>
              </w:rPr>
            </w:pPr>
          </w:p>
        </w:tc>
      </w:tr>
    </w:tbl>
    <w:p>
      <w:pPr>
        <w:pStyle w:val="8"/>
        <w:spacing w:line="360" w:lineRule="auto"/>
        <w:ind w:firstLine="480"/>
        <w:jc w:val="left"/>
        <w:rPr>
          <w:b/>
          <w:bCs/>
          <w:sz w:val="21"/>
          <w:szCs w:val="21"/>
        </w:rPr>
      </w:pPr>
      <w:r>
        <w:rPr>
          <w:rFonts w:hint="eastAsia"/>
          <w:b/>
          <w:sz w:val="21"/>
          <w:szCs w:val="21"/>
        </w:rPr>
        <w:t>注：仅限于近三年以来的</w:t>
      </w:r>
      <w:r>
        <w:rPr>
          <w:rFonts w:hint="eastAsia"/>
          <w:b/>
          <w:bCs/>
          <w:sz w:val="21"/>
          <w:szCs w:val="21"/>
        </w:rPr>
        <w:t>类似项目业绩</w:t>
      </w:r>
      <w:r>
        <w:rPr>
          <w:rFonts w:hint="eastAsia"/>
          <w:b/>
          <w:sz w:val="21"/>
          <w:szCs w:val="21"/>
        </w:rPr>
        <w:t>，后附证明其真实性的中标通知书及合同复印件。</w:t>
      </w:r>
    </w:p>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授权代表（签字）：</w:t>
      </w:r>
    </w:p>
    <w:p>
      <w:pPr>
        <w:spacing w:line="360" w:lineRule="auto"/>
        <w:jc w:val="center"/>
        <w:rPr>
          <w:rFonts w:ascii="Times New Roman" w:hAnsi="Times New Roman" w:cs="Times New Roman"/>
          <w:sz w:val="24"/>
          <w:szCs w:val="24"/>
        </w:rPr>
      </w:pPr>
      <w:r>
        <w:rPr>
          <w:rFonts w:ascii="Times New Roman" w:hAnsi="Times New Roman" w:cs="Times New Roman"/>
          <w:sz w:val="24"/>
          <w:szCs w:val="24"/>
        </w:rPr>
        <w:t>时间：</w:t>
      </w:r>
    </w:p>
    <w:p>
      <w:pPr>
        <w:pStyle w:val="14"/>
      </w:pPr>
    </w:p>
    <w:p>
      <w:pPr>
        <w:rPr>
          <w:b/>
          <w:bCs/>
          <w:sz w:val="24"/>
          <w:szCs w:val="21"/>
        </w:rPr>
      </w:pPr>
      <w:r>
        <w:rPr>
          <w:rFonts w:hint="eastAsia"/>
          <w:b/>
          <w:bCs/>
          <w:sz w:val="24"/>
          <w:szCs w:val="21"/>
        </w:rPr>
        <w:br w:type="page"/>
      </w:r>
    </w:p>
    <w:p>
      <w:pPr>
        <w:pStyle w:val="8"/>
        <w:adjustRightInd/>
        <w:snapToGrid/>
        <w:spacing w:before="100" w:beforeAutospacing="1" w:after="100" w:afterAutospacing="1" w:line="240" w:lineRule="auto"/>
        <w:jc w:val="center"/>
        <w:outlineLvl w:val="2"/>
        <w:rPr>
          <w:b/>
          <w:bCs/>
          <w:sz w:val="24"/>
          <w:szCs w:val="21"/>
        </w:rPr>
      </w:pPr>
      <w:r>
        <w:rPr>
          <w:rFonts w:hint="eastAsia"/>
          <w:b/>
          <w:bCs/>
          <w:sz w:val="24"/>
          <w:szCs w:val="21"/>
        </w:rPr>
        <w:t>十、</w:t>
      </w:r>
      <w:r>
        <w:rPr>
          <w:b/>
          <w:bCs/>
          <w:sz w:val="24"/>
          <w:szCs w:val="21"/>
        </w:rPr>
        <w:t>法人（负责人）代表授权书</w:t>
      </w:r>
    </w:p>
    <w:p>
      <w:pPr>
        <w:spacing w:before="120" w:beforeLines="50" w:after="240" w:afterLines="100" w:line="360" w:lineRule="auto"/>
        <w:rPr>
          <w:rFonts w:ascii="Times New Roman" w:hAnsi="Times New Roman" w:cs="Times New Roman"/>
          <w:sz w:val="24"/>
          <w:szCs w:val="24"/>
        </w:rPr>
      </w:pPr>
    </w:p>
    <w:p>
      <w:pPr>
        <w:spacing w:line="360" w:lineRule="auto"/>
        <w:rPr>
          <w:rFonts w:ascii="Times New Roman" w:hAnsi="Times New Roman" w:cs="Times New Roman"/>
          <w:bCs/>
          <w:sz w:val="24"/>
          <w:szCs w:val="24"/>
        </w:rPr>
      </w:pPr>
      <w:r>
        <w:rPr>
          <w:rFonts w:ascii="Times New Roman" w:hAnsi="Times New Roman" w:eastAsia="宋体" w:cs="Times New Roman"/>
          <w:color w:val="FF0000"/>
          <w:sz w:val="24"/>
          <w:szCs w:val="24"/>
          <w:u w:val="single"/>
        </w:rPr>
        <w:t>(</w:t>
      </w:r>
      <w:r>
        <w:rPr>
          <w:rFonts w:hint="eastAsia" w:ascii="Times New Roman" w:hAnsi="Times New Roman" w:eastAsia="宋体" w:cs="Times New Roman"/>
          <w:color w:val="FF0000"/>
          <w:sz w:val="24"/>
          <w:szCs w:val="24"/>
          <w:u w:val="single"/>
        </w:rPr>
        <w:t>采购人、采购代理机构</w:t>
      </w:r>
      <w:r>
        <w:rPr>
          <w:rFonts w:ascii="Times New Roman" w:hAnsi="Times New Roman" w:eastAsia="宋体" w:cs="Times New Roman"/>
          <w:color w:val="FF0000"/>
          <w:sz w:val="24"/>
          <w:szCs w:val="24"/>
          <w:u w:val="single"/>
        </w:rPr>
        <w:t>)</w:t>
      </w:r>
      <w:r>
        <w:rPr>
          <w:rFonts w:ascii="Times New Roman" w:hAnsi="Times New Roman" w:cs="Times New Roman"/>
          <w:bCs/>
          <w:sz w:val="24"/>
          <w:szCs w:val="24"/>
        </w:rPr>
        <w:t>：</w:t>
      </w:r>
    </w:p>
    <w:p>
      <w:pPr>
        <w:spacing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u w:val="single"/>
        </w:rPr>
        <w:t>（供应商名称）</w:t>
      </w:r>
      <w:r>
        <w:rPr>
          <w:rFonts w:ascii="Times New Roman" w:hAnsi="Times New Roman" w:cs="Times New Roman"/>
          <w:bCs/>
          <w:sz w:val="24"/>
          <w:szCs w:val="24"/>
        </w:rPr>
        <w:t>在下面签字的（</w:t>
      </w:r>
      <w:r>
        <w:rPr>
          <w:rFonts w:ascii="Times New Roman" w:hAnsi="Times New Roman" w:cs="Times New Roman"/>
          <w:bCs/>
          <w:sz w:val="24"/>
          <w:szCs w:val="24"/>
          <w:u w:val="single"/>
        </w:rPr>
        <w:t>法定代表人姓名、职务</w:t>
      </w:r>
      <w:r>
        <w:rPr>
          <w:rFonts w:ascii="Times New Roman" w:hAnsi="Times New Roman" w:cs="Times New Roman"/>
          <w:bCs/>
          <w:sz w:val="24"/>
          <w:szCs w:val="24"/>
        </w:rPr>
        <w:t>）代表本公司授权（供应商名称）的下面签字的</w:t>
      </w:r>
      <w:r>
        <w:rPr>
          <w:rFonts w:ascii="Times New Roman" w:hAnsi="Times New Roman" w:cs="Times New Roman"/>
          <w:bCs/>
          <w:sz w:val="24"/>
          <w:szCs w:val="24"/>
          <w:u w:val="single"/>
        </w:rPr>
        <w:t>（被授权代表的姓名、职务）</w:t>
      </w:r>
      <w:r>
        <w:rPr>
          <w:rFonts w:ascii="Times New Roman" w:hAnsi="Times New Roman" w:cs="Times New Roman"/>
          <w:bCs/>
          <w:sz w:val="24"/>
          <w:szCs w:val="24"/>
        </w:rPr>
        <w:t>为本公司的合法代理人，就（</w:t>
      </w:r>
      <w:r>
        <w:rPr>
          <w:rFonts w:ascii="Times New Roman" w:hAnsi="Times New Roman" w:cs="Times New Roman"/>
          <w:bCs/>
          <w:sz w:val="24"/>
          <w:szCs w:val="24"/>
          <w:u w:val="single"/>
        </w:rPr>
        <w:t>项目名称、项目编号</w:t>
      </w:r>
      <w:r>
        <w:rPr>
          <w:rFonts w:ascii="Times New Roman" w:hAnsi="Times New Roman" w:cs="Times New Roman"/>
          <w:bCs/>
          <w:sz w:val="24"/>
          <w:szCs w:val="24"/>
        </w:rPr>
        <w:t>）的竞争性磋商，以本公司的名义处理一切与之有关的事务。</w:t>
      </w:r>
    </w:p>
    <w:p>
      <w:pPr>
        <w:spacing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rPr>
        <w:t>本授权书自    年    月    日至    年    月    日止签字有效。</w:t>
      </w:r>
    </w:p>
    <w:p>
      <w:pPr>
        <w:spacing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rPr>
        <w:t>特此声明。</w:t>
      </w:r>
    </w:p>
    <w:p>
      <w:pPr>
        <w:spacing w:before="240" w:beforeLines="100" w:after="100" w:afterAutospacing="1"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rPr>
        <w:t>委托人名称（公章）：                被授权人（签章）：</w:t>
      </w:r>
    </w:p>
    <w:p>
      <w:pPr>
        <w:spacing w:before="240" w:beforeLines="100" w:after="100" w:afterAutospacing="1" w:line="360" w:lineRule="auto"/>
        <w:ind w:firstLine="480" w:firstLineChars="200"/>
        <w:rPr>
          <w:rFonts w:ascii="Times New Roman" w:hAnsi="Times New Roman" w:cs="Times New Roman"/>
          <w:bCs/>
          <w:sz w:val="24"/>
          <w:szCs w:val="24"/>
          <w:u w:val="single"/>
        </w:rPr>
      </w:pPr>
      <w:r>
        <w:rPr>
          <w:rFonts w:ascii="Times New Roman" w:hAnsi="Times New Roman" w:cs="Times New Roman"/>
          <w:bCs/>
          <w:sz w:val="24"/>
          <w:szCs w:val="24"/>
        </w:rPr>
        <w:t>法定（负责人）代表人（签章）：      身份证号码：</w:t>
      </w:r>
    </w:p>
    <w:p>
      <w:pPr>
        <w:spacing w:before="240" w:beforeLines="100" w:after="100" w:afterAutospacing="1" w:line="360" w:lineRule="auto"/>
        <w:ind w:firstLine="480" w:firstLineChars="200"/>
        <w:rPr>
          <w:rFonts w:ascii="Times New Roman" w:hAnsi="Times New Roman" w:cs="Times New Roman"/>
          <w:bCs/>
          <w:sz w:val="24"/>
          <w:szCs w:val="24"/>
          <w:u w:val="single"/>
        </w:rPr>
      </w:pPr>
      <w:r>
        <w:rPr>
          <w:rFonts w:ascii="Times New Roman" w:hAnsi="Times New Roman" w:cs="Times New Roman"/>
          <w:bCs/>
          <w:sz w:val="24"/>
          <w:szCs w:val="24"/>
        </w:rPr>
        <w:t>电话：                               电话（手机）：</w:t>
      </w:r>
    </w:p>
    <w:p>
      <w:pPr>
        <w:spacing w:before="240" w:beforeLines="100" w:after="100" w:afterAutospacing="1" w:line="360" w:lineRule="auto"/>
        <w:ind w:firstLine="480" w:firstLineChars="200"/>
        <w:rPr>
          <w:rFonts w:ascii="Times New Roman" w:hAnsi="Times New Roman" w:cs="Times New Roman"/>
          <w:bCs/>
          <w:sz w:val="24"/>
          <w:szCs w:val="24"/>
          <w:u w:val="single"/>
        </w:rPr>
      </w:pPr>
      <w:r>
        <w:rPr>
          <w:rFonts w:ascii="Times New Roman" w:hAnsi="Times New Roman" w:cs="Times New Roman"/>
          <w:bCs/>
          <w:sz w:val="24"/>
          <w:szCs w:val="24"/>
        </w:rPr>
        <w:t>传真：办公                           电话/传真：</w:t>
      </w:r>
    </w:p>
    <w:p>
      <w:pPr>
        <w:spacing w:before="120" w:beforeLines="50" w:after="240" w:afterLines="100" w:line="360" w:lineRule="auto"/>
        <w:rPr>
          <w:rFonts w:ascii="Times New Roman" w:hAnsi="Times New Roman" w:cs="Times New Roman"/>
          <w:bCs/>
          <w:sz w:val="24"/>
          <w:szCs w:val="24"/>
          <w:u w:val="single"/>
        </w:rPr>
      </w:pPr>
    </w:p>
    <w:tbl>
      <w:tblPr>
        <w:tblStyle w:val="1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8" w:hRule="atLeast"/>
        </w:trPr>
        <w:tc>
          <w:tcPr>
            <w:tcW w:w="8528" w:type="dxa"/>
          </w:tcPr>
          <w:p>
            <w:pPr>
              <w:spacing w:before="120" w:beforeLines="50" w:after="240" w:afterLines="100" w:line="360" w:lineRule="auto"/>
              <w:rPr>
                <w:rFonts w:ascii="Times New Roman" w:hAnsi="Times New Roman" w:cs="Times New Roman"/>
                <w:bCs/>
                <w:sz w:val="24"/>
                <w:szCs w:val="24"/>
              </w:rPr>
            </w:pPr>
            <w:r>
              <w:rPr>
                <w:rFonts w:ascii="Times New Roman" w:hAnsi="Times New Roman" w:cs="Times New Roman"/>
                <w:bCs/>
                <w:sz w:val="24"/>
                <w:szCs w:val="24"/>
              </w:rPr>
              <w:t>粘贴被授权人身份证（复印件）</w:t>
            </w:r>
          </w:p>
        </w:tc>
      </w:tr>
    </w:tbl>
    <w:p>
      <w:pPr>
        <w:spacing w:line="360" w:lineRule="auto"/>
        <w:rPr>
          <w:rFonts w:ascii="Times New Roman" w:hAnsi="Times New Roman" w:cs="Times New Roman"/>
          <w:bCs/>
          <w:sz w:val="24"/>
          <w:szCs w:val="24"/>
        </w:rPr>
      </w:pPr>
    </w:p>
    <w:p>
      <w:pPr>
        <w:widowControl/>
        <w:spacing w:line="360" w:lineRule="auto"/>
        <w:jc w:val="left"/>
        <w:rPr>
          <w:rFonts w:ascii="Times New Roman" w:hAnsi="Times New Roman" w:cs="Times New Roman"/>
          <w:bCs/>
          <w:sz w:val="24"/>
          <w:szCs w:val="24"/>
        </w:rPr>
      </w:pPr>
      <w:r>
        <w:rPr>
          <w:rFonts w:ascii="Times New Roman" w:hAnsi="Times New Roman" w:cs="Times New Roman"/>
          <w:bCs/>
          <w:sz w:val="24"/>
          <w:szCs w:val="24"/>
        </w:rPr>
        <w:br w:type="page"/>
      </w:r>
    </w:p>
    <w:p>
      <w:pPr>
        <w:pStyle w:val="8"/>
        <w:adjustRightInd/>
        <w:snapToGrid/>
        <w:spacing w:line="500" w:lineRule="exact"/>
        <w:jc w:val="left"/>
        <w:outlineLvl w:val="2"/>
        <w:rPr>
          <w:b/>
          <w:bCs/>
          <w:sz w:val="24"/>
          <w:szCs w:val="21"/>
        </w:rPr>
      </w:pPr>
      <w:r>
        <w:rPr>
          <w:rFonts w:hint="eastAsia"/>
          <w:b/>
          <w:bCs/>
          <w:sz w:val="24"/>
          <w:szCs w:val="21"/>
        </w:rPr>
        <w:t>十一、</w:t>
      </w:r>
      <w:r>
        <w:rPr>
          <w:b/>
          <w:bCs/>
          <w:sz w:val="24"/>
          <w:szCs w:val="21"/>
        </w:rPr>
        <w:t>法人或者其他组织的营业执照等证明文件，自然人的身份证明</w:t>
      </w:r>
    </w:p>
    <w:p>
      <w:pPr>
        <w:pStyle w:val="3"/>
        <w:rPr>
          <w:rFonts w:ascii="宋体" w:hAnsi="宋体"/>
          <w:b/>
          <w:bCs/>
          <w:sz w:val="24"/>
          <w:szCs w:val="21"/>
        </w:rPr>
      </w:pPr>
    </w:p>
    <w:p>
      <w:pPr>
        <w:spacing w:line="360" w:lineRule="auto"/>
        <w:rPr>
          <w:rFonts w:ascii="宋体" w:hAnsi="宋体"/>
          <w:b/>
          <w:bCs/>
          <w:sz w:val="24"/>
          <w:szCs w:val="21"/>
        </w:rPr>
      </w:pPr>
      <w:r>
        <w:rPr>
          <w:rFonts w:hint="eastAsia" w:ascii="宋体" w:hAnsi="宋体"/>
          <w:b/>
          <w:bCs/>
          <w:sz w:val="24"/>
          <w:szCs w:val="21"/>
        </w:rPr>
        <w:t xml:space="preserve">十二、 </w:t>
      </w:r>
      <w:r>
        <w:rPr>
          <w:rFonts w:ascii="宋体" w:hAnsi="宋体"/>
          <w:b/>
          <w:bCs/>
          <w:sz w:val="24"/>
          <w:szCs w:val="21"/>
        </w:rPr>
        <w:t>财务状况报告，依法缴纳税收和社会保障资金的相关材料；</w:t>
      </w:r>
    </w:p>
    <w:p>
      <w:pPr>
        <w:spacing w:line="360" w:lineRule="auto"/>
        <w:ind w:firstLine="480" w:firstLineChars="200"/>
        <w:rPr>
          <w:rFonts w:ascii="Times New Roman" w:hAnsi="Times New Roman" w:cs="Times New Roman"/>
          <w:bCs/>
          <w:color w:val="000000"/>
          <w:sz w:val="24"/>
        </w:rPr>
      </w:pPr>
      <w:r>
        <w:rPr>
          <w:rFonts w:hint="eastAsia" w:ascii="Times New Roman" w:hAnsi="Times New Roman" w:cs="Times New Roman"/>
          <w:bCs/>
          <w:color w:val="000000"/>
          <w:sz w:val="24"/>
        </w:rPr>
        <w:t>1</w:t>
      </w:r>
      <w:r>
        <w:rPr>
          <w:rFonts w:ascii="Times New Roman" w:hAnsi="Times New Roman" w:cs="Times New Roman"/>
          <w:bCs/>
          <w:color w:val="000000"/>
          <w:sz w:val="24"/>
        </w:rPr>
        <w:t>、参加本采购项目前一年度的财务报表（企业成立时间不足一年不适用），或其他证明具备实施本项目的财务状况证明材料；</w:t>
      </w:r>
    </w:p>
    <w:p>
      <w:pPr>
        <w:spacing w:line="360" w:lineRule="auto"/>
        <w:ind w:firstLine="480" w:firstLineChars="200"/>
        <w:rPr>
          <w:rFonts w:ascii="Times New Roman" w:hAnsi="Times New Roman" w:cs="Times New Roman"/>
          <w:bCs/>
          <w:color w:val="000000"/>
          <w:sz w:val="24"/>
        </w:rPr>
      </w:pPr>
      <w:r>
        <w:rPr>
          <w:rFonts w:hint="eastAsia" w:ascii="Times New Roman" w:hAnsi="Times New Roman" w:cs="Times New Roman"/>
          <w:bCs/>
          <w:color w:val="000000"/>
          <w:sz w:val="24"/>
        </w:rPr>
        <w:t>2</w:t>
      </w:r>
      <w:r>
        <w:rPr>
          <w:rFonts w:ascii="Times New Roman" w:hAnsi="Times New Roman" w:cs="Times New Roman"/>
          <w:bCs/>
          <w:color w:val="000000"/>
          <w:sz w:val="24"/>
        </w:rPr>
        <w:t>、参加本采购项目前，近期的纳税证明；</w:t>
      </w:r>
    </w:p>
    <w:p>
      <w:pPr>
        <w:pStyle w:val="3"/>
        <w:ind w:firstLine="480" w:firstLineChars="200"/>
        <w:rPr>
          <w:rFonts w:ascii="Times New Roman" w:hAnsi="Times New Roman" w:cs="Times New Roman"/>
          <w:bCs/>
          <w:color w:val="000000"/>
          <w:sz w:val="24"/>
        </w:rPr>
      </w:pPr>
      <w:r>
        <w:rPr>
          <w:rFonts w:hint="eastAsia" w:ascii="Times New Roman" w:hAnsi="Times New Roman" w:cs="Times New Roman"/>
          <w:bCs/>
          <w:color w:val="000000"/>
          <w:sz w:val="24"/>
        </w:rPr>
        <w:t>3</w:t>
      </w:r>
      <w:r>
        <w:rPr>
          <w:rFonts w:ascii="Times New Roman" w:hAnsi="Times New Roman" w:cs="Times New Roman"/>
          <w:bCs/>
          <w:color w:val="000000"/>
          <w:sz w:val="24"/>
        </w:rPr>
        <w:t>、参加本采购项目前，近期缴纳社会保障资金证明等。</w:t>
      </w:r>
    </w:p>
    <w:p>
      <w:pPr>
        <w:pStyle w:val="3"/>
        <w:rPr>
          <w:rFonts w:ascii="Times New Roman" w:hAnsi="Times New Roman" w:cs="Times New Roman"/>
          <w:bCs/>
          <w:color w:val="000000"/>
          <w:sz w:val="24"/>
        </w:rPr>
      </w:pPr>
    </w:p>
    <w:p>
      <w:pPr>
        <w:pStyle w:val="3"/>
        <w:ind w:firstLine="420" w:firstLineChars="200"/>
      </w:pPr>
    </w:p>
    <w:p>
      <w:pPr>
        <w:spacing w:line="360" w:lineRule="auto"/>
        <w:rPr>
          <w:rFonts w:ascii="宋体" w:hAnsi="宋体"/>
          <w:b/>
          <w:bCs/>
          <w:sz w:val="24"/>
          <w:szCs w:val="21"/>
        </w:rPr>
      </w:pPr>
      <w:r>
        <w:rPr>
          <w:rFonts w:hint="eastAsia" w:ascii="宋体" w:hAnsi="宋体"/>
          <w:b/>
          <w:bCs/>
          <w:sz w:val="24"/>
          <w:szCs w:val="21"/>
        </w:rPr>
        <w:t xml:space="preserve">十三、 </w:t>
      </w:r>
      <w:r>
        <w:rPr>
          <w:rFonts w:ascii="宋体" w:hAnsi="宋体"/>
          <w:b/>
          <w:bCs/>
          <w:sz w:val="24"/>
          <w:szCs w:val="21"/>
        </w:rPr>
        <w:t>具备履行合同所必需的设备和专业技术能力的证明材料；</w:t>
      </w:r>
    </w:p>
    <w:p>
      <w:pPr>
        <w:spacing w:line="360" w:lineRule="auto"/>
        <w:jc w:val="center"/>
      </w:pPr>
      <w:r>
        <w:rPr>
          <w:rFonts w:ascii="Times New Roman" w:hAnsi="Times New Roman" w:cs="Times New Roman"/>
          <w:bCs/>
          <w:color w:val="000000"/>
          <w:sz w:val="24"/>
        </w:rPr>
        <w:t>（提供履行合同所必需的设备和专业技术能力的相关文件）</w:t>
      </w:r>
    </w:p>
    <w:p>
      <w:pPr>
        <w:pStyle w:val="3"/>
      </w:pPr>
    </w:p>
    <w:p>
      <w:pPr>
        <w:spacing w:line="360" w:lineRule="auto"/>
        <w:ind w:left="361" w:hanging="361" w:hangingChars="150"/>
        <w:rPr>
          <w:rFonts w:ascii="宋体" w:hAnsi="宋体"/>
          <w:b/>
          <w:bCs/>
          <w:sz w:val="24"/>
          <w:szCs w:val="21"/>
        </w:rPr>
      </w:pPr>
      <w:r>
        <w:rPr>
          <w:rFonts w:hint="eastAsia" w:ascii="宋体" w:hAnsi="宋体"/>
          <w:b/>
          <w:bCs/>
          <w:sz w:val="24"/>
          <w:szCs w:val="21"/>
        </w:rPr>
        <w:t xml:space="preserve">十四、 </w:t>
      </w:r>
      <w:r>
        <w:rPr>
          <w:rFonts w:ascii="宋体" w:hAnsi="宋体"/>
          <w:b/>
          <w:bCs/>
          <w:sz w:val="24"/>
          <w:szCs w:val="21"/>
        </w:rPr>
        <w:t>参加政府采购活动前3年内在经营活动中没有重大违法记录的书面声明</w:t>
      </w:r>
      <w:r>
        <w:rPr>
          <w:rFonts w:hint="eastAsia" w:ascii="宋体" w:hAnsi="宋体"/>
          <w:b/>
          <w:bCs/>
          <w:sz w:val="24"/>
          <w:szCs w:val="21"/>
        </w:rPr>
        <w:t>；</w:t>
      </w:r>
    </w:p>
    <w:p>
      <w:pPr>
        <w:spacing w:line="360" w:lineRule="auto"/>
        <w:jc w:val="center"/>
        <w:rPr>
          <w:rFonts w:ascii="Times New Roman" w:hAnsi="Times New Roman" w:cs="Times New Roman" w:eastAsiaTheme="majorEastAsia"/>
          <w:bCs/>
          <w:color w:val="000000" w:themeColor="text1"/>
          <w:sz w:val="32"/>
          <w:szCs w:val="32"/>
        </w:rPr>
      </w:pPr>
      <w:r>
        <w:rPr>
          <w:rFonts w:ascii="Times New Roman" w:hAnsi="Times New Roman" w:cs="Times New Roman"/>
          <w:sz w:val="24"/>
        </w:rPr>
        <w:t>（供应商自行编写）</w:t>
      </w:r>
    </w:p>
    <w:p>
      <w:pPr>
        <w:pStyle w:val="3"/>
      </w:pPr>
    </w:p>
    <w:p>
      <w:pPr>
        <w:spacing w:line="360" w:lineRule="auto"/>
        <w:ind w:left="363" w:leftChars="1" w:hanging="361" w:hangingChars="150"/>
        <w:rPr>
          <w:rFonts w:ascii="宋体" w:hAnsi="宋体"/>
          <w:b/>
          <w:bCs/>
          <w:sz w:val="24"/>
          <w:szCs w:val="21"/>
        </w:rPr>
      </w:pPr>
      <w:r>
        <w:rPr>
          <w:rFonts w:hint="eastAsia" w:ascii="宋体" w:hAnsi="宋体"/>
          <w:b/>
          <w:bCs/>
          <w:sz w:val="24"/>
          <w:szCs w:val="21"/>
        </w:rPr>
        <w:t>十五、 未被列入“信用中国”网站(www.creditchina. gov.cn)失信被执行人、重大税收违法案件当事人名单、政府采购严重违法失信行为记录名单的网页打印件。</w:t>
      </w:r>
    </w:p>
    <w:p>
      <w:pPr>
        <w:spacing w:line="360" w:lineRule="auto"/>
        <w:jc w:val="center"/>
        <w:rPr>
          <w:rFonts w:ascii="Times New Roman" w:hAnsi="Times New Roman" w:cs="Times New Roman"/>
          <w:color w:val="000000" w:themeColor="text1"/>
        </w:rPr>
      </w:pPr>
      <w:r>
        <w:rPr>
          <w:rFonts w:ascii="Times New Roman" w:hAnsi="Times New Roman" w:cs="Times New Roman"/>
          <w:sz w:val="24"/>
        </w:rPr>
        <w:t>（供应商自行打印）</w:t>
      </w:r>
    </w:p>
    <w:p>
      <w:r>
        <w:br w:type="page"/>
      </w:r>
    </w:p>
    <w:p>
      <w:pPr>
        <w:pStyle w:val="3"/>
      </w:pPr>
    </w:p>
    <w:p>
      <w:pPr>
        <w:spacing w:line="360" w:lineRule="auto"/>
        <w:ind w:left="363" w:leftChars="1" w:hanging="361" w:hangingChars="150"/>
        <w:rPr>
          <w:rFonts w:ascii="宋体" w:hAnsi="宋体"/>
          <w:b/>
          <w:bCs/>
          <w:sz w:val="24"/>
          <w:szCs w:val="21"/>
        </w:rPr>
      </w:pPr>
      <w:r>
        <w:rPr>
          <w:rFonts w:hint="eastAsia" w:ascii="宋体" w:hAnsi="宋体"/>
          <w:b/>
          <w:bCs/>
          <w:sz w:val="24"/>
          <w:szCs w:val="21"/>
        </w:rPr>
        <w:t>十六、 《中小企业声明函》、《残疾人福利性单位声明函》、属于监狱企业的证明文件等（如果有的话）；</w:t>
      </w:r>
    </w:p>
    <w:p>
      <w:pPr>
        <w:spacing w:line="360" w:lineRule="auto"/>
        <w:jc w:val="center"/>
        <w:rPr>
          <w:sz w:val="32"/>
          <w:szCs w:val="32"/>
        </w:rPr>
      </w:pPr>
      <w:r>
        <w:rPr>
          <w:rFonts w:hint="eastAsia"/>
          <w:sz w:val="32"/>
          <w:szCs w:val="32"/>
        </w:rPr>
        <w:t>中小企业声明函</w:t>
      </w:r>
    </w:p>
    <w:p>
      <w:pPr>
        <w:spacing w:line="360" w:lineRule="auto"/>
        <w:rPr>
          <w:sz w:val="32"/>
          <w:szCs w:val="32"/>
        </w:rPr>
      </w:pPr>
      <w:r>
        <w:rPr>
          <w:rFonts w:hint="eastAsia"/>
          <w:sz w:val="32"/>
          <w:szCs w:val="32"/>
        </w:rPr>
        <w:t>　　</w:t>
      </w:r>
    </w:p>
    <w:p>
      <w:pPr>
        <w:spacing w:line="360" w:lineRule="auto"/>
        <w:ind w:firstLine="480" w:firstLineChars="200"/>
        <w:rPr>
          <w:rFonts w:asciiTheme="majorEastAsia" w:hAnsiTheme="majorEastAsia" w:eastAsiaTheme="majorEastAsia"/>
          <w:sz w:val="24"/>
        </w:rPr>
      </w:pPr>
      <w:r>
        <w:rPr>
          <w:rFonts w:hint="eastAsia" w:asciiTheme="majorEastAsia" w:hAnsiTheme="majorEastAsia" w:eastAsiaTheme="majorEastAsia"/>
          <w:sz w:val="24"/>
        </w:rPr>
        <w:t>本公司郑重声明，根据《政府采购促进中小企业发展暂行办法》（财库〔2011〕181号）的规定，本公司为______（请填写：中型、小型、微型）企业。即，本公司同时满足以下条件：</w:t>
      </w:r>
      <w:r>
        <w:rPr>
          <w:rFonts w:hint="eastAsia" w:asciiTheme="majorEastAsia" w:hAnsiTheme="majorEastAsia" w:eastAsiaTheme="majorEastAsia"/>
          <w:sz w:val="24"/>
        </w:rPr>
        <w:br w:type="textWrapping"/>
      </w:r>
      <w:r>
        <w:rPr>
          <w:rFonts w:hint="eastAsia" w:asciiTheme="majorEastAsia" w:hAnsiTheme="majorEastAsia" w:eastAsiaTheme="majorEastAsia"/>
          <w:sz w:val="24"/>
        </w:rPr>
        <w:t>　　1. 根据《工业和信息化部、国家统计局、国家发展和改革委员会、财政部关于印发中小企业划型标准规定的通知》（工信部联企业〔2011〕300号）规定的划分标准，本公司为______（请填写：中型、小型、微型）企业。</w:t>
      </w:r>
      <w:r>
        <w:rPr>
          <w:rFonts w:hint="eastAsia" w:asciiTheme="majorEastAsia" w:hAnsiTheme="majorEastAsia" w:eastAsiaTheme="majorEastAsia"/>
          <w:sz w:val="24"/>
        </w:rPr>
        <w:br w:type="textWrapping"/>
      </w:r>
      <w:r>
        <w:rPr>
          <w:rFonts w:hint="eastAsia" w:asciiTheme="majorEastAsia" w:hAnsiTheme="majorEastAsia" w:eastAsiaTheme="majorEastAsia"/>
          <w:sz w:val="24"/>
        </w:rPr>
        <w:t>　　2. 本公司参加____单位的____项目（项目编号：）采购活动提供本企业制造的货物，由本企业承担工程、提供服务，或者提供其他______（请填写：中型、小型、微型）企业制造的货物。本条所称货物不包括使用大型企业注册商标的货物。</w:t>
      </w:r>
      <w:r>
        <w:rPr>
          <w:rFonts w:hint="eastAsia" w:asciiTheme="majorEastAsia" w:hAnsiTheme="majorEastAsia" w:eastAsiaTheme="majorEastAsia"/>
          <w:sz w:val="24"/>
        </w:rPr>
        <w:br w:type="textWrapping"/>
      </w:r>
      <w:r>
        <w:rPr>
          <w:rFonts w:hint="eastAsia" w:asciiTheme="majorEastAsia" w:hAnsiTheme="majorEastAsia" w:eastAsiaTheme="majorEastAsia"/>
          <w:sz w:val="24"/>
        </w:rPr>
        <w:t>　　本公司对上述声明的真实性负责。如有虚假，将依法承担相应责任。</w:t>
      </w:r>
      <w:r>
        <w:rPr>
          <w:rFonts w:hint="eastAsia" w:asciiTheme="majorEastAsia" w:hAnsiTheme="majorEastAsia" w:eastAsiaTheme="majorEastAsia"/>
          <w:sz w:val="24"/>
        </w:rPr>
        <w:br w:type="textWrapping"/>
      </w:r>
      <w:r>
        <w:rPr>
          <w:rFonts w:hint="eastAsia" w:asciiTheme="majorEastAsia" w:hAnsiTheme="majorEastAsia" w:eastAsiaTheme="majorEastAsia"/>
          <w:sz w:val="24"/>
        </w:rPr>
        <w:t>　　</w:t>
      </w:r>
    </w:p>
    <w:p>
      <w:pPr>
        <w:spacing w:line="360" w:lineRule="auto"/>
        <w:ind w:firstLine="480" w:firstLineChars="200"/>
        <w:rPr>
          <w:rFonts w:asciiTheme="majorEastAsia" w:hAnsiTheme="majorEastAsia" w:eastAsiaTheme="majorEastAsia"/>
          <w:sz w:val="24"/>
        </w:rPr>
      </w:pPr>
      <w:r>
        <w:rPr>
          <w:rFonts w:hint="eastAsia" w:asciiTheme="majorEastAsia" w:hAnsiTheme="majorEastAsia" w:eastAsiaTheme="majorEastAsia"/>
          <w:sz w:val="24"/>
        </w:rPr>
        <w:t>企业名称（盖章）：</w:t>
      </w:r>
    </w:p>
    <w:p>
      <w:pPr>
        <w:spacing w:line="360" w:lineRule="auto"/>
        <w:ind w:firstLine="480" w:firstLineChars="200"/>
        <w:rPr>
          <w:rFonts w:asciiTheme="majorEastAsia" w:hAnsiTheme="majorEastAsia" w:eastAsiaTheme="majorEastAsia"/>
          <w:sz w:val="24"/>
        </w:rPr>
        <w:sectPr>
          <w:footerReference r:id="rId7" w:type="default"/>
          <w:pgSz w:w="11906" w:h="16838"/>
          <w:pgMar w:top="1440" w:right="1797" w:bottom="1440" w:left="1797" w:header="851" w:footer="992" w:gutter="0"/>
          <w:cols w:space="425" w:num="1"/>
          <w:docGrid w:linePitch="312" w:charSpace="0"/>
        </w:sectPr>
      </w:pPr>
      <w:r>
        <w:rPr>
          <w:rFonts w:hint="eastAsia" w:asciiTheme="majorEastAsia" w:hAnsiTheme="majorEastAsia" w:eastAsiaTheme="majorEastAsia"/>
          <w:sz w:val="24"/>
        </w:rPr>
        <w:t>企业法人（负责人）签字（签章）：</w:t>
      </w:r>
      <w:r>
        <w:rPr>
          <w:rFonts w:hint="eastAsia" w:asciiTheme="majorEastAsia" w:hAnsiTheme="majorEastAsia" w:eastAsiaTheme="majorEastAsia"/>
          <w:sz w:val="24"/>
        </w:rPr>
        <w:br w:type="textWrapping"/>
      </w:r>
      <w:r>
        <w:rPr>
          <w:rFonts w:hint="eastAsia" w:asciiTheme="majorEastAsia" w:hAnsiTheme="majorEastAsia" w:eastAsiaTheme="majorEastAsia"/>
          <w:sz w:val="24"/>
        </w:rPr>
        <w:t>　　日</w:t>
      </w:r>
      <w:r>
        <w:rPr>
          <w:rFonts w:hint="eastAsia" w:cs="宋体" w:asciiTheme="majorEastAsia" w:hAnsiTheme="majorEastAsia" w:eastAsiaTheme="majorEastAsia"/>
          <w:sz w:val="24"/>
        </w:rPr>
        <w:t>  </w:t>
      </w:r>
      <w:r>
        <w:rPr>
          <w:rFonts w:hint="eastAsia" w:asciiTheme="majorEastAsia" w:hAnsiTheme="majorEastAsia" w:eastAsiaTheme="majorEastAsia"/>
          <w:sz w:val="24"/>
        </w:rPr>
        <w:t>期：</w:t>
      </w:r>
    </w:p>
    <w:p>
      <w:pPr>
        <w:spacing w:line="360" w:lineRule="auto"/>
        <w:jc w:val="center"/>
        <w:rPr>
          <w:rFonts w:ascii="宋体" w:hAnsi="宋体" w:cs="宋体"/>
          <w:kern w:val="0"/>
          <w:sz w:val="36"/>
          <w:szCs w:val="36"/>
        </w:rPr>
      </w:pPr>
      <w:r>
        <w:rPr>
          <w:rFonts w:hint="eastAsia" w:ascii="宋体" w:hAnsi="宋体" w:cs="宋体"/>
          <w:kern w:val="0"/>
          <w:sz w:val="36"/>
          <w:szCs w:val="36"/>
        </w:rPr>
        <w:t>中小企业划型标准</w:t>
      </w:r>
    </w:p>
    <w:tbl>
      <w:tblPr>
        <w:tblStyle w:val="10"/>
        <w:tblW w:w="14174" w:type="dxa"/>
        <w:tblInd w:w="0" w:type="dxa"/>
        <w:tblLayout w:type="fixed"/>
        <w:tblCellMar>
          <w:top w:w="0" w:type="dxa"/>
          <w:left w:w="108" w:type="dxa"/>
          <w:bottom w:w="0" w:type="dxa"/>
          <w:right w:w="108" w:type="dxa"/>
        </w:tblCellMar>
      </w:tblPr>
      <w:tblGrid>
        <w:gridCol w:w="426"/>
        <w:gridCol w:w="1387"/>
        <w:gridCol w:w="924"/>
        <w:gridCol w:w="916"/>
        <w:gridCol w:w="1083"/>
        <w:gridCol w:w="989"/>
        <w:gridCol w:w="904"/>
        <w:gridCol w:w="1100"/>
        <w:gridCol w:w="1057"/>
        <w:gridCol w:w="955"/>
        <w:gridCol w:w="1162"/>
        <w:gridCol w:w="1057"/>
        <w:gridCol w:w="1193"/>
        <w:gridCol w:w="1021"/>
      </w:tblGrid>
      <w:tr>
        <w:tblPrEx>
          <w:tblCellMar>
            <w:top w:w="0" w:type="dxa"/>
            <w:left w:w="108" w:type="dxa"/>
            <w:bottom w:w="0" w:type="dxa"/>
            <w:right w:w="108" w:type="dxa"/>
          </w:tblCellMar>
        </w:tblPrEx>
        <w:trPr>
          <w:trHeight w:val="416" w:hRule="atLeast"/>
          <w:tblHeader/>
        </w:trPr>
        <w:tc>
          <w:tcPr>
            <w:tcW w:w="426" w:type="dxa"/>
            <w:vMerge w:val="restart"/>
            <w:tcBorders>
              <w:top w:val="single" w:color="auto" w:sz="4" w:space="0"/>
              <w:left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序号</w:t>
            </w:r>
          </w:p>
        </w:tc>
        <w:tc>
          <w:tcPr>
            <w:tcW w:w="1387" w:type="dxa"/>
            <w:vMerge w:val="restart"/>
            <w:tcBorders>
              <w:top w:val="single" w:color="auto" w:sz="4" w:space="0"/>
              <w:left w:val="nil"/>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行业</w:t>
            </w:r>
          </w:p>
        </w:tc>
        <w:tc>
          <w:tcPr>
            <w:tcW w:w="2923"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大型企业</w:t>
            </w:r>
          </w:p>
        </w:tc>
        <w:tc>
          <w:tcPr>
            <w:tcW w:w="2993"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中型企业</w:t>
            </w:r>
          </w:p>
        </w:tc>
        <w:tc>
          <w:tcPr>
            <w:tcW w:w="3174"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小型企业</w:t>
            </w:r>
          </w:p>
        </w:tc>
        <w:tc>
          <w:tcPr>
            <w:tcW w:w="3271"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微型企业</w:t>
            </w:r>
          </w:p>
        </w:tc>
      </w:tr>
      <w:tr>
        <w:tblPrEx>
          <w:tblCellMar>
            <w:top w:w="0" w:type="dxa"/>
            <w:left w:w="108" w:type="dxa"/>
            <w:bottom w:w="0" w:type="dxa"/>
            <w:right w:w="108" w:type="dxa"/>
          </w:tblCellMar>
        </w:tblPrEx>
        <w:trPr>
          <w:trHeight w:val="226" w:hRule="atLeast"/>
          <w:tblHeader/>
        </w:trPr>
        <w:tc>
          <w:tcPr>
            <w:tcW w:w="426" w:type="dxa"/>
            <w:vMerge w:val="continue"/>
            <w:tcBorders>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p>
        </w:tc>
        <w:tc>
          <w:tcPr>
            <w:tcW w:w="1387" w:type="dxa"/>
            <w:vMerge w:val="continue"/>
            <w:tcBorders>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 w:val="15"/>
                <w:szCs w:val="15"/>
              </w:rPr>
            </w:pP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营业收入</w:t>
            </w:r>
          </w:p>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(万元)</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从业人员</w:t>
            </w:r>
          </w:p>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(人)</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总资产</w:t>
            </w:r>
          </w:p>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(万元)</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营业收入</w:t>
            </w:r>
          </w:p>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(万元)</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从业人员</w:t>
            </w:r>
          </w:p>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(人)</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总资产</w:t>
            </w:r>
          </w:p>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(万元)</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营业收入</w:t>
            </w:r>
          </w:p>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(万元)</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34" w:leftChars="-40" w:right="-57" w:rightChars="-27" w:hanging="118" w:hangingChars="79"/>
              <w:jc w:val="center"/>
              <w:rPr>
                <w:rFonts w:ascii="宋体" w:hAnsi="宋体" w:cs="宋体"/>
                <w:kern w:val="0"/>
                <w:sz w:val="15"/>
                <w:szCs w:val="15"/>
              </w:rPr>
            </w:pPr>
            <w:r>
              <w:rPr>
                <w:rFonts w:hint="eastAsia" w:ascii="宋体" w:hAnsi="宋体" w:cs="宋体"/>
                <w:kern w:val="0"/>
                <w:sz w:val="15"/>
                <w:szCs w:val="15"/>
              </w:rPr>
              <w:t>从业人员</w:t>
            </w:r>
          </w:p>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(人)</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总资产</w:t>
            </w:r>
          </w:p>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(万元)</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营业收入</w:t>
            </w:r>
          </w:p>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(万元)</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从业人员</w:t>
            </w:r>
          </w:p>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(人)</w:t>
            </w:r>
          </w:p>
        </w:tc>
        <w:tc>
          <w:tcPr>
            <w:tcW w:w="1021"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总资产</w:t>
            </w:r>
          </w:p>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(万元)</w:t>
            </w:r>
          </w:p>
        </w:tc>
      </w:tr>
      <w:tr>
        <w:tblPrEx>
          <w:tblCellMar>
            <w:top w:w="0" w:type="dxa"/>
            <w:left w:w="108" w:type="dxa"/>
            <w:bottom w:w="0" w:type="dxa"/>
            <w:right w:w="108" w:type="dxa"/>
          </w:tblCellMar>
        </w:tblPrEx>
        <w:trPr>
          <w:trHeight w:val="64" w:hRule="atLeast"/>
        </w:trPr>
        <w:tc>
          <w:tcPr>
            <w:tcW w:w="4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w:t>
            </w:r>
          </w:p>
        </w:tc>
        <w:tc>
          <w:tcPr>
            <w:tcW w:w="1387"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 w:val="15"/>
                <w:szCs w:val="15"/>
              </w:rPr>
            </w:pPr>
            <w:r>
              <w:rPr>
                <w:rFonts w:hint="eastAsia" w:ascii="宋体" w:hAnsi="宋体" w:cs="宋体"/>
                <w:kern w:val="0"/>
                <w:sz w:val="15"/>
                <w:szCs w:val="15"/>
              </w:rPr>
              <w:t>农、林、牧、渔业</w:t>
            </w:r>
          </w:p>
        </w:tc>
        <w:tc>
          <w:tcPr>
            <w:tcW w:w="92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≥500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≥50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＜50</w:t>
            </w:r>
          </w:p>
        </w:tc>
        <w:tc>
          <w:tcPr>
            <w:tcW w:w="1193"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 w:val="15"/>
                <w:szCs w:val="15"/>
              </w:rPr>
            </w:pPr>
            <w:r>
              <w:rPr>
                <w:rFonts w:hint="eastAsia" w:ascii="宋体" w:hAnsi="宋体" w:cs="宋体"/>
                <w:kern w:val="0"/>
                <w:sz w:val="15"/>
                <w:szCs w:val="15"/>
              </w:rPr>
              <w:t>工业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≥40000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 w:val="15"/>
                <w:szCs w:val="15"/>
              </w:rPr>
            </w:pPr>
            <w:r>
              <w:rPr>
                <w:rFonts w:hint="eastAsia" w:ascii="宋体" w:hAnsi="宋体" w:cs="宋体"/>
                <w:kern w:val="0"/>
                <w:sz w:val="15"/>
                <w:szCs w:val="15"/>
              </w:rPr>
              <w:t>建筑业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≥80000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≥80000</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≥5000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≥5000</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21"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4</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 w:val="15"/>
                <w:szCs w:val="15"/>
              </w:rPr>
            </w:pPr>
            <w:r>
              <w:rPr>
                <w:rFonts w:hint="eastAsia" w:ascii="宋体" w:hAnsi="宋体" w:cs="宋体"/>
                <w:kern w:val="0"/>
                <w:sz w:val="15"/>
                <w:szCs w:val="15"/>
              </w:rPr>
              <w:t>批发业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≥40000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≥5000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＜5</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5</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 w:val="15"/>
                <w:szCs w:val="15"/>
              </w:rPr>
            </w:pPr>
            <w:r>
              <w:rPr>
                <w:rFonts w:hint="eastAsia" w:ascii="宋体" w:hAnsi="宋体" w:cs="宋体"/>
                <w:kern w:val="0"/>
                <w:sz w:val="15"/>
                <w:szCs w:val="15"/>
              </w:rPr>
              <w:t>零售业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≥500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≥50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6</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 w:val="15"/>
                <w:szCs w:val="15"/>
              </w:rPr>
            </w:pPr>
            <w:r>
              <w:rPr>
                <w:rFonts w:hint="eastAsia" w:ascii="宋体" w:hAnsi="宋体" w:cs="宋体"/>
                <w:kern w:val="0"/>
                <w:sz w:val="15"/>
                <w:szCs w:val="15"/>
              </w:rPr>
              <w:t>交通运输业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7</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 w:val="15"/>
                <w:szCs w:val="15"/>
              </w:rPr>
            </w:pPr>
            <w:r>
              <w:rPr>
                <w:rFonts w:hint="eastAsia" w:ascii="宋体" w:hAnsi="宋体" w:cs="宋体"/>
                <w:kern w:val="0"/>
                <w:sz w:val="15"/>
                <w:szCs w:val="15"/>
              </w:rPr>
              <w:t>仓储业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8</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 w:val="15"/>
                <w:szCs w:val="15"/>
              </w:rPr>
            </w:pPr>
            <w:r>
              <w:rPr>
                <w:rFonts w:hint="eastAsia" w:ascii="宋体" w:hAnsi="宋体" w:cs="宋体"/>
                <w:kern w:val="0"/>
                <w:sz w:val="15"/>
                <w:szCs w:val="15"/>
              </w:rPr>
              <w:t>邮政业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9</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 w:val="15"/>
                <w:szCs w:val="15"/>
              </w:rPr>
            </w:pPr>
            <w:r>
              <w:rPr>
                <w:rFonts w:hint="eastAsia" w:ascii="宋体" w:hAnsi="宋体" w:cs="宋体"/>
                <w:kern w:val="0"/>
                <w:sz w:val="15"/>
                <w:szCs w:val="15"/>
              </w:rPr>
              <w:t>住宿业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 w:val="15"/>
                <w:szCs w:val="15"/>
              </w:rPr>
            </w:pPr>
            <w:r>
              <w:rPr>
                <w:rFonts w:hint="eastAsia" w:ascii="宋体" w:hAnsi="宋体" w:cs="宋体"/>
                <w:kern w:val="0"/>
                <w:sz w:val="15"/>
                <w:szCs w:val="15"/>
              </w:rPr>
              <w:t>餐饮业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11</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 w:val="15"/>
                <w:szCs w:val="15"/>
              </w:rPr>
            </w:pPr>
            <w:r>
              <w:rPr>
                <w:rFonts w:hint="eastAsia" w:ascii="宋体" w:hAnsi="宋体" w:cs="宋体"/>
                <w:kern w:val="0"/>
                <w:sz w:val="15"/>
                <w:szCs w:val="15"/>
              </w:rPr>
              <w:t>信息传输业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r>
      <w:tr>
        <w:tblPrEx>
          <w:tblCellMar>
            <w:top w:w="0" w:type="dxa"/>
            <w:left w:w="108" w:type="dxa"/>
            <w:bottom w:w="0" w:type="dxa"/>
            <w:right w:w="108" w:type="dxa"/>
          </w:tblCellMar>
        </w:tblPrEx>
        <w:trPr>
          <w:trHeight w:val="600"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12</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 w:val="15"/>
                <w:szCs w:val="15"/>
              </w:rPr>
            </w:pPr>
            <w:r>
              <w:rPr>
                <w:rFonts w:hint="eastAsia" w:ascii="宋体" w:hAnsi="宋体" w:cs="宋体"/>
                <w:kern w:val="0"/>
                <w:sz w:val="15"/>
                <w:szCs w:val="15"/>
              </w:rPr>
              <w:t>软件和信息技术服务业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≥50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＜50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13</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183" w:rightChars="-87"/>
              <w:jc w:val="left"/>
              <w:rPr>
                <w:rFonts w:ascii="宋体" w:hAnsi="宋体" w:cs="宋体"/>
                <w:kern w:val="0"/>
                <w:sz w:val="15"/>
                <w:szCs w:val="15"/>
              </w:rPr>
            </w:pPr>
            <w:r>
              <w:rPr>
                <w:rFonts w:hint="eastAsia" w:ascii="宋体" w:hAnsi="宋体" w:cs="宋体"/>
                <w:kern w:val="0"/>
                <w:sz w:val="15"/>
                <w:szCs w:val="15"/>
              </w:rPr>
              <w:t>房地产开发经验</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或,≥10000</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且,≥5000</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且,≥2000</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21" w:type="dxa"/>
            <w:tcBorders>
              <w:top w:val="nil"/>
              <w:left w:val="nil"/>
              <w:bottom w:val="single" w:color="auto" w:sz="4" w:space="0"/>
              <w:right w:val="single" w:color="auto" w:sz="4" w:space="0"/>
            </w:tcBorders>
            <w:shd w:val="clear" w:color="auto" w:fill="auto"/>
            <w:vAlign w:val="center"/>
          </w:tcPr>
          <w:p>
            <w:pPr>
              <w:widowControl/>
              <w:spacing w:line="360" w:lineRule="auto"/>
              <w:ind w:left="-5" w:leftChars="-40" w:right="-57" w:rightChars="-27" w:hanging="79" w:hangingChars="53"/>
              <w:jc w:val="center"/>
              <w:rPr>
                <w:rFonts w:ascii="宋体" w:hAnsi="宋体" w:cs="宋体"/>
                <w:kern w:val="0"/>
                <w:sz w:val="15"/>
                <w:szCs w:val="15"/>
              </w:rPr>
            </w:pPr>
            <w:r>
              <w:rPr>
                <w:rFonts w:hint="eastAsia" w:ascii="宋体" w:hAnsi="宋体" w:cs="宋体"/>
                <w:kern w:val="0"/>
                <w:sz w:val="15"/>
                <w:szCs w:val="15"/>
              </w:rPr>
              <w:t>或,＜2000</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14</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 w:val="15"/>
                <w:szCs w:val="15"/>
              </w:rPr>
            </w:pPr>
            <w:r>
              <w:rPr>
                <w:rFonts w:hint="eastAsia" w:ascii="宋体" w:hAnsi="宋体" w:cs="宋体"/>
                <w:kern w:val="0"/>
                <w:sz w:val="15"/>
                <w:szCs w:val="15"/>
              </w:rPr>
              <w:t>物业管理</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≥5000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≥500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＜500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r>
      <w:tr>
        <w:tblPrEx>
          <w:tblCellMar>
            <w:top w:w="0" w:type="dxa"/>
            <w:left w:w="108" w:type="dxa"/>
            <w:bottom w:w="0" w:type="dxa"/>
            <w:right w:w="108" w:type="dxa"/>
          </w:tblCellMar>
        </w:tblPrEx>
        <w:trPr>
          <w:trHeight w:val="600"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15</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 w:val="15"/>
                <w:szCs w:val="15"/>
              </w:rPr>
            </w:pPr>
            <w:r>
              <w:rPr>
                <w:rFonts w:hint="eastAsia" w:ascii="宋体" w:hAnsi="宋体" w:cs="宋体"/>
                <w:kern w:val="0"/>
                <w:sz w:val="15"/>
                <w:szCs w:val="15"/>
              </w:rPr>
              <w:t>租赁和商务服务业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或,≥120000</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且,≥8000</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且,≥100</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021"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或,＜100</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16</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183" w:rightChars="-87"/>
              <w:jc w:val="left"/>
              <w:rPr>
                <w:rFonts w:ascii="宋体" w:hAnsi="宋体" w:cs="宋体"/>
                <w:kern w:val="0"/>
                <w:sz w:val="15"/>
                <w:szCs w:val="15"/>
              </w:rPr>
            </w:pPr>
            <w:r>
              <w:rPr>
                <w:rFonts w:hint="eastAsia" w:ascii="宋体" w:hAnsi="宋体" w:cs="宋体"/>
                <w:kern w:val="0"/>
                <w:sz w:val="15"/>
                <w:szCs w:val="15"/>
              </w:rPr>
              <w:t>其他未列明行业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r>
    </w:tbl>
    <w:p>
      <w:pPr>
        <w:spacing w:line="360" w:lineRule="auto"/>
        <w:rPr>
          <w:rFonts w:asciiTheme="majorEastAsia" w:hAnsiTheme="majorEastAsia" w:eastAsiaTheme="majorEastAsia"/>
          <w:sz w:val="24"/>
        </w:rPr>
        <w:sectPr>
          <w:pgSz w:w="16838" w:h="11906" w:orient="landscape"/>
          <w:pgMar w:top="1797" w:right="1440" w:bottom="1797" w:left="1440" w:header="851" w:footer="992" w:gutter="0"/>
          <w:cols w:space="425" w:num="1"/>
          <w:docGrid w:linePitch="312" w:charSpace="0"/>
        </w:sectPr>
      </w:pPr>
    </w:p>
    <w:p>
      <w:pPr>
        <w:spacing w:line="360" w:lineRule="auto"/>
        <w:ind w:firstLine="667"/>
        <w:jc w:val="center"/>
        <w:rPr>
          <w:rFonts w:asciiTheme="majorEastAsia" w:hAnsiTheme="majorEastAsia" w:eastAsiaTheme="majorEastAsia"/>
          <w:b/>
          <w:spacing w:val="6"/>
          <w:sz w:val="32"/>
          <w:szCs w:val="32"/>
        </w:rPr>
      </w:pPr>
      <w:bookmarkStart w:id="0" w:name="OLE_LINK13"/>
      <w:bookmarkStart w:id="1" w:name="OLE_LINK14"/>
      <w:r>
        <w:rPr>
          <w:rFonts w:hint="eastAsia" w:asciiTheme="majorEastAsia" w:hAnsiTheme="majorEastAsia" w:eastAsiaTheme="majorEastAsia"/>
          <w:b/>
          <w:spacing w:val="6"/>
          <w:sz w:val="32"/>
          <w:szCs w:val="32"/>
        </w:rPr>
        <w:t>16-2</w:t>
      </w:r>
      <w:r>
        <w:rPr>
          <w:rFonts w:asciiTheme="majorEastAsia" w:hAnsiTheme="majorEastAsia" w:eastAsiaTheme="majorEastAsia"/>
          <w:b/>
          <w:spacing w:val="6"/>
          <w:sz w:val="32"/>
          <w:szCs w:val="32"/>
        </w:rPr>
        <w:t>残疾人福利性单位声明函</w:t>
      </w:r>
    </w:p>
    <w:bookmarkEnd w:id="0"/>
    <w:bookmarkEnd w:id="1"/>
    <w:p>
      <w:pPr>
        <w:spacing w:line="360" w:lineRule="auto"/>
        <w:ind w:firstLine="626"/>
        <w:rPr>
          <w:rFonts w:eastAsia="仿宋_GB2312"/>
          <w:b/>
          <w:spacing w:val="6"/>
          <w:sz w:val="30"/>
          <w:szCs w:val="30"/>
        </w:rPr>
      </w:pPr>
    </w:p>
    <w:p>
      <w:pPr>
        <w:spacing w:line="360" w:lineRule="auto"/>
        <w:ind w:firstLine="624"/>
        <w:rPr>
          <w:rFonts w:eastAsia="仿宋_GB2312"/>
          <w:spacing w:val="6"/>
          <w:sz w:val="30"/>
          <w:szCs w:val="30"/>
        </w:rPr>
      </w:pPr>
      <w:r>
        <w:rPr>
          <w:rFonts w:eastAsia="仿宋_GB2312"/>
          <w:spacing w:val="6"/>
          <w:sz w:val="30"/>
          <w:szCs w:val="30"/>
        </w:rPr>
        <w:t>本单位郑重声明，根据《财政部 民政部 中国残疾人联合会关于促进残疾人就业政府采购政策的通知》（财库</w:t>
      </w:r>
      <w:r>
        <w:rPr>
          <w:rFonts w:eastAsia="仿宋_GB2312"/>
          <w:sz w:val="32"/>
          <w:szCs w:val="32"/>
        </w:rPr>
        <w:t>〔2017〕 141</w:t>
      </w:r>
      <w:r>
        <w:rPr>
          <w:rFonts w:eastAsia="仿宋_GB2312"/>
          <w:spacing w:val="6"/>
          <w:sz w:val="30"/>
          <w:szCs w:val="30"/>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624"/>
        <w:rPr>
          <w:rFonts w:eastAsia="仿宋_GB2312"/>
          <w:spacing w:val="6"/>
          <w:sz w:val="30"/>
          <w:szCs w:val="30"/>
        </w:rPr>
      </w:pPr>
      <w:r>
        <w:rPr>
          <w:rFonts w:eastAsia="仿宋_GB2312"/>
          <w:spacing w:val="6"/>
          <w:sz w:val="30"/>
          <w:szCs w:val="30"/>
        </w:rPr>
        <w:t>本单位对上述声明的真实性负责。如有虚假，将依法承担相应责任。</w:t>
      </w:r>
    </w:p>
    <w:p>
      <w:pPr>
        <w:spacing w:line="360" w:lineRule="auto"/>
        <w:ind w:firstLine="624"/>
        <w:rPr>
          <w:rFonts w:eastAsia="仿宋_GB2312"/>
          <w:spacing w:val="6"/>
          <w:sz w:val="30"/>
          <w:szCs w:val="30"/>
        </w:rPr>
      </w:pPr>
    </w:p>
    <w:p>
      <w:pPr>
        <w:spacing w:line="360" w:lineRule="auto"/>
        <w:ind w:firstLine="624"/>
        <w:rPr>
          <w:rFonts w:eastAsia="仿宋_GB2312"/>
          <w:spacing w:val="6"/>
          <w:sz w:val="30"/>
          <w:szCs w:val="30"/>
        </w:rPr>
      </w:pPr>
    </w:p>
    <w:p>
      <w:pPr>
        <w:tabs>
          <w:tab w:val="left" w:pos="4860"/>
        </w:tabs>
        <w:spacing w:line="360" w:lineRule="auto"/>
        <w:ind w:right="1560" w:firstLine="624"/>
        <w:jc w:val="center"/>
        <w:rPr>
          <w:rFonts w:eastAsia="仿宋_GB2312"/>
          <w:spacing w:val="6"/>
          <w:sz w:val="30"/>
          <w:szCs w:val="30"/>
        </w:rPr>
      </w:pPr>
      <w:r>
        <w:rPr>
          <w:rFonts w:eastAsia="仿宋_GB2312"/>
          <w:spacing w:val="6"/>
          <w:sz w:val="30"/>
          <w:szCs w:val="30"/>
        </w:rPr>
        <w:t xml:space="preserve">               单位名称（盖章）：</w:t>
      </w:r>
    </w:p>
    <w:p>
      <w:pPr>
        <w:tabs>
          <w:tab w:val="left" w:pos="4860"/>
        </w:tabs>
        <w:spacing w:line="360" w:lineRule="auto"/>
        <w:ind w:right="1560" w:firstLine="624"/>
        <w:jc w:val="center"/>
        <w:rPr>
          <w:rFonts w:eastAsia="仿宋_GB2312"/>
          <w:spacing w:val="6"/>
          <w:sz w:val="30"/>
          <w:szCs w:val="30"/>
        </w:rPr>
      </w:pPr>
      <w:r>
        <w:rPr>
          <w:rFonts w:eastAsia="仿宋_GB2312"/>
          <w:spacing w:val="6"/>
          <w:sz w:val="30"/>
          <w:szCs w:val="30"/>
        </w:rPr>
        <w:t xml:space="preserve">       日  期：</w:t>
      </w:r>
    </w:p>
    <w:p>
      <w:pPr>
        <w:pStyle w:val="3"/>
      </w:pPr>
    </w:p>
    <w:p>
      <w:pPr>
        <w:pStyle w:val="3"/>
      </w:pPr>
    </w:p>
    <w:p>
      <w:pPr>
        <w:pStyle w:val="3"/>
      </w:pPr>
    </w:p>
    <w:p>
      <w:pPr>
        <w:pStyle w:val="3"/>
      </w:pPr>
    </w:p>
    <w:p>
      <w:pPr>
        <w:widowControl/>
        <w:spacing w:line="360" w:lineRule="auto"/>
        <w:jc w:val="left"/>
        <w:rPr>
          <w:rFonts w:ascii="宋体" w:hAnsi="宋体"/>
          <w:bCs/>
          <w:color w:val="000000"/>
          <w:sz w:val="32"/>
          <w:szCs w:val="32"/>
        </w:rPr>
      </w:pPr>
      <w:r>
        <w:rPr>
          <w:rFonts w:hint="eastAsia" w:asciiTheme="majorEastAsia" w:hAnsiTheme="majorEastAsia" w:eastAsiaTheme="majorEastAsia"/>
          <w:b/>
          <w:spacing w:val="6"/>
          <w:sz w:val="28"/>
          <w:szCs w:val="32"/>
        </w:rPr>
        <w:t>16-3省级以上监狱管理局、戒毒管理局（含新疆生产建设兵团）出具的属于监狱企业的证明文件</w:t>
      </w:r>
      <w:r>
        <w:rPr>
          <w:rFonts w:hint="eastAsia" w:asciiTheme="majorEastAsia" w:hAnsiTheme="majorEastAsia" w:eastAsiaTheme="majorEastAsia"/>
          <w:b/>
          <w:spacing w:val="6"/>
          <w:sz w:val="28"/>
          <w:szCs w:val="32"/>
        </w:rPr>
        <w:br w:type="textWrapping"/>
      </w:r>
      <w:r>
        <w:rPr>
          <w:rFonts w:asciiTheme="majorEastAsia" w:hAnsiTheme="majorEastAsia" w:eastAsiaTheme="majorEastAsia"/>
          <w:b/>
          <w:spacing w:val="6"/>
          <w:sz w:val="28"/>
          <w:szCs w:val="32"/>
        </w:rPr>
        <w:br w:type="textWrapping"/>
      </w:r>
    </w:p>
    <w:p>
      <w:pPr>
        <w:widowControl/>
        <w:spacing w:line="360" w:lineRule="auto"/>
        <w:jc w:val="left"/>
        <w:rPr>
          <w:rFonts w:ascii="宋体" w:hAnsi="宋体"/>
          <w:bCs/>
          <w:color w:val="000000"/>
          <w:sz w:val="32"/>
          <w:szCs w:val="32"/>
        </w:rPr>
      </w:pPr>
      <w:r>
        <w:rPr>
          <w:rFonts w:ascii="宋体" w:hAnsi="宋体"/>
          <w:bCs/>
          <w:color w:val="000000"/>
          <w:sz w:val="32"/>
          <w:szCs w:val="32"/>
        </w:rPr>
        <w:br w:type="page"/>
      </w:r>
    </w:p>
    <w:p>
      <w:pPr>
        <w:tabs>
          <w:tab w:val="left" w:pos="7665"/>
        </w:tabs>
        <w:spacing w:line="360" w:lineRule="auto"/>
        <w:jc w:val="center"/>
        <w:outlineLvl w:val="1"/>
        <w:rPr>
          <w:color w:val="000000" w:themeColor="text1"/>
        </w:rPr>
      </w:pPr>
      <w:r>
        <w:rPr>
          <w:rFonts w:ascii="宋体" w:hAnsi="宋体"/>
          <w:bCs/>
          <w:color w:val="000000"/>
          <w:sz w:val="32"/>
          <w:szCs w:val="32"/>
        </w:rPr>
        <w:t>其他</w:t>
      </w:r>
      <w:r>
        <w:rPr>
          <w:rFonts w:hint="eastAsia" w:ascii="宋体" w:hAnsi="宋体"/>
          <w:bCs/>
          <w:color w:val="000000"/>
          <w:sz w:val="32"/>
          <w:szCs w:val="32"/>
        </w:rPr>
        <w:t>资格证明文件及</w:t>
      </w:r>
      <w:r>
        <w:rPr>
          <w:rFonts w:ascii="宋体" w:hAnsi="宋体"/>
          <w:bCs/>
          <w:color w:val="000000"/>
          <w:sz w:val="32"/>
          <w:szCs w:val="32"/>
        </w:rPr>
        <w:t>资料</w:t>
      </w:r>
    </w:p>
    <w:p>
      <w:pPr>
        <w:spacing w:line="360" w:lineRule="auto"/>
        <w:rPr>
          <w:rFonts w:asciiTheme="majorEastAsia" w:hAnsiTheme="majorEastAsia" w:eastAsiaTheme="majorEastAsia"/>
          <w:sz w:val="24"/>
        </w:rPr>
      </w:pPr>
    </w:p>
    <w:p>
      <w:pPr>
        <w:widowControl/>
        <w:spacing w:line="360" w:lineRule="auto"/>
        <w:jc w:val="left"/>
        <w:rPr>
          <w:rFonts w:ascii="Times New Roman" w:hAnsi="Times New Roman" w:cs="Times New Roman"/>
          <w:bCs/>
          <w:color w:val="000000"/>
          <w:sz w:val="24"/>
        </w:rPr>
      </w:pPr>
    </w:p>
    <w:sectPr>
      <w:pgSz w:w="11906" w:h="16838"/>
      <w:pgMar w:top="1440" w:right="1797" w:bottom="1440" w:left="1797"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Helvetica">
    <w:altName w:val="Arial"/>
    <w:panose1 w:val="020B0604020202020204"/>
    <w:charset w:val="00"/>
    <w:family w:val="swiss"/>
    <w:pitch w:val="default"/>
    <w:sig w:usb0="00000000" w:usb1="00000000" w:usb2="00000000" w:usb3="00000000" w:csb0="00000001" w:csb1="00000000"/>
  </w:font>
  <w:font w:name="长城仿宋">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PAGE   \* MERGEFORMAT</w:instrText>
    </w:r>
    <w:r>
      <w:fldChar w:fldCharType="separate"/>
    </w:r>
    <w:r>
      <w:rPr>
        <w:lang w:val="zh-CN"/>
      </w:rPr>
      <w:t>8</w:t>
    </w:r>
    <w:r>
      <w:rPr>
        <w:lang w:val="zh-CN"/>
      </w:rPr>
      <w:fldChar w:fldCharType="end"/>
    </w:r>
  </w:p>
  <w:p>
    <w:pPr>
      <w:ind w:right="360"/>
      <w:jc w:val="right"/>
      <w:rPr>
        <w:sz w:val="24"/>
      </w:rPr>
    </w:pPr>
    <w:r>
      <w:rPr>
        <w:rFonts w:hint="eastAsia"/>
      </w:rPr>
      <w:drawing>
        <wp:inline distT="0" distB="0" distL="0" distR="0">
          <wp:extent cx="2416810" cy="317500"/>
          <wp:effectExtent l="0" t="0" r="0" b="0"/>
          <wp:docPr id="11" name="图片 2" descr="大华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大华LOGO2"/>
                  <pic:cNvPicPr>
                    <a:picLocks noChangeAspect="1" noChangeArrowheads="1"/>
                  </pic:cNvPicPr>
                </pic:nvPicPr>
                <pic:blipFill>
                  <a:blip r:embed="rId1" cstate="print"/>
                  <a:srcRect/>
                  <a:stretch>
                    <a:fillRect/>
                  </a:stretch>
                </pic:blipFill>
                <pic:spPr>
                  <a:xfrm>
                    <a:off x="0" y="0"/>
                    <a:ext cx="2436889" cy="320643"/>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right" w:y="1"/>
    </w:pPr>
    <w:r>
      <w:fldChar w:fldCharType="begin"/>
    </w:r>
    <w:r>
      <w:instrText xml:space="preserve">PAGE  </w:instrText>
    </w:r>
    <w:r>
      <w:fldChar w:fldCharType="separate"/>
    </w:r>
    <w:r>
      <w:t>22</w:t>
    </w:r>
    <w:r>
      <w:fldChar w:fldCharType="end"/>
    </w:r>
  </w:p>
  <w:p>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0028021"/>
    </w:sdtPr>
    <w:sdtContent>
      <w:p>
        <w:pPr>
          <w:pStyle w:val="6"/>
          <w:jc w:val="center"/>
        </w:pPr>
        <w:r>
          <w:fldChar w:fldCharType="begin"/>
        </w:r>
        <w:r>
          <w:instrText xml:space="preserve">PAGE   \* MERGEFORMAT</w:instrText>
        </w:r>
        <w:r>
          <w:fldChar w:fldCharType="separate"/>
        </w:r>
        <w:r>
          <w:rPr>
            <w:lang w:val="zh-CN"/>
          </w:rPr>
          <w:t>40</w:t>
        </w:r>
        <w:r>
          <w:rPr>
            <w:lang w:val="zh-CN"/>
          </w:rPr>
          <w:fldChar w:fldCharType="end"/>
        </w:r>
      </w:p>
    </w:sdtContent>
  </w:sdt>
  <w:p>
    <w:pPr>
      <w:pStyle w:val="6"/>
      <w:jc w:val="right"/>
    </w:pPr>
    <w:r>
      <w:rPr>
        <w:rFonts w:hint="eastAsia"/>
      </w:rPr>
      <w:drawing>
        <wp:inline distT="0" distB="0" distL="0" distR="0">
          <wp:extent cx="2416810" cy="317500"/>
          <wp:effectExtent l="0" t="0" r="0" b="0"/>
          <wp:docPr id="12" name="图片 2" descr="大华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大华LOGO2"/>
                  <pic:cNvPicPr>
                    <a:picLocks noChangeAspect="1" noChangeArrowheads="1"/>
                  </pic:cNvPicPr>
                </pic:nvPicPr>
                <pic:blipFill>
                  <a:blip r:embed="rId1" cstate="print"/>
                  <a:srcRect/>
                  <a:stretch>
                    <a:fillRect/>
                  </a:stretch>
                </pic:blipFill>
                <pic:spPr>
                  <a:xfrm>
                    <a:off x="0" y="0"/>
                    <a:ext cx="2436889" cy="320643"/>
                  </a:xfrm>
                  <a:prstGeom prst="rect">
                    <a:avLst/>
                  </a:prstGeom>
                  <a:noFill/>
                  <a:ln w="9525">
                    <a:noFill/>
                    <a:miter lim="800000"/>
                    <a:headEnd/>
                    <a:tailEnd/>
                  </a:ln>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ascii="仿宋_GB2312" w:eastAsia="仿宋_GB2312"/>
        <w:sz w:val="21"/>
        <w:szCs w:val="22"/>
        <w:u w:val="single"/>
      </w:rPr>
      <w:t>阳新县农业农村局办公楼改造工程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3DCDF1A"/>
    <w:multiLevelType w:val="singleLevel"/>
    <w:tmpl w:val="23DCDF1A"/>
    <w:lvl w:ilvl="0" w:tentative="0">
      <w:start w:val="3"/>
      <w:numFmt w:val="chineseCounting"/>
      <w:suff w:val="space"/>
      <w:lvlText w:val="第%1章"/>
      <w:lvlJc w:val="left"/>
      <w:rPr>
        <w:rFonts w:hint="eastAsia"/>
      </w:rPr>
    </w:lvl>
  </w:abstractNum>
  <w:abstractNum w:abstractNumId="1">
    <w:nsid w:val="2D890EA0"/>
    <w:multiLevelType w:val="multilevel"/>
    <w:tmpl w:val="2D890EA0"/>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4D6C4048"/>
    <w:multiLevelType w:val="singleLevel"/>
    <w:tmpl w:val="4D6C4048"/>
    <w:lvl w:ilvl="0" w:tentative="0">
      <w:start w:val="7"/>
      <w:numFmt w:val="chineseCounting"/>
      <w:suff w:val="nothing"/>
      <w:lvlText w:val="%1、"/>
      <w:lvlJc w:val="left"/>
      <w:rPr>
        <w:rFonts w:hint="eastAsia"/>
      </w:rPr>
    </w:lvl>
  </w:abstractNum>
  <w:abstractNum w:abstractNumId="3">
    <w:nsid w:val="589C2C0F"/>
    <w:multiLevelType w:val="multilevel"/>
    <w:tmpl w:val="589C2C0F"/>
    <w:lvl w:ilvl="0" w:tentative="0">
      <w:start w:val="1"/>
      <w:numFmt w:val="decimal"/>
      <w:lvlText w:val="1.%1"/>
      <w:lvlJc w:val="left"/>
      <w:pPr>
        <w:ind w:left="372" w:hanging="420"/>
      </w:pPr>
      <w:rPr>
        <w:rFonts w:hint="default" w:ascii="宋体" w:hAnsi="宋体" w:eastAsia="宋体"/>
        <w:b/>
        <w:color w:val="auto"/>
      </w:rPr>
    </w:lvl>
    <w:lvl w:ilvl="1" w:tentative="0">
      <w:start w:val="1"/>
      <w:numFmt w:val="lowerLetter"/>
      <w:lvlText w:val="%2)"/>
      <w:lvlJc w:val="left"/>
      <w:pPr>
        <w:ind w:left="792" w:hanging="420"/>
      </w:pPr>
    </w:lvl>
    <w:lvl w:ilvl="2" w:tentative="0">
      <w:start w:val="1"/>
      <w:numFmt w:val="lowerRoman"/>
      <w:lvlText w:val="%3."/>
      <w:lvlJc w:val="right"/>
      <w:pPr>
        <w:ind w:left="1212" w:hanging="420"/>
      </w:pPr>
    </w:lvl>
    <w:lvl w:ilvl="3" w:tentative="0">
      <w:start w:val="1"/>
      <w:numFmt w:val="decimal"/>
      <w:lvlText w:val="%4."/>
      <w:lvlJc w:val="left"/>
      <w:pPr>
        <w:ind w:left="1632" w:hanging="420"/>
      </w:pPr>
    </w:lvl>
    <w:lvl w:ilvl="4" w:tentative="0">
      <w:start w:val="1"/>
      <w:numFmt w:val="lowerLetter"/>
      <w:lvlText w:val="%5)"/>
      <w:lvlJc w:val="left"/>
      <w:pPr>
        <w:ind w:left="2052" w:hanging="420"/>
      </w:pPr>
    </w:lvl>
    <w:lvl w:ilvl="5" w:tentative="0">
      <w:start w:val="1"/>
      <w:numFmt w:val="lowerRoman"/>
      <w:lvlText w:val="%6."/>
      <w:lvlJc w:val="right"/>
      <w:pPr>
        <w:ind w:left="2472" w:hanging="420"/>
      </w:pPr>
    </w:lvl>
    <w:lvl w:ilvl="6" w:tentative="0">
      <w:start w:val="1"/>
      <w:numFmt w:val="decimal"/>
      <w:lvlText w:val="%7."/>
      <w:lvlJc w:val="left"/>
      <w:pPr>
        <w:ind w:left="2892" w:hanging="420"/>
      </w:pPr>
    </w:lvl>
    <w:lvl w:ilvl="7" w:tentative="0">
      <w:start w:val="1"/>
      <w:numFmt w:val="lowerLetter"/>
      <w:lvlText w:val="%8)"/>
      <w:lvlJc w:val="left"/>
      <w:pPr>
        <w:ind w:left="3312" w:hanging="420"/>
      </w:pPr>
    </w:lvl>
    <w:lvl w:ilvl="8" w:tentative="0">
      <w:start w:val="1"/>
      <w:numFmt w:val="lowerRoman"/>
      <w:lvlText w:val="%9."/>
      <w:lvlJc w:val="right"/>
      <w:pPr>
        <w:ind w:left="3732" w:hanging="42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2"/>
  </w:compat>
  <w:rsids>
    <w:rsidRoot w:val="00C914AB"/>
    <w:rsid w:val="00000FBD"/>
    <w:rsid w:val="0000270E"/>
    <w:rsid w:val="00003D5F"/>
    <w:rsid w:val="00004E16"/>
    <w:rsid w:val="00006AB3"/>
    <w:rsid w:val="0001110F"/>
    <w:rsid w:val="000200C7"/>
    <w:rsid w:val="00020A54"/>
    <w:rsid w:val="00025685"/>
    <w:rsid w:val="00025EE6"/>
    <w:rsid w:val="00030E97"/>
    <w:rsid w:val="00032974"/>
    <w:rsid w:val="00035860"/>
    <w:rsid w:val="00035EC7"/>
    <w:rsid w:val="00040017"/>
    <w:rsid w:val="00040B51"/>
    <w:rsid w:val="00060E9C"/>
    <w:rsid w:val="00066596"/>
    <w:rsid w:val="000713E4"/>
    <w:rsid w:val="00076554"/>
    <w:rsid w:val="0007655E"/>
    <w:rsid w:val="0007705F"/>
    <w:rsid w:val="00083226"/>
    <w:rsid w:val="00083499"/>
    <w:rsid w:val="00083EDD"/>
    <w:rsid w:val="00084658"/>
    <w:rsid w:val="000918E7"/>
    <w:rsid w:val="00091BFE"/>
    <w:rsid w:val="00095FF7"/>
    <w:rsid w:val="00096A27"/>
    <w:rsid w:val="000971B9"/>
    <w:rsid w:val="000A25FC"/>
    <w:rsid w:val="000A65E4"/>
    <w:rsid w:val="000B7122"/>
    <w:rsid w:val="000B72E7"/>
    <w:rsid w:val="000B7F00"/>
    <w:rsid w:val="000C1C7B"/>
    <w:rsid w:val="000D05D5"/>
    <w:rsid w:val="000D4073"/>
    <w:rsid w:val="000D7AB8"/>
    <w:rsid w:val="000E0852"/>
    <w:rsid w:val="000E0919"/>
    <w:rsid w:val="000E30C0"/>
    <w:rsid w:val="000F10EF"/>
    <w:rsid w:val="000F2A73"/>
    <w:rsid w:val="000F2F39"/>
    <w:rsid w:val="00105430"/>
    <w:rsid w:val="00110244"/>
    <w:rsid w:val="00116D6B"/>
    <w:rsid w:val="00122591"/>
    <w:rsid w:val="00123C4E"/>
    <w:rsid w:val="00130EE9"/>
    <w:rsid w:val="00130F62"/>
    <w:rsid w:val="00133F56"/>
    <w:rsid w:val="0013566F"/>
    <w:rsid w:val="00145EE0"/>
    <w:rsid w:val="00146B0C"/>
    <w:rsid w:val="00153820"/>
    <w:rsid w:val="001576D3"/>
    <w:rsid w:val="00161CC7"/>
    <w:rsid w:val="00163032"/>
    <w:rsid w:val="00170C05"/>
    <w:rsid w:val="00170C2F"/>
    <w:rsid w:val="001733D0"/>
    <w:rsid w:val="0018203A"/>
    <w:rsid w:val="001828AF"/>
    <w:rsid w:val="00192EAC"/>
    <w:rsid w:val="00193A8D"/>
    <w:rsid w:val="001A4B0E"/>
    <w:rsid w:val="001A6184"/>
    <w:rsid w:val="001B6EA3"/>
    <w:rsid w:val="001C03B0"/>
    <w:rsid w:val="001C78C9"/>
    <w:rsid w:val="001D18D5"/>
    <w:rsid w:val="001D1983"/>
    <w:rsid w:val="001E1558"/>
    <w:rsid w:val="001E530C"/>
    <w:rsid w:val="001F3B6E"/>
    <w:rsid w:val="001F42EE"/>
    <w:rsid w:val="001F6BA2"/>
    <w:rsid w:val="00202F63"/>
    <w:rsid w:val="0021394C"/>
    <w:rsid w:val="002228A8"/>
    <w:rsid w:val="0022499F"/>
    <w:rsid w:val="00230768"/>
    <w:rsid w:val="00231898"/>
    <w:rsid w:val="00232F9D"/>
    <w:rsid w:val="00247DAB"/>
    <w:rsid w:val="00254D6A"/>
    <w:rsid w:val="002563E6"/>
    <w:rsid w:val="0025720C"/>
    <w:rsid w:val="00257E02"/>
    <w:rsid w:val="00270E73"/>
    <w:rsid w:val="00273E5A"/>
    <w:rsid w:val="00274B51"/>
    <w:rsid w:val="00280DC5"/>
    <w:rsid w:val="00283219"/>
    <w:rsid w:val="00291AF0"/>
    <w:rsid w:val="002956CF"/>
    <w:rsid w:val="002A0CA1"/>
    <w:rsid w:val="002A5502"/>
    <w:rsid w:val="002A7C10"/>
    <w:rsid w:val="002B5A87"/>
    <w:rsid w:val="002B61E7"/>
    <w:rsid w:val="002B6681"/>
    <w:rsid w:val="002C04F0"/>
    <w:rsid w:val="002C17D9"/>
    <w:rsid w:val="002C2CA2"/>
    <w:rsid w:val="002D047D"/>
    <w:rsid w:val="002D0A5D"/>
    <w:rsid w:val="002D13CF"/>
    <w:rsid w:val="002D20AD"/>
    <w:rsid w:val="002D2F1B"/>
    <w:rsid w:val="002D47A8"/>
    <w:rsid w:val="002D4A75"/>
    <w:rsid w:val="002D63B0"/>
    <w:rsid w:val="002F11F5"/>
    <w:rsid w:val="002F297A"/>
    <w:rsid w:val="002F3F09"/>
    <w:rsid w:val="002F4D10"/>
    <w:rsid w:val="0030177B"/>
    <w:rsid w:val="00312609"/>
    <w:rsid w:val="003134CE"/>
    <w:rsid w:val="00316887"/>
    <w:rsid w:val="00317E8D"/>
    <w:rsid w:val="00321B6E"/>
    <w:rsid w:val="00344AFD"/>
    <w:rsid w:val="00353F12"/>
    <w:rsid w:val="00354F0C"/>
    <w:rsid w:val="00361C22"/>
    <w:rsid w:val="003642DC"/>
    <w:rsid w:val="00370217"/>
    <w:rsid w:val="0037368B"/>
    <w:rsid w:val="00375118"/>
    <w:rsid w:val="0037753D"/>
    <w:rsid w:val="003800B9"/>
    <w:rsid w:val="003874D4"/>
    <w:rsid w:val="003A5280"/>
    <w:rsid w:val="003B21CE"/>
    <w:rsid w:val="003B221E"/>
    <w:rsid w:val="003B2797"/>
    <w:rsid w:val="003B4A83"/>
    <w:rsid w:val="003C754C"/>
    <w:rsid w:val="003D1BFB"/>
    <w:rsid w:val="003E4AF6"/>
    <w:rsid w:val="003E4F78"/>
    <w:rsid w:val="003F14C4"/>
    <w:rsid w:val="003F1CA4"/>
    <w:rsid w:val="003F3C98"/>
    <w:rsid w:val="004037AC"/>
    <w:rsid w:val="00404470"/>
    <w:rsid w:val="00407B3A"/>
    <w:rsid w:val="00407DDB"/>
    <w:rsid w:val="00414509"/>
    <w:rsid w:val="00416B19"/>
    <w:rsid w:val="00423555"/>
    <w:rsid w:val="00423B1D"/>
    <w:rsid w:val="004262A7"/>
    <w:rsid w:val="004264EE"/>
    <w:rsid w:val="004446B7"/>
    <w:rsid w:val="0044654C"/>
    <w:rsid w:val="004465F3"/>
    <w:rsid w:val="00455E46"/>
    <w:rsid w:val="00461558"/>
    <w:rsid w:val="0046639F"/>
    <w:rsid w:val="00472ABA"/>
    <w:rsid w:val="004830BD"/>
    <w:rsid w:val="00487CE1"/>
    <w:rsid w:val="0049516C"/>
    <w:rsid w:val="004B59E1"/>
    <w:rsid w:val="004B6ECC"/>
    <w:rsid w:val="004C1E56"/>
    <w:rsid w:val="004D3D06"/>
    <w:rsid w:val="004D7317"/>
    <w:rsid w:val="004E3F58"/>
    <w:rsid w:val="004E4AD7"/>
    <w:rsid w:val="004F221E"/>
    <w:rsid w:val="004F3852"/>
    <w:rsid w:val="004F3DD5"/>
    <w:rsid w:val="004F7C48"/>
    <w:rsid w:val="00505134"/>
    <w:rsid w:val="00507B07"/>
    <w:rsid w:val="00511C25"/>
    <w:rsid w:val="00512672"/>
    <w:rsid w:val="0051562B"/>
    <w:rsid w:val="00516FB5"/>
    <w:rsid w:val="00521563"/>
    <w:rsid w:val="00521D58"/>
    <w:rsid w:val="00522B52"/>
    <w:rsid w:val="005237F8"/>
    <w:rsid w:val="00527CC7"/>
    <w:rsid w:val="0053047A"/>
    <w:rsid w:val="005308E2"/>
    <w:rsid w:val="00530CB1"/>
    <w:rsid w:val="00531B91"/>
    <w:rsid w:val="005324BD"/>
    <w:rsid w:val="00532ADB"/>
    <w:rsid w:val="00536182"/>
    <w:rsid w:val="00541968"/>
    <w:rsid w:val="005439DF"/>
    <w:rsid w:val="00545EBA"/>
    <w:rsid w:val="00547300"/>
    <w:rsid w:val="005519F3"/>
    <w:rsid w:val="00556FEF"/>
    <w:rsid w:val="00560966"/>
    <w:rsid w:val="0056210D"/>
    <w:rsid w:val="005649A4"/>
    <w:rsid w:val="00567487"/>
    <w:rsid w:val="00570587"/>
    <w:rsid w:val="005712B0"/>
    <w:rsid w:val="00582D82"/>
    <w:rsid w:val="005834FF"/>
    <w:rsid w:val="0059476F"/>
    <w:rsid w:val="00594D10"/>
    <w:rsid w:val="005966B4"/>
    <w:rsid w:val="005A1B29"/>
    <w:rsid w:val="005A312F"/>
    <w:rsid w:val="005A634B"/>
    <w:rsid w:val="005A7E41"/>
    <w:rsid w:val="005B0A06"/>
    <w:rsid w:val="005B1CB7"/>
    <w:rsid w:val="005C1EC3"/>
    <w:rsid w:val="005C375B"/>
    <w:rsid w:val="005C74DC"/>
    <w:rsid w:val="005D004D"/>
    <w:rsid w:val="005D7F18"/>
    <w:rsid w:val="005E5181"/>
    <w:rsid w:val="005E6A23"/>
    <w:rsid w:val="006040C1"/>
    <w:rsid w:val="00604335"/>
    <w:rsid w:val="00604611"/>
    <w:rsid w:val="006075F3"/>
    <w:rsid w:val="006100DE"/>
    <w:rsid w:val="006108C4"/>
    <w:rsid w:val="00612616"/>
    <w:rsid w:val="00616FCF"/>
    <w:rsid w:val="00622D51"/>
    <w:rsid w:val="00622D73"/>
    <w:rsid w:val="00632920"/>
    <w:rsid w:val="00634543"/>
    <w:rsid w:val="00635534"/>
    <w:rsid w:val="00637129"/>
    <w:rsid w:val="00642FD5"/>
    <w:rsid w:val="00646607"/>
    <w:rsid w:val="00647336"/>
    <w:rsid w:val="006608EB"/>
    <w:rsid w:val="00666CB0"/>
    <w:rsid w:val="00671615"/>
    <w:rsid w:val="0067461F"/>
    <w:rsid w:val="00677F08"/>
    <w:rsid w:val="0068050D"/>
    <w:rsid w:val="006A46DA"/>
    <w:rsid w:val="006B3E17"/>
    <w:rsid w:val="006B4913"/>
    <w:rsid w:val="006C18C8"/>
    <w:rsid w:val="006C24CC"/>
    <w:rsid w:val="006D18B2"/>
    <w:rsid w:val="006D40A6"/>
    <w:rsid w:val="006E1A25"/>
    <w:rsid w:val="006E30B2"/>
    <w:rsid w:val="006F0658"/>
    <w:rsid w:val="006F16B4"/>
    <w:rsid w:val="006F66FC"/>
    <w:rsid w:val="006F6EA1"/>
    <w:rsid w:val="00701B57"/>
    <w:rsid w:val="00705D12"/>
    <w:rsid w:val="0070731E"/>
    <w:rsid w:val="00712E7D"/>
    <w:rsid w:val="00725053"/>
    <w:rsid w:val="00726173"/>
    <w:rsid w:val="00731C0F"/>
    <w:rsid w:val="00733A4E"/>
    <w:rsid w:val="0073728E"/>
    <w:rsid w:val="00741EB2"/>
    <w:rsid w:val="007448AA"/>
    <w:rsid w:val="00745FCF"/>
    <w:rsid w:val="00747FF3"/>
    <w:rsid w:val="007507EE"/>
    <w:rsid w:val="00756A2D"/>
    <w:rsid w:val="00763910"/>
    <w:rsid w:val="00763CC9"/>
    <w:rsid w:val="0076544A"/>
    <w:rsid w:val="00766354"/>
    <w:rsid w:val="00767D2B"/>
    <w:rsid w:val="00767F5C"/>
    <w:rsid w:val="00771848"/>
    <w:rsid w:val="00772D83"/>
    <w:rsid w:val="0078256F"/>
    <w:rsid w:val="00790CE5"/>
    <w:rsid w:val="00791121"/>
    <w:rsid w:val="007929B6"/>
    <w:rsid w:val="007952B6"/>
    <w:rsid w:val="007971C9"/>
    <w:rsid w:val="00797D03"/>
    <w:rsid w:val="007A589E"/>
    <w:rsid w:val="007A68BC"/>
    <w:rsid w:val="007A748C"/>
    <w:rsid w:val="007B58B9"/>
    <w:rsid w:val="007C5475"/>
    <w:rsid w:val="007D6494"/>
    <w:rsid w:val="007E0F44"/>
    <w:rsid w:val="007E2A8F"/>
    <w:rsid w:val="007F2A61"/>
    <w:rsid w:val="007F5F8D"/>
    <w:rsid w:val="008012B5"/>
    <w:rsid w:val="00804A78"/>
    <w:rsid w:val="00810937"/>
    <w:rsid w:val="00811A5C"/>
    <w:rsid w:val="00813C0B"/>
    <w:rsid w:val="00816F84"/>
    <w:rsid w:val="0082052A"/>
    <w:rsid w:val="00822A1A"/>
    <w:rsid w:val="00822F1B"/>
    <w:rsid w:val="00826B77"/>
    <w:rsid w:val="00827B28"/>
    <w:rsid w:val="00831A77"/>
    <w:rsid w:val="00832D54"/>
    <w:rsid w:val="00833C88"/>
    <w:rsid w:val="00834EA2"/>
    <w:rsid w:val="00837ED8"/>
    <w:rsid w:val="00840EBA"/>
    <w:rsid w:val="00844BEF"/>
    <w:rsid w:val="00845213"/>
    <w:rsid w:val="008517C0"/>
    <w:rsid w:val="00852DD8"/>
    <w:rsid w:val="0086326C"/>
    <w:rsid w:val="0086616B"/>
    <w:rsid w:val="0087223A"/>
    <w:rsid w:val="00872321"/>
    <w:rsid w:val="00874E75"/>
    <w:rsid w:val="00882D51"/>
    <w:rsid w:val="00884109"/>
    <w:rsid w:val="008869EE"/>
    <w:rsid w:val="00887862"/>
    <w:rsid w:val="0089771D"/>
    <w:rsid w:val="008A25D2"/>
    <w:rsid w:val="008A2612"/>
    <w:rsid w:val="008A47D4"/>
    <w:rsid w:val="008A635D"/>
    <w:rsid w:val="008B79A5"/>
    <w:rsid w:val="008C1B0F"/>
    <w:rsid w:val="008C2627"/>
    <w:rsid w:val="008C2D07"/>
    <w:rsid w:val="008C7874"/>
    <w:rsid w:val="008D1AF0"/>
    <w:rsid w:val="008D4A31"/>
    <w:rsid w:val="008D5EE1"/>
    <w:rsid w:val="008D689E"/>
    <w:rsid w:val="008D7586"/>
    <w:rsid w:val="008E0F39"/>
    <w:rsid w:val="008E3959"/>
    <w:rsid w:val="008E5F84"/>
    <w:rsid w:val="008E68D7"/>
    <w:rsid w:val="008E7B09"/>
    <w:rsid w:val="008F047C"/>
    <w:rsid w:val="008F619D"/>
    <w:rsid w:val="00924836"/>
    <w:rsid w:val="00927B80"/>
    <w:rsid w:val="00930A3E"/>
    <w:rsid w:val="00942EC5"/>
    <w:rsid w:val="009450F7"/>
    <w:rsid w:val="0094645F"/>
    <w:rsid w:val="009464E6"/>
    <w:rsid w:val="0095132A"/>
    <w:rsid w:val="00951477"/>
    <w:rsid w:val="00953A93"/>
    <w:rsid w:val="00964D13"/>
    <w:rsid w:val="00966858"/>
    <w:rsid w:val="00971B53"/>
    <w:rsid w:val="00982AF2"/>
    <w:rsid w:val="00983452"/>
    <w:rsid w:val="00986BF2"/>
    <w:rsid w:val="00995751"/>
    <w:rsid w:val="00996829"/>
    <w:rsid w:val="009A561D"/>
    <w:rsid w:val="009A6F0B"/>
    <w:rsid w:val="009B0337"/>
    <w:rsid w:val="009B1BB1"/>
    <w:rsid w:val="009B4A0C"/>
    <w:rsid w:val="009B5316"/>
    <w:rsid w:val="009B6499"/>
    <w:rsid w:val="009B7886"/>
    <w:rsid w:val="009C0077"/>
    <w:rsid w:val="009C051E"/>
    <w:rsid w:val="009C210F"/>
    <w:rsid w:val="009C46AD"/>
    <w:rsid w:val="009D4795"/>
    <w:rsid w:val="009D49E4"/>
    <w:rsid w:val="009D78D5"/>
    <w:rsid w:val="009E5376"/>
    <w:rsid w:val="009E5F22"/>
    <w:rsid w:val="009F2ED0"/>
    <w:rsid w:val="009F36F4"/>
    <w:rsid w:val="00A0050C"/>
    <w:rsid w:val="00A04633"/>
    <w:rsid w:val="00A111A7"/>
    <w:rsid w:val="00A158E8"/>
    <w:rsid w:val="00A1608D"/>
    <w:rsid w:val="00A164EA"/>
    <w:rsid w:val="00A178B4"/>
    <w:rsid w:val="00A17ABD"/>
    <w:rsid w:val="00A222E4"/>
    <w:rsid w:val="00A25E9A"/>
    <w:rsid w:val="00A25F9A"/>
    <w:rsid w:val="00A3464A"/>
    <w:rsid w:val="00A42FFE"/>
    <w:rsid w:val="00A443B8"/>
    <w:rsid w:val="00A473A2"/>
    <w:rsid w:val="00A51137"/>
    <w:rsid w:val="00A51B7E"/>
    <w:rsid w:val="00A54294"/>
    <w:rsid w:val="00A553D0"/>
    <w:rsid w:val="00A55710"/>
    <w:rsid w:val="00A55863"/>
    <w:rsid w:val="00A562BA"/>
    <w:rsid w:val="00A579E8"/>
    <w:rsid w:val="00A6609B"/>
    <w:rsid w:val="00A708B9"/>
    <w:rsid w:val="00A802C9"/>
    <w:rsid w:val="00A81A93"/>
    <w:rsid w:val="00A83DEF"/>
    <w:rsid w:val="00A87F30"/>
    <w:rsid w:val="00AA0687"/>
    <w:rsid w:val="00AA0F25"/>
    <w:rsid w:val="00AA2D6E"/>
    <w:rsid w:val="00AA339F"/>
    <w:rsid w:val="00AA4C36"/>
    <w:rsid w:val="00AA60CD"/>
    <w:rsid w:val="00AA6234"/>
    <w:rsid w:val="00AC4A95"/>
    <w:rsid w:val="00AC50A0"/>
    <w:rsid w:val="00AD213B"/>
    <w:rsid w:val="00AD74B5"/>
    <w:rsid w:val="00AD7807"/>
    <w:rsid w:val="00AE2B04"/>
    <w:rsid w:val="00AF0FA7"/>
    <w:rsid w:val="00AF2783"/>
    <w:rsid w:val="00AF560D"/>
    <w:rsid w:val="00AF66FA"/>
    <w:rsid w:val="00AF7C83"/>
    <w:rsid w:val="00B012F7"/>
    <w:rsid w:val="00B040BA"/>
    <w:rsid w:val="00B04E7B"/>
    <w:rsid w:val="00B06A86"/>
    <w:rsid w:val="00B10EAB"/>
    <w:rsid w:val="00B16CA3"/>
    <w:rsid w:val="00B1794F"/>
    <w:rsid w:val="00B314B3"/>
    <w:rsid w:val="00B31C93"/>
    <w:rsid w:val="00B32063"/>
    <w:rsid w:val="00B41E99"/>
    <w:rsid w:val="00B56815"/>
    <w:rsid w:val="00B615A0"/>
    <w:rsid w:val="00B61792"/>
    <w:rsid w:val="00B6747D"/>
    <w:rsid w:val="00B71ED9"/>
    <w:rsid w:val="00B8498C"/>
    <w:rsid w:val="00B91D14"/>
    <w:rsid w:val="00B939CB"/>
    <w:rsid w:val="00B94C24"/>
    <w:rsid w:val="00B95809"/>
    <w:rsid w:val="00B95945"/>
    <w:rsid w:val="00B972A5"/>
    <w:rsid w:val="00BA248B"/>
    <w:rsid w:val="00BA2681"/>
    <w:rsid w:val="00BA2938"/>
    <w:rsid w:val="00BB2685"/>
    <w:rsid w:val="00BB68D2"/>
    <w:rsid w:val="00BB7B05"/>
    <w:rsid w:val="00BC0D33"/>
    <w:rsid w:val="00BC245F"/>
    <w:rsid w:val="00BD249D"/>
    <w:rsid w:val="00BD39D8"/>
    <w:rsid w:val="00BD5A0C"/>
    <w:rsid w:val="00BD6B25"/>
    <w:rsid w:val="00BD735B"/>
    <w:rsid w:val="00BE1A57"/>
    <w:rsid w:val="00BE25AE"/>
    <w:rsid w:val="00BE4537"/>
    <w:rsid w:val="00C020AB"/>
    <w:rsid w:val="00C04E2F"/>
    <w:rsid w:val="00C12E2D"/>
    <w:rsid w:val="00C167DC"/>
    <w:rsid w:val="00C25808"/>
    <w:rsid w:val="00C25A64"/>
    <w:rsid w:val="00C466D8"/>
    <w:rsid w:val="00C55D11"/>
    <w:rsid w:val="00C60848"/>
    <w:rsid w:val="00C63123"/>
    <w:rsid w:val="00C6327F"/>
    <w:rsid w:val="00C63C0B"/>
    <w:rsid w:val="00C65DE8"/>
    <w:rsid w:val="00C72223"/>
    <w:rsid w:val="00C756A6"/>
    <w:rsid w:val="00C77309"/>
    <w:rsid w:val="00C8672B"/>
    <w:rsid w:val="00C90535"/>
    <w:rsid w:val="00C914AB"/>
    <w:rsid w:val="00C938EA"/>
    <w:rsid w:val="00C94F81"/>
    <w:rsid w:val="00CA4CAA"/>
    <w:rsid w:val="00CA579F"/>
    <w:rsid w:val="00CA5B6E"/>
    <w:rsid w:val="00CB0AED"/>
    <w:rsid w:val="00CB7EA7"/>
    <w:rsid w:val="00CC037C"/>
    <w:rsid w:val="00CC07DA"/>
    <w:rsid w:val="00CC1812"/>
    <w:rsid w:val="00CC38AE"/>
    <w:rsid w:val="00CD1DD5"/>
    <w:rsid w:val="00CD3D99"/>
    <w:rsid w:val="00CE42C6"/>
    <w:rsid w:val="00CE6772"/>
    <w:rsid w:val="00CE74B1"/>
    <w:rsid w:val="00CE7CE2"/>
    <w:rsid w:val="00CF1A8A"/>
    <w:rsid w:val="00CF4E82"/>
    <w:rsid w:val="00D02D8A"/>
    <w:rsid w:val="00D03497"/>
    <w:rsid w:val="00D05443"/>
    <w:rsid w:val="00D066AF"/>
    <w:rsid w:val="00D15486"/>
    <w:rsid w:val="00D305A0"/>
    <w:rsid w:val="00D3118F"/>
    <w:rsid w:val="00D327D1"/>
    <w:rsid w:val="00D3490A"/>
    <w:rsid w:val="00D37258"/>
    <w:rsid w:val="00D37928"/>
    <w:rsid w:val="00D47D7C"/>
    <w:rsid w:val="00D5620A"/>
    <w:rsid w:val="00D67912"/>
    <w:rsid w:val="00D72BFA"/>
    <w:rsid w:val="00D73CF3"/>
    <w:rsid w:val="00D75740"/>
    <w:rsid w:val="00D762AC"/>
    <w:rsid w:val="00D770C9"/>
    <w:rsid w:val="00D8274D"/>
    <w:rsid w:val="00D92E22"/>
    <w:rsid w:val="00D954E8"/>
    <w:rsid w:val="00DA182E"/>
    <w:rsid w:val="00DA4965"/>
    <w:rsid w:val="00DA6EED"/>
    <w:rsid w:val="00DA76C7"/>
    <w:rsid w:val="00DB0E87"/>
    <w:rsid w:val="00DB2F0B"/>
    <w:rsid w:val="00DB3B8B"/>
    <w:rsid w:val="00DC0BCD"/>
    <w:rsid w:val="00DC20BA"/>
    <w:rsid w:val="00DC25B8"/>
    <w:rsid w:val="00DC3683"/>
    <w:rsid w:val="00DC70FE"/>
    <w:rsid w:val="00DD6DA4"/>
    <w:rsid w:val="00DD711E"/>
    <w:rsid w:val="00DD7957"/>
    <w:rsid w:val="00DE0950"/>
    <w:rsid w:val="00DE2948"/>
    <w:rsid w:val="00DE6523"/>
    <w:rsid w:val="00DF27AC"/>
    <w:rsid w:val="00DF3C9A"/>
    <w:rsid w:val="00DF3CF6"/>
    <w:rsid w:val="00DF4205"/>
    <w:rsid w:val="00DF65F8"/>
    <w:rsid w:val="00DF749D"/>
    <w:rsid w:val="00E0584C"/>
    <w:rsid w:val="00E079A5"/>
    <w:rsid w:val="00E11181"/>
    <w:rsid w:val="00E11885"/>
    <w:rsid w:val="00E13824"/>
    <w:rsid w:val="00E153F4"/>
    <w:rsid w:val="00E15724"/>
    <w:rsid w:val="00E202B7"/>
    <w:rsid w:val="00E208EF"/>
    <w:rsid w:val="00E27DB8"/>
    <w:rsid w:val="00E3238A"/>
    <w:rsid w:val="00E33E5B"/>
    <w:rsid w:val="00E40501"/>
    <w:rsid w:val="00E44424"/>
    <w:rsid w:val="00E64FA4"/>
    <w:rsid w:val="00E72588"/>
    <w:rsid w:val="00E75B29"/>
    <w:rsid w:val="00E854E3"/>
    <w:rsid w:val="00E875A0"/>
    <w:rsid w:val="00E9351F"/>
    <w:rsid w:val="00E97962"/>
    <w:rsid w:val="00EA0B5A"/>
    <w:rsid w:val="00EA30DF"/>
    <w:rsid w:val="00EA35C4"/>
    <w:rsid w:val="00EB3422"/>
    <w:rsid w:val="00ED0515"/>
    <w:rsid w:val="00ED3FB8"/>
    <w:rsid w:val="00EF410C"/>
    <w:rsid w:val="00EF5B76"/>
    <w:rsid w:val="00F05DF7"/>
    <w:rsid w:val="00F07814"/>
    <w:rsid w:val="00F1043B"/>
    <w:rsid w:val="00F11F71"/>
    <w:rsid w:val="00F1253C"/>
    <w:rsid w:val="00F133FD"/>
    <w:rsid w:val="00F1495F"/>
    <w:rsid w:val="00F15016"/>
    <w:rsid w:val="00F21BA2"/>
    <w:rsid w:val="00F23F75"/>
    <w:rsid w:val="00F255ED"/>
    <w:rsid w:val="00F35284"/>
    <w:rsid w:val="00F3656A"/>
    <w:rsid w:val="00F44183"/>
    <w:rsid w:val="00F60C3B"/>
    <w:rsid w:val="00F7284C"/>
    <w:rsid w:val="00F74637"/>
    <w:rsid w:val="00F74C61"/>
    <w:rsid w:val="00F83A27"/>
    <w:rsid w:val="00F93964"/>
    <w:rsid w:val="00F95149"/>
    <w:rsid w:val="00F9618B"/>
    <w:rsid w:val="00FA0133"/>
    <w:rsid w:val="00FB5640"/>
    <w:rsid w:val="00FC3F62"/>
    <w:rsid w:val="00FD0D0D"/>
    <w:rsid w:val="00FD7C0E"/>
    <w:rsid w:val="00FE6E97"/>
    <w:rsid w:val="00FE6FC7"/>
    <w:rsid w:val="00FE7D1E"/>
    <w:rsid w:val="00FF0428"/>
    <w:rsid w:val="00FF1D43"/>
    <w:rsid w:val="00FF2D7C"/>
    <w:rsid w:val="00FF60D2"/>
    <w:rsid w:val="00FF6C4F"/>
    <w:rsid w:val="02C15A0B"/>
    <w:rsid w:val="02D00705"/>
    <w:rsid w:val="030F6D38"/>
    <w:rsid w:val="040873D7"/>
    <w:rsid w:val="07D525BE"/>
    <w:rsid w:val="088A3F6F"/>
    <w:rsid w:val="0934006A"/>
    <w:rsid w:val="0A21680E"/>
    <w:rsid w:val="0A5347AE"/>
    <w:rsid w:val="0C9C0167"/>
    <w:rsid w:val="0CCE23B0"/>
    <w:rsid w:val="0E9C03D8"/>
    <w:rsid w:val="0FC70593"/>
    <w:rsid w:val="101A23EB"/>
    <w:rsid w:val="10DD46B8"/>
    <w:rsid w:val="11AC7CCE"/>
    <w:rsid w:val="11E23ED0"/>
    <w:rsid w:val="1279795D"/>
    <w:rsid w:val="131A7965"/>
    <w:rsid w:val="15981831"/>
    <w:rsid w:val="16C849EF"/>
    <w:rsid w:val="17AD397B"/>
    <w:rsid w:val="198351C5"/>
    <w:rsid w:val="1BCF085D"/>
    <w:rsid w:val="1FA53C11"/>
    <w:rsid w:val="1FAE37A1"/>
    <w:rsid w:val="228057E3"/>
    <w:rsid w:val="246E1DA9"/>
    <w:rsid w:val="265F40BE"/>
    <w:rsid w:val="26D314D5"/>
    <w:rsid w:val="27541198"/>
    <w:rsid w:val="28F822F4"/>
    <w:rsid w:val="2A4A49BA"/>
    <w:rsid w:val="2B870FC9"/>
    <w:rsid w:val="2E7F3CDF"/>
    <w:rsid w:val="2F1803D1"/>
    <w:rsid w:val="309F625B"/>
    <w:rsid w:val="335602C3"/>
    <w:rsid w:val="373C7A4F"/>
    <w:rsid w:val="380D7E25"/>
    <w:rsid w:val="387D3D4F"/>
    <w:rsid w:val="3A90284E"/>
    <w:rsid w:val="3CD238B5"/>
    <w:rsid w:val="3D205459"/>
    <w:rsid w:val="3E0F72E7"/>
    <w:rsid w:val="3E9100AB"/>
    <w:rsid w:val="405F786F"/>
    <w:rsid w:val="4062290B"/>
    <w:rsid w:val="43E10E72"/>
    <w:rsid w:val="46471F97"/>
    <w:rsid w:val="47744ACA"/>
    <w:rsid w:val="48543FEC"/>
    <w:rsid w:val="492C5E09"/>
    <w:rsid w:val="4BE2478D"/>
    <w:rsid w:val="4C0D2254"/>
    <w:rsid w:val="4C975461"/>
    <w:rsid w:val="4E286B25"/>
    <w:rsid w:val="4F2F7295"/>
    <w:rsid w:val="50105E33"/>
    <w:rsid w:val="50617644"/>
    <w:rsid w:val="50CE53E6"/>
    <w:rsid w:val="516D3763"/>
    <w:rsid w:val="51C817F6"/>
    <w:rsid w:val="51C83E29"/>
    <w:rsid w:val="564748A2"/>
    <w:rsid w:val="5A1364D3"/>
    <w:rsid w:val="5D6B3E61"/>
    <w:rsid w:val="5EE334E1"/>
    <w:rsid w:val="61C522DA"/>
    <w:rsid w:val="65C345A9"/>
    <w:rsid w:val="6A475748"/>
    <w:rsid w:val="6A4A1139"/>
    <w:rsid w:val="6DD25683"/>
    <w:rsid w:val="704A06D3"/>
    <w:rsid w:val="79CD384C"/>
    <w:rsid w:val="7B7018D0"/>
    <w:rsid w:val="7BEE4F92"/>
    <w:rsid w:val="7CA75466"/>
    <w:rsid w:val="7E6844E9"/>
    <w:rsid w:val="7F4248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样式 首行缩进:  2 字符"/>
    <w:basedOn w:val="1"/>
    <w:qFormat/>
    <w:uiPriority w:val="0"/>
    <w:pPr>
      <w:spacing w:line="360" w:lineRule="auto"/>
      <w:ind w:firstLine="480" w:firstLineChars="200"/>
      <w:jc w:val="left"/>
    </w:pPr>
    <w:rPr>
      <w:rFonts w:ascii="宋体" w:hAnsi="宋体" w:cs="宋体"/>
      <w:color w:val="000000"/>
      <w:sz w:val="24"/>
      <w:szCs w:val="20"/>
    </w:rPr>
  </w:style>
  <w:style w:type="paragraph" w:styleId="3">
    <w:name w:val="Body Text"/>
    <w:basedOn w:val="1"/>
    <w:unhideWhenUsed/>
    <w:qFormat/>
    <w:uiPriority w:val="99"/>
    <w:pPr>
      <w:spacing w:after="120"/>
    </w:pPr>
  </w:style>
  <w:style w:type="paragraph" w:styleId="4">
    <w:name w:val="Plain Text"/>
    <w:basedOn w:val="1"/>
    <w:link w:val="29"/>
    <w:qFormat/>
    <w:uiPriority w:val="0"/>
    <w:rPr>
      <w:rFonts w:ascii="宋体" w:hAnsi="Courier New" w:eastAsia="宋体" w:cs="Courier New"/>
      <w:szCs w:val="21"/>
    </w:rPr>
  </w:style>
  <w:style w:type="paragraph" w:styleId="5">
    <w:name w:val="Balloon Text"/>
    <w:basedOn w:val="1"/>
    <w:link w:val="17"/>
    <w:unhideWhenUsed/>
    <w:qFormat/>
    <w:uiPriority w:val="99"/>
    <w:rPr>
      <w:sz w:val="18"/>
      <w:szCs w:val="18"/>
    </w:r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Body Text 2"/>
    <w:basedOn w:val="1"/>
    <w:qFormat/>
    <w:uiPriority w:val="0"/>
    <w:pPr>
      <w:adjustRightInd w:val="0"/>
      <w:snapToGrid w:val="0"/>
      <w:spacing w:line="480" w:lineRule="atLeast"/>
    </w:pPr>
    <w:rPr>
      <w:rFonts w:ascii="宋体" w:hAnsi="宋体"/>
      <w:sz w:val="28"/>
      <w:szCs w:val="20"/>
    </w:rPr>
  </w:style>
  <w:style w:type="paragraph" w:styleId="9">
    <w:name w:val="Normal (Web)"/>
    <w:basedOn w:val="1"/>
    <w:unhideWhenUsed/>
    <w:qFormat/>
    <w:uiPriority w:val="0"/>
    <w:pPr>
      <w:spacing w:beforeAutospacing="1" w:afterAutospacing="1"/>
      <w:jc w:val="left"/>
    </w:pPr>
    <w:rPr>
      <w:rFonts w:ascii="Calibri" w:hAnsi="Calibri"/>
      <w:kern w:val="0"/>
      <w:sz w:val="24"/>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unhideWhenUsed/>
    <w:qFormat/>
    <w:uiPriority w:val="99"/>
    <w:rPr>
      <w:color w:val="0000FF" w:themeColor="hyperlink"/>
      <w:u w:val="single"/>
    </w:rPr>
  </w:style>
  <w:style w:type="paragraph" w:customStyle="1" w:styleId="14">
    <w:name w:val="表格文字"/>
    <w:basedOn w:val="1"/>
    <w:qFormat/>
    <w:uiPriority w:val="0"/>
    <w:pPr>
      <w:spacing w:before="25" w:after="25"/>
      <w:jc w:val="left"/>
    </w:pPr>
    <w:rPr>
      <w:bCs/>
      <w:spacing w:val="10"/>
      <w:kern w:val="0"/>
      <w:sz w:val="24"/>
    </w:rPr>
  </w:style>
  <w:style w:type="character" w:customStyle="1" w:styleId="15">
    <w:name w:val="页脚 Char"/>
    <w:basedOn w:val="12"/>
    <w:link w:val="6"/>
    <w:qFormat/>
    <w:uiPriority w:val="99"/>
    <w:rPr>
      <w:sz w:val="18"/>
      <w:szCs w:val="18"/>
    </w:rPr>
  </w:style>
  <w:style w:type="paragraph" w:customStyle="1" w:styleId="16">
    <w:name w:val="列出段落1"/>
    <w:basedOn w:val="1"/>
    <w:qFormat/>
    <w:uiPriority w:val="34"/>
    <w:pPr>
      <w:ind w:firstLine="420" w:firstLineChars="200"/>
    </w:pPr>
  </w:style>
  <w:style w:type="character" w:customStyle="1" w:styleId="17">
    <w:name w:val="批注框文本 Char"/>
    <w:basedOn w:val="12"/>
    <w:link w:val="5"/>
    <w:semiHidden/>
    <w:qFormat/>
    <w:uiPriority w:val="99"/>
    <w:rPr>
      <w:sz w:val="18"/>
      <w:szCs w:val="18"/>
    </w:rPr>
  </w:style>
  <w:style w:type="character" w:customStyle="1" w:styleId="18">
    <w:name w:val="页眉 Char"/>
    <w:basedOn w:val="12"/>
    <w:link w:val="7"/>
    <w:qFormat/>
    <w:uiPriority w:val="99"/>
    <w:rPr>
      <w:sz w:val="18"/>
      <w:szCs w:val="18"/>
    </w:rPr>
  </w:style>
  <w:style w:type="character" w:customStyle="1" w:styleId="19">
    <w:name w:val="font01"/>
    <w:basedOn w:val="12"/>
    <w:qFormat/>
    <w:uiPriority w:val="0"/>
    <w:rPr>
      <w:rFonts w:ascii="Helvetica" w:hAnsi="Helvetica" w:eastAsia="Helvetica" w:cs="Helvetica"/>
      <w:color w:val="000000"/>
      <w:sz w:val="16"/>
      <w:szCs w:val="16"/>
      <w:u w:val="none"/>
    </w:rPr>
  </w:style>
  <w:style w:type="character" w:customStyle="1" w:styleId="20">
    <w:name w:val="font41"/>
    <w:basedOn w:val="12"/>
    <w:qFormat/>
    <w:uiPriority w:val="0"/>
    <w:rPr>
      <w:rFonts w:hint="eastAsia" w:ascii="宋体" w:hAnsi="宋体" w:eastAsia="宋体" w:cs="宋体"/>
      <w:color w:val="000000"/>
      <w:sz w:val="16"/>
      <w:szCs w:val="16"/>
      <w:u w:val="none"/>
    </w:rPr>
  </w:style>
  <w:style w:type="character" w:customStyle="1" w:styleId="21">
    <w:name w:val="font11"/>
    <w:basedOn w:val="12"/>
    <w:qFormat/>
    <w:uiPriority w:val="0"/>
    <w:rPr>
      <w:rFonts w:hint="default" w:ascii="Times New Roman" w:hAnsi="Times New Roman" w:cs="Times New Roman"/>
      <w:color w:val="000000"/>
      <w:sz w:val="16"/>
      <w:szCs w:val="16"/>
      <w:u w:val="none"/>
    </w:rPr>
  </w:style>
  <w:style w:type="character" w:customStyle="1" w:styleId="22">
    <w:name w:val="font21"/>
    <w:basedOn w:val="12"/>
    <w:qFormat/>
    <w:uiPriority w:val="0"/>
    <w:rPr>
      <w:rFonts w:ascii="Helvetica" w:hAnsi="Helvetica" w:eastAsia="Helvetica" w:cs="Helvetica"/>
      <w:color w:val="000000"/>
      <w:sz w:val="16"/>
      <w:szCs w:val="16"/>
      <w:u w:val="none"/>
    </w:rPr>
  </w:style>
  <w:style w:type="character" w:customStyle="1" w:styleId="23">
    <w:name w:val="font51"/>
    <w:basedOn w:val="12"/>
    <w:qFormat/>
    <w:uiPriority w:val="0"/>
    <w:rPr>
      <w:rFonts w:hint="eastAsia" w:ascii="宋体" w:hAnsi="宋体" w:eastAsia="宋体" w:cs="宋体"/>
      <w:color w:val="000000"/>
      <w:sz w:val="16"/>
      <w:szCs w:val="16"/>
      <w:u w:val="none"/>
    </w:rPr>
  </w:style>
  <w:style w:type="character" w:customStyle="1" w:styleId="24">
    <w:name w:val="font31"/>
    <w:basedOn w:val="12"/>
    <w:qFormat/>
    <w:uiPriority w:val="0"/>
    <w:rPr>
      <w:rFonts w:hint="eastAsia" w:ascii="宋体" w:hAnsi="宋体" w:eastAsia="宋体" w:cs="宋体"/>
      <w:color w:val="000000"/>
      <w:sz w:val="16"/>
      <w:szCs w:val="16"/>
      <w:u w:val="none"/>
    </w:rPr>
  </w:style>
  <w:style w:type="character" w:customStyle="1" w:styleId="25">
    <w:name w:val="font61"/>
    <w:basedOn w:val="12"/>
    <w:qFormat/>
    <w:uiPriority w:val="0"/>
    <w:rPr>
      <w:rFonts w:hint="eastAsia" w:ascii="宋体" w:hAnsi="宋体" w:eastAsia="宋体" w:cs="宋体"/>
      <w:color w:val="000000"/>
      <w:sz w:val="16"/>
      <w:szCs w:val="16"/>
      <w:u w:val="none"/>
    </w:rPr>
  </w:style>
  <w:style w:type="character" w:customStyle="1" w:styleId="26">
    <w:name w:val="font71"/>
    <w:basedOn w:val="12"/>
    <w:qFormat/>
    <w:uiPriority w:val="0"/>
    <w:rPr>
      <w:rFonts w:ascii="Helvetica" w:hAnsi="Helvetica" w:eastAsia="Helvetica" w:cs="Helvetica"/>
      <w:color w:val="000000"/>
      <w:sz w:val="16"/>
      <w:szCs w:val="16"/>
      <w:u w:val="none"/>
    </w:rPr>
  </w:style>
  <w:style w:type="character" w:customStyle="1" w:styleId="27">
    <w:name w:val="font91"/>
    <w:basedOn w:val="12"/>
    <w:qFormat/>
    <w:uiPriority w:val="0"/>
    <w:rPr>
      <w:rFonts w:hint="default" w:ascii="Times New Roman" w:hAnsi="Times New Roman" w:cs="Times New Roman"/>
      <w:color w:val="000000"/>
      <w:sz w:val="16"/>
      <w:szCs w:val="16"/>
      <w:u w:val="none"/>
    </w:rPr>
  </w:style>
  <w:style w:type="character" w:customStyle="1" w:styleId="28">
    <w:name w:val="font81"/>
    <w:basedOn w:val="12"/>
    <w:qFormat/>
    <w:uiPriority w:val="0"/>
    <w:rPr>
      <w:rFonts w:hint="eastAsia" w:ascii="宋体" w:hAnsi="宋体" w:eastAsia="宋体" w:cs="宋体"/>
      <w:color w:val="000000"/>
      <w:sz w:val="16"/>
      <w:szCs w:val="16"/>
      <w:u w:val="none"/>
    </w:rPr>
  </w:style>
  <w:style w:type="character" w:customStyle="1" w:styleId="29">
    <w:name w:val="纯文本 Char"/>
    <w:basedOn w:val="12"/>
    <w:link w:val="4"/>
    <w:qFormat/>
    <w:uiPriority w:val="0"/>
    <w:rPr>
      <w:rFonts w:ascii="宋体" w:hAnsi="Courier New" w:cs="Courier New"/>
      <w:kern w:val="2"/>
      <w:sz w:val="21"/>
      <w:szCs w:val="21"/>
    </w:rPr>
  </w:style>
  <w:style w:type="paragraph" w:styleId="30">
    <w:name w:val="List Paragraph"/>
    <w:basedOn w:val="1"/>
    <w:qFormat/>
    <w:uiPriority w:val="99"/>
    <w:pPr>
      <w:ind w:firstLine="420" w:firstLineChars="200"/>
    </w:pPr>
    <w:rPr>
      <w:rFonts w:ascii="Calibri" w:hAnsi="Calibri" w:eastAsia="宋体" w:cs="Times New Roman"/>
      <w:szCs w:val="21"/>
    </w:rPr>
  </w:style>
  <w:style w:type="paragraph" w:customStyle="1" w:styleId="31">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
    <w:name w:val="正文 New New New New New New New New New"/>
    <w:qFormat/>
    <w:uiPriority w:val="0"/>
    <w:pPr>
      <w:widowControl w:val="0"/>
      <w:jc w:val="both"/>
    </w:pPr>
    <w:rPr>
      <w:rFonts w:hint="eastAsia" w:ascii="Times New Roman" w:hAnsi="Times New Roman" w:eastAsia="宋体" w:cs="Calibri"/>
      <w:kern w:val="2"/>
      <w:sz w:val="21"/>
      <w:lang w:val="en-US" w:eastAsia="zh-CN" w:bidi="ar-SA"/>
    </w:rPr>
  </w:style>
  <w:style w:type="paragraph" w:customStyle="1" w:styleId="33">
    <w:name w:val="文档正文"/>
    <w:basedOn w:val="1"/>
    <w:qFormat/>
    <w:uiPriority w:val="0"/>
    <w:pPr>
      <w:adjustRightInd w:val="0"/>
      <w:spacing w:line="312" w:lineRule="atLeast"/>
      <w:ind w:firstLine="567"/>
      <w:textAlignment w:val="baseline"/>
    </w:pPr>
    <w:rPr>
      <w:rFonts w:ascii="长城仿宋" w:hAnsi="Times New Roman" w:eastAsia="长城仿宋" w:cs="Times New Roman"/>
      <w:kern w:val="0"/>
      <w:sz w:val="28"/>
      <w:szCs w:val="24"/>
    </w:rPr>
  </w:style>
  <w:style w:type="paragraph" w:styleId="34">
    <w:name w:val="No Spacing"/>
    <w:qFormat/>
    <w:uiPriority w:val="1"/>
    <w:pPr>
      <w:widowControl w:val="0"/>
      <w:jc w:val="both"/>
    </w:pPr>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emf"/><Relationship Id="rId10" Type="http://schemas.openxmlformats.org/officeDocument/2006/relationships/oleObject" Target="embeddings/oleObject1.bin"/><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7"/>
    <customShpInfo spid="_x0000_s1028"/>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8F0688-0FAA-4D13-8CBB-6735737B067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15650</Words>
  <Characters>4704</Characters>
  <Lines>39</Lines>
  <Paragraphs>40</Paragraphs>
  <TotalTime>0</TotalTime>
  <ScaleCrop>false</ScaleCrop>
  <LinksUpToDate>false</LinksUpToDate>
  <CharactersWithSpaces>20314</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2017-05-31T11:04:00Z</dcterms:created>
  <dc:creator>lenovo</dc:creator>
  <cp:lastModifiedBy>苏苏</cp:lastModifiedBy>
  <cp:lastPrinted>2021-10-18T01:16:00Z</cp:lastPrinted>
  <dcterms:modified xsi:type="dcterms:W3CDTF">2021-11-12T05:56:50Z</dcterms:modified>
  <cp:revision>150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BD93D8B632D446A8AE30047601007E67</vt:lpwstr>
  </property>
</Properties>
</file>