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52"/>
          <w:szCs w:val="52"/>
        </w:rPr>
      </w:pPr>
      <w:r>
        <w:rPr>
          <w:rFonts w:hint="eastAsia" w:ascii="Times New Roman" w:hAnsi="Times New Roman" w:cs="Times New Roman"/>
          <w:sz w:val="52"/>
          <w:szCs w:val="52"/>
        </w:rPr>
        <w:t>阳新县县</w:t>
      </w:r>
      <w:r>
        <w:rPr>
          <w:rFonts w:ascii="Times New Roman" w:hAnsi="Times New Roman" w:cs="Times New Roman"/>
          <w:sz w:val="52"/>
          <w:szCs w:val="52"/>
        </w:rPr>
        <w:t>级政府采购</w:t>
      </w:r>
    </w:p>
    <w:p>
      <w:pPr>
        <w:jc w:val="center"/>
        <w:rPr>
          <w:rFonts w:ascii="Times New Roman" w:hAnsi="Times New Roman" w:eastAsia="宋体" w:cs="Times New Roman"/>
          <w:bCs/>
          <w:color w:val="000000"/>
          <w:w w:val="66"/>
          <w:sz w:val="144"/>
          <w:szCs w:val="144"/>
        </w:rPr>
      </w:pPr>
      <w:r>
        <w:rPr>
          <w:rFonts w:ascii="Times New Roman" w:hAnsi="Times New Roman" w:eastAsia="宋体" w:cs="Times New Roman"/>
          <w:bCs/>
          <w:color w:val="000000"/>
          <w:w w:val="66"/>
          <w:sz w:val="144"/>
          <w:szCs w:val="144"/>
        </w:rPr>
        <w:t>竞争性磋商文件</w:t>
      </w:r>
    </w:p>
    <w:p>
      <w:pPr>
        <w:jc w:val="center"/>
        <w:rPr>
          <w:rFonts w:ascii="Times New Roman" w:hAnsi="Times New Roman" w:cs="Times New Roman"/>
          <w:sz w:val="72"/>
          <w:szCs w:val="20"/>
        </w:rPr>
      </w:pPr>
    </w:p>
    <w:p>
      <w:pPr>
        <w:jc w:val="center"/>
        <w:rPr>
          <w:rFonts w:ascii="Times New Roman" w:hAnsi="Times New Roman" w:cs="Times New Roman"/>
          <w:sz w:val="72"/>
          <w:szCs w:val="20"/>
        </w:rPr>
      </w:pPr>
    </w:p>
    <w:p>
      <w:pPr>
        <w:jc w:val="center"/>
        <w:rPr>
          <w:rFonts w:ascii="Times New Roman" w:hAnsi="Times New Roman" w:cs="Times New Roman"/>
          <w:sz w:val="72"/>
          <w:szCs w:val="20"/>
        </w:rPr>
      </w:pPr>
    </w:p>
    <w:p>
      <w:pPr>
        <w:jc w:val="center"/>
        <w:rPr>
          <w:rFonts w:ascii="Times New Roman" w:hAnsi="Times New Roman" w:cs="Times New Roman"/>
          <w:sz w:val="72"/>
          <w:szCs w:val="20"/>
        </w:rPr>
      </w:pPr>
    </w:p>
    <w:p>
      <w:pPr>
        <w:jc w:val="center"/>
        <w:rPr>
          <w:rFonts w:ascii="Times New Roman" w:hAnsi="Times New Roman" w:cs="Times New Roman"/>
          <w:sz w:val="72"/>
          <w:szCs w:val="20"/>
        </w:rPr>
      </w:pPr>
    </w:p>
    <w:p>
      <w:pPr>
        <w:rPr>
          <w:rFonts w:ascii="Times New Roman" w:hAnsi="Times New Roman" w:cs="Times New Roman"/>
          <w:sz w:val="30"/>
          <w:szCs w:val="30"/>
        </w:rPr>
      </w:pPr>
      <w:r>
        <w:rPr>
          <w:rFonts w:ascii="Times New Roman" w:hAnsi="Times New Roman" w:cs="Times New Roman"/>
          <w:sz w:val="30"/>
          <w:szCs w:val="30"/>
        </w:rPr>
        <w:t>项目编号：</w:t>
      </w:r>
      <w:r>
        <w:rPr>
          <w:rFonts w:hint="eastAsia" w:ascii="Times New Roman" w:hAnsi="Times New Roman" w:cs="Times New Roman"/>
          <w:sz w:val="30"/>
          <w:szCs w:val="30"/>
        </w:rPr>
        <w:t xml:space="preserve"> </w:t>
      </w:r>
      <w:r>
        <w:rPr>
          <w:rFonts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131-2021CG-205  </w:t>
      </w:r>
      <w:r>
        <w:rPr>
          <w:rFonts w:ascii="Times New Roman" w:hAnsi="Times New Roman" w:cs="Times New Roman"/>
          <w:sz w:val="30"/>
          <w:szCs w:val="30"/>
          <w:u w:val="single"/>
        </w:rPr>
        <w:t xml:space="preserve">            </w:t>
      </w:r>
    </w:p>
    <w:p>
      <w:pPr>
        <w:tabs>
          <w:tab w:val="left" w:pos="2100"/>
        </w:tabs>
        <w:jc w:val="left"/>
        <w:rPr>
          <w:rFonts w:ascii="Times New Roman" w:hAnsi="Times New Roman" w:cs="Times New Roman"/>
          <w:sz w:val="30"/>
          <w:szCs w:val="30"/>
        </w:rPr>
      </w:pPr>
      <w:r>
        <w:rPr>
          <w:rFonts w:hint="eastAsia" w:ascii="Times New Roman" w:hAnsi="Times New Roman" w:cs="Times New Roman"/>
          <w:sz w:val="30"/>
          <w:szCs w:val="30"/>
        </w:rPr>
        <w:t>采</w:t>
      </w:r>
      <w:r>
        <w:rPr>
          <w:rFonts w:ascii="Times New Roman" w:hAnsi="Times New Roman" w:cs="Times New Roman"/>
          <w:sz w:val="30"/>
          <w:szCs w:val="30"/>
        </w:rPr>
        <w:t xml:space="preserve"> </w:t>
      </w:r>
      <w:r>
        <w:rPr>
          <w:rFonts w:hint="eastAsia" w:ascii="Times New Roman" w:hAnsi="Times New Roman" w:cs="Times New Roman"/>
          <w:sz w:val="30"/>
          <w:szCs w:val="30"/>
        </w:rPr>
        <w:t>购</w:t>
      </w:r>
      <w:r>
        <w:rPr>
          <w:rFonts w:ascii="Times New Roman" w:hAnsi="Times New Roman" w:cs="Times New Roman"/>
          <w:sz w:val="30"/>
          <w:szCs w:val="30"/>
        </w:rPr>
        <w:t xml:space="preserve"> </w:t>
      </w:r>
      <w:r>
        <w:rPr>
          <w:rFonts w:hint="eastAsia" w:ascii="Times New Roman" w:hAnsi="Times New Roman" w:cs="Times New Roman"/>
          <w:sz w:val="30"/>
          <w:szCs w:val="30"/>
        </w:rPr>
        <w:t>人：</w:t>
      </w:r>
      <w:r>
        <w:rPr>
          <w:rFonts w:ascii="Times New Roman" w:hAnsi="Times New Roman" w:cs="Times New Roman"/>
          <w:sz w:val="30"/>
          <w:szCs w:val="30"/>
        </w:rPr>
        <w:t xml:space="preserve"> </w:t>
      </w:r>
      <w:r>
        <w:rPr>
          <w:rFonts w:hint="eastAsia" w:ascii="Times New Roman" w:hAnsi="Times New Roman" w:cs="Times New Roman"/>
          <w:sz w:val="30"/>
          <w:szCs w:val="30"/>
          <w:u w:val="single"/>
          <w:lang w:eastAsia="zh-CN"/>
        </w:rPr>
        <w:t>阳新县洋港镇人民政府</w:t>
      </w:r>
      <w:r>
        <w:rPr>
          <w:rFonts w:hint="eastAsia" w:ascii="Times New Roman" w:hAnsi="Times New Roman" w:cs="Times New Roman"/>
          <w:sz w:val="30"/>
          <w:szCs w:val="30"/>
          <w:u w:val="single"/>
        </w:rPr>
        <w:t xml:space="preserve">  </w:t>
      </w:r>
    </w:p>
    <w:p>
      <w:pPr>
        <w:rPr>
          <w:rFonts w:hint="eastAsia" w:ascii="Times New Roman" w:hAnsi="Times New Roman" w:eastAsia="宋体" w:cs="Times New Roman"/>
          <w:sz w:val="30"/>
          <w:szCs w:val="30"/>
          <w:lang w:eastAsia="zh-CN"/>
        </w:rPr>
      </w:pPr>
      <w:r>
        <w:rPr>
          <w:rFonts w:ascii="Times New Roman" w:hAnsi="Times New Roman" w:cs="Times New Roman"/>
          <w:sz w:val="30"/>
          <w:szCs w:val="30"/>
        </w:rPr>
        <w:t xml:space="preserve">项目名称： </w:t>
      </w:r>
      <w:r>
        <w:rPr>
          <w:rFonts w:hint="eastAsia" w:ascii="Times New Roman" w:hAnsi="Times New Roman" w:cs="Times New Roman"/>
          <w:sz w:val="30"/>
          <w:szCs w:val="30"/>
          <w:u w:val="single"/>
          <w:lang w:eastAsia="zh-CN"/>
        </w:rPr>
        <w:t>阳新县洋港镇燕窠村燕窠桥至邓山公路改造工程</w:t>
      </w:r>
    </w:p>
    <w:p>
      <w:pPr>
        <w:rPr>
          <w:rFonts w:hint="eastAsia" w:ascii="Times New Roman" w:hAnsi="Times New Roman" w:eastAsia="宋体" w:cs="Times New Roman"/>
          <w:sz w:val="30"/>
          <w:szCs w:val="30"/>
          <w:lang w:eastAsia="zh-CN"/>
        </w:rPr>
      </w:pPr>
      <w:r>
        <w:rPr>
          <w:rFonts w:ascii="Times New Roman" w:hAnsi="Times New Roman" w:cs="Times New Roman"/>
          <w:sz w:val="30"/>
          <w:szCs w:val="30"/>
        </w:rPr>
        <w:t xml:space="preserve">磋商内容： </w:t>
      </w:r>
      <w:r>
        <w:rPr>
          <w:rFonts w:hint="eastAsia" w:ascii="Times New Roman" w:hAnsi="Times New Roman" w:cs="Times New Roman"/>
          <w:sz w:val="30"/>
          <w:szCs w:val="30"/>
          <w:u w:val="single"/>
          <w:lang w:eastAsia="zh-CN"/>
        </w:rPr>
        <w:t>公路改造项目</w:t>
      </w:r>
    </w:p>
    <w:p>
      <w:pPr>
        <w:rPr>
          <w:rFonts w:ascii="Times New Roman" w:hAnsi="Times New Roman" w:cs="Times New Roman"/>
          <w:sz w:val="30"/>
          <w:szCs w:val="30"/>
        </w:rPr>
      </w:pPr>
    </w:p>
    <w:p>
      <w:pPr>
        <w:adjustRightInd w:val="0"/>
        <w:snapToGrid w:val="0"/>
        <w:jc w:val="center"/>
        <w:rPr>
          <w:rFonts w:hint="eastAsia" w:ascii="Times New Roman" w:hAnsi="Times New Roman" w:eastAsia="宋体" w:cs="Times New Roman"/>
          <w:bCs/>
          <w:sz w:val="56"/>
          <w:szCs w:val="56"/>
          <w:lang w:eastAsia="zh-CN"/>
        </w:rPr>
      </w:pPr>
      <w:r>
        <w:rPr>
          <w:rFonts w:hint="eastAsia" w:ascii="Times New Roman" w:hAnsi="Times New Roman" w:cs="Times New Roman"/>
          <w:bCs/>
          <w:sz w:val="56"/>
          <w:szCs w:val="56"/>
          <w:lang w:eastAsia="zh-CN"/>
        </w:rPr>
        <w:t>衡正国际工程咨询有限公司</w:t>
      </w:r>
    </w:p>
    <w:p>
      <w:pPr>
        <w:spacing w:line="520" w:lineRule="exact"/>
        <w:jc w:val="center"/>
        <w:rPr>
          <w:rFonts w:ascii="Times New Roman" w:hAnsi="Times New Roman" w:cs="Times New Roman"/>
          <w:b/>
          <w:sz w:val="32"/>
          <w:szCs w:val="32"/>
        </w:rPr>
        <w:sectPr>
          <w:footerReference r:id="rId4" w:type="default"/>
          <w:headerReference r:id="rId3" w:type="even"/>
          <w:footerReference r:id="rId5" w:type="even"/>
          <w:pgSz w:w="11906" w:h="16838"/>
          <w:pgMar w:top="1440" w:right="1800" w:bottom="1440" w:left="1800" w:header="851" w:footer="992" w:gutter="0"/>
          <w:cols w:space="720" w:num="1"/>
          <w:titlePg/>
          <w:docGrid w:type="lines" w:linePitch="312" w:charSpace="0"/>
        </w:sectPr>
      </w:pPr>
      <w:r>
        <w:rPr>
          <w:rFonts w:hint="eastAsia" w:ascii="Times New Roman" w:hAnsi="Times New Roman" w:cs="Times New Roman"/>
          <w:sz w:val="32"/>
          <w:szCs w:val="32"/>
          <w:u w:val="single"/>
        </w:rPr>
        <w:t>20</w:t>
      </w:r>
      <w:r>
        <w:rPr>
          <w:rFonts w:hint="eastAsia" w:ascii="Times New Roman" w:hAnsi="Times New Roman" w:cs="Times New Roman"/>
          <w:sz w:val="32"/>
          <w:szCs w:val="32"/>
          <w:u w:val="single"/>
          <w:lang w:val="en-US" w:eastAsia="zh-CN"/>
        </w:rPr>
        <w:t>21</w:t>
      </w:r>
      <w:r>
        <w:rPr>
          <w:rFonts w:hint="eastAsia" w:ascii="Times New Roman" w:hAnsi="Times New Roman" w:cs="Times New Roman"/>
          <w:sz w:val="32"/>
          <w:szCs w:val="32"/>
        </w:rPr>
        <w:t xml:space="preserve"> </w:t>
      </w:r>
      <w:r>
        <w:rPr>
          <w:rFonts w:ascii="Times New Roman" w:hAnsi="Times New Roman" w:cs="Times New Roman"/>
          <w:sz w:val="32"/>
          <w:szCs w:val="32"/>
        </w:rPr>
        <w:t>年</w:t>
      </w:r>
      <w:r>
        <w:rPr>
          <w:rFonts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11</w:t>
      </w:r>
      <w:r>
        <w:rPr>
          <w:rFonts w:ascii="Times New Roman" w:hAnsi="Times New Roman" w:cs="Times New Roman"/>
          <w:sz w:val="32"/>
          <w:szCs w:val="32"/>
        </w:rPr>
        <w:t>月</w:t>
      </w:r>
    </w:p>
    <w:p>
      <w:pPr>
        <w:jc w:val="center"/>
        <w:rPr>
          <w:rFonts w:ascii="Times New Roman" w:hAnsi="Times New Roman" w:cs="Times New Roman"/>
          <w:b/>
          <w:sz w:val="24"/>
          <w:szCs w:val="24"/>
        </w:rPr>
      </w:pPr>
    </w:p>
    <w:p>
      <w:pPr>
        <w:jc w:val="center"/>
        <w:rPr>
          <w:rFonts w:ascii="Times New Roman" w:hAnsi="Times New Roman" w:cs="Times New Roman"/>
          <w:b/>
          <w:sz w:val="36"/>
          <w:szCs w:val="36"/>
        </w:rPr>
      </w:pPr>
      <w:r>
        <w:rPr>
          <w:rFonts w:ascii="Times New Roman" w:hAnsi="Times New Roman" w:cs="Times New Roman"/>
          <w:b/>
          <w:sz w:val="36"/>
          <w:szCs w:val="36"/>
        </w:rPr>
        <w:t>目  录</w:t>
      </w:r>
    </w:p>
    <w:p>
      <w:pPr>
        <w:rPr>
          <w:rFonts w:ascii="Times New Roman" w:hAnsi="Times New Roman" w:eastAsia="黑体" w:cs="Times New Roman"/>
          <w:sz w:val="24"/>
          <w:szCs w:val="24"/>
        </w:rPr>
      </w:pP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第一章  磋商邀请函·········································································</w:t>
      </w:r>
      <w:r>
        <w:rPr>
          <w:rFonts w:hint="eastAsia" w:ascii="Times New Roman" w:hAnsi="Times New Roman" w:cs="Times New Roman"/>
          <w:sz w:val="24"/>
          <w:szCs w:val="24"/>
        </w:rPr>
        <w:t>3</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第二章  磋商须知············································································</w:t>
      </w:r>
      <w:r>
        <w:rPr>
          <w:rFonts w:hint="eastAsia" w:ascii="Times New Roman" w:hAnsi="Times New Roman" w:cs="Times New Roman"/>
          <w:sz w:val="24"/>
          <w:szCs w:val="24"/>
        </w:rPr>
        <w:t>5</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第三章  采购货物（服务）技术参数、规格及要求··································</w:t>
      </w:r>
      <w:r>
        <w:rPr>
          <w:rFonts w:hint="eastAsia" w:ascii="Times New Roman" w:hAnsi="Times New Roman" w:cs="Times New Roman"/>
          <w:sz w:val="24"/>
          <w:szCs w:val="24"/>
        </w:rPr>
        <w:t>15</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第四章  评审办法及评审标准·····························································</w:t>
      </w:r>
      <w:r>
        <w:rPr>
          <w:rFonts w:hint="eastAsia" w:ascii="Times New Roman" w:hAnsi="Times New Roman" w:cs="Times New Roman"/>
          <w:sz w:val="24"/>
          <w:szCs w:val="24"/>
        </w:rPr>
        <w:t>16</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第五章  合同书（格式）···································································</w:t>
      </w:r>
      <w:r>
        <w:rPr>
          <w:rFonts w:hint="eastAsia" w:ascii="Times New Roman" w:hAnsi="Times New Roman" w:cs="Times New Roman"/>
          <w:sz w:val="24"/>
          <w:szCs w:val="24"/>
        </w:rPr>
        <w:t>18</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第六章  响应文件格式······································································2</w:t>
      </w:r>
      <w:r>
        <w:rPr>
          <w:rFonts w:hint="eastAsia" w:ascii="Times New Roman" w:hAnsi="Times New Roman" w:cs="Times New Roman"/>
          <w:sz w:val="24"/>
          <w:szCs w:val="24"/>
        </w:rPr>
        <w:t>0</w:t>
      </w:r>
    </w:p>
    <w:p>
      <w:pPr>
        <w:spacing w:line="480" w:lineRule="auto"/>
        <w:jc w:val="left"/>
        <w:rPr>
          <w:rFonts w:ascii="Times New Roman" w:hAnsi="Times New Roman" w:cs="Times New Roman"/>
          <w:sz w:val="24"/>
          <w:szCs w:val="24"/>
        </w:rPr>
      </w:pPr>
    </w:p>
    <w:p>
      <w:pPr>
        <w:widowControl/>
        <w:jc w:val="left"/>
        <w:rPr>
          <w:rFonts w:ascii="Times New Roman" w:hAnsi="Times New Roman" w:cs="Times New Roman"/>
          <w:sz w:val="24"/>
          <w:szCs w:val="24"/>
        </w:rPr>
        <w:sectPr>
          <w:headerReference r:id="rId6" w:type="default"/>
          <w:pgSz w:w="11906" w:h="16838"/>
          <w:pgMar w:top="1440" w:right="1800" w:bottom="1440" w:left="1800" w:header="851" w:footer="992" w:gutter="0"/>
          <w:cols w:space="720" w:num="1"/>
          <w:docGrid w:type="lines" w:linePitch="312" w:charSpace="0"/>
        </w:sectPr>
      </w:pPr>
    </w:p>
    <w:p>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t>第一章 邀请函</w:t>
      </w:r>
    </w:p>
    <w:p>
      <w:pPr>
        <w:spacing w:line="420" w:lineRule="exact"/>
        <w:rPr>
          <w:rFonts w:ascii="Times New Roman" w:hAnsi="Times New Roman" w:cs="Times New Roman"/>
          <w:bCs/>
          <w:sz w:val="24"/>
          <w:szCs w:val="24"/>
        </w:rPr>
      </w:pPr>
    </w:p>
    <w:p>
      <w:pPr>
        <w:adjustRightInd w:val="0"/>
        <w:snapToGrid w:val="0"/>
        <w:spacing w:line="360" w:lineRule="auto"/>
        <w:rPr>
          <w:rFonts w:ascii="Times New Roman" w:hAnsi="Times New Roman" w:cs="Times New Roman"/>
          <w:sz w:val="24"/>
          <w:szCs w:val="24"/>
          <w:u w:val="single"/>
        </w:rPr>
      </w:pPr>
      <w:r>
        <w:rPr>
          <w:rFonts w:ascii="Times New Roman" w:hAnsi="Times New Roman" w:cs="Times New Roman"/>
          <w:bCs/>
          <w:sz w:val="24"/>
          <w:szCs w:val="24"/>
          <w:u w:val="single"/>
        </w:rPr>
        <w:t>（受邀请供应商名称）：</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磋商小组确定你公司为</w:t>
      </w:r>
      <w:r>
        <w:rPr>
          <w:rFonts w:hint="eastAsia" w:ascii="Times New Roman" w:hAnsi="Times New Roman" w:cs="Times New Roman"/>
          <w:sz w:val="24"/>
          <w:szCs w:val="24"/>
        </w:rPr>
        <w:t xml:space="preserve">（ </w:t>
      </w:r>
      <w:r>
        <w:rPr>
          <w:rFonts w:hint="eastAsia" w:ascii="Times New Roman" w:hAnsi="Times New Roman" w:cs="Times New Roman"/>
          <w:sz w:val="24"/>
          <w:szCs w:val="24"/>
          <w:lang w:eastAsia="zh-CN"/>
        </w:rPr>
        <w:t>阳新县洋港镇燕窠村燕窠桥至邓山公路改造工程</w:t>
      </w:r>
      <w:r>
        <w:rPr>
          <w:rFonts w:hint="eastAsia" w:ascii="Times New Roman" w:hAnsi="Times New Roman" w:cs="Times New Roman"/>
          <w:sz w:val="24"/>
          <w:szCs w:val="24"/>
        </w:rPr>
        <w:t>，阳财采计备[20</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highlight w:val="none"/>
          <w:lang w:val="en-US" w:eastAsia="zh-CN"/>
        </w:rPr>
        <w:t>1</w:t>
      </w:r>
      <w:r>
        <w:rPr>
          <w:rFonts w:hint="eastAsia" w:ascii="Times New Roman" w:hAnsi="Times New Roman" w:cs="Times New Roman"/>
          <w:sz w:val="24"/>
          <w:szCs w:val="24"/>
          <w:highlight w:val="none"/>
        </w:rPr>
        <w:t>]</w:t>
      </w:r>
      <w:r>
        <w:rPr>
          <w:rFonts w:hint="eastAsia" w:ascii="宋体" w:hAnsi="宋体" w:eastAsia="宋体" w:cs="宋体"/>
          <w:kern w:val="0"/>
          <w:szCs w:val="21"/>
          <w:lang w:val="en-US" w:eastAsia="zh-CN"/>
        </w:rPr>
        <w:t>B</w:t>
      </w:r>
      <w:r>
        <w:rPr>
          <w:rFonts w:hint="eastAsia" w:ascii="宋体" w:hAnsi="宋体" w:cs="宋体"/>
          <w:kern w:val="0"/>
          <w:szCs w:val="21"/>
          <w:lang w:val="en-US" w:eastAsia="zh-CN"/>
        </w:rPr>
        <w:t>138</w:t>
      </w:r>
      <w:r>
        <w:rPr>
          <w:rFonts w:hint="eastAsia" w:ascii="Times New Roman" w:hAnsi="Times New Roman" w:cs="Times New Roman"/>
          <w:sz w:val="24"/>
          <w:szCs w:val="24"/>
          <w:highlight w:val="none"/>
        </w:rPr>
        <w:t>号）</w:t>
      </w:r>
      <w:r>
        <w:rPr>
          <w:rFonts w:ascii="Times New Roman" w:hAnsi="Times New Roman" w:cs="Times New Roman"/>
          <w:sz w:val="24"/>
          <w:szCs w:val="24"/>
        </w:rPr>
        <w:t>磋商供应商，现邀请你公司参加竞争性磋商。</w:t>
      </w:r>
    </w:p>
    <w:p>
      <w:pPr>
        <w:numPr>
          <w:ilvl w:val="0"/>
          <w:numId w:val="1"/>
        </w:num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项目编号：</w:t>
      </w:r>
      <w:r>
        <w:rPr>
          <w:rFonts w:hint="eastAsia" w:ascii="Times New Roman" w:hAnsi="Times New Roman" w:cs="Times New Roman"/>
          <w:sz w:val="30"/>
          <w:szCs w:val="30"/>
          <w:u w:val="single"/>
        </w:rPr>
        <w:t xml:space="preserve"> </w:t>
      </w:r>
      <w:r>
        <w:rPr>
          <w:rFonts w:hint="eastAsia" w:ascii="Times New Roman" w:hAnsi="Times New Roman" w:cs="Times New Roman"/>
          <w:bCs/>
          <w:sz w:val="24"/>
          <w:szCs w:val="24"/>
          <w:u w:val="single"/>
          <w:lang w:val="en-US" w:eastAsia="zh-CN"/>
        </w:rPr>
        <w:t xml:space="preserve">131-2021CG-205   </w:t>
      </w:r>
      <w:r>
        <w:rPr>
          <w:rFonts w:hint="eastAsia" w:ascii="Times New Roman" w:hAnsi="Times New Roman" w:cs="Times New Roman"/>
          <w:sz w:val="30"/>
          <w:szCs w:val="30"/>
          <w:u w:val="single"/>
          <w:lang w:val="en-US" w:eastAsia="zh-CN"/>
        </w:rPr>
        <w:t xml:space="preserve"> </w:t>
      </w:r>
      <w:r>
        <w:rPr>
          <w:rFonts w:ascii="Times New Roman" w:hAnsi="Times New Roman" w:cs="Times New Roman"/>
          <w:sz w:val="30"/>
          <w:szCs w:val="30"/>
          <w:u w:val="single"/>
        </w:rPr>
        <w:t xml:space="preserve"> </w:t>
      </w:r>
    </w:p>
    <w:p>
      <w:pPr>
        <w:adjustRightInd w:val="0"/>
        <w:snapToGrid w:val="0"/>
        <w:spacing w:line="360" w:lineRule="auto"/>
        <w:ind w:firstLine="480" w:firstLineChars="200"/>
        <w:rPr>
          <w:rFonts w:hint="eastAsia" w:ascii="Times New Roman" w:hAnsi="Times New Roman" w:eastAsia="宋体" w:cs="Times New Roman"/>
          <w:bCs/>
          <w:sz w:val="24"/>
          <w:szCs w:val="24"/>
          <w:lang w:eastAsia="zh-CN"/>
        </w:rPr>
      </w:pPr>
      <w:r>
        <w:rPr>
          <w:rFonts w:ascii="Times New Roman" w:hAnsi="Times New Roman" w:cs="Times New Roman"/>
          <w:bCs/>
          <w:sz w:val="24"/>
          <w:szCs w:val="24"/>
        </w:rPr>
        <w:t>二、项目名称：</w:t>
      </w:r>
      <w:r>
        <w:rPr>
          <w:rFonts w:hint="eastAsia" w:ascii="Times New Roman" w:hAnsi="Times New Roman" w:cs="Times New Roman"/>
          <w:bCs/>
          <w:sz w:val="24"/>
          <w:szCs w:val="24"/>
          <w:lang w:eastAsia="zh-CN"/>
        </w:rPr>
        <w:t>阳新县洋港镇燕窠村燕窠桥至邓山公路改造工程</w:t>
      </w:r>
    </w:p>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sz w:val="24"/>
          <w:szCs w:val="24"/>
        </w:rPr>
        <w:t>三、磋商内容：</w:t>
      </w:r>
      <w:r>
        <w:rPr>
          <w:rFonts w:hint="eastAsia" w:ascii="Times New Roman" w:hAnsi="Times New Roman" w:cs="Times New Roman"/>
          <w:sz w:val="24"/>
          <w:szCs w:val="24"/>
          <w:u w:val="single"/>
          <w:lang w:eastAsia="zh-CN"/>
        </w:rPr>
        <w:t>公路改造项目</w:t>
      </w:r>
      <w:r>
        <w:rPr>
          <w:rFonts w:hint="eastAsia" w:ascii="Times New Roman" w:hAnsi="Times New Roman" w:cs="Times New Roman"/>
          <w:sz w:val="24"/>
          <w:szCs w:val="24"/>
        </w:rPr>
        <w:t>（</w:t>
      </w:r>
      <w:r>
        <w:rPr>
          <w:rFonts w:hint="eastAsia" w:ascii="Times New Roman" w:hAnsi="Times New Roman" w:cs="Times New Roman"/>
          <w:sz w:val="24"/>
          <w:szCs w:val="24"/>
          <w:lang w:eastAsia="zh-CN"/>
        </w:rPr>
        <w:t>详见采购清单需求</w:t>
      </w:r>
      <w:r>
        <w:rPr>
          <w:rFonts w:hint="eastAsia" w:ascii="Times New Roman" w:hAnsi="Times New Roman" w:cs="Times New Roman"/>
          <w:sz w:val="24"/>
          <w:szCs w:val="24"/>
        </w:rPr>
        <w:t>）</w:t>
      </w:r>
    </w:p>
    <w:p>
      <w:pPr>
        <w:numPr>
          <w:ilvl w:val="0"/>
          <w:numId w:val="2"/>
        </w:num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采购预算：</w:t>
      </w:r>
      <w:r>
        <w:rPr>
          <w:rFonts w:hint="eastAsia" w:ascii="Times New Roman" w:hAnsi="Times New Roman" w:cs="Times New Roman"/>
          <w:bCs/>
          <w:sz w:val="24"/>
          <w:szCs w:val="24"/>
          <w:lang w:val="en-US" w:eastAsia="zh-CN"/>
        </w:rPr>
        <w:t>190.408347</w:t>
      </w:r>
      <w:r>
        <w:rPr>
          <w:rFonts w:hint="eastAsia" w:ascii="Times New Roman" w:hAnsi="Times New Roman" w:cs="Times New Roman"/>
          <w:bCs/>
          <w:sz w:val="24"/>
          <w:szCs w:val="24"/>
        </w:rPr>
        <w:t>万元</w:t>
      </w:r>
    </w:p>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五、供应商资格条件</w:t>
      </w:r>
    </w:p>
    <w:p>
      <w:pPr>
        <w:adjustRightInd w:val="0"/>
        <w:snapToGrid w:val="0"/>
        <w:spacing w:line="360" w:lineRule="auto"/>
        <w:ind w:firstLine="480"/>
        <w:outlineLvl w:val="0"/>
        <w:rPr>
          <w:rFonts w:hint="eastAsia" w:ascii="Times New Roman" w:hAnsi="Times New Roman" w:cs="Times New Roman"/>
          <w:color w:val="000000"/>
          <w:sz w:val="24"/>
        </w:rPr>
      </w:pPr>
      <w:r>
        <w:rPr>
          <w:rFonts w:hint="eastAsia" w:ascii="Times New Roman" w:hAnsi="Times New Roman" w:cs="Times New Roman"/>
          <w:color w:val="000000"/>
          <w:sz w:val="24"/>
        </w:rPr>
        <w:t>（一）应具备《政府采购法》第二十二条第一款规定的条件；</w:t>
      </w:r>
    </w:p>
    <w:p>
      <w:pPr>
        <w:adjustRightInd w:val="0"/>
        <w:snapToGrid w:val="0"/>
        <w:spacing w:line="360" w:lineRule="auto"/>
        <w:ind w:firstLine="480"/>
        <w:outlineLvl w:val="0"/>
        <w:rPr>
          <w:rFonts w:hint="eastAsia" w:ascii="Times New Roman" w:hAnsi="Times New Roman" w:cs="Times New Roman"/>
          <w:color w:val="000000"/>
          <w:sz w:val="24"/>
        </w:rPr>
      </w:pPr>
      <w:r>
        <w:rPr>
          <w:rFonts w:hint="eastAsia" w:ascii="Times New Roman" w:hAnsi="Times New Roman" w:cs="Times New Roman"/>
          <w:color w:val="000000"/>
          <w:sz w:val="24"/>
        </w:rPr>
        <w:t>（二）</w:t>
      </w:r>
      <w:r>
        <w:rPr>
          <w:rFonts w:hint="eastAsia" w:ascii="Times New Roman" w:hAnsi="Times New Roman" w:cs="Times New Roman"/>
          <w:color w:val="000000"/>
          <w:sz w:val="24"/>
          <w:lang w:eastAsia="zh-CN"/>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adjustRightInd w:val="0"/>
        <w:snapToGrid w:val="0"/>
        <w:spacing w:line="360" w:lineRule="auto"/>
        <w:ind w:firstLine="480"/>
        <w:outlineLvl w:val="0"/>
        <w:rPr>
          <w:rFonts w:hint="eastAsia" w:ascii="Times New Roman" w:hAnsi="Times New Roman" w:cs="Times New Roman"/>
          <w:color w:val="000000"/>
          <w:sz w:val="24"/>
          <w:lang w:eastAsia="zh-CN"/>
        </w:rPr>
      </w:pPr>
      <w:r>
        <w:rPr>
          <w:rFonts w:hint="eastAsia" w:ascii="Times New Roman" w:hAnsi="Times New Roman" w:cs="Times New Roman"/>
          <w:color w:val="000000"/>
          <w:sz w:val="24"/>
          <w:lang w:eastAsia="zh-CN"/>
        </w:rPr>
        <w:t>（三）特定条件：</w:t>
      </w:r>
    </w:p>
    <w:p>
      <w:pPr>
        <w:adjustRightInd w:val="0"/>
        <w:snapToGrid w:val="0"/>
        <w:spacing w:line="360" w:lineRule="auto"/>
        <w:ind w:firstLine="480"/>
        <w:outlineLvl w:val="0"/>
        <w:rPr>
          <w:rFonts w:hint="eastAsia" w:ascii="Times New Roman" w:hAnsi="Times New Roman" w:cs="Times New Roman"/>
          <w:color w:val="000000"/>
          <w:sz w:val="24"/>
          <w:lang w:eastAsia="zh-CN"/>
        </w:rPr>
      </w:pPr>
      <w:r>
        <w:rPr>
          <w:rFonts w:hint="eastAsia" w:ascii="Times New Roman" w:hAnsi="Times New Roman" w:cs="Times New Roman"/>
          <w:color w:val="000000"/>
          <w:sz w:val="24"/>
          <w:lang w:eastAsia="zh-CN"/>
        </w:rPr>
        <w:t>1.供应商应具有公路工程施工总承包叁级及以上资质，安全生产许可证在有效期内；</w:t>
      </w:r>
    </w:p>
    <w:p>
      <w:pPr>
        <w:adjustRightInd w:val="0"/>
        <w:snapToGrid w:val="0"/>
        <w:spacing w:line="360" w:lineRule="auto"/>
        <w:ind w:firstLine="480"/>
        <w:outlineLvl w:val="0"/>
        <w:rPr>
          <w:rFonts w:hint="eastAsia" w:ascii="Times New Roman" w:hAnsi="Times New Roman" w:cs="Times New Roman"/>
          <w:color w:val="000000"/>
          <w:sz w:val="24"/>
          <w:lang w:eastAsia="zh-CN"/>
        </w:rPr>
      </w:pPr>
      <w:r>
        <w:rPr>
          <w:rFonts w:hint="eastAsia" w:ascii="Times New Roman" w:hAnsi="Times New Roman" w:cs="Times New Roman"/>
          <w:color w:val="000000"/>
          <w:sz w:val="24"/>
          <w:lang w:eastAsia="zh-CN"/>
        </w:rPr>
        <w:t>2.在人员、设备、资金等方面具有相应的施工能力；</w:t>
      </w:r>
    </w:p>
    <w:p>
      <w:pPr>
        <w:adjustRightInd w:val="0"/>
        <w:snapToGrid w:val="0"/>
        <w:spacing w:line="360" w:lineRule="auto"/>
        <w:ind w:firstLine="480"/>
        <w:outlineLvl w:val="0"/>
        <w:rPr>
          <w:rFonts w:hint="eastAsia" w:ascii="Times New Roman" w:hAnsi="Times New Roman" w:cs="Times New Roman"/>
          <w:color w:val="000000"/>
          <w:sz w:val="24"/>
          <w:lang w:eastAsia="zh-CN"/>
        </w:rPr>
      </w:pPr>
      <w:r>
        <w:rPr>
          <w:rFonts w:hint="eastAsia" w:ascii="Times New Roman" w:hAnsi="Times New Roman" w:cs="Times New Roman"/>
          <w:color w:val="000000"/>
          <w:sz w:val="24"/>
          <w:lang w:eastAsia="zh-CN"/>
        </w:rPr>
        <w:t>3.供应商拟派的项目经理须具备公路工程专业贰级及以上注册建造师证书和《安全生产考核证书》B证，且未担任其他在施建设工程项目的项目经理，项目技术负责人必须具有公路工程相关专业中级工程师及以上职称或注册建造师执业资格；提供所在单位为其缴纳的社保部门出具的社保记录证明及有效的劳动合同。</w:t>
      </w:r>
    </w:p>
    <w:p>
      <w:pPr>
        <w:adjustRightInd w:val="0"/>
        <w:snapToGrid w:val="0"/>
        <w:spacing w:line="360" w:lineRule="auto"/>
        <w:ind w:firstLine="480"/>
        <w:outlineLvl w:val="0"/>
        <w:rPr>
          <w:rFonts w:hint="eastAsia" w:ascii="Times New Roman" w:hAnsi="Times New Roman" w:cs="Times New Roman"/>
          <w:color w:val="000000"/>
          <w:sz w:val="24"/>
          <w:lang w:eastAsia="zh-CN"/>
        </w:rPr>
      </w:pPr>
      <w:r>
        <w:rPr>
          <w:rFonts w:hint="eastAsia" w:ascii="Times New Roman" w:hAnsi="Times New Roman" w:cs="Times New Roman"/>
          <w:color w:val="000000"/>
          <w:sz w:val="24"/>
          <w:lang w:val="en-US" w:eastAsia="zh-CN"/>
        </w:rPr>
        <w:t>4</w:t>
      </w:r>
      <w:r>
        <w:rPr>
          <w:rFonts w:hint="eastAsia" w:ascii="Times New Roman" w:hAnsi="Times New Roman" w:cs="Times New Roman"/>
          <w:color w:val="000000"/>
          <w:sz w:val="24"/>
          <w:lang w:eastAsia="zh-CN"/>
        </w:rPr>
        <w:t>.本工程不接受在阳新县公共资源交易监督管理局有不良记录的企业投标。</w:t>
      </w:r>
    </w:p>
    <w:p>
      <w:pPr>
        <w:adjustRightInd w:val="0"/>
        <w:snapToGrid w:val="0"/>
        <w:spacing w:line="360" w:lineRule="auto"/>
        <w:ind w:firstLine="480"/>
        <w:outlineLvl w:val="0"/>
        <w:rPr>
          <w:rFonts w:hint="eastAsia" w:ascii="Times New Roman" w:hAnsi="Times New Roman" w:cs="Times New Roman"/>
          <w:color w:val="000000"/>
          <w:sz w:val="24"/>
          <w:lang w:eastAsia="zh-CN"/>
        </w:rPr>
      </w:pPr>
      <w:r>
        <w:rPr>
          <w:rFonts w:hint="eastAsia" w:ascii="Times New Roman" w:hAnsi="Times New Roman" w:cs="Times New Roman"/>
          <w:color w:val="000000"/>
          <w:sz w:val="24"/>
          <w:lang w:val="en-US" w:eastAsia="zh-CN"/>
        </w:rPr>
        <w:t>（四）</w:t>
      </w:r>
      <w:r>
        <w:rPr>
          <w:rFonts w:hint="eastAsia" w:ascii="Times New Roman" w:hAnsi="Times New Roman" w:cs="Times New Roman"/>
          <w:color w:val="000000"/>
          <w:sz w:val="24"/>
        </w:rPr>
        <w:t>本次招标</w:t>
      </w:r>
      <w:r>
        <w:rPr>
          <w:rFonts w:hint="eastAsia" w:ascii="Times New Roman" w:hAnsi="Times New Roman" w:cs="Times New Roman"/>
          <w:color w:val="000000"/>
          <w:sz w:val="24"/>
          <w:lang w:eastAsia="zh-CN"/>
        </w:rPr>
        <w:t>不</w:t>
      </w:r>
      <w:r>
        <w:rPr>
          <w:rFonts w:hint="eastAsia" w:ascii="Times New Roman" w:hAnsi="Times New Roman" w:cs="Times New Roman"/>
          <w:color w:val="000000"/>
          <w:sz w:val="24"/>
        </w:rPr>
        <w:t>接受联合体。</w:t>
      </w:r>
    </w:p>
    <w:p>
      <w:pPr>
        <w:adjustRightInd w:val="0"/>
        <w:snapToGrid w:val="0"/>
        <w:spacing w:line="360" w:lineRule="auto"/>
        <w:ind w:firstLine="480"/>
        <w:outlineLvl w:val="0"/>
        <w:rPr>
          <w:rFonts w:ascii="Times New Roman" w:hAnsi="Times New Roman" w:cs="Times New Roman"/>
          <w:color w:val="000000"/>
          <w:sz w:val="24"/>
        </w:rPr>
      </w:pPr>
      <w:r>
        <w:rPr>
          <w:rFonts w:ascii="Times New Roman" w:hAnsi="Times New Roman" w:cs="Times New Roman"/>
          <w:color w:val="000000"/>
          <w:sz w:val="24"/>
        </w:rPr>
        <w:t>六、是否专门面向中小企业、监狱企业、残疾人福利性单位：</w:t>
      </w:r>
      <w:r>
        <w:rPr>
          <w:rFonts w:hint="eastAsia" w:ascii="Times New Roman" w:hAnsi="Times New Roman" w:cs="Times New Roman"/>
          <w:color w:val="000000"/>
          <w:sz w:val="24"/>
          <w:lang w:eastAsia="zh-CN"/>
        </w:rPr>
        <w:t>是</w:t>
      </w:r>
      <w:r>
        <w:rPr>
          <w:rFonts w:ascii="Times New Roman" w:hAnsi="Times New Roman" w:cs="Times New Roman"/>
          <w:color w:val="000000"/>
          <w:sz w:val="24"/>
        </w:rPr>
        <w:t>。</w:t>
      </w:r>
    </w:p>
    <w:p>
      <w:pPr>
        <w:adjustRightInd w:val="0"/>
        <w:snapToGrid w:val="0"/>
        <w:spacing w:line="360" w:lineRule="auto"/>
        <w:ind w:firstLine="480"/>
        <w:outlineLvl w:val="0"/>
        <w:rPr>
          <w:rFonts w:ascii="Times New Roman" w:hAnsi="Times New Roman" w:cs="Times New Roman"/>
          <w:color w:val="000000"/>
          <w:sz w:val="24"/>
        </w:rPr>
      </w:pPr>
      <w:r>
        <w:rPr>
          <w:rFonts w:ascii="Times New Roman" w:hAnsi="Times New Roman" w:cs="Times New Roman"/>
          <w:color w:val="000000"/>
          <w:sz w:val="24"/>
        </w:rPr>
        <w:t>七、竞争性磋商文件的获得</w:t>
      </w:r>
    </w:p>
    <w:p>
      <w:pPr>
        <w:adjustRightInd w:val="0"/>
        <w:snapToGrid w:val="0"/>
        <w:spacing w:line="360" w:lineRule="auto"/>
        <w:ind w:firstLine="480"/>
        <w:rPr>
          <w:sz w:val="24"/>
        </w:rPr>
      </w:pPr>
      <w:r>
        <w:rPr>
          <w:rFonts w:ascii="Times New Roman" w:hAnsi="Times New Roman" w:cs="Times New Roman"/>
          <w:color w:val="000000"/>
          <w:sz w:val="24"/>
        </w:rPr>
        <w:t>（一）领取时间：</w:t>
      </w:r>
      <w:r>
        <w:rPr>
          <w:rFonts w:hint="eastAsia"/>
          <w:color w:val="000000"/>
          <w:sz w:val="24"/>
          <w:u w:val="single"/>
        </w:rPr>
        <w:t>20</w:t>
      </w:r>
      <w:r>
        <w:rPr>
          <w:rFonts w:hint="eastAsia"/>
          <w:color w:val="000000"/>
          <w:sz w:val="24"/>
          <w:u w:val="single"/>
          <w:lang w:val="en-US" w:eastAsia="zh-CN"/>
        </w:rPr>
        <w:t>21</w:t>
      </w:r>
      <w:r>
        <w:rPr>
          <w:rFonts w:hint="eastAsia"/>
          <w:color w:val="000000"/>
          <w:sz w:val="24"/>
        </w:rPr>
        <w:t>年</w:t>
      </w:r>
      <w:r>
        <w:rPr>
          <w:rFonts w:hint="eastAsia"/>
          <w:color w:val="000000"/>
          <w:sz w:val="24"/>
          <w:u w:val="single"/>
        </w:rPr>
        <w:t xml:space="preserve"> </w:t>
      </w:r>
      <w:r>
        <w:rPr>
          <w:rFonts w:hint="eastAsia"/>
          <w:color w:val="000000"/>
          <w:sz w:val="24"/>
          <w:u w:val="single"/>
          <w:lang w:val="en-US" w:eastAsia="zh-CN"/>
        </w:rPr>
        <w:t xml:space="preserve">  11 </w:t>
      </w:r>
      <w:r>
        <w:rPr>
          <w:rFonts w:hint="eastAsia"/>
          <w:color w:val="000000"/>
          <w:sz w:val="24"/>
          <w:u w:val="single"/>
        </w:rPr>
        <w:t xml:space="preserve"> </w:t>
      </w:r>
      <w:r>
        <w:rPr>
          <w:color w:val="000000"/>
          <w:sz w:val="24"/>
        </w:rPr>
        <w:t>月</w:t>
      </w:r>
      <w:r>
        <w:rPr>
          <w:rFonts w:hint="eastAsia"/>
          <w:color w:val="000000"/>
          <w:sz w:val="24"/>
          <w:u w:val="single"/>
        </w:rPr>
        <w:t xml:space="preserve"> </w:t>
      </w:r>
      <w:r>
        <w:rPr>
          <w:rFonts w:hint="eastAsia"/>
          <w:color w:val="000000"/>
          <w:sz w:val="24"/>
          <w:u w:val="single"/>
          <w:lang w:val="en-US" w:eastAsia="zh-CN"/>
        </w:rPr>
        <w:t xml:space="preserve"> 10  </w:t>
      </w:r>
      <w:r>
        <w:rPr>
          <w:rFonts w:hint="eastAsia"/>
          <w:color w:val="000000"/>
          <w:sz w:val="24"/>
          <w:u w:val="single"/>
        </w:rPr>
        <w:t xml:space="preserve"> </w:t>
      </w:r>
      <w:r>
        <w:rPr>
          <w:color w:val="000000"/>
          <w:sz w:val="24"/>
        </w:rPr>
        <w:t>日起至</w:t>
      </w:r>
      <w:r>
        <w:rPr>
          <w:rFonts w:hint="default"/>
          <w:color w:val="000000"/>
          <w:sz w:val="24"/>
          <w:lang w:val="en-US"/>
        </w:rPr>
        <w:t>202</w:t>
      </w:r>
      <w:r>
        <w:rPr>
          <w:rFonts w:hint="eastAsia"/>
          <w:color w:val="000000"/>
          <w:sz w:val="24"/>
          <w:lang w:val="en-US" w:eastAsia="zh-CN"/>
        </w:rPr>
        <w:t>1年</w:t>
      </w:r>
      <w:r>
        <w:rPr>
          <w:rFonts w:hint="eastAsia"/>
          <w:color w:val="000000"/>
          <w:sz w:val="24"/>
          <w:u w:val="single"/>
        </w:rPr>
        <w:t xml:space="preserve"> </w:t>
      </w:r>
      <w:r>
        <w:rPr>
          <w:rFonts w:hint="eastAsia"/>
          <w:color w:val="000000"/>
          <w:sz w:val="24"/>
          <w:u w:val="single"/>
          <w:lang w:val="en-US" w:eastAsia="zh-CN"/>
        </w:rPr>
        <w:t xml:space="preserve"> 11  </w:t>
      </w:r>
      <w:r>
        <w:rPr>
          <w:color w:val="000000"/>
          <w:sz w:val="24"/>
        </w:rPr>
        <w:t>月</w:t>
      </w:r>
      <w:r>
        <w:rPr>
          <w:rFonts w:hint="eastAsia"/>
          <w:color w:val="000000"/>
          <w:sz w:val="24"/>
          <w:u w:val="single"/>
        </w:rPr>
        <w:t xml:space="preserve"> </w:t>
      </w:r>
      <w:r>
        <w:rPr>
          <w:rFonts w:hint="eastAsia"/>
          <w:color w:val="000000"/>
          <w:sz w:val="24"/>
          <w:u w:val="single"/>
          <w:lang w:val="en-US" w:eastAsia="zh-CN"/>
        </w:rPr>
        <w:t xml:space="preserve"> 17  </w:t>
      </w:r>
      <w:r>
        <w:rPr>
          <w:color w:val="000000"/>
          <w:sz w:val="24"/>
        </w:rPr>
        <w:t>日17时止（工作间）</w:t>
      </w:r>
      <w:r>
        <w:rPr>
          <w:sz w:val="24"/>
        </w:rPr>
        <w:t>。</w:t>
      </w:r>
    </w:p>
    <w:p>
      <w:pPr>
        <w:adjustRightInd w:val="0"/>
        <w:snapToGrid w:val="0"/>
        <w:spacing w:line="360" w:lineRule="auto"/>
        <w:ind w:firstLine="480" w:firstLineChars="200"/>
        <w:rPr>
          <w:szCs w:val="28"/>
        </w:rPr>
      </w:pPr>
      <w:r>
        <w:rPr>
          <w:rFonts w:ascii="Times New Roman" w:hAnsi="Times New Roman" w:cs="Times New Roman"/>
          <w:color w:val="000000"/>
          <w:sz w:val="24"/>
        </w:rPr>
        <w:t>（二）领取方式：</w:t>
      </w:r>
      <w:r>
        <w:rPr>
          <w:rFonts w:hint="eastAsia"/>
          <w:color w:val="FF0000"/>
          <w:sz w:val="24"/>
        </w:rPr>
        <w:t>采购代理公司按磋商小组征集并确定好的供应商发送电子邮件通知其合格，并邀请其前往采购代理公司领取纸质采购文件。</w:t>
      </w:r>
      <w:r>
        <w:rPr>
          <w:sz w:val="24"/>
        </w:rPr>
        <w:t xml:space="preserve"> </w:t>
      </w:r>
    </w:p>
    <w:p>
      <w:pPr>
        <w:adjustRightInd w:val="0"/>
        <w:snapToGrid w:val="0"/>
        <w:spacing w:line="360" w:lineRule="auto"/>
        <w:ind w:firstLine="480"/>
        <w:rPr>
          <w:rFonts w:ascii="Times New Roman" w:hAnsi="Times New Roman" w:cs="Times New Roman"/>
          <w:color w:val="000000"/>
          <w:sz w:val="24"/>
        </w:rPr>
      </w:pPr>
      <w:r>
        <w:rPr>
          <w:rFonts w:hint="eastAsia" w:ascii="Times New Roman" w:hAnsi="Times New Roman" w:cs="Times New Roman"/>
          <w:color w:val="000000"/>
          <w:sz w:val="24"/>
        </w:rPr>
        <w:t>八</w:t>
      </w:r>
      <w:r>
        <w:rPr>
          <w:rFonts w:ascii="Times New Roman" w:hAnsi="Times New Roman" w:cs="Times New Roman"/>
          <w:color w:val="000000"/>
          <w:sz w:val="24"/>
        </w:rPr>
        <w:t>、递交响应文件截止时间</w:t>
      </w:r>
      <w:r>
        <w:rPr>
          <w:rFonts w:hint="eastAsia" w:ascii="Times New Roman" w:hAnsi="Times New Roman" w:cs="Times New Roman"/>
          <w:color w:val="000000"/>
          <w:sz w:val="24"/>
        </w:rPr>
        <w:t>、</w:t>
      </w:r>
      <w:r>
        <w:rPr>
          <w:rFonts w:ascii="Times New Roman" w:hAnsi="Times New Roman" w:cs="Times New Roman"/>
          <w:color w:val="000000"/>
          <w:sz w:val="24"/>
        </w:rPr>
        <w:t>磋商时间</w:t>
      </w:r>
      <w:r>
        <w:rPr>
          <w:rFonts w:hint="eastAsia" w:ascii="Times New Roman" w:hAnsi="Times New Roman" w:cs="Times New Roman"/>
          <w:color w:val="000000"/>
          <w:sz w:val="24"/>
        </w:rPr>
        <w:t>和磋商地点</w:t>
      </w:r>
    </w:p>
    <w:p>
      <w:pPr>
        <w:adjustRightInd w:val="0"/>
        <w:snapToGrid w:val="0"/>
        <w:spacing w:line="360" w:lineRule="auto"/>
        <w:ind w:left="479" w:leftChars="228"/>
        <w:outlineLvl w:val="0"/>
        <w:rPr>
          <w:sz w:val="24"/>
        </w:rPr>
      </w:pPr>
      <w:r>
        <w:rPr>
          <w:rFonts w:ascii="Times New Roman" w:hAnsi="Times New Roman" w:cs="Times New Roman"/>
          <w:color w:val="000000"/>
          <w:sz w:val="24"/>
        </w:rPr>
        <w:t>递交响应文件截止时间：</w:t>
      </w:r>
      <w:r>
        <w:rPr>
          <w:rFonts w:hint="eastAsia"/>
          <w:color w:val="000000"/>
          <w:sz w:val="24"/>
          <w:u w:val="single"/>
        </w:rPr>
        <w:t>20</w:t>
      </w:r>
      <w:r>
        <w:rPr>
          <w:rFonts w:hint="eastAsia"/>
          <w:color w:val="000000"/>
          <w:sz w:val="24"/>
          <w:u w:val="single"/>
          <w:lang w:val="en-US" w:eastAsia="zh-CN"/>
        </w:rPr>
        <w:t>21</w:t>
      </w:r>
      <w:r>
        <w:rPr>
          <w:rFonts w:hint="eastAsia"/>
          <w:color w:val="000000"/>
          <w:sz w:val="24"/>
        </w:rPr>
        <w:t>年</w:t>
      </w:r>
      <w:r>
        <w:rPr>
          <w:rFonts w:hint="eastAsia"/>
          <w:color w:val="000000"/>
          <w:sz w:val="24"/>
          <w:u w:val="single"/>
        </w:rPr>
        <w:t xml:space="preserve"> </w:t>
      </w:r>
      <w:r>
        <w:rPr>
          <w:rFonts w:hint="eastAsia"/>
          <w:color w:val="000000"/>
          <w:sz w:val="24"/>
          <w:u w:val="single"/>
          <w:lang w:val="en-US" w:eastAsia="zh-CN"/>
        </w:rPr>
        <w:t xml:space="preserve"> 11  </w:t>
      </w:r>
      <w:r>
        <w:rPr>
          <w:color w:val="000000"/>
          <w:sz w:val="24"/>
        </w:rPr>
        <w:t>月</w:t>
      </w:r>
      <w:r>
        <w:rPr>
          <w:rFonts w:hint="eastAsia"/>
          <w:color w:val="000000"/>
          <w:sz w:val="24"/>
          <w:u w:val="single"/>
          <w:lang w:val="en-US" w:eastAsia="zh-CN"/>
        </w:rPr>
        <w:t xml:space="preserve">  24  </w:t>
      </w:r>
      <w:r>
        <w:rPr>
          <w:color w:val="000000"/>
          <w:sz w:val="24"/>
        </w:rPr>
        <w:t>日</w:t>
      </w:r>
      <w:r>
        <w:rPr>
          <w:rFonts w:hint="eastAsia"/>
          <w:sz w:val="24"/>
          <w:u w:val="single"/>
          <w:lang w:val="en-US" w:eastAsia="zh-CN"/>
        </w:rPr>
        <w:t xml:space="preserve">  15</w:t>
      </w:r>
      <w:r>
        <w:rPr>
          <w:rFonts w:hint="eastAsia"/>
          <w:sz w:val="24"/>
          <w:u w:val="single"/>
        </w:rPr>
        <w:t xml:space="preserve"> </w:t>
      </w:r>
      <w:r>
        <w:rPr>
          <w:sz w:val="24"/>
        </w:rPr>
        <w:t>时整（</w:t>
      </w:r>
      <w:r>
        <w:rPr>
          <w:rFonts w:hint="eastAsia"/>
          <w:sz w:val="24"/>
          <w:u w:val="single"/>
        </w:rPr>
        <w:t xml:space="preserve"> </w:t>
      </w:r>
      <w:r>
        <w:rPr>
          <w:rFonts w:hint="eastAsia"/>
          <w:sz w:val="24"/>
          <w:u w:val="single"/>
          <w:lang w:val="en-US" w:eastAsia="zh-CN"/>
        </w:rPr>
        <w:t xml:space="preserve"> 14  </w:t>
      </w:r>
      <w:r>
        <w:rPr>
          <w:sz w:val="24"/>
        </w:rPr>
        <w:t>时</w:t>
      </w:r>
      <w:r>
        <w:rPr>
          <w:rFonts w:hint="eastAsia"/>
          <w:sz w:val="24"/>
          <w:u w:val="single"/>
          <w:lang w:val="en-US" w:eastAsia="zh-CN"/>
        </w:rPr>
        <w:t xml:space="preserve">  30 </w:t>
      </w:r>
      <w:r>
        <w:rPr>
          <w:rFonts w:hint="eastAsia"/>
          <w:sz w:val="24"/>
        </w:rPr>
        <w:t>分</w:t>
      </w:r>
      <w:r>
        <w:rPr>
          <w:sz w:val="24"/>
        </w:rPr>
        <w:t>开始接受响应文件）。</w:t>
      </w:r>
      <w:r>
        <w:rPr>
          <w:rFonts w:ascii="Times New Roman" w:hAnsi="Times New Roman" w:cs="Times New Roman"/>
          <w:color w:val="FF0000"/>
          <w:sz w:val="24"/>
        </w:rPr>
        <w:t>递交响应文件截止时间即为磋商时间，逾期送达的响应文件概不接受。</w:t>
      </w:r>
    </w:p>
    <w:p>
      <w:pPr>
        <w:widowControl/>
        <w:adjustRightInd w:val="0"/>
        <w:snapToGrid w:val="0"/>
        <w:spacing w:line="360" w:lineRule="auto"/>
        <w:ind w:firstLine="480" w:firstLineChars="200"/>
        <w:textAlignment w:val="baseline"/>
        <w:rPr>
          <w:color w:val="000000"/>
          <w:sz w:val="24"/>
        </w:rPr>
      </w:pPr>
      <w:r>
        <w:rPr>
          <w:rFonts w:hint="eastAsia"/>
          <w:color w:val="000000"/>
          <w:sz w:val="24"/>
        </w:rPr>
        <w:t>磋商</w:t>
      </w:r>
      <w:r>
        <w:rPr>
          <w:color w:val="000000"/>
          <w:sz w:val="24"/>
        </w:rPr>
        <w:t>响应文件送达地点：</w:t>
      </w:r>
      <w:r>
        <w:rPr>
          <w:rFonts w:hint="eastAsia"/>
          <w:color w:val="000000"/>
          <w:sz w:val="24"/>
        </w:rPr>
        <w:t>阳新县公共资源交易中心</w:t>
      </w:r>
      <w:r>
        <w:rPr>
          <w:rFonts w:hint="eastAsia"/>
          <w:color w:val="000000"/>
          <w:sz w:val="24"/>
          <w:lang w:eastAsia="zh-CN"/>
        </w:rPr>
        <w:t>一</w:t>
      </w:r>
      <w:r>
        <w:rPr>
          <w:rFonts w:hint="eastAsia"/>
          <w:color w:val="000000"/>
          <w:sz w:val="24"/>
        </w:rPr>
        <w:t>楼开标大厅（</w:t>
      </w:r>
      <w:r>
        <w:rPr>
          <w:rFonts w:hint="eastAsia"/>
          <w:sz w:val="24"/>
        </w:rPr>
        <w:t>阳新大道熊家垴安置小区东侧</w:t>
      </w:r>
      <w:r>
        <w:rPr>
          <w:rFonts w:hint="eastAsia"/>
          <w:color w:val="000000"/>
          <w:sz w:val="24"/>
        </w:rPr>
        <w:t>）</w:t>
      </w:r>
    </w:p>
    <w:p>
      <w:pPr>
        <w:widowControl/>
        <w:adjustRightInd w:val="0"/>
        <w:snapToGrid w:val="0"/>
        <w:spacing w:line="360" w:lineRule="auto"/>
        <w:ind w:firstLine="480" w:firstLineChars="200"/>
        <w:textAlignment w:val="baseline"/>
        <w:rPr>
          <w:color w:val="000000"/>
          <w:sz w:val="24"/>
        </w:rPr>
      </w:pPr>
      <w:r>
        <w:rPr>
          <w:rFonts w:hint="eastAsia" w:ascii="Times New Roman" w:hAnsi="Times New Roman" w:cs="Times New Roman"/>
          <w:color w:val="000000"/>
          <w:sz w:val="24"/>
        </w:rPr>
        <w:t>九</w:t>
      </w:r>
      <w:r>
        <w:rPr>
          <w:rFonts w:ascii="Times New Roman" w:hAnsi="Times New Roman" w:cs="Times New Roman"/>
          <w:color w:val="000000"/>
          <w:sz w:val="24"/>
        </w:rPr>
        <w:t>、</w:t>
      </w:r>
      <w:r>
        <w:rPr>
          <w:rFonts w:hint="eastAsia" w:cs="宋体"/>
          <w:color w:val="FF0000"/>
          <w:sz w:val="24"/>
        </w:rPr>
        <w:t>届时请参加磋商的授权代表携带有效身份证、法人身份证明书或法人授权委托书（原件）出席磋商会并参加磋商，否则磋商小组将拒绝供应商参加磋商。</w:t>
      </w:r>
    </w:p>
    <w:p>
      <w:pPr>
        <w:adjustRightInd w:val="0"/>
        <w:snapToGrid w:val="0"/>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十</w:t>
      </w:r>
      <w:r>
        <w:rPr>
          <w:rFonts w:ascii="Times New Roman" w:hAnsi="Times New Roman" w:cs="Times New Roman"/>
          <w:sz w:val="24"/>
          <w:szCs w:val="24"/>
        </w:rPr>
        <w:t>、询问和质疑</w:t>
      </w:r>
    </w:p>
    <w:p>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相关供应商对磋商文件、磋商过程和成交结果有异议的，可在知道或者应知其权益受到损害之日起7个工作日内，向</w:t>
      </w:r>
      <w:r>
        <w:rPr>
          <w:rFonts w:hint="eastAsia" w:ascii="Times New Roman" w:hAnsi="Times New Roman" w:cs="Times New Roman"/>
          <w:sz w:val="24"/>
          <w:szCs w:val="24"/>
        </w:rPr>
        <w:t>采购人、采购代理公司</w:t>
      </w:r>
      <w:r>
        <w:rPr>
          <w:rFonts w:ascii="Times New Roman" w:hAnsi="Times New Roman" w:cs="Times New Roman"/>
          <w:sz w:val="24"/>
          <w:szCs w:val="24"/>
        </w:rPr>
        <w:t>提出询问和质疑。质疑时请提交书面质疑函一份（法人或负责人）代表签字、加盖单位公章，并附相关证据材料。</w:t>
      </w:r>
    </w:p>
    <w:p>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十一、联系方式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名  称：阳新县洋港镇人民政府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联系方式：13164189638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采购代理机构名称：衡正国际工程咨询有限公司</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地　　址：阳新县兴国镇山景城小区二期1栋113商铺</w:t>
      </w:r>
    </w:p>
    <w:p>
      <w:pPr>
        <w:adjustRightInd w:val="0"/>
        <w:snapToGrid w:val="0"/>
        <w:spacing w:line="360" w:lineRule="auto"/>
        <w:outlineLvl w:val="0"/>
        <w:rPr>
          <w:rFonts w:ascii="Times New Roman" w:hAnsi="Times New Roman" w:cs="Times New Roman"/>
          <w:sz w:val="24"/>
        </w:rPr>
      </w:pPr>
      <w:r>
        <w:rPr>
          <w:rFonts w:hint="eastAsia" w:ascii="Times New Roman" w:hAnsi="Times New Roman" w:eastAsia="宋体" w:cs="Times New Roman"/>
          <w:kern w:val="2"/>
          <w:sz w:val="24"/>
          <w:szCs w:val="24"/>
          <w:lang w:val="en-US" w:eastAsia="zh-CN" w:bidi="ar-SA"/>
        </w:rPr>
        <w:t>联系方式：袁帅   18064186009</w:t>
      </w:r>
    </w:p>
    <w:p>
      <w:pPr>
        <w:adjustRightInd w:val="0"/>
        <w:snapToGrid w:val="0"/>
        <w:spacing w:line="360" w:lineRule="auto"/>
        <w:ind w:firstLine="480" w:firstLineChars="200"/>
        <w:outlineLvl w:val="0"/>
        <w:rPr>
          <w:rFonts w:ascii="Times New Roman" w:hAnsi="Times New Roman" w:cs="Times New Roman"/>
          <w:sz w:val="24"/>
        </w:rPr>
      </w:pPr>
    </w:p>
    <w:p>
      <w:pPr>
        <w:adjustRightInd w:val="0"/>
        <w:snapToGrid w:val="0"/>
        <w:spacing w:line="360" w:lineRule="auto"/>
        <w:jc w:val="right"/>
        <w:outlineLvl w:val="0"/>
        <w:rPr>
          <w:color w:val="000000"/>
          <w:sz w:val="24"/>
        </w:rPr>
      </w:pPr>
      <w:r>
        <w:rPr>
          <w:rFonts w:hint="eastAsia"/>
          <w:color w:val="000000"/>
          <w:sz w:val="24"/>
          <w:u w:val="single"/>
        </w:rPr>
        <w:t>20</w:t>
      </w:r>
      <w:r>
        <w:rPr>
          <w:rFonts w:hint="eastAsia"/>
          <w:color w:val="000000"/>
          <w:sz w:val="24"/>
          <w:u w:val="single"/>
          <w:lang w:val="en-US" w:eastAsia="zh-CN"/>
        </w:rPr>
        <w:t>21</w:t>
      </w:r>
      <w:r>
        <w:rPr>
          <w:rFonts w:hint="eastAsia"/>
          <w:color w:val="000000"/>
          <w:sz w:val="24"/>
        </w:rPr>
        <w:t>年</w:t>
      </w:r>
      <w:r>
        <w:rPr>
          <w:rFonts w:hint="eastAsia"/>
          <w:color w:val="000000"/>
          <w:sz w:val="24"/>
          <w:u w:val="single"/>
        </w:rPr>
        <w:t xml:space="preserve"> </w:t>
      </w:r>
      <w:r>
        <w:rPr>
          <w:rFonts w:hint="eastAsia"/>
          <w:color w:val="000000"/>
          <w:sz w:val="24"/>
          <w:u w:val="single"/>
          <w:lang w:val="en-US" w:eastAsia="zh-CN"/>
        </w:rPr>
        <w:t xml:space="preserve"> 11</w:t>
      </w:r>
      <w:r>
        <w:rPr>
          <w:rFonts w:hint="eastAsia"/>
          <w:color w:val="000000"/>
          <w:sz w:val="24"/>
          <w:u w:val="single"/>
        </w:rPr>
        <w:t xml:space="preserve"> </w:t>
      </w:r>
      <w:r>
        <w:rPr>
          <w:color w:val="000000"/>
          <w:sz w:val="24"/>
        </w:rPr>
        <w:t>月</w:t>
      </w:r>
      <w:r>
        <w:rPr>
          <w:rFonts w:hint="eastAsia"/>
          <w:color w:val="000000"/>
          <w:sz w:val="24"/>
          <w:u w:val="single"/>
        </w:rPr>
        <w:t xml:space="preserve"> </w:t>
      </w:r>
      <w:r>
        <w:rPr>
          <w:rFonts w:hint="eastAsia"/>
          <w:color w:val="000000"/>
          <w:sz w:val="24"/>
          <w:u w:val="single"/>
          <w:lang w:val="en-US" w:eastAsia="zh-CN"/>
        </w:rPr>
        <w:t xml:space="preserve"> 10</w:t>
      </w:r>
      <w:r>
        <w:rPr>
          <w:rFonts w:hint="eastAsia"/>
          <w:color w:val="000000"/>
          <w:sz w:val="24"/>
          <w:u w:val="single"/>
        </w:rPr>
        <w:t xml:space="preserve"> </w:t>
      </w:r>
      <w:r>
        <w:rPr>
          <w:color w:val="000000"/>
          <w:sz w:val="24"/>
        </w:rPr>
        <w:t>日</w:t>
      </w:r>
    </w:p>
    <w:p>
      <w:pPr>
        <w:rPr>
          <w:rFonts w:ascii="Times New Roman" w:hAnsi="Times New Roman" w:cs="Times New Roman"/>
          <w:b/>
          <w:sz w:val="36"/>
          <w:szCs w:val="36"/>
        </w:rPr>
      </w:pPr>
      <w:r>
        <w:rPr>
          <w:rFonts w:ascii="Times New Roman" w:hAnsi="Times New Roman" w:cs="Times New Roman"/>
          <w:b/>
          <w:sz w:val="36"/>
          <w:szCs w:val="36"/>
        </w:rPr>
        <w:br w:type="page"/>
      </w:r>
    </w:p>
    <w:p>
      <w:pPr>
        <w:widowControl/>
        <w:adjustRightInd w:val="0"/>
        <w:snapToGrid w:val="0"/>
        <w:spacing w:line="360" w:lineRule="auto"/>
        <w:jc w:val="center"/>
        <w:rPr>
          <w:rFonts w:ascii="Times New Roman" w:hAnsi="Times New Roman" w:cs="Times New Roman"/>
          <w:b/>
          <w:bCs/>
          <w:sz w:val="36"/>
          <w:szCs w:val="36"/>
        </w:rPr>
      </w:pPr>
      <w:r>
        <w:rPr>
          <w:rFonts w:ascii="Times New Roman" w:hAnsi="Times New Roman" w:cs="Times New Roman"/>
          <w:b/>
          <w:sz w:val="36"/>
          <w:szCs w:val="36"/>
        </w:rPr>
        <w:t xml:space="preserve">第二章 </w:t>
      </w:r>
      <w:r>
        <w:rPr>
          <w:rFonts w:ascii="Times New Roman" w:hAnsi="Times New Roman" w:cs="Times New Roman"/>
          <w:b/>
          <w:bCs/>
          <w:sz w:val="36"/>
          <w:szCs w:val="36"/>
        </w:rPr>
        <w:t>磋商须知</w:t>
      </w:r>
    </w:p>
    <w:p>
      <w:pPr>
        <w:jc w:val="center"/>
        <w:rPr>
          <w:rFonts w:ascii="Times New Roman" w:hAnsi="Times New Roman" w:cs="Times New Roman"/>
          <w:szCs w:val="28"/>
        </w:rPr>
      </w:pPr>
    </w:p>
    <w:p>
      <w:pPr>
        <w:jc w:val="center"/>
        <w:rPr>
          <w:rFonts w:ascii="Times New Roman" w:hAnsi="Times New Roman" w:cs="Times New Roman"/>
          <w:sz w:val="32"/>
          <w:szCs w:val="32"/>
        </w:rPr>
      </w:pPr>
      <w:r>
        <w:rPr>
          <w:rFonts w:ascii="Times New Roman" w:hAnsi="Times New Roman" w:cs="Times New Roman"/>
          <w:sz w:val="32"/>
          <w:szCs w:val="32"/>
        </w:rPr>
        <w:t>磋商须知前附表</w:t>
      </w:r>
    </w:p>
    <w:tbl>
      <w:tblPr>
        <w:tblStyle w:val="15"/>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项    目</w:t>
            </w:r>
          </w:p>
        </w:tc>
        <w:tc>
          <w:tcPr>
            <w:tcW w:w="5013" w:type="dxa"/>
            <w:tcBorders>
              <w:top w:val="single" w:color="auto" w:sz="4" w:space="0"/>
              <w:left w:val="single" w:color="auto" w:sz="4" w:space="0"/>
              <w:bottom w:val="single" w:color="auto" w:sz="4" w:space="0"/>
            </w:tcBorders>
            <w:vAlign w:val="center"/>
          </w:tcPr>
          <w:p>
            <w:pPr>
              <w:spacing w:line="360" w:lineRule="auto"/>
              <w:ind w:left="57" w:right="57" w:firstLine="482" w:firstLineChars="201"/>
              <w:jc w:val="center"/>
              <w:rPr>
                <w:rFonts w:ascii="Times New Roman" w:hAnsi="Times New Roman" w:cs="Times New Roman"/>
                <w:sz w:val="24"/>
              </w:rPr>
            </w:pPr>
            <w:r>
              <w:rPr>
                <w:rFonts w:ascii="Times New Roman" w:hAnsi="Times New Roman" w:cs="Times New Roman"/>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项目名称</w:t>
            </w:r>
          </w:p>
        </w:tc>
        <w:tc>
          <w:tcPr>
            <w:tcW w:w="5013" w:type="dxa"/>
            <w:tcBorders>
              <w:top w:val="single" w:color="auto" w:sz="4" w:space="0"/>
              <w:left w:val="single" w:color="auto" w:sz="4" w:space="0"/>
              <w:bottom w:val="single" w:color="auto" w:sz="4" w:space="0"/>
            </w:tcBorders>
            <w:vAlign w:val="center"/>
          </w:tcPr>
          <w:p>
            <w:pPr>
              <w:jc w:val="left"/>
              <w:rPr>
                <w:rFonts w:ascii="Times New Roman" w:hAnsi="Times New Roman" w:cs="Times New Roman"/>
                <w:color w:val="FF0000"/>
                <w:sz w:val="24"/>
              </w:rPr>
            </w:pPr>
            <w:r>
              <w:rPr>
                <w:rFonts w:hint="eastAsia" w:ascii="宋体" w:hAnsi="宋体" w:cs="宋体"/>
                <w:bCs/>
                <w:kern w:val="0"/>
                <w:sz w:val="24"/>
                <w:szCs w:val="24"/>
                <w:lang w:eastAsia="zh-CN"/>
              </w:rPr>
              <w:t>阳新县洋港镇燕窠村燕窠桥至邓山公路改造工程</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&lt;MK&gt;pro.projectname &lt;/MK&gt;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项目编号</w:t>
            </w:r>
          </w:p>
        </w:tc>
        <w:tc>
          <w:tcPr>
            <w:tcW w:w="5013" w:type="dxa"/>
            <w:tcBorders>
              <w:top w:val="single" w:color="auto" w:sz="4" w:space="0"/>
              <w:left w:val="single" w:color="auto" w:sz="4" w:space="0"/>
              <w:bottom w:val="single" w:color="auto" w:sz="4" w:space="0"/>
            </w:tcBorders>
            <w:vAlign w:val="center"/>
          </w:tcPr>
          <w:p>
            <w:pPr>
              <w:jc w:val="left"/>
              <w:rPr>
                <w:rFonts w:ascii="Times New Roman" w:hAnsi="Times New Roman" w:cs="Times New Roman"/>
                <w:color w:val="FF0000"/>
                <w:sz w:val="24"/>
              </w:rPr>
            </w:pPr>
            <w:r>
              <w:rPr>
                <w:rFonts w:hint="eastAsia" w:ascii="Times New Roman" w:hAnsi="Times New Roman" w:cs="Times New Roman"/>
                <w:sz w:val="24"/>
                <w:lang w:eastAsia="zh-CN"/>
              </w:rPr>
              <w:t>131-202</w:t>
            </w:r>
            <w:r>
              <w:rPr>
                <w:rFonts w:hint="eastAsia" w:ascii="Times New Roman" w:hAnsi="Times New Roman" w:cs="Times New Roman"/>
                <w:sz w:val="24"/>
                <w:lang w:val="en-US" w:eastAsia="zh-CN"/>
              </w:rPr>
              <w:t>1</w:t>
            </w:r>
            <w:r>
              <w:rPr>
                <w:rFonts w:hint="eastAsia" w:ascii="Times New Roman" w:hAnsi="Times New Roman" w:cs="Times New Roman"/>
                <w:sz w:val="24"/>
                <w:lang w:eastAsia="zh-CN"/>
              </w:rPr>
              <w:t>CG-</w:t>
            </w:r>
            <w:r>
              <w:rPr>
                <w:rFonts w:hint="eastAsia" w:ascii="Times New Roman" w:hAnsi="Times New Roman" w:cs="Times New Roman"/>
                <w:sz w:val="24"/>
                <w:lang w:val="en-US" w:eastAsia="zh-CN"/>
              </w:rPr>
              <w:t xml:space="preserve">205   </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&lt;MK&gt;pro.schemecode&lt;/MK&gt;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采购人</w:t>
            </w:r>
          </w:p>
        </w:tc>
        <w:tc>
          <w:tcPr>
            <w:tcW w:w="5013" w:type="dxa"/>
            <w:tcBorders>
              <w:top w:val="single" w:color="auto" w:sz="4" w:space="0"/>
              <w:left w:val="single" w:color="auto" w:sz="4" w:space="0"/>
              <w:bottom w:val="single" w:color="auto" w:sz="4" w:space="0"/>
            </w:tcBorders>
            <w:vAlign w:val="center"/>
          </w:tcPr>
          <w:p>
            <w:pPr>
              <w:rPr>
                <w:rFonts w:hint="eastAsia" w:eastAsiaTheme="minorEastAsia"/>
                <w:color w:val="000000" w:themeColor="text1"/>
                <w:sz w:val="24"/>
                <w:lang w:eastAsia="zh-CN"/>
              </w:rPr>
            </w:pPr>
            <w:r>
              <w:rPr>
                <w:color w:val="000000" w:themeColor="text1"/>
                <w:sz w:val="24"/>
              </w:rPr>
              <w:fldChar w:fldCharType="begin"/>
            </w:r>
            <w:r>
              <w:rPr>
                <w:color w:val="000000" w:themeColor="text1"/>
                <w:sz w:val="24"/>
              </w:rPr>
              <w:instrText xml:space="preserve">&lt;MK cmd="loop"&gt;&lt;def type="query" recs="buyers" site="1" line="1" istr="yes"&gt;"SELECT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color w:val="000000" w:themeColor="text1"/>
                <w:sz w:val="24"/>
              </w:rPr>
              <w:fldChar w:fldCharType="separate"/>
            </w:r>
            <w:r>
              <w:rPr>
                <w:color w:val="000000" w:themeColor="text1"/>
                <w:sz w:val="24"/>
              </w:rPr>
              <w:t>!异常的公式结尾</w:t>
            </w:r>
            <w:r>
              <w:rPr>
                <w:color w:val="000000" w:themeColor="text1"/>
                <w:sz w:val="24"/>
              </w:rPr>
              <w:fldChar w:fldCharType="end"/>
            </w:r>
            <w:r>
              <w:rPr>
                <w:color w:val="000000" w:themeColor="text1"/>
                <w:sz w:val="24"/>
              </w:rPr>
              <w:t>名称：</w:t>
            </w:r>
            <w:r>
              <w:rPr>
                <w:rFonts w:hint="eastAsia"/>
                <w:color w:val="000000" w:themeColor="text1"/>
                <w:sz w:val="24"/>
              </w:rPr>
              <w:t xml:space="preserve"> </w:t>
            </w:r>
            <w:r>
              <w:rPr>
                <w:rFonts w:hint="eastAsia"/>
                <w:color w:val="000000" w:themeColor="text1"/>
                <w:sz w:val="24"/>
                <w:lang w:eastAsia="zh-CN"/>
              </w:rPr>
              <w:t>阳新县洋港镇人民政府</w:t>
            </w:r>
          </w:p>
          <w:p>
            <w:pPr>
              <w:rPr>
                <w:rFonts w:hint="eastAsia" w:eastAsiaTheme="minorEastAsia"/>
                <w:color w:val="000000" w:themeColor="text1"/>
                <w:sz w:val="24"/>
                <w:lang w:eastAsia="zh-CN"/>
              </w:rPr>
            </w:pPr>
            <w:r>
              <w:rPr>
                <w:rFonts w:hint="eastAsia"/>
                <w:color w:val="000000" w:themeColor="text1"/>
                <w:sz w:val="24"/>
              </w:rPr>
              <w:t>联系人：</w:t>
            </w:r>
            <w:r>
              <w:rPr>
                <w:rFonts w:hint="eastAsia"/>
                <w:color w:val="000000" w:themeColor="text1"/>
                <w:sz w:val="24"/>
                <w:lang w:eastAsia="zh-CN"/>
              </w:rPr>
              <w:t>熊侃</w:t>
            </w:r>
          </w:p>
          <w:p>
            <w:pPr>
              <w:rPr>
                <w:rFonts w:hint="default" w:eastAsiaTheme="minorEastAsia"/>
                <w:color w:val="000000" w:themeColor="text1"/>
                <w:sz w:val="24"/>
                <w:lang w:val="en-US" w:eastAsia="zh-CN"/>
              </w:rPr>
            </w:pPr>
            <w:r>
              <w:rPr>
                <w:rFonts w:hint="eastAsia"/>
                <w:color w:val="000000" w:themeColor="text1"/>
                <w:sz w:val="24"/>
              </w:rPr>
              <w:t>联系方式：</w:t>
            </w:r>
            <w:r>
              <w:rPr>
                <w:rFonts w:hint="eastAsia"/>
                <w:color w:val="000000" w:themeColor="text1"/>
                <w:sz w:val="24"/>
                <w:lang w:val="en-US" w:eastAsia="zh-CN"/>
              </w:rPr>
              <w:t>13164189638</w:t>
            </w:r>
          </w:p>
          <w:p>
            <w:pPr>
              <w:rPr>
                <w:rFonts w:hint="eastAsia" w:eastAsia="宋体"/>
                <w:lang w:eastAsia="zh-CN"/>
              </w:rPr>
            </w:pPr>
            <w:r>
              <w:rPr>
                <w:rFonts w:hint="eastAsia"/>
              </w:rPr>
              <w:t>地址</w:t>
            </w:r>
            <w:r>
              <w:rPr>
                <w:rFonts w:hint="eastAsia"/>
                <w:color w:val="000000" w:themeColor="text1"/>
                <w:sz w:val="24"/>
              </w:rPr>
              <w:t>：阳新县</w:t>
            </w:r>
            <w:r>
              <w:rPr>
                <w:rFonts w:hint="eastAsia"/>
                <w:color w:val="000000" w:themeColor="text1"/>
                <w:sz w:val="24"/>
                <w:lang w:eastAsia="zh-CN"/>
              </w:rPr>
              <w:t>洋港镇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color w:val="FF0000"/>
                <w:sz w:val="24"/>
              </w:rPr>
            </w:pPr>
            <w:r>
              <w:rPr>
                <w:rFonts w:ascii="Times New Roman" w:hAnsi="Times New Roman" w:cs="Times New Roman"/>
                <w:sz w:val="24"/>
              </w:rPr>
              <w:t>采购</w:t>
            </w:r>
            <w:r>
              <w:rPr>
                <w:rFonts w:hint="eastAsia" w:ascii="Times New Roman" w:hAnsi="Times New Roman" w:cs="Times New Roman"/>
                <w:sz w:val="24"/>
              </w:rPr>
              <w:t>代理机构</w:t>
            </w:r>
          </w:p>
        </w:tc>
        <w:tc>
          <w:tcPr>
            <w:tcW w:w="5013" w:type="dxa"/>
            <w:tcBorders>
              <w:top w:val="single" w:color="auto" w:sz="4" w:space="0"/>
              <w:left w:val="single" w:color="auto" w:sz="4" w:space="0"/>
              <w:bottom w:val="single" w:color="auto" w:sz="4" w:space="0"/>
            </w:tcBorders>
            <w:vAlign w:val="center"/>
          </w:tcPr>
          <w:p>
            <w:pPr>
              <w:rPr>
                <w:color w:val="000000" w:themeColor="text1"/>
                <w:sz w:val="24"/>
              </w:rPr>
            </w:pPr>
            <w:r>
              <w:rPr>
                <w:rFonts w:hint="eastAsia"/>
                <w:color w:val="000000" w:themeColor="text1"/>
                <w:sz w:val="24"/>
              </w:rPr>
              <w:t>名称：</w:t>
            </w:r>
            <w:r>
              <w:rPr>
                <w:rFonts w:hint="eastAsia"/>
                <w:color w:val="000000" w:themeColor="text1"/>
                <w:sz w:val="24"/>
                <w:lang w:eastAsia="zh-CN"/>
              </w:rPr>
              <w:t>衡正国际工程咨询有限公司</w:t>
            </w:r>
            <w:r>
              <w:rPr>
                <w:rFonts w:hint="eastAsia"/>
                <w:color w:val="000000" w:themeColor="text1"/>
                <w:sz w:val="24"/>
              </w:rPr>
              <w:fldChar w:fldCharType="begin"/>
            </w:r>
            <w:r>
              <w:rPr>
                <w:rFonts w:hint="eastAsia"/>
                <w:color w:val="000000" w:themeColor="text1"/>
                <w:sz w:val="24"/>
              </w:rPr>
              <w:instrText xml:space="preserve">&lt;MK&gt; org.organname&lt;/MK&gt;</w:instrText>
            </w:r>
            <w:r>
              <w:rPr>
                <w:rFonts w:hint="eastAsia"/>
                <w:color w:val="000000" w:themeColor="text1"/>
                <w:sz w:val="24"/>
              </w:rPr>
              <w:fldChar w:fldCharType="end"/>
            </w:r>
          </w:p>
          <w:p>
            <w:pPr>
              <w:rPr>
                <w:color w:val="000000" w:themeColor="text1"/>
                <w:sz w:val="24"/>
              </w:rPr>
            </w:pPr>
            <w:r>
              <w:rPr>
                <w:rFonts w:hint="eastAsia"/>
                <w:color w:val="000000" w:themeColor="text1"/>
                <w:sz w:val="24"/>
              </w:rPr>
              <w:t>地址：</w:t>
            </w:r>
            <w:r>
              <w:rPr>
                <w:rFonts w:hint="eastAsia"/>
                <w:color w:val="000000" w:themeColor="text1"/>
                <w:sz w:val="24"/>
                <w:lang w:eastAsia="zh-CN"/>
              </w:rPr>
              <w:t>阳新县兴国镇华申山景城二期</w:t>
            </w:r>
            <w:r>
              <w:rPr>
                <w:rFonts w:hint="eastAsia"/>
                <w:color w:val="000000" w:themeColor="text1"/>
                <w:sz w:val="24"/>
                <w:lang w:val="en-US" w:eastAsia="zh-CN"/>
              </w:rPr>
              <w:t>1栋113商铺</w:t>
            </w:r>
            <w:r>
              <w:rPr>
                <w:rFonts w:hint="eastAsia"/>
                <w:color w:val="000000" w:themeColor="text1"/>
                <w:sz w:val="24"/>
              </w:rPr>
              <w:fldChar w:fldCharType="begin"/>
            </w:r>
            <w:r>
              <w:rPr>
                <w:rFonts w:hint="eastAsia"/>
                <w:color w:val="000000" w:themeColor="text1"/>
                <w:sz w:val="24"/>
              </w:rPr>
              <w:instrText xml:space="preserve">&lt;MK&gt; org.unitaddr &lt;/MK&gt;</w:instrText>
            </w:r>
            <w:r>
              <w:rPr>
                <w:rFonts w:hint="eastAsia"/>
                <w:color w:val="000000" w:themeColor="text1"/>
                <w:sz w:val="24"/>
              </w:rPr>
              <w:fldChar w:fldCharType="end"/>
            </w:r>
          </w:p>
          <w:p>
            <w:pPr>
              <w:rPr>
                <w:color w:val="000000" w:themeColor="text1"/>
                <w:sz w:val="24"/>
              </w:rPr>
            </w:pPr>
            <w:r>
              <w:rPr>
                <w:rFonts w:hint="eastAsia"/>
                <w:color w:val="000000" w:themeColor="text1"/>
                <w:sz w:val="24"/>
              </w:rPr>
              <w:t>联系人：</w:t>
            </w:r>
            <w:r>
              <w:rPr>
                <w:rFonts w:hint="eastAsia"/>
                <w:color w:val="000000" w:themeColor="text1"/>
                <w:sz w:val="24"/>
                <w:lang w:eastAsia="zh-CN"/>
              </w:rPr>
              <w:t>袁帅</w:t>
            </w:r>
            <w:r>
              <w:rPr>
                <w:rFonts w:hint="eastAsia"/>
                <w:color w:val="000000" w:themeColor="text1"/>
                <w:sz w:val="24"/>
              </w:rPr>
              <w:fldChar w:fldCharType="begin"/>
            </w:r>
            <w:r>
              <w:rPr>
                <w:rFonts w:hint="eastAsia"/>
                <w:color w:val="000000" w:themeColor="text1"/>
                <w:sz w:val="24"/>
              </w:rPr>
              <w:instrText xml:space="preserve">&lt;MK&gt;pro.username&lt;/MK&gt;</w:instrText>
            </w:r>
            <w:r>
              <w:rPr>
                <w:rFonts w:hint="eastAsia"/>
                <w:color w:val="000000" w:themeColor="text1"/>
                <w:sz w:val="24"/>
              </w:rPr>
              <w:fldChar w:fldCharType="end"/>
            </w:r>
          </w:p>
          <w:p>
            <w:pPr>
              <w:rPr>
                <w:rFonts w:hint="default" w:eastAsiaTheme="minorEastAsia"/>
                <w:color w:val="000000" w:themeColor="text1"/>
                <w:sz w:val="24"/>
                <w:lang w:val="en-US" w:eastAsia="zh-CN"/>
              </w:rPr>
            </w:pPr>
            <w:r>
              <w:rPr>
                <w:rFonts w:hint="eastAsia"/>
                <w:color w:val="000000" w:themeColor="text1"/>
                <w:sz w:val="24"/>
              </w:rPr>
              <w:t>联系电话：</w:t>
            </w:r>
            <w:r>
              <w:rPr>
                <w:rFonts w:hint="eastAsia"/>
                <w:color w:val="000000" w:themeColor="text1"/>
                <w:sz w:val="24"/>
                <w:lang w:val="en-US" w:eastAsia="zh-CN"/>
              </w:rPr>
              <w:t>18064186009</w:t>
            </w:r>
          </w:p>
          <w:p>
            <w:pPr>
              <w:rPr>
                <w:rFonts w:ascii="Times New Roman" w:hAnsi="Times New Roman" w:cs="Times New Roman"/>
                <w:sz w:val="24"/>
              </w:rPr>
            </w:pPr>
            <w:r>
              <w:rPr>
                <w:rFonts w:hint="eastAsia"/>
                <w:color w:val="000000" w:themeColor="text1"/>
                <w:sz w:val="24"/>
              </w:rPr>
              <w:t>电子邮箱：</w:t>
            </w:r>
            <w:r>
              <w:rPr>
                <w:rFonts w:hint="eastAsia" w:ascii="宋体" w:hAnsi="宋体" w:eastAsia="宋体" w:cs="宋体"/>
                <w:kern w:val="0"/>
                <w:szCs w:val="21"/>
                <w:lang w:eastAsia="zh-CN"/>
              </w:rPr>
              <w:t>379402764</w:t>
            </w:r>
            <w:r>
              <w:rPr>
                <w:rFonts w:hint="eastAsia" w:ascii="宋体" w:hAnsi="宋体" w:eastAsia="宋体" w:cs="宋体"/>
                <w:kern w:val="0"/>
                <w:szCs w:val="21"/>
              </w:rPr>
              <w:t>@qq.com</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&lt;MK&gt;pro.mobile&lt;/MK&gt;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hint="eastAsia" w:ascii="Times New Roman" w:hAnsi="Times New Roman" w:cs="Times New Roman"/>
                <w:color w:val="000000"/>
                <w:sz w:val="24"/>
              </w:rPr>
              <w:t>报价人的资格要求</w:t>
            </w:r>
          </w:p>
        </w:tc>
        <w:tc>
          <w:tcPr>
            <w:tcW w:w="5013" w:type="dxa"/>
            <w:tcBorders>
              <w:top w:val="single" w:color="auto" w:sz="4" w:space="0"/>
              <w:left w:val="single" w:color="auto" w:sz="4" w:space="0"/>
              <w:bottom w:val="single" w:color="auto" w:sz="4" w:space="0"/>
            </w:tcBorders>
            <w:vAlign w:val="center"/>
          </w:tcPr>
          <w:p>
            <w:pPr>
              <w:adjustRightInd w:val="0"/>
              <w:snapToGrid w:val="0"/>
              <w:rPr>
                <w:rFonts w:ascii="Times New Roman" w:hAnsi="Times New Roman" w:cs="Times New Roman"/>
                <w:color w:val="000000"/>
                <w:sz w:val="24"/>
              </w:rPr>
            </w:pPr>
            <w:r>
              <w:rPr>
                <w:rFonts w:hint="eastAsia"/>
                <w:color w:val="000000" w:themeColor="text1"/>
                <w:sz w:val="24"/>
              </w:rPr>
              <w:t>详见磋商文件第一章邀请函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hint="eastAsia" w:ascii="Times New Roman" w:hAnsi="Times New Roman" w:cs="Times New Roman"/>
                <w:color w:val="000000"/>
                <w:sz w:val="24"/>
              </w:rPr>
              <w:t>付款方式</w:t>
            </w:r>
          </w:p>
        </w:tc>
        <w:tc>
          <w:tcPr>
            <w:tcW w:w="5013" w:type="dxa"/>
            <w:tcBorders>
              <w:top w:val="single" w:color="auto" w:sz="4" w:space="0"/>
              <w:left w:val="single" w:color="auto" w:sz="4" w:space="0"/>
              <w:bottom w:val="single" w:color="auto" w:sz="4" w:space="0"/>
            </w:tcBorders>
            <w:vAlign w:val="center"/>
          </w:tcPr>
          <w:p>
            <w:pPr>
              <w:adjustRightInd w:val="0"/>
              <w:snapToGrid w:val="0"/>
              <w:rPr>
                <w:rFonts w:ascii="Times New Roman" w:hAnsi="Times New Roman" w:cs="Times New Roman"/>
                <w:color w:val="000000"/>
                <w:sz w:val="24"/>
              </w:rPr>
            </w:pPr>
            <w:r>
              <w:rPr>
                <w:rFonts w:hint="eastAsia"/>
                <w:color w:val="000000" w:themeColor="text1"/>
                <w:sz w:val="24"/>
              </w:rPr>
              <w:t>具体以双方协商为准。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rPr>
                <w:rFonts w:ascii="宋体" w:hAnsi="宋体"/>
                <w:color w:val="000000"/>
                <w:sz w:val="24"/>
              </w:rPr>
            </w:pPr>
            <w:r>
              <w:rPr>
                <w:rFonts w:hint="eastAsia" w:ascii="宋体" w:hAnsi="宋体"/>
                <w:color w:val="000000"/>
                <w:sz w:val="24"/>
              </w:rPr>
              <w:t>磋商文件的答疑</w:t>
            </w:r>
          </w:p>
        </w:tc>
        <w:tc>
          <w:tcPr>
            <w:tcW w:w="5013" w:type="dxa"/>
            <w:tcBorders>
              <w:top w:val="single" w:color="auto" w:sz="4" w:space="0"/>
              <w:left w:val="single" w:color="auto" w:sz="4" w:space="0"/>
              <w:bottom w:val="single" w:color="auto" w:sz="4" w:space="0"/>
            </w:tcBorders>
            <w:vAlign w:val="center"/>
          </w:tcPr>
          <w:p>
            <w:pPr>
              <w:pStyle w:val="4"/>
              <w:adjustRightInd w:val="0"/>
              <w:snapToGrid w:val="0"/>
              <w:rPr>
                <w:rFonts w:ascii="宋体" w:hAnsi="宋体"/>
                <w:color w:val="C00000"/>
                <w:sz w:val="24"/>
              </w:rPr>
            </w:pPr>
            <w:r>
              <w:rPr>
                <w:rFonts w:hint="eastAsia" w:ascii="宋体" w:hAnsi="宋体"/>
                <w:color w:val="000000"/>
                <w:sz w:val="24"/>
              </w:rPr>
              <w:t>供应商若有任何疑</w:t>
            </w:r>
            <w:r>
              <w:rPr>
                <w:rFonts w:hint="eastAsia" w:ascii="宋体" w:hAnsi="宋体"/>
                <w:color w:val="C00000"/>
                <w:sz w:val="24"/>
              </w:rPr>
              <w:t>问，应于202</w:t>
            </w:r>
            <w:r>
              <w:rPr>
                <w:rFonts w:hint="eastAsia" w:ascii="宋体" w:hAnsi="宋体"/>
                <w:color w:val="C00000"/>
                <w:sz w:val="24"/>
                <w:lang w:val="en-US" w:eastAsia="zh-CN"/>
              </w:rPr>
              <w:t>1</w:t>
            </w:r>
            <w:r>
              <w:rPr>
                <w:rFonts w:hint="eastAsia" w:ascii="宋体" w:hAnsi="宋体"/>
                <w:color w:val="C00000"/>
                <w:sz w:val="24"/>
              </w:rPr>
              <w:t>年  月   日下午17:00时前，形成书面文字，</w:t>
            </w:r>
            <w:r>
              <w:fldChar w:fldCharType="begin"/>
            </w:r>
            <w:r>
              <w:instrText xml:space="preserve"> HYPERLINK "mailto:发电子邮件至ydtc2009@163.com或传真至0531" </w:instrText>
            </w:r>
            <w:r>
              <w:fldChar w:fldCharType="separate"/>
            </w:r>
            <w:r>
              <w:rPr>
                <w:rFonts w:hint="eastAsia" w:ascii="宋体" w:hAnsi="宋体"/>
                <w:color w:val="C00000"/>
                <w:sz w:val="24"/>
              </w:rPr>
              <w:t>发电子邮件至</w:t>
            </w:r>
            <w:r>
              <w:rPr>
                <w:rFonts w:hint="eastAsia" w:ascii="宋体" w:hAnsi="宋体"/>
                <w:color w:val="C00000"/>
                <w:sz w:val="24"/>
              </w:rPr>
              <w:fldChar w:fldCharType="end"/>
            </w:r>
            <w:r>
              <w:rPr>
                <w:rFonts w:hint="eastAsia" w:ascii="宋体" w:hAnsi="宋体" w:cs="宋体"/>
                <w:kern w:val="0"/>
                <w:szCs w:val="21"/>
                <w:lang w:eastAsia="zh-CN"/>
              </w:rPr>
              <w:t>379402764</w:t>
            </w:r>
            <w:r>
              <w:rPr>
                <w:rFonts w:hint="eastAsia" w:ascii="宋体" w:hAnsi="宋体" w:eastAsia="宋体" w:cs="宋体"/>
                <w:kern w:val="0"/>
                <w:szCs w:val="21"/>
              </w:rPr>
              <w:t>@qq.com</w:t>
            </w:r>
            <w:r>
              <w:rPr>
                <w:rFonts w:hint="eastAsia" w:ascii="宋体" w:hAnsi="宋体"/>
                <w:color w:val="C00000"/>
                <w:sz w:val="24"/>
                <w:u w:val="single"/>
              </w:rPr>
              <w:t xml:space="preserve"> </w:t>
            </w:r>
            <w:r>
              <w:rPr>
                <w:rFonts w:hint="eastAsia" w:ascii="宋体" w:hAnsi="宋体"/>
                <w:color w:val="C00000"/>
                <w:sz w:val="24"/>
              </w:rPr>
              <w:t>（邮件主题注明项目答疑文件）。代理机构于202</w:t>
            </w:r>
            <w:r>
              <w:rPr>
                <w:rFonts w:hint="eastAsia" w:ascii="宋体" w:hAnsi="宋体"/>
                <w:color w:val="C00000"/>
                <w:sz w:val="24"/>
                <w:lang w:val="en-US" w:eastAsia="zh-CN"/>
              </w:rPr>
              <w:t>1</w:t>
            </w:r>
            <w:r>
              <w:rPr>
                <w:rFonts w:hint="eastAsia" w:ascii="宋体" w:hAnsi="宋体"/>
                <w:color w:val="C00000"/>
                <w:sz w:val="24"/>
              </w:rPr>
              <w:t>年  月    日下午17:00时将澄清文件以书面形式发至所有供应商，供应商收到该澄清文件后应于24小时内以书面形式（或发送电子邮件至</w:t>
            </w:r>
            <w:r>
              <w:rPr>
                <w:rFonts w:hint="eastAsia" w:ascii="宋体" w:hAnsi="宋体" w:cs="宋体"/>
                <w:kern w:val="0"/>
                <w:szCs w:val="21"/>
                <w:lang w:eastAsia="zh-CN"/>
              </w:rPr>
              <w:t>379402764</w:t>
            </w:r>
            <w:r>
              <w:rPr>
                <w:rFonts w:hint="eastAsia" w:ascii="宋体" w:hAnsi="宋体" w:eastAsia="宋体" w:cs="宋体"/>
                <w:kern w:val="0"/>
                <w:szCs w:val="21"/>
              </w:rPr>
              <w:t>@qq.com</w:t>
            </w:r>
            <w:r>
              <w:rPr>
                <w:rFonts w:hint="eastAsia" w:ascii="宋体" w:hAnsi="宋体"/>
                <w:color w:val="C00000"/>
                <w:sz w:val="24"/>
              </w:rPr>
              <w:t>）给予确</w:t>
            </w:r>
            <w:r>
              <w:rPr>
                <w:rFonts w:hint="eastAsia" w:ascii="宋体" w:hAnsi="宋体"/>
                <w:color w:val="000000"/>
                <w:sz w:val="24"/>
              </w:rPr>
              <w:t>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hint="eastAsia" w:ascii="Times New Roman" w:hAnsi="Times New Roman" w:cs="Times New Roman"/>
                <w:color w:val="000000"/>
                <w:sz w:val="24"/>
              </w:rPr>
              <w:t>磋商保证金</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cs="Times New Roman"/>
                <w:color w:val="000000"/>
                <w:sz w:val="24"/>
              </w:rPr>
            </w:pPr>
            <w:r>
              <w:rPr>
                <w:rFonts w:hint="eastAsia" w:ascii="Times New Roman" w:hAnsi="Times New Roman" w:cs="Times New Roman"/>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9</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themeColor="text1"/>
                <w:sz w:val="24"/>
              </w:rPr>
            </w:pPr>
            <w:r>
              <w:rPr>
                <w:rFonts w:hint="eastAsia"/>
                <w:color w:val="000000" w:themeColor="text1"/>
                <w:sz w:val="24"/>
              </w:rPr>
              <w:t>报价文件副本份数</w:t>
            </w:r>
          </w:p>
        </w:tc>
        <w:tc>
          <w:tcPr>
            <w:tcW w:w="5013" w:type="dxa"/>
            <w:tcBorders>
              <w:top w:val="single" w:color="auto" w:sz="4" w:space="0"/>
              <w:left w:val="single" w:color="auto" w:sz="4" w:space="0"/>
              <w:bottom w:val="single" w:color="auto" w:sz="4" w:space="0"/>
            </w:tcBorders>
            <w:vAlign w:val="center"/>
          </w:tcPr>
          <w:p>
            <w:pPr>
              <w:adjustRightInd w:val="0"/>
              <w:snapToGrid w:val="0"/>
              <w:rPr>
                <w:color w:val="000000" w:themeColor="text1"/>
                <w:sz w:val="24"/>
              </w:rPr>
            </w:pPr>
            <w:r>
              <w:rPr>
                <w:rFonts w:hint="eastAsia"/>
                <w:color w:val="000000" w:themeColor="text1"/>
                <w:sz w:val="24"/>
              </w:rPr>
              <w:t>一份正本，二份副本。电子文档1本（Word/Excel版本，电子版报价表必须是可读的Excel格式，电子版采用的存储介质应为U盘）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10</w:t>
            </w:r>
          </w:p>
        </w:tc>
        <w:tc>
          <w:tcPr>
            <w:tcW w:w="269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rPr>
                <w:rFonts w:ascii="宋体" w:hAnsi="宋体"/>
                <w:color w:val="000000"/>
                <w:sz w:val="24"/>
              </w:rPr>
            </w:pPr>
            <w:r>
              <w:rPr>
                <w:rFonts w:hint="eastAsia" w:ascii="宋体" w:hAnsi="宋体"/>
                <w:color w:val="000000"/>
                <w:sz w:val="24"/>
              </w:rPr>
              <w:t>装订要求</w:t>
            </w:r>
          </w:p>
        </w:tc>
        <w:tc>
          <w:tcPr>
            <w:tcW w:w="5013" w:type="dxa"/>
            <w:tcBorders>
              <w:top w:val="single" w:color="auto" w:sz="4" w:space="0"/>
              <w:left w:val="single" w:color="auto" w:sz="4" w:space="0"/>
              <w:bottom w:val="single" w:color="auto" w:sz="4" w:space="0"/>
            </w:tcBorders>
            <w:vAlign w:val="center"/>
          </w:tcPr>
          <w:p>
            <w:pPr>
              <w:pStyle w:val="4"/>
              <w:adjustRightInd w:val="0"/>
              <w:snapToGrid w:val="0"/>
              <w:rPr>
                <w:rFonts w:ascii="宋体" w:hAnsi="宋体"/>
                <w:color w:val="000000"/>
                <w:sz w:val="24"/>
              </w:rPr>
            </w:pPr>
            <w:r>
              <w:rPr>
                <w:rFonts w:hint="eastAsia" w:ascii="宋体" w:hAnsi="宋体"/>
                <w:color w:val="000000"/>
                <w:sz w:val="24"/>
              </w:rPr>
              <w:t>A4纸张，</w:t>
            </w:r>
            <w:r>
              <w:rPr>
                <w:rFonts w:hint="eastAsia" w:ascii="宋体" w:hAnsi="宋体"/>
                <w:b/>
                <w:bCs/>
                <w:color w:val="000000"/>
                <w:sz w:val="24"/>
              </w:rPr>
              <w:t>报价文件的正本与副本必须用胶装装订，不按要求装订的按无效标处理。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11</w:t>
            </w:r>
          </w:p>
        </w:tc>
        <w:tc>
          <w:tcPr>
            <w:tcW w:w="269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rPr>
                <w:rFonts w:ascii="宋体" w:hAnsi="宋体"/>
                <w:color w:val="000000"/>
                <w:sz w:val="24"/>
              </w:rPr>
            </w:pPr>
            <w:r>
              <w:rPr>
                <w:rFonts w:hint="eastAsia" w:ascii="宋体" w:hAnsi="宋体"/>
                <w:color w:val="000000"/>
                <w:sz w:val="24"/>
              </w:rPr>
              <w:t>封套上应载明的信息</w:t>
            </w:r>
          </w:p>
        </w:tc>
        <w:tc>
          <w:tcPr>
            <w:tcW w:w="5013" w:type="dxa"/>
            <w:tcBorders>
              <w:top w:val="single" w:color="auto" w:sz="4" w:space="0"/>
              <w:left w:val="single" w:color="auto" w:sz="4" w:space="0"/>
              <w:bottom w:val="single" w:color="auto" w:sz="4" w:space="0"/>
            </w:tcBorders>
            <w:vAlign w:val="center"/>
          </w:tcPr>
          <w:p>
            <w:pPr>
              <w:pStyle w:val="4"/>
              <w:adjustRightInd w:val="0"/>
              <w:snapToGrid w:val="0"/>
              <w:rPr>
                <w:rFonts w:ascii="宋体" w:hAnsi="宋体"/>
                <w:color w:val="000000"/>
                <w:sz w:val="24"/>
                <w:u w:val="single"/>
              </w:rPr>
            </w:pPr>
            <w:r>
              <w:rPr>
                <w:rFonts w:hint="eastAsia" w:ascii="宋体" w:hAnsi="宋体"/>
                <w:color w:val="000000"/>
                <w:sz w:val="24"/>
              </w:rPr>
              <w:t>采购人名称：</w:t>
            </w:r>
            <w:r>
              <w:rPr>
                <w:rFonts w:hint="eastAsia" w:ascii="宋体" w:hAnsi="宋体"/>
                <w:color w:val="000000"/>
                <w:sz w:val="24"/>
                <w:u w:val="single"/>
              </w:rPr>
              <w:t xml:space="preserve">                       </w:t>
            </w:r>
          </w:p>
          <w:p>
            <w:pPr>
              <w:pStyle w:val="4"/>
              <w:adjustRightInd w:val="0"/>
              <w:snapToGrid w:val="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（项目名称）报价文件</w:t>
            </w:r>
          </w:p>
          <w:p>
            <w:pPr>
              <w:pStyle w:val="4"/>
              <w:adjustRightInd w:val="0"/>
              <w:snapToGrid w:val="0"/>
              <w:rPr>
                <w:rFonts w:ascii="宋体" w:hAnsi="宋体"/>
                <w:color w:val="000000"/>
                <w:sz w:val="24"/>
                <w:u w:val="single"/>
              </w:rPr>
            </w:pPr>
            <w:r>
              <w:rPr>
                <w:rFonts w:hint="eastAsia" w:ascii="宋体" w:hAnsi="宋体"/>
                <w:color w:val="000000"/>
                <w:sz w:val="24"/>
              </w:rPr>
              <w:t>在</w:t>
            </w:r>
            <w:r>
              <w:rPr>
                <w:rFonts w:hint="eastAsia" w:ascii="宋体" w:hAnsi="宋体"/>
                <w:color w:val="000000"/>
                <w:sz w:val="24"/>
                <w:u w:val="single"/>
              </w:rPr>
              <w:t xml:space="preserve"> 202</w:t>
            </w:r>
            <w:r>
              <w:rPr>
                <w:rFonts w:hint="eastAsia" w:ascii="宋体" w:hAnsi="宋体"/>
                <w:color w:val="000000"/>
                <w:sz w:val="24"/>
                <w:u w:val="single"/>
                <w:lang w:val="en-US" w:eastAsia="zh-CN"/>
              </w:rPr>
              <w:t>1</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u w:val="single"/>
              </w:rPr>
              <w:t xml:space="preserve">    </w:t>
            </w:r>
            <w:r>
              <w:rPr>
                <w:rFonts w:hint="eastAsia" w:ascii="宋体" w:hAnsi="宋体"/>
                <w:color w:val="000000"/>
                <w:sz w:val="24"/>
              </w:rPr>
              <w:t>时</w:t>
            </w:r>
            <w:r>
              <w:rPr>
                <w:rFonts w:hint="eastAsia" w:ascii="宋体" w:hAnsi="宋体"/>
                <w:color w:val="000000"/>
                <w:sz w:val="24"/>
                <w:u w:val="single"/>
              </w:rPr>
              <w:t xml:space="preserve">    </w:t>
            </w:r>
            <w:r>
              <w:rPr>
                <w:rFonts w:hint="eastAsia" w:ascii="宋体" w:hAnsi="宋体"/>
                <w:color w:val="000000"/>
                <w:sz w:val="24"/>
              </w:rPr>
              <w:t>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12</w:t>
            </w:r>
          </w:p>
        </w:tc>
        <w:tc>
          <w:tcPr>
            <w:tcW w:w="269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rPr>
                <w:rFonts w:ascii="宋体" w:hAnsi="宋体"/>
                <w:color w:val="000000"/>
                <w:sz w:val="24"/>
              </w:rPr>
            </w:pPr>
            <w:r>
              <w:rPr>
                <w:rFonts w:hint="eastAsia" w:ascii="宋体" w:hAnsi="宋体"/>
                <w:color w:val="000000"/>
                <w:sz w:val="24"/>
              </w:rPr>
              <w:t>递交报价文件地点</w:t>
            </w:r>
          </w:p>
        </w:tc>
        <w:tc>
          <w:tcPr>
            <w:tcW w:w="5013" w:type="dxa"/>
            <w:tcBorders>
              <w:top w:val="single" w:color="auto" w:sz="4" w:space="0"/>
              <w:left w:val="single" w:color="auto" w:sz="4" w:space="0"/>
              <w:bottom w:val="single" w:color="auto" w:sz="4" w:space="0"/>
            </w:tcBorders>
            <w:vAlign w:val="center"/>
          </w:tcPr>
          <w:p>
            <w:pPr>
              <w:pStyle w:val="4"/>
              <w:adjustRightInd w:val="0"/>
              <w:snapToGrid w:val="0"/>
              <w:rPr>
                <w:rFonts w:ascii="宋体" w:hAnsi="宋体"/>
                <w:color w:val="000000"/>
                <w:sz w:val="24"/>
              </w:rPr>
            </w:pPr>
            <w:r>
              <w:rPr>
                <w:rFonts w:hint="eastAsia" w:ascii="宋体" w:hAnsi="宋体" w:cs="宋体"/>
                <w:color w:val="000000"/>
                <w:sz w:val="24"/>
                <w:lang w:bidi="ar-EG"/>
              </w:rPr>
              <w:t>阳新县公共资源交易中心</w:t>
            </w:r>
            <w:r>
              <w:rPr>
                <w:rFonts w:hint="eastAsia" w:ascii="宋体" w:hAnsi="宋体" w:cs="宋体"/>
                <w:color w:val="FF0000"/>
                <w:sz w:val="24"/>
                <w:lang w:val="en-US" w:eastAsia="zh-CN" w:bidi="ar-EG"/>
              </w:rPr>
              <w:t xml:space="preserve">   </w:t>
            </w:r>
            <w:r>
              <w:rPr>
                <w:rFonts w:hint="eastAsia" w:ascii="宋体" w:hAnsi="宋体" w:cs="宋体"/>
                <w:color w:val="000000"/>
                <w:sz w:val="24"/>
                <w:lang w:bidi="ar-EG"/>
              </w:rPr>
              <w:t>楼开标大厅（阳新大道熊家垴安置小区鑫拓源宾馆东侧）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13</w:t>
            </w:r>
          </w:p>
        </w:tc>
        <w:tc>
          <w:tcPr>
            <w:tcW w:w="269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rPr>
                <w:color w:val="000000"/>
                <w:sz w:val="24"/>
              </w:rPr>
            </w:pPr>
            <w:r>
              <w:rPr>
                <w:rFonts w:hint="eastAsia" w:ascii="宋体" w:hAnsi="宋体"/>
                <w:color w:val="000000"/>
                <w:sz w:val="24"/>
              </w:rPr>
              <w:t>是否退还报价文件</w:t>
            </w:r>
          </w:p>
        </w:tc>
        <w:tc>
          <w:tcPr>
            <w:tcW w:w="5013" w:type="dxa"/>
            <w:tcBorders>
              <w:top w:val="single" w:color="auto" w:sz="4" w:space="0"/>
              <w:left w:val="single" w:color="auto" w:sz="4" w:space="0"/>
              <w:bottom w:val="single" w:color="auto" w:sz="4" w:space="0"/>
            </w:tcBorders>
            <w:vAlign w:val="center"/>
          </w:tcPr>
          <w:p>
            <w:pPr>
              <w:pStyle w:val="4"/>
              <w:adjustRightInd w:val="0"/>
              <w:snapToGrid w:val="0"/>
              <w:rPr>
                <w:color w:val="000000"/>
                <w:sz w:val="24"/>
              </w:rPr>
            </w:pPr>
            <w:r>
              <w:rPr>
                <w:rFonts w:hint="eastAsia" w:ascii="宋体" w:hAnsi="宋体"/>
                <w:color w:val="00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14</w:t>
            </w:r>
          </w:p>
        </w:tc>
        <w:tc>
          <w:tcPr>
            <w:tcW w:w="269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rPr>
                <w:color w:val="000000"/>
                <w:sz w:val="24"/>
              </w:rPr>
            </w:pPr>
            <w:r>
              <w:rPr>
                <w:rFonts w:hint="eastAsia" w:ascii="宋体" w:hAnsi="宋体"/>
                <w:color w:val="000000"/>
                <w:sz w:val="24"/>
              </w:rPr>
              <w:t>开标时间和地点</w:t>
            </w:r>
          </w:p>
        </w:tc>
        <w:tc>
          <w:tcPr>
            <w:tcW w:w="5013" w:type="dxa"/>
            <w:tcBorders>
              <w:top w:val="single" w:color="auto" w:sz="4" w:space="0"/>
              <w:left w:val="single" w:color="auto" w:sz="4" w:space="0"/>
              <w:bottom w:val="single" w:color="auto" w:sz="4" w:space="0"/>
            </w:tcBorders>
            <w:vAlign w:val="center"/>
          </w:tcPr>
          <w:p>
            <w:pPr>
              <w:pStyle w:val="4"/>
              <w:adjustRightInd w:val="0"/>
              <w:snapToGrid w:val="0"/>
              <w:rPr>
                <w:rFonts w:ascii="宋体" w:hAnsi="宋体" w:cs="宋体"/>
                <w:color w:val="000000"/>
                <w:sz w:val="24"/>
              </w:rPr>
            </w:pPr>
            <w:r>
              <w:rPr>
                <w:rFonts w:hint="eastAsia" w:ascii="宋体" w:hAnsi="宋体" w:cs="宋体"/>
                <w:color w:val="000000"/>
                <w:sz w:val="24"/>
              </w:rPr>
              <w:t>开标时间：202</w:t>
            </w:r>
            <w:r>
              <w:rPr>
                <w:rFonts w:hint="eastAsia" w:ascii="宋体" w:hAnsi="宋体" w:cs="宋体"/>
                <w:color w:val="000000"/>
                <w:sz w:val="24"/>
                <w:lang w:val="en-US" w:eastAsia="zh-CN"/>
              </w:rPr>
              <w:t>1</w:t>
            </w:r>
            <w:r>
              <w:rPr>
                <w:rFonts w:hint="eastAsia" w:ascii="宋体" w:hAnsi="宋体" w:cs="宋体"/>
                <w:color w:val="000000"/>
                <w:sz w:val="24"/>
              </w:rPr>
              <w:t xml:space="preserve">年  </w:t>
            </w:r>
            <w:r>
              <w:rPr>
                <w:rFonts w:hint="eastAsia" w:ascii="宋体" w:hAnsi="宋体" w:cs="宋体"/>
                <w:color w:val="000000"/>
                <w:sz w:val="24"/>
                <w:lang w:val="en-US" w:eastAsia="zh-CN"/>
              </w:rPr>
              <w:t>11</w:t>
            </w:r>
            <w:r>
              <w:rPr>
                <w:rFonts w:hint="eastAsia" w:ascii="宋体" w:hAnsi="宋体" w:cs="宋体"/>
                <w:color w:val="000000"/>
                <w:sz w:val="24"/>
              </w:rPr>
              <w:t xml:space="preserve"> 月</w:t>
            </w:r>
            <w:r>
              <w:rPr>
                <w:rFonts w:hint="eastAsia" w:ascii="宋体" w:hAnsi="宋体" w:cs="宋体"/>
                <w:color w:val="000000"/>
                <w:sz w:val="24"/>
                <w:lang w:val="en-US" w:eastAsia="zh-CN"/>
              </w:rPr>
              <w:t xml:space="preserve"> 24</w:t>
            </w:r>
            <w:r>
              <w:rPr>
                <w:rFonts w:hint="eastAsia" w:ascii="宋体" w:hAnsi="宋体" w:cs="宋体"/>
                <w:color w:val="000000"/>
                <w:sz w:val="24"/>
              </w:rPr>
              <w:t xml:space="preserve">  日</w:t>
            </w:r>
            <w:r>
              <w:rPr>
                <w:rFonts w:hint="eastAsia" w:ascii="宋体" w:hAnsi="宋体" w:cs="宋体"/>
                <w:color w:val="000000"/>
                <w:sz w:val="24"/>
                <w:lang w:val="en-US" w:eastAsia="zh-CN"/>
              </w:rPr>
              <w:t xml:space="preserve">15 </w:t>
            </w:r>
            <w:r>
              <w:rPr>
                <w:rFonts w:hint="eastAsia" w:ascii="宋体" w:hAnsi="宋体" w:cs="宋体"/>
                <w:color w:val="000000"/>
                <w:sz w:val="24"/>
              </w:rPr>
              <w:t>时00分</w:t>
            </w:r>
          </w:p>
          <w:p>
            <w:pPr>
              <w:pStyle w:val="4"/>
              <w:adjustRightInd w:val="0"/>
              <w:snapToGrid w:val="0"/>
              <w:rPr>
                <w:color w:val="000000"/>
                <w:sz w:val="24"/>
              </w:rPr>
            </w:pPr>
            <w:r>
              <w:rPr>
                <w:rFonts w:hint="eastAsia" w:ascii="宋体" w:hAnsi="宋体" w:cs="宋体"/>
                <w:color w:val="000000"/>
                <w:sz w:val="24"/>
              </w:rPr>
              <w:t>开标地点：</w:t>
            </w:r>
            <w:r>
              <w:rPr>
                <w:rFonts w:hint="eastAsia" w:ascii="宋体" w:hAnsi="宋体" w:cs="宋体"/>
                <w:color w:val="000000"/>
                <w:sz w:val="24"/>
                <w:lang w:bidi="ar-EG"/>
              </w:rPr>
              <w:t>阳新县公共资源交易中心</w:t>
            </w:r>
            <w:r>
              <w:rPr>
                <w:rFonts w:hint="eastAsia" w:ascii="宋体" w:hAnsi="宋体" w:cs="宋体"/>
                <w:color w:val="000000"/>
                <w:sz w:val="24"/>
                <w:lang w:eastAsia="zh-CN" w:bidi="ar-EG"/>
              </w:rPr>
              <w:t>一</w:t>
            </w:r>
            <w:r>
              <w:rPr>
                <w:rFonts w:hint="eastAsia" w:ascii="宋体" w:hAnsi="宋体" w:cs="宋体"/>
                <w:color w:val="000000"/>
                <w:sz w:val="24"/>
                <w:lang w:bidi="ar-EG"/>
              </w:rPr>
              <w:t>楼开标大厅</w:t>
            </w:r>
            <w:bookmarkStart w:id="9" w:name="_GoBack"/>
            <w:bookmarkEnd w:id="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15</w:t>
            </w:r>
          </w:p>
        </w:tc>
        <w:tc>
          <w:tcPr>
            <w:tcW w:w="269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rPr>
                <w:color w:val="000000"/>
                <w:sz w:val="24"/>
              </w:rPr>
            </w:pPr>
            <w:r>
              <w:rPr>
                <w:rFonts w:hint="eastAsia" w:ascii="宋体" w:hAnsi="宋体"/>
                <w:color w:val="000000"/>
                <w:sz w:val="24"/>
              </w:rPr>
              <w:t>磋商小组的组建</w:t>
            </w:r>
          </w:p>
        </w:tc>
        <w:tc>
          <w:tcPr>
            <w:tcW w:w="5013" w:type="dxa"/>
            <w:tcBorders>
              <w:top w:val="single" w:color="auto" w:sz="4" w:space="0"/>
              <w:left w:val="single" w:color="auto" w:sz="4" w:space="0"/>
              <w:bottom w:val="single" w:color="auto" w:sz="4" w:space="0"/>
            </w:tcBorders>
            <w:vAlign w:val="center"/>
          </w:tcPr>
          <w:p>
            <w:pPr>
              <w:pStyle w:val="4"/>
              <w:adjustRightInd w:val="0"/>
              <w:snapToGrid w:val="0"/>
              <w:rPr>
                <w:color w:val="000000"/>
                <w:sz w:val="24"/>
              </w:rPr>
            </w:pPr>
            <w:r>
              <w:rPr>
                <w:rFonts w:hint="eastAsia" w:ascii="宋体" w:hAnsi="宋体"/>
                <w:color w:val="000000"/>
                <w:sz w:val="24"/>
              </w:rPr>
              <w:t>磋商小组由采购人代表和评审专家共3人以上单数组成，其中评审专家人数不得少于磋商小组成员总数的2/3。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16</w:t>
            </w:r>
          </w:p>
        </w:tc>
        <w:tc>
          <w:tcPr>
            <w:tcW w:w="269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rPr>
                <w:rFonts w:ascii="宋体" w:hAnsi="宋体"/>
                <w:color w:val="000000"/>
                <w:sz w:val="24"/>
              </w:rPr>
            </w:pPr>
            <w:r>
              <w:rPr>
                <w:rFonts w:hint="eastAsia" w:ascii="宋体" w:hAnsi="宋体"/>
                <w:color w:val="000000"/>
                <w:sz w:val="24"/>
              </w:rPr>
              <w:t>是否授权磋商小组确定中标人</w:t>
            </w:r>
          </w:p>
        </w:tc>
        <w:tc>
          <w:tcPr>
            <w:tcW w:w="5013" w:type="dxa"/>
            <w:tcBorders>
              <w:top w:val="single" w:color="auto" w:sz="4" w:space="0"/>
              <w:left w:val="single" w:color="auto" w:sz="4" w:space="0"/>
              <w:bottom w:val="single" w:color="auto" w:sz="4" w:space="0"/>
            </w:tcBorders>
            <w:vAlign w:val="center"/>
          </w:tcPr>
          <w:p>
            <w:pPr>
              <w:pStyle w:val="4"/>
              <w:adjustRightInd w:val="0"/>
              <w:snapToGrid w:val="0"/>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bdr w:val="single" w:color="auto" w:sz="4" w:space="0"/>
              </w:rPr>
              <w:t>√</w:t>
            </w:r>
            <w:r>
              <w:rPr>
                <w:rFonts w:hint="eastAsia" w:ascii="宋体" w:hAnsi="宋体"/>
                <w:color w:val="00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17</w:t>
            </w:r>
          </w:p>
        </w:tc>
        <w:tc>
          <w:tcPr>
            <w:tcW w:w="269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rPr>
                <w:rFonts w:ascii="宋体" w:hAnsi="宋体"/>
                <w:color w:val="000000"/>
                <w:sz w:val="24"/>
              </w:rPr>
            </w:pPr>
            <w:r>
              <w:rPr>
                <w:rFonts w:hint="eastAsia" w:ascii="宋体" w:hAnsi="宋体"/>
                <w:color w:val="000000"/>
                <w:sz w:val="24"/>
              </w:rPr>
              <w:t>工期</w:t>
            </w:r>
          </w:p>
        </w:tc>
        <w:tc>
          <w:tcPr>
            <w:tcW w:w="5013" w:type="dxa"/>
            <w:tcBorders>
              <w:top w:val="single" w:color="auto" w:sz="4" w:space="0"/>
              <w:left w:val="single" w:color="auto" w:sz="4" w:space="0"/>
              <w:bottom w:val="single" w:color="auto" w:sz="4" w:space="0"/>
            </w:tcBorders>
            <w:vAlign w:val="center"/>
          </w:tcPr>
          <w:p>
            <w:pPr>
              <w:pStyle w:val="4"/>
              <w:adjustRightInd w:val="0"/>
              <w:snapToGrid w:val="0"/>
              <w:rPr>
                <w:rFonts w:ascii="宋体" w:hAnsi="宋体"/>
                <w:color w:val="000000"/>
                <w:sz w:val="24"/>
                <w:bdr w:val="single" w:color="auto" w:sz="4" w:space="0"/>
              </w:rPr>
            </w:pPr>
            <w:r>
              <w:rPr>
                <w:rFonts w:hint="eastAsia" w:ascii="宋体" w:hAnsi="宋体"/>
                <w:color w:val="000000"/>
                <w:sz w:val="24"/>
                <w:lang w:val="en-US" w:eastAsia="zh-CN"/>
              </w:rPr>
              <w:t>120</w:t>
            </w:r>
            <w:r>
              <w:rPr>
                <w:rFonts w:hint="eastAsia" w:ascii="宋体" w:hAnsi="宋体"/>
                <w:color w:val="000000"/>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18</w:t>
            </w:r>
          </w:p>
        </w:tc>
        <w:tc>
          <w:tcPr>
            <w:tcW w:w="269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rPr>
                <w:rFonts w:hint="eastAsia" w:ascii="宋体" w:hAnsi="宋体"/>
                <w:color w:val="000000"/>
                <w:sz w:val="24"/>
              </w:rPr>
            </w:pPr>
            <w:r>
              <w:rPr>
                <w:rFonts w:hint="eastAsia" w:ascii="宋体" w:hAnsi="宋体" w:eastAsia="宋体" w:cs="宋体"/>
                <w:color w:val="000000"/>
                <w:sz w:val="24"/>
              </w:rPr>
              <w:t>是否专门面向中小企业、</w:t>
            </w:r>
            <w:r>
              <w:rPr>
                <w:rFonts w:hint="eastAsia" w:ascii="宋体" w:hAnsi="宋体" w:eastAsia="宋体" w:cs="宋体"/>
                <w:color w:val="000000" w:themeColor="text1"/>
                <w:sz w:val="24"/>
              </w:rPr>
              <w:t>监狱企业、残疾人福利性单位</w:t>
            </w:r>
          </w:p>
        </w:tc>
        <w:tc>
          <w:tcPr>
            <w:tcW w:w="5013" w:type="dxa"/>
            <w:tcBorders>
              <w:top w:val="single" w:color="auto" w:sz="4" w:space="0"/>
              <w:left w:val="single" w:color="auto" w:sz="4" w:space="0"/>
              <w:bottom w:val="single" w:color="auto" w:sz="4" w:space="0"/>
            </w:tcBorders>
            <w:vAlign w:val="center"/>
          </w:tcPr>
          <w:p>
            <w:pPr>
              <w:pStyle w:val="4"/>
              <w:adjustRightInd w:val="0"/>
              <w:snapToGrid w:val="0"/>
              <w:rPr>
                <w:rFonts w:hint="eastAsia" w:ascii="宋体" w:hAnsi="宋体" w:eastAsia="宋体"/>
                <w:color w:val="000000"/>
                <w:sz w:val="24"/>
                <w:lang w:eastAsia="zh-CN"/>
              </w:rPr>
            </w:pPr>
            <w:r>
              <w:rPr>
                <w:rFonts w:hint="eastAsia" w:ascii="宋体" w:hAnsi="宋体"/>
                <w:color w:val="000000"/>
                <w:sz w:val="24"/>
                <w:lang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hint="eastAsia" w:ascii="Times New Roman" w:hAnsi="Times New Roman" w:cs="Times New Roman"/>
                <w:sz w:val="24"/>
                <w:lang w:val="en-US" w:eastAsia="zh-CN"/>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24"/>
              <w:ind w:left="38"/>
              <w:jc w:val="center"/>
              <w:rPr>
                <w:rFonts w:ascii="Times New Roman" w:hAnsi="Times New Roman" w:cs="Times New Roman"/>
                <w:kern w:val="2"/>
                <w:sz w:val="24"/>
                <w:szCs w:val="24"/>
              </w:rPr>
            </w:pPr>
            <w:r>
              <w:rPr>
                <w:rFonts w:hint="eastAsia" w:ascii="Times New Roman" w:hAnsi="Times New Roman" w:cs="Times New Roman"/>
                <w:kern w:val="2"/>
                <w:sz w:val="24"/>
                <w:szCs w:val="24"/>
              </w:rPr>
              <w:t>低于成本价</w:t>
            </w:r>
          </w:p>
          <w:p>
            <w:pPr>
              <w:pStyle w:val="24"/>
              <w:ind w:left="38"/>
              <w:jc w:val="center"/>
              <w:rPr>
                <w:rFonts w:ascii="Times New Roman" w:hAnsi="Times New Roman" w:cs="Times New Roman"/>
                <w:kern w:val="2"/>
                <w:sz w:val="24"/>
                <w:szCs w:val="24"/>
              </w:rPr>
            </w:pPr>
            <w:r>
              <w:rPr>
                <w:rFonts w:hint="eastAsia" w:ascii="Times New Roman" w:hAnsi="Times New Roman" w:cs="Times New Roman"/>
                <w:kern w:val="2"/>
                <w:sz w:val="24"/>
                <w:szCs w:val="24"/>
              </w:rPr>
              <w:t>不正当竞争预防措施</w:t>
            </w:r>
          </w:p>
          <w:p>
            <w:pPr>
              <w:pStyle w:val="4"/>
              <w:adjustRightInd w:val="0"/>
              <w:snapToGrid w:val="0"/>
              <w:rPr>
                <w:rFonts w:hint="eastAsia" w:ascii="宋体" w:hAnsi="宋体" w:eastAsia="宋体" w:cs="宋体"/>
                <w:color w:val="000000"/>
                <w:sz w:val="24"/>
              </w:rPr>
            </w:pPr>
          </w:p>
        </w:tc>
        <w:tc>
          <w:tcPr>
            <w:tcW w:w="5013" w:type="dxa"/>
            <w:tcBorders>
              <w:top w:val="single" w:color="auto" w:sz="4" w:space="0"/>
              <w:left w:val="single" w:color="auto" w:sz="4" w:space="0"/>
              <w:bottom w:val="single" w:color="auto" w:sz="4" w:space="0"/>
            </w:tcBorders>
            <w:vAlign w:val="center"/>
          </w:tcPr>
          <w:p>
            <w:pPr>
              <w:adjustRightInd w:val="0"/>
              <w:snapToGrid w:val="0"/>
              <w:spacing w:line="240" w:lineRule="auto"/>
              <w:rPr>
                <w:sz w:val="24"/>
                <w:szCs w:val="24"/>
              </w:rPr>
            </w:pPr>
            <w:r>
              <w:rPr>
                <w:rFonts w:hint="eastAsia"/>
                <w:sz w:val="24"/>
                <w:szCs w:val="24"/>
              </w:rPr>
              <w:t>1.投标人报价不得超过招标控制价，否则做无效投标处理，同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240" w:lineRule="auto"/>
              <w:rPr>
                <w:sz w:val="24"/>
                <w:szCs w:val="24"/>
              </w:rPr>
            </w:pPr>
            <w:r>
              <w:rPr>
                <w:rFonts w:hint="eastAsia"/>
                <w:sz w:val="24"/>
                <w:szCs w:val="24"/>
              </w:rPr>
              <w:t>供应商的书面说明材料应当按照国家财务会计制度的规定要求，逐项就供应商提供的货物、工程和服务的主营业务成本、税金及附加、销售费用、管理费用、财务费用等成本构成事项详细陈述）。</w:t>
            </w:r>
          </w:p>
          <w:p>
            <w:pPr>
              <w:adjustRightInd w:val="0"/>
              <w:snapToGrid w:val="0"/>
              <w:spacing w:line="240" w:lineRule="auto"/>
              <w:rPr>
                <w:sz w:val="24"/>
                <w:szCs w:val="24"/>
              </w:rPr>
            </w:pPr>
            <w:r>
              <w:rPr>
                <w:rFonts w:hint="eastAsia"/>
                <w:sz w:val="24"/>
                <w:szCs w:val="24"/>
              </w:rPr>
              <w:t>2. 供应商书面说明应当签字确认或者加盖公章，否则无效。书面说明的签字确认，由其法定代表人/主要负责人/本人或者其授权代表签字确认。</w:t>
            </w:r>
          </w:p>
          <w:p>
            <w:pPr>
              <w:pStyle w:val="4"/>
              <w:adjustRightInd w:val="0"/>
              <w:snapToGrid w:val="0"/>
              <w:rPr>
                <w:rFonts w:hint="eastAsia" w:ascii="宋体" w:hAnsi="宋体"/>
                <w:color w:val="000000"/>
                <w:sz w:val="24"/>
                <w:lang w:eastAsia="zh-CN"/>
              </w:rPr>
            </w:pPr>
            <w:r>
              <w:rPr>
                <w:rFonts w:hint="eastAsia"/>
                <w:sz w:val="24"/>
                <w:szCs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bl>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一、总　则</w:t>
      </w:r>
    </w:p>
    <w:p>
      <w:pPr>
        <w:spacing w:line="440" w:lineRule="exact"/>
        <w:rPr>
          <w:rFonts w:ascii="Times New Roman" w:hAnsi="Times New Roman" w:cs="Times New Roman"/>
          <w:bCs/>
          <w:sz w:val="24"/>
          <w:szCs w:val="24"/>
        </w:rPr>
      </w:pPr>
      <w:r>
        <w:rPr>
          <w:rFonts w:ascii="Times New Roman" w:hAnsi="Times New Roman" w:cs="Times New Roman"/>
          <w:bCs/>
          <w:sz w:val="24"/>
          <w:szCs w:val="24"/>
        </w:rPr>
        <w:t>1. 适用范围</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1.1 本文件仅适用于本文件中所叙述的货物、服务类政府采购项目。</w:t>
      </w:r>
    </w:p>
    <w:p>
      <w:pPr>
        <w:spacing w:line="440" w:lineRule="exact"/>
        <w:rPr>
          <w:rFonts w:ascii="Times New Roman" w:hAnsi="Times New Roman" w:cs="Times New Roman"/>
          <w:bCs/>
          <w:sz w:val="24"/>
          <w:szCs w:val="24"/>
        </w:rPr>
      </w:pPr>
      <w:r>
        <w:rPr>
          <w:rFonts w:ascii="Times New Roman" w:hAnsi="Times New Roman" w:cs="Times New Roman"/>
          <w:bCs/>
          <w:sz w:val="24"/>
          <w:szCs w:val="24"/>
        </w:rPr>
        <w:t>2. 定义</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2.1“采购人”是指：</w:t>
      </w:r>
      <w:r>
        <w:rPr>
          <w:rFonts w:hint="eastAsia"/>
          <w:bCs/>
          <w:color w:val="000000"/>
          <w:sz w:val="24"/>
        </w:rPr>
        <w:t>详见《磋商须知前附表》</w:t>
      </w:r>
      <w:r>
        <w:rPr>
          <w:rFonts w:ascii="Times New Roman" w:hAnsi="Times New Roman" w:cs="Times New Roman"/>
          <w:bCs/>
          <w:color w:val="FF0000"/>
          <w:sz w:val="24"/>
          <w:szCs w:val="24"/>
        </w:rPr>
        <w:t>。</w:t>
      </w:r>
    </w:p>
    <w:p>
      <w:pPr>
        <w:adjustRightInd w:val="0"/>
        <w:snapToGrid w:val="0"/>
        <w:spacing w:line="300" w:lineRule="auto"/>
        <w:rPr>
          <w:rFonts w:ascii="Times New Roman" w:hAnsi="Times New Roman" w:cs="Times New Roman"/>
          <w:bCs/>
          <w:sz w:val="24"/>
          <w:szCs w:val="24"/>
        </w:rPr>
      </w:pPr>
      <w:r>
        <w:rPr>
          <w:rFonts w:ascii="Times New Roman" w:hAnsi="Times New Roman" w:cs="Times New Roman"/>
          <w:bCs/>
          <w:sz w:val="24"/>
          <w:szCs w:val="24"/>
        </w:rPr>
        <w:t>2.2“监管部门”是指：</w:t>
      </w:r>
      <w:r>
        <w:rPr>
          <w:rFonts w:hint="eastAsia" w:ascii="Times New Roman" w:hAnsi="Times New Roman" w:cs="Times New Roman"/>
          <w:bCs/>
          <w:color w:val="FF0000"/>
          <w:sz w:val="24"/>
          <w:szCs w:val="24"/>
        </w:rPr>
        <w:t>阳新县政府采购办公室、阳新县公共资源交易监督管理局。</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2.3“采购</w:t>
      </w:r>
      <w:r>
        <w:rPr>
          <w:rFonts w:hint="eastAsia" w:ascii="Times New Roman" w:hAnsi="Times New Roman" w:cs="Times New Roman"/>
          <w:bCs/>
          <w:sz w:val="24"/>
          <w:szCs w:val="24"/>
        </w:rPr>
        <w:t>代理</w:t>
      </w:r>
      <w:r>
        <w:rPr>
          <w:rFonts w:ascii="Times New Roman" w:hAnsi="Times New Roman" w:cs="Times New Roman"/>
          <w:bCs/>
          <w:sz w:val="24"/>
          <w:szCs w:val="24"/>
        </w:rPr>
        <w:t>机构”是指：</w:t>
      </w:r>
      <w:r>
        <w:rPr>
          <w:rFonts w:hint="eastAsia" w:ascii="Times New Roman" w:hAnsi="Times New Roman" w:cs="Times New Roman"/>
          <w:bCs/>
          <w:sz w:val="24"/>
          <w:szCs w:val="24"/>
          <w:lang w:eastAsia="zh-CN"/>
        </w:rPr>
        <w:t>衡正国际工程咨询有限公司</w:t>
      </w:r>
      <w:r>
        <w:rPr>
          <w:rFonts w:ascii="Times New Roman" w:hAnsi="Times New Roman" w:cs="Times New Roman"/>
          <w:bCs/>
          <w:sz w:val="24"/>
          <w:szCs w:val="24"/>
        </w:rPr>
        <w:t>。</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2.4“磋商文件”是指：竞争性磋商文件。</w:t>
      </w:r>
    </w:p>
    <w:p>
      <w:pPr>
        <w:spacing w:line="440" w:lineRule="exact"/>
        <w:ind w:left="240" w:hanging="240" w:hangingChars="100"/>
        <w:rPr>
          <w:rFonts w:ascii="Times New Roman" w:hAnsi="Times New Roman" w:cs="Times New Roman"/>
          <w:bCs/>
          <w:sz w:val="24"/>
          <w:szCs w:val="24"/>
        </w:rPr>
      </w:pPr>
      <w:r>
        <w:rPr>
          <w:rFonts w:ascii="Times New Roman" w:hAnsi="Times New Roman" w:cs="Times New Roman"/>
          <w:bCs/>
          <w:sz w:val="24"/>
          <w:szCs w:val="24"/>
        </w:rPr>
        <w:t>2.5“供应商”是指：获得该项目磋商小组确定参加竞争性磋商的法人、其他组织或者自然人。如果该供应商在本次磋商中成交,即成为“成交供应商”。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2.6“货物”是指：是指成交供应商按本文件规定，向采购人提供的一切货物及其相关服务。根据《政府采购法》的相关规定均应是本国货物，另有规定的除外。</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2.7“服务”是指：成交供应商按本文件规定向采购人提供的所有服务。</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2.8“响应文件”是指：供供应商根据本文件要求编制包含价格、技术、服务和合同草案条款等所有内容的文件。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3.1具备《政府采购法》第二十二条第一款规定的条件，并提供以下证明材料：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1）法人或者其他组织的营业执照等证明文件，如供应商是自然人的提供身份证明材料；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2）财务状况报告，依法缴纳税收和社会保障资金的相关材料；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3）具备履行合同所必需的设备和专业技术能力的证明材料；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4）参加政府采购活动前3年内在经营活动中没有重大违法记录的书面声明；</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3.3未被列入“信用中国”网站(www.creditchina. gov.cn)失信被执行人、重大税收违法案件当事人名单、政府采购严重违法失信行为记录名单的网页打印件。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3.4</w:t>
      </w:r>
      <w:r>
        <w:rPr>
          <w:rFonts w:hint="eastAsia" w:ascii="Times New Roman" w:hAnsi="Times New Roman" w:cs="Times New Roman"/>
          <w:bCs/>
          <w:sz w:val="24"/>
          <w:szCs w:val="24"/>
        </w:rPr>
        <w:t>供应商应提供项目所在地或公司所在地人民检察院出具的无行贿犯罪记录查询证明（不需要提供，自行承诺）。</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3.5</w:t>
      </w:r>
      <w:r>
        <w:rPr>
          <w:rFonts w:ascii="Times New Roman" w:hAnsi="Times New Roman" w:cs="Times New Roman"/>
          <w:bCs/>
          <w:sz w:val="24"/>
          <w:szCs w:val="24"/>
        </w:rPr>
        <w:t>本文件第一章第五条除上述以外的条款。</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4. 费用</w:t>
      </w:r>
    </w:p>
    <w:p>
      <w:pPr>
        <w:spacing w:line="440" w:lineRule="exact"/>
        <w:ind w:left="420" w:hanging="420"/>
        <w:rPr>
          <w:bCs/>
          <w:color w:val="000000"/>
          <w:sz w:val="24"/>
        </w:rPr>
      </w:pPr>
      <w:r>
        <w:rPr>
          <w:rFonts w:hint="eastAsia"/>
          <w:bCs/>
          <w:color w:val="000000"/>
          <w:sz w:val="24"/>
        </w:rPr>
        <w:t>4.1供应商应自行承担所有与编写和提交响应文件有关的费用，不论磋商结果如何，采购人和采购代理机构在任何情况下无义务和责任承担此类费用。</w:t>
      </w:r>
    </w:p>
    <w:p>
      <w:pPr>
        <w:spacing w:line="440" w:lineRule="exact"/>
        <w:rPr>
          <w:sz w:val="24"/>
        </w:rPr>
      </w:pPr>
      <w:r>
        <w:rPr>
          <w:rFonts w:hint="eastAsia"/>
          <w:bCs/>
          <w:color w:val="000000"/>
          <w:sz w:val="24"/>
        </w:rPr>
        <w:t>4.2</w:t>
      </w:r>
      <w:r>
        <w:rPr>
          <w:rFonts w:hint="eastAsia" w:ascii="宋体" w:hAnsi="宋体"/>
          <w:sz w:val="24"/>
        </w:rPr>
        <w:t>采购代理服务费</w:t>
      </w:r>
    </w:p>
    <w:p>
      <w:pPr>
        <w:pStyle w:val="22"/>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tbl>
      <w:tblPr>
        <w:tblStyle w:val="1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vAlign w:val="top"/>
          </w:tcPr>
          <w:p>
            <w:pPr>
              <w:spacing w:line="300" w:lineRule="auto"/>
              <w:ind w:firstLine="998" w:firstLineChars="416"/>
              <w:rPr>
                <w:rFonts w:ascii="宋体" w:hAnsi="宋体" w:cs="宋体"/>
                <w:sz w:val="24"/>
              </w:rPr>
            </w:pPr>
            <w:r>
              <w:rPr>
                <w:rFonts w:ascii="宋体" w:hAnsi="宋体" w:eastAsia="宋体" w:cs="宋体"/>
                <w:kern w:val="2"/>
                <w:sz w:val="24"/>
                <w:szCs w:val="22"/>
                <w:lang w:val="en-US" w:eastAsia="zh-CN" w:bidi="ar-SA"/>
              </w:rPr>
              <w:pict>
                <v:line id="Line 16" o:spid="_x0000_s1026" o:spt="20" style="position:absolute;left:0pt;flip:x y;margin-left:-1pt;margin-top:8pt;height:68.5pt;width:111.05pt;z-index:2516592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2"/>
                <w:sz w:val="24"/>
                <w:szCs w:val="22"/>
                <w:lang w:val="en-US" w:eastAsia="zh-CN" w:bidi="ar-SA"/>
              </w:rPr>
              <w:pict>
                <v:line id="Line 17" o:spid="_x0000_s1027" o:spt="20" style="position:absolute;left:0pt;flip:x y;margin-left:-5.1pt;margin-top:4.3pt;height:33.15pt;width:125.7pt;z-index:2516602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2"/>
                <w:sz w:val="24"/>
                <w:szCs w:val="22"/>
                <w:lang w:val="en-US" w:eastAsia="zh-CN" w:bidi="ar-SA"/>
              </w:rPr>
              <w:pict>
                <v:line id="Line 15" o:spid="_x0000_s1028" o:spt="20" style="position:absolute;left:0pt;margin-left:-8.95pt;margin-top:-0.45pt;height:0.25pt;width:0.25pt;z-index:251661312;mso-width-relative:page;mso-height-relative:page;" fillcolor="#FFFFFF" filled="f" o:preferrelative="t" stroked="t" coordsize="21600,21600" o:allowincell="f">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cs="宋体"/>
                <w:sz w:val="24"/>
              </w:rPr>
              <w:t>招标类型　　　</w:t>
            </w:r>
          </w:p>
          <w:p>
            <w:pPr>
              <w:spacing w:line="30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00" w:lineRule="auto"/>
              <w:ind w:firstLine="1504" w:firstLineChars="627"/>
              <w:rPr>
                <w:rFonts w:ascii="宋体" w:hAnsi="宋体" w:cs="宋体"/>
                <w:bCs/>
                <w:sz w:val="24"/>
              </w:rPr>
            </w:pPr>
            <w:r>
              <w:rPr>
                <w:rFonts w:hint="eastAsia" w:ascii="宋体" w:hAnsi="宋体" w:cs="宋体"/>
                <w:bCs/>
                <w:sz w:val="24"/>
              </w:rPr>
              <w:t>费率</w:t>
            </w:r>
          </w:p>
          <w:p>
            <w:pPr>
              <w:spacing w:line="300" w:lineRule="auto"/>
              <w:rPr>
                <w:rFonts w:ascii="宋体" w:hAnsi="宋体" w:cs="宋体"/>
                <w:sz w:val="24"/>
              </w:rPr>
            </w:pPr>
            <w:r>
              <w:rPr>
                <w:rFonts w:hint="eastAsia" w:ascii="宋体" w:hAnsi="宋体" w:cs="宋体"/>
                <w:sz w:val="24"/>
              </w:rPr>
              <w:t>金额（万元）</w:t>
            </w:r>
          </w:p>
        </w:tc>
        <w:tc>
          <w:tcPr>
            <w:tcW w:w="2028" w:type="dxa"/>
            <w:vAlign w:val="center"/>
          </w:tcPr>
          <w:p>
            <w:pPr>
              <w:spacing w:line="30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0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0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vAlign w:val="top"/>
          </w:tcPr>
          <w:p>
            <w:pPr>
              <w:spacing w:line="300" w:lineRule="auto"/>
              <w:jc w:val="center"/>
              <w:rPr>
                <w:rFonts w:ascii="宋体" w:hAnsi="宋体" w:cs="宋体"/>
                <w:sz w:val="24"/>
              </w:rPr>
            </w:pPr>
            <w:r>
              <w:rPr>
                <w:rFonts w:hint="eastAsia" w:ascii="宋体" w:hAnsi="宋体" w:cs="宋体"/>
                <w:sz w:val="24"/>
              </w:rPr>
              <w:t>100以下</w:t>
            </w:r>
          </w:p>
        </w:tc>
        <w:tc>
          <w:tcPr>
            <w:tcW w:w="2028" w:type="dxa"/>
            <w:vAlign w:val="top"/>
          </w:tcPr>
          <w:p>
            <w:pPr>
              <w:spacing w:line="300" w:lineRule="auto"/>
              <w:jc w:val="center"/>
              <w:rPr>
                <w:rFonts w:ascii="宋体" w:hAnsi="宋体" w:cs="宋体"/>
                <w:sz w:val="24"/>
              </w:rPr>
            </w:pPr>
            <w:r>
              <w:rPr>
                <w:rFonts w:hint="eastAsia" w:ascii="宋体" w:hAnsi="宋体" w:cs="宋体"/>
                <w:sz w:val="24"/>
              </w:rPr>
              <w:t>1.5%</w:t>
            </w:r>
          </w:p>
        </w:tc>
        <w:tc>
          <w:tcPr>
            <w:tcW w:w="1842" w:type="dxa"/>
            <w:vAlign w:val="top"/>
          </w:tcPr>
          <w:p>
            <w:pPr>
              <w:spacing w:line="300" w:lineRule="auto"/>
              <w:jc w:val="center"/>
              <w:rPr>
                <w:rFonts w:ascii="宋体" w:hAnsi="宋体" w:cs="宋体"/>
                <w:sz w:val="24"/>
              </w:rPr>
            </w:pPr>
            <w:r>
              <w:rPr>
                <w:rFonts w:hint="eastAsia" w:ascii="宋体" w:hAnsi="宋体" w:cs="宋体"/>
                <w:sz w:val="24"/>
              </w:rPr>
              <w:t>1.5%</w:t>
            </w:r>
          </w:p>
        </w:tc>
        <w:tc>
          <w:tcPr>
            <w:tcW w:w="1985" w:type="dxa"/>
            <w:vAlign w:val="top"/>
          </w:tcPr>
          <w:p>
            <w:pPr>
              <w:spacing w:line="30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vAlign w:val="top"/>
          </w:tcPr>
          <w:p>
            <w:pPr>
              <w:spacing w:line="300" w:lineRule="auto"/>
              <w:jc w:val="center"/>
              <w:rPr>
                <w:rFonts w:ascii="宋体" w:hAnsi="宋体" w:cs="宋体"/>
                <w:sz w:val="24"/>
              </w:rPr>
            </w:pPr>
            <w:r>
              <w:rPr>
                <w:rFonts w:hint="eastAsia" w:ascii="宋体" w:hAnsi="宋体" w:cs="宋体"/>
                <w:sz w:val="24"/>
              </w:rPr>
              <w:t>100-500</w:t>
            </w:r>
          </w:p>
        </w:tc>
        <w:tc>
          <w:tcPr>
            <w:tcW w:w="2028" w:type="dxa"/>
            <w:vAlign w:val="top"/>
          </w:tcPr>
          <w:p>
            <w:pPr>
              <w:spacing w:line="300" w:lineRule="auto"/>
              <w:jc w:val="center"/>
              <w:rPr>
                <w:rFonts w:ascii="宋体" w:hAnsi="宋体" w:cs="宋体"/>
                <w:sz w:val="24"/>
              </w:rPr>
            </w:pPr>
            <w:r>
              <w:rPr>
                <w:rFonts w:hint="eastAsia" w:ascii="宋体" w:hAnsi="宋体" w:cs="宋体"/>
                <w:sz w:val="24"/>
              </w:rPr>
              <w:t>1.1%</w:t>
            </w:r>
          </w:p>
        </w:tc>
        <w:tc>
          <w:tcPr>
            <w:tcW w:w="1842" w:type="dxa"/>
            <w:vAlign w:val="top"/>
          </w:tcPr>
          <w:p>
            <w:pPr>
              <w:spacing w:line="300" w:lineRule="auto"/>
              <w:jc w:val="center"/>
              <w:rPr>
                <w:rFonts w:ascii="宋体" w:hAnsi="宋体" w:cs="宋体"/>
                <w:sz w:val="24"/>
              </w:rPr>
            </w:pPr>
            <w:r>
              <w:rPr>
                <w:rFonts w:hint="eastAsia" w:ascii="宋体" w:hAnsi="宋体" w:cs="宋体"/>
                <w:sz w:val="24"/>
              </w:rPr>
              <w:t>0.8%</w:t>
            </w:r>
          </w:p>
        </w:tc>
        <w:tc>
          <w:tcPr>
            <w:tcW w:w="1985" w:type="dxa"/>
            <w:vAlign w:val="top"/>
          </w:tcPr>
          <w:p>
            <w:pPr>
              <w:spacing w:line="30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vAlign w:val="top"/>
          </w:tcPr>
          <w:p>
            <w:pPr>
              <w:spacing w:line="300" w:lineRule="auto"/>
              <w:jc w:val="center"/>
              <w:rPr>
                <w:rFonts w:ascii="宋体" w:hAnsi="宋体" w:cs="宋体"/>
                <w:sz w:val="24"/>
              </w:rPr>
            </w:pPr>
            <w:r>
              <w:rPr>
                <w:rFonts w:hint="eastAsia" w:ascii="宋体" w:hAnsi="宋体" w:cs="宋体"/>
                <w:sz w:val="24"/>
              </w:rPr>
              <w:t>500-1000</w:t>
            </w:r>
          </w:p>
        </w:tc>
        <w:tc>
          <w:tcPr>
            <w:tcW w:w="2028" w:type="dxa"/>
            <w:vAlign w:val="top"/>
          </w:tcPr>
          <w:p>
            <w:pPr>
              <w:spacing w:line="300" w:lineRule="auto"/>
              <w:jc w:val="center"/>
              <w:rPr>
                <w:rFonts w:ascii="宋体" w:hAnsi="宋体" w:cs="宋体"/>
                <w:sz w:val="24"/>
              </w:rPr>
            </w:pPr>
            <w:r>
              <w:rPr>
                <w:rFonts w:hint="eastAsia" w:ascii="宋体" w:hAnsi="宋体" w:cs="宋体"/>
                <w:sz w:val="24"/>
              </w:rPr>
              <w:t>0.8%</w:t>
            </w:r>
          </w:p>
        </w:tc>
        <w:tc>
          <w:tcPr>
            <w:tcW w:w="1842" w:type="dxa"/>
            <w:vAlign w:val="top"/>
          </w:tcPr>
          <w:p>
            <w:pPr>
              <w:spacing w:line="300" w:lineRule="auto"/>
              <w:jc w:val="center"/>
              <w:rPr>
                <w:rFonts w:ascii="宋体" w:hAnsi="宋体" w:cs="宋体"/>
                <w:sz w:val="24"/>
              </w:rPr>
            </w:pPr>
            <w:r>
              <w:rPr>
                <w:rFonts w:hint="eastAsia" w:ascii="宋体" w:hAnsi="宋体" w:cs="宋体"/>
                <w:sz w:val="24"/>
              </w:rPr>
              <w:t>0.45%</w:t>
            </w:r>
          </w:p>
        </w:tc>
        <w:tc>
          <w:tcPr>
            <w:tcW w:w="1985" w:type="dxa"/>
            <w:vAlign w:val="top"/>
          </w:tcPr>
          <w:p>
            <w:pPr>
              <w:spacing w:line="300" w:lineRule="auto"/>
              <w:jc w:val="center"/>
              <w:rPr>
                <w:rFonts w:ascii="宋体" w:hAnsi="宋体" w:cs="宋体"/>
                <w:sz w:val="24"/>
              </w:rPr>
            </w:pPr>
            <w:r>
              <w:rPr>
                <w:rFonts w:hint="eastAsia" w:ascii="宋体" w:hAnsi="宋体" w:cs="宋体"/>
                <w:sz w:val="24"/>
              </w:rPr>
              <w:t>0.55％</w:t>
            </w:r>
          </w:p>
        </w:tc>
      </w:tr>
    </w:tbl>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二、响应文件的编制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 响应文件编制基本要求</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5.1响应文件以及与采购</w:t>
      </w:r>
      <w:r>
        <w:rPr>
          <w:rFonts w:hint="eastAsia" w:ascii="Times New Roman" w:hAnsi="Times New Roman" w:cs="Times New Roman"/>
          <w:bCs/>
          <w:sz w:val="24"/>
          <w:szCs w:val="24"/>
        </w:rPr>
        <w:t>代理</w:t>
      </w:r>
      <w:r>
        <w:rPr>
          <w:rFonts w:ascii="Times New Roman" w:hAnsi="Times New Roman" w:cs="Times New Roman"/>
          <w:bCs/>
          <w:sz w:val="24"/>
          <w:szCs w:val="24"/>
        </w:rPr>
        <w:t>机构和采购人就有关磋商的所有来往函电均应使用简体中文。</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5.4如因供应商只填写和提供了本文件要求的部分内容和附件，磋商小组有权拒绝其补充和磋商。</w:t>
      </w:r>
    </w:p>
    <w:p>
      <w:pPr>
        <w:spacing w:line="440" w:lineRule="exact"/>
        <w:ind w:left="360" w:hanging="360" w:hangingChars="150"/>
        <w:rPr>
          <w:rFonts w:ascii="Times New Roman" w:hAnsi="Times New Roman" w:cs="Times New Roman"/>
          <w:bCs/>
          <w:sz w:val="24"/>
          <w:szCs w:val="24"/>
          <w:highlight w:val="yellow"/>
        </w:rPr>
      </w:pPr>
      <w:r>
        <w:rPr>
          <w:rFonts w:ascii="Times New Roman" w:hAnsi="Times New Roman" w:cs="Times New Roman"/>
          <w:bCs/>
          <w:sz w:val="24"/>
          <w:szCs w:val="24"/>
        </w:rPr>
        <w:t>5.5</w:t>
      </w:r>
      <w:r>
        <w:rPr>
          <w:rFonts w:ascii="Times New Roman" w:hAnsi="Times New Roman" w:cs="Times New Roman"/>
          <w:bCs/>
          <w:sz w:val="24"/>
          <w:szCs w:val="24"/>
          <w:highlight w:val="yellow"/>
        </w:rPr>
        <w:t>响应文件的组成</w:t>
      </w:r>
    </w:p>
    <w:p>
      <w:pPr>
        <w:spacing w:line="440" w:lineRule="exact"/>
        <w:ind w:left="315" w:leftChars="150"/>
        <w:rPr>
          <w:rFonts w:ascii="Times New Roman" w:hAnsi="Times New Roman" w:cs="Times New Roman"/>
          <w:bCs/>
          <w:sz w:val="24"/>
          <w:szCs w:val="24"/>
        </w:rPr>
      </w:pPr>
      <w:r>
        <w:rPr>
          <w:rFonts w:ascii="Times New Roman" w:hAnsi="Times New Roman" w:cs="Times New Roman"/>
          <w:bCs/>
          <w:sz w:val="24"/>
          <w:szCs w:val="24"/>
        </w:rPr>
        <w:t>不限于以下内容,应该有的必须提供,如未提供,磋商小组有权拒绝其响应文件：</w:t>
      </w:r>
    </w:p>
    <w:p>
      <w:pPr>
        <w:spacing w:after="120" w:line="440" w:lineRule="exact"/>
        <w:ind w:firstLine="480" w:firstLineChars="200"/>
        <w:rPr>
          <w:rFonts w:ascii="宋体" w:hAnsi="宋体"/>
          <w:bCs/>
          <w:color w:val="000000"/>
          <w:sz w:val="24"/>
        </w:rPr>
      </w:pPr>
      <w:r>
        <w:rPr>
          <w:rFonts w:hint="eastAsia" w:ascii="宋体" w:hAnsi="宋体"/>
          <w:bCs/>
          <w:color w:val="000000"/>
          <w:sz w:val="24"/>
        </w:rPr>
        <w:t>（1）磋商函及磋商函附录；</w:t>
      </w:r>
    </w:p>
    <w:p>
      <w:pPr>
        <w:spacing w:after="120" w:line="440" w:lineRule="exact"/>
        <w:ind w:firstLine="480" w:firstLineChars="200"/>
        <w:rPr>
          <w:rFonts w:ascii="宋体" w:hAnsi="宋体"/>
          <w:bCs/>
          <w:color w:val="000000"/>
          <w:sz w:val="24"/>
        </w:rPr>
      </w:pPr>
      <w:r>
        <w:rPr>
          <w:rFonts w:hint="eastAsia" w:ascii="宋体" w:hAnsi="宋体"/>
          <w:bCs/>
          <w:color w:val="000000"/>
          <w:sz w:val="24"/>
        </w:rPr>
        <w:t>（2）法定代表人身份证明</w:t>
      </w:r>
    </w:p>
    <w:p>
      <w:pPr>
        <w:spacing w:after="120" w:line="440" w:lineRule="exact"/>
        <w:ind w:firstLine="480" w:firstLineChars="200"/>
        <w:rPr>
          <w:rFonts w:ascii="宋体" w:hAnsi="宋体"/>
          <w:bCs/>
          <w:color w:val="000000"/>
          <w:sz w:val="24"/>
        </w:rPr>
      </w:pPr>
      <w:r>
        <w:rPr>
          <w:rFonts w:hint="eastAsia" w:ascii="宋体" w:hAnsi="宋体"/>
          <w:bCs/>
          <w:color w:val="000000"/>
          <w:sz w:val="24"/>
        </w:rPr>
        <w:t>（3）授权委托书；</w:t>
      </w:r>
    </w:p>
    <w:p>
      <w:pPr>
        <w:spacing w:after="120" w:line="440" w:lineRule="exact"/>
        <w:ind w:firstLine="480" w:firstLineChars="200"/>
        <w:rPr>
          <w:rFonts w:ascii="宋体" w:hAnsi="宋体"/>
          <w:bCs/>
          <w:color w:val="000000"/>
          <w:sz w:val="24"/>
        </w:rPr>
      </w:pPr>
      <w:r>
        <w:rPr>
          <w:rFonts w:hint="eastAsia" w:ascii="宋体" w:hAnsi="宋体"/>
          <w:bCs/>
          <w:color w:val="000000"/>
          <w:sz w:val="24"/>
        </w:rPr>
        <w:t>（4）已标价工程量清单；</w:t>
      </w:r>
    </w:p>
    <w:p>
      <w:pPr>
        <w:spacing w:after="120" w:line="440" w:lineRule="exact"/>
        <w:ind w:firstLine="480" w:firstLineChars="200"/>
        <w:rPr>
          <w:rFonts w:ascii="宋体" w:hAnsi="宋体"/>
          <w:bCs/>
          <w:color w:val="000000"/>
          <w:sz w:val="24"/>
        </w:rPr>
      </w:pPr>
      <w:r>
        <w:rPr>
          <w:rFonts w:hint="eastAsia" w:ascii="宋体" w:hAnsi="宋体"/>
          <w:bCs/>
          <w:color w:val="000000"/>
          <w:sz w:val="24"/>
        </w:rPr>
        <w:t>（5）施工组织设计；</w:t>
      </w:r>
    </w:p>
    <w:p>
      <w:pPr>
        <w:spacing w:after="120" w:line="440" w:lineRule="exact"/>
        <w:ind w:firstLine="480" w:firstLineChars="200"/>
        <w:rPr>
          <w:rFonts w:ascii="宋体" w:hAnsi="宋体"/>
          <w:bCs/>
          <w:color w:val="000000"/>
          <w:sz w:val="24"/>
        </w:rPr>
      </w:pPr>
      <w:r>
        <w:rPr>
          <w:rFonts w:hint="eastAsia" w:ascii="宋体" w:hAnsi="宋体"/>
          <w:bCs/>
          <w:color w:val="000000"/>
          <w:sz w:val="24"/>
        </w:rPr>
        <w:t>（6）项目管理机构；</w:t>
      </w:r>
    </w:p>
    <w:p>
      <w:pPr>
        <w:spacing w:after="120" w:line="440" w:lineRule="exact"/>
        <w:ind w:firstLine="480" w:firstLineChars="200"/>
        <w:rPr>
          <w:rFonts w:ascii="宋体" w:hAnsi="宋体"/>
          <w:bCs/>
          <w:color w:val="000000"/>
          <w:sz w:val="24"/>
        </w:rPr>
      </w:pPr>
      <w:r>
        <w:rPr>
          <w:rFonts w:hint="eastAsia" w:ascii="宋体" w:hAnsi="宋体"/>
          <w:bCs/>
          <w:color w:val="000000"/>
          <w:sz w:val="24"/>
        </w:rPr>
        <w:t>（7）资格审查资料；</w:t>
      </w:r>
    </w:p>
    <w:p>
      <w:pPr>
        <w:spacing w:after="120" w:line="440" w:lineRule="exact"/>
        <w:ind w:firstLine="480" w:firstLineChars="200"/>
        <w:rPr>
          <w:rFonts w:ascii="宋体" w:hAnsi="宋体"/>
          <w:bCs/>
          <w:color w:val="000000"/>
          <w:sz w:val="24"/>
        </w:rPr>
      </w:pPr>
      <w:r>
        <w:rPr>
          <w:rFonts w:hint="eastAsia" w:ascii="宋体" w:hAnsi="宋体"/>
          <w:bCs/>
          <w:color w:val="000000"/>
          <w:sz w:val="24"/>
        </w:rPr>
        <w:t>（8）供应商认为需提供的其它资料。</w:t>
      </w:r>
    </w:p>
    <w:p>
      <w:pPr>
        <w:spacing w:line="440" w:lineRule="exact"/>
        <w:ind w:left="273" w:leftChars="130"/>
        <w:rPr>
          <w:b/>
          <w:bCs/>
          <w:color w:val="000000"/>
          <w:sz w:val="24"/>
        </w:rPr>
      </w:pPr>
      <w:r>
        <w:rPr>
          <w:rFonts w:hint="eastAsia"/>
          <w:b/>
          <w:bCs/>
          <w:color w:val="000000"/>
          <w:sz w:val="24"/>
        </w:rPr>
        <w:t>本文件要求提供的其他资格证明文件及资料。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6. 计量单位</w:t>
      </w:r>
      <w:r>
        <w:rPr>
          <w:rFonts w:hint="eastAsia" w:ascii="Times New Roman" w:hAnsi="Times New Roman" w:cs="Times New Roman"/>
          <w:bCs/>
          <w:sz w:val="24"/>
          <w:szCs w:val="24"/>
        </w:rPr>
        <w:t>：</w:t>
      </w:r>
      <w:r>
        <w:rPr>
          <w:rFonts w:ascii="Times New Roman" w:hAnsi="Times New Roman" w:cs="Times New Roman"/>
          <w:bCs/>
          <w:sz w:val="24"/>
          <w:szCs w:val="24"/>
        </w:rPr>
        <w:t>除技术要求中另有规定外，本文件所使用的计量单位均应采用国家法定计量单位。</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三、响应文件有效期</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7. 本项目磋商内容自磋商之日算</w:t>
      </w:r>
      <w:r>
        <w:rPr>
          <w:bCs/>
          <w:color w:val="000000"/>
          <w:sz w:val="24"/>
        </w:rPr>
        <w:t>起</w:t>
      </w:r>
      <w:r>
        <w:rPr>
          <w:rFonts w:hint="eastAsia"/>
          <w:bCs/>
          <w:color w:val="000000"/>
          <w:sz w:val="24"/>
        </w:rPr>
        <w:t>（90）</w:t>
      </w:r>
      <w:r>
        <w:rPr>
          <w:bCs/>
          <w:color w:val="000000"/>
          <w:sz w:val="24"/>
        </w:rPr>
        <w:t>日历日</w:t>
      </w:r>
      <w:r>
        <w:rPr>
          <w:rFonts w:hint="eastAsia"/>
          <w:bCs/>
          <w:color w:val="000000"/>
          <w:sz w:val="24"/>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8. 在特殊情况下，在原磋商有效期满之前，</w:t>
      </w:r>
      <w:r>
        <w:rPr>
          <w:rFonts w:hint="eastAsia" w:ascii="Times New Roman" w:hAnsi="Times New Roman" w:cs="Times New Roman"/>
          <w:bCs/>
          <w:sz w:val="24"/>
          <w:szCs w:val="24"/>
        </w:rPr>
        <w:t>采购代理机构</w:t>
      </w:r>
      <w:r>
        <w:rPr>
          <w:rFonts w:ascii="Times New Roman" w:hAnsi="Times New Roman" w:cs="Times New Roman"/>
          <w:bCs/>
          <w:sz w:val="24"/>
          <w:szCs w:val="24"/>
        </w:rPr>
        <w:t>可向供应商提出延长磋商有效期的要求。这种要求与答复均应采用书面形式。供应商可以拒绝</w:t>
      </w:r>
      <w:r>
        <w:rPr>
          <w:rFonts w:hint="eastAsia" w:ascii="Times New Roman" w:hAnsi="Times New Roman" w:cs="Times New Roman"/>
          <w:bCs/>
          <w:sz w:val="24"/>
          <w:szCs w:val="24"/>
        </w:rPr>
        <w:t>采购代理机构</w:t>
      </w:r>
      <w:r>
        <w:rPr>
          <w:rFonts w:ascii="Times New Roman" w:hAnsi="Times New Roman" w:cs="Times New Roman"/>
          <w:bCs/>
          <w:sz w:val="24"/>
          <w:szCs w:val="24"/>
        </w:rPr>
        <w:t>的要求，但其响应文件在原有效期期满后将不再有效。同意延长磋商有效期的供应商不允许修改其响应文件。</w:t>
      </w:r>
    </w:p>
    <w:p>
      <w:pPr>
        <w:spacing w:line="440" w:lineRule="exact"/>
        <w:outlineLvl w:val="0"/>
        <w:rPr>
          <w:rFonts w:ascii="Times New Roman" w:hAnsi="Times New Roman" w:cs="Times New Roman"/>
          <w:b/>
          <w:sz w:val="24"/>
          <w:szCs w:val="24"/>
        </w:rPr>
      </w:pPr>
    </w:p>
    <w:p>
      <w:pPr>
        <w:spacing w:line="440" w:lineRule="exact"/>
        <w:outlineLvl w:val="0"/>
        <w:rPr>
          <w:rFonts w:ascii="Times New Roman" w:hAnsi="Times New Roman" w:eastAsia="黑体" w:cs="Times New Roman"/>
          <w:sz w:val="24"/>
          <w:szCs w:val="24"/>
        </w:rPr>
      </w:pPr>
      <w:r>
        <w:rPr>
          <w:rFonts w:ascii="Times New Roman" w:hAnsi="Times New Roman" w:eastAsia="黑体" w:cs="Times New Roman"/>
          <w:sz w:val="24"/>
          <w:szCs w:val="24"/>
        </w:rPr>
        <w:t>四、报价要求</w:t>
      </w:r>
    </w:p>
    <w:p>
      <w:pPr>
        <w:spacing w:line="440" w:lineRule="exact"/>
        <w:ind w:left="360" w:hanging="360" w:hangingChars="150"/>
        <w:rPr>
          <w:rFonts w:ascii="Times New Roman" w:hAnsi="Times New Roman" w:cs="Times New Roman"/>
          <w:sz w:val="24"/>
          <w:szCs w:val="24"/>
        </w:rPr>
      </w:pPr>
      <w:r>
        <w:rPr>
          <w:rFonts w:ascii="Times New Roman" w:hAnsi="Times New Roman" w:cs="Times New Roman"/>
          <w:sz w:val="24"/>
          <w:szCs w:val="24"/>
        </w:rPr>
        <w:t>9. 报价以人民币报价。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ascii="Times New Roman" w:hAnsi="Times New Roman" w:cs="Times New Roman"/>
          <w:sz w:val="24"/>
          <w:szCs w:val="24"/>
        </w:rPr>
      </w:pPr>
      <w:r>
        <w:rPr>
          <w:rFonts w:ascii="Times New Roman" w:hAnsi="Times New Roman" w:cs="Times New Roman"/>
          <w:bCs/>
          <w:sz w:val="24"/>
          <w:szCs w:val="24"/>
        </w:rPr>
        <w:t>11. 成交供应商负</w:t>
      </w:r>
      <w:r>
        <w:rPr>
          <w:rFonts w:ascii="Times New Roman" w:hAnsi="Times New Roman" w:cs="Times New Roman"/>
          <w:sz w:val="24"/>
          <w:szCs w:val="24"/>
        </w:rPr>
        <w:t>责本项目所需的售后服务等全部工作，文件另有规定的除外。</w:t>
      </w:r>
    </w:p>
    <w:p>
      <w:pPr>
        <w:spacing w:line="440" w:lineRule="exact"/>
        <w:ind w:left="420" w:hanging="420"/>
        <w:rPr>
          <w:rFonts w:ascii="Times New Roman" w:hAnsi="Times New Roman" w:cs="Times New Roman"/>
          <w:b/>
          <w:bCs/>
          <w:sz w:val="24"/>
          <w:szCs w:val="24"/>
        </w:rPr>
      </w:pPr>
    </w:p>
    <w:p>
      <w:pPr>
        <w:spacing w:line="440" w:lineRule="exact"/>
        <w:ind w:left="420" w:hanging="420"/>
        <w:rPr>
          <w:rFonts w:ascii="Times New Roman" w:hAnsi="Times New Roman" w:eastAsia="黑体" w:cs="Times New Roman"/>
          <w:bCs/>
          <w:sz w:val="24"/>
          <w:szCs w:val="24"/>
        </w:rPr>
      </w:pPr>
      <w:r>
        <w:rPr>
          <w:rFonts w:ascii="Times New Roman" w:hAnsi="Times New Roman" w:eastAsia="黑体" w:cs="Times New Roman"/>
          <w:bCs/>
          <w:sz w:val="24"/>
          <w:szCs w:val="24"/>
        </w:rPr>
        <w:t>五、响应文件的份数、封装和递交</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12. 响应文件的份数和封装</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12.1响应文</w:t>
      </w:r>
      <w:r>
        <w:rPr>
          <w:rFonts w:ascii="Times New Roman" w:hAnsi="Times New Roman" w:cs="Times New Roman"/>
          <w:sz w:val="24"/>
          <w:szCs w:val="24"/>
        </w:rPr>
        <w:t>件一式</w:t>
      </w:r>
      <w:r>
        <w:rPr>
          <w:rFonts w:hint="eastAsia" w:ascii="Times New Roman" w:hAnsi="Times New Roman" w:cs="Times New Roman"/>
          <w:sz w:val="24"/>
          <w:szCs w:val="24"/>
          <w:lang w:eastAsia="zh-CN"/>
        </w:rPr>
        <w:t>叁</w:t>
      </w:r>
      <w:r>
        <w:rPr>
          <w:rFonts w:ascii="Times New Roman" w:hAnsi="Times New Roman" w:cs="Times New Roman"/>
          <w:sz w:val="24"/>
          <w:szCs w:val="24"/>
        </w:rPr>
        <w:t>份，其中正本一份，副本</w:t>
      </w:r>
      <w:r>
        <w:rPr>
          <w:rFonts w:hint="eastAsia" w:ascii="Times New Roman" w:hAnsi="Times New Roman" w:cs="Times New Roman"/>
          <w:bCs/>
          <w:sz w:val="24"/>
          <w:szCs w:val="24"/>
          <w:lang w:eastAsia="zh-CN"/>
        </w:rPr>
        <w:t>贰</w:t>
      </w:r>
      <w:r>
        <w:rPr>
          <w:rFonts w:ascii="Times New Roman" w:hAnsi="Times New Roman" w:cs="Times New Roman"/>
          <w:bCs/>
          <w:sz w:val="24"/>
          <w:szCs w:val="24"/>
        </w:rPr>
        <w:t>份。</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12.2响应文件的信封上应写明:项目编号、项目名称、磋商内容、供应商名称。</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13. 响应文件的递交</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13.1所有响应文件应于第一章“竞争性磋商邀请函”中规定的时间前递交到</w:t>
      </w:r>
      <w:r>
        <w:rPr>
          <w:rFonts w:hint="eastAsia" w:ascii="Times New Roman" w:hAnsi="Times New Roman" w:cs="Times New Roman"/>
          <w:bCs/>
          <w:sz w:val="24"/>
          <w:szCs w:val="24"/>
        </w:rPr>
        <w:t>采购代理机构</w:t>
      </w:r>
      <w:r>
        <w:rPr>
          <w:rFonts w:ascii="Times New Roman" w:hAnsi="Times New Roman" w:cs="Times New Roman"/>
          <w:bCs/>
          <w:sz w:val="24"/>
          <w:szCs w:val="24"/>
        </w:rPr>
        <w:t>。</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14. 迟交的响应文件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14.1</w:t>
      </w:r>
      <w:r>
        <w:rPr>
          <w:rFonts w:hint="eastAsia" w:ascii="Times New Roman" w:hAnsi="Times New Roman" w:cs="Times New Roman"/>
          <w:bCs/>
          <w:sz w:val="24"/>
          <w:szCs w:val="24"/>
        </w:rPr>
        <w:t>采购代理机构</w:t>
      </w:r>
      <w:r>
        <w:rPr>
          <w:rFonts w:ascii="Times New Roman" w:hAnsi="Times New Roman" w:cs="Times New Roman"/>
          <w:bCs/>
          <w:sz w:val="24"/>
          <w:szCs w:val="24"/>
        </w:rPr>
        <w:t>将拒绝或原封退回在其规定的递交响应文件截止时间之后递交的任何响应文件。</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六、磋商小组的组成</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15.磋商小组成员由</w:t>
      </w:r>
      <w:r>
        <w:rPr>
          <w:rFonts w:ascii="Times New Roman" w:hAnsi="Times New Roman" w:cs="Times New Roman"/>
          <w:bCs/>
          <w:color w:val="FF0000"/>
          <w:sz w:val="24"/>
          <w:szCs w:val="24"/>
        </w:rPr>
        <w:t>采购人代表一名和外聘专家两名及以上（技术、经济、法律等方面）组成</w:t>
      </w:r>
      <w:r>
        <w:rPr>
          <w:rFonts w:ascii="Times New Roman" w:hAnsi="Times New Roman" w:cs="Times New Roman"/>
          <w:bCs/>
          <w:sz w:val="24"/>
          <w:szCs w:val="24"/>
        </w:rPr>
        <w:t>，外聘专家从</w:t>
      </w:r>
      <w:r>
        <w:rPr>
          <w:rFonts w:hint="eastAsia" w:ascii="Times New Roman" w:hAnsi="Times New Roman" w:cs="Times New Roman"/>
          <w:bCs/>
          <w:sz w:val="24"/>
          <w:szCs w:val="24"/>
        </w:rPr>
        <w:t>阳新县</w:t>
      </w:r>
      <w:r>
        <w:rPr>
          <w:rFonts w:ascii="Times New Roman" w:hAnsi="Times New Roman" w:cs="Times New Roman"/>
          <w:bCs/>
          <w:sz w:val="24"/>
          <w:szCs w:val="24"/>
        </w:rPr>
        <w:t>政府采购专家库中随机抽取。</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15.1磋商小组负责制定磋商文件、确定磋商供应商名单、响应文件的评审、磋商谈判、商务服务评议并评分、根据综合评分情况编写评审报告，协助处理质疑等工作。</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七、磋商的步骤</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 xml:space="preserve">16. </w:t>
      </w:r>
      <w:r>
        <w:rPr>
          <w:rFonts w:ascii="Times New Roman" w:hAnsi="Times New Roman" w:cs="Times New Roman"/>
          <w:bCs/>
          <w:color w:val="FF0000"/>
          <w:sz w:val="24"/>
          <w:szCs w:val="24"/>
        </w:rPr>
        <w:t>供应商授权代表及其项目相关的商务技术人员</w:t>
      </w:r>
      <w:r>
        <w:rPr>
          <w:rFonts w:ascii="Times New Roman" w:hAnsi="Times New Roman" w:cs="Times New Roman"/>
          <w:bCs/>
          <w:sz w:val="24"/>
          <w:szCs w:val="24"/>
        </w:rPr>
        <w:t>按要求参加本项目磋商过程</w:t>
      </w:r>
      <w:r>
        <w:rPr>
          <w:rFonts w:hint="eastAsia" w:ascii="Times New Roman" w:hAnsi="Times New Roman" w:cs="Times New Roman"/>
          <w:bCs/>
          <w:sz w:val="24"/>
          <w:szCs w:val="24"/>
        </w:rPr>
        <w:t>。</w:t>
      </w:r>
      <w:r>
        <w:rPr>
          <w:rFonts w:hint="eastAsia"/>
          <w:bCs/>
          <w:color w:val="FF0000"/>
          <w:sz w:val="24"/>
        </w:rPr>
        <w:t>磋商</w:t>
      </w:r>
      <w:r>
        <w:rPr>
          <w:bCs/>
          <w:color w:val="FF0000"/>
          <w:sz w:val="24"/>
        </w:rPr>
        <w:t>供应商授权代表及其商务技术人员按要求参加本项目</w:t>
      </w:r>
      <w:r>
        <w:rPr>
          <w:rFonts w:hint="eastAsia"/>
          <w:bCs/>
          <w:color w:val="FF0000"/>
          <w:sz w:val="24"/>
        </w:rPr>
        <w:t>磋商</w:t>
      </w:r>
      <w:r>
        <w:rPr>
          <w:bCs/>
          <w:color w:val="FF0000"/>
          <w:sz w:val="24"/>
        </w:rPr>
        <w:t>过程。</w:t>
      </w:r>
      <w:r>
        <w:rPr>
          <w:rFonts w:hint="eastAsia"/>
          <w:bCs/>
          <w:color w:val="FF0000"/>
          <w:sz w:val="24"/>
        </w:rPr>
        <w:t>参加磋商的供应商委托授权代表至少须有一名技术人员参加磋商。若磋商小组和授权代表磋商时，授权代表只能简单的回答"不知道"、"不清楚"等，该供应商的磋商将有可能被拒绝。</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 资格性审查</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17.1磋商小组验证各供应商代表或委托授权人的身份。供应商代表或委托授权人身份与响应文件不符的、响应文件未按要求加盖印章和签字的，磋商小组</w:t>
      </w:r>
      <w:r>
        <w:rPr>
          <w:rFonts w:hint="eastAsia" w:ascii="Times New Roman" w:hAnsi="Times New Roman" w:cs="Times New Roman"/>
          <w:bCs/>
          <w:sz w:val="24"/>
          <w:szCs w:val="24"/>
        </w:rPr>
        <w:t>将</w:t>
      </w:r>
      <w:r>
        <w:rPr>
          <w:rFonts w:ascii="Times New Roman" w:hAnsi="Times New Roman" w:cs="Times New Roman"/>
          <w:bCs/>
          <w:sz w:val="24"/>
          <w:szCs w:val="24"/>
        </w:rPr>
        <w:t>拒绝该供应商参加磋商。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 第一轮磋商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18.1磋商小组将按</w:t>
      </w:r>
      <w:r>
        <w:rPr>
          <w:rFonts w:ascii="Times New Roman" w:hAnsi="Times New Roman" w:cs="Times New Roman"/>
          <w:bCs/>
          <w:color w:val="FF0000"/>
          <w:sz w:val="24"/>
          <w:szCs w:val="24"/>
        </w:rPr>
        <w:t>照随机抽签的顺序</w:t>
      </w:r>
      <w:r>
        <w:rPr>
          <w:rFonts w:hint="eastAsia" w:ascii="Times New Roman" w:hAnsi="Times New Roman" w:cs="Times New Roman"/>
          <w:bCs/>
          <w:color w:val="FF0000"/>
          <w:sz w:val="24"/>
          <w:szCs w:val="24"/>
        </w:rPr>
        <w:t>或按照签到的顺序</w:t>
      </w:r>
      <w:r>
        <w:rPr>
          <w:rFonts w:ascii="Times New Roman" w:hAnsi="Times New Roman" w:cs="Times New Roman"/>
          <w:bCs/>
          <w:sz w:val="24"/>
          <w:szCs w:val="24"/>
        </w:rPr>
        <w:t>决定供应商的磋商顺序，并与单一供应商分别进行磋商。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18.3 响应文件的澄清和说明</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3）供应商可以对参加竞争性磋商项目的采购需求提出优化建议，并以书面提交磋商小组。</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18.4磋商小组按磋商文件设定的方法和标准确定供应商符合磋商文件要求的，该供应商即为合格的供应商。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18.6合格的供应商不足三家的，磋商小组、采购人在调整采购需求中的技术、服务要求以及合同草案条款后进行下一轮磋商。否则，本次磋商终止。</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19.磋商文件修正</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19.2磋商小组将磋商文件的修改结果以书面形式通知参加磋商的供应商。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19.4对无法详细描述需求，需要供应商提供设计或者解决方案的项目，磋商小组可以根据采购人对需求确认情况，进行多轮磋商，直至采购人代表最终确认</w:t>
      </w:r>
      <w:r>
        <w:rPr>
          <w:rFonts w:hint="eastAsia" w:ascii="Times New Roman" w:hAnsi="Times New Roman" w:cs="Times New Roman"/>
          <w:bCs/>
          <w:sz w:val="24"/>
          <w:szCs w:val="24"/>
        </w:rPr>
        <w:t>采购</w:t>
      </w:r>
      <w:r>
        <w:rPr>
          <w:rFonts w:ascii="Times New Roman" w:hAnsi="Times New Roman" w:cs="Times New Roman"/>
          <w:bCs/>
          <w:sz w:val="24"/>
          <w:szCs w:val="24"/>
        </w:rPr>
        <w:t>需求为止。</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 第二轮磋商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20.1磋商小组就修正后的磋商文件与供应商分别进行磋商。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20.2第二轮磋商结束后，实质性响应磋商文件及变动后磋商文件要求的供应商超过或不足三家的，按照上一轮磋商程序办理，以此类推。</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 最后报价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21.3供应商的报价均超过了政府采购预算或报价未超过采购预算的供应商不足三家的，磋商活动终止。</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21.4最后报价文件应密封，并在规定的同一时间内提交。最后报价是供应商响应文件的有效组成部分。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21.5在提交最后报价之前，供应商可以根据磋商情况退出磋商。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 综合评议</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22.1 磋商小组将按照磋商文件确定的评审办法对各供应商的响应文件进行商务服务评议和价格评议。</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22.2评审采用综合评分法，具体见“第四章评审办法及评审标准”。</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23.非专门面向中小企业、监狱企业或残疾人福利性单位采购项目价格评议</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w:t>
      </w:r>
      <w:r>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5.</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八、确定成交供应商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6</w:t>
      </w:r>
      <w:r>
        <w:rPr>
          <w:rFonts w:ascii="Times New Roman" w:hAnsi="Times New Roman" w:cs="Times New Roman"/>
          <w:bCs/>
          <w:sz w:val="24"/>
          <w:szCs w:val="24"/>
        </w:rPr>
        <w:t>.磋商小组根据综合评分情况，按照评审得分由高到低顺序推荐3名以上成交候选供应商，并编写评审报告。评审得分相同的，按照最</w:t>
      </w:r>
      <w:r>
        <w:rPr>
          <w:rFonts w:hint="eastAsia" w:ascii="Times New Roman" w:hAnsi="Times New Roman" w:cs="Times New Roman"/>
          <w:bCs/>
          <w:sz w:val="24"/>
          <w:szCs w:val="24"/>
        </w:rPr>
        <w:t>终</w:t>
      </w:r>
      <w:r>
        <w:rPr>
          <w:rFonts w:ascii="Times New Roman" w:hAnsi="Times New Roman" w:cs="Times New Roman"/>
          <w:bCs/>
          <w:sz w:val="24"/>
          <w:szCs w:val="24"/>
        </w:rPr>
        <w:t>报价由低到高的顺序推荐。评审得分且最后报价相同的，按照技术指标优劣顺序推荐。</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7</w:t>
      </w:r>
      <w:r>
        <w:rPr>
          <w:rFonts w:ascii="Times New Roman" w:hAnsi="Times New Roman" w:cs="Times New Roman"/>
          <w:bCs/>
          <w:sz w:val="24"/>
          <w:szCs w:val="24"/>
        </w:rPr>
        <w:t>.采购人从评审报告提出的成交候选供应商中，按照排序由高到低的原则确定成交供应商。</w:t>
      </w:r>
    </w:p>
    <w:p>
      <w:pPr>
        <w:spacing w:line="440" w:lineRule="exact"/>
        <w:ind w:left="360" w:hanging="360" w:hangingChars="150"/>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九、成交公告和质疑</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8</w:t>
      </w:r>
      <w:r>
        <w:rPr>
          <w:rFonts w:ascii="Times New Roman" w:hAnsi="Times New Roman" w:cs="Times New Roman"/>
          <w:bCs/>
          <w:sz w:val="24"/>
          <w:szCs w:val="24"/>
        </w:rPr>
        <w:t>.</w:t>
      </w:r>
      <w:r>
        <w:rPr>
          <w:rFonts w:hint="eastAsia" w:ascii="Times New Roman" w:hAnsi="Times New Roman" w:cs="Times New Roman"/>
          <w:bCs/>
          <w:sz w:val="24"/>
          <w:szCs w:val="24"/>
        </w:rPr>
        <w:t>采购代理机构</w:t>
      </w:r>
      <w:r>
        <w:rPr>
          <w:rFonts w:ascii="Times New Roman" w:hAnsi="Times New Roman" w:cs="Times New Roman"/>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.相关供应商对成交结果、磋商过程有询问或质疑的，可在公告期届满之日起七个工作日内，依据政府采购相关规定，</w:t>
      </w:r>
      <w:r>
        <w:rPr>
          <w:rFonts w:ascii="Times New Roman" w:hAnsi="Times New Roman" w:cs="Times New Roman"/>
          <w:bCs/>
          <w:color w:val="FF0000"/>
          <w:sz w:val="24"/>
          <w:szCs w:val="24"/>
        </w:rPr>
        <w:t>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提出询问或质疑，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将按政府采购询问或质疑程序处理。质疑书应当包括下列主要内容：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29.1</w:t>
      </w:r>
      <w:r>
        <w:rPr>
          <w:rFonts w:ascii="Times New Roman" w:hAnsi="Times New Roman" w:cs="Times New Roman"/>
          <w:sz w:val="24"/>
          <w:szCs w:val="24"/>
        </w:rPr>
        <w:t>质疑人的名称、地址、电话及联系人（法人或负责人授权代表）等；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2质疑人法人（负责人）签章和单位公章；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3具体的质疑事项及事实依据；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4明确的请求和必要的证明材料；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5以联合体形式参与磋商的，则必须联合体各方共同签署、盖章；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6提起质疑的日期。</w:t>
      </w: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十、签订合同</w:t>
      </w:r>
    </w:p>
    <w:p>
      <w:pPr>
        <w:adjustRightInd w:val="0"/>
        <w:snapToGrid w:val="0"/>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30</w:t>
      </w:r>
      <w:r>
        <w:rPr>
          <w:rFonts w:ascii="Times New Roman" w:hAnsi="Times New Roman" w:cs="Times New Roman"/>
          <w:bCs/>
          <w:sz w:val="24"/>
          <w:szCs w:val="24"/>
        </w:rPr>
        <w:t>.成交供应商在收到成交通知书后，三十日内与采购人签订</w:t>
      </w:r>
      <w:r>
        <w:rPr>
          <w:rFonts w:hint="eastAsia" w:ascii="Times New Roman" w:hAnsi="Times New Roman" w:cs="Times New Roman"/>
          <w:bCs/>
          <w:sz w:val="24"/>
          <w:szCs w:val="24"/>
          <w:lang w:eastAsia="zh-CN"/>
        </w:rPr>
        <w:t>施工</w:t>
      </w:r>
      <w:r>
        <w:rPr>
          <w:rFonts w:ascii="Times New Roman" w:hAnsi="Times New Roman" w:cs="Times New Roman"/>
          <w:bCs/>
          <w:sz w:val="24"/>
          <w:szCs w:val="24"/>
        </w:rPr>
        <w:t>合同。</w:t>
      </w:r>
    </w:p>
    <w:p>
      <w:pPr>
        <w:spacing w:line="440" w:lineRule="exact"/>
        <w:rPr>
          <w:rFonts w:ascii="Times New Roman" w:hAnsi="Times New Roman" w:cs="Times New Roman"/>
          <w:sz w:val="24"/>
          <w:szCs w:val="24"/>
        </w:rPr>
      </w:pPr>
    </w:p>
    <w:p>
      <w:pPr>
        <w:spacing w:line="440" w:lineRule="exact"/>
        <w:rPr>
          <w:rFonts w:ascii="Times New Roman" w:hAnsi="Times New Roman" w:eastAsia="黑体" w:cs="Times New Roman"/>
          <w:sz w:val="24"/>
          <w:szCs w:val="24"/>
        </w:rPr>
      </w:pPr>
      <w:r>
        <w:rPr>
          <w:rFonts w:ascii="Times New Roman" w:hAnsi="Times New Roman" w:eastAsia="黑体" w:cs="Times New Roman"/>
          <w:sz w:val="24"/>
          <w:szCs w:val="24"/>
        </w:rPr>
        <w:t>十一、付款方式</w:t>
      </w:r>
    </w:p>
    <w:p>
      <w:pPr>
        <w:adjustRightInd w:val="0"/>
        <w:snapToGrid w:val="0"/>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31</w:t>
      </w:r>
      <w:r>
        <w:rPr>
          <w:rFonts w:ascii="Times New Roman" w:hAnsi="Times New Roman" w:cs="Times New Roman"/>
          <w:bCs/>
          <w:sz w:val="24"/>
          <w:szCs w:val="24"/>
        </w:rPr>
        <w:t>.</w:t>
      </w:r>
      <w:r>
        <w:rPr>
          <w:rFonts w:hint="eastAsia" w:ascii="Times New Roman" w:hAnsi="Times New Roman" w:cs="Times New Roman"/>
          <w:bCs/>
          <w:sz w:val="24"/>
          <w:szCs w:val="24"/>
          <w:lang w:eastAsia="zh-CN"/>
        </w:rPr>
        <w:t>具体以合同签订为准。</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十二、适用法律</w:t>
      </w:r>
    </w:p>
    <w:p>
      <w:pPr>
        <w:adjustRightInd w:val="0"/>
        <w:snapToGrid w:val="0"/>
        <w:spacing w:line="440" w:lineRule="exact"/>
        <w:ind w:left="360" w:hanging="360" w:hangingChars="150"/>
        <w:rPr>
          <w:rFonts w:ascii="Times New Roman" w:hAnsi="Times New Roman" w:cs="Times New Roman"/>
          <w:sz w:val="24"/>
          <w:szCs w:val="24"/>
        </w:rPr>
      </w:pPr>
      <w:r>
        <w:rPr>
          <w:rFonts w:hint="eastAsia" w:ascii="Times New Roman" w:hAnsi="Times New Roman" w:cs="Times New Roman"/>
          <w:bCs/>
          <w:sz w:val="24"/>
          <w:szCs w:val="24"/>
        </w:rPr>
        <w:t>32</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spacing w:line="500" w:lineRule="exact"/>
        <w:jc w:val="center"/>
        <w:rPr>
          <w:rFonts w:hint="eastAsia" w:ascii="Times New Roman" w:hAnsi="Times New Roman" w:eastAsia="宋体" w:cs="Times New Roman"/>
          <w:b/>
          <w:sz w:val="24"/>
          <w:szCs w:val="24"/>
          <w:lang w:val="en-US" w:eastAsia="zh-CN"/>
        </w:rPr>
        <w:sectPr>
          <w:headerReference r:id="rId7" w:type="default"/>
          <w:pgSz w:w="11906" w:h="16838"/>
          <w:pgMar w:top="1440" w:right="1266" w:bottom="1440" w:left="1400" w:header="851" w:footer="992" w:gutter="0"/>
          <w:cols w:space="720" w:num="1"/>
          <w:docGrid w:type="lines" w:linePitch="312" w:charSpace="0"/>
        </w:sectPr>
      </w:pPr>
      <w:r>
        <w:rPr>
          <w:rFonts w:hint="eastAsia" w:ascii="Times New Roman" w:hAnsi="Times New Roman" w:cs="Times New Roman"/>
          <w:b/>
          <w:sz w:val="24"/>
          <w:szCs w:val="24"/>
          <w:lang w:val="en-US" w:eastAsia="zh-CN"/>
        </w:rPr>
        <w:t xml:space="preserve"> </w:t>
      </w:r>
    </w:p>
    <w:p>
      <w:pPr>
        <w:numPr>
          <w:ilvl w:val="0"/>
          <w:numId w:val="3"/>
        </w:numPr>
        <w:spacing w:line="500" w:lineRule="exact"/>
        <w:jc w:val="center"/>
        <w:rPr>
          <w:rFonts w:ascii="Times New Roman" w:hAnsi="Times New Roman" w:cs="Times New Roman"/>
          <w:b/>
          <w:sz w:val="36"/>
          <w:szCs w:val="36"/>
        </w:rPr>
      </w:pPr>
      <w:r>
        <w:rPr>
          <w:rFonts w:ascii="Times New Roman" w:hAnsi="Times New Roman" w:cs="Times New Roman"/>
          <w:b/>
          <w:sz w:val="36"/>
          <w:szCs w:val="36"/>
        </w:rPr>
        <w:t xml:space="preserve"> 采购货物</w:t>
      </w:r>
      <w:r>
        <w:rPr>
          <w:rFonts w:hint="eastAsia" w:ascii="Times New Roman" w:hAnsi="Times New Roman" w:cs="Times New Roman"/>
          <w:b/>
          <w:sz w:val="36"/>
          <w:szCs w:val="36"/>
        </w:rPr>
        <w:t>（服务）</w:t>
      </w:r>
      <w:r>
        <w:rPr>
          <w:rFonts w:ascii="Times New Roman" w:hAnsi="Times New Roman" w:cs="Times New Roman"/>
          <w:b/>
          <w:sz w:val="36"/>
          <w:szCs w:val="36"/>
        </w:rPr>
        <w:t>技术参数、规格及要求</w:t>
      </w:r>
    </w:p>
    <w:p>
      <w:pPr>
        <w:pStyle w:val="20"/>
        <w:ind w:firstLine="0" w:firstLineChars="0"/>
      </w:pPr>
    </w:p>
    <w:p>
      <w:pPr>
        <w:adjustRightInd w:val="0"/>
        <w:snapToGrid w:val="0"/>
        <w:spacing w:line="360" w:lineRule="auto"/>
        <w:jc w:val="left"/>
        <w:rPr>
          <w:sz w:val="24"/>
          <w:szCs w:val="24"/>
        </w:rPr>
      </w:pPr>
      <w:r>
        <w:rPr>
          <w:sz w:val="24"/>
          <w:szCs w:val="24"/>
        </w:rPr>
        <w:t>附件</w:t>
      </w:r>
      <w:r>
        <w:rPr>
          <w:rFonts w:hint="eastAsia"/>
          <w:sz w:val="24"/>
          <w:szCs w:val="24"/>
        </w:rPr>
        <w:t>一</w:t>
      </w:r>
      <w:r>
        <w:rPr>
          <w:sz w:val="24"/>
          <w:szCs w:val="24"/>
        </w:rPr>
        <w:t>：项目采购需求：</w:t>
      </w:r>
    </w:p>
    <w:p>
      <w:pPr>
        <w:numPr>
          <w:ilvl w:val="0"/>
          <w:numId w:val="0"/>
        </w:numPr>
        <w:spacing w:line="360" w:lineRule="auto"/>
        <w:jc w:val="center"/>
        <w:rPr>
          <w:rFonts w:ascii="Times New Roman" w:hAnsi="Times New Roman" w:cs="Times New Roman"/>
          <w:b/>
          <w:sz w:val="36"/>
          <w:szCs w:val="36"/>
        </w:rPr>
      </w:pPr>
      <w:r>
        <w:rPr>
          <w:rFonts w:ascii="Times New Roman" w:hAnsi="Times New Roman" w:cs="Times New Roman"/>
          <w:b/>
          <w:sz w:val="36"/>
          <w:szCs w:val="36"/>
          <w:lang w:val="hr-HR" w:bidi="ar-EG"/>
        </w:rPr>
        <w:t>采购</w:t>
      </w:r>
      <w:r>
        <w:rPr>
          <w:rFonts w:ascii="Times New Roman" w:hAnsi="Times New Roman" w:cs="Times New Roman"/>
          <w:b/>
          <w:sz w:val="36"/>
          <w:szCs w:val="36"/>
        </w:rPr>
        <w:t>货物</w:t>
      </w:r>
      <w:r>
        <w:rPr>
          <w:rFonts w:hint="eastAsia" w:ascii="Times New Roman" w:hAnsi="Times New Roman" w:cs="Times New Roman"/>
          <w:b/>
          <w:sz w:val="36"/>
          <w:szCs w:val="36"/>
        </w:rPr>
        <w:t>（服务）</w:t>
      </w:r>
      <w:r>
        <w:rPr>
          <w:rFonts w:ascii="Times New Roman" w:hAnsi="Times New Roman" w:cs="Times New Roman"/>
          <w:b/>
          <w:sz w:val="36"/>
          <w:szCs w:val="36"/>
        </w:rPr>
        <w:t>要求</w:t>
      </w:r>
    </w:p>
    <w:p>
      <w:pPr>
        <w:pStyle w:val="20"/>
        <w:ind w:left="1140" w:firstLine="0" w:firstLineChars="0"/>
        <w:jc w:val="center"/>
        <w:rPr>
          <w:rFonts w:hint="eastAsia" w:ascii="黑体" w:hAnsi="Calibri" w:eastAsia="黑体" w:cs="黑体"/>
          <w:color w:val="auto"/>
          <w:sz w:val="28"/>
          <w:szCs w:val="28"/>
          <w:lang w:eastAsia="zh-CN"/>
        </w:rPr>
      </w:pPr>
    </w:p>
    <w:p>
      <w:pPr>
        <w:spacing w:line="360" w:lineRule="auto"/>
        <w:rPr>
          <w:rFonts w:hint="eastAsia" w:ascii="宋体" w:hAnsi="宋体" w:eastAsia="宋体"/>
          <w:bCs/>
          <w:kern w:val="44"/>
          <w:sz w:val="24"/>
          <w:lang w:eastAsia="zh-CN"/>
        </w:rPr>
      </w:pPr>
      <w:r>
        <w:rPr>
          <w:rFonts w:hint="eastAsia" w:ascii="宋体" w:hAnsi="宋体"/>
          <w:bCs/>
          <w:kern w:val="44"/>
          <w:sz w:val="24"/>
        </w:rPr>
        <w:t>1、采购内容：</w:t>
      </w:r>
      <w:r>
        <w:rPr>
          <w:rFonts w:hint="eastAsia" w:ascii="宋体" w:hAnsi="宋体" w:cs="宋体"/>
          <w:bCs/>
          <w:kern w:val="0"/>
          <w:sz w:val="24"/>
          <w:szCs w:val="24"/>
          <w:lang w:eastAsia="zh-CN"/>
        </w:rPr>
        <w:t>阳新县洋港镇燕窠村燕窠桥至邓山公路改造工程</w:t>
      </w:r>
    </w:p>
    <w:p>
      <w:pPr>
        <w:spacing w:line="360" w:lineRule="auto"/>
        <w:rPr>
          <w:rFonts w:ascii="宋体" w:hAnsi="宋体"/>
          <w:bCs/>
          <w:kern w:val="44"/>
          <w:sz w:val="24"/>
        </w:rPr>
      </w:pPr>
      <w:r>
        <w:rPr>
          <w:rFonts w:hint="eastAsia" w:ascii="宋体" w:hAnsi="宋体"/>
          <w:bCs/>
          <w:kern w:val="44"/>
          <w:sz w:val="24"/>
        </w:rPr>
        <w:t>2、工期：</w:t>
      </w:r>
      <w:r>
        <w:rPr>
          <w:rFonts w:hint="eastAsia"/>
          <w:sz w:val="24"/>
        </w:rPr>
        <w:t>合同签订后</w:t>
      </w:r>
      <w:r>
        <w:rPr>
          <w:rFonts w:hint="eastAsia" w:ascii="宋体" w:hAnsi="宋体"/>
          <w:bCs/>
          <w:kern w:val="44"/>
          <w:sz w:val="24"/>
          <w:u w:val="single"/>
          <w:lang w:val="en-US" w:eastAsia="zh-CN"/>
        </w:rPr>
        <w:t xml:space="preserve">  120 </w:t>
      </w:r>
      <w:r>
        <w:rPr>
          <w:rFonts w:hint="eastAsia" w:ascii="宋体" w:hAnsi="宋体"/>
          <w:bCs/>
          <w:kern w:val="44"/>
          <w:sz w:val="24"/>
        </w:rPr>
        <w:t>日历天。开工时间以建设单位开工令为准。</w:t>
      </w:r>
    </w:p>
    <w:p>
      <w:pPr>
        <w:spacing w:line="360" w:lineRule="auto"/>
        <w:rPr>
          <w:rFonts w:hint="eastAsia" w:ascii="宋体" w:hAnsi="宋体" w:eastAsia="宋体"/>
          <w:bCs/>
          <w:kern w:val="44"/>
          <w:sz w:val="24"/>
          <w:lang w:val="en-US" w:eastAsia="zh-CN"/>
        </w:rPr>
      </w:pPr>
      <w:r>
        <w:rPr>
          <w:rFonts w:hint="eastAsia" w:ascii="宋体" w:hAnsi="宋体"/>
          <w:bCs/>
          <w:kern w:val="44"/>
          <w:sz w:val="24"/>
        </w:rPr>
        <w:t>3、施工地点：阳新县</w:t>
      </w:r>
      <w:r>
        <w:rPr>
          <w:rFonts w:hint="eastAsia" w:ascii="宋体" w:hAnsi="宋体"/>
          <w:bCs/>
          <w:kern w:val="44"/>
          <w:sz w:val="24"/>
          <w:lang w:eastAsia="zh-CN"/>
        </w:rPr>
        <w:t>洋港镇</w:t>
      </w:r>
    </w:p>
    <w:p>
      <w:pPr>
        <w:spacing w:line="360" w:lineRule="auto"/>
        <w:rPr>
          <w:rFonts w:ascii="宋体" w:hAnsi="宋体"/>
          <w:bCs/>
          <w:kern w:val="44"/>
          <w:sz w:val="24"/>
        </w:rPr>
      </w:pPr>
      <w:r>
        <w:rPr>
          <w:rFonts w:hint="eastAsia" w:ascii="宋体" w:hAnsi="宋体"/>
          <w:bCs/>
          <w:kern w:val="44"/>
          <w:sz w:val="24"/>
        </w:rPr>
        <w:t>4、采购预算：</w:t>
      </w:r>
      <w:r>
        <w:rPr>
          <w:rFonts w:hint="eastAsia" w:ascii="宋体" w:hAnsi="宋体" w:eastAsia="宋体" w:cs="宋体"/>
          <w:kern w:val="0"/>
          <w:szCs w:val="21"/>
          <w:lang w:val="en-US" w:eastAsia="zh-CN"/>
        </w:rPr>
        <w:t>190.408347</w:t>
      </w:r>
      <w:r>
        <w:rPr>
          <w:rFonts w:hint="eastAsia" w:ascii="宋体" w:hAnsi="宋体"/>
          <w:bCs/>
          <w:kern w:val="44"/>
          <w:sz w:val="24"/>
        </w:rPr>
        <w:t>万元，超过预算作无效投标处理。</w:t>
      </w:r>
    </w:p>
    <w:p>
      <w:pPr>
        <w:spacing w:line="360" w:lineRule="auto"/>
        <w:rPr>
          <w:rFonts w:hint="eastAsia" w:ascii="宋体" w:hAnsi="宋体" w:eastAsia="宋体"/>
          <w:bCs/>
          <w:kern w:val="44"/>
          <w:sz w:val="24"/>
          <w:lang w:eastAsia="zh-CN"/>
        </w:rPr>
      </w:pPr>
      <w:r>
        <w:rPr>
          <w:rFonts w:hint="eastAsia" w:ascii="宋体" w:hAnsi="宋体"/>
          <w:bCs/>
          <w:kern w:val="44"/>
          <w:sz w:val="24"/>
        </w:rPr>
        <w:t>5、质量目标：达到国家规定的验收合格标准</w:t>
      </w:r>
      <w:r>
        <w:rPr>
          <w:rFonts w:hint="eastAsia" w:ascii="宋体" w:hAnsi="宋体"/>
          <w:bCs/>
          <w:kern w:val="44"/>
          <w:sz w:val="24"/>
          <w:lang w:eastAsia="zh-CN"/>
        </w:rPr>
        <w:t>。</w:t>
      </w:r>
    </w:p>
    <w:p>
      <w:pPr>
        <w:spacing w:line="360" w:lineRule="auto"/>
        <w:rPr>
          <w:rFonts w:ascii="宋体" w:hAnsi="宋体"/>
          <w:bCs/>
          <w:kern w:val="44"/>
          <w:sz w:val="24"/>
        </w:rPr>
      </w:pPr>
      <w:r>
        <w:rPr>
          <w:rFonts w:hint="eastAsia" w:ascii="宋体" w:hAnsi="宋体"/>
          <w:bCs/>
          <w:kern w:val="44"/>
          <w:sz w:val="24"/>
        </w:rPr>
        <w:t>6、工程量清单见附件。</w:t>
      </w:r>
    </w:p>
    <w:p>
      <w:pPr>
        <w:pStyle w:val="20"/>
        <w:widowControl w:val="0"/>
        <w:numPr>
          <w:ilvl w:val="0"/>
          <w:numId w:val="0"/>
        </w:numPr>
        <w:spacing w:line="360" w:lineRule="auto"/>
        <w:jc w:val="left"/>
        <w:rPr>
          <w:rFonts w:hint="eastAsia" w:ascii="黑体" w:hAnsi="Calibri" w:eastAsia="黑体" w:cs="黑体"/>
          <w:color w:val="auto"/>
          <w:sz w:val="28"/>
          <w:szCs w:val="28"/>
          <w:lang w:eastAsia="zh-CN"/>
        </w:rPr>
      </w:pPr>
      <w:r>
        <w:rPr>
          <w:rFonts w:hint="eastAsia" w:ascii="宋体" w:hAnsi="宋体"/>
          <w:bCs/>
          <w:kern w:val="44"/>
          <w:sz w:val="24"/>
        </w:rPr>
        <w:t>7、付款方式：</w:t>
      </w:r>
      <w:r>
        <w:rPr>
          <w:rFonts w:hint="eastAsia"/>
          <w:bCs/>
          <w:kern w:val="44"/>
          <w:sz w:val="24"/>
          <w:lang w:eastAsia="zh-CN"/>
        </w:rPr>
        <w:t>无进度款，工程完工验收付款</w:t>
      </w:r>
      <w:r>
        <w:rPr>
          <w:rFonts w:hint="eastAsia"/>
          <w:bCs/>
          <w:kern w:val="44"/>
          <w:sz w:val="24"/>
          <w:lang w:val="en-US" w:eastAsia="zh-CN"/>
        </w:rPr>
        <w:t>60%，审计完成付款至95%，剩余5%质量保证金第二年付清。具体</w:t>
      </w:r>
      <w:r>
        <w:rPr>
          <w:rFonts w:hint="eastAsia" w:ascii="宋体" w:hAnsi="宋体"/>
          <w:bCs/>
          <w:kern w:val="44"/>
          <w:sz w:val="24"/>
        </w:rPr>
        <w:t>以双方协商为准</w:t>
      </w:r>
      <w:r>
        <w:rPr>
          <w:rFonts w:hint="eastAsia"/>
          <w:bCs/>
          <w:kern w:val="44"/>
          <w:sz w:val="24"/>
          <w:lang w:eastAsia="zh-CN"/>
        </w:rPr>
        <w:t>。</w:t>
      </w:r>
    </w:p>
    <w:p>
      <w:pPr>
        <w:rPr>
          <w:rFonts w:hint="eastAsia" w:ascii="Times New Roman" w:hAnsi="Times New Roman" w:eastAsia="宋体" w:cs="Times New Roman"/>
          <w:b/>
          <w:sz w:val="36"/>
          <w:szCs w:val="36"/>
          <w:lang w:eastAsia="zh-CN"/>
        </w:rPr>
      </w:pPr>
      <w:r>
        <w:rPr>
          <w:rFonts w:hint="eastAsia" w:ascii="Times New Roman" w:hAnsi="Times New Roman" w:cs="Times New Roman"/>
          <w:b/>
          <w:sz w:val="36"/>
          <w:szCs w:val="36"/>
          <w:lang w:eastAsia="zh-CN"/>
        </w:rPr>
        <w:t>附件：</w:t>
      </w:r>
      <w:r>
        <w:rPr>
          <w:rFonts w:hint="eastAsia" w:ascii="Times New Roman" w:hAnsi="Times New Roman" w:cs="Times New Roman"/>
          <w:b/>
          <w:sz w:val="36"/>
          <w:szCs w:val="36"/>
          <w:lang w:eastAsia="zh-CN"/>
        </w:rPr>
        <w:object>
          <v:shape id="_x0000_i1025" o:spt="75" type="#_x0000_t75" style="height:42.75pt;width:301.5pt;" o:ole="t" filled="f" o:preferrelative="t" stroked="f" coordsize="21600,21600">
            <v:path/>
            <v:fill on="f" focussize="0,0"/>
            <v:stroke on="f"/>
            <v:imagedata r:id="rId12" o:title=""/>
            <o:lock v:ext="edit" aspectratio="t"/>
            <w10:wrap type="none"/>
            <w10:anchorlock/>
          </v:shape>
          <o:OLEObject Type="Embed" ProgID="Package" ShapeID="_x0000_i1025" DrawAspect="Content" ObjectID="_1468075725" r:id="rId11">
            <o:LockedField>false</o:LockedField>
          </o:OLEObject>
        </w:object>
      </w:r>
      <w:r>
        <w:rPr>
          <w:rFonts w:ascii="Times New Roman" w:hAnsi="Times New Roman" w:cs="Times New Roman"/>
          <w:b/>
          <w:sz w:val="36"/>
          <w:szCs w:val="36"/>
        </w:rPr>
        <w:br w:type="page"/>
      </w:r>
    </w:p>
    <w:p>
      <w:pPr>
        <w:adjustRightInd w:val="0"/>
        <w:snapToGrid w:val="0"/>
        <w:spacing w:line="360" w:lineRule="auto"/>
        <w:jc w:val="center"/>
        <w:outlineLvl w:val="0"/>
        <w:rPr>
          <w:rFonts w:ascii="Times New Roman" w:hAnsi="Times New Roman" w:cs="Times New Roman"/>
          <w:b/>
          <w:sz w:val="36"/>
          <w:szCs w:val="36"/>
        </w:rPr>
      </w:pPr>
      <w:r>
        <w:rPr>
          <w:rFonts w:ascii="Times New Roman" w:hAnsi="Times New Roman" w:cs="Times New Roman"/>
          <w:b/>
          <w:sz w:val="36"/>
          <w:szCs w:val="36"/>
        </w:rPr>
        <w:t>评审办法及评分标准</w:t>
      </w:r>
    </w:p>
    <w:p>
      <w:pPr>
        <w:pStyle w:val="13"/>
        <w:spacing w:line="500" w:lineRule="exact"/>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根据《中华人民共和国政府采购法》、《中华人民共和国政府采购法实施条例》、《政府采购竞争性磋商采购方式管理暂行办法》及省、市有关规定，磋商小组成员按照客观、公正、谨慎的原则，根据采购文件规定的评审程序、评审方法和评审标准进行独立评审，确定成交供应商。</w:t>
      </w:r>
    </w:p>
    <w:p>
      <w:pPr>
        <w:pStyle w:val="13"/>
        <w:spacing w:line="500" w:lineRule="exact"/>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本次采购遵循公平竞争原则、公正原则和诚实信用原则。</w:t>
      </w:r>
    </w:p>
    <w:p>
      <w:pPr>
        <w:adjustRightInd w:val="0"/>
        <w:snapToGrid w:val="0"/>
        <w:spacing w:line="360" w:lineRule="auto"/>
        <w:rPr>
          <w:b/>
          <w:bCs/>
          <w:sz w:val="24"/>
          <w:lang w:val="zh-CN"/>
        </w:rPr>
      </w:pPr>
      <w:r>
        <w:rPr>
          <w:rFonts w:hint="eastAsia"/>
          <w:b/>
          <w:bCs/>
          <w:sz w:val="24"/>
          <w:lang w:val="zh-CN"/>
        </w:rPr>
        <w:t>（一）评审方法</w:t>
      </w:r>
    </w:p>
    <w:p>
      <w:pPr>
        <w:adjustRightInd w:val="0"/>
        <w:snapToGrid w:val="0"/>
        <w:spacing w:line="360" w:lineRule="auto"/>
        <w:ind w:firstLine="480" w:firstLineChars="200"/>
        <w:rPr>
          <w:bCs/>
          <w:sz w:val="24"/>
        </w:rPr>
      </w:pPr>
      <w:r>
        <w:rPr>
          <w:rFonts w:hint="eastAsia"/>
          <w:bCs/>
          <w:sz w:val="24"/>
          <w:lang w:val="zh-CN"/>
        </w:rPr>
        <w:t>本次评审采用综合评分法。即满分</w:t>
      </w:r>
      <w:r>
        <w:rPr>
          <w:bCs/>
          <w:sz w:val="24"/>
          <w:lang w:val="zh-CN"/>
        </w:rPr>
        <w:t>100</w:t>
      </w:r>
      <w:r>
        <w:rPr>
          <w:rFonts w:hint="eastAsia"/>
          <w:bCs/>
          <w:sz w:val="24"/>
          <w:lang w:val="zh-CN"/>
        </w:rPr>
        <w:t>分，其中综合评议占</w:t>
      </w:r>
      <w:r>
        <w:rPr>
          <w:rFonts w:hint="eastAsia"/>
          <w:bCs/>
          <w:sz w:val="24"/>
          <w:lang w:val="en-US" w:eastAsia="zh-CN"/>
        </w:rPr>
        <w:t>20</w:t>
      </w:r>
      <w:r>
        <w:rPr>
          <w:bCs/>
          <w:sz w:val="24"/>
          <w:lang w:val="zh-CN"/>
        </w:rPr>
        <w:t>%</w:t>
      </w:r>
      <w:r>
        <w:rPr>
          <w:rFonts w:hint="eastAsia"/>
          <w:bCs/>
          <w:sz w:val="24"/>
          <w:lang w:val="zh-CN"/>
        </w:rPr>
        <w:t>，技术评议占</w:t>
      </w:r>
      <w:r>
        <w:rPr>
          <w:rFonts w:hint="eastAsia"/>
          <w:bCs/>
          <w:sz w:val="24"/>
          <w:lang w:val="en-US" w:eastAsia="zh-CN"/>
        </w:rPr>
        <w:t>50</w:t>
      </w:r>
      <w:r>
        <w:rPr>
          <w:rFonts w:hint="eastAsia"/>
          <w:bCs/>
          <w:sz w:val="24"/>
          <w:lang w:val="zh-CN"/>
        </w:rPr>
        <w:t>％，报价占</w:t>
      </w:r>
      <w:r>
        <w:rPr>
          <w:rFonts w:hint="eastAsia"/>
          <w:bCs/>
          <w:sz w:val="24"/>
          <w:lang w:val="en-US" w:eastAsia="zh-CN"/>
        </w:rPr>
        <w:t>30</w:t>
      </w:r>
      <w:r>
        <w:rPr>
          <w:bCs/>
          <w:sz w:val="24"/>
          <w:lang w:val="zh-CN"/>
        </w:rPr>
        <w:t>%</w:t>
      </w:r>
      <w:r>
        <w:rPr>
          <w:rFonts w:hint="eastAsia"/>
          <w:bCs/>
          <w:sz w:val="24"/>
          <w:lang w:val="zh-CN"/>
        </w:rPr>
        <w:t>。</w:t>
      </w:r>
    </w:p>
    <w:p>
      <w:pPr>
        <w:adjustRightInd w:val="0"/>
        <w:snapToGrid w:val="0"/>
        <w:spacing w:line="360" w:lineRule="auto"/>
        <w:rPr>
          <w:b/>
          <w:bCs/>
          <w:sz w:val="24"/>
          <w:lang w:val="zh-CN"/>
        </w:rPr>
      </w:pPr>
      <w:r>
        <w:rPr>
          <w:rFonts w:hint="eastAsia"/>
          <w:b/>
          <w:bCs/>
          <w:sz w:val="24"/>
          <w:lang w:val="zh-CN"/>
        </w:rPr>
        <w:t>（二）评审步骤</w:t>
      </w:r>
    </w:p>
    <w:p>
      <w:pPr>
        <w:adjustRightInd w:val="0"/>
        <w:snapToGrid w:val="0"/>
        <w:spacing w:line="360" w:lineRule="auto"/>
        <w:rPr>
          <w:bCs/>
          <w:sz w:val="24"/>
          <w:lang w:val="zh-CN"/>
        </w:rPr>
      </w:pPr>
      <w:r>
        <w:rPr>
          <w:rFonts w:hint="eastAsia"/>
          <w:bCs/>
          <w:sz w:val="24"/>
          <w:lang w:val="zh-CN"/>
        </w:rPr>
        <w:t>磋商小组对响应文件的评审分为资格性符合性检查、商务服务评议和价格评议：</w:t>
      </w:r>
    </w:p>
    <w:p>
      <w:pPr>
        <w:adjustRightInd w:val="0"/>
        <w:snapToGrid w:val="0"/>
        <w:spacing w:line="360" w:lineRule="auto"/>
        <w:rPr>
          <w:bCs/>
          <w:sz w:val="24"/>
          <w:lang w:val="zh-CN"/>
        </w:rPr>
      </w:pPr>
      <w:r>
        <w:rPr>
          <w:bCs/>
          <w:sz w:val="24"/>
          <w:lang w:val="zh-CN"/>
        </w:rPr>
        <w:t>1.</w:t>
      </w:r>
      <w:r>
        <w:rPr>
          <w:rFonts w:hint="eastAsia"/>
          <w:bCs/>
          <w:sz w:val="24"/>
          <w:lang w:val="zh-CN"/>
        </w:rPr>
        <w:t>资格性符合性检查表</w:t>
      </w:r>
    </w:p>
    <w:p>
      <w:pPr>
        <w:adjustRightInd w:val="0"/>
        <w:snapToGrid w:val="0"/>
        <w:spacing w:line="360" w:lineRule="auto"/>
        <w:ind w:firstLine="480" w:firstLineChars="200"/>
        <w:rPr>
          <w:bCs/>
          <w:sz w:val="24"/>
          <w:lang w:val="zh-CN"/>
        </w:rPr>
      </w:pPr>
      <w:r>
        <w:rPr>
          <w:rFonts w:hint="eastAsia"/>
          <w:bCs/>
          <w:sz w:val="24"/>
          <w:lang w:val="zh-CN"/>
        </w:rPr>
        <w:t>磋商小组验证各供应商代表或委托授权人的身份。供应商代表或委托授权人身份与响应文件不符的、响应文件未按要求加盖印章和签字的，磋商小组有权拒绝该供应商参加磋商。</w:t>
      </w:r>
    </w:p>
    <w:p>
      <w:pPr>
        <w:adjustRightInd w:val="0"/>
        <w:snapToGrid w:val="0"/>
        <w:spacing w:line="360" w:lineRule="auto"/>
        <w:rPr>
          <w:bCs/>
          <w:sz w:val="24"/>
        </w:rPr>
      </w:pPr>
      <w:r>
        <w:rPr>
          <w:bCs/>
          <w:sz w:val="24"/>
          <w:lang w:val="zh-CN"/>
        </w:rPr>
        <w:t>2.</w:t>
      </w:r>
      <w:r>
        <w:rPr>
          <w:rFonts w:hint="eastAsia"/>
          <w:bCs/>
          <w:sz w:val="24"/>
          <w:lang w:val="zh-CN"/>
        </w:rPr>
        <w:t>综合评议（占</w:t>
      </w:r>
      <w:r>
        <w:rPr>
          <w:rFonts w:hint="eastAsia"/>
          <w:bCs/>
          <w:sz w:val="24"/>
          <w:lang w:val="en-US" w:eastAsia="zh-CN"/>
        </w:rPr>
        <w:t>20</w:t>
      </w:r>
      <w:r>
        <w:rPr>
          <w:bCs/>
          <w:sz w:val="24"/>
          <w:lang w:val="zh-CN"/>
        </w:rPr>
        <w:t>%</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磋商小组依据“综合评议评分表”中的分值及标准进行评分。</w:t>
      </w:r>
    </w:p>
    <w:p>
      <w:pPr>
        <w:adjustRightInd w:val="0"/>
        <w:snapToGrid w:val="0"/>
        <w:spacing w:line="360" w:lineRule="auto"/>
        <w:rPr>
          <w:bCs/>
          <w:sz w:val="24"/>
        </w:rPr>
      </w:pPr>
      <w:r>
        <w:rPr>
          <w:bCs/>
          <w:sz w:val="24"/>
          <w:lang w:val="zh-CN"/>
        </w:rPr>
        <w:t>3.</w:t>
      </w:r>
      <w:r>
        <w:rPr>
          <w:rFonts w:hint="eastAsia"/>
          <w:bCs/>
          <w:sz w:val="24"/>
          <w:lang w:val="zh-CN"/>
        </w:rPr>
        <w:t>技术服务评议（占</w:t>
      </w:r>
      <w:r>
        <w:rPr>
          <w:rFonts w:hint="eastAsia"/>
          <w:bCs/>
          <w:sz w:val="24"/>
          <w:lang w:val="en-US" w:eastAsia="zh-CN"/>
        </w:rPr>
        <w:t>50</w:t>
      </w:r>
      <w:r>
        <w:rPr>
          <w:bCs/>
          <w:sz w:val="24"/>
          <w:lang w:val="zh-CN"/>
        </w:rPr>
        <w:t>%</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磋商小组依据“技术服务评议评分表”中的分值及标准进行评分。</w:t>
      </w:r>
    </w:p>
    <w:p>
      <w:pPr>
        <w:adjustRightInd w:val="0"/>
        <w:snapToGrid w:val="0"/>
        <w:spacing w:line="360" w:lineRule="auto"/>
        <w:rPr>
          <w:bCs/>
          <w:sz w:val="24"/>
          <w:lang w:val="zh-CN"/>
        </w:rPr>
      </w:pPr>
      <w:r>
        <w:rPr>
          <w:bCs/>
          <w:sz w:val="24"/>
          <w:lang w:val="zh-CN"/>
        </w:rPr>
        <w:t>4.</w:t>
      </w:r>
      <w:r>
        <w:rPr>
          <w:rFonts w:hint="eastAsia"/>
          <w:bCs/>
          <w:sz w:val="24"/>
          <w:lang w:val="zh-CN"/>
        </w:rPr>
        <w:t>价格评议（占</w:t>
      </w:r>
      <w:r>
        <w:rPr>
          <w:rFonts w:hint="eastAsia"/>
          <w:bCs/>
          <w:sz w:val="24"/>
          <w:lang w:val="en-US" w:eastAsia="zh-CN"/>
        </w:rPr>
        <w:t>3</w:t>
      </w:r>
      <w:r>
        <w:rPr>
          <w:bCs/>
          <w:sz w:val="24"/>
          <w:lang w:val="zh-CN"/>
        </w:rPr>
        <w:t>0%</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价格分采用低价优先法计算，即满足磋商文件要求且最后报价最低的供应商的价格为磋商基准价，其价格分为满分。其他供应商的价格分统一按照下列公式计算：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firstLine="480" w:firstLineChars="200"/>
        <w:rPr>
          <w:bCs/>
          <w:sz w:val="24"/>
          <w:lang w:val="zh-CN"/>
        </w:rPr>
      </w:pPr>
      <w:r>
        <w:rPr>
          <w:rFonts w:hint="eastAsia"/>
          <w:bCs/>
          <w:sz w:val="24"/>
          <w:lang w:val="zh-CN"/>
        </w:rPr>
        <w:t>磋商报价得分</w:t>
      </w:r>
      <w:r>
        <w:rPr>
          <w:bCs/>
          <w:sz w:val="24"/>
          <w:lang w:val="zh-CN"/>
        </w:rPr>
        <w:t>=</w:t>
      </w:r>
      <w:r>
        <w:rPr>
          <w:rFonts w:hint="eastAsia"/>
          <w:bCs/>
          <w:sz w:val="24"/>
          <w:lang w:val="zh-CN"/>
        </w:rPr>
        <w:t>（磋商基准价</w:t>
      </w:r>
      <w:r>
        <w:rPr>
          <w:bCs/>
          <w:sz w:val="24"/>
          <w:lang w:val="zh-CN"/>
        </w:rPr>
        <w:t>/</w:t>
      </w:r>
      <w:r>
        <w:rPr>
          <w:rFonts w:hint="eastAsia"/>
          <w:bCs/>
          <w:sz w:val="24"/>
          <w:lang w:val="zh-CN"/>
        </w:rPr>
        <w:t>最后磋商报价）×</w:t>
      </w:r>
      <w:r>
        <w:rPr>
          <w:rFonts w:hint="eastAsia" w:ascii="宋体" w:hAnsi="宋体" w:cs="宋体"/>
          <w:color w:val="000000"/>
        </w:rPr>
        <w:t>价格权值</w:t>
      </w:r>
      <w:r>
        <w:rPr>
          <w:rFonts w:hint="eastAsia"/>
          <w:bCs/>
          <w:sz w:val="24"/>
          <w:lang w:val="zh-CN"/>
        </w:rPr>
        <w:t>×</w:t>
      </w:r>
      <w:r>
        <w:rPr>
          <w:bCs/>
          <w:sz w:val="24"/>
          <w:lang w:val="zh-CN"/>
        </w:rPr>
        <w:t>100</w:t>
      </w:r>
    </w:p>
    <w:p>
      <w:pPr>
        <w:adjustRightInd w:val="0"/>
        <w:snapToGrid w:val="0"/>
        <w:spacing w:line="360" w:lineRule="auto"/>
        <w:rPr>
          <w:bCs/>
          <w:sz w:val="24"/>
          <w:lang w:val="zh-CN"/>
        </w:rPr>
      </w:pPr>
      <w:r>
        <w:rPr>
          <w:bCs/>
          <w:sz w:val="24"/>
          <w:lang w:val="zh-CN"/>
        </w:rPr>
        <w:t>5.</w:t>
      </w:r>
      <w:r>
        <w:rPr>
          <w:rFonts w:hint="eastAsia"/>
          <w:bCs/>
          <w:sz w:val="24"/>
          <w:lang w:val="zh-CN"/>
        </w:rPr>
        <w:t>推荐成交候选供应商</w:t>
      </w:r>
    </w:p>
    <w:p>
      <w:pPr>
        <w:rPr>
          <w:rFonts w:ascii="Times New Roman" w:hAnsi="Times New Roman" w:cs="Times New Roman"/>
          <w:b/>
          <w:sz w:val="36"/>
          <w:szCs w:val="36"/>
        </w:rPr>
      </w:pPr>
      <w:r>
        <w:rPr>
          <w:rFonts w:hint="eastAsia"/>
          <w:bCs/>
          <w:sz w:val="24"/>
          <w:lang w:val="zh-CN"/>
        </w:rPr>
        <w:t>评磋商小组应当根据综合评分情况，按照评审得分由高到低顺序推荐</w:t>
      </w:r>
      <w:r>
        <w:rPr>
          <w:bCs/>
          <w:sz w:val="24"/>
          <w:lang w:val="zh-CN"/>
        </w:rPr>
        <w:t>3</w:t>
      </w:r>
      <w:r>
        <w:rPr>
          <w:rFonts w:hint="eastAsia"/>
          <w:bCs/>
          <w:sz w:val="24"/>
          <w:lang w:val="zh-CN"/>
        </w:rPr>
        <w:t>名以上成交候选供应商，并编写评审报告。评审得分相同的，按照最后报价由低到高的顺序推荐。评审得分且最后报价相同的，按照技术指标优劣顺序推荐。</w:t>
      </w:r>
      <w:r>
        <w:rPr>
          <w:rFonts w:ascii="Times New Roman" w:hAnsi="Times New Roman" w:cs="Times New Roman"/>
          <w:b/>
          <w:sz w:val="36"/>
          <w:szCs w:val="36"/>
        </w:rPr>
        <w:br w:type="page"/>
      </w:r>
    </w:p>
    <w:p>
      <w:pPr>
        <w:pStyle w:val="20"/>
      </w:pPr>
    </w:p>
    <w:p>
      <w:pPr>
        <w:pStyle w:val="3"/>
        <w:spacing w:before="0" w:after="0" w:line="360" w:lineRule="auto"/>
        <w:jc w:val="center"/>
        <w:rPr>
          <w:rFonts w:hint="eastAsia" w:ascii="宋体" w:hAnsi="宋体" w:eastAsia="宋体"/>
        </w:rPr>
      </w:pPr>
      <w:bookmarkStart w:id="0" w:name="_Toc425944899"/>
      <w:r>
        <w:rPr>
          <w:rFonts w:hint="eastAsia" w:ascii="宋体" w:hAnsi="宋体" w:eastAsia="宋体"/>
        </w:rPr>
        <w:t>评审方法前附表</w:t>
      </w:r>
      <w:bookmarkEnd w:id="0"/>
    </w:p>
    <w:tbl>
      <w:tblPr>
        <w:tblStyle w:val="15"/>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447"/>
        <w:gridCol w:w="728"/>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41" w:type="dxa"/>
            <w:gridSpan w:val="2"/>
            <w:noWrap/>
            <w:vAlign w:val="center"/>
          </w:tcPr>
          <w:p>
            <w:pPr>
              <w:widowControl/>
              <w:spacing w:line="500" w:lineRule="exact"/>
              <w:jc w:val="center"/>
              <w:rPr>
                <w:rFonts w:ascii="宋体" w:hAnsi="宋体" w:cs="宋体"/>
                <w:b/>
                <w:bCs/>
                <w:color w:val="000000"/>
                <w:kern w:val="0"/>
                <w:sz w:val="22"/>
              </w:rPr>
            </w:pPr>
            <w:r>
              <w:rPr>
                <w:rFonts w:hint="eastAsia" w:ascii="宋体" w:hAnsi="宋体" w:cs="宋体"/>
                <w:b/>
                <w:bCs/>
                <w:color w:val="000000"/>
                <w:kern w:val="0"/>
                <w:sz w:val="22"/>
              </w:rPr>
              <w:t>评分项目</w:t>
            </w:r>
          </w:p>
        </w:tc>
        <w:tc>
          <w:tcPr>
            <w:tcW w:w="728" w:type="dxa"/>
            <w:noWrap/>
            <w:vAlign w:val="center"/>
          </w:tcPr>
          <w:p>
            <w:pPr>
              <w:widowControl/>
              <w:spacing w:line="500" w:lineRule="exact"/>
              <w:jc w:val="left"/>
              <w:rPr>
                <w:rFonts w:ascii="宋体" w:cs="宋体"/>
                <w:b/>
                <w:bCs/>
                <w:color w:val="000000"/>
                <w:sz w:val="22"/>
              </w:rPr>
            </w:pPr>
            <w:r>
              <w:rPr>
                <w:rFonts w:hint="eastAsia" w:ascii="宋体" w:hAnsi="宋体" w:cs="宋体"/>
                <w:b/>
                <w:bCs/>
                <w:color w:val="000000"/>
                <w:kern w:val="0"/>
                <w:sz w:val="22"/>
              </w:rPr>
              <w:t>分数</w:t>
            </w:r>
          </w:p>
        </w:tc>
        <w:tc>
          <w:tcPr>
            <w:tcW w:w="5790" w:type="dxa"/>
            <w:noWrap/>
            <w:vAlign w:val="center"/>
          </w:tcPr>
          <w:p>
            <w:pPr>
              <w:widowControl/>
              <w:spacing w:line="500" w:lineRule="exact"/>
              <w:jc w:val="center"/>
              <w:rPr>
                <w:rFonts w:ascii="宋体" w:cs="宋体"/>
                <w:b/>
                <w:bCs/>
                <w:color w:val="000000"/>
                <w:sz w:val="22"/>
              </w:rPr>
            </w:pPr>
            <w:r>
              <w:rPr>
                <w:rFonts w:hint="eastAsia" w:ascii="宋体" w:hAnsi="宋体" w:cs="宋体"/>
                <w:b/>
                <w:bCs/>
                <w:color w:val="000000"/>
                <w:kern w:val="0"/>
                <w:sz w:val="22"/>
              </w:rPr>
              <w:t>评</w:t>
            </w:r>
            <w:r>
              <w:rPr>
                <w:rFonts w:ascii="宋体" w:hAnsi="宋体" w:cs="宋体"/>
                <w:b/>
                <w:bCs/>
                <w:color w:val="000000"/>
                <w:kern w:val="0"/>
                <w:sz w:val="22"/>
              </w:rPr>
              <w:t xml:space="preserve">  </w:t>
            </w:r>
            <w:r>
              <w:rPr>
                <w:rFonts w:hint="eastAsia" w:ascii="宋体" w:hAnsi="宋体" w:cs="宋体"/>
                <w:b/>
                <w:bCs/>
                <w:color w:val="000000"/>
                <w:kern w:val="0"/>
                <w:sz w:val="22"/>
              </w:rPr>
              <w:t>分</w:t>
            </w:r>
            <w:r>
              <w:rPr>
                <w:rFonts w:ascii="宋体" w:hAnsi="宋体" w:cs="宋体"/>
                <w:b/>
                <w:bCs/>
                <w:color w:val="000000"/>
                <w:kern w:val="0"/>
                <w:sz w:val="22"/>
              </w:rPr>
              <w:t xml:space="preserve">  </w:t>
            </w:r>
            <w:r>
              <w:rPr>
                <w:rFonts w:hint="eastAsia" w:ascii="宋体" w:hAnsi="宋体" w:cs="宋体"/>
                <w:b/>
                <w:bCs/>
                <w:color w:val="000000"/>
                <w:kern w:val="0"/>
                <w:sz w:val="22"/>
              </w:rPr>
              <w:t>标</w:t>
            </w:r>
            <w:r>
              <w:rPr>
                <w:rFonts w:ascii="宋体" w:hAnsi="宋体" w:cs="宋体"/>
                <w:b/>
                <w:bCs/>
                <w:color w:val="000000"/>
                <w:kern w:val="0"/>
                <w:sz w:val="22"/>
              </w:rPr>
              <w:t xml:space="preserve">  </w:t>
            </w:r>
            <w:r>
              <w:rPr>
                <w:rFonts w:hint="eastAsia" w:ascii="宋体" w:hAnsi="宋体" w:cs="宋体"/>
                <w:b/>
                <w:bCs/>
                <w:color w:val="000000"/>
                <w:kern w:val="0"/>
                <w:sz w:val="22"/>
              </w:rPr>
              <w:t>准</w:t>
            </w:r>
            <w:r>
              <w:rPr>
                <w:rFonts w:ascii="宋体" w:hAnsi="宋体" w:cs="宋体"/>
                <w:b/>
                <w:bCs/>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341" w:type="dxa"/>
            <w:gridSpan w:val="2"/>
            <w:noWrap/>
            <w:vAlign w:val="center"/>
          </w:tcPr>
          <w:p>
            <w:pPr>
              <w:widowControl/>
              <w:spacing w:line="360" w:lineRule="auto"/>
              <w:jc w:val="center"/>
              <w:rPr>
                <w:rFonts w:ascii="宋体" w:hAnsi="宋体" w:cs="宋体"/>
                <w:color w:val="000000"/>
                <w:sz w:val="22"/>
              </w:rPr>
            </w:pPr>
            <w:r>
              <w:rPr>
                <w:rFonts w:hint="eastAsia" w:ascii="宋体" w:hAnsi="宋体" w:cs="宋体"/>
                <w:color w:val="000000"/>
                <w:sz w:val="22"/>
              </w:rPr>
              <w:t>报价部分</w:t>
            </w:r>
          </w:p>
        </w:tc>
        <w:tc>
          <w:tcPr>
            <w:tcW w:w="728" w:type="dxa"/>
            <w:noWrap/>
            <w:vAlign w:val="center"/>
          </w:tcPr>
          <w:p>
            <w:pPr>
              <w:widowControl/>
              <w:spacing w:line="360" w:lineRule="auto"/>
              <w:jc w:val="center"/>
              <w:rPr>
                <w:rFonts w:ascii="宋体" w:cs="宋体"/>
                <w:color w:val="000000"/>
                <w:sz w:val="22"/>
              </w:rPr>
            </w:pPr>
            <w:r>
              <w:rPr>
                <w:rFonts w:ascii="宋体" w:hAnsi="宋体" w:cs="宋体"/>
                <w:color w:val="000000"/>
                <w:sz w:val="22"/>
              </w:rPr>
              <w:t>3</w:t>
            </w:r>
            <w:r>
              <w:rPr>
                <w:rFonts w:hint="eastAsia" w:ascii="宋体" w:hAnsi="宋体" w:cs="宋体"/>
                <w:color w:val="000000"/>
                <w:sz w:val="22"/>
              </w:rPr>
              <w:t>0</w:t>
            </w:r>
          </w:p>
        </w:tc>
        <w:tc>
          <w:tcPr>
            <w:tcW w:w="5790" w:type="dxa"/>
            <w:noWrap/>
            <w:vAlign w:val="center"/>
          </w:tcPr>
          <w:p>
            <w:pPr>
              <w:rPr>
                <w:color w:val="000000"/>
              </w:rPr>
            </w:pPr>
            <w:r>
              <w:rPr>
                <w:rFonts w:hint="eastAsia"/>
                <w:color w:val="000000"/>
              </w:rPr>
              <w:t>综合评分法中的价格分统一采用低价优先法计算，即满足磋商文件要求且最后报价最低的供应商的价格为磋商基准价，其价格分为满分。其他供应商的价格分统一按照下列公式计算：</w:t>
            </w:r>
          </w:p>
          <w:p>
            <w:pPr>
              <w:widowControl/>
              <w:spacing w:line="360" w:lineRule="exact"/>
              <w:jc w:val="left"/>
              <w:textAlignment w:val="center"/>
              <w:rPr>
                <w:rFonts w:ascii="宋体" w:hAnsi="宋体" w:cs="宋体"/>
                <w:color w:val="000000"/>
                <w:sz w:val="22"/>
              </w:rPr>
            </w:pPr>
            <w:r>
              <w:rPr>
                <w:rFonts w:hint="eastAsia"/>
                <w:color w:val="000000"/>
              </w:rPr>
              <w:t>　　磋商报价得分=（磋商基准价/最后磋商报价）×价格权值×100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4" w:type="dxa"/>
            <w:vMerge w:val="restart"/>
            <w:noWrap/>
            <w:vAlign w:val="center"/>
          </w:tcPr>
          <w:p>
            <w:pPr>
              <w:jc w:val="center"/>
              <w:rPr>
                <w:rFonts w:ascii="宋体" w:cs="宋体"/>
                <w:color w:val="000000"/>
                <w:sz w:val="22"/>
              </w:rPr>
            </w:pPr>
            <w:r>
              <w:rPr>
                <w:rFonts w:hint="eastAsia" w:ascii="宋体" w:hAnsi="宋体" w:cs="宋体"/>
                <w:color w:val="000000"/>
                <w:sz w:val="22"/>
              </w:rPr>
              <w:t>商</w:t>
            </w:r>
          </w:p>
          <w:p>
            <w:pPr>
              <w:jc w:val="center"/>
              <w:rPr>
                <w:rFonts w:ascii="宋体" w:cs="宋体"/>
                <w:color w:val="000000"/>
                <w:sz w:val="22"/>
              </w:rPr>
            </w:pPr>
            <w:r>
              <w:rPr>
                <w:rFonts w:hint="eastAsia" w:ascii="宋体" w:hAnsi="宋体" w:cs="宋体"/>
                <w:color w:val="000000"/>
                <w:sz w:val="22"/>
              </w:rPr>
              <w:t>务</w:t>
            </w:r>
          </w:p>
          <w:p>
            <w:pPr>
              <w:jc w:val="center"/>
              <w:rPr>
                <w:rFonts w:ascii="宋体" w:cs="宋体"/>
                <w:color w:val="000000"/>
                <w:sz w:val="22"/>
              </w:rPr>
            </w:pPr>
            <w:r>
              <w:rPr>
                <w:rFonts w:hint="eastAsia" w:ascii="宋体" w:hAnsi="宋体" w:cs="宋体"/>
                <w:color w:val="000000"/>
                <w:sz w:val="22"/>
              </w:rPr>
              <w:t>部</w:t>
            </w:r>
          </w:p>
          <w:p>
            <w:pPr>
              <w:jc w:val="center"/>
              <w:rPr>
                <w:rFonts w:ascii="宋体" w:hAnsi="宋体" w:cs="宋体"/>
                <w:color w:val="000000"/>
                <w:sz w:val="22"/>
              </w:rPr>
            </w:pPr>
            <w:r>
              <w:rPr>
                <w:rFonts w:hint="eastAsia" w:ascii="宋体" w:hAnsi="宋体" w:cs="宋体"/>
                <w:color w:val="000000"/>
                <w:sz w:val="22"/>
              </w:rPr>
              <w:t>分</w:t>
            </w:r>
          </w:p>
          <w:p>
            <w:pPr>
              <w:widowControl/>
              <w:spacing w:line="360" w:lineRule="exact"/>
              <w:jc w:val="center"/>
              <w:textAlignment w:val="center"/>
              <w:rPr>
                <w:rFonts w:ascii="宋体" w:hAnsi="宋体" w:cs="宋体"/>
                <w:color w:val="000000"/>
                <w:sz w:val="22"/>
              </w:rPr>
            </w:pPr>
            <w:r>
              <w:rPr>
                <w:rFonts w:hint="eastAsia" w:ascii="宋体" w:hAnsi="宋体" w:cs="宋体"/>
                <w:color w:val="000000"/>
                <w:sz w:val="22"/>
                <w:lang w:val="en-US" w:eastAsia="zh-CN"/>
              </w:rPr>
              <w:t>20</w:t>
            </w:r>
            <w:r>
              <w:rPr>
                <w:rFonts w:hint="eastAsia" w:ascii="宋体" w:hAnsi="宋体" w:cs="宋体"/>
                <w:color w:val="000000"/>
                <w:sz w:val="22"/>
              </w:rPr>
              <w:t>分</w:t>
            </w:r>
          </w:p>
        </w:tc>
        <w:tc>
          <w:tcPr>
            <w:tcW w:w="1447" w:type="dxa"/>
            <w:noWrap/>
            <w:vAlign w:val="center"/>
          </w:tcPr>
          <w:p>
            <w:pPr>
              <w:widowControl/>
              <w:spacing w:line="360" w:lineRule="exact"/>
              <w:jc w:val="center"/>
              <w:textAlignment w:val="center"/>
              <w:rPr>
                <w:rFonts w:ascii="宋体" w:hAnsi="宋体" w:cs="宋体"/>
                <w:color w:val="000000"/>
                <w:sz w:val="22"/>
              </w:rPr>
            </w:pPr>
            <w:r>
              <w:rPr>
                <w:rFonts w:hint="eastAsia" w:ascii="宋体" w:hAnsi="宋体" w:cs="宋体"/>
                <w:color w:val="000000"/>
                <w:sz w:val="22"/>
              </w:rPr>
              <w:t>类似业绩</w:t>
            </w:r>
          </w:p>
        </w:tc>
        <w:tc>
          <w:tcPr>
            <w:tcW w:w="728" w:type="dxa"/>
            <w:noWrap/>
            <w:vAlign w:val="center"/>
          </w:tcPr>
          <w:p>
            <w:pPr>
              <w:widowControl/>
              <w:spacing w:line="360" w:lineRule="auto"/>
              <w:jc w:val="center"/>
              <w:rPr>
                <w:rFonts w:hint="eastAsia" w:ascii="宋体" w:hAnsi="宋体" w:eastAsia="宋体" w:cs="宋体"/>
                <w:color w:val="000000"/>
                <w:sz w:val="22"/>
                <w:lang w:eastAsia="zh-CN"/>
              </w:rPr>
            </w:pPr>
            <w:r>
              <w:rPr>
                <w:rFonts w:hint="eastAsia" w:ascii="宋体" w:hAnsi="宋体" w:cs="宋体"/>
                <w:color w:val="000000"/>
                <w:sz w:val="22"/>
                <w:lang w:val="en-US" w:eastAsia="zh-CN"/>
              </w:rPr>
              <w:t>6</w:t>
            </w:r>
          </w:p>
        </w:tc>
        <w:tc>
          <w:tcPr>
            <w:tcW w:w="5790" w:type="dxa"/>
            <w:noWrap/>
            <w:vAlign w:val="center"/>
          </w:tcPr>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供应商近三年具有类似项目业绩，每项得</w:t>
            </w:r>
            <w:r>
              <w:rPr>
                <w:rFonts w:hint="eastAsia" w:ascii="宋体" w:hAnsi="宋体" w:cs="宋体"/>
                <w:color w:val="000000"/>
                <w:sz w:val="22"/>
                <w:lang w:val="en-US" w:eastAsia="zh-CN"/>
              </w:rPr>
              <w:t>2</w:t>
            </w:r>
            <w:r>
              <w:rPr>
                <w:rFonts w:hint="eastAsia" w:ascii="宋体" w:hAnsi="宋体" w:cs="宋体"/>
                <w:color w:val="000000"/>
                <w:sz w:val="22"/>
              </w:rPr>
              <w:t>分，满分</w:t>
            </w:r>
            <w:r>
              <w:rPr>
                <w:rFonts w:hint="eastAsia" w:ascii="宋体" w:hAnsi="宋体" w:cs="宋体"/>
                <w:color w:val="000000"/>
                <w:sz w:val="22"/>
                <w:lang w:val="en-US" w:eastAsia="zh-CN"/>
              </w:rPr>
              <w:t>6</w:t>
            </w:r>
            <w:r>
              <w:rPr>
                <w:rFonts w:hint="eastAsia" w:ascii="宋体" w:hAnsi="宋体" w:cs="宋体"/>
                <w:color w:val="000000"/>
                <w:sz w:val="22"/>
              </w:rPr>
              <w:t>分。（须提供中标通知书或施工合同复印件，未提供不得分）。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894" w:type="dxa"/>
            <w:vMerge w:val="continue"/>
            <w:noWrap/>
            <w:vAlign w:val="center"/>
          </w:tcPr>
          <w:p>
            <w:pPr>
              <w:widowControl/>
              <w:spacing w:line="360" w:lineRule="exact"/>
              <w:jc w:val="left"/>
              <w:textAlignment w:val="center"/>
              <w:rPr>
                <w:rFonts w:ascii="宋体" w:hAnsi="宋体" w:cs="宋体"/>
                <w:color w:val="000000"/>
                <w:sz w:val="22"/>
              </w:rPr>
            </w:pPr>
          </w:p>
        </w:tc>
        <w:tc>
          <w:tcPr>
            <w:tcW w:w="1447" w:type="dxa"/>
            <w:vMerge w:val="restart"/>
            <w:noWrap/>
            <w:vAlign w:val="center"/>
          </w:tcPr>
          <w:p>
            <w:pPr>
              <w:widowControl/>
              <w:spacing w:line="360" w:lineRule="exact"/>
              <w:jc w:val="center"/>
              <w:textAlignment w:val="center"/>
              <w:rPr>
                <w:rFonts w:ascii="宋体" w:hAnsi="宋体" w:cs="宋体"/>
                <w:color w:val="000000"/>
                <w:sz w:val="22"/>
              </w:rPr>
            </w:pPr>
            <w:r>
              <w:rPr>
                <w:rFonts w:hint="eastAsia" w:ascii="宋体" w:hAnsi="宋体" w:cs="宋体"/>
                <w:color w:val="000000"/>
                <w:sz w:val="22"/>
              </w:rPr>
              <w:t>企业实力</w:t>
            </w:r>
          </w:p>
          <w:p>
            <w:pPr>
              <w:widowControl/>
              <w:spacing w:line="360" w:lineRule="exact"/>
              <w:jc w:val="center"/>
              <w:textAlignment w:val="center"/>
              <w:rPr>
                <w:rFonts w:ascii="宋体" w:hAnsi="宋体" w:cs="宋体"/>
                <w:color w:val="000000"/>
                <w:sz w:val="22"/>
              </w:rPr>
            </w:pPr>
          </w:p>
        </w:tc>
        <w:tc>
          <w:tcPr>
            <w:tcW w:w="728" w:type="dxa"/>
            <w:noWrap/>
            <w:vAlign w:val="center"/>
          </w:tcPr>
          <w:p>
            <w:pPr>
              <w:widowControl/>
              <w:spacing w:line="360" w:lineRule="auto"/>
              <w:jc w:val="center"/>
              <w:rPr>
                <w:rFonts w:hint="eastAsia" w:ascii="宋体" w:hAnsi="宋体" w:eastAsia="宋体" w:cs="宋体"/>
                <w:color w:val="000000"/>
                <w:sz w:val="22"/>
                <w:lang w:eastAsia="zh-CN"/>
              </w:rPr>
            </w:pPr>
            <w:r>
              <w:rPr>
                <w:rFonts w:hint="eastAsia" w:ascii="宋体" w:hAnsi="宋体" w:cs="宋体"/>
                <w:color w:val="000000"/>
                <w:sz w:val="22"/>
                <w:lang w:val="en-US" w:eastAsia="zh-CN"/>
              </w:rPr>
              <w:t>6</w:t>
            </w:r>
          </w:p>
        </w:tc>
        <w:tc>
          <w:tcPr>
            <w:tcW w:w="5790" w:type="dxa"/>
            <w:noWrap/>
            <w:vAlign w:val="center"/>
          </w:tcPr>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供应商同时具有有效的质量管理体系认证、环境管理体系认证、职业健康安全管理体系认证</w:t>
            </w:r>
            <w:r>
              <w:rPr>
                <w:rFonts w:hint="eastAsia" w:ascii="宋体" w:hAnsi="宋体" w:cs="宋体"/>
                <w:color w:val="000000"/>
                <w:sz w:val="22"/>
                <w:lang w:eastAsia="zh-CN"/>
              </w:rPr>
              <w:t>、</w:t>
            </w:r>
            <w:r>
              <w:rPr>
                <w:rFonts w:hint="eastAsia" w:ascii="宋体" w:hAnsi="宋体" w:cs="宋体"/>
                <w:color w:val="000000"/>
                <w:sz w:val="22"/>
              </w:rPr>
              <w:t>的每提供一个得</w:t>
            </w:r>
            <w:r>
              <w:rPr>
                <w:rFonts w:hint="eastAsia" w:ascii="宋体" w:hAnsi="宋体" w:cs="宋体"/>
                <w:color w:val="000000"/>
                <w:sz w:val="22"/>
                <w:lang w:val="en-US" w:eastAsia="zh-CN"/>
              </w:rPr>
              <w:t>2</w:t>
            </w:r>
            <w:r>
              <w:rPr>
                <w:rFonts w:hint="eastAsia" w:ascii="宋体" w:hAnsi="宋体" w:cs="宋体"/>
                <w:color w:val="000000"/>
                <w:sz w:val="22"/>
              </w:rPr>
              <w:t>分，满分</w:t>
            </w:r>
            <w:r>
              <w:rPr>
                <w:rFonts w:hint="eastAsia" w:ascii="宋体" w:hAnsi="宋体" w:cs="宋体"/>
                <w:color w:val="000000"/>
                <w:sz w:val="22"/>
                <w:lang w:val="en-US" w:eastAsia="zh-CN"/>
              </w:rPr>
              <w:t>6</w:t>
            </w:r>
            <w:r>
              <w:rPr>
                <w:rFonts w:hint="eastAsia" w:ascii="宋体" w:hAnsi="宋体" w:cs="宋体"/>
                <w:color w:val="000000"/>
                <w:sz w:val="22"/>
              </w:rPr>
              <w:t>分。没有或暂停的不得分，提供上述证书及在中国认证认可委员会官方网站的认证体系统查询结果截图，未按要求提供证明材料按无效证书处理。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94" w:type="dxa"/>
            <w:vMerge w:val="continue"/>
            <w:noWrap/>
            <w:vAlign w:val="center"/>
          </w:tcPr>
          <w:p>
            <w:pPr>
              <w:widowControl/>
              <w:spacing w:line="360" w:lineRule="exact"/>
              <w:jc w:val="left"/>
              <w:textAlignment w:val="center"/>
              <w:rPr>
                <w:rFonts w:ascii="宋体" w:hAnsi="宋体" w:cs="宋体"/>
                <w:color w:val="000000"/>
                <w:sz w:val="22"/>
              </w:rPr>
            </w:pPr>
          </w:p>
        </w:tc>
        <w:tc>
          <w:tcPr>
            <w:tcW w:w="1447" w:type="dxa"/>
            <w:noWrap/>
            <w:vAlign w:val="center"/>
          </w:tcPr>
          <w:p>
            <w:pPr>
              <w:widowControl/>
              <w:spacing w:line="360" w:lineRule="exact"/>
              <w:jc w:val="center"/>
              <w:textAlignment w:val="center"/>
              <w:rPr>
                <w:rFonts w:hint="eastAsia" w:ascii="宋体" w:hAnsi="宋体" w:eastAsia="宋体" w:cs="宋体"/>
                <w:color w:val="000000"/>
                <w:sz w:val="22"/>
                <w:lang w:eastAsia="zh-CN"/>
              </w:rPr>
            </w:pPr>
            <w:r>
              <w:rPr>
                <w:rFonts w:hint="eastAsia" w:ascii="宋体" w:hAnsi="宋体" w:cs="宋体"/>
                <w:color w:val="000000"/>
                <w:sz w:val="22"/>
                <w:lang w:eastAsia="zh-CN"/>
              </w:rPr>
              <w:t>企业信誉</w:t>
            </w:r>
          </w:p>
        </w:tc>
        <w:tc>
          <w:tcPr>
            <w:tcW w:w="728" w:type="dxa"/>
            <w:noWrap/>
            <w:vAlign w:val="center"/>
          </w:tcPr>
          <w:p>
            <w:pPr>
              <w:widowControl/>
              <w:spacing w:line="360" w:lineRule="auto"/>
              <w:jc w:val="center"/>
              <w:rPr>
                <w:rFonts w:hint="default" w:ascii="宋体" w:hAnsi="宋体" w:cs="宋体"/>
                <w:color w:val="000000"/>
                <w:sz w:val="22"/>
                <w:lang w:val="en-US" w:eastAsia="zh-CN"/>
              </w:rPr>
            </w:pPr>
            <w:r>
              <w:rPr>
                <w:rFonts w:hint="eastAsia" w:ascii="宋体" w:hAnsi="宋体" w:cs="宋体"/>
                <w:color w:val="000000"/>
                <w:sz w:val="22"/>
                <w:lang w:val="en-US" w:eastAsia="zh-CN"/>
              </w:rPr>
              <w:t>2</w:t>
            </w:r>
          </w:p>
        </w:tc>
        <w:tc>
          <w:tcPr>
            <w:tcW w:w="5790" w:type="dxa"/>
            <w:noWrap/>
            <w:vAlign w:val="center"/>
          </w:tcPr>
          <w:p>
            <w:pPr>
              <w:numPr>
                <w:ilvl w:val="0"/>
                <w:numId w:val="0"/>
              </w:numPr>
              <w:rPr>
                <w:rFonts w:hint="default" w:ascii="宋体" w:hAnsi="宋体" w:cs="宋体"/>
                <w:color w:val="000000"/>
                <w:sz w:val="22"/>
                <w:lang w:val="en-US"/>
              </w:rPr>
            </w:pPr>
            <w:r>
              <w:rPr>
                <w:rFonts w:hint="eastAsia" w:ascii="宋体" w:hAnsi="宋体" w:cs="宋体"/>
                <w:color w:val="000000"/>
                <w:sz w:val="22"/>
              </w:rPr>
              <w:t>供应商</w:t>
            </w:r>
            <w:r>
              <w:rPr>
                <w:rFonts w:hint="eastAsia" w:ascii="宋体" w:hAnsi="宋体" w:cs="宋体"/>
                <w:color w:val="000000"/>
                <w:sz w:val="22"/>
                <w:lang w:eastAsia="zh-CN"/>
              </w:rPr>
              <w:t>提供有效的信用评价</w:t>
            </w:r>
            <w:r>
              <w:rPr>
                <w:rFonts w:hint="eastAsia" w:ascii="宋体" w:hAnsi="宋体" w:cs="宋体"/>
                <w:color w:val="000000"/>
                <w:sz w:val="22"/>
                <w:lang w:val="en-US" w:eastAsia="zh-CN"/>
              </w:rPr>
              <w:t>3A级信用企业证书得2分。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94" w:type="dxa"/>
            <w:vMerge w:val="continue"/>
            <w:noWrap/>
            <w:vAlign w:val="center"/>
          </w:tcPr>
          <w:p>
            <w:pPr>
              <w:widowControl/>
              <w:spacing w:line="360" w:lineRule="exact"/>
              <w:jc w:val="left"/>
              <w:textAlignment w:val="center"/>
              <w:rPr>
                <w:rFonts w:ascii="宋体" w:hAnsi="宋体" w:cs="宋体"/>
                <w:color w:val="000000"/>
                <w:sz w:val="22"/>
              </w:rPr>
            </w:pPr>
          </w:p>
        </w:tc>
        <w:tc>
          <w:tcPr>
            <w:tcW w:w="1447" w:type="dxa"/>
            <w:noWrap/>
            <w:vAlign w:val="center"/>
          </w:tcPr>
          <w:p>
            <w:pPr>
              <w:widowControl/>
              <w:spacing w:line="360" w:lineRule="exact"/>
              <w:jc w:val="center"/>
              <w:textAlignment w:val="center"/>
              <w:rPr>
                <w:rFonts w:ascii="宋体" w:hAnsi="宋体" w:cs="宋体"/>
                <w:color w:val="000000"/>
                <w:sz w:val="22"/>
              </w:rPr>
            </w:pPr>
          </w:p>
          <w:p>
            <w:pPr>
              <w:widowControl/>
              <w:spacing w:line="360" w:lineRule="exact"/>
              <w:jc w:val="center"/>
              <w:textAlignment w:val="center"/>
              <w:rPr>
                <w:rFonts w:ascii="宋体" w:hAnsi="宋体" w:cs="宋体"/>
                <w:color w:val="000000"/>
                <w:sz w:val="22"/>
              </w:rPr>
            </w:pPr>
            <w:r>
              <w:rPr>
                <w:rFonts w:hint="eastAsia" w:ascii="宋体" w:hAnsi="宋体" w:cs="宋体"/>
                <w:color w:val="000000"/>
                <w:sz w:val="22"/>
              </w:rPr>
              <w:t>项目班子配备</w:t>
            </w:r>
          </w:p>
        </w:tc>
        <w:tc>
          <w:tcPr>
            <w:tcW w:w="728" w:type="dxa"/>
            <w:noWrap/>
            <w:vAlign w:val="center"/>
          </w:tcPr>
          <w:p>
            <w:pPr>
              <w:widowControl/>
              <w:spacing w:line="360" w:lineRule="auto"/>
              <w:jc w:val="center"/>
              <w:rPr>
                <w:rFonts w:hint="eastAsia" w:ascii="宋体" w:hAnsi="宋体" w:eastAsia="宋体" w:cs="宋体"/>
                <w:color w:val="000000"/>
                <w:sz w:val="22"/>
                <w:lang w:eastAsia="zh-CN"/>
              </w:rPr>
            </w:pPr>
            <w:r>
              <w:rPr>
                <w:rFonts w:hint="eastAsia" w:ascii="宋体" w:hAnsi="宋体" w:cs="宋体"/>
                <w:color w:val="000000"/>
                <w:sz w:val="22"/>
                <w:lang w:val="en-US" w:eastAsia="zh-CN"/>
              </w:rPr>
              <w:t>6</w:t>
            </w:r>
          </w:p>
        </w:tc>
        <w:tc>
          <w:tcPr>
            <w:tcW w:w="5790" w:type="dxa"/>
            <w:noWrap/>
            <w:vAlign w:val="center"/>
          </w:tcPr>
          <w:p>
            <w:pPr>
              <w:numPr>
                <w:ilvl w:val="0"/>
                <w:numId w:val="0"/>
              </w:numPr>
              <w:rPr>
                <w:rFonts w:hint="eastAsia" w:eastAsia="宋体"/>
                <w:color w:val="000000"/>
                <w:lang w:eastAsia="zh-CN"/>
              </w:rPr>
            </w:pPr>
            <w:r>
              <w:rPr>
                <w:rFonts w:hint="eastAsia" w:ascii="宋体" w:hAnsi="宋体" w:cs="宋体"/>
                <w:color w:val="000000"/>
                <w:sz w:val="22"/>
              </w:rPr>
              <w:t>提供项目成员每提供一名（劳务合同）的</w:t>
            </w:r>
            <w:r>
              <w:rPr>
                <w:rFonts w:hint="eastAsia" w:ascii="宋体" w:hAnsi="宋体" w:cs="宋体"/>
                <w:color w:val="000000"/>
                <w:sz w:val="22"/>
                <w:lang w:val="en-US" w:eastAsia="zh-CN"/>
              </w:rPr>
              <w:t>1</w:t>
            </w:r>
            <w:r>
              <w:rPr>
                <w:rFonts w:hint="eastAsia" w:ascii="宋体" w:hAnsi="宋体" w:cs="宋体"/>
                <w:color w:val="000000"/>
                <w:sz w:val="22"/>
              </w:rPr>
              <w:t>分：预算员，施工员，资料员</w:t>
            </w:r>
            <w:bookmarkStart w:id="1" w:name="_Toc12779"/>
            <w:bookmarkStart w:id="2" w:name="_Toc22098"/>
            <w:r>
              <w:rPr>
                <w:rFonts w:hint="eastAsia" w:ascii="宋体" w:hAnsi="宋体" w:cs="宋体"/>
                <w:color w:val="000000"/>
                <w:sz w:val="22"/>
              </w:rPr>
              <w:t>，质量员</w:t>
            </w:r>
            <w:bookmarkEnd w:id="1"/>
            <w:bookmarkEnd w:id="2"/>
            <w:bookmarkStart w:id="3" w:name="_Toc10371"/>
            <w:bookmarkStart w:id="4" w:name="_Toc19767"/>
            <w:r>
              <w:rPr>
                <w:rFonts w:hint="eastAsia" w:ascii="宋体" w:hAnsi="宋体" w:cs="宋体"/>
                <w:color w:val="000000"/>
                <w:sz w:val="22"/>
              </w:rPr>
              <w:t>，标准员</w:t>
            </w:r>
            <w:bookmarkEnd w:id="3"/>
            <w:bookmarkEnd w:id="4"/>
            <w:bookmarkStart w:id="5" w:name="_Toc6268"/>
            <w:bookmarkStart w:id="6" w:name="_Toc32670"/>
            <w:r>
              <w:rPr>
                <w:rFonts w:hint="eastAsia" w:ascii="宋体" w:hAnsi="宋体" w:cs="宋体"/>
                <w:color w:val="000000"/>
                <w:sz w:val="22"/>
              </w:rPr>
              <w:t>，</w:t>
            </w:r>
            <w:bookmarkEnd w:id="5"/>
            <w:bookmarkEnd w:id="6"/>
            <w:r>
              <w:rPr>
                <w:rFonts w:hint="eastAsia" w:ascii="宋体" w:hAnsi="宋体" w:cs="宋体"/>
                <w:color w:val="000000"/>
                <w:sz w:val="22"/>
                <w:lang w:eastAsia="zh-CN"/>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94" w:type="dxa"/>
            <w:vMerge w:val="restart"/>
            <w:noWrap/>
            <w:vAlign w:val="center"/>
          </w:tcPr>
          <w:p>
            <w:pPr>
              <w:jc w:val="center"/>
              <w:rPr>
                <w:rFonts w:ascii="宋体" w:cs="宋体"/>
                <w:color w:val="000000"/>
                <w:sz w:val="22"/>
              </w:rPr>
            </w:pPr>
          </w:p>
          <w:p>
            <w:pPr>
              <w:jc w:val="center"/>
              <w:rPr>
                <w:rFonts w:ascii="宋体" w:cs="宋体"/>
                <w:color w:val="000000"/>
                <w:sz w:val="22"/>
              </w:rPr>
            </w:pPr>
          </w:p>
          <w:p>
            <w:pPr>
              <w:jc w:val="both"/>
              <w:rPr>
                <w:rFonts w:ascii="宋体" w:cs="宋体"/>
                <w:color w:val="000000"/>
                <w:sz w:val="22"/>
              </w:rPr>
            </w:pPr>
          </w:p>
          <w:p>
            <w:pPr>
              <w:jc w:val="center"/>
              <w:rPr>
                <w:rFonts w:ascii="宋体" w:cs="宋体"/>
                <w:color w:val="000000"/>
                <w:sz w:val="22"/>
              </w:rPr>
            </w:pPr>
          </w:p>
          <w:p>
            <w:pPr>
              <w:jc w:val="center"/>
              <w:rPr>
                <w:rFonts w:ascii="宋体" w:cs="宋体"/>
                <w:color w:val="000000"/>
                <w:sz w:val="22"/>
              </w:rPr>
            </w:pPr>
            <w:r>
              <w:rPr>
                <w:rFonts w:hint="eastAsia" w:ascii="宋体" w:cs="宋体"/>
                <w:color w:val="000000"/>
                <w:sz w:val="22"/>
              </w:rPr>
              <w:t>技</w:t>
            </w:r>
          </w:p>
          <w:p>
            <w:pPr>
              <w:jc w:val="center"/>
              <w:rPr>
                <w:rFonts w:ascii="宋体" w:cs="宋体"/>
                <w:color w:val="000000"/>
                <w:sz w:val="22"/>
              </w:rPr>
            </w:pPr>
            <w:r>
              <w:rPr>
                <w:rFonts w:hint="eastAsia" w:ascii="宋体" w:cs="宋体"/>
                <w:color w:val="000000"/>
                <w:sz w:val="22"/>
              </w:rPr>
              <w:t>术</w:t>
            </w:r>
          </w:p>
          <w:p>
            <w:pPr>
              <w:jc w:val="center"/>
              <w:rPr>
                <w:rFonts w:ascii="宋体" w:cs="宋体"/>
                <w:color w:val="000000"/>
                <w:sz w:val="22"/>
              </w:rPr>
            </w:pPr>
            <w:r>
              <w:rPr>
                <w:rFonts w:hint="eastAsia" w:ascii="宋体" w:cs="宋体"/>
                <w:color w:val="000000"/>
                <w:sz w:val="22"/>
              </w:rPr>
              <w:t>部</w:t>
            </w:r>
          </w:p>
          <w:p>
            <w:pPr>
              <w:jc w:val="center"/>
              <w:rPr>
                <w:rFonts w:ascii="宋体" w:cs="宋体"/>
                <w:color w:val="000000"/>
                <w:sz w:val="22"/>
              </w:rPr>
            </w:pPr>
            <w:r>
              <w:rPr>
                <w:rFonts w:hint="eastAsia" w:ascii="宋体" w:cs="宋体"/>
                <w:color w:val="000000"/>
                <w:sz w:val="22"/>
              </w:rPr>
              <w:t>分</w:t>
            </w:r>
          </w:p>
          <w:p>
            <w:pPr>
              <w:jc w:val="center"/>
              <w:rPr>
                <w:rFonts w:ascii="宋体" w:eastAsia="宋体" w:cs="宋体"/>
                <w:color w:val="000000"/>
                <w:sz w:val="22"/>
              </w:rPr>
            </w:pPr>
            <w:r>
              <w:rPr>
                <w:rFonts w:hint="eastAsia" w:ascii="宋体" w:cs="宋体"/>
                <w:color w:val="000000"/>
                <w:sz w:val="22"/>
                <w:lang w:val="en-US" w:eastAsia="zh-CN"/>
              </w:rPr>
              <w:t>50</w:t>
            </w:r>
            <w:r>
              <w:rPr>
                <w:rFonts w:hint="eastAsia" w:ascii="宋体" w:cs="宋体"/>
                <w:color w:val="000000"/>
                <w:sz w:val="22"/>
              </w:rPr>
              <w:t>分</w:t>
            </w:r>
          </w:p>
        </w:tc>
        <w:tc>
          <w:tcPr>
            <w:tcW w:w="1447" w:type="dxa"/>
            <w:noWrap/>
            <w:vAlign w:val="center"/>
          </w:tcPr>
          <w:p>
            <w:pPr>
              <w:widowControl/>
              <w:spacing w:line="360" w:lineRule="exact"/>
              <w:jc w:val="center"/>
              <w:textAlignment w:val="center"/>
              <w:rPr>
                <w:rFonts w:ascii="宋体" w:hAnsi="宋体" w:cs="宋体"/>
                <w:color w:val="000000"/>
                <w:sz w:val="22"/>
              </w:rPr>
            </w:pPr>
            <w:r>
              <w:rPr>
                <w:rFonts w:hint="eastAsia" w:ascii="宋体" w:hAnsi="宋体" w:cs="宋体"/>
                <w:color w:val="000000"/>
                <w:sz w:val="22"/>
              </w:rPr>
              <w:t>主要分项工程施工方案和技术保障措施</w:t>
            </w:r>
          </w:p>
        </w:tc>
        <w:tc>
          <w:tcPr>
            <w:tcW w:w="728" w:type="dxa"/>
            <w:noWrap/>
            <w:vAlign w:val="center"/>
          </w:tcPr>
          <w:p>
            <w:pPr>
              <w:widowControl/>
              <w:spacing w:line="360" w:lineRule="exact"/>
              <w:jc w:val="center"/>
              <w:textAlignment w:val="center"/>
              <w:rPr>
                <w:rFonts w:hint="eastAsia" w:ascii="宋体" w:hAnsi="宋体" w:eastAsia="宋体" w:cs="宋体"/>
                <w:color w:val="000000"/>
                <w:sz w:val="22"/>
                <w:lang w:eastAsia="zh-CN"/>
              </w:rPr>
            </w:pPr>
            <w:r>
              <w:rPr>
                <w:rFonts w:hint="eastAsia" w:ascii="宋体" w:hAnsi="宋体" w:cs="宋体"/>
                <w:color w:val="000000"/>
                <w:sz w:val="22"/>
                <w:lang w:val="en-US" w:eastAsia="zh-CN"/>
              </w:rPr>
              <w:t>8</w:t>
            </w:r>
          </w:p>
        </w:tc>
        <w:tc>
          <w:tcPr>
            <w:tcW w:w="5790" w:type="dxa"/>
            <w:noWrap/>
            <w:vAlign w:val="center"/>
          </w:tcPr>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根据投标人提供的分项工程施工方案和技术保障</w:t>
            </w:r>
            <w:r>
              <w:rPr>
                <w:rFonts w:hint="eastAsia" w:ascii="宋体" w:hAnsi="宋体" w:cs="宋体"/>
                <w:color w:val="000000"/>
                <w:sz w:val="22"/>
                <w:lang w:val="hr-HR"/>
              </w:rPr>
              <w:t>措施全面完整、科学、有针对性、可行性高得</w:t>
            </w:r>
            <w:r>
              <w:rPr>
                <w:rFonts w:hint="eastAsia" w:ascii="宋体" w:hAnsi="宋体" w:cs="宋体"/>
                <w:color w:val="000000"/>
                <w:sz w:val="22"/>
                <w:lang w:val="en-US" w:eastAsia="zh-CN"/>
              </w:rPr>
              <w:t>8</w:t>
            </w:r>
            <w:r>
              <w:rPr>
                <w:rFonts w:hint="eastAsia" w:ascii="宋体" w:hAnsi="宋体" w:cs="宋体"/>
                <w:color w:val="000000"/>
                <w:sz w:val="22"/>
              </w:rPr>
              <w:t>分；</w:t>
            </w:r>
            <w:r>
              <w:rPr>
                <w:rFonts w:ascii="宋体" w:hAnsi="宋体" w:cs="宋体"/>
                <w:color w:val="000000"/>
                <w:sz w:val="22"/>
              </w:rPr>
              <w:t>措施论述简单、稍有欠缺得3-</w:t>
            </w:r>
            <w:r>
              <w:rPr>
                <w:rFonts w:hint="eastAsia" w:ascii="宋体" w:hAnsi="宋体" w:cs="宋体"/>
                <w:color w:val="000000"/>
                <w:sz w:val="22"/>
              </w:rPr>
              <w:t>5</w:t>
            </w:r>
            <w:r>
              <w:rPr>
                <w:rFonts w:ascii="宋体" w:hAnsi="宋体" w:cs="宋体"/>
                <w:color w:val="000000"/>
                <w:sz w:val="22"/>
              </w:rPr>
              <w:t>分；措施简单、针对性差、可行性低得1-2分；没有不得分。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94" w:type="dxa"/>
            <w:vMerge w:val="continue"/>
            <w:noWrap/>
            <w:vAlign w:val="center"/>
          </w:tcPr>
          <w:p>
            <w:pPr>
              <w:jc w:val="center"/>
              <w:rPr>
                <w:rFonts w:ascii="宋体" w:eastAsia="宋体" w:cs="宋体"/>
                <w:color w:val="000000"/>
                <w:sz w:val="22"/>
              </w:rPr>
            </w:pPr>
          </w:p>
        </w:tc>
        <w:tc>
          <w:tcPr>
            <w:tcW w:w="1447" w:type="dxa"/>
            <w:noWrap/>
            <w:vAlign w:val="center"/>
          </w:tcPr>
          <w:p>
            <w:pPr>
              <w:widowControl/>
              <w:spacing w:line="360" w:lineRule="exact"/>
              <w:jc w:val="center"/>
              <w:textAlignment w:val="center"/>
              <w:rPr>
                <w:rFonts w:ascii="宋体" w:hAnsi="宋体" w:cs="宋体"/>
                <w:color w:val="000000"/>
                <w:sz w:val="22"/>
              </w:rPr>
            </w:pPr>
            <w:r>
              <w:rPr>
                <w:rFonts w:hint="eastAsia" w:ascii="宋体" w:hAnsi="宋体" w:cs="宋体"/>
                <w:color w:val="000000"/>
                <w:sz w:val="22"/>
              </w:rPr>
              <w:t>项目重难点分析</w:t>
            </w:r>
          </w:p>
        </w:tc>
        <w:tc>
          <w:tcPr>
            <w:tcW w:w="728" w:type="dxa"/>
            <w:noWrap/>
            <w:vAlign w:val="center"/>
          </w:tcPr>
          <w:p>
            <w:pPr>
              <w:widowControl/>
              <w:spacing w:line="360" w:lineRule="exact"/>
              <w:jc w:val="center"/>
              <w:textAlignment w:val="center"/>
              <w:rPr>
                <w:rFonts w:hint="eastAsia" w:ascii="宋体" w:hAnsi="宋体" w:eastAsia="宋体" w:cs="宋体"/>
                <w:color w:val="000000"/>
                <w:sz w:val="22"/>
                <w:lang w:eastAsia="zh-CN"/>
              </w:rPr>
            </w:pPr>
            <w:r>
              <w:rPr>
                <w:rFonts w:hint="eastAsia" w:ascii="宋体" w:hAnsi="宋体" w:cs="宋体"/>
                <w:color w:val="000000"/>
                <w:sz w:val="22"/>
                <w:lang w:val="en-US" w:eastAsia="zh-CN"/>
              </w:rPr>
              <w:t>6</w:t>
            </w:r>
          </w:p>
        </w:tc>
        <w:tc>
          <w:tcPr>
            <w:tcW w:w="5790" w:type="dxa"/>
            <w:noWrap/>
            <w:vAlign w:val="center"/>
          </w:tcPr>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根据各投标人提供的分项工程施工重难点方案，</w:t>
            </w:r>
            <w:r>
              <w:rPr>
                <w:rFonts w:hint="eastAsia" w:ascii="宋体" w:hAnsi="宋体" w:cs="宋体"/>
                <w:color w:val="000000"/>
                <w:sz w:val="22"/>
                <w:lang w:val="hr-HR"/>
              </w:rPr>
              <w:t>措施全面完整、科学、有针对性、可行性高得</w:t>
            </w:r>
            <w:r>
              <w:rPr>
                <w:rFonts w:hint="eastAsia" w:ascii="宋体" w:hAnsi="宋体" w:cs="宋体"/>
                <w:color w:val="000000"/>
                <w:sz w:val="22"/>
                <w:lang w:val="en-US" w:eastAsia="zh-CN"/>
              </w:rPr>
              <w:t>6</w:t>
            </w:r>
            <w:r>
              <w:rPr>
                <w:rFonts w:hint="eastAsia" w:ascii="宋体" w:hAnsi="宋体" w:cs="宋体"/>
                <w:color w:val="000000"/>
                <w:sz w:val="22"/>
              </w:rPr>
              <w:t>分；</w:t>
            </w:r>
            <w:r>
              <w:rPr>
                <w:rFonts w:ascii="宋体" w:hAnsi="宋体" w:cs="宋体"/>
                <w:color w:val="000000"/>
                <w:sz w:val="22"/>
              </w:rPr>
              <w:t>措施论述简单、稍有欠缺得</w:t>
            </w:r>
            <w:r>
              <w:rPr>
                <w:rFonts w:hint="eastAsia" w:ascii="宋体" w:hAnsi="宋体" w:cs="宋体"/>
                <w:color w:val="000000"/>
                <w:sz w:val="22"/>
                <w:lang w:val="en-US" w:eastAsia="zh-CN"/>
              </w:rPr>
              <w:t>3</w:t>
            </w:r>
            <w:r>
              <w:rPr>
                <w:rFonts w:ascii="宋体" w:hAnsi="宋体" w:cs="宋体"/>
                <w:color w:val="000000"/>
                <w:sz w:val="22"/>
              </w:rPr>
              <w:t>分；措施简单、针对性差、可行性低得</w:t>
            </w:r>
            <w:r>
              <w:rPr>
                <w:rFonts w:hint="eastAsia" w:ascii="宋体" w:hAnsi="宋体" w:cs="宋体"/>
                <w:color w:val="000000"/>
                <w:sz w:val="22"/>
                <w:lang w:val="en-US" w:eastAsia="zh-CN"/>
              </w:rPr>
              <w:t>1</w:t>
            </w:r>
            <w:r>
              <w:rPr>
                <w:rFonts w:ascii="宋体" w:hAnsi="宋体" w:cs="宋体"/>
                <w:color w:val="000000"/>
                <w:sz w:val="22"/>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4" w:type="dxa"/>
            <w:vMerge w:val="continue"/>
            <w:noWrap/>
            <w:vAlign w:val="center"/>
          </w:tcPr>
          <w:p>
            <w:pPr>
              <w:jc w:val="center"/>
              <w:rPr>
                <w:rFonts w:ascii="宋体" w:cs="宋体"/>
                <w:color w:val="000000"/>
                <w:sz w:val="22"/>
              </w:rPr>
            </w:pPr>
          </w:p>
        </w:tc>
        <w:tc>
          <w:tcPr>
            <w:tcW w:w="1447" w:type="dxa"/>
            <w:noWrap/>
            <w:vAlign w:val="center"/>
          </w:tcPr>
          <w:p>
            <w:pPr>
              <w:widowControl/>
              <w:spacing w:line="360" w:lineRule="exact"/>
              <w:jc w:val="center"/>
              <w:textAlignment w:val="center"/>
              <w:rPr>
                <w:rFonts w:ascii="宋体" w:hAnsi="宋体" w:cs="宋体"/>
                <w:color w:val="000000"/>
                <w:sz w:val="22"/>
              </w:rPr>
            </w:pPr>
            <w:r>
              <w:rPr>
                <w:rFonts w:hint="eastAsia" w:ascii="宋体" w:hAnsi="宋体" w:cs="宋体"/>
                <w:color w:val="000000"/>
                <w:sz w:val="22"/>
              </w:rPr>
              <w:t>检测报告</w:t>
            </w:r>
          </w:p>
        </w:tc>
        <w:tc>
          <w:tcPr>
            <w:tcW w:w="728" w:type="dxa"/>
            <w:noWrap/>
            <w:vAlign w:val="center"/>
          </w:tcPr>
          <w:p>
            <w:pPr>
              <w:widowControl/>
              <w:spacing w:line="360" w:lineRule="exact"/>
              <w:jc w:val="center"/>
              <w:textAlignment w:val="center"/>
              <w:rPr>
                <w:rFonts w:hint="eastAsia" w:ascii="宋体" w:hAnsi="宋体" w:eastAsia="宋体" w:cs="宋体"/>
                <w:color w:val="000000"/>
                <w:sz w:val="22"/>
                <w:lang w:eastAsia="zh-CN"/>
              </w:rPr>
            </w:pPr>
            <w:r>
              <w:rPr>
                <w:rFonts w:hint="eastAsia" w:ascii="宋体" w:hAnsi="宋体" w:cs="宋体"/>
                <w:color w:val="000000"/>
                <w:sz w:val="22"/>
                <w:lang w:val="en-US" w:eastAsia="zh-CN"/>
              </w:rPr>
              <w:t>3</w:t>
            </w:r>
          </w:p>
        </w:tc>
        <w:tc>
          <w:tcPr>
            <w:tcW w:w="5790" w:type="dxa"/>
            <w:noWrap/>
            <w:vAlign w:val="center"/>
          </w:tcPr>
          <w:p>
            <w:pPr>
              <w:widowControl/>
              <w:spacing w:line="360" w:lineRule="exact"/>
              <w:jc w:val="left"/>
              <w:textAlignment w:val="center"/>
              <w:rPr>
                <w:rFonts w:ascii="宋体" w:hAnsi="宋体" w:cs="宋体"/>
                <w:color w:val="000000"/>
                <w:sz w:val="22"/>
              </w:rPr>
            </w:pPr>
            <w:r>
              <w:rPr>
                <w:rFonts w:ascii="宋体" w:hAnsi="宋体" w:cs="宋体"/>
                <w:color w:val="000000"/>
                <w:sz w:val="22"/>
              </w:rPr>
              <w:t>提供所投</w:t>
            </w:r>
            <w:r>
              <w:rPr>
                <w:rFonts w:hint="eastAsia" w:ascii="宋体" w:hAnsi="宋体" w:cs="宋体"/>
                <w:color w:val="000000"/>
                <w:sz w:val="22"/>
              </w:rPr>
              <w:t>标志牌、标线涂料</w:t>
            </w:r>
            <w:r>
              <w:rPr>
                <w:rFonts w:ascii="宋体" w:hAnsi="宋体" w:cs="宋体"/>
                <w:color w:val="000000"/>
                <w:sz w:val="22"/>
              </w:rPr>
              <w:t>经国家相关质量监督检验机构检测出具的合法有效的检测报告的给</w:t>
            </w:r>
            <w:r>
              <w:rPr>
                <w:rFonts w:hint="eastAsia" w:ascii="宋体" w:hAnsi="宋体" w:cs="宋体"/>
                <w:color w:val="000000"/>
                <w:sz w:val="22"/>
                <w:lang w:val="en-US" w:eastAsia="zh-CN"/>
              </w:rPr>
              <w:t>3</w:t>
            </w:r>
            <w:r>
              <w:rPr>
                <w:rFonts w:ascii="宋体" w:hAnsi="宋体" w:cs="宋体"/>
                <w:color w:val="000000"/>
                <w:sz w:val="22"/>
              </w:rPr>
              <w:t>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4" w:type="dxa"/>
            <w:vMerge w:val="continue"/>
            <w:noWrap/>
            <w:vAlign w:val="center"/>
          </w:tcPr>
          <w:p>
            <w:pPr>
              <w:jc w:val="center"/>
              <w:rPr>
                <w:rFonts w:ascii="宋体" w:cs="宋体"/>
                <w:color w:val="000000"/>
                <w:sz w:val="22"/>
              </w:rPr>
            </w:pPr>
          </w:p>
        </w:tc>
        <w:tc>
          <w:tcPr>
            <w:tcW w:w="1447" w:type="dxa"/>
            <w:noWrap/>
            <w:vAlign w:val="center"/>
          </w:tcPr>
          <w:p>
            <w:pPr>
              <w:pStyle w:val="23"/>
              <w:spacing w:line="242" w:lineRule="auto"/>
              <w:ind w:left="105" w:right="187"/>
              <w:jc w:val="center"/>
              <w:rPr>
                <w:rFonts w:ascii="宋体" w:hAnsi="宋体" w:cs="宋体"/>
                <w:color w:val="000000"/>
                <w:sz w:val="22"/>
              </w:rPr>
            </w:pPr>
            <w:r>
              <w:rPr>
                <w:rFonts w:hint="eastAsia" w:ascii="宋体" w:hAnsi="宋体" w:cs="宋体"/>
                <w:color w:val="000000"/>
                <w:sz w:val="22"/>
              </w:rPr>
              <w:t>工期保证措施</w:t>
            </w:r>
          </w:p>
        </w:tc>
        <w:tc>
          <w:tcPr>
            <w:tcW w:w="728" w:type="dxa"/>
            <w:noWrap/>
            <w:vAlign w:val="center"/>
          </w:tcPr>
          <w:p>
            <w:pPr>
              <w:pStyle w:val="23"/>
              <w:ind w:left="7"/>
              <w:jc w:val="center"/>
              <w:rPr>
                <w:rFonts w:ascii="宋体" w:hAnsi="宋体" w:cs="宋体"/>
                <w:color w:val="000000"/>
                <w:sz w:val="22"/>
              </w:rPr>
            </w:pPr>
            <w:r>
              <w:rPr>
                <w:rFonts w:hint="eastAsia" w:ascii="宋体" w:hAnsi="宋体" w:cs="宋体"/>
                <w:color w:val="000000"/>
                <w:sz w:val="22"/>
              </w:rPr>
              <w:t>4</w:t>
            </w:r>
          </w:p>
        </w:tc>
        <w:tc>
          <w:tcPr>
            <w:tcW w:w="5790" w:type="dxa"/>
            <w:noWrap/>
            <w:vAlign w:val="center"/>
          </w:tcPr>
          <w:p>
            <w:pPr>
              <w:pStyle w:val="23"/>
              <w:ind w:right="134" w:rightChars="64"/>
              <w:jc w:val="left"/>
              <w:rPr>
                <w:rFonts w:ascii="宋体" w:hAnsi="宋体" w:cs="宋体"/>
                <w:color w:val="000000"/>
                <w:sz w:val="22"/>
              </w:rPr>
            </w:pPr>
            <w:r>
              <w:rPr>
                <w:rFonts w:hint="eastAsia" w:ascii="宋体" w:hAnsi="宋体" w:cs="宋体"/>
                <w:color w:val="000000"/>
                <w:sz w:val="22"/>
              </w:rPr>
              <w:t>根据投标人提供的确保工期的技术组织措施进行评分，工期的技术组织措施合理得</w:t>
            </w:r>
            <w:r>
              <w:rPr>
                <w:rFonts w:hint="eastAsia" w:ascii="宋体" w:hAnsi="宋体" w:cs="宋体"/>
                <w:color w:val="000000"/>
                <w:sz w:val="22"/>
                <w:lang w:val="en-US" w:eastAsia="zh-CN"/>
              </w:rPr>
              <w:t>4</w:t>
            </w:r>
            <w:r>
              <w:rPr>
                <w:rFonts w:hint="eastAsia" w:ascii="宋体" w:hAnsi="宋体" w:cs="宋体"/>
                <w:color w:val="000000"/>
                <w:sz w:val="22"/>
              </w:rPr>
              <w:t>分，工期的技术组织措施较合理得2分，工期的技术组织措施基本合理得1分，没有不得分。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4" w:type="dxa"/>
            <w:vMerge w:val="continue"/>
            <w:noWrap/>
            <w:vAlign w:val="center"/>
          </w:tcPr>
          <w:p>
            <w:pPr>
              <w:jc w:val="center"/>
              <w:rPr>
                <w:rFonts w:ascii="宋体" w:cs="宋体"/>
                <w:color w:val="000000"/>
                <w:sz w:val="22"/>
              </w:rPr>
            </w:pPr>
          </w:p>
        </w:tc>
        <w:tc>
          <w:tcPr>
            <w:tcW w:w="1447" w:type="dxa"/>
            <w:noWrap/>
            <w:vAlign w:val="center"/>
          </w:tcPr>
          <w:p>
            <w:pPr>
              <w:pStyle w:val="23"/>
              <w:spacing w:line="242" w:lineRule="auto"/>
              <w:ind w:left="105" w:right="187"/>
              <w:jc w:val="center"/>
              <w:rPr>
                <w:rFonts w:ascii="宋体" w:hAnsi="宋体" w:cs="宋体"/>
                <w:color w:val="000000"/>
                <w:sz w:val="22"/>
              </w:rPr>
            </w:pPr>
            <w:r>
              <w:rPr>
                <w:rFonts w:hint="eastAsia" w:ascii="宋体" w:hAnsi="宋体" w:cs="宋体"/>
                <w:color w:val="000000"/>
                <w:sz w:val="22"/>
              </w:rPr>
              <w:t>质量保证措施</w:t>
            </w:r>
          </w:p>
        </w:tc>
        <w:tc>
          <w:tcPr>
            <w:tcW w:w="728" w:type="dxa"/>
            <w:noWrap/>
            <w:vAlign w:val="center"/>
          </w:tcPr>
          <w:p>
            <w:pPr>
              <w:spacing w:before="156"/>
              <w:ind w:left="7"/>
              <w:jc w:val="center"/>
              <w:rPr>
                <w:rFonts w:ascii="宋体" w:hAnsi="宋体" w:cs="宋体"/>
                <w:color w:val="000000"/>
                <w:sz w:val="22"/>
              </w:rPr>
            </w:pPr>
            <w:r>
              <w:rPr>
                <w:rFonts w:hint="eastAsia" w:ascii="宋体" w:hAnsi="宋体" w:cs="宋体"/>
                <w:color w:val="000000"/>
                <w:sz w:val="22"/>
              </w:rPr>
              <w:t>4</w:t>
            </w:r>
          </w:p>
        </w:tc>
        <w:tc>
          <w:tcPr>
            <w:tcW w:w="5790" w:type="dxa"/>
            <w:noWrap/>
            <w:vAlign w:val="center"/>
          </w:tcPr>
          <w:p>
            <w:pPr>
              <w:pStyle w:val="23"/>
              <w:ind w:right="134" w:rightChars="64"/>
              <w:jc w:val="left"/>
              <w:rPr>
                <w:rFonts w:ascii="宋体" w:hAnsi="宋体" w:cs="宋体"/>
                <w:color w:val="000000"/>
                <w:sz w:val="22"/>
              </w:rPr>
            </w:pPr>
            <w:r>
              <w:rPr>
                <w:rFonts w:hint="eastAsia" w:ascii="宋体" w:hAnsi="宋体" w:cs="宋体"/>
                <w:color w:val="000000"/>
                <w:sz w:val="22"/>
              </w:rPr>
              <w:t>根据投标人提供的确保工程质量的技术保证措施方案进行评分，措施科学可行有保障得</w:t>
            </w:r>
            <w:r>
              <w:rPr>
                <w:rFonts w:hint="eastAsia" w:ascii="宋体" w:hAnsi="宋体" w:cs="宋体"/>
                <w:color w:val="000000"/>
                <w:sz w:val="22"/>
                <w:lang w:val="en-US" w:eastAsia="zh-CN"/>
              </w:rPr>
              <w:t>4</w:t>
            </w:r>
            <w:r>
              <w:rPr>
                <w:rFonts w:hint="eastAsia" w:ascii="宋体" w:hAnsi="宋体" w:cs="宋体"/>
                <w:color w:val="000000"/>
                <w:sz w:val="22"/>
              </w:rPr>
              <w:t>分，措施较科学可行有保障得2分，措施基本科学可行有保障得1分，没有不得分。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4" w:type="dxa"/>
            <w:vMerge w:val="continue"/>
            <w:noWrap/>
            <w:vAlign w:val="center"/>
          </w:tcPr>
          <w:p>
            <w:pPr>
              <w:jc w:val="center"/>
              <w:rPr>
                <w:rFonts w:ascii="宋体" w:cs="宋体"/>
                <w:color w:val="000000"/>
                <w:sz w:val="22"/>
              </w:rPr>
            </w:pPr>
          </w:p>
        </w:tc>
        <w:tc>
          <w:tcPr>
            <w:tcW w:w="1447" w:type="dxa"/>
            <w:noWrap/>
            <w:vAlign w:val="center"/>
          </w:tcPr>
          <w:p>
            <w:pPr>
              <w:pStyle w:val="23"/>
              <w:spacing w:line="242" w:lineRule="auto"/>
              <w:ind w:left="105" w:right="187"/>
              <w:jc w:val="center"/>
              <w:rPr>
                <w:rFonts w:ascii="宋体" w:hAnsi="宋体" w:cs="宋体"/>
                <w:color w:val="000000"/>
                <w:sz w:val="22"/>
              </w:rPr>
            </w:pPr>
            <w:r>
              <w:rPr>
                <w:rFonts w:hint="eastAsia" w:ascii="宋体" w:hAnsi="宋体" w:cs="宋体"/>
                <w:color w:val="000000"/>
                <w:sz w:val="22"/>
              </w:rPr>
              <w:t>应急预案</w:t>
            </w:r>
          </w:p>
        </w:tc>
        <w:tc>
          <w:tcPr>
            <w:tcW w:w="728" w:type="dxa"/>
            <w:noWrap/>
            <w:vAlign w:val="center"/>
          </w:tcPr>
          <w:p>
            <w:pPr>
              <w:spacing w:before="4"/>
              <w:jc w:val="center"/>
              <w:rPr>
                <w:rFonts w:ascii="宋体" w:hAnsi="宋体" w:cs="宋体"/>
                <w:color w:val="000000"/>
                <w:sz w:val="22"/>
              </w:rPr>
            </w:pPr>
            <w:r>
              <w:rPr>
                <w:rFonts w:hint="eastAsia" w:ascii="宋体" w:hAnsi="宋体" w:cs="宋体"/>
                <w:color w:val="000000"/>
                <w:sz w:val="22"/>
              </w:rPr>
              <w:t>5</w:t>
            </w:r>
          </w:p>
        </w:tc>
        <w:tc>
          <w:tcPr>
            <w:tcW w:w="5790" w:type="dxa"/>
            <w:noWrap/>
            <w:vAlign w:val="center"/>
          </w:tcPr>
          <w:p>
            <w:pPr>
              <w:pStyle w:val="23"/>
              <w:ind w:right="134" w:rightChars="64"/>
              <w:jc w:val="left"/>
              <w:rPr>
                <w:rFonts w:ascii="宋体" w:hAnsi="宋体" w:cs="宋体"/>
                <w:color w:val="000000"/>
                <w:sz w:val="22"/>
              </w:rPr>
            </w:pPr>
            <w:r>
              <w:rPr>
                <w:rFonts w:hint="eastAsia" w:ascii="宋体" w:hAnsi="宋体" w:cs="宋体"/>
                <w:color w:val="000000"/>
                <w:sz w:val="22"/>
              </w:rPr>
              <w:t>根据投标人提供的应急预案进行评分，预案合理有保障得5分，预案较合理有保障得2-3分，预案基本合理有保障1分，没有不得分。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4" w:type="dxa"/>
            <w:vMerge w:val="continue"/>
            <w:noWrap/>
            <w:vAlign w:val="center"/>
          </w:tcPr>
          <w:p>
            <w:pPr>
              <w:jc w:val="center"/>
              <w:rPr>
                <w:rFonts w:ascii="宋体" w:cs="宋体"/>
                <w:color w:val="000000"/>
                <w:sz w:val="22"/>
              </w:rPr>
            </w:pPr>
          </w:p>
        </w:tc>
        <w:tc>
          <w:tcPr>
            <w:tcW w:w="1447" w:type="dxa"/>
            <w:noWrap/>
            <w:vAlign w:val="center"/>
          </w:tcPr>
          <w:p>
            <w:pPr>
              <w:pStyle w:val="23"/>
              <w:spacing w:line="242" w:lineRule="auto"/>
              <w:ind w:left="105" w:right="187"/>
              <w:jc w:val="center"/>
              <w:rPr>
                <w:rFonts w:ascii="宋体" w:hAnsi="宋体" w:cs="宋体"/>
                <w:color w:val="000000"/>
                <w:sz w:val="22"/>
              </w:rPr>
            </w:pPr>
            <w:r>
              <w:rPr>
                <w:rFonts w:hint="eastAsia" w:ascii="宋体" w:hAnsi="宋体" w:cs="宋体"/>
                <w:color w:val="000000"/>
                <w:sz w:val="22"/>
              </w:rPr>
              <w:t>安全保证措施</w:t>
            </w:r>
          </w:p>
        </w:tc>
        <w:tc>
          <w:tcPr>
            <w:tcW w:w="728" w:type="dxa"/>
            <w:noWrap/>
            <w:vAlign w:val="center"/>
          </w:tcPr>
          <w:p>
            <w:pPr>
              <w:ind w:left="7"/>
              <w:jc w:val="center"/>
              <w:rPr>
                <w:rFonts w:ascii="宋体" w:hAnsi="宋体" w:cs="宋体"/>
                <w:color w:val="000000"/>
                <w:sz w:val="22"/>
              </w:rPr>
            </w:pPr>
            <w:r>
              <w:rPr>
                <w:rFonts w:hint="eastAsia" w:ascii="宋体" w:hAnsi="宋体" w:cs="宋体"/>
                <w:color w:val="000000"/>
                <w:sz w:val="22"/>
              </w:rPr>
              <w:t>5</w:t>
            </w:r>
          </w:p>
        </w:tc>
        <w:tc>
          <w:tcPr>
            <w:tcW w:w="5790" w:type="dxa"/>
            <w:noWrap/>
            <w:vAlign w:val="center"/>
          </w:tcPr>
          <w:p>
            <w:pPr>
              <w:pStyle w:val="23"/>
              <w:spacing w:line="242" w:lineRule="auto"/>
              <w:ind w:right="187"/>
              <w:jc w:val="left"/>
              <w:rPr>
                <w:rFonts w:ascii="宋体" w:hAnsi="宋体" w:cs="宋体"/>
                <w:color w:val="000000"/>
                <w:sz w:val="22"/>
              </w:rPr>
            </w:pPr>
            <w:r>
              <w:rPr>
                <w:rFonts w:hint="eastAsia" w:ascii="宋体" w:hAnsi="宋体" w:cs="宋体"/>
                <w:color w:val="000000"/>
                <w:sz w:val="22"/>
              </w:rPr>
              <w:t>根据各投标人的安全保证措施，安全防护符合国家和地方安全管理规定及施工现场条件的要求，安全管理体系，安全教育、安全培训计划健全等情况进行综合评审：安全保障措施合理科学得5分，保障措施较合理科学得2-3分，保障措施基本合理科学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4" w:type="dxa"/>
            <w:vMerge w:val="continue"/>
            <w:noWrap/>
            <w:vAlign w:val="center"/>
          </w:tcPr>
          <w:p>
            <w:pPr>
              <w:jc w:val="center"/>
              <w:rPr>
                <w:rFonts w:ascii="宋体" w:cs="宋体"/>
                <w:color w:val="000000"/>
                <w:sz w:val="22"/>
              </w:rPr>
            </w:pPr>
          </w:p>
        </w:tc>
        <w:tc>
          <w:tcPr>
            <w:tcW w:w="1447" w:type="dxa"/>
            <w:noWrap/>
            <w:vAlign w:val="center"/>
          </w:tcPr>
          <w:p>
            <w:pPr>
              <w:pStyle w:val="23"/>
              <w:spacing w:line="242" w:lineRule="auto"/>
              <w:ind w:left="105" w:right="187"/>
              <w:jc w:val="center"/>
              <w:rPr>
                <w:rFonts w:ascii="宋体" w:hAnsi="宋体" w:cs="宋体"/>
                <w:color w:val="000000"/>
                <w:sz w:val="22"/>
              </w:rPr>
            </w:pPr>
            <w:r>
              <w:rPr>
                <w:rFonts w:hint="eastAsia" w:ascii="宋体" w:hAnsi="宋体" w:cs="宋体"/>
                <w:color w:val="000000"/>
                <w:sz w:val="22"/>
              </w:rPr>
              <w:t>文明施工组织措施</w:t>
            </w:r>
          </w:p>
        </w:tc>
        <w:tc>
          <w:tcPr>
            <w:tcW w:w="728" w:type="dxa"/>
            <w:noWrap/>
            <w:vAlign w:val="center"/>
          </w:tcPr>
          <w:p>
            <w:pPr>
              <w:ind w:left="7"/>
              <w:jc w:val="center"/>
              <w:rPr>
                <w:rFonts w:ascii="宋体" w:hAnsi="宋体" w:cs="宋体"/>
                <w:color w:val="000000"/>
                <w:sz w:val="22"/>
              </w:rPr>
            </w:pPr>
            <w:r>
              <w:rPr>
                <w:rFonts w:hint="eastAsia" w:ascii="宋体" w:hAnsi="宋体" w:cs="宋体"/>
                <w:color w:val="000000"/>
                <w:sz w:val="22"/>
              </w:rPr>
              <w:t>5</w:t>
            </w:r>
          </w:p>
        </w:tc>
        <w:tc>
          <w:tcPr>
            <w:tcW w:w="5790" w:type="dxa"/>
            <w:noWrap/>
            <w:vAlign w:val="center"/>
          </w:tcPr>
          <w:p>
            <w:pPr>
              <w:pStyle w:val="23"/>
              <w:spacing w:before="2"/>
              <w:ind w:right="134" w:rightChars="64"/>
              <w:jc w:val="left"/>
              <w:rPr>
                <w:rFonts w:ascii="宋体" w:hAnsi="宋体" w:cs="宋体"/>
                <w:color w:val="000000"/>
                <w:sz w:val="22"/>
              </w:rPr>
            </w:pPr>
            <w:r>
              <w:rPr>
                <w:rFonts w:hint="eastAsia" w:ascii="宋体" w:hAnsi="宋体" w:cs="宋体"/>
                <w:color w:val="000000"/>
                <w:sz w:val="22"/>
              </w:rPr>
              <w:t>根据各投标人的文明施工组织措施，文明施工计划完整、全面，关键环节有控制措施且责任到人等情况进行综合评审：文明措施合理科学得5分，文明措施较合理科学得2-3分，文明措施基本合理科学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4" w:type="dxa"/>
            <w:vMerge w:val="continue"/>
            <w:noWrap/>
            <w:vAlign w:val="center"/>
          </w:tcPr>
          <w:p>
            <w:pPr>
              <w:jc w:val="center"/>
              <w:rPr>
                <w:rFonts w:ascii="宋体" w:cs="宋体"/>
                <w:color w:val="000000"/>
                <w:sz w:val="22"/>
              </w:rPr>
            </w:pPr>
          </w:p>
        </w:tc>
        <w:tc>
          <w:tcPr>
            <w:tcW w:w="1447" w:type="dxa"/>
            <w:noWrap/>
            <w:vAlign w:val="center"/>
          </w:tcPr>
          <w:p>
            <w:pPr>
              <w:pStyle w:val="23"/>
              <w:spacing w:before="2"/>
              <w:ind w:right="134" w:rightChars="64"/>
              <w:jc w:val="center"/>
              <w:rPr>
                <w:rFonts w:ascii="宋体" w:hAnsi="宋体" w:cs="宋体"/>
                <w:color w:val="000000"/>
                <w:sz w:val="22"/>
              </w:rPr>
            </w:pPr>
            <w:r>
              <w:rPr>
                <w:rFonts w:hint="eastAsia" w:ascii="宋体" w:hAnsi="宋体" w:cs="宋体"/>
                <w:color w:val="000000"/>
                <w:sz w:val="22"/>
              </w:rPr>
              <w:t>维护保养方案</w:t>
            </w:r>
          </w:p>
        </w:tc>
        <w:tc>
          <w:tcPr>
            <w:tcW w:w="728" w:type="dxa"/>
            <w:noWrap/>
            <w:vAlign w:val="center"/>
          </w:tcPr>
          <w:p>
            <w:pPr>
              <w:ind w:left="7"/>
              <w:jc w:val="center"/>
              <w:rPr>
                <w:rFonts w:ascii="宋体" w:hAnsi="宋体" w:cs="宋体"/>
                <w:color w:val="000000"/>
                <w:sz w:val="22"/>
              </w:rPr>
            </w:pPr>
            <w:r>
              <w:rPr>
                <w:rFonts w:hint="eastAsia" w:ascii="宋体" w:hAnsi="宋体" w:cs="宋体"/>
                <w:color w:val="000000"/>
                <w:sz w:val="22"/>
              </w:rPr>
              <w:t>5</w:t>
            </w:r>
          </w:p>
        </w:tc>
        <w:tc>
          <w:tcPr>
            <w:tcW w:w="5790" w:type="dxa"/>
            <w:noWrap/>
            <w:vAlign w:val="center"/>
          </w:tcPr>
          <w:p>
            <w:pPr>
              <w:pStyle w:val="23"/>
              <w:spacing w:before="2"/>
              <w:ind w:right="134" w:rightChars="64"/>
              <w:jc w:val="left"/>
              <w:rPr>
                <w:rFonts w:ascii="宋体" w:hAnsi="宋体" w:cs="宋体"/>
                <w:color w:val="000000"/>
                <w:sz w:val="22"/>
              </w:rPr>
            </w:pPr>
            <w:r>
              <w:rPr>
                <w:rFonts w:hint="eastAsia" w:ascii="宋体" w:hAnsi="宋体" w:cs="宋体"/>
                <w:color w:val="000000"/>
                <w:sz w:val="22"/>
              </w:rPr>
              <w:t>根据投标人提供的维护保养方案进行评分，维护保养方案合理科学可行得5分，维护保养方案较科学合理得2-3分，维护保养方案基本科学合理得1分，没有不得分。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4" w:type="dxa"/>
            <w:vMerge w:val="continue"/>
            <w:noWrap/>
            <w:vAlign w:val="center"/>
          </w:tcPr>
          <w:p>
            <w:pPr>
              <w:jc w:val="center"/>
              <w:rPr>
                <w:rFonts w:ascii="宋体" w:cs="宋体"/>
                <w:color w:val="000000"/>
                <w:sz w:val="22"/>
              </w:rPr>
            </w:pPr>
          </w:p>
        </w:tc>
        <w:tc>
          <w:tcPr>
            <w:tcW w:w="1447" w:type="dxa"/>
            <w:noWrap/>
            <w:vAlign w:val="center"/>
          </w:tcPr>
          <w:p>
            <w:pPr>
              <w:pStyle w:val="23"/>
              <w:spacing w:before="2"/>
              <w:ind w:right="134" w:rightChars="64"/>
              <w:jc w:val="center"/>
              <w:rPr>
                <w:rFonts w:ascii="宋体" w:hAnsi="宋体" w:cs="宋体"/>
                <w:color w:val="000000"/>
                <w:sz w:val="22"/>
              </w:rPr>
            </w:pPr>
            <w:r>
              <w:rPr>
                <w:rFonts w:hint="eastAsia" w:ascii="宋体" w:hAnsi="宋体" w:cs="宋体"/>
                <w:color w:val="000000"/>
                <w:sz w:val="22"/>
              </w:rPr>
              <w:t>售后服务</w:t>
            </w:r>
          </w:p>
          <w:p>
            <w:pPr>
              <w:pStyle w:val="23"/>
              <w:spacing w:before="2"/>
              <w:ind w:right="134" w:rightChars="64"/>
              <w:jc w:val="center"/>
              <w:rPr>
                <w:rFonts w:ascii="宋体" w:hAnsi="宋体" w:cs="宋体"/>
                <w:color w:val="000000"/>
                <w:sz w:val="22"/>
              </w:rPr>
            </w:pPr>
            <w:r>
              <w:rPr>
                <w:rFonts w:hint="eastAsia" w:ascii="宋体" w:hAnsi="宋体" w:cs="宋体"/>
                <w:color w:val="000000"/>
                <w:sz w:val="22"/>
              </w:rPr>
              <w:t>方案</w:t>
            </w:r>
          </w:p>
        </w:tc>
        <w:tc>
          <w:tcPr>
            <w:tcW w:w="728" w:type="dxa"/>
            <w:noWrap/>
            <w:vAlign w:val="center"/>
          </w:tcPr>
          <w:p>
            <w:pPr>
              <w:pStyle w:val="23"/>
              <w:ind w:left="7"/>
              <w:jc w:val="center"/>
              <w:rPr>
                <w:rFonts w:ascii="宋体" w:hAnsi="宋体" w:cs="宋体"/>
                <w:color w:val="000000"/>
                <w:sz w:val="22"/>
              </w:rPr>
            </w:pPr>
            <w:r>
              <w:rPr>
                <w:rFonts w:hint="eastAsia" w:ascii="宋体" w:hAnsi="宋体" w:cs="宋体"/>
                <w:color w:val="000000"/>
                <w:sz w:val="22"/>
              </w:rPr>
              <w:t>5</w:t>
            </w:r>
          </w:p>
        </w:tc>
        <w:tc>
          <w:tcPr>
            <w:tcW w:w="5790" w:type="dxa"/>
            <w:noWrap/>
            <w:vAlign w:val="center"/>
          </w:tcPr>
          <w:p>
            <w:pPr>
              <w:pStyle w:val="23"/>
              <w:spacing w:before="2"/>
              <w:ind w:right="134" w:rightChars="64"/>
              <w:jc w:val="left"/>
              <w:rPr>
                <w:rFonts w:ascii="宋体" w:hAnsi="宋体" w:cs="宋体"/>
                <w:color w:val="000000"/>
                <w:sz w:val="22"/>
              </w:rPr>
            </w:pPr>
            <w:r>
              <w:rPr>
                <w:rFonts w:hint="eastAsia" w:ascii="宋体" w:hAnsi="宋体" w:cs="宋体"/>
                <w:color w:val="000000"/>
                <w:sz w:val="22"/>
              </w:rPr>
              <w:t>根据投标人提供的售后服务措施（包括但不限于质保期、故障响应时间和培训措施），每个措施详尽，满足采购人要求的，可行性强的的得5分。</w:t>
            </w:r>
          </w:p>
          <w:p>
            <w:pPr>
              <w:pStyle w:val="23"/>
              <w:spacing w:before="2"/>
              <w:ind w:right="134" w:rightChars="64"/>
              <w:jc w:val="left"/>
              <w:rPr>
                <w:rFonts w:ascii="宋体" w:hAnsi="宋体" w:cs="宋体"/>
                <w:color w:val="000000"/>
                <w:sz w:val="22"/>
              </w:rPr>
            </w:pPr>
            <w:r>
              <w:rPr>
                <w:rFonts w:hint="eastAsia" w:ascii="宋体" w:hAnsi="宋体" w:cs="宋体"/>
                <w:color w:val="000000"/>
                <w:sz w:val="22"/>
              </w:rPr>
              <w:t>售后服务措施（包括但不限于质保期、故障响应时间和培训措施）不够详尽，基本满足采购人要求的得3 分。</w:t>
            </w:r>
          </w:p>
          <w:p>
            <w:pPr>
              <w:pStyle w:val="23"/>
              <w:spacing w:before="2"/>
              <w:ind w:right="134" w:rightChars="64"/>
              <w:jc w:val="left"/>
              <w:rPr>
                <w:rFonts w:ascii="宋体" w:hAnsi="宋体" w:cs="宋体"/>
                <w:color w:val="000000"/>
                <w:sz w:val="22"/>
              </w:rPr>
            </w:pPr>
            <w:r>
              <w:rPr>
                <w:rFonts w:hint="eastAsia" w:ascii="宋体" w:hAnsi="宋体" w:cs="宋体"/>
                <w:color w:val="000000"/>
                <w:sz w:val="22"/>
              </w:rPr>
              <w:t>有售后服务措施，但措施针对性不强，基本可行的得1 分，未提供不得分。</w:t>
            </w:r>
          </w:p>
        </w:tc>
      </w:tr>
    </w:tbl>
    <w:p>
      <w:pPr>
        <w:rPr>
          <w:rFonts w:hint="eastAsia" w:ascii="宋体" w:hAnsi="宋体"/>
          <w:color w:val="000000"/>
          <w:szCs w:val="21"/>
        </w:rPr>
      </w:pPr>
    </w:p>
    <w:p>
      <w:pPr>
        <w:rPr>
          <w:rFonts w:ascii="宋体" w:hAnsi="宋体"/>
          <w:color w:val="000000"/>
          <w:szCs w:val="21"/>
        </w:rPr>
      </w:pPr>
      <w:r>
        <w:rPr>
          <w:rFonts w:hint="eastAsia" w:ascii="宋体" w:hAnsi="宋体"/>
          <w:color w:val="000000"/>
          <w:szCs w:val="21"/>
        </w:rPr>
        <w:t>备注：</w:t>
      </w:r>
    </w:p>
    <w:p>
      <w:pPr>
        <w:widowControl/>
        <w:numPr>
          <w:ilvl w:val="0"/>
          <w:numId w:val="4"/>
        </w:numPr>
        <w:jc w:val="left"/>
        <w:rPr>
          <w:rFonts w:hint="eastAsia" w:ascii="宋体" w:hAnsi="宋体"/>
          <w:szCs w:val="21"/>
        </w:rPr>
      </w:pPr>
      <w:r>
        <w:rPr>
          <w:rFonts w:hint="eastAsia" w:ascii="宋体" w:hAnsi="宋体"/>
          <w:szCs w:val="21"/>
        </w:rPr>
        <w:t>商务标计算按报价人最终报价计算。本次评标采用综合评分法。磋商小组对满足竞争性磋商文件实质性要求的报价文件，按照本章规定的评分标准进行打分，并按得分由高到低顺序推荐中标候选人。评审得分相同的，按照最后报价由低到高的顺序推荐。评审得分且最后报价相同的，按照技术指标优劣顺序推荐。证明材料需提供真彩扫描打印件。</w:t>
      </w:r>
    </w:p>
    <w:p>
      <w:pPr>
        <w:rPr>
          <w:rFonts w:hint="eastAsia"/>
          <w:lang w:val="en-US" w:eastAsia="zh-CN"/>
        </w:rPr>
      </w:pPr>
      <w:r>
        <w:rPr>
          <w:rFonts w:hint="eastAsia" w:ascii="宋体" w:hAnsi="宋体" w:cs="宋体"/>
          <w:bCs/>
          <w:color w:val="000000"/>
          <w:lang w:val="en-US" w:eastAsia="zh-CN"/>
        </w:rPr>
        <w:t>2.</w:t>
      </w:r>
      <w:r>
        <w:rPr>
          <w:rFonts w:hint="eastAsia" w:ascii="宋体" w:hAnsi="宋体" w:cs="宋体"/>
          <w:bCs/>
          <w:color w:val="000000"/>
        </w:rPr>
        <w:t>如供应商的最终报价低于采购预算的</w:t>
      </w:r>
      <w:r>
        <w:rPr>
          <w:rFonts w:hint="eastAsia" w:ascii="宋体" w:hAnsi="宋体" w:cs="宋体"/>
          <w:bCs/>
          <w:color w:val="000000"/>
          <w:lang w:val="en-US" w:eastAsia="zh-CN"/>
        </w:rPr>
        <w:t>90</w:t>
      </w:r>
      <w:r>
        <w:rPr>
          <w:rFonts w:hint="eastAsia" w:ascii="宋体" w:hAnsi="宋体" w:cs="宋体"/>
          <w:bCs/>
          <w:color w:val="000000"/>
        </w:rPr>
        <w:t>%，磋商小组可启动磋商报价低于成本问询程序：要求供应商作出书面说明并提供相关证明材料，如供应商在 30 分钟内无法提供不低于成本的相关证明材料， 由磋商小组认定该供应商以低于成本价恶意竞标将并否决其投标</w:t>
      </w:r>
      <w:r>
        <w:rPr>
          <w:rFonts w:hint="eastAsia"/>
          <w:lang w:val="en-US" w:eastAsia="zh-CN"/>
        </w:rPr>
        <w:br w:type="page"/>
      </w:r>
    </w:p>
    <w:p>
      <w:pPr>
        <w:rPr>
          <w:rFonts w:hint="default" w:eastAsia="宋体"/>
          <w:lang w:val="en-US" w:eastAsia="zh-CN"/>
        </w:rPr>
      </w:pPr>
      <w:r>
        <w:rPr>
          <w:rFonts w:hint="eastAsia"/>
          <w:lang w:val="en-US" w:eastAsia="zh-CN"/>
        </w:rPr>
        <w:t>附件二</w:t>
      </w:r>
    </w:p>
    <w:p>
      <w:pPr>
        <w:jc w:val="center"/>
        <w:rPr>
          <w:sz w:val="32"/>
          <w:szCs w:val="32"/>
        </w:rPr>
      </w:pPr>
      <w:r>
        <w:rPr>
          <w:rFonts w:hint="eastAsia"/>
          <w:sz w:val="32"/>
          <w:szCs w:val="32"/>
        </w:rPr>
        <w:t>供应商报名表</w:t>
      </w:r>
    </w:p>
    <w:p>
      <w:pP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 xml:space="preserve">项目名称：  </w:t>
      </w:r>
      <w:r>
        <w:rPr>
          <w:rFonts w:hint="eastAsia"/>
          <w:sz w:val="28"/>
          <w:szCs w:val="28"/>
          <w:u w:val="single"/>
        </w:rPr>
        <w:t xml:space="preserve">                </w:t>
      </w:r>
      <w:r>
        <w:rPr>
          <w:rFonts w:hint="eastAsia"/>
          <w:sz w:val="28"/>
          <w:szCs w:val="28"/>
        </w:rPr>
        <w:t xml:space="preserve">                       </w:t>
      </w:r>
    </w:p>
    <w:tbl>
      <w:tblPr>
        <w:tblStyle w:val="15"/>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供应商名称（盖章）</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联系人姓名</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联系人电话</w:t>
            </w:r>
          </w:p>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（办公电话和手机）</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联系人邮箱</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供应商提供的</w:t>
            </w:r>
          </w:p>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报名资料</w:t>
            </w: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1.</w:t>
            </w:r>
            <w:r>
              <w:rPr>
                <w:rFonts w:hint="eastAsia" w:ascii="宋体" w:hAnsi="宋体" w:eastAsia="宋体" w:cs="宋体"/>
                <w:kern w:val="0"/>
                <w:szCs w:val="21"/>
              </w:rPr>
              <w:t>法人或者其他组织的营业执照等证明文件，如供应商是自然人的提供身份证明材料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2.</w:t>
            </w:r>
            <w:r>
              <w:rPr>
                <w:rFonts w:hint="eastAsia" w:ascii="宋体" w:hAnsi="宋体" w:eastAsia="宋体" w:cs="宋体"/>
                <w:kern w:val="0"/>
                <w:szCs w:val="21"/>
              </w:rPr>
              <w:t>财务状况报告必须无亏损，依法缴纳税收和社会保障资金的相关材料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3.</w:t>
            </w:r>
            <w:r>
              <w:rPr>
                <w:rFonts w:hint="eastAsia" w:ascii="宋体" w:hAnsi="宋体" w:eastAsia="宋体" w:cs="宋体"/>
                <w:kern w:val="0"/>
                <w:szCs w:val="21"/>
              </w:rPr>
              <w:t>具备履行合同所必需的设备和专业技术能力的证明材料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4.</w:t>
            </w:r>
            <w:r>
              <w:rPr>
                <w:rFonts w:hint="eastAsia" w:ascii="宋体" w:hAnsi="宋体" w:eastAsia="宋体" w:cs="宋体"/>
                <w:kern w:val="0"/>
                <w:szCs w:val="21"/>
              </w:rPr>
              <w:t>参加政府采购活动前3年内在经营活动中没有重大违法记录的书面声明</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5.</w:t>
            </w:r>
            <w:r>
              <w:rPr>
                <w:rFonts w:hint="eastAsia" w:ascii="宋体" w:hAnsi="宋体" w:eastAsia="宋体" w:cs="宋体"/>
                <w:kern w:val="0"/>
                <w:szCs w:val="21"/>
              </w:rPr>
              <w:t>具备法律、行政法规规定的其他条件的证明材料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6.</w:t>
            </w:r>
            <w:r>
              <w:rPr>
                <w:rFonts w:hint="eastAsia" w:ascii="宋体" w:hAnsi="宋体" w:eastAsia="宋体" w:cs="宋体"/>
                <w:kern w:val="0"/>
                <w:szCs w:val="21"/>
              </w:rPr>
              <w:t>未被列入 “信用中国”网站（www.creditchina.gov.cn）失信被执行人、重大税收违法案件当事人名单、政府采购严重违法失信行为记录名单的网页打印件</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numPr>
                <w:ilvl w:val="0"/>
                <w:numId w:val="5"/>
              </w:numPr>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color w:val="000000" w:themeColor="text1"/>
                <w:szCs w:val="21"/>
              </w:rPr>
              <w:t>本次招标</w:t>
            </w:r>
            <w:r>
              <w:rPr>
                <w:rFonts w:hint="eastAsia"/>
                <w:color w:val="000000" w:themeColor="text1"/>
                <w:szCs w:val="21"/>
                <w:lang w:eastAsia="zh-CN"/>
              </w:rPr>
              <w:t>不</w:t>
            </w:r>
            <w:r>
              <w:rPr>
                <w:rFonts w:hint="eastAsia"/>
                <w:color w:val="000000" w:themeColor="text1"/>
                <w:szCs w:val="21"/>
              </w:rPr>
              <w:t>接受联合体</w:t>
            </w:r>
            <w:r>
              <w:rPr>
                <w:rFonts w:hint="eastAsia"/>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114" w:type="dxa"/>
            <w:tcBorders>
              <w:left w:val="single" w:color="auto" w:sz="4" w:space="0"/>
              <w:right w:val="single" w:color="auto" w:sz="4" w:space="0"/>
            </w:tcBorders>
            <w:vAlign w:val="center"/>
          </w:tcPr>
          <w:p>
            <w:pPr>
              <w:widowControl/>
              <w:adjustRightInd w:val="0"/>
              <w:snapToGrid w:val="0"/>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特定条件</w:t>
            </w: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bCs/>
                <w:kern w:val="0"/>
                <w:szCs w:val="21"/>
                <w:lang w:eastAsia="zh-CN"/>
              </w:rPr>
            </w:pPr>
            <w:r>
              <w:rPr>
                <w:rFonts w:hint="eastAsia" w:ascii="宋体" w:hAnsi="宋体" w:eastAsia="宋体" w:cs="宋体"/>
                <w:bCs/>
                <w:kern w:val="0"/>
                <w:szCs w:val="21"/>
                <w:lang w:eastAsia="zh-CN"/>
              </w:rPr>
              <w:t>1.供应商应具有公路工程施工</w:t>
            </w:r>
            <w:r>
              <w:rPr>
                <w:rFonts w:hint="eastAsia" w:ascii="宋体" w:hAnsi="宋体" w:cs="宋体"/>
                <w:bCs/>
                <w:kern w:val="0"/>
                <w:szCs w:val="21"/>
                <w:lang w:eastAsia="zh-CN"/>
              </w:rPr>
              <w:t>总</w:t>
            </w:r>
            <w:r>
              <w:rPr>
                <w:rFonts w:hint="eastAsia" w:ascii="宋体" w:hAnsi="宋体" w:eastAsia="宋体" w:cs="宋体"/>
                <w:bCs/>
                <w:kern w:val="0"/>
                <w:szCs w:val="21"/>
                <w:lang w:eastAsia="zh-CN"/>
              </w:rPr>
              <w:t>承包叁级及以上资质，安全生产许可证在有效期内；</w:t>
            </w:r>
          </w:p>
          <w:p>
            <w:pPr>
              <w:adjustRightInd w:val="0"/>
              <w:snapToGrid w:val="0"/>
              <w:spacing w:line="360" w:lineRule="auto"/>
              <w:rPr>
                <w:rFonts w:hint="eastAsia" w:ascii="宋体" w:hAnsi="宋体" w:eastAsia="宋体" w:cs="宋体"/>
                <w:bCs/>
                <w:kern w:val="0"/>
                <w:szCs w:val="21"/>
                <w:lang w:eastAsia="zh-CN"/>
              </w:rPr>
            </w:pPr>
            <w:r>
              <w:rPr>
                <w:rFonts w:hint="eastAsia" w:ascii="宋体" w:hAnsi="宋体" w:eastAsia="宋体" w:cs="宋体"/>
                <w:bCs/>
                <w:kern w:val="0"/>
                <w:szCs w:val="21"/>
                <w:lang w:eastAsia="zh-CN"/>
              </w:rPr>
              <w:t>2.在人员、设备、资金等方面具有相应的施工能力；</w:t>
            </w:r>
          </w:p>
          <w:p>
            <w:pPr>
              <w:adjustRightInd w:val="0"/>
              <w:snapToGrid w:val="0"/>
              <w:spacing w:line="360" w:lineRule="auto"/>
              <w:rPr>
                <w:rFonts w:hint="eastAsia" w:ascii="宋体" w:hAnsi="宋体" w:eastAsia="宋体" w:cs="宋体"/>
                <w:bCs/>
                <w:kern w:val="0"/>
                <w:szCs w:val="21"/>
                <w:lang w:eastAsia="zh-CN"/>
              </w:rPr>
            </w:pPr>
            <w:r>
              <w:rPr>
                <w:rFonts w:hint="eastAsia" w:ascii="宋体" w:hAnsi="宋体" w:eastAsia="宋体" w:cs="宋体"/>
                <w:bCs/>
                <w:kern w:val="0"/>
                <w:szCs w:val="21"/>
                <w:lang w:eastAsia="zh-CN"/>
              </w:rPr>
              <w:t>3.供应商拟派的项目经理须具备公路工程专业贰级及以上注册建造师证书和《安全生产考核证书》B证，且未担任其他在施建设工程项目的项目经理，项目技术负责人必须具有公路工程相关专业中级工程师及以上职称或注册建造师执业资格；提供所在单位为其缴纳的社保部门出具的社保记录证明及有效的劳动合同。</w:t>
            </w:r>
          </w:p>
          <w:p>
            <w:pPr>
              <w:adjustRightInd w:val="0"/>
              <w:snapToGrid w:val="0"/>
              <w:spacing w:line="360" w:lineRule="auto"/>
              <w:jc w:val="left"/>
              <w:rPr>
                <w:rFonts w:hint="default" w:ascii="宋体" w:hAnsi="宋体" w:eastAsia="宋体" w:cs="宋体"/>
                <w:bCs/>
                <w:color w:val="000000" w:themeColor="text1"/>
                <w:kern w:val="0"/>
                <w:sz w:val="21"/>
                <w:szCs w:val="21"/>
                <w:lang w:val="en-US" w:eastAsia="zh-CN" w:bidi="ar-SA"/>
              </w:rPr>
            </w:pPr>
            <w:r>
              <w:rPr>
                <w:rFonts w:hint="eastAsia" w:ascii="宋体" w:hAnsi="宋体" w:eastAsia="宋体" w:cs="宋体"/>
                <w:bCs/>
                <w:kern w:val="0"/>
                <w:szCs w:val="21"/>
                <w:lang w:val="en-US" w:eastAsia="zh-CN"/>
              </w:rPr>
              <w:t>4</w:t>
            </w:r>
            <w:r>
              <w:rPr>
                <w:rFonts w:hint="eastAsia" w:ascii="宋体" w:hAnsi="宋体" w:eastAsia="宋体" w:cs="宋体"/>
                <w:bCs/>
                <w:kern w:val="0"/>
                <w:szCs w:val="21"/>
                <w:lang w:eastAsia="zh-CN"/>
              </w:rPr>
              <w:t>.本工程不接受在阳新县公共资源交易监督管理局有不良记录的企业投标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供应商意见</w:t>
            </w: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供应商可对本项目采购需求及评分标准的公正性、专业性、合理性等提出自己正确的意见、建议等（可另页详细表述）。</w:t>
            </w:r>
          </w:p>
        </w:tc>
      </w:tr>
    </w:tbl>
    <w:p>
      <w:pPr>
        <w:pStyle w:val="14"/>
        <w:shd w:val="clear" w:color="auto" w:fill="FFFFFF"/>
        <w:spacing w:before="150" w:beforeAutospacing="0" w:after="150" w:afterAutospacing="0" w:line="360" w:lineRule="atLeast"/>
        <w:ind w:left="150"/>
        <w:rPr>
          <w:rStyle w:val="18"/>
          <w:b w:val="0"/>
          <w:color w:val="000000" w:themeColor="text1"/>
        </w:rPr>
      </w:pPr>
      <w:r>
        <w:rPr>
          <w:rStyle w:val="18"/>
          <w:rFonts w:hint="eastAsia"/>
          <w:b w:val="0"/>
          <w:color w:val="000000" w:themeColor="text1"/>
        </w:rPr>
        <w:t>注意事项：</w:t>
      </w:r>
    </w:p>
    <w:p>
      <w:pPr>
        <w:pStyle w:val="14"/>
        <w:shd w:val="clear" w:color="auto" w:fill="FFFFFF"/>
        <w:spacing w:before="150" w:beforeAutospacing="0" w:after="150" w:afterAutospacing="0" w:line="360" w:lineRule="atLeast"/>
        <w:ind w:left="150" w:firstLine="360" w:firstLineChars="200"/>
        <w:rPr>
          <w:rStyle w:val="18"/>
          <w:b w:val="0"/>
          <w:color w:val="000000" w:themeColor="text1"/>
        </w:rPr>
      </w:pPr>
      <w:r>
        <w:rPr>
          <w:rFonts w:hint="eastAsia"/>
          <w:color w:val="000000" w:themeColor="text1"/>
        </w:rPr>
        <w:t>1.供应商必须严格按照公告的内容和要求，完整递交有关资料，</w:t>
      </w:r>
      <w:r>
        <w:rPr>
          <w:rStyle w:val="18"/>
          <w:rFonts w:hint="eastAsia"/>
          <w:b w:val="0"/>
          <w:color w:val="000000" w:themeColor="text1"/>
        </w:rPr>
        <w:t>逾期递交的将予以拒收。</w:t>
      </w:r>
    </w:p>
    <w:p>
      <w:pPr>
        <w:pStyle w:val="14"/>
        <w:shd w:val="clear" w:color="auto" w:fill="FFFFFF"/>
        <w:spacing w:before="150" w:beforeAutospacing="0" w:after="150" w:afterAutospacing="0" w:line="360" w:lineRule="atLeast"/>
        <w:ind w:left="150" w:firstLine="360" w:firstLineChars="200"/>
        <w:rPr>
          <w:rFonts w:ascii="微软雅黑" w:hAnsi="微软雅黑" w:eastAsia="微软雅黑"/>
          <w:color w:val="000000" w:themeColor="text1"/>
          <w:sz w:val="18"/>
          <w:szCs w:val="18"/>
        </w:rPr>
      </w:pPr>
      <w:r>
        <w:rPr>
          <w:rFonts w:ascii="宋体" w:hAnsi="宋体" w:cs="宋体"/>
          <w:color w:val="000000" w:themeColor="text1"/>
          <w:szCs w:val="24"/>
        </w:rPr>
        <w:t>2.</w:t>
      </w:r>
      <w:r>
        <w:rPr>
          <w:rFonts w:ascii="宋体" w:hAnsi="宋体" w:cs="宋体"/>
          <w:bCs/>
          <w:color w:val="000000" w:themeColor="text1"/>
          <w:szCs w:val="24"/>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pStyle w:val="14"/>
        <w:shd w:val="clear" w:color="auto" w:fill="FFFFFF"/>
        <w:spacing w:before="150" w:beforeAutospacing="0" w:after="150" w:afterAutospacing="0" w:line="360" w:lineRule="atLeast"/>
        <w:ind w:left="150" w:firstLine="360" w:firstLineChars="200"/>
        <w:rPr>
          <w:rStyle w:val="18"/>
          <w:b w:val="0"/>
          <w:color w:val="000000" w:themeColor="text1"/>
        </w:rPr>
      </w:pPr>
      <w:r>
        <w:rPr>
          <w:rFonts w:hint="eastAsia"/>
          <w:color w:val="000000" w:themeColor="text1"/>
        </w:rPr>
        <w:t>3.须在邮件（附件文件名注明公司全称）注明公司全称、项目名称及项目编号（不注明我单位将拒收报名邮件）。</w:t>
      </w:r>
    </w:p>
    <w:p>
      <w:pPr>
        <w:rPr>
          <w:rFonts w:ascii="Times New Roman" w:hAnsi="Times New Roman" w:cs="Times New Roman"/>
          <w:b/>
          <w:sz w:val="32"/>
          <w:szCs w:val="32"/>
        </w:rPr>
      </w:pPr>
      <w:r>
        <w:rPr>
          <w:rFonts w:ascii="Times New Roman" w:hAnsi="Times New Roman" w:cs="Times New Roman"/>
          <w:b/>
          <w:sz w:val="32"/>
          <w:szCs w:val="32"/>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Cs/>
          <w:sz w:val="32"/>
          <w:szCs w:val="32"/>
        </w:rPr>
      </w:pPr>
      <w:r>
        <w:rPr>
          <w:rFonts w:ascii="Times New Roman" w:hAnsi="Times New Roman" w:cs="Times New Roman"/>
          <w:b/>
          <w:sz w:val="32"/>
          <w:szCs w:val="32"/>
        </w:rPr>
        <w:t>第五章 合同书（参考格式）</w:t>
      </w: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pacing w:val="-10"/>
          <w:sz w:val="24"/>
          <w:szCs w:val="24"/>
        </w:rPr>
      </w:pPr>
      <w:r>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ascii="Times New Roman" w:hAnsi="Times New Roman" w:cs="Times New Roman"/>
          <w:b/>
          <w:kern w:val="0"/>
          <w:sz w:val="24"/>
          <w:szCs w:val="24"/>
        </w:rPr>
      </w:pPr>
    </w:p>
    <w:p>
      <w:pPr>
        <w:spacing w:line="500" w:lineRule="exact"/>
        <w:ind w:firstLine="540"/>
        <w:jc w:val="center"/>
        <w:rPr>
          <w:rFonts w:ascii="Times New Roman" w:hAnsi="Times New Roman" w:cs="Times New Roman"/>
          <w:b/>
          <w:kern w:val="0"/>
          <w:sz w:val="30"/>
          <w:szCs w:val="30"/>
        </w:rPr>
      </w:pPr>
      <w:r>
        <w:rPr>
          <w:rFonts w:ascii="Times New Roman" w:hAnsi="Times New Roman" w:cs="Times New Roman"/>
          <w:b/>
          <w:kern w:val="0"/>
          <w:sz w:val="30"/>
          <w:szCs w:val="30"/>
        </w:rPr>
        <w:t>合 同 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项目名称：</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合同编号：</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签订日期：</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签订合同地点：</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本合同由（以下简称“需方”）与（以下简称“供方”）签订。</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供方以总金额万元人民币（用大写数字书写）向需方提供如下货物：</w:t>
      </w:r>
    </w:p>
    <w:p>
      <w:pPr>
        <w:autoSpaceDE w:val="0"/>
        <w:autoSpaceDN w:val="0"/>
        <w:adjustRightInd w:val="0"/>
        <w:spacing w:line="500" w:lineRule="exact"/>
        <w:jc w:val="left"/>
        <w:rPr>
          <w:rFonts w:ascii="Times New Roman" w:hAnsi="Times New Roman" w:cs="Times New Roman"/>
          <w:kern w:val="0"/>
          <w:sz w:val="24"/>
          <w:szCs w:val="24"/>
        </w:rPr>
      </w:pPr>
      <w:r>
        <w:rPr>
          <w:rFonts w:ascii="Times New Roman" w:hAnsi="Times New Roman" w:cs="Times New Roman"/>
          <w:kern w:val="0"/>
          <w:sz w:val="24"/>
          <w:szCs w:val="24"/>
        </w:rPr>
        <w:t>经双方协商，同意按下列条文执行：</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4.合同文件</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下列文件为本合同不可分割的部分：</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4.1竞争性磋商文件(编号：　　　　)；</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4.2供方成交的响应文件（副本）；</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4.3合同书；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4.4合同条款；</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4.5</w:t>
      </w:r>
      <w:r>
        <w:rPr>
          <w:rFonts w:hint="eastAsia"/>
          <w:kern w:val="0"/>
          <w:sz w:val="24"/>
          <w:szCs w:val="20"/>
        </w:rPr>
        <w:t>（采购代理公司名称）</w:t>
      </w:r>
      <w:r>
        <w:rPr>
          <w:rFonts w:ascii="Times New Roman" w:hAnsi="Times New Roman" w:cs="Times New Roman"/>
          <w:kern w:val="0"/>
          <w:sz w:val="24"/>
          <w:szCs w:val="24"/>
        </w:rPr>
        <w:t>发出的成交通知书；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5.合同范围和条件</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6.货物及数量</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7.付款条件</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8.合同金额</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9.交货时间和交货地点</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10.合同生效</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11.合同的份数</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本合同正本一式　　份，需方执　　份，供方执　　份；副本一式　　份，需方执　　份，供方执　　份，湖北省财政厅政府采购管理处壹份备案。</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需　　方：</w:t>
      </w:r>
      <w:r>
        <w:rPr>
          <w:rFonts w:ascii="Times New Roman" w:hAnsi="Times New Roman" w:cs="Times New Roman"/>
          <w:kern w:val="0"/>
          <w:sz w:val="24"/>
          <w:szCs w:val="24"/>
        </w:rPr>
        <w:tab/>
      </w:r>
      <w:r>
        <w:rPr>
          <w:rFonts w:ascii="Times New Roman" w:hAnsi="Times New Roman" w:cs="Times New Roman"/>
          <w:kern w:val="0"/>
          <w:sz w:val="24"/>
          <w:szCs w:val="24"/>
        </w:rPr>
        <w:t>供　　方：</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单位名称（盖章）：</w:t>
      </w:r>
      <w:r>
        <w:rPr>
          <w:rFonts w:ascii="Times New Roman" w:hAnsi="Times New Roman" w:cs="Times New Roman"/>
          <w:kern w:val="0"/>
          <w:sz w:val="24"/>
          <w:szCs w:val="24"/>
        </w:rPr>
        <w:tab/>
      </w:r>
      <w:r>
        <w:rPr>
          <w:rFonts w:ascii="Times New Roman" w:hAnsi="Times New Roman" w:cs="Times New Roman"/>
          <w:kern w:val="0"/>
          <w:sz w:val="24"/>
          <w:szCs w:val="24"/>
        </w:rPr>
        <w:t>单位名称（盖章）：</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单位地址：</w:t>
      </w:r>
      <w:r>
        <w:rPr>
          <w:rFonts w:ascii="Times New Roman" w:hAnsi="Times New Roman" w:cs="Times New Roman"/>
          <w:kern w:val="0"/>
          <w:sz w:val="24"/>
          <w:szCs w:val="24"/>
        </w:rPr>
        <w:tab/>
      </w:r>
      <w:r>
        <w:rPr>
          <w:rFonts w:ascii="Times New Roman" w:hAnsi="Times New Roman" w:cs="Times New Roman"/>
          <w:kern w:val="0"/>
          <w:sz w:val="24"/>
          <w:szCs w:val="24"/>
        </w:rPr>
        <w:t>单位地址：</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法人（负责人）代表授权人(签字)：</w:t>
      </w:r>
      <w:r>
        <w:rPr>
          <w:rFonts w:ascii="Times New Roman" w:hAnsi="Times New Roman" w:cs="Times New Roman"/>
          <w:kern w:val="0"/>
          <w:sz w:val="24"/>
          <w:szCs w:val="24"/>
        </w:rPr>
        <w:tab/>
      </w:r>
      <w:r>
        <w:rPr>
          <w:rFonts w:ascii="Times New Roman" w:hAnsi="Times New Roman" w:cs="Times New Roman"/>
          <w:kern w:val="0"/>
          <w:sz w:val="24"/>
          <w:szCs w:val="24"/>
        </w:rPr>
        <w:t>法人（负责人）代表授权人(签字)：</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联系人：</w:t>
      </w:r>
      <w:r>
        <w:rPr>
          <w:rFonts w:ascii="Times New Roman" w:hAnsi="Times New Roman" w:cs="Times New Roman"/>
          <w:kern w:val="0"/>
          <w:sz w:val="24"/>
          <w:szCs w:val="24"/>
        </w:rPr>
        <w:tab/>
      </w:r>
      <w:r>
        <w:rPr>
          <w:rFonts w:ascii="Times New Roman" w:hAnsi="Times New Roman" w:cs="Times New Roman"/>
          <w:kern w:val="0"/>
          <w:sz w:val="24"/>
          <w:szCs w:val="24"/>
        </w:rPr>
        <w:t>联系人：</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电　　话：</w:t>
      </w:r>
      <w:r>
        <w:rPr>
          <w:rFonts w:ascii="Times New Roman" w:hAnsi="Times New Roman" w:cs="Times New Roman"/>
          <w:kern w:val="0"/>
          <w:sz w:val="24"/>
          <w:szCs w:val="24"/>
        </w:rPr>
        <w:tab/>
      </w:r>
      <w:r>
        <w:rPr>
          <w:rFonts w:ascii="Times New Roman" w:hAnsi="Times New Roman" w:cs="Times New Roman"/>
          <w:kern w:val="0"/>
          <w:sz w:val="24"/>
          <w:szCs w:val="24"/>
        </w:rPr>
        <w:t>电　　话：</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传　　真：</w:t>
      </w:r>
      <w:r>
        <w:rPr>
          <w:rFonts w:ascii="Times New Roman" w:hAnsi="Times New Roman" w:cs="Times New Roman"/>
          <w:kern w:val="0"/>
          <w:sz w:val="24"/>
          <w:szCs w:val="24"/>
        </w:rPr>
        <w:tab/>
      </w:r>
      <w:r>
        <w:rPr>
          <w:rFonts w:ascii="Times New Roman" w:hAnsi="Times New Roman" w:cs="Times New Roman"/>
          <w:kern w:val="0"/>
          <w:sz w:val="24"/>
          <w:szCs w:val="24"/>
        </w:rPr>
        <w:t>传　　真：</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邮政编码：</w:t>
      </w:r>
      <w:r>
        <w:rPr>
          <w:rFonts w:ascii="Times New Roman" w:hAnsi="Times New Roman" w:cs="Times New Roman"/>
          <w:kern w:val="0"/>
          <w:sz w:val="24"/>
          <w:szCs w:val="24"/>
        </w:rPr>
        <w:tab/>
      </w:r>
      <w:r>
        <w:rPr>
          <w:rFonts w:ascii="Times New Roman" w:hAnsi="Times New Roman" w:cs="Times New Roman"/>
          <w:kern w:val="0"/>
          <w:sz w:val="24"/>
          <w:szCs w:val="24"/>
        </w:rPr>
        <w:t>邮政编码：</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开户银行：</w:t>
      </w:r>
      <w:r>
        <w:rPr>
          <w:rFonts w:ascii="Times New Roman" w:hAnsi="Times New Roman" w:cs="Times New Roman"/>
          <w:kern w:val="0"/>
          <w:sz w:val="24"/>
          <w:szCs w:val="24"/>
        </w:rPr>
        <w:tab/>
      </w:r>
      <w:r>
        <w:rPr>
          <w:rFonts w:ascii="Times New Roman" w:hAnsi="Times New Roman" w:cs="Times New Roman"/>
          <w:kern w:val="0"/>
          <w:sz w:val="24"/>
          <w:szCs w:val="24"/>
        </w:rPr>
        <w:t>开户银行：</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帐　　号：</w:t>
      </w:r>
      <w:r>
        <w:rPr>
          <w:rFonts w:ascii="Times New Roman" w:hAnsi="Times New Roman" w:cs="Times New Roman"/>
          <w:kern w:val="0"/>
          <w:sz w:val="24"/>
          <w:szCs w:val="24"/>
        </w:rPr>
        <w:tab/>
      </w:r>
      <w:r>
        <w:rPr>
          <w:rFonts w:ascii="Times New Roman" w:hAnsi="Times New Roman" w:cs="Times New Roman"/>
          <w:kern w:val="0"/>
          <w:sz w:val="24"/>
          <w:szCs w:val="24"/>
        </w:rPr>
        <w:t>帐　　号：</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税　　号：</w:t>
      </w:r>
      <w:r>
        <w:rPr>
          <w:rFonts w:ascii="Times New Roman" w:hAnsi="Times New Roman" w:cs="Times New Roman"/>
          <w:kern w:val="0"/>
          <w:sz w:val="24"/>
          <w:szCs w:val="24"/>
        </w:rPr>
        <w:tab/>
      </w:r>
      <w:r>
        <w:rPr>
          <w:rFonts w:ascii="Times New Roman" w:hAnsi="Times New Roman" w:cs="Times New Roman"/>
          <w:kern w:val="0"/>
          <w:sz w:val="24"/>
          <w:szCs w:val="24"/>
        </w:rPr>
        <w:t>税　　号：</w:t>
      </w:r>
    </w:p>
    <w:p>
      <w:pPr>
        <w:widowControl/>
        <w:jc w:val="left"/>
        <w:rPr>
          <w:rFonts w:ascii="Times New Roman" w:hAnsi="Times New Roman" w:cs="Times New Roman"/>
          <w:b/>
          <w:sz w:val="24"/>
          <w:szCs w:val="24"/>
        </w:rPr>
      </w:pPr>
    </w:p>
    <w:p>
      <w:pPr>
        <w:adjustRightInd w:val="0"/>
        <w:snapToGrid w:val="0"/>
        <w:jc w:val="center"/>
        <w:outlineLvl w:val="0"/>
        <w:rPr>
          <w:rFonts w:ascii="Times New Roman" w:hAnsi="Times New Roman" w:cs="Times New Roman"/>
          <w:b/>
          <w:sz w:val="32"/>
          <w:szCs w:val="32"/>
        </w:rPr>
      </w:pPr>
      <w:r>
        <w:rPr>
          <w:rFonts w:ascii="Times New Roman" w:hAnsi="Times New Roman" w:cs="Times New Roman"/>
          <w:b/>
          <w:sz w:val="32"/>
          <w:szCs w:val="32"/>
        </w:rPr>
        <w:br w:type="page"/>
      </w:r>
    </w:p>
    <w:p>
      <w:pPr>
        <w:adjustRightInd w:val="0"/>
        <w:snapToGrid w:val="0"/>
        <w:jc w:val="center"/>
        <w:outlineLvl w:val="0"/>
        <w:rPr>
          <w:rFonts w:ascii="Times New Roman" w:hAnsi="Times New Roman" w:cs="Times New Roman"/>
          <w:b/>
          <w:sz w:val="32"/>
          <w:szCs w:val="32"/>
        </w:rPr>
      </w:pPr>
      <w:r>
        <w:rPr>
          <w:rFonts w:ascii="Times New Roman" w:hAnsi="Times New Roman" w:cs="Times New Roman"/>
          <w:b/>
          <w:sz w:val="32"/>
          <w:szCs w:val="32"/>
        </w:rPr>
        <w:t>第六章 响应文件格式</w:t>
      </w:r>
    </w:p>
    <w:p>
      <w:pPr>
        <w:adjustRightInd w:val="0"/>
        <w:snapToGrid w:val="0"/>
        <w:jc w:val="center"/>
        <w:outlineLvl w:val="0"/>
        <w:rPr>
          <w:rFonts w:ascii="Times New Roman" w:hAnsi="Times New Roman" w:cs="Times New Roman"/>
          <w:b/>
          <w:sz w:val="18"/>
          <w:szCs w:val="18"/>
        </w:rPr>
      </w:pPr>
    </w:p>
    <w:p>
      <w:pPr>
        <w:adjustRightInd w:val="0"/>
        <w:snapToGrid w:val="0"/>
        <w:outlineLvl w:val="0"/>
        <w:rPr>
          <w:rFonts w:ascii="Times New Roman" w:hAnsi="Times New Roman" w:cs="Times New Roman"/>
          <w:szCs w:val="28"/>
        </w:rPr>
      </w:pPr>
      <w:r>
        <w:rPr>
          <w:rFonts w:ascii="Times New Roman" w:hAnsi="Times New Roman" w:cs="Times New Roman"/>
          <w:szCs w:val="28"/>
        </w:rPr>
        <w:t>封面：</w:t>
      </w:r>
    </w:p>
    <w:p>
      <w:pPr>
        <w:tabs>
          <w:tab w:val="left" w:pos="1260"/>
        </w:tabs>
        <w:jc w:val="center"/>
        <w:rPr>
          <w:rFonts w:ascii="Times New Roman" w:hAnsi="Times New Roman" w:eastAsia="宋体" w:cs="Times New Roman"/>
          <w:b/>
          <w:bCs/>
          <w:spacing w:val="100"/>
          <w:w w:val="110"/>
          <w:sz w:val="36"/>
          <w:szCs w:val="36"/>
        </w:rPr>
      </w:pPr>
    </w:p>
    <w:p>
      <w:pPr>
        <w:tabs>
          <w:tab w:val="left" w:pos="1260"/>
        </w:tabs>
        <w:jc w:val="center"/>
        <w:rPr>
          <w:rFonts w:ascii="Times New Roman" w:hAnsi="Times New Roman" w:eastAsia="宋体" w:cs="Times New Roman"/>
          <w:bCs/>
          <w:spacing w:val="100"/>
          <w:w w:val="110"/>
          <w:sz w:val="36"/>
          <w:szCs w:val="36"/>
        </w:rPr>
      </w:pPr>
      <w:r>
        <w:rPr>
          <w:rFonts w:hint="eastAsia" w:ascii="Times New Roman" w:hAnsi="Times New Roman" w:eastAsia="宋体" w:cs="Times New Roman"/>
          <w:bCs/>
          <w:spacing w:val="100"/>
          <w:w w:val="110"/>
          <w:sz w:val="36"/>
          <w:szCs w:val="36"/>
        </w:rPr>
        <w:t>阳新县县</w:t>
      </w:r>
      <w:r>
        <w:rPr>
          <w:rFonts w:ascii="Times New Roman" w:hAnsi="Times New Roman" w:eastAsia="宋体" w:cs="Times New Roman"/>
          <w:bCs/>
          <w:spacing w:val="100"/>
          <w:w w:val="110"/>
          <w:sz w:val="36"/>
          <w:szCs w:val="36"/>
        </w:rPr>
        <w:t>级政府采购</w:t>
      </w:r>
    </w:p>
    <w:p>
      <w:pPr>
        <w:tabs>
          <w:tab w:val="left" w:pos="1260"/>
        </w:tabs>
        <w:jc w:val="center"/>
        <w:rPr>
          <w:rFonts w:ascii="Times New Roman" w:hAnsi="Times New Roman" w:eastAsia="宋体" w:cs="Times New Roman"/>
          <w:bCs/>
          <w:spacing w:val="100"/>
          <w:w w:val="110"/>
          <w:sz w:val="52"/>
          <w:szCs w:val="52"/>
        </w:rPr>
      </w:pPr>
    </w:p>
    <w:p>
      <w:pPr>
        <w:tabs>
          <w:tab w:val="left" w:pos="1260"/>
        </w:tabs>
        <w:jc w:val="center"/>
        <w:rPr>
          <w:rFonts w:ascii="Times New Roman" w:hAnsi="Times New Roman" w:eastAsia="宋体" w:cs="Times New Roman"/>
          <w:spacing w:val="100"/>
          <w:w w:val="110"/>
          <w:sz w:val="100"/>
          <w:szCs w:val="100"/>
        </w:rPr>
      </w:pPr>
      <w:r>
        <w:rPr>
          <w:rFonts w:hint="eastAsia" w:ascii="Times New Roman" w:hAnsi="Times New Roman" w:eastAsia="宋体" w:cs="Times New Roman"/>
          <w:bCs/>
          <w:spacing w:val="100"/>
          <w:w w:val="110"/>
          <w:sz w:val="100"/>
          <w:szCs w:val="100"/>
        </w:rPr>
        <w:t>磋商</w:t>
      </w:r>
      <w:r>
        <w:rPr>
          <w:rFonts w:ascii="Times New Roman" w:hAnsi="Times New Roman" w:eastAsia="宋体" w:cs="Times New Roman"/>
          <w:bCs/>
          <w:spacing w:val="100"/>
          <w:w w:val="110"/>
          <w:sz w:val="100"/>
          <w:szCs w:val="100"/>
        </w:rPr>
        <w:t>响应文件</w:t>
      </w:r>
    </w:p>
    <w:p>
      <w:pPr>
        <w:jc w:val="center"/>
        <w:rPr>
          <w:rFonts w:ascii="Times New Roman" w:hAnsi="Times New Roman" w:eastAsia="宋体" w:cs="Times New Roman"/>
          <w:sz w:val="44"/>
          <w:szCs w:val="21"/>
        </w:rPr>
      </w:pPr>
      <w:r>
        <w:rPr>
          <w:rFonts w:ascii="Times New Roman" w:hAnsi="Times New Roman" w:eastAsia="宋体" w:cs="Times New Roman"/>
          <w:sz w:val="44"/>
          <w:szCs w:val="21"/>
        </w:rPr>
        <w:t>（正本/副本）</w:t>
      </w:r>
    </w:p>
    <w:p>
      <w:pPr>
        <w:jc w:val="cente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项目编号：</w:t>
      </w:r>
    </w:p>
    <w:p>
      <w:pPr>
        <w:spacing w:line="360" w:lineRule="auto"/>
        <w:ind w:firstLine="1280" w:firstLineChars="4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采购人：</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spacing w:line="360" w:lineRule="auto"/>
        <w:ind w:firstLine="1280" w:firstLineChars="400"/>
        <w:rPr>
          <w:rFonts w:ascii="Times New Roman" w:hAnsi="Times New Roman" w:eastAsia="宋体" w:cs="Times New Roman"/>
          <w:sz w:val="32"/>
          <w:szCs w:val="32"/>
          <w:u w:val="single"/>
        </w:rPr>
      </w:pPr>
      <w:r>
        <w:rPr>
          <w:rFonts w:ascii="Times New Roman" w:hAnsi="Times New Roman" w:eastAsia="宋体" w:cs="Times New Roman"/>
          <w:sz w:val="32"/>
          <w:szCs w:val="32"/>
        </w:rPr>
        <w:t>磋商内容：</w:t>
      </w:r>
    </w:p>
    <w:p>
      <w:pPr>
        <w:ind w:firstLine="1320" w:firstLineChars="300"/>
        <w:rPr>
          <w:rFonts w:ascii="Times New Roman" w:hAnsi="Times New Roman" w:eastAsia="宋体" w:cs="Times New Roman"/>
          <w:sz w:val="44"/>
          <w:szCs w:val="21"/>
        </w:rPr>
      </w:pPr>
    </w:p>
    <w:p>
      <w:pPr>
        <w:jc w:val="center"/>
        <w:rPr>
          <w:rFonts w:ascii="Times New Roman" w:hAnsi="Times New Roman" w:eastAsia="宋体" w:cs="Times New Roman"/>
          <w:sz w:val="144"/>
          <w:szCs w:val="144"/>
        </w:rPr>
      </w:pPr>
      <w:r>
        <w:rPr>
          <w:rFonts w:ascii="Times New Roman" w:hAnsi="Times New Roman" w:eastAsia="宋体" w:cs="Times New Roman"/>
          <w:sz w:val="144"/>
          <w:szCs w:val="144"/>
        </w:rPr>
        <w:t>供应商名称</w:t>
      </w:r>
      <w:r>
        <w:rPr>
          <w:rFonts w:hint="eastAsia" w:ascii="Times New Roman" w:hAnsi="Times New Roman" w:eastAsia="宋体" w:cs="Times New Roman"/>
          <w:sz w:val="144"/>
          <w:szCs w:val="144"/>
        </w:rPr>
        <w:t>：</w:t>
      </w:r>
    </w:p>
    <w:p>
      <w:pPr>
        <w:spacing w:line="360" w:lineRule="auto"/>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adjustRightInd w:val="0"/>
        <w:snapToGrid w:val="0"/>
        <w:jc w:val="center"/>
        <w:outlineLvl w:val="0"/>
        <w:rPr>
          <w:rFonts w:ascii="Times New Roman" w:hAnsi="Times New Roman" w:cs="Times New Roman"/>
          <w:b/>
          <w:sz w:val="32"/>
          <w:szCs w:val="32"/>
        </w:rPr>
      </w:pPr>
      <w:r>
        <w:rPr>
          <w:rFonts w:ascii="Times New Roman" w:hAnsi="Times New Roman" w:cs="Times New Roman"/>
          <w:b/>
        </w:rPr>
        <w:br w:type="page"/>
      </w:r>
      <w:r>
        <w:rPr>
          <w:rFonts w:ascii="Times New Roman" w:hAnsi="Times New Roman" w:cs="Times New Roman"/>
          <w:b/>
          <w:sz w:val="32"/>
          <w:szCs w:val="32"/>
        </w:rPr>
        <w:t>目  录</w:t>
      </w:r>
    </w:p>
    <w:p>
      <w:pPr>
        <w:spacing w:line="360" w:lineRule="auto"/>
        <w:jc w:val="center"/>
        <w:rPr>
          <w:rFonts w:ascii="Times New Roman" w:hAnsi="Times New Roman" w:cs="Times New Roman"/>
          <w:sz w:val="32"/>
          <w:szCs w:val="32"/>
        </w:rPr>
      </w:pPr>
      <w:r>
        <w:rPr>
          <w:rFonts w:ascii="Times New Roman" w:hAnsi="Times New Roman" w:cs="Times New Roman"/>
          <w:b/>
          <w:sz w:val="24"/>
          <w:szCs w:val="24"/>
        </w:rPr>
        <w:br w:type="page"/>
      </w:r>
      <w:r>
        <w:rPr>
          <w:rFonts w:hint="eastAsia" w:ascii="Times New Roman" w:hAnsi="Times New Roman" w:cs="Times New Roman"/>
          <w:sz w:val="32"/>
          <w:szCs w:val="32"/>
        </w:rPr>
        <w:t>一、</w:t>
      </w:r>
      <w:r>
        <w:rPr>
          <w:rFonts w:ascii="Times New Roman" w:hAnsi="Times New Roman" w:cs="Times New Roman"/>
          <w:sz w:val="32"/>
          <w:szCs w:val="32"/>
        </w:rPr>
        <w:t xml:space="preserve">磋 商 </w:t>
      </w:r>
      <w:r>
        <w:rPr>
          <w:rFonts w:hint="eastAsia" w:ascii="Times New Roman" w:hAnsi="Times New Roman" w:cs="Times New Roman"/>
          <w:sz w:val="32"/>
          <w:szCs w:val="32"/>
        </w:rPr>
        <w:t>函</w:t>
      </w:r>
    </w:p>
    <w:p>
      <w:pPr>
        <w:spacing w:line="360" w:lineRule="auto"/>
        <w:ind w:left="-88" w:leftChars="-42"/>
        <w:rPr>
          <w:rFonts w:ascii="Times New Roman" w:hAnsi="Times New Roman" w:eastAsia="仿宋_GB2312" w:cs="Times New Roman"/>
          <w:sz w:val="24"/>
          <w:szCs w:val="24"/>
        </w:rPr>
      </w:pPr>
    </w:p>
    <w:p>
      <w:pPr>
        <w:spacing w:line="360" w:lineRule="auto"/>
        <w:rPr>
          <w:rFonts w:ascii="Times New Roman" w:hAnsi="Times New Roman" w:eastAsia="宋体" w:cs="Times New Roman"/>
          <w:color w:val="FF0000"/>
          <w:sz w:val="24"/>
          <w:szCs w:val="24"/>
        </w:rPr>
      </w:pPr>
      <w:r>
        <w:rPr>
          <w:rFonts w:ascii="Times New Roman" w:hAnsi="Times New Roman" w:eastAsia="宋体" w:cs="Times New Roman"/>
          <w:sz w:val="24"/>
          <w:szCs w:val="24"/>
        </w:rPr>
        <w:t>致：</w:t>
      </w: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根据贵方</w:t>
      </w:r>
      <w:r>
        <w:rPr>
          <w:rFonts w:ascii="Times New Roman" w:hAnsi="Times New Roman" w:eastAsia="宋体" w:cs="Times New Roman"/>
          <w:sz w:val="24"/>
          <w:szCs w:val="24"/>
          <w:u w:val="single"/>
        </w:rPr>
        <w:t>（项目名称/项目编号）</w:t>
      </w:r>
      <w:r>
        <w:rPr>
          <w:rFonts w:ascii="Times New Roman" w:hAnsi="Times New Roman" w:eastAsia="宋体" w:cs="Times New Roman"/>
          <w:sz w:val="24"/>
          <w:szCs w:val="24"/>
        </w:rPr>
        <w:t>项目政府采购的磋商邀请，</w:t>
      </w:r>
      <w:r>
        <w:rPr>
          <w:rFonts w:ascii="Times New Roman" w:hAnsi="Times New Roman" w:eastAsia="宋体" w:cs="Times New Roman"/>
          <w:sz w:val="24"/>
          <w:szCs w:val="24"/>
          <w:u w:val="single"/>
        </w:rPr>
        <w:t>签字代表</w:t>
      </w:r>
      <w:r>
        <w:rPr>
          <w:rFonts w:ascii="Times New Roman" w:hAnsi="Times New Roman" w:eastAsia="宋体" w:cs="Times New Roman"/>
          <w:sz w:val="24"/>
          <w:szCs w:val="24"/>
        </w:rPr>
        <w:t>（姓名和职务）经正式授权并代表供应商</w:t>
      </w:r>
      <w:r>
        <w:rPr>
          <w:rFonts w:ascii="Times New Roman" w:hAnsi="Times New Roman" w:eastAsia="宋体" w:cs="Times New Roman"/>
          <w:sz w:val="24"/>
          <w:szCs w:val="24"/>
          <w:u w:val="single"/>
        </w:rPr>
        <w:t>（供应商名称、地址）</w:t>
      </w:r>
      <w:r>
        <w:rPr>
          <w:rFonts w:ascii="Times New Roman" w:hAnsi="Times New Roman" w:eastAsia="宋体" w:cs="Times New Roman"/>
          <w:sz w:val="24"/>
          <w:szCs w:val="24"/>
        </w:rPr>
        <w:t>提交下述响应文件正本一份、副本二份、电子文件一份。</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1）</w:t>
      </w:r>
      <w:r>
        <w:rPr>
          <w:rFonts w:ascii="Times New Roman" w:hAnsi="Times New Roman" w:cs="Times New Roman"/>
          <w:bCs/>
          <w:sz w:val="24"/>
          <w:szCs w:val="24"/>
        </w:rPr>
        <w:t>磋商书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磋商报价表</w:t>
      </w:r>
      <w:r>
        <w:rPr>
          <w:rFonts w:ascii="Times New Roman" w:hAnsi="Times New Roman" w:cs="Times New Roman"/>
          <w:bCs/>
          <w:sz w:val="24"/>
          <w:szCs w:val="24"/>
        </w:rPr>
        <w:t>；</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3</w:t>
      </w:r>
      <w:r>
        <w:rPr>
          <w:rFonts w:ascii="Times New Roman" w:hAnsi="Times New Roman" w:cs="Times New Roman"/>
          <w:bCs/>
          <w:sz w:val="24"/>
          <w:szCs w:val="24"/>
        </w:rPr>
        <w:t>）资格性符合性检查对照表；</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4</w:t>
      </w:r>
      <w:r>
        <w:rPr>
          <w:rFonts w:ascii="Times New Roman" w:hAnsi="Times New Roman" w:cs="Times New Roman"/>
          <w:bCs/>
          <w:sz w:val="24"/>
          <w:szCs w:val="24"/>
        </w:rPr>
        <w:t>）技术响应、偏离情况说明表；</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5）拟派项目负责人简历表</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6）项目管理机构人员配备情况</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7）项目方案：</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a、工作大纲</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b、服务方案</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c、保密措施</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d、安全措施</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e、进度控制措施</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f、质量措施</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8）、服务承诺及建议；</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9）、供应商近三年以来承接的类似项目业绩；</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10）法人（负责人）代表授权书；</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11</w:t>
      </w:r>
      <w:r>
        <w:rPr>
          <w:rFonts w:ascii="Times New Roman" w:hAnsi="Times New Roman" w:cs="Times New Roman"/>
          <w:bCs/>
          <w:sz w:val="24"/>
          <w:szCs w:val="24"/>
        </w:rPr>
        <w:t>）法人或者其他组织的营业执照等证明文件，自然人的身份证明</w:t>
      </w:r>
      <w:r>
        <w:rPr>
          <w:rFonts w:hint="eastAsia" w:ascii="Times New Roman" w:hAnsi="Times New Roman" w:cs="Times New Roman"/>
          <w:bCs/>
          <w:sz w:val="24"/>
          <w:szCs w:val="24"/>
        </w:rPr>
        <w:t>；</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12</w:t>
      </w:r>
      <w:r>
        <w:rPr>
          <w:rFonts w:ascii="Times New Roman" w:hAnsi="Times New Roman" w:cs="Times New Roman"/>
          <w:bCs/>
          <w:sz w:val="24"/>
          <w:szCs w:val="24"/>
        </w:rPr>
        <w:t>）财务状况报告，依法缴纳税收和社会保障资金的相关材料</w:t>
      </w:r>
      <w:r>
        <w:rPr>
          <w:rFonts w:hint="eastAsia" w:ascii="Times New Roman" w:hAnsi="Times New Roman" w:cs="Times New Roman"/>
          <w:bCs/>
          <w:sz w:val="24"/>
          <w:szCs w:val="24"/>
        </w:rPr>
        <w:t>；</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13</w:t>
      </w:r>
      <w:r>
        <w:rPr>
          <w:rFonts w:ascii="Times New Roman" w:hAnsi="Times New Roman" w:cs="Times New Roman"/>
          <w:bCs/>
          <w:sz w:val="24"/>
          <w:szCs w:val="24"/>
        </w:rPr>
        <w:t>）具备履行合同所必需的设备和专业技术能力的证明材料</w:t>
      </w:r>
      <w:r>
        <w:rPr>
          <w:rFonts w:hint="eastAsia" w:ascii="Times New Roman" w:hAnsi="Times New Roman" w:cs="Times New Roman"/>
          <w:bCs/>
          <w:sz w:val="24"/>
          <w:szCs w:val="24"/>
        </w:rPr>
        <w:t>；</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14</w:t>
      </w:r>
      <w:r>
        <w:rPr>
          <w:rFonts w:ascii="Times New Roman" w:hAnsi="Times New Roman" w:cs="Times New Roman"/>
          <w:bCs/>
          <w:sz w:val="24"/>
          <w:szCs w:val="24"/>
        </w:rPr>
        <w:t>）参加政府采购活动前3年内在经营活动中没有重大违法记录的书面声明</w:t>
      </w:r>
      <w:r>
        <w:rPr>
          <w:rFonts w:hint="eastAsia" w:ascii="Times New Roman" w:hAnsi="Times New Roman" w:cs="Times New Roman"/>
          <w:bCs/>
          <w:sz w:val="24"/>
          <w:szCs w:val="24"/>
        </w:rPr>
        <w:t>；</w:t>
      </w:r>
    </w:p>
    <w:p>
      <w:pPr>
        <w:spacing w:line="360" w:lineRule="auto"/>
        <w:ind w:left="362" w:leftChars="1" w:hanging="360" w:hangingChars="150"/>
        <w:jc w:val="left"/>
        <w:rPr>
          <w:bCs/>
          <w:color w:val="000000" w:themeColor="text1"/>
          <w:sz w:val="24"/>
        </w:rPr>
      </w:pPr>
      <w:r>
        <w:rPr>
          <w:rFonts w:hint="eastAsia"/>
          <w:bCs/>
          <w:color w:val="000000" w:themeColor="text1"/>
          <w:sz w:val="24"/>
        </w:rPr>
        <w:t>15）未被列入“信用中国”网站(www.creditchina. gov.cn)失信被执行人、重大税收违法案件当事人名单、政府采购严重违法失信行为记录名单的网页打印件；16）《中小企业声明函》、《残疾人福利性单位声明函》、属于监狱企业的证明文件等（如果有的话）。</w:t>
      </w:r>
    </w:p>
    <w:p>
      <w:pPr>
        <w:spacing w:line="360" w:lineRule="auto"/>
        <w:ind w:left="315" w:leftChars="150"/>
      </w:pPr>
      <w:r>
        <w:rPr>
          <w:rFonts w:ascii="Times New Roman" w:hAnsi="Times New Roman" w:cs="Times New Roman"/>
          <w:bCs/>
          <w:sz w:val="24"/>
          <w:szCs w:val="24"/>
        </w:rPr>
        <w:t>以下内容,应该有的必须提供,如未提供,磋商小组有权拒绝其响应文件：</w:t>
      </w:r>
    </w:p>
    <w:p>
      <w:pPr>
        <w:pStyle w:val="6"/>
        <w:rPr>
          <w:bCs/>
          <w:color w:val="000000" w:themeColor="text1"/>
          <w:sz w:val="24"/>
        </w:rPr>
      </w:pPr>
      <w:r>
        <w:rPr>
          <w:rFonts w:hint="eastAsia"/>
          <w:bCs/>
          <w:color w:val="000000" w:themeColor="text1"/>
          <w:sz w:val="24"/>
        </w:rPr>
        <w:t>17）</w:t>
      </w:r>
      <w:r>
        <w:rPr>
          <w:rFonts w:hint="eastAsia"/>
          <w:b/>
          <w:bCs/>
          <w:color w:val="000000" w:themeColor="text1"/>
          <w:sz w:val="24"/>
        </w:rPr>
        <w:t>本文件要求提供的其他资格证明文件及资料。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在此，我方宣布同意如下：</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 将按磋商文件的规定履行合同责任和义务；</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2. 已详细审查全部磋商文件，包括第（编号、补遗书）（如果有的话）；我们完全理解并同意放弃对这方面有不明及误解的权力；</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 本响应文件有效期为自磋商之日起个</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rPr>
        <w:t>日历日；</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4. 同意提供按照贵方可能要求的与其磋商有关的一切数据或资料；</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 与本磋商有关的一切正式往来信函请寄：</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电子信箱：</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供应商（授权）代表签字：</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供应商名称（公章）：</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日期：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Style w:val="13"/>
        <w:adjustRightInd/>
        <w:snapToGrid/>
        <w:spacing w:before="100" w:beforeAutospacing="1" w:after="100" w:afterAutospacing="1" w:line="240" w:lineRule="auto"/>
        <w:jc w:val="center"/>
        <w:outlineLvl w:val="2"/>
        <w:rPr>
          <w:b/>
          <w:bCs/>
          <w:szCs w:val="21"/>
        </w:rPr>
      </w:pPr>
      <w:r>
        <w:rPr>
          <w:rFonts w:hint="eastAsia"/>
          <w:b/>
          <w:bCs/>
          <w:szCs w:val="21"/>
        </w:rPr>
        <w:t>二、磋商</w:t>
      </w:r>
      <w:r>
        <w:rPr>
          <w:b/>
          <w:bCs/>
          <w:szCs w:val="21"/>
        </w:rPr>
        <w:t>报价表</w:t>
      </w:r>
    </w:p>
    <w:tbl>
      <w:tblPr>
        <w:tblStyle w:val="16"/>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9"/>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179" w:type="dxa"/>
            <w:vAlign w:val="center"/>
          </w:tcPr>
          <w:p>
            <w:pPr>
              <w:spacing w:line="360" w:lineRule="auto"/>
              <w:jc w:val="center"/>
              <w:rPr>
                <w:rFonts w:ascii="Times New Roman" w:hAnsi="Times New Roman" w:eastAsia="仿宋_GB2312" w:cs="Times New Roman"/>
                <w:color w:val="000000"/>
                <w:sz w:val="28"/>
                <w:u w:val="single"/>
              </w:rPr>
            </w:pPr>
            <w:r>
              <w:rPr>
                <w:rFonts w:ascii="Times New Roman" w:hAnsi="Times New Roman" w:cs="Times New Roman"/>
                <w:color w:val="000000"/>
                <w:sz w:val="28"/>
              </w:rPr>
              <w:t>项目名称</w:t>
            </w:r>
          </w:p>
        </w:tc>
        <w:tc>
          <w:tcPr>
            <w:tcW w:w="5484"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3179" w:type="dxa"/>
            <w:vAlign w:val="center"/>
          </w:tcPr>
          <w:p>
            <w:pPr>
              <w:spacing w:line="360" w:lineRule="auto"/>
              <w:jc w:val="center"/>
              <w:rPr>
                <w:rFonts w:ascii="Times New Roman" w:hAnsi="Times New Roman" w:cs="Times New Roman"/>
                <w:sz w:val="28"/>
                <w:szCs w:val="24"/>
              </w:rPr>
            </w:pPr>
            <w:r>
              <w:rPr>
                <w:rFonts w:hint="eastAsia" w:ascii="Times New Roman" w:hAnsi="Times New Roman" w:cs="Times New Roman"/>
                <w:sz w:val="28"/>
                <w:szCs w:val="24"/>
              </w:rPr>
              <w:t>供应商名称</w:t>
            </w:r>
          </w:p>
        </w:tc>
        <w:tc>
          <w:tcPr>
            <w:tcW w:w="5484"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179" w:type="dxa"/>
            <w:vAlign w:val="center"/>
          </w:tcPr>
          <w:p>
            <w:pPr>
              <w:spacing w:line="360" w:lineRule="auto"/>
              <w:jc w:val="center"/>
              <w:rPr>
                <w:rFonts w:ascii="Times New Roman" w:hAnsi="Times New Roman" w:cs="Times New Roman"/>
                <w:sz w:val="28"/>
                <w:szCs w:val="24"/>
              </w:rPr>
            </w:pPr>
            <w:r>
              <w:rPr>
                <w:rFonts w:hint="eastAsia" w:ascii="Times New Roman" w:hAnsi="Times New Roman" w:cs="Times New Roman"/>
                <w:sz w:val="28"/>
                <w:szCs w:val="24"/>
              </w:rPr>
              <w:t>报价（元）</w:t>
            </w:r>
          </w:p>
        </w:tc>
        <w:tc>
          <w:tcPr>
            <w:tcW w:w="5484" w:type="dxa"/>
            <w:vAlign w:val="center"/>
          </w:tcPr>
          <w:p>
            <w:pPr>
              <w:spacing w:line="360" w:lineRule="auto"/>
              <w:rPr>
                <w:rFonts w:ascii="Times New Roman" w:hAnsi="Times New Roman" w:cs="Times New Roman"/>
                <w:sz w:val="24"/>
                <w:szCs w:val="24"/>
                <w:u w:val="single"/>
              </w:rPr>
            </w:pPr>
            <w:r>
              <w:rPr>
                <w:rFonts w:hint="eastAsia" w:ascii="Times New Roman" w:hAnsi="Times New Roman" w:cs="Times New Roman"/>
                <w:sz w:val="28"/>
                <w:szCs w:val="24"/>
              </w:rPr>
              <w:t>小写：</w:t>
            </w:r>
            <w:r>
              <w:rPr>
                <w:rFonts w:hint="eastAsia" w:ascii="Times New Roman" w:hAnsi="Times New Roman" w:cs="Times New Roman"/>
                <w:sz w:val="28"/>
                <w:szCs w:val="24"/>
                <w:u w:val="single"/>
              </w:rPr>
              <w:t xml:space="preserve">            </w:t>
            </w:r>
            <w:r>
              <w:rPr>
                <w:rFonts w:hint="eastAsia" w:ascii="Times New Roman" w:hAnsi="Times New Roman" w:cs="Times New Roman"/>
                <w:sz w:val="28"/>
                <w:szCs w:val="24"/>
              </w:rPr>
              <w:t>大写：</w:t>
            </w:r>
            <w:r>
              <w:rPr>
                <w:rFonts w:hint="eastAsia" w:ascii="Times New Roman" w:hAnsi="Times New Roman" w:cs="Times New Roman"/>
                <w:sz w:val="28"/>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179" w:type="dxa"/>
            <w:vAlign w:val="center"/>
          </w:tcPr>
          <w:p>
            <w:pPr>
              <w:spacing w:line="360" w:lineRule="auto"/>
              <w:jc w:val="center"/>
              <w:rPr>
                <w:rFonts w:hint="eastAsia" w:ascii="Times New Roman" w:hAnsi="Times New Roman" w:eastAsia="宋体" w:cs="Times New Roman"/>
                <w:sz w:val="28"/>
                <w:szCs w:val="24"/>
                <w:lang w:eastAsia="zh-CN"/>
              </w:rPr>
            </w:pPr>
            <w:r>
              <w:rPr>
                <w:rFonts w:hint="eastAsia" w:ascii="Times New Roman" w:hAnsi="Times New Roman" w:cs="Times New Roman"/>
                <w:sz w:val="28"/>
                <w:szCs w:val="24"/>
              </w:rPr>
              <w:t>项目</w:t>
            </w:r>
            <w:r>
              <w:rPr>
                <w:rFonts w:hint="eastAsia" w:ascii="Times New Roman" w:hAnsi="Times New Roman" w:cs="Times New Roman"/>
                <w:sz w:val="28"/>
                <w:szCs w:val="24"/>
                <w:lang w:eastAsia="zh-CN"/>
              </w:rPr>
              <w:t>经理</w:t>
            </w:r>
          </w:p>
        </w:tc>
        <w:tc>
          <w:tcPr>
            <w:tcW w:w="5484"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3179" w:type="dxa"/>
            <w:vAlign w:val="center"/>
          </w:tcPr>
          <w:p>
            <w:pPr>
              <w:spacing w:line="360" w:lineRule="auto"/>
              <w:jc w:val="center"/>
              <w:rPr>
                <w:rFonts w:ascii="Times New Roman" w:hAnsi="Times New Roman" w:cs="Times New Roman"/>
                <w:sz w:val="28"/>
                <w:szCs w:val="24"/>
              </w:rPr>
            </w:pPr>
            <w:r>
              <w:rPr>
                <w:rFonts w:hint="eastAsia" w:ascii="Times New Roman" w:hAnsi="Times New Roman" w:cs="Times New Roman"/>
                <w:sz w:val="28"/>
                <w:szCs w:val="24"/>
              </w:rPr>
              <w:t>其他</w:t>
            </w:r>
          </w:p>
        </w:tc>
        <w:tc>
          <w:tcPr>
            <w:tcW w:w="5484" w:type="dxa"/>
          </w:tcPr>
          <w:p>
            <w:pPr>
              <w:spacing w:line="360" w:lineRule="auto"/>
              <w:rPr>
                <w:rFonts w:ascii="Times New Roman" w:hAnsi="Times New Roman" w:cs="Times New Roman"/>
                <w:sz w:val="24"/>
                <w:szCs w:val="24"/>
              </w:rPr>
            </w:pPr>
          </w:p>
        </w:tc>
      </w:tr>
    </w:tbl>
    <w:p>
      <w:pPr>
        <w:spacing w:line="360" w:lineRule="auto"/>
        <w:ind w:firstLine="360" w:firstLineChars="150"/>
        <w:rPr>
          <w:rFonts w:ascii="Times New Roman" w:hAnsi="Times New Roman" w:cs="Times New Roman"/>
          <w:sz w:val="24"/>
          <w:szCs w:val="24"/>
        </w:rPr>
      </w:pPr>
    </w:p>
    <w:p>
      <w:pPr>
        <w:spacing w:line="360" w:lineRule="auto"/>
        <w:ind w:firstLine="360" w:firstLineChars="150"/>
        <w:rPr>
          <w:rFonts w:ascii="Times New Roman" w:hAnsi="Times New Roman" w:cs="Times New Roman"/>
          <w:sz w:val="24"/>
          <w:szCs w:val="24"/>
        </w:rPr>
      </w:pPr>
      <w:r>
        <w:rPr>
          <w:rFonts w:ascii="Times New Roman" w:hAnsi="Times New Roman" w:cs="Times New Roman"/>
          <w:sz w:val="24"/>
          <w:szCs w:val="24"/>
        </w:rPr>
        <w:t>注：</w:t>
      </w:r>
      <w:r>
        <w:rPr>
          <w:rFonts w:ascii="Times New Roman" w:hAnsi="Times New Roman" w:cs="Times New Roman"/>
          <w:color w:val="FF0000"/>
          <w:sz w:val="24"/>
          <w:szCs w:val="24"/>
        </w:rPr>
        <w:t>本表仅作为磋商小组了解报价组成情况，不作为最终成交价</w:t>
      </w:r>
      <w:r>
        <w:rPr>
          <w:rFonts w:ascii="Times New Roman" w:hAnsi="Times New Roman" w:cs="Times New Roman"/>
          <w:sz w:val="24"/>
          <w:szCs w:val="24"/>
        </w:rPr>
        <w:t>。</w:t>
      </w:r>
    </w:p>
    <w:p>
      <w:pPr>
        <w:spacing w:line="360" w:lineRule="auto"/>
        <w:jc w:val="center"/>
        <w:rPr>
          <w:rFonts w:ascii="Times New Roman" w:hAnsi="Times New Roman" w:eastAsia="宋体" w:cs="Times New Roman"/>
          <w:sz w:val="24"/>
          <w:szCs w:val="24"/>
        </w:rPr>
      </w:pPr>
    </w:p>
    <w:p>
      <w:pPr>
        <w:pStyle w:val="6"/>
      </w:pPr>
    </w:p>
    <w:p>
      <w:pPr>
        <w:pStyle w:val="6"/>
      </w:pPr>
    </w:p>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jc w:val="center"/>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时间：</w:t>
      </w:r>
      <w:r>
        <w:rPr>
          <w:rFonts w:hint="eastAsia" w:ascii="Times New Roman" w:hAnsi="Times New Roman" w:cs="Times New Roman"/>
          <w:sz w:val="24"/>
          <w:szCs w:val="24"/>
        </w:rPr>
        <w:t xml:space="preserve">    年     月    日</w:t>
      </w:r>
    </w:p>
    <w:p>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br w:type="page"/>
      </w:r>
    </w:p>
    <w:p>
      <w:pPr>
        <w:spacing w:line="360" w:lineRule="auto"/>
        <w:jc w:val="center"/>
        <w:rPr>
          <w:rFonts w:ascii="宋体" w:hAnsi="宋体"/>
          <w:b/>
          <w:bCs/>
          <w:sz w:val="28"/>
          <w:szCs w:val="21"/>
        </w:rPr>
      </w:pPr>
      <w:r>
        <w:rPr>
          <w:rFonts w:hint="eastAsia" w:ascii="宋体" w:hAnsi="宋体"/>
          <w:b/>
          <w:bCs/>
          <w:sz w:val="28"/>
          <w:szCs w:val="21"/>
        </w:rPr>
        <w:t>三、资格性符合性检查对照表</w:t>
      </w:r>
    </w:p>
    <w:p>
      <w:pPr>
        <w:spacing w:line="360" w:lineRule="auto"/>
        <w:rPr>
          <w:rFonts w:ascii="Times New Roman" w:hAnsi="Times New Roman" w:cs="Times New Roman"/>
          <w:sz w:val="24"/>
          <w:szCs w:val="24"/>
          <w:u w:val="single"/>
        </w:rPr>
      </w:pPr>
      <w:r>
        <w:rPr>
          <w:rFonts w:ascii="Times New Roman" w:hAnsi="Times New Roman" w:cs="Times New Roman"/>
          <w:color w:val="000000"/>
          <w:sz w:val="24"/>
        </w:rPr>
        <w:t>项目编号（包号）</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4175"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资格性符合性检查内容</w:t>
            </w:r>
          </w:p>
        </w:tc>
        <w:tc>
          <w:tcPr>
            <w:tcW w:w="127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响应文件响应情况</w:t>
            </w:r>
          </w:p>
        </w:tc>
        <w:tc>
          <w:tcPr>
            <w:tcW w:w="110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偏离情况说明</w:t>
            </w:r>
          </w:p>
        </w:tc>
        <w:tc>
          <w:tcPr>
            <w:tcW w:w="1549"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ind w:leftChars="-50" w:hanging="105" w:hanging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bl>
    <w:p>
      <w:pPr>
        <w:spacing w:line="360" w:lineRule="auto"/>
        <w:rPr>
          <w:rFonts w:ascii="Times New Roman" w:hAnsi="Times New Roman" w:cs="Times New Roman"/>
          <w:szCs w:val="21"/>
        </w:rPr>
      </w:pPr>
      <w:r>
        <w:rPr>
          <w:rFonts w:ascii="Times New Roman" w:hAnsi="Times New Roman" w:eastAsia="宋体" w:cs="Times New Roman"/>
          <w:szCs w:val="21"/>
        </w:rPr>
        <w:t>说明：</w:t>
      </w:r>
      <w:r>
        <w:rPr>
          <w:rFonts w:ascii="Times New Roman" w:hAnsi="Times New Roman" w:cs="Times New Roman"/>
          <w:szCs w:val="21"/>
        </w:rPr>
        <w:t>1. 备注栏中应提供相关内容在响应文件中的页码。</w:t>
      </w:r>
    </w:p>
    <w:p>
      <w:pPr>
        <w:spacing w:line="360" w:lineRule="auto"/>
        <w:ind w:left="945" w:leftChars="300" w:hanging="315" w:hangingChars="150"/>
        <w:rPr>
          <w:rFonts w:ascii="Times New Roman" w:hAnsi="Times New Roman" w:cs="Times New Roman"/>
          <w:color w:val="FF0000"/>
          <w:szCs w:val="21"/>
        </w:rPr>
      </w:pPr>
      <w:r>
        <w:rPr>
          <w:rFonts w:ascii="Times New Roman" w:hAnsi="Times New Roman" w:cs="Times New Roman"/>
          <w:szCs w:val="21"/>
        </w:rPr>
        <w:t xml:space="preserve">2. </w:t>
      </w:r>
      <w:r>
        <w:rPr>
          <w:rFonts w:ascii="Times New Roman" w:hAnsi="Times New Roman" w:cs="Times New Roman"/>
          <w:color w:val="FF0000"/>
          <w:szCs w:val="21"/>
        </w:rPr>
        <w:t>应对照磋商文件的要求，逐条说明所提供服务已对磋商文件的服务要求做出了实质性的响应，</w:t>
      </w:r>
      <w:r>
        <w:rPr>
          <w:rFonts w:ascii="Times New Roman" w:hAnsi="Times New Roman" w:cs="Times New Roman"/>
          <w:color w:val="FF0000"/>
          <w:sz w:val="24"/>
          <w:szCs w:val="24"/>
        </w:rPr>
        <w:t>并</w:t>
      </w:r>
      <w:r>
        <w:rPr>
          <w:rFonts w:ascii="Times New Roman" w:hAnsi="Times New Roman" w:cs="Times New Roman"/>
          <w:color w:val="FF0000"/>
          <w:sz w:val="24"/>
        </w:rPr>
        <w:t>说明</w:t>
      </w:r>
      <w:r>
        <w:rPr>
          <w:rFonts w:ascii="Times New Roman" w:hAnsi="Times New Roman" w:cs="Times New Roman"/>
          <w:color w:val="FF0000"/>
          <w:sz w:val="24"/>
          <w:szCs w:val="24"/>
        </w:rPr>
        <w:t>响应</w:t>
      </w:r>
      <w:r>
        <w:rPr>
          <w:rFonts w:ascii="Times New Roman" w:hAnsi="Times New Roman" w:cs="Times New Roman"/>
          <w:color w:val="FF0000"/>
          <w:sz w:val="24"/>
        </w:rPr>
        <w:t>情况</w:t>
      </w:r>
      <w:r>
        <w:rPr>
          <w:rFonts w:ascii="Times New Roman" w:hAnsi="Times New Roman" w:cs="Times New Roman"/>
          <w:color w:val="FF0000"/>
          <w:szCs w:val="21"/>
        </w:rPr>
        <w:t>。如果仅注明“符合”、“满足”或简单复制磋商文件要求，将导致响应文件无效。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jc w:val="center"/>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br w:type="page"/>
      </w:r>
    </w:p>
    <w:p>
      <w:pPr>
        <w:spacing w:line="360" w:lineRule="auto"/>
        <w:jc w:val="center"/>
        <w:rPr>
          <w:rFonts w:ascii="宋体" w:hAnsi="宋体"/>
          <w:b/>
          <w:bCs/>
          <w:sz w:val="28"/>
          <w:szCs w:val="21"/>
        </w:rPr>
      </w:pPr>
      <w:r>
        <w:rPr>
          <w:rFonts w:hint="eastAsia" w:ascii="宋体" w:hAnsi="宋体"/>
          <w:b/>
          <w:bCs/>
          <w:sz w:val="28"/>
          <w:szCs w:val="21"/>
        </w:rPr>
        <w:t>四、技术响应、偏离情况说明表</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pPr>
        <w:spacing w:line="360" w:lineRule="auto"/>
        <w:rPr>
          <w:rFonts w:ascii="Times New Roman" w:hAnsi="Times New Roman" w:cs="Times New Roman"/>
          <w:bCs/>
          <w:sz w:val="24"/>
          <w:szCs w:val="24"/>
        </w:rPr>
      </w:pPr>
      <w:r>
        <w:rPr>
          <w:rFonts w:ascii="Times New Roman" w:hAnsi="Times New Roman" w:cs="Times New Roman"/>
          <w:sz w:val="24"/>
          <w:szCs w:val="24"/>
        </w:rPr>
        <w:t>项目名称：</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磋商文件要求</w:t>
            </w:r>
          </w:p>
        </w:tc>
        <w:tc>
          <w:tcPr>
            <w:tcW w:w="1281" w:type="dxa"/>
            <w:vAlign w:val="center"/>
          </w:tcPr>
          <w:p>
            <w:pPr>
              <w:spacing w:line="360" w:lineRule="auto"/>
              <w:ind w:left="-109" w:leftChars="-52" w:right="-107" w:rightChars="-51"/>
              <w:jc w:val="center"/>
              <w:rPr>
                <w:rFonts w:ascii="Times New Roman" w:hAnsi="Times New Roman" w:cs="Times New Roman"/>
                <w:sz w:val="24"/>
                <w:szCs w:val="24"/>
              </w:rPr>
            </w:pPr>
            <w:r>
              <w:rPr>
                <w:rFonts w:ascii="Times New Roman" w:hAnsi="Times New Roman" w:cs="Times New Roman"/>
                <w:sz w:val="24"/>
                <w:szCs w:val="24"/>
              </w:rPr>
              <w:t>响应文件响应情况</w:t>
            </w:r>
          </w:p>
        </w:tc>
        <w:tc>
          <w:tcPr>
            <w:tcW w:w="853"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偏离说明</w:t>
            </w:r>
          </w:p>
        </w:tc>
        <w:tc>
          <w:tcPr>
            <w:tcW w:w="163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bl>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spacing w:line="360" w:lineRule="auto"/>
        <w:ind w:firstLine="480" w:firstLineChars="200"/>
        <w:rPr>
          <w:rFonts w:ascii="Times New Roman" w:hAnsi="Times New Roman" w:cs="Times New Roman"/>
          <w:b/>
          <w:bCs/>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w:t>
      </w:r>
      <w:r>
        <w:rPr>
          <w:rFonts w:hint="eastAsia" w:ascii="Times New Roman" w:hAnsi="Times New Roman" w:cs="Times New Roman"/>
          <w:color w:val="FF0000"/>
          <w:sz w:val="24"/>
          <w:szCs w:val="24"/>
        </w:rPr>
        <w:t>（货物）</w:t>
      </w:r>
      <w:r>
        <w:rPr>
          <w:rFonts w:ascii="Times New Roman" w:hAnsi="Times New Roman" w:cs="Times New Roman"/>
          <w:color w:val="FF0000"/>
          <w:sz w:val="24"/>
          <w:szCs w:val="24"/>
        </w:rPr>
        <w:t>服务已对磋商文件的服务要求做出了实质性的响应，并说明响应情况。特别对有具体数量要求的指标，供应商必须提供具体数值。如果仅注明“符合”、“满足”或简单复制磋商文件要求，将导致响应文件无效。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时间：</w:t>
      </w:r>
    </w:p>
    <w:p>
      <w:pPr>
        <w:spacing w:line="360" w:lineRule="auto"/>
        <w:jc w:val="center"/>
        <w:rPr>
          <w:rFonts w:ascii="Times New Roman" w:hAnsi="Times New Roman" w:eastAsia="宋体" w:cs="Times New Roman"/>
          <w:sz w:val="24"/>
          <w:szCs w:val="24"/>
        </w:rPr>
      </w:pP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pStyle w:val="13"/>
        <w:adjustRightInd/>
        <w:snapToGrid/>
        <w:spacing w:before="100" w:beforeAutospacing="1" w:after="100" w:afterAutospacing="1" w:line="240" w:lineRule="auto"/>
        <w:jc w:val="center"/>
        <w:outlineLvl w:val="2"/>
        <w:rPr>
          <w:b/>
          <w:bCs/>
          <w:szCs w:val="21"/>
        </w:rPr>
      </w:pPr>
      <w:r>
        <w:rPr>
          <w:rFonts w:hint="eastAsia"/>
          <w:b/>
          <w:bCs/>
          <w:szCs w:val="21"/>
        </w:rPr>
        <w:t>五、拟派项目</w:t>
      </w:r>
      <w:r>
        <w:rPr>
          <w:rFonts w:hint="eastAsia"/>
          <w:b/>
          <w:bCs/>
          <w:szCs w:val="21"/>
          <w:lang w:eastAsia="zh-CN"/>
        </w:rPr>
        <w:t>经理</w:t>
      </w:r>
      <w:r>
        <w:rPr>
          <w:rFonts w:hint="eastAsia"/>
          <w:b/>
          <w:bCs/>
          <w:szCs w:val="21"/>
        </w:rPr>
        <w:t>简历表</w:t>
      </w:r>
    </w:p>
    <w:tbl>
      <w:tblPr>
        <w:tblStyle w:val="15"/>
        <w:tblW w:w="8847" w:type="dxa"/>
        <w:jc w:val="center"/>
        <w:tblLayout w:type="fixed"/>
        <w:tblCellMar>
          <w:top w:w="0" w:type="dxa"/>
          <w:left w:w="0" w:type="dxa"/>
          <w:bottom w:w="0" w:type="dxa"/>
          <w:right w:w="0" w:type="dxa"/>
        </w:tblCellMar>
      </w:tblPr>
      <w:tblGrid>
        <w:gridCol w:w="1780"/>
        <w:gridCol w:w="1606"/>
        <w:gridCol w:w="833"/>
        <w:gridCol w:w="774"/>
        <w:gridCol w:w="120"/>
        <w:gridCol w:w="893"/>
        <w:gridCol w:w="160"/>
        <w:gridCol w:w="1267"/>
        <w:gridCol w:w="1414"/>
      </w:tblGrid>
      <w:tr>
        <w:tblPrEx>
          <w:tblCellMar>
            <w:top w:w="0" w:type="dxa"/>
            <w:left w:w="0" w:type="dxa"/>
            <w:bottom w:w="0" w:type="dxa"/>
            <w:right w:w="0" w:type="dxa"/>
          </w:tblCellMar>
        </w:tblPrEx>
        <w:trPr>
          <w:cantSplit/>
          <w:trHeight w:val="482" w:hRule="atLeast"/>
          <w:jc w:val="center"/>
        </w:trPr>
        <w:tc>
          <w:tcPr>
            <w:tcW w:w="1780"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姓名</w:t>
            </w:r>
          </w:p>
        </w:tc>
        <w:tc>
          <w:tcPr>
            <w:tcW w:w="160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　</w:t>
            </w:r>
          </w:p>
        </w:tc>
        <w:tc>
          <w:tcPr>
            <w:tcW w:w="833"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性别　</w:t>
            </w:r>
          </w:p>
        </w:tc>
        <w:tc>
          <w:tcPr>
            <w:tcW w:w="894"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p>
        </w:tc>
        <w:tc>
          <w:tcPr>
            <w:tcW w:w="893"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Cs w:val="21"/>
              </w:rPr>
            </w:pPr>
            <w:r>
              <w:rPr>
                <w:rFonts w:ascii="宋体" w:hAnsi="宋体"/>
                <w:szCs w:val="21"/>
              </w:rPr>
              <w:t>年龄</w:t>
            </w:r>
          </w:p>
        </w:tc>
        <w:tc>
          <w:tcPr>
            <w:tcW w:w="2841" w:type="dxa"/>
            <w:gridSpan w:val="3"/>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Cs w:val="21"/>
              </w:rPr>
            </w:pPr>
            <w:r>
              <w:rPr>
                <w:rFonts w:ascii="宋体" w:hAnsi="宋体"/>
                <w:szCs w:val="21"/>
              </w:rPr>
              <w:t>　</w:t>
            </w:r>
          </w:p>
        </w:tc>
      </w:tr>
      <w:tr>
        <w:tblPrEx>
          <w:tblCellMar>
            <w:top w:w="0" w:type="dxa"/>
            <w:left w:w="0" w:type="dxa"/>
            <w:bottom w:w="0" w:type="dxa"/>
            <w:right w:w="0" w:type="dxa"/>
          </w:tblCellMar>
        </w:tblPrEx>
        <w:trPr>
          <w:cantSplit/>
          <w:trHeight w:val="482" w:hRule="atLeast"/>
          <w:jc w:val="center"/>
        </w:trPr>
        <w:tc>
          <w:tcPr>
            <w:tcW w:w="1780"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所学专业</w:t>
            </w:r>
          </w:p>
        </w:tc>
        <w:tc>
          <w:tcPr>
            <w:tcW w:w="160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 xml:space="preserve">  </w:t>
            </w:r>
          </w:p>
        </w:tc>
        <w:tc>
          <w:tcPr>
            <w:tcW w:w="833"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身份证</w:t>
            </w:r>
          </w:p>
          <w:p>
            <w:pPr>
              <w:jc w:val="center"/>
              <w:rPr>
                <w:rFonts w:ascii="宋体" w:hAnsi="宋体"/>
                <w:szCs w:val="21"/>
              </w:rPr>
            </w:pPr>
            <w:r>
              <w:rPr>
                <w:rFonts w:ascii="宋体" w:hAnsi="宋体"/>
                <w:szCs w:val="21"/>
              </w:rPr>
              <w:t>号码</w:t>
            </w:r>
          </w:p>
        </w:tc>
        <w:tc>
          <w:tcPr>
            <w:tcW w:w="4628" w:type="dxa"/>
            <w:gridSpan w:val="6"/>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r>
        <w:tblPrEx>
          <w:tblCellMar>
            <w:top w:w="0" w:type="dxa"/>
            <w:left w:w="0" w:type="dxa"/>
            <w:bottom w:w="0" w:type="dxa"/>
            <w:right w:w="0" w:type="dxa"/>
          </w:tblCellMar>
        </w:tblPrEx>
        <w:trPr>
          <w:cantSplit/>
          <w:trHeight w:val="482" w:hRule="atLeast"/>
          <w:jc w:val="center"/>
        </w:trPr>
        <w:tc>
          <w:tcPr>
            <w:tcW w:w="1780"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毕业时间                及院校</w:t>
            </w:r>
          </w:p>
        </w:tc>
        <w:tc>
          <w:tcPr>
            <w:tcW w:w="3333" w:type="dxa"/>
            <w:gridSpan w:val="4"/>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p>
        </w:tc>
        <w:tc>
          <w:tcPr>
            <w:tcW w:w="1053"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学历      学位</w:t>
            </w:r>
          </w:p>
        </w:tc>
        <w:tc>
          <w:tcPr>
            <w:tcW w:w="2681"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r>
        <w:tblPrEx>
          <w:tblCellMar>
            <w:top w:w="0" w:type="dxa"/>
            <w:left w:w="0" w:type="dxa"/>
            <w:bottom w:w="0" w:type="dxa"/>
            <w:right w:w="0" w:type="dxa"/>
          </w:tblCellMar>
        </w:tblPrEx>
        <w:trPr>
          <w:cantSplit/>
          <w:trHeight w:val="532"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rPr>
                <w:rFonts w:ascii="宋体" w:hAnsi="宋体"/>
                <w:szCs w:val="21"/>
              </w:rPr>
            </w:pPr>
            <w:r>
              <w:rPr>
                <w:rFonts w:hint="eastAsia" w:ascii="宋体" w:hAnsi="宋体"/>
                <w:szCs w:val="21"/>
              </w:rPr>
              <w:t xml:space="preserve">  执业资格证书</w:t>
            </w:r>
          </w:p>
        </w:tc>
        <w:tc>
          <w:tcPr>
            <w:tcW w:w="2439"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　</w:t>
            </w:r>
          </w:p>
        </w:tc>
        <w:tc>
          <w:tcPr>
            <w:tcW w:w="1947"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从事</w:t>
            </w:r>
            <w:r>
              <w:rPr>
                <w:rFonts w:hint="eastAsia" w:ascii="宋体" w:hAnsi="宋体"/>
                <w:szCs w:val="21"/>
              </w:rPr>
              <w:t>项目</w:t>
            </w:r>
            <w:r>
              <w:rPr>
                <w:rFonts w:ascii="宋体" w:hAnsi="宋体"/>
                <w:szCs w:val="21"/>
              </w:rPr>
              <w:t>工作年限</w:t>
            </w:r>
          </w:p>
        </w:tc>
        <w:tc>
          <w:tcPr>
            <w:tcW w:w="2681"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r>
        <w:tblPrEx>
          <w:tblCellMar>
            <w:top w:w="0" w:type="dxa"/>
            <w:left w:w="0" w:type="dxa"/>
            <w:bottom w:w="0" w:type="dxa"/>
            <w:right w:w="0" w:type="dxa"/>
          </w:tblCellMar>
        </w:tblPrEx>
        <w:trPr>
          <w:cantSplit/>
          <w:trHeight w:val="532"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hint="eastAsia" w:ascii="宋体" w:hAnsi="宋体"/>
                <w:szCs w:val="21"/>
              </w:rPr>
              <w:t>专业</w:t>
            </w:r>
          </w:p>
        </w:tc>
        <w:tc>
          <w:tcPr>
            <w:tcW w:w="2439"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947"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hint="eastAsia" w:ascii="宋体" w:hAnsi="宋体"/>
                <w:szCs w:val="21"/>
              </w:rPr>
              <w:t>养老保险</w:t>
            </w:r>
          </w:p>
        </w:tc>
        <w:tc>
          <w:tcPr>
            <w:tcW w:w="2681"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r>
        <w:tblPrEx>
          <w:tblCellMar>
            <w:top w:w="0" w:type="dxa"/>
            <w:left w:w="0" w:type="dxa"/>
            <w:bottom w:w="0" w:type="dxa"/>
            <w:right w:w="0" w:type="dxa"/>
          </w:tblCellMar>
        </w:tblPrEx>
        <w:trPr>
          <w:cantSplit/>
          <w:trHeight w:val="532"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hint="eastAsia" w:ascii="宋体" w:hAnsi="宋体"/>
                <w:szCs w:val="21"/>
              </w:rPr>
              <w:t>联系电话</w:t>
            </w:r>
          </w:p>
        </w:tc>
        <w:tc>
          <w:tcPr>
            <w:tcW w:w="2439"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947"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2681"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r>
        <w:tblPrEx>
          <w:tblCellMar>
            <w:top w:w="0" w:type="dxa"/>
            <w:left w:w="0" w:type="dxa"/>
            <w:bottom w:w="0" w:type="dxa"/>
            <w:right w:w="0" w:type="dxa"/>
          </w:tblCellMar>
        </w:tblPrEx>
        <w:trPr>
          <w:trHeight w:val="482" w:hRule="atLeast"/>
          <w:jc w:val="center"/>
        </w:trPr>
        <w:tc>
          <w:tcPr>
            <w:tcW w:w="8847" w:type="dxa"/>
            <w:gridSpan w:val="9"/>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工作主要经历</w:t>
            </w:r>
          </w:p>
        </w:tc>
      </w:tr>
      <w:tr>
        <w:tblPrEx>
          <w:tblCellMar>
            <w:top w:w="0" w:type="dxa"/>
            <w:left w:w="0" w:type="dxa"/>
            <w:bottom w:w="0" w:type="dxa"/>
            <w:right w:w="0" w:type="dxa"/>
          </w:tblCellMar>
        </w:tblPrEx>
        <w:trPr>
          <w:trHeight w:val="470"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时间</w:t>
            </w: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工作单位</w:t>
            </w:r>
          </w:p>
        </w:tc>
        <w:tc>
          <w:tcPr>
            <w:tcW w:w="2440"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从事何种工作</w:t>
            </w: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职务职称</w:t>
            </w:r>
          </w:p>
        </w:tc>
      </w:tr>
      <w:tr>
        <w:tblPrEx>
          <w:tblCellMar>
            <w:top w:w="0" w:type="dxa"/>
            <w:left w:w="0" w:type="dxa"/>
            <w:bottom w:w="0" w:type="dxa"/>
            <w:right w:w="0" w:type="dxa"/>
          </w:tblCellMar>
        </w:tblPrEx>
        <w:trPr>
          <w:trHeight w:val="399"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　</w:t>
            </w: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　</w:t>
            </w:r>
          </w:p>
        </w:tc>
        <w:tc>
          <w:tcPr>
            <w:tcW w:w="2440"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　</w:t>
            </w: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　</w:t>
            </w:r>
          </w:p>
        </w:tc>
      </w:tr>
      <w:tr>
        <w:tblPrEx>
          <w:tblCellMar>
            <w:top w:w="0" w:type="dxa"/>
            <w:left w:w="0" w:type="dxa"/>
            <w:bottom w:w="0" w:type="dxa"/>
            <w:right w:w="0" w:type="dxa"/>
          </w:tblCellMar>
        </w:tblPrEx>
        <w:trPr>
          <w:trHeight w:val="421"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2440"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r>
        <w:tblPrEx>
          <w:tblCellMar>
            <w:top w:w="0" w:type="dxa"/>
            <w:left w:w="0" w:type="dxa"/>
            <w:bottom w:w="0" w:type="dxa"/>
            <w:right w:w="0" w:type="dxa"/>
          </w:tblCellMar>
        </w:tblPrEx>
        <w:trPr>
          <w:trHeight w:val="370"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hint="eastAsia" w:ascii="宋体" w:hAnsi="宋体" w:cs="宋体"/>
                <w:kern w:val="0"/>
                <w:sz w:val="24"/>
              </w:rPr>
              <w:t>……</w:t>
            </w: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2440"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r>
        <w:tblPrEx>
          <w:tblCellMar>
            <w:top w:w="0" w:type="dxa"/>
            <w:left w:w="0" w:type="dxa"/>
            <w:bottom w:w="0" w:type="dxa"/>
            <w:right w:w="0" w:type="dxa"/>
          </w:tblCellMar>
        </w:tblPrEx>
        <w:trPr>
          <w:trHeight w:val="494" w:hRule="atLeast"/>
          <w:jc w:val="center"/>
        </w:trPr>
        <w:tc>
          <w:tcPr>
            <w:tcW w:w="8847" w:type="dxa"/>
            <w:gridSpan w:val="9"/>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近年来业绩情况</w:t>
            </w:r>
          </w:p>
        </w:tc>
      </w:tr>
      <w:tr>
        <w:tblPrEx>
          <w:tblCellMar>
            <w:top w:w="0" w:type="dxa"/>
            <w:left w:w="0" w:type="dxa"/>
            <w:bottom w:w="0" w:type="dxa"/>
            <w:right w:w="0" w:type="dxa"/>
          </w:tblCellMar>
        </w:tblPrEx>
        <w:trPr>
          <w:trHeight w:val="494"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委托人</w:t>
            </w: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项目名称</w:t>
            </w:r>
          </w:p>
        </w:tc>
        <w:tc>
          <w:tcPr>
            <w:tcW w:w="117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投资</w:t>
            </w:r>
          </w:p>
          <w:p>
            <w:pPr>
              <w:jc w:val="center"/>
              <w:rPr>
                <w:rFonts w:ascii="宋体" w:hAnsi="宋体"/>
                <w:szCs w:val="21"/>
              </w:rPr>
            </w:pPr>
            <w:r>
              <w:rPr>
                <w:rFonts w:ascii="宋体" w:hAnsi="宋体"/>
                <w:szCs w:val="21"/>
              </w:rPr>
              <w:t xml:space="preserve">（万元）                   </w:t>
            </w:r>
          </w:p>
        </w:tc>
        <w:tc>
          <w:tcPr>
            <w:tcW w:w="1267"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时间</w:t>
            </w: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hint="eastAsia" w:ascii="宋体" w:hAnsi="宋体"/>
                <w:szCs w:val="21"/>
              </w:rPr>
              <w:t>证明人</w:t>
            </w:r>
          </w:p>
          <w:p>
            <w:pPr>
              <w:jc w:val="center"/>
              <w:rPr>
                <w:rFonts w:ascii="宋体" w:hAnsi="宋体"/>
                <w:szCs w:val="21"/>
              </w:rPr>
            </w:pPr>
            <w:r>
              <w:rPr>
                <w:rFonts w:hint="eastAsia" w:ascii="宋体" w:hAnsi="宋体"/>
                <w:szCs w:val="21"/>
              </w:rPr>
              <w:t>联系方式</w:t>
            </w:r>
          </w:p>
        </w:tc>
      </w:tr>
      <w:tr>
        <w:tblPrEx>
          <w:tblCellMar>
            <w:top w:w="0" w:type="dxa"/>
            <w:left w:w="0" w:type="dxa"/>
            <w:bottom w:w="0" w:type="dxa"/>
            <w:right w:w="0" w:type="dxa"/>
          </w:tblCellMar>
        </w:tblPrEx>
        <w:trPr>
          <w:trHeight w:val="421"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17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267"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r>
        <w:tblPrEx>
          <w:tblCellMar>
            <w:top w:w="0" w:type="dxa"/>
            <w:left w:w="0" w:type="dxa"/>
            <w:bottom w:w="0" w:type="dxa"/>
            <w:right w:w="0" w:type="dxa"/>
          </w:tblCellMar>
        </w:tblPrEx>
        <w:trPr>
          <w:trHeight w:val="430"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hint="eastAsia" w:ascii="宋体" w:hAnsi="宋体" w:cs="宋体"/>
                <w:kern w:val="0"/>
                <w:sz w:val="24"/>
              </w:rPr>
              <w:t>……</w:t>
            </w: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17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267"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bl>
    <w:p>
      <w:pPr>
        <w:spacing w:line="360" w:lineRule="auto"/>
        <w:rPr>
          <w:rFonts w:ascii="宋体" w:hAnsi="宋体"/>
          <w:color w:val="000000"/>
          <w:szCs w:val="21"/>
        </w:rPr>
      </w:pPr>
      <w:r>
        <w:rPr>
          <w:rFonts w:hint="eastAsia" w:ascii="宋体" w:hAnsi="宋体"/>
          <w:color w:val="000000"/>
          <w:szCs w:val="21"/>
        </w:rPr>
        <w:t>附：1、身份证、资格证书以及其他相关证书的复印件；</w:t>
      </w:r>
    </w:p>
    <w:p>
      <w:pPr>
        <w:spacing w:line="360" w:lineRule="auto"/>
        <w:rPr>
          <w:rFonts w:ascii="宋体" w:hAnsi="宋体"/>
          <w:color w:val="000000"/>
          <w:szCs w:val="21"/>
        </w:rPr>
      </w:pPr>
      <w:r>
        <w:rPr>
          <w:rFonts w:hint="eastAsia" w:ascii="宋体" w:hAnsi="宋体"/>
          <w:color w:val="000000"/>
          <w:szCs w:val="21"/>
        </w:rPr>
        <w:t xml:space="preserve">    2、社保部门出具的参加政府采购前六个月缴纳的社会保险证明资料复印件；</w:t>
      </w:r>
    </w:p>
    <w:p>
      <w:pPr>
        <w:spacing w:line="360" w:lineRule="auto"/>
        <w:ind w:firstLine="420" w:firstLineChars="200"/>
        <w:rPr>
          <w:rFonts w:ascii="宋体" w:hAnsi="宋体"/>
          <w:color w:val="000000"/>
          <w:szCs w:val="21"/>
        </w:rPr>
      </w:pPr>
      <w:r>
        <w:rPr>
          <w:rFonts w:hint="eastAsia" w:ascii="宋体" w:hAnsi="宋体"/>
          <w:color w:val="000000"/>
          <w:szCs w:val="21"/>
        </w:rPr>
        <w:t>3、近年来工作业绩证明材料复印件。</w:t>
      </w:r>
    </w:p>
    <w:p>
      <w:pPr>
        <w:spacing w:line="480" w:lineRule="exact"/>
        <w:ind w:firstLine="405"/>
        <w:rPr>
          <w:rFonts w:ascii="宋体" w:hAnsi="宋体"/>
          <w:color w:val="000000"/>
          <w:szCs w:val="21"/>
        </w:rPr>
      </w:pPr>
    </w:p>
    <w:p>
      <w:pPr>
        <w:pStyle w:val="13"/>
        <w:rPr>
          <w:color w:val="000000"/>
          <w:sz w:val="21"/>
          <w:szCs w:val="21"/>
        </w:rPr>
      </w:pPr>
      <w:r>
        <w:rPr>
          <w:rFonts w:hint="eastAsia"/>
          <w:color w:val="000000"/>
          <w:sz w:val="21"/>
          <w:szCs w:val="21"/>
        </w:rPr>
        <w:t>供应商（公章）：</w:t>
      </w:r>
    </w:p>
    <w:p>
      <w:pPr>
        <w:pStyle w:val="13"/>
        <w:rPr>
          <w:color w:val="000000"/>
          <w:sz w:val="21"/>
          <w:szCs w:val="21"/>
        </w:rPr>
      </w:pPr>
      <w:r>
        <w:rPr>
          <w:rFonts w:hint="eastAsia"/>
          <w:sz w:val="21"/>
          <w:szCs w:val="21"/>
        </w:rPr>
        <w:t>全权代表</w:t>
      </w:r>
      <w:r>
        <w:rPr>
          <w:rFonts w:hint="eastAsia"/>
          <w:color w:val="000000"/>
          <w:sz w:val="21"/>
          <w:szCs w:val="21"/>
        </w:rPr>
        <w:t xml:space="preserve">（签字或盖章）：                    </w:t>
      </w:r>
    </w:p>
    <w:p>
      <w:pPr>
        <w:pStyle w:val="13"/>
        <w:rPr>
          <w:color w:val="000000"/>
          <w:sz w:val="21"/>
          <w:szCs w:val="21"/>
        </w:rPr>
      </w:pPr>
      <w:r>
        <w:rPr>
          <w:rFonts w:hint="eastAsia"/>
          <w:color w:val="000000"/>
          <w:sz w:val="21"/>
          <w:szCs w:val="21"/>
        </w:rPr>
        <w:t>日     期：    年   月   日</w:t>
      </w:r>
    </w:p>
    <w:p>
      <w:pPr>
        <w:pStyle w:val="13"/>
        <w:rPr>
          <w:color w:val="000000"/>
          <w:sz w:val="21"/>
          <w:szCs w:val="21"/>
        </w:rPr>
      </w:pPr>
    </w:p>
    <w:p>
      <w:pPr>
        <w:pStyle w:val="13"/>
        <w:rPr>
          <w:color w:val="000000"/>
          <w:sz w:val="21"/>
          <w:szCs w:val="21"/>
        </w:rPr>
      </w:pPr>
    </w:p>
    <w:p>
      <w:pPr>
        <w:pStyle w:val="13"/>
        <w:rPr>
          <w:color w:val="000000"/>
          <w:sz w:val="21"/>
          <w:szCs w:val="21"/>
        </w:rPr>
      </w:pPr>
    </w:p>
    <w:p>
      <w:pPr>
        <w:widowControl/>
        <w:jc w:val="left"/>
        <w:rPr>
          <w:rFonts w:ascii="宋体" w:hAnsi="宋体"/>
          <w:b/>
          <w:bCs/>
          <w:szCs w:val="21"/>
        </w:rPr>
      </w:pPr>
      <w:r>
        <w:rPr>
          <w:b/>
          <w:bCs/>
          <w:szCs w:val="21"/>
        </w:rPr>
        <w:br w:type="page"/>
      </w:r>
    </w:p>
    <w:p>
      <w:pPr>
        <w:pStyle w:val="13"/>
        <w:adjustRightInd/>
        <w:snapToGrid/>
        <w:spacing w:before="100" w:beforeAutospacing="1" w:after="100" w:afterAutospacing="1" w:line="240" w:lineRule="auto"/>
        <w:jc w:val="center"/>
        <w:outlineLvl w:val="2"/>
        <w:rPr>
          <w:b/>
          <w:bCs/>
          <w:szCs w:val="21"/>
        </w:rPr>
      </w:pPr>
      <w:r>
        <w:rPr>
          <w:rFonts w:hint="eastAsia"/>
          <w:b/>
          <w:bCs/>
          <w:szCs w:val="21"/>
        </w:rPr>
        <w:t>六、项目管理机构人员配备情况</w:t>
      </w:r>
    </w:p>
    <w:p>
      <w:pPr>
        <w:pStyle w:val="13"/>
        <w:adjustRightInd/>
        <w:snapToGrid/>
        <w:spacing w:line="360" w:lineRule="auto"/>
        <w:jc w:val="center"/>
        <w:rPr>
          <w:b/>
          <w:bCs/>
          <w:sz w:val="21"/>
          <w:szCs w:val="21"/>
        </w:rPr>
      </w:pPr>
      <w:r>
        <w:rPr>
          <w:rFonts w:hint="eastAsia"/>
          <w:b/>
          <w:sz w:val="21"/>
          <w:szCs w:val="21"/>
        </w:rPr>
        <w:t>（一）项目管理机构组成表</w:t>
      </w:r>
    </w:p>
    <w:tbl>
      <w:tblPr>
        <w:tblStyle w:val="15"/>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01"/>
        <w:gridCol w:w="1285"/>
        <w:gridCol w:w="1285"/>
        <w:gridCol w:w="1101"/>
        <w:gridCol w:w="1836"/>
        <w:gridCol w:w="128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01" w:type="dxa"/>
            <w:vMerge w:val="restart"/>
            <w:vAlign w:val="center"/>
          </w:tcPr>
          <w:p>
            <w:pPr>
              <w:spacing w:line="360" w:lineRule="auto"/>
              <w:jc w:val="center"/>
              <w:rPr>
                <w:rFonts w:ascii="宋体" w:hAnsi="宋体"/>
                <w:szCs w:val="21"/>
              </w:rPr>
            </w:pPr>
            <w:r>
              <w:rPr>
                <w:rFonts w:hint="eastAsia" w:ascii="宋体" w:hAnsi="宋体"/>
                <w:szCs w:val="21"/>
              </w:rPr>
              <w:t>职务</w:t>
            </w:r>
          </w:p>
        </w:tc>
        <w:tc>
          <w:tcPr>
            <w:tcW w:w="1101" w:type="dxa"/>
            <w:vMerge w:val="restart"/>
            <w:vAlign w:val="center"/>
          </w:tcPr>
          <w:p>
            <w:pPr>
              <w:spacing w:line="360" w:lineRule="auto"/>
              <w:jc w:val="center"/>
              <w:rPr>
                <w:rFonts w:ascii="宋体" w:hAnsi="宋体"/>
                <w:szCs w:val="21"/>
              </w:rPr>
            </w:pPr>
            <w:r>
              <w:rPr>
                <w:rFonts w:hint="eastAsia" w:ascii="宋体" w:hAnsi="宋体"/>
                <w:szCs w:val="21"/>
              </w:rPr>
              <w:t>姓名</w:t>
            </w:r>
          </w:p>
        </w:tc>
        <w:tc>
          <w:tcPr>
            <w:tcW w:w="1285" w:type="dxa"/>
            <w:vMerge w:val="restart"/>
            <w:vAlign w:val="center"/>
          </w:tcPr>
          <w:p>
            <w:pPr>
              <w:spacing w:line="360" w:lineRule="auto"/>
              <w:jc w:val="center"/>
              <w:rPr>
                <w:rFonts w:ascii="宋体" w:hAnsi="宋体"/>
                <w:szCs w:val="21"/>
              </w:rPr>
            </w:pPr>
            <w:r>
              <w:rPr>
                <w:rFonts w:hint="eastAsia" w:ascii="宋体" w:hAnsi="宋体"/>
                <w:szCs w:val="21"/>
              </w:rPr>
              <w:t>职称</w:t>
            </w:r>
          </w:p>
        </w:tc>
        <w:tc>
          <w:tcPr>
            <w:tcW w:w="5507" w:type="dxa"/>
            <w:gridSpan w:val="4"/>
            <w:vAlign w:val="center"/>
          </w:tcPr>
          <w:p>
            <w:pPr>
              <w:spacing w:line="360" w:lineRule="auto"/>
              <w:jc w:val="center"/>
              <w:rPr>
                <w:rFonts w:ascii="宋体" w:hAnsi="宋体"/>
                <w:szCs w:val="21"/>
              </w:rPr>
            </w:pPr>
            <w:r>
              <w:rPr>
                <w:rFonts w:hint="eastAsia" w:ascii="宋体" w:hAnsi="宋体"/>
                <w:szCs w:val="21"/>
              </w:rPr>
              <w:t>执业或职业资格证明</w:t>
            </w:r>
          </w:p>
        </w:tc>
        <w:tc>
          <w:tcPr>
            <w:tcW w:w="1090" w:type="dxa"/>
            <w:vMerge w:val="restart"/>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101" w:type="dxa"/>
            <w:vMerge w:val="continue"/>
          </w:tcPr>
          <w:p>
            <w:pPr>
              <w:spacing w:line="360" w:lineRule="auto"/>
              <w:rPr>
                <w:rFonts w:ascii="宋体" w:hAnsi="宋体"/>
                <w:szCs w:val="21"/>
              </w:rPr>
            </w:pPr>
          </w:p>
        </w:tc>
        <w:tc>
          <w:tcPr>
            <w:tcW w:w="1101" w:type="dxa"/>
            <w:vMerge w:val="continue"/>
          </w:tcPr>
          <w:p>
            <w:pPr>
              <w:spacing w:line="360" w:lineRule="auto"/>
              <w:rPr>
                <w:rFonts w:ascii="宋体" w:hAnsi="宋体"/>
                <w:szCs w:val="21"/>
              </w:rPr>
            </w:pPr>
          </w:p>
        </w:tc>
        <w:tc>
          <w:tcPr>
            <w:tcW w:w="1285" w:type="dxa"/>
            <w:vMerge w:val="continue"/>
          </w:tcPr>
          <w:p>
            <w:pPr>
              <w:spacing w:line="360" w:lineRule="auto"/>
              <w:rPr>
                <w:rFonts w:ascii="宋体" w:hAnsi="宋体"/>
                <w:szCs w:val="21"/>
              </w:rPr>
            </w:pPr>
          </w:p>
        </w:tc>
        <w:tc>
          <w:tcPr>
            <w:tcW w:w="1285" w:type="dxa"/>
            <w:vAlign w:val="center"/>
          </w:tcPr>
          <w:p>
            <w:pPr>
              <w:spacing w:line="360" w:lineRule="auto"/>
              <w:jc w:val="center"/>
              <w:rPr>
                <w:rFonts w:ascii="宋体" w:hAnsi="宋体"/>
                <w:szCs w:val="21"/>
              </w:rPr>
            </w:pPr>
            <w:r>
              <w:rPr>
                <w:rFonts w:hint="eastAsia" w:ascii="宋体" w:hAnsi="宋体"/>
                <w:szCs w:val="21"/>
              </w:rPr>
              <w:t>证书名称</w:t>
            </w:r>
          </w:p>
        </w:tc>
        <w:tc>
          <w:tcPr>
            <w:tcW w:w="1101" w:type="dxa"/>
            <w:vAlign w:val="center"/>
          </w:tcPr>
          <w:p>
            <w:pPr>
              <w:spacing w:line="360" w:lineRule="auto"/>
              <w:jc w:val="center"/>
              <w:rPr>
                <w:rFonts w:ascii="宋体" w:hAnsi="宋体"/>
                <w:szCs w:val="21"/>
              </w:rPr>
            </w:pPr>
            <w:r>
              <w:rPr>
                <w:rFonts w:hint="eastAsia" w:ascii="宋体" w:hAnsi="宋体"/>
                <w:szCs w:val="21"/>
              </w:rPr>
              <w:t>级别</w:t>
            </w:r>
          </w:p>
        </w:tc>
        <w:tc>
          <w:tcPr>
            <w:tcW w:w="1836" w:type="dxa"/>
            <w:vAlign w:val="center"/>
          </w:tcPr>
          <w:p>
            <w:pPr>
              <w:spacing w:line="360" w:lineRule="auto"/>
              <w:jc w:val="center"/>
              <w:rPr>
                <w:rFonts w:ascii="宋体" w:hAnsi="宋体"/>
                <w:szCs w:val="21"/>
              </w:rPr>
            </w:pPr>
            <w:r>
              <w:rPr>
                <w:rFonts w:hint="eastAsia" w:ascii="宋体" w:hAnsi="宋体"/>
                <w:szCs w:val="21"/>
              </w:rPr>
              <w:t>证号</w:t>
            </w:r>
          </w:p>
        </w:tc>
        <w:tc>
          <w:tcPr>
            <w:tcW w:w="1285" w:type="dxa"/>
            <w:vAlign w:val="center"/>
          </w:tcPr>
          <w:p>
            <w:pPr>
              <w:spacing w:line="360" w:lineRule="auto"/>
              <w:jc w:val="center"/>
              <w:rPr>
                <w:rFonts w:ascii="宋体" w:hAnsi="宋体"/>
                <w:szCs w:val="21"/>
              </w:rPr>
            </w:pPr>
            <w:r>
              <w:rPr>
                <w:rFonts w:hint="eastAsia" w:ascii="宋体" w:hAnsi="宋体"/>
                <w:szCs w:val="21"/>
              </w:rPr>
              <w:t>专业</w:t>
            </w:r>
          </w:p>
        </w:tc>
        <w:tc>
          <w:tcPr>
            <w:tcW w:w="1090" w:type="dxa"/>
            <w:vMerge w:val="continue"/>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ind w:firstLine="420" w:firstLineChars="200"/>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bl>
    <w:p>
      <w:pPr>
        <w:pStyle w:val="13"/>
        <w:adjustRightInd/>
        <w:snapToGrid/>
        <w:spacing w:line="360" w:lineRule="auto"/>
        <w:ind w:firstLine="413" w:firstLineChars="196"/>
        <w:jc w:val="center"/>
        <w:rPr>
          <w:b/>
          <w:bCs/>
          <w:sz w:val="21"/>
          <w:szCs w:val="21"/>
        </w:rPr>
      </w:pPr>
    </w:p>
    <w:p>
      <w:pPr>
        <w:pStyle w:val="13"/>
        <w:adjustRightInd/>
        <w:snapToGrid/>
        <w:spacing w:line="360" w:lineRule="auto"/>
        <w:ind w:firstLine="413" w:firstLineChars="196"/>
        <w:jc w:val="center"/>
        <w:rPr>
          <w:b/>
          <w:bCs/>
          <w:sz w:val="21"/>
          <w:szCs w:val="21"/>
        </w:rPr>
      </w:pPr>
    </w:p>
    <w:p>
      <w:pPr>
        <w:pStyle w:val="13"/>
        <w:adjustRightInd/>
        <w:snapToGrid/>
        <w:spacing w:line="360" w:lineRule="auto"/>
        <w:ind w:firstLine="413" w:firstLineChars="196"/>
        <w:jc w:val="center"/>
        <w:rPr>
          <w:b/>
          <w:bCs/>
          <w:sz w:val="21"/>
          <w:szCs w:val="21"/>
        </w:rPr>
      </w:pPr>
    </w:p>
    <w:p>
      <w:pPr>
        <w:pStyle w:val="13"/>
        <w:adjustRightInd/>
        <w:snapToGrid/>
        <w:spacing w:line="360" w:lineRule="auto"/>
        <w:ind w:firstLine="413" w:firstLineChars="196"/>
        <w:jc w:val="center"/>
        <w:rPr>
          <w:b/>
          <w:bCs/>
          <w:sz w:val="21"/>
          <w:szCs w:val="21"/>
        </w:rPr>
      </w:pPr>
    </w:p>
    <w:p>
      <w:pPr>
        <w:pStyle w:val="13"/>
        <w:adjustRightInd/>
        <w:snapToGrid/>
        <w:spacing w:line="360" w:lineRule="auto"/>
        <w:ind w:firstLine="413" w:firstLineChars="196"/>
        <w:jc w:val="center"/>
        <w:rPr>
          <w:b/>
          <w:bCs/>
          <w:sz w:val="21"/>
          <w:szCs w:val="21"/>
        </w:rPr>
      </w:pPr>
    </w:p>
    <w:p>
      <w:pPr>
        <w:pStyle w:val="13"/>
        <w:adjustRightInd/>
        <w:snapToGrid/>
        <w:spacing w:line="360" w:lineRule="auto"/>
        <w:ind w:firstLine="413" w:firstLineChars="196"/>
        <w:jc w:val="center"/>
        <w:rPr>
          <w:b/>
          <w:bCs/>
          <w:sz w:val="21"/>
          <w:szCs w:val="21"/>
        </w:rPr>
      </w:pPr>
    </w:p>
    <w:p>
      <w:pPr>
        <w:widowControl/>
        <w:jc w:val="left"/>
        <w:rPr>
          <w:rFonts w:ascii="宋体" w:hAnsi="宋体"/>
          <w:b/>
          <w:bCs/>
          <w:szCs w:val="21"/>
        </w:rPr>
      </w:pPr>
      <w:r>
        <w:rPr>
          <w:b/>
          <w:bCs/>
          <w:szCs w:val="21"/>
        </w:rPr>
        <w:br w:type="page"/>
      </w:r>
    </w:p>
    <w:p>
      <w:pPr>
        <w:pStyle w:val="13"/>
        <w:adjustRightInd/>
        <w:snapToGrid/>
        <w:spacing w:line="360" w:lineRule="auto"/>
        <w:ind w:firstLine="413" w:firstLineChars="196"/>
        <w:jc w:val="center"/>
        <w:rPr>
          <w:b/>
          <w:bCs/>
          <w:sz w:val="21"/>
          <w:szCs w:val="21"/>
        </w:rPr>
      </w:pPr>
    </w:p>
    <w:p>
      <w:pPr>
        <w:pStyle w:val="13"/>
        <w:adjustRightInd/>
        <w:snapToGrid/>
        <w:spacing w:line="360" w:lineRule="auto"/>
        <w:ind w:firstLine="413" w:firstLineChars="196"/>
        <w:jc w:val="center"/>
        <w:rPr>
          <w:b/>
          <w:bCs/>
          <w:sz w:val="21"/>
          <w:szCs w:val="21"/>
        </w:rPr>
      </w:pPr>
    </w:p>
    <w:p>
      <w:pPr>
        <w:pStyle w:val="13"/>
        <w:adjustRightInd/>
        <w:snapToGrid/>
        <w:spacing w:line="360" w:lineRule="auto"/>
        <w:jc w:val="center"/>
        <w:rPr>
          <w:b/>
          <w:sz w:val="21"/>
          <w:szCs w:val="21"/>
        </w:rPr>
      </w:pPr>
      <w:r>
        <w:rPr>
          <w:rFonts w:hint="eastAsia"/>
          <w:b/>
          <w:sz w:val="21"/>
          <w:szCs w:val="21"/>
        </w:rPr>
        <w:t>（二）主要人员简历表</w:t>
      </w:r>
    </w:p>
    <w:p>
      <w:pPr>
        <w:spacing w:line="360" w:lineRule="auto"/>
        <w:ind w:firstLine="420" w:firstLineChars="200"/>
        <w:rPr>
          <w:rFonts w:ascii="宋体" w:hAnsi="宋体"/>
          <w:szCs w:val="21"/>
        </w:rPr>
      </w:pPr>
      <w:r>
        <w:rPr>
          <w:rFonts w:hint="eastAsia" w:ascii="宋体" w:hAnsi="宋体"/>
          <w:szCs w:val="21"/>
        </w:rPr>
        <w:t>“主要人员简历表”中的项目负责人应附资格证书、身份证、职称证、学历证、养老保险复印件，管理过的项目业绩须附合同协议书复印件。</w:t>
      </w:r>
    </w:p>
    <w:tbl>
      <w:tblPr>
        <w:tblStyle w:val="15"/>
        <w:tblW w:w="95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15"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625" w:type="dxa"/>
            <w:vAlign w:val="center"/>
          </w:tcPr>
          <w:p>
            <w:pPr>
              <w:spacing w:line="360" w:lineRule="auto"/>
              <w:jc w:val="center"/>
              <w:rPr>
                <w:rFonts w:ascii="宋体" w:hAnsi="宋体"/>
                <w:szCs w:val="21"/>
              </w:rPr>
            </w:pPr>
          </w:p>
        </w:tc>
        <w:tc>
          <w:tcPr>
            <w:tcW w:w="1080" w:type="dxa"/>
            <w:vAlign w:val="center"/>
          </w:tcPr>
          <w:p>
            <w:pPr>
              <w:spacing w:line="360" w:lineRule="auto"/>
              <w:jc w:val="center"/>
              <w:rPr>
                <w:rFonts w:ascii="宋体" w:hAnsi="宋体"/>
                <w:szCs w:val="21"/>
              </w:rPr>
            </w:pPr>
            <w:r>
              <w:rPr>
                <w:rFonts w:hint="eastAsia" w:ascii="宋体" w:hAnsi="宋体"/>
                <w:szCs w:val="21"/>
              </w:rPr>
              <w:t>年龄</w:t>
            </w:r>
          </w:p>
        </w:tc>
        <w:tc>
          <w:tcPr>
            <w:tcW w:w="1440" w:type="dxa"/>
            <w:gridSpan w:val="2"/>
            <w:vAlign w:val="center"/>
          </w:tcPr>
          <w:p>
            <w:pPr>
              <w:spacing w:line="360" w:lineRule="auto"/>
              <w:jc w:val="center"/>
              <w:rPr>
                <w:rFonts w:ascii="宋体" w:hAnsi="宋体"/>
                <w:szCs w:val="21"/>
              </w:rPr>
            </w:pPr>
          </w:p>
        </w:tc>
        <w:tc>
          <w:tcPr>
            <w:tcW w:w="1980" w:type="dxa"/>
            <w:gridSpan w:val="2"/>
            <w:vAlign w:val="center"/>
          </w:tcPr>
          <w:p>
            <w:pPr>
              <w:spacing w:line="360" w:lineRule="auto"/>
              <w:jc w:val="center"/>
              <w:rPr>
                <w:rFonts w:ascii="宋体" w:hAnsi="宋体"/>
                <w:szCs w:val="21"/>
              </w:rPr>
            </w:pPr>
            <w:r>
              <w:rPr>
                <w:rFonts w:hint="eastAsia" w:ascii="宋体" w:hAnsi="宋体"/>
                <w:szCs w:val="21"/>
              </w:rPr>
              <w:t>学          历</w:t>
            </w:r>
          </w:p>
        </w:tc>
        <w:tc>
          <w:tcPr>
            <w:tcW w:w="178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15" w:type="dxa"/>
            <w:gridSpan w:val="2"/>
            <w:vAlign w:val="center"/>
          </w:tcPr>
          <w:p>
            <w:pPr>
              <w:spacing w:line="360" w:lineRule="auto"/>
              <w:jc w:val="center"/>
              <w:rPr>
                <w:rFonts w:ascii="宋体" w:hAnsi="宋体"/>
                <w:szCs w:val="21"/>
              </w:rPr>
            </w:pPr>
            <w:r>
              <w:rPr>
                <w:rFonts w:hint="eastAsia" w:ascii="宋体" w:hAnsi="宋体"/>
                <w:szCs w:val="21"/>
              </w:rPr>
              <w:t>职称</w:t>
            </w:r>
          </w:p>
        </w:tc>
        <w:tc>
          <w:tcPr>
            <w:tcW w:w="1625" w:type="dxa"/>
            <w:vAlign w:val="center"/>
          </w:tcPr>
          <w:p>
            <w:pPr>
              <w:spacing w:line="360" w:lineRule="auto"/>
              <w:jc w:val="center"/>
              <w:rPr>
                <w:rFonts w:ascii="宋体" w:hAnsi="宋体"/>
                <w:szCs w:val="21"/>
              </w:rPr>
            </w:pPr>
          </w:p>
        </w:tc>
        <w:tc>
          <w:tcPr>
            <w:tcW w:w="1080" w:type="dxa"/>
            <w:vAlign w:val="center"/>
          </w:tcPr>
          <w:p>
            <w:pPr>
              <w:spacing w:line="360" w:lineRule="auto"/>
              <w:jc w:val="center"/>
              <w:rPr>
                <w:rFonts w:ascii="宋体" w:hAnsi="宋体"/>
                <w:szCs w:val="21"/>
              </w:rPr>
            </w:pPr>
            <w:r>
              <w:rPr>
                <w:rFonts w:hint="eastAsia" w:ascii="宋体" w:hAnsi="宋体"/>
                <w:szCs w:val="21"/>
              </w:rPr>
              <w:t>职务</w:t>
            </w:r>
          </w:p>
        </w:tc>
        <w:tc>
          <w:tcPr>
            <w:tcW w:w="1440" w:type="dxa"/>
            <w:gridSpan w:val="2"/>
            <w:vAlign w:val="center"/>
          </w:tcPr>
          <w:p>
            <w:pPr>
              <w:spacing w:line="360" w:lineRule="auto"/>
              <w:jc w:val="center"/>
              <w:rPr>
                <w:rFonts w:ascii="宋体" w:hAnsi="宋体"/>
                <w:szCs w:val="21"/>
              </w:rPr>
            </w:pPr>
          </w:p>
        </w:tc>
        <w:tc>
          <w:tcPr>
            <w:tcW w:w="1980" w:type="dxa"/>
            <w:gridSpan w:val="2"/>
            <w:vAlign w:val="center"/>
          </w:tcPr>
          <w:p>
            <w:pPr>
              <w:spacing w:line="360" w:lineRule="auto"/>
              <w:jc w:val="center"/>
              <w:rPr>
                <w:rFonts w:ascii="宋体" w:hAnsi="宋体"/>
                <w:szCs w:val="21"/>
              </w:rPr>
            </w:pPr>
            <w:r>
              <w:rPr>
                <w:rFonts w:hint="eastAsia" w:ascii="宋体" w:hAnsi="宋体"/>
                <w:szCs w:val="21"/>
              </w:rPr>
              <w:t>拟在本合同任职</w:t>
            </w:r>
          </w:p>
        </w:tc>
        <w:tc>
          <w:tcPr>
            <w:tcW w:w="178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15" w:type="dxa"/>
            <w:gridSpan w:val="2"/>
            <w:vAlign w:val="center"/>
          </w:tcPr>
          <w:p>
            <w:pPr>
              <w:spacing w:line="360" w:lineRule="auto"/>
              <w:jc w:val="center"/>
              <w:rPr>
                <w:rFonts w:ascii="宋体" w:hAnsi="宋体"/>
                <w:szCs w:val="21"/>
              </w:rPr>
            </w:pPr>
            <w:r>
              <w:rPr>
                <w:rFonts w:hint="eastAsia" w:ascii="宋体" w:hAnsi="宋体"/>
                <w:szCs w:val="21"/>
              </w:rPr>
              <w:t>毕业学校</w:t>
            </w:r>
          </w:p>
        </w:tc>
        <w:tc>
          <w:tcPr>
            <w:tcW w:w="7914" w:type="dxa"/>
            <w:gridSpan w:val="7"/>
            <w:vAlign w:val="center"/>
          </w:tcPr>
          <w:p>
            <w:pPr>
              <w:spacing w:line="360" w:lineRule="auto"/>
              <w:ind w:firstLine="525" w:firstLineChars="250"/>
              <w:jc w:val="center"/>
              <w:rPr>
                <w:rFonts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29" w:type="dxa"/>
            <w:gridSpan w:val="9"/>
            <w:vAlign w:val="center"/>
          </w:tcPr>
          <w:p>
            <w:pPr>
              <w:spacing w:line="360" w:lineRule="auto"/>
              <w:jc w:val="center"/>
              <w:rPr>
                <w:rFonts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60" w:type="dxa"/>
            <w:vAlign w:val="center"/>
          </w:tcPr>
          <w:p>
            <w:pPr>
              <w:spacing w:line="360" w:lineRule="auto"/>
              <w:jc w:val="center"/>
              <w:rPr>
                <w:rFonts w:ascii="宋体" w:hAnsi="宋体"/>
                <w:szCs w:val="21"/>
              </w:rPr>
            </w:pPr>
            <w:r>
              <w:rPr>
                <w:rFonts w:hint="eastAsia" w:ascii="宋体" w:hAnsi="宋体"/>
                <w:szCs w:val="21"/>
              </w:rPr>
              <w:t>时间</w:t>
            </w:r>
          </w:p>
        </w:tc>
        <w:tc>
          <w:tcPr>
            <w:tcW w:w="3960" w:type="dxa"/>
            <w:gridSpan w:val="4"/>
            <w:vAlign w:val="center"/>
          </w:tcPr>
          <w:p>
            <w:pPr>
              <w:spacing w:line="360" w:lineRule="auto"/>
              <w:jc w:val="center"/>
              <w:rPr>
                <w:rFonts w:ascii="宋体" w:hAnsi="宋体"/>
                <w:szCs w:val="21"/>
              </w:rPr>
            </w:pPr>
            <w:r>
              <w:rPr>
                <w:rFonts w:hint="eastAsia" w:ascii="宋体" w:hAnsi="宋体"/>
                <w:szCs w:val="21"/>
              </w:rPr>
              <w:t>参加过的类似项目</w:t>
            </w:r>
          </w:p>
        </w:tc>
        <w:tc>
          <w:tcPr>
            <w:tcW w:w="1792" w:type="dxa"/>
            <w:gridSpan w:val="2"/>
            <w:vAlign w:val="center"/>
          </w:tcPr>
          <w:p>
            <w:pPr>
              <w:spacing w:line="360" w:lineRule="auto"/>
              <w:jc w:val="center"/>
              <w:rPr>
                <w:rFonts w:ascii="宋体" w:hAnsi="宋体"/>
                <w:szCs w:val="21"/>
              </w:rPr>
            </w:pPr>
            <w:r>
              <w:rPr>
                <w:rFonts w:hint="eastAsia" w:ascii="宋体" w:hAnsi="宋体"/>
                <w:szCs w:val="21"/>
              </w:rPr>
              <w:t>担任职务</w:t>
            </w: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bl>
    <w:p>
      <w:pPr>
        <w:pStyle w:val="13"/>
        <w:numPr>
          <w:ilvl w:val="0"/>
          <w:numId w:val="6"/>
        </w:numPr>
        <w:adjustRightInd/>
        <w:snapToGrid/>
        <w:spacing w:line="500" w:lineRule="exact"/>
        <w:jc w:val="left"/>
        <w:outlineLvl w:val="2"/>
        <w:rPr>
          <w:b/>
          <w:bCs/>
          <w:sz w:val="24"/>
          <w:szCs w:val="21"/>
        </w:rPr>
      </w:pPr>
      <w:r>
        <w:rPr>
          <w:b/>
          <w:bCs/>
          <w:szCs w:val="21"/>
        </w:rPr>
        <w:br w:type="page"/>
      </w:r>
      <w:r>
        <w:rPr>
          <w:rFonts w:hint="eastAsia"/>
          <w:b/>
          <w:bCs/>
          <w:sz w:val="24"/>
          <w:szCs w:val="21"/>
        </w:rPr>
        <w:t>技术方案：</w:t>
      </w:r>
    </w:p>
    <w:p>
      <w:pPr>
        <w:pStyle w:val="13"/>
        <w:adjustRightInd/>
        <w:snapToGrid/>
        <w:spacing w:line="500" w:lineRule="exact"/>
        <w:jc w:val="left"/>
        <w:outlineLvl w:val="2"/>
        <w:rPr>
          <w:b/>
          <w:bCs/>
          <w:sz w:val="24"/>
          <w:szCs w:val="21"/>
        </w:rPr>
      </w:pPr>
      <w:r>
        <w:rPr>
          <w:rFonts w:hint="eastAsia"/>
          <w:b/>
          <w:bCs/>
          <w:sz w:val="24"/>
          <w:szCs w:val="21"/>
        </w:rPr>
        <w:t>八、服务承诺及建议</w:t>
      </w:r>
    </w:p>
    <w:p>
      <w:pPr>
        <w:pStyle w:val="13"/>
        <w:adjustRightInd/>
        <w:snapToGrid/>
        <w:spacing w:before="100" w:beforeAutospacing="1" w:after="100" w:afterAutospacing="1" w:line="240" w:lineRule="auto"/>
        <w:jc w:val="left"/>
        <w:outlineLvl w:val="2"/>
        <w:rPr>
          <w:b/>
          <w:bCs/>
          <w:sz w:val="24"/>
          <w:szCs w:val="21"/>
        </w:rPr>
      </w:pPr>
      <w:r>
        <w:rPr>
          <w:rFonts w:hint="eastAsia"/>
          <w:b/>
          <w:bCs/>
          <w:sz w:val="24"/>
          <w:szCs w:val="21"/>
        </w:rPr>
        <w:t>九、供应商近三年以来承接的类似项目业绩</w:t>
      </w:r>
    </w:p>
    <w:tbl>
      <w:tblPr>
        <w:tblStyle w:val="1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934"/>
        <w:gridCol w:w="1437"/>
        <w:gridCol w:w="1437"/>
        <w:gridCol w:w="1437"/>
        <w:gridCol w:w="126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360" w:lineRule="auto"/>
              <w:jc w:val="center"/>
              <w:rPr>
                <w:rFonts w:ascii="宋体" w:hAnsi="宋体"/>
                <w:b/>
                <w:bCs/>
                <w:szCs w:val="21"/>
              </w:rPr>
            </w:pPr>
            <w:r>
              <w:rPr>
                <w:rFonts w:hint="eastAsia" w:ascii="宋体" w:hAnsi="宋体"/>
                <w:b/>
                <w:bCs/>
                <w:szCs w:val="21"/>
              </w:rPr>
              <w:t>序号</w:t>
            </w:r>
          </w:p>
        </w:tc>
        <w:tc>
          <w:tcPr>
            <w:tcW w:w="1934" w:type="dxa"/>
            <w:vAlign w:val="center"/>
          </w:tcPr>
          <w:p>
            <w:pPr>
              <w:spacing w:line="360" w:lineRule="auto"/>
              <w:jc w:val="center"/>
              <w:rPr>
                <w:rFonts w:ascii="宋体" w:hAnsi="宋体"/>
                <w:b/>
                <w:bCs/>
                <w:szCs w:val="21"/>
              </w:rPr>
            </w:pPr>
            <w:r>
              <w:rPr>
                <w:rFonts w:hint="eastAsia" w:ascii="宋体" w:hAnsi="宋体"/>
                <w:b/>
                <w:bCs/>
                <w:szCs w:val="21"/>
              </w:rPr>
              <w:t>项目名称</w:t>
            </w:r>
          </w:p>
        </w:tc>
        <w:tc>
          <w:tcPr>
            <w:tcW w:w="1437" w:type="dxa"/>
            <w:vAlign w:val="center"/>
          </w:tcPr>
          <w:p>
            <w:pPr>
              <w:spacing w:line="360" w:lineRule="auto"/>
              <w:jc w:val="center"/>
              <w:rPr>
                <w:rFonts w:ascii="宋体" w:hAnsi="宋体"/>
                <w:b/>
                <w:bCs/>
                <w:szCs w:val="21"/>
              </w:rPr>
            </w:pPr>
            <w:r>
              <w:rPr>
                <w:rFonts w:hint="eastAsia" w:ascii="宋体" w:hAnsi="宋体"/>
                <w:b/>
                <w:bCs/>
                <w:szCs w:val="21"/>
              </w:rPr>
              <w:t>合同金额</w:t>
            </w:r>
          </w:p>
        </w:tc>
        <w:tc>
          <w:tcPr>
            <w:tcW w:w="1437" w:type="dxa"/>
            <w:vAlign w:val="center"/>
          </w:tcPr>
          <w:p>
            <w:pPr>
              <w:spacing w:line="360" w:lineRule="auto"/>
              <w:jc w:val="center"/>
              <w:rPr>
                <w:rFonts w:ascii="宋体" w:hAnsi="宋体"/>
                <w:b/>
                <w:bCs/>
                <w:szCs w:val="21"/>
              </w:rPr>
            </w:pPr>
            <w:r>
              <w:rPr>
                <w:rFonts w:hint="eastAsia" w:ascii="宋体" w:hAnsi="宋体"/>
                <w:b/>
                <w:bCs/>
                <w:szCs w:val="21"/>
              </w:rPr>
              <w:t>签约单位</w:t>
            </w:r>
          </w:p>
        </w:tc>
        <w:tc>
          <w:tcPr>
            <w:tcW w:w="1437" w:type="dxa"/>
            <w:vAlign w:val="center"/>
          </w:tcPr>
          <w:p>
            <w:pPr>
              <w:spacing w:line="360" w:lineRule="auto"/>
              <w:jc w:val="center"/>
              <w:rPr>
                <w:rFonts w:ascii="宋体" w:hAnsi="宋体"/>
                <w:b/>
                <w:bCs/>
                <w:szCs w:val="21"/>
              </w:rPr>
            </w:pPr>
            <w:r>
              <w:rPr>
                <w:rFonts w:hint="eastAsia" w:ascii="宋体" w:hAnsi="宋体"/>
                <w:b/>
                <w:bCs/>
                <w:szCs w:val="21"/>
              </w:rPr>
              <w:t>时间（合同签订起止）</w:t>
            </w:r>
          </w:p>
        </w:tc>
        <w:tc>
          <w:tcPr>
            <w:tcW w:w="1265" w:type="dxa"/>
            <w:vAlign w:val="center"/>
          </w:tcPr>
          <w:p>
            <w:pPr>
              <w:spacing w:line="360" w:lineRule="auto"/>
              <w:jc w:val="center"/>
              <w:rPr>
                <w:rFonts w:ascii="宋体" w:hAnsi="宋体"/>
                <w:b/>
                <w:bCs/>
                <w:szCs w:val="21"/>
              </w:rPr>
            </w:pPr>
            <w:r>
              <w:rPr>
                <w:rFonts w:hint="eastAsia" w:ascii="宋体" w:hAnsi="宋体"/>
                <w:b/>
                <w:bCs/>
                <w:szCs w:val="21"/>
              </w:rPr>
              <w:t>签约单位联系人</w:t>
            </w:r>
          </w:p>
        </w:tc>
        <w:tc>
          <w:tcPr>
            <w:tcW w:w="1479" w:type="dxa"/>
            <w:vAlign w:val="center"/>
          </w:tcPr>
          <w:p>
            <w:pPr>
              <w:spacing w:line="360" w:lineRule="auto"/>
              <w:jc w:val="center"/>
              <w:rPr>
                <w:rFonts w:ascii="宋体" w:hAnsi="宋体"/>
                <w:b/>
                <w:bCs/>
                <w:szCs w:val="21"/>
              </w:rPr>
            </w:pPr>
            <w:r>
              <w:rPr>
                <w:rFonts w:hint="eastAsia" w:ascii="宋体" w:hAnsi="宋体"/>
                <w:b/>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rPr>
                <w:rFonts w:ascii="宋体" w:hAnsi="宋体"/>
                <w:szCs w:val="21"/>
              </w:rPr>
            </w:pPr>
          </w:p>
        </w:tc>
        <w:tc>
          <w:tcPr>
            <w:tcW w:w="1934" w:type="dxa"/>
          </w:tcPr>
          <w:p>
            <w:pPr>
              <w:spacing w:line="360" w:lineRule="auto"/>
              <w:rPr>
                <w:rFonts w:ascii="宋体" w:hAnsi="宋体"/>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265" w:type="dxa"/>
          </w:tcPr>
          <w:p>
            <w:pPr>
              <w:spacing w:line="360" w:lineRule="auto"/>
              <w:rPr>
                <w:rFonts w:ascii="宋体" w:hAnsi="宋体"/>
                <w:b/>
                <w:bCs/>
                <w:szCs w:val="21"/>
              </w:rPr>
            </w:pPr>
          </w:p>
        </w:tc>
        <w:tc>
          <w:tcPr>
            <w:tcW w:w="1479" w:type="dxa"/>
          </w:tcPr>
          <w:p>
            <w:pPr>
              <w:spacing w:line="360" w:lineRule="auto"/>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rPr>
                <w:rFonts w:ascii="宋体" w:hAnsi="宋体"/>
                <w:szCs w:val="21"/>
              </w:rPr>
            </w:pPr>
          </w:p>
        </w:tc>
        <w:tc>
          <w:tcPr>
            <w:tcW w:w="1934" w:type="dxa"/>
          </w:tcPr>
          <w:p>
            <w:pPr>
              <w:spacing w:line="360" w:lineRule="auto"/>
              <w:rPr>
                <w:rFonts w:ascii="宋体" w:hAnsi="宋体"/>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265" w:type="dxa"/>
          </w:tcPr>
          <w:p>
            <w:pPr>
              <w:spacing w:line="360" w:lineRule="auto"/>
              <w:rPr>
                <w:rFonts w:ascii="宋体" w:hAnsi="宋体"/>
                <w:b/>
                <w:bCs/>
                <w:szCs w:val="21"/>
              </w:rPr>
            </w:pPr>
          </w:p>
        </w:tc>
        <w:tc>
          <w:tcPr>
            <w:tcW w:w="1479" w:type="dxa"/>
          </w:tcPr>
          <w:p>
            <w:pPr>
              <w:spacing w:line="360" w:lineRule="auto"/>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rPr>
                <w:rFonts w:ascii="宋体" w:hAnsi="宋体"/>
                <w:szCs w:val="21"/>
              </w:rPr>
            </w:pPr>
          </w:p>
        </w:tc>
        <w:tc>
          <w:tcPr>
            <w:tcW w:w="1934" w:type="dxa"/>
          </w:tcPr>
          <w:p>
            <w:pPr>
              <w:spacing w:line="360" w:lineRule="auto"/>
              <w:rPr>
                <w:rFonts w:ascii="宋体" w:hAnsi="宋体"/>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265" w:type="dxa"/>
          </w:tcPr>
          <w:p>
            <w:pPr>
              <w:spacing w:line="360" w:lineRule="auto"/>
              <w:rPr>
                <w:rFonts w:ascii="宋体" w:hAnsi="宋体"/>
                <w:b/>
                <w:bCs/>
                <w:szCs w:val="21"/>
              </w:rPr>
            </w:pPr>
          </w:p>
        </w:tc>
        <w:tc>
          <w:tcPr>
            <w:tcW w:w="1479" w:type="dxa"/>
          </w:tcPr>
          <w:p>
            <w:pPr>
              <w:spacing w:line="360" w:lineRule="auto"/>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rPr>
                <w:rFonts w:ascii="宋体" w:hAnsi="宋体"/>
                <w:szCs w:val="21"/>
              </w:rPr>
            </w:pPr>
          </w:p>
        </w:tc>
        <w:tc>
          <w:tcPr>
            <w:tcW w:w="1934" w:type="dxa"/>
          </w:tcPr>
          <w:p>
            <w:pPr>
              <w:spacing w:line="360" w:lineRule="auto"/>
              <w:rPr>
                <w:rFonts w:ascii="宋体" w:hAnsi="宋体"/>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265" w:type="dxa"/>
          </w:tcPr>
          <w:p>
            <w:pPr>
              <w:spacing w:line="360" w:lineRule="auto"/>
              <w:rPr>
                <w:rFonts w:ascii="宋体" w:hAnsi="宋体"/>
                <w:b/>
                <w:bCs/>
                <w:szCs w:val="21"/>
              </w:rPr>
            </w:pPr>
          </w:p>
        </w:tc>
        <w:tc>
          <w:tcPr>
            <w:tcW w:w="1479" w:type="dxa"/>
          </w:tcPr>
          <w:p>
            <w:pPr>
              <w:spacing w:line="360" w:lineRule="auto"/>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rPr>
                <w:rFonts w:ascii="宋体" w:hAnsi="宋体"/>
                <w:b/>
                <w:bCs/>
                <w:szCs w:val="21"/>
              </w:rPr>
            </w:pPr>
          </w:p>
        </w:tc>
        <w:tc>
          <w:tcPr>
            <w:tcW w:w="1934"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265" w:type="dxa"/>
          </w:tcPr>
          <w:p>
            <w:pPr>
              <w:spacing w:line="360" w:lineRule="auto"/>
              <w:rPr>
                <w:rFonts w:ascii="宋体" w:hAnsi="宋体"/>
                <w:b/>
                <w:bCs/>
                <w:szCs w:val="21"/>
              </w:rPr>
            </w:pPr>
          </w:p>
        </w:tc>
        <w:tc>
          <w:tcPr>
            <w:tcW w:w="1479" w:type="dxa"/>
          </w:tcPr>
          <w:p>
            <w:pPr>
              <w:spacing w:line="360" w:lineRule="auto"/>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rPr>
                <w:rFonts w:ascii="宋体" w:hAnsi="宋体"/>
                <w:b/>
                <w:bCs/>
                <w:szCs w:val="21"/>
              </w:rPr>
            </w:pPr>
          </w:p>
        </w:tc>
        <w:tc>
          <w:tcPr>
            <w:tcW w:w="1934"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265" w:type="dxa"/>
          </w:tcPr>
          <w:p>
            <w:pPr>
              <w:spacing w:line="360" w:lineRule="auto"/>
              <w:rPr>
                <w:rFonts w:ascii="宋体" w:hAnsi="宋体"/>
                <w:b/>
                <w:bCs/>
                <w:szCs w:val="21"/>
              </w:rPr>
            </w:pPr>
          </w:p>
        </w:tc>
        <w:tc>
          <w:tcPr>
            <w:tcW w:w="1479" w:type="dxa"/>
          </w:tcPr>
          <w:p>
            <w:pPr>
              <w:spacing w:line="360" w:lineRule="auto"/>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rPr>
                <w:rFonts w:ascii="宋体" w:hAnsi="宋体"/>
                <w:b/>
                <w:bCs/>
                <w:szCs w:val="21"/>
              </w:rPr>
            </w:pPr>
          </w:p>
        </w:tc>
        <w:tc>
          <w:tcPr>
            <w:tcW w:w="1934"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265" w:type="dxa"/>
          </w:tcPr>
          <w:p>
            <w:pPr>
              <w:spacing w:line="360" w:lineRule="auto"/>
              <w:rPr>
                <w:rFonts w:ascii="宋体" w:hAnsi="宋体"/>
                <w:b/>
                <w:bCs/>
                <w:szCs w:val="21"/>
              </w:rPr>
            </w:pPr>
          </w:p>
        </w:tc>
        <w:tc>
          <w:tcPr>
            <w:tcW w:w="1479" w:type="dxa"/>
          </w:tcPr>
          <w:p>
            <w:pPr>
              <w:spacing w:line="360" w:lineRule="auto"/>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rPr>
                <w:rFonts w:ascii="宋体" w:hAnsi="宋体"/>
                <w:b/>
                <w:bCs/>
                <w:szCs w:val="21"/>
              </w:rPr>
            </w:pPr>
          </w:p>
        </w:tc>
        <w:tc>
          <w:tcPr>
            <w:tcW w:w="1934"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265" w:type="dxa"/>
          </w:tcPr>
          <w:p>
            <w:pPr>
              <w:spacing w:line="360" w:lineRule="auto"/>
              <w:rPr>
                <w:rFonts w:ascii="宋体" w:hAnsi="宋体"/>
                <w:b/>
                <w:bCs/>
                <w:szCs w:val="21"/>
              </w:rPr>
            </w:pPr>
          </w:p>
        </w:tc>
        <w:tc>
          <w:tcPr>
            <w:tcW w:w="1479" w:type="dxa"/>
          </w:tcPr>
          <w:p>
            <w:pPr>
              <w:spacing w:line="360" w:lineRule="auto"/>
              <w:rPr>
                <w:rFonts w:ascii="宋体" w:hAnsi="宋体"/>
                <w:b/>
                <w:bCs/>
                <w:szCs w:val="21"/>
              </w:rPr>
            </w:pPr>
          </w:p>
        </w:tc>
      </w:tr>
    </w:tbl>
    <w:p>
      <w:pPr>
        <w:pStyle w:val="13"/>
        <w:spacing w:line="360" w:lineRule="auto"/>
        <w:ind w:firstLine="480"/>
        <w:jc w:val="left"/>
        <w:rPr>
          <w:b/>
          <w:bCs/>
          <w:sz w:val="21"/>
          <w:szCs w:val="21"/>
        </w:rPr>
      </w:pPr>
      <w:r>
        <w:rPr>
          <w:rFonts w:hint="eastAsia"/>
          <w:b/>
          <w:sz w:val="21"/>
          <w:szCs w:val="21"/>
        </w:rPr>
        <w:t>注：仅限于近三年以来的</w:t>
      </w:r>
      <w:r>
        <w:rPr>
          <w:rFonts w:hint="eastAsia"/>
          <w:b/>
          <w:bCs/>
          <w:sz w:val="21"/>
          <w:szCs w:val="21"/>
        </w:rPr>
        <w:t>类似项目业绩</w:t>
      </w:r>
      <w:r>
        <w:rPr>
          <w:rFonts w:hint="eastAsia"/>
          <w:b/>
          <w:sz w:val="21"/>
          <w:szCs w:val="21"/>
        </w:rPr>
        <w:t>，后附证明其真实性的中标通知书及合同复印件。</w:t>
      </w: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时间：</w:t>
      </w:r>
    </w:p>
    <w:p>
      <w:pPr>
        <w:pStyle w:val="2"/>
      </w:pPr>
    </w:p>
    <w:p>
      <w:pPr>
        <w:rPr>
          <w:b/>
          <w:bCs/>
          <w:sz w:val="24"/>
          <w:szCs w:val="21"/>
        </w:rPr>
      </w:pPr>
      <w:r>
        <w:rPr>
          <w:rFonts w:hint="eastAsia"/>
          <w:b/>
          <w:bCs/>
          <w:sz w:val="24"/>
          <w:szCs w:val="21"/>
        </w:rPr>
        <w:br w:type="page"/>
      </w:r>
    </w:p>
    <w:p>
      <w:pPr>
        <w:pStyle w:val="13"/>
        <w:adjustRightInd/>
        <w:snapToGrid/>
        <w:spacing w:before="100" w:beforeAutospacing="1" w:after="100" w:afterAutospacing="1" w:line="240" w:lineRule="auto"/>
        <w:jc w:val="center"/>
        <w:outlineLvl w:val="2"/>
        <w:rPr>
          <w:b/>
          <w:bCs/>
          <w:sz w:val="24"/>
          <w:szCs w:val="21"/>
        </w:rPr>
      </w:pPr>
      <w:r>
        <w:rPr>
          <w:rFonts w:hint="eastAsia"/>
          <w:b/>
          <w:bCs/>
          <w:sz w:val="24"/>
          <w:szCs w:val="21"/>
        </w:rPr>
        <w:t>十、</w:t>
      </w:r>
      <w:r>
        <w:rPr>
          <w:b/>
          <w:bCs/>
          <w:sz w:val="24"/>
          <w:szCs w:val="21"/>
        </w:rPr>
        <w:t>法人（负责人）代表授权书</w:t>
      </w:r>
    </w:p>
    <w:p>
      <w:pPr>
        <w:spacing w:before="120" w:beforeLines="50" w:after="240" w:afterLines="100" w:line="360" w:lineRule="auto"/>
        <w:rPr>
          <w:rFonts w:ascii="Times New Roman" w:hAnsi="Times New Roman" w:cs="Times New Roman"/>
          <w:sz w:val="24"/>
          <w:szCs w:val="24"/>
        </w:rPr>
      </w:pPr>
    </w:p>
    <w:p>
      <w:pPr>
        <w:spacing w:line="360" w:lineRule="auto"/>
        <w:rPr>
          <w:rFonts w:ascii="Times New Roman" w:hAnsi="Times New Roman" w:cs="Times New Roman"/>
          <w:bCs/>
          <w:sz w:val="24"/>
          <w:szCs w:val="24"/>
        </w:rPr>
      </w:pP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r>
        <w:rPr>
          <w:rFonts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u w:val="single"/>
        </w:rPr>
        <w:t>（供应商名称）</w:t>
      </w:r>
      <w:r>
        <w:rPr>
          <w:rFonts w:ascii="Times New Roman" w:hAnsi="Times New Roman" w:cs="Times New Roman"/>
          <w:bCs/>
          <w:sz w:val="24"/>
          <w:szCs w:val="24"/>
        </w:rPr>
        <w:t>在下面签字的（</w:t>
      </w:r>
      <w:r>
        <w:rPr>
          <w:rFonts w:ascii="Times New Roman" w:hAnsi="Times New Roman" w:cs="Times New Roman"/>
          <w:bCs/>
          <w:sz w:val="24"/>
          <w:szCs w:val="24"/>
          <w:u w:val="single"/>
        </w:rPr>
        <w:t>法定代表人姓名、职务</w:t>
      </w:r>
      <w:r>
        <w:rPr>
          <w:rFonts w:ascii="Times New Roman" w:hAnsi="Times New Roman" w:cs="Times New Roman"/>
          <w:bCs/>
          <w:sz w:val="24"/>
          <w:szCs w:val="24"/>
        </w:rPr>
        <w:t>）代表本公司授权（供应商名称）的下面签字的</w:t>
      </w:r>
      <w:r>
        <w:rPr>
          <w:rFonts w:ascii="Times New Roman" w:hAnsi="Times New Roman" w:cs="Times New Roman"/>
          <w:bCs/>
          <w:sz w:val="24"/>
          <w:szCs w:val="24"/>
          <w:u w:val="single"/>
        </w:rPr>
        <w:t>（被授权代表的姓名、职务）</w:t>
      </w:r>
      <w:r>
        <w:rPr>
          <w:rFonts w:ascii="Times New Roman" w:hAnsi="Times New Roman" w:cs="Times New Roman"/>
          <w:bCs/>
          <w:sz w:val="24"/>
          <w:szCs w:val="24"/>
        </w:rPr>
        <w:t>为本公司的合法代理人，就（</w:t>
      </w:r>
      <w:r>
        <w:rPr>
          <w:rFonts w:ascii="Times New Roman" w:hAnsi="Times New Roman" w:cs="Times New Roman"/>
          <w:bCs/>
          <w:sz w:val="24"/>
          <w:szCs w:val="24"/>
          <w:u w:val="single"/>
        </w:rPr>
        <w:t>项目名称、项目编号</w:t>
      </w:r>
      <w:r>
        <w:rPr>
          <w:rFonts w:ascii="Times New Roman" w:hAnsi="Times New Roman" w:cs="Times New Roman"/>
          <w:bCs/>
          <w:sz w:val="24"/>
          <w:szCs w:val="24"/>
        </w:rPr>
        <w:t>）的竞争性磋商，以本公司的名义处理一切与之有关的事务。</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本授权书自    年    月    日至    年    月    日止签字有效。</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特此声明。</w:t>
      </w:r>
    </w:p>
    <w:p>
      <w:pPr>
        <w:spacing w:before="240" w:beforeLines="100" w:after="100" w:afterAutospacing="1"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委托人名称（公章）：                被授权人（签章）：</w:t>
      </w:r>
    </w:p>
    <w:p>
      <w:pPr>
        <w:spacing w:before="240"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法定（负责人）代表人（签章）：      身份证号码：</w:t>
      </w:r>
    </w:p>
    <w:p>
      <w:pPr>
        <w:spacing w:before="240"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电话：                               电话（手机）：</w:t>
      </w:r>
    </w:p>
    <w:p>
      <w:pPr>
        <w:spacing w:before="240"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传真：办公                           电话/传真：</w:t>
      </w:r>
    </w:p>
    <w:p>
      <w:pPr>
        <w:spacing w:before="120" w:beforeLines="50" w:after="240" w:afterLines="100" w:line="360" w:lineRule="auto"/>
        <w:rPr>
          <w:rFonts w:ascii="Times New Roman" w:hAnsi="Times New Roman" w:cs="Times New Roman"/>
          <w:bCs/>
          <w:sz w:val="24"/>
          <w:szCs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pPr>
              <w:spacing w:before="120" w:beforeLines="50" w:after="240" w:afterLines="100" w:line="360" w:lineRule="auto"/>
              <w:rPr>
                <w:rFonts w:ascii="Times New Roman" w:hAnsi="Times New Roman" w:cs="Times New Roman"/>
                <w:bCs/>
                <w:sz w:val="24"/>
                <w:szCs w:val="24"/>
              </w:rPr>
            </w:pPr>
            <w:r>
              <w:rPr>
                <w:rFonts w:ascii="Times New Roman" w:hAnsi="Times New Roman" w:cs="Times New Roman"/>
                <w:bCs/>
                <w:sz w:val="24"/>
                <w:szCs w:val="24"/>
              </w:rPr>
              <w:t>粘贴被授权人身份证（复印件）</w:t>
            </w:r>
          </w:p>
        </w:tc>
      </w:tr>
    </w:tbl>
    <w:p>
      <w:pPr>
        <w:spacing w:line="360" w:lineRule="auto"/>
        <w:rPr>
          <w:rFonts w:ascii="Times New Roman" w:hAnsi="Times New Roman" w:cs="Times New Roman"/>
          <w:bCs/>
          <w:sz w:val="24"/>
          <w:szCs w:val="24"/>
        </w:rPr>
      </w:pP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pStyle w:val="13"/>
        <w:adjustRightInd/>
        <w:snapToGrid/>
        <w:spacing w:line="500" w:lineRule="exact"/>
        <w:jc w:val="left"/>
        <w:outlineLvl w:val="2"/>
        <w:rPr>
          <w:b/>
          <w:bCs/>
          <w:sz w:val="24"/>
          <w:szCs w:val="21"/>
        </w:rPr>
      </w:pPr>
      <w:r>
        <w:rPr>
          <w:rFonts w:hint="eastAsia"/>
          <w:b/>
          <w:bCs/>
          <w:sz w:val="24"/>
          <w:szCs w:val="21"/>
        </w:rPr>
        <w:t>十一、</w:t>
      </w:r>
      <w:r>
        <w:rPr>
          <w:b/>
          <w:bCs/>
          <w:sz w:val="24"/>
          <w:szCs w:val="21"/>
        </w:rPr>
        <w:t>法人或者其他组织的营业执照等证明文件，自然人的身份证明</w:t>
      </w:r>
    </w:p>
    <w:p>
      <w:pPr>
        <w:pStyle w:val="6"/>
        <w:rPr>
          <w:rFonts w:ascii="宋体" w:hAnsi="宋体"/>
          <w:b/>
          <w:bCs/>
          <w:sz w:val="24"/>
          <w:szCs w:val="21"/>
        </w:rPr>
      </w:pPr>
    </w:p>
    <w:p>
      <w:pPr>
        <w:spacing w:line="360" w:lineRule="auto"/>
        <w:rPr>
          <w:rFonts w:ascii="宋体" w:hAnsi="宋体"/>
          <w:b/>
          <w:bCs/>
          <w:sz w:val="24"/>
          <w:szCs w:val="21"/>
        </w:rPr>
      </w:pPr>
      <w:r>
        <w:rPr>
          <w:rFonts w:hint="eastAsia" w:ascii="宋体" w:hAnsi="宋体"/>
          <w:b/>
          <w:bCs/>
          <w:sz w:val="24"/>
          <w:szCs w:val="21"/>
        </w:rPr>
        <w:t xml:space="preserve">十二、 </w:t>
      </w:r>
      <w:r>
        <w:rPr>
          <w:rFonts w:ascii="宋体" w:hAnsi="宋体"/>
          <w:b/>
          <w:bCs/>
          <w:sz w:val="24"/>
          <w:szCs w:val="21"/>
        </w:rPr>
        <w:t>财务状况报告，依法缴纳税收和社会保障资金的相关材料；</w:t>
      </w:r>
    </w:p>
    <w:p>
      <w:pPr>
        <w:spacing w:line="360" w:lineRule="auto"/>
        <w:ind w:firstLine="480" w:firstLineChars="200"/>
        <w:rPr>
          <w:rFonts w:ascii="Times New Roman" w:hAnsi="Times New Roman" w:cs="Times New Roman"/>
          <w:bCs/>
          <w:color w:val="000000"/>
          <w:sz w:val="24"/>
        </w:rPr>
      </w:pPr>
      <w:r>
        <w:rPr>
          <w:rFonts w:hint="eastAsia" w:ascii="Times New Roman" w:hAnsi="Times New Roman" w:cs="Times New Roman"/>
          <w:bCs/>
          <w:color w:val="000000"/>
          <w:sz w:val="24"/>
        </w:rPr>
        <w:t>1</w:t>
      </w:r>
      <w:r>
        <w:rPr>
          <w:rFonts w:ascii="Times New Roman" w:hAnsi="Times New Roman" w:cs="Times New Roman"/>
          <w:bCs/>
          <w:color w:val="000000"/>
          <w:sz w:val="24"/>
        </w:rPr>
        <w:t>、参加本采购项目前一年度的财务报表（企业成立时间不足一年不适用），或其他证明具备实施本项目的财务状况证明材料；</w:t>
      </w:r>
    </w:p>
    <w:p>
      <w:pPr>
        <w:spacing w:line="360" w:lineRule="auto"/>
        <w:ind w:firstLine="480" w:firstLineChars="200"/>
        <w:rPr>
          <w:rFonts w:ascii="Times New Roman" w:hAnsi="Times New Roman" w:cs="Times New Roman"/>
          <w:bCs/>
          <w:color w:val="000000"/>
          <w:sz w:val="24"/>
        </w:rPr>
      </w:pPr>
      <w:r>
        <w:rPr>
          <w:rFonts w:hint="eastAsia" w:ascii="Times New Roman" w:hAnsi="Times New Roman" w:cs="Times New Roman"/>
          <w:bCs/>
          <w:color w:val="000000"/>
          <w:sz w:val="24"/>
        </w:rPr>
        <w:t>2</w:t>
      </w:r>
      <w:r>
        <w:rPr>
          <w:rFonts w:ascii="Times New Roman" w:hAnsi="Times New Roman" w:cs="Times New Roman"/>
          <w:bCs/>
          <w:color w:val="000000"/>
          <w:sz w:val="24"/>
        </w:rPr>
        <w:t>、参加本采购项目前，近期的纳税证明；</w:t>
      </w:r>
    </w:p>
    <w:p>
      <w:pPr>
        <w:pStyle w:val="6"/>
        <w:ind w:firstLine="480" w:firstLineChars="200"/>
        <w:rPr>
          <w:rFonts w:ascii="Times New Roman" w:hAnsi="Times New Roman" w:cs="Times New Roman"/>
          <w:bCs/>
          <w:color w:val="000000"/>
          <w:sz w:val="24"/>
        </w:rPr>
      </w:pPr>
      <w:r>
        <w:rPr>
          <w:rFonts w:hint="eastAsia" w:ascii="Times New Roman" w:hAnsi="Times New Roman" w:cs="Times New Roman"/>
          <w:bCs/>
          <w:color w:val="000000"/>
          <w:sz w:val="24"/>
        </w:rPr>
        <w:t>3</w:t>
      </w:r>
      <w:r>
        <w:rPr>
          <w:rFonts w:ascii="Times New Roman" w:hAnsi="Times New Roman" w:cs="Times New Roman"/>
          <w:bCs/>
          <w:color w:val="000000"/>
          <w:sz w:val="24"/>
        </w:rPr>
        <w:t>、参加本采购项目前，近期缴纳社会保障资金证明等。</w:t>
      </w:r>
    </w:p>
    <w:p>
      <w:pPr>
        <w:pStyle w:val="6"/>
        <w:rPr>
          <w:rFonts w:ascii="Times New Roman" w:hAnsi="Times New Roman" w:cs="Times New Roman"/>
          <w:bCs/>
          <w:color w:val="000000"/>
          <w:sz w:val="24"/>
        </w:rPr>
      </w:pPr>
    </w:p>
    <w:p>
      <w:pPr>
        <w:pStyle w:val="6"/>
        <w:ind w:firstLine="420" w:firstLineChars="200"/>
      </w:pPr>
    </w:p>
    <w:p>
      <w:pPr>
        <w:spacing w:line="360" w:lineRule="auto"/>
        <w:rPr>
          <w:rFonts w:ascii="宋体" w:hAnsi="宋体"/>
          <w:b/>
          <w:bCs/>
          <w:sz w:val="24"/>
          <w:szCs w:val="21"/>
        </w:rPr>
      </w:pPr>
      <w:r>
        <w:rPr>
          <w:rFonts w:hint="eastAsia" w:ascii="宋体" w:hAnsi="宋体"/>
          <w:b/>
          <w:bCs/>
          <w:sz w:val="24"/>
          <w:szCs w:val="21"/>
        </w:rPr>
        <w:t xml:space="preserve">十三、 </w:t>
      </w:r>
      <w:r>
        <w:rPr>
          <w:rFonts w:ascii="宋体" w:hAnsi="宋体"/>
          <w:b/>
          <w:bCs/>
          <w:sz w:val="24"/>
          <w:szCs w:val="21"/>
        </w:rPr>
        <w:t>具备履行合同所必需的设备和专业技术能力的证明材料；</w:t>
      </w:r>
    </w:p>
    <w:p>
      <w:pPr>
        <w:spacing w:line="360" w:lineRule="auto"/>
        <w:jc w:val="center"/>
      </w:pPr>
      <w:r>
        <w:rPr>
          <w:rFonts w:ascii="Times New Roman" w:hAnsi="Times New Roman" w:cs="Times New Roman"/>
          <w:bCs/>
          <w:color w:val="000000"/>
          <w:sz w:val="24"/>
        </w:rPr>
        <w:t>（提供履行合同所必需的设备和专业技术能力的相关文件）</w:t>
      </w:r>
    </w:p>
    <w:p>
      <w:pPr>
        <w:pStyle w:val="6"/>
      </w:pPr>
    </w:p>
    <w:p>
      <w:pPr>
        <w:spacing w:line="360" w:lineRule="auto"/>
        <w:ind w:left="361" w:hanging="361" w:hangingChars="150"/>
        <w:rPr>
          <w:rFonts w:ascii="宋体" w:hAnsi="宋体"/>
          <w:b/>
          <w:bCs/>
          <w:sz w:val="24"/>
          <w:szCs w:val="21"/>
        </w:rPr>
      </w:pPr>
      <w:r>
        <w:rPr>
          <w:rFonts w:hint="eastAsia" w:ascii="宋体" w:hAnsi="宋体"/>
          <w:b/>
          <w:bCs/>
          <w:sz w:val="24"/>
          <w:szCs w:val="21"/>
        </w:rPr>
        <w:t xml:space="preserve">十四、 </w:t>
      </w:r>
      <w:r>
        <w:rPr>
          <w:rFonts w:ascii="宋体" w:hAnsi="宋体"/>
          <w:b/>
          <w:bCs/>
          <w:sz w:val="24"/>
          <w:szCs w:val="21"/>
        </w:rPr>
        <w:t>参加政府采购活动前3年内在经营活动中没有重大违法记录的书面声明</w:t>
      </w:r>
      <w:r>
        <w:rPr>
          <w:rFonts w:hint="eastAsia" w:ascii="宋体" w:hAnsi="宋体"/>
          <w:b/>
          <w:bCs/>
          <w:sz w:val="24"/>
          <w:szCs w:val="21"/>
        </w:rPr>
        <w:t>；</w:t>
      </w:r>
    </w:p>
    <w:p>
      <w:pPr>
        <w:spacing w:line="360" w:lineRule="auto"/>
        <w:jc w:val="center"/>
        <w:rPr>
          <w:rFonts w:ascii="Times New Roman" w:hAnsi="Times New Roman" w:cs="Times New Roman" w:eastAsiaTheme="majorEastAsia"/>
          <w:bCs/>
          <w:color w:val="000000" w:themeColor="text1"/>
          <w:sz w:val="32"/>
          <w:szCs w:val="32"/>
        </w:rPr>
      </w:pPr>
      <w:r>
        <w:rPr>
          <w:rFonts w:ascii="Times New Roman" w:hAnsi="Times New Roman" w:cs="Times New Roman"/>
          <w:sz w:val="24"/>
        </w:rPr>
        <w:t>（供应商自行编写）</w:t>
      </w:r>
    </w:p>
    <w:p>
      <w:pPr>
        <w:pStyle w:val="6"/>
      </w:pPr>
    </w:p>
    <w:p>
      <w:pPr>
        <w:spacing w:line="360" w:lineRule="auto"/>
        <w:ind w:left="363" w:leftChars="1" w:hanging="361" w:hangingChars="150"/>
        <w:rPr>
          <w:rFonts w:ascii="宋体" w:hAnsi="宋体"/>
          <w:b/>
          <w:bCs/>
          <w:sz w:val="24"/>
          <w:szCs w:val="21"/>
        </w:rPr>
      </w:pPr>
      <w:r>
        <w:rPr>
          <w:rFonts w:hint="eastAsia" w:ascii="宋体" w:hAnsi="宋体"/>
          <w:b/>
          <w:bCs/>
          <w:sz w:val="24"/>
          <w:szCs w:val="21"/>
        </w:rPr>
        <w:t>十五、 未被列入“信用中国”网站(www.creditchina. gov.cn)失信被执行人、重大税收违法案件当事人名单、政府采购严重违法失信行为记录名单的网页打印件。</w:t>
      </w:r>
    </w:p>
    <w:p>
      <w:pPr>
        <w:spacing w:line="360" w:lineRule="auto"/>
        <w:jc w:val="center"/>
        <w:rPr>
          <w:rFonts w:ascii="Times New Roman" w:hAnsi="Times New Roman" w:cs="Times New Roman"/>
          <w:color w:val="000000" w:themeColor="text1"/>
        </w:rPr>
      </w:pPr>
      <w:r>
        <w:rPr>
          <w:rFonts w:ascii="Times New Roman" w:hAnsi="Times New Roman" w:cs="Times New Roman"/>
          <w:sz w:val="24"/>
        </w:rPr>
        <w:t>（供应商自行打印）</w:t>
      </w:r>
    </w:p>
    <w:p>
      <w:r>
        <w:br w:type="page"/>
      </w:r>
    </w:p>
    <w:p>
      <w:pPr>
        <w:pStyle w:val="6"/>
      </w:pPr>
    </w:p>
    <w:p>
      <w:pPr>
        <w:spacing w:line="360" w:lineRule="auto"/>
        <w:ind w:left="363" w:leftChars="1" w:hanging="361" w:hangingChars="150"/>
        <w:rPr>
          <w:rFonts w:ascii="宋体" w:hAnsi="宋体"/>
          <w:b/>
          <w:bCs/>
          <w:sz w:val="24"/>
          <w:szCs w:val="21"/>
        </w:rPr>
      </w:pPr>
      <w:r>
        <w:rPr>
          <w:rFonts w:hint="eastAsia" w:ascii="宋体" w:hAnsi="宋体"/>
          <w:b/>
          <w:bCs/>
          <w:sz w:val="24"/>
          <w:szCs w:val="21"/>
        </w:rPr>
        <w:t>十六、 《中小企业声明函》、《残疾人福利性单位声明函》、属于监狱企业的证明文件等（如果有的话）；</w:t>
      </w:r>
    </w:p>
    <w:p>
      <w:pPr>
        <w:spacing w:line="360" w:lineRule="auto"/>
        <w:jc w:val="center"/>
        <w:rPr>
          <w:sz w:val="32"/>
          <w:szCs w:val="32"/>
        </w:rPr>
      </w:pPr>
      <w:r>
        <w:rPr>
          <w:rFonts w:hint="eastAsia"/>
          <w:sz w:val="32"/>
          <w:szCs w:val="32"/>
        </w:rPr>
        <w:t>中小企业声明函</w:t>
      </w:r>
    </w:p>
    <w:p>
      <w:pPr>
        <w:spacing w:line="360" w:lineRule="auto"/>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asciiTheme="majorEastAsia" w:hAnsiTheme="majorEastAsia" w:eastAsiaTheme="majorEastAsia"/>
          <w:sz w:val="24"/>
        </w:rPr>
        <w:sectPr>
          <w:footerReference r:id="rId8" w:type="default"/>
          <w:pgSz w:w="11906" w:h="16838"/>
          <w:pgMar w:top="1440" w:right="1797" w:bottom="1440" w:left="1797" w:header="851" w:footer="992" w:gutter="0"/>
          <w:cols w:space="425" w:num="1"/>
          <w:docGrid w:linePitch="312" w:charSpace="0"/>
        </w:sect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spacing w:line="360" w:lineRule="auto"/>
        <w:jc w:val="center"/>
        <w:rPr>
          <w:rFonts w:ascii="宋体" w:hAnsi="宋体" w:cs="宋体"/>
          <w:kern w:val="0"/>
          <w:sz w:val="36"/>
          <w:szCs w:val="36"/>
        </w:rPr>
      </w:pPr>
      <w:r>
        <w:rPr>
          <w:rFonts w:hint="eastAsia" w:ascii="宋体" w:hAnsi="宋体" w:cs="宋体"/>
          <w:kern w:val="0"/>
          <w:sz w:val="36"/>
          <w:szCs w:val="36"/>
        </w:rPr>
        <w:t>中小企业划型标准</w:t>
      </w:r>
    </w:p>
    <w:tbl>
      <w:tblPr>
        <w:tblStyle w:val="15"/>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 w:val="15"/>
                <w:szCs w:val="15"/>
              </w:rPr>
            </w:pP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营业收入</w:t>
            </w:r>
          </w:p>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从业人员</w:t>
            </w:r>
          </w:p>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总资产</w:t>
            </w:r>
          </w:p>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营业收入</w:t>
            </w:r>
          </w:p>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从业人员</w:t>
            </w:r>
          </w:p>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总资产</w:t>
            </w:r>
          </w:p>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营业收入</w:t>
            </w:r>
          </w:p>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34" w:leftChars="-40" w:right="-57" w:rightChars="-27" w:hanging="118" w:hangingChars="79"/>
              <w:jc w:val="center"/>
              <w:rPr>
                <w:rFonts w:ascii="宋体" w:hAnsi="宋体" w:cs="宋体"/>
                <w:kern w:val="0"/>
                <w:sz w:val="15"/>
                <w:szCs w:val="15"/>
              </w:rPr>
            </w:pPr>
            <w:r>
              <w:rPr>
                <w:rFonts w:hint="eastAsia" w:ascii="宋体" w:hAnsi="宋体" w:cs="宋体"/>
                <w:kern w:val="0"/>
                <w:sz w:val="15"/>
                <w:szCs w:val="15"/>
              </w:rPr>
              <w:t>从业人员</w:t>
            </w:r>
          </w:p>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总资产</w:t>
            </w:r>
          </w:p>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营业收入</w:t>
            </w:r>
          </w:p>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从业人员</w:t>
            </w:r>
          </w:p>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总资产</w:t>
            </w:r>
          </w:p>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 w:val="15"/>
                <w:szCs w:val="15"/>
              </w:rPr>
            </w:pPr>
            <w:r>
              <w:rPr>
                <w:rFonts w:hint="eastAsia" w:ascii="宋体" w:hAnsi="宋体" w:cs="宋体"/>
                <w:kern w:val="0"/>
                <w:sz w:val="15"/>
                <w:szCs w:val="15"/>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 w:val="15"/>
                <w:szCs w:val="15"/>
              </w:rPr>
            </w:pPr>
            <w:r>
              <w:rPr>
                <w:rFonts w:hint="eastAsia" w:ascii="宋体" w:hAnsi="宋体" w:cs="宋体"/>
                <w:kern w:val="0"/>
                <w:sz w:val="15"/>
                <w:szCs w:val="15"/>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 w:val="15"/>
                <w:szCs w:val="15"/>
              </w:rPr>
            </w:pPr>
            <w:r>
              <w:rPr>
                <w:rFonts w:hint="eastAsia" w:ascii="宋体" w:hAnsi="宋体" w:cs="宋体"/>
                <w:kern w:val="0"/>
                <w:sz w:val="15"/>
                <w:szCs w:val="15"/>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 w:val="15"/>
                <w:szCs w:val="15"/>
              </w:rPr>
            </w:pPr>
            <w:r>
              <w:rPr>
                <w:rFonts w:hint="eastAsia" w:ascii="宋体" w:hAnsi="宋体" w:cs="宋体"/>
                <w:kern w:val="0"/>
                <w:sz w:val="15"/>
                <w:szCs w:val="15"/>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 w:val="15"/>
                <w:szCs w:val="15"/>
              </w:rPr>
            </w:pPr>
            <w:r>
              <w:rPr>
                <w:rFonts w:hint="eastAsia" w:ascii="宋体" w:hAnsi="宋体" w:cs="宋体"/>
                <w:kern w:val="0"/>
                <w:sz w:val="15"/>
                <w:szCs w:val="15"/>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 w:val="15"/>
                <w:szCs w:val="15"/>
              </w:rPr>
            </w:pPr>
            <w:r>
              <w:rPr>
                <w:rFonts w:hint="eastAsia" w:ascii="宋体" w:hAnsi="宋体" w:cs="宋体"/>
                <w:kern w:val="0"/>
                <w:sz w:val="15"/>
                <w:szCs w:val="15"/>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 w:val="15"/>
                <w:szCs w:val="15"/>
              </w:rPr>
            </w:pPr>
            <w:r>
              <w:rPr>
                <w:rFonts w:hint="eastAsia" w:ascii="宋体" w:hAnsi="宋体" w:cs="宋体"/>
                <w:kern w:val="0"/>
                <w:sz w:val="15"/>
                <w:szCs w:val="15"/>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 w:val="15"/>
                <w:szCs w:val="15"/>
              </w:rPr>
            </w:pPr>
            <w:r>
              <w:rPr>
                <w:rFonts w:hint="eastAsia" w:ascii="宋体" w:hAnsi="宋体" w:cs="宋体"/>
                <w:kern w:val="0"/>
                <w:sz w:val="15"/>
                <w:szCs w:val="15"/>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 w:val="15"/>
                <w:szCs w:val="15"/>
              </w:rPr>
            </w:pPr>
            <w:r>
              <w:rPr>
                <w:rFonts w:hint="eastAsia" w:ascii="宋体" w:hAnsi="宋体" w:cs="宋体"/>
                <w:kern w:val="0"/>
                <w:sz w:val="15"/>
                <w:szCs w:val="15"/>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 w:val="15"/>
                <w:szCs w:val="15"/>
              </w:rPr>
            </w:pPr>
            <w:r>
              <w:rPr>
                <w:rFonts w:hint="eastAsia" w:ascii="宋体" w:hAnsi="宋体" w:cs="宋体"/>
                <w:kern w:val="0"/>
                <w:sz w:val="15"/>
                <w:szCs w:val="15"/>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 w:val="15"/>
                <w:szCs w:val="15"/>
              </w:rPr>
            </w:pPr>
            <w:r>
              <w:rPr>
                <w:rFonts w:hint="eastAsia" w:ascii="宋体" w:hAnsi="宋体" w:cs="宋体"/>
                <w:kern w:val="0"/>
                <w:sz w:val="15"/>
                <w:szCs w:val="15"/>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 w:val="15"/>
                <w:szCs w:val="15"/>
              </w:rPr>
            </w:pPr>
            <w:r>
              <w:rPr>
                <w:rFonts w:hint="eastAsia" w:ascii="宋体" w:hAnsi="宋体" w:cs="宋体"/>
                <w:kern w:val="0"/>
                <w:sz w:val="15"/>
                <w:szCs w:val="15"/>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 w:val="15"/>
                <w:szCs w:val="15"/>
              </w:rPr>
            </w:pPr>
            <w:r>
              <w:rPr>
                <w:rFonts w:hint="eastAsia" w:ascii="宋体" w:hAnsi="宋体" w:cs="宋体"/>
                <w:kern w:val="0"/>
                <w:sz w:val="15"/>
                <w:szCs w:val="15"/>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5" w:leftChars="-40" w:right="-57" w:rightChars="-27" w:hanging="79" w:hangingChars="53"/>
              <w:jc w:val="center"/>
              <w:rPr>
                <w:rFonts w:ascii="宋体" w:hAnsi="宋体" w:cs="宋体"/>
                <w:kern w:val="0"/>
                <w:sz w:val="15"/>
                <w:szCs w:val="15"/>
              </w:rPr>
            </w:pPr>
            <w:r>
              <w:rPr>
                <w:rFonts w:hint="eastAsia" w:ascii="宋体" w:hAnsi="宋体" w:cs="宋体"/>
                <w:kern w:val="0"/>
                <w:sz w:val="15"/>
                <w:szCs w:val="15"/>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 w:val="15"/>
                <w:szCs w:val="15"/>
              </w:rPr>
            </w:pPr>
            <w:r>
              <w:rPr>
                <w:rFonts w:hint="eastAsia" w:ascii="宋体" w:hAnsi="宋体" w:cs="宋体"/>
                <w:kern w:val="0"/>
                <w:sz w:val="15"/>
                <w:szCs w:val="15"/>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 w:val="15"/>
                <w:szCs w:val="15"/>
              </w:rPr>
            </w:pPr>
            <w:r>
              <w:rPr>
                <w:rFonts w:hint="eastAsia" w:ascii="宋体" w:hAnsi="宋体" w:cs="宋体"/>
                <w:kern w:val="0"/>
                <w:sz w:val="15"/>
                <w:szCs w:val="15"/>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 w:val="15"/>
                <w:szCs w:val="15"/>
              </w:rPr>
            </w:pPr>
            <w:r>
              <w:rPr>
                <w:rFonts w:hint="eastAsia" w:ascii="宋体" w:hAnsi="宋体" w:cs="宋体"/>
                <w:kern w:val="0"/>
                <w:sz w:val="15"/>
                <w:szCs w:val="15"/>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 w:val="15"/>
                <w:szCs w:val="15"/>
              </w:rPr>
            </w:pPr>
            <w:r>
              <w:rPr>
                <w:rFonts w:hint="eastAsia" w:ascii="宋体" w:hAnsi="宋体" w:cs="宋体"/>
                <w:kern w:val="0"/>
                <w:sz w:val="15"/>
                <w:szCs w:val="15"/>
              </w:rPr>
              <w:t>　</w:t>
            </w:r>
          </w:p>
        </w:tc>
      </w:tr>
    </w:tbl>
    <w:p>
      <w:pPr>
        <w:spacing w:line="360" w:lineRule="auto"/>
        <w:rPr>
          <w:rFonts w:asciiTheme="majorEastAsia" w:hAnsiTheme="majorEastAsia" w:eastAsiaTheme="majorEastAsia"/>
          <w:sz w:val="24"/>
        </w:rPr>
        <w:sectPr>
          <w:pgSz w:w="16838" w:h="11906" w:orient="landscape"/>
          <w:pgMar w:top="1797" w:right="1440" w:bottom="1797" w:left="1440" w:header="851" w:footer="992" w:gutter="0"/>
          <w:cols w:space="425" w:num="1"/>
          <w:docGrid w:linePitch="312" w:charSpace="0"/>
        </w:sectPr>
      </w:pPr>
    </w:p>
    <w:p>
      <w:pPr>
        <w:spacing w:line="360" w:lineRule="auto"/>
        <w:ind w:firstLine="667"/>
        <w:jc w:val="center"/>
        <w:rPr>
          <w:rFonts w:asciiTheme="majorEastAsia" w:hAnsiTheme="majorEastAsia" w:eastAsiaTheme="majorEastAsia"/>
          <w:b/>
          <w:spacing w:val="6"/>
          <w:sz w:val="32"/>
          <w:szCs w:val="32"/>
        </w:rPr>
      </w:pPr>
      <w:bookmarkStart w:id="7" w:name="OLE_LINK13"/>
      <w:bookmarkStart w:id="8" w:name="OLE_LINK14"/>
      <w:r>
        <w:rPr>
          <w:rFonts w:hint="eastAsia" w:asciiTheme="majorEastAsia" w:hAnsiTheme="majorEastAsia" w:eastAsiaTheme="majorEastAsia"/>
          <w:b/>
          <w:spacing w:val="6"/>
          <w:sz w:val="32"/>
          <w:szCs w:val="32"/>
        </w:rPr>
        <w:t>16-2</w:t>
      </w:r>
      <w:r>
        <w:rPr>
          <w:rFonts w:asciiTheme="majorEastAsia" w:hAnsiTheme="majorEastAsia" w:eastAsiaTheme="majorEastAsia"/>
          <w:b/>
          <w:spacing w:val="6"/>
          <w:sz w:val="32"/>
          <w:szCs w:val="32"/>
        </w:rPr>
        <w:t>残疾人福利性单位声明函</w:t>
      </w:r>
    </w:p>
    <w:bookmarkEnd w:id="7"/>
    <w:bookmarkEnd w:id="8"/>
    <w:p>
      <w:pPr>
        <w:spacing w:line="360" w:lineRule="auto"/>
        <w:ind w:firstLine="626"/>
        <w:rPr>
          <w:rFonts w:eastAsia="仿宋_GB2312"/>
          <w:b/>
          <w:spacing w:val="6"/>
          <w:sz w:val="30"/>
          <w:szCs w:val="30"/>
        </w:rPr>
      </w:pPr>
    </w:p>
    <w:p>
      <w:pPr>
        <w:spacing w:line="360" w:lineRule="auto"/>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360" w:lineRule="auto"/>
        <w:ind w:firstLine="624"/>
        <w:rPr>
          <w:rFonts w:eastAsia="仿宋_GB2312"/>
          <w:spacing w:val="6"/>
          <w:sz w:val="30"/>
          <w:szCs w:val="30"/>
        </w:rPr>
      </w:pPr>
    </w:p>
    <w:p>
      <w:pPr>
        <w:spacing w:line="360" w:lineRule="auto"/>
        <w:ind w:firstLine="624"/>
        <w:rPr>
          <w:rFonts w:eastAsia="仿宋_GB2312"/>
          <w:spacing w:val="6"/>
          <w:sz w:val="30"/>
          <w:szCs w:val="30"/>
        </w:rPr>
      </w:pP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单位名称（盖章）：</w:t>
      </w: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日  期：</w:t>
      </w:r>
    </w:p>
    <w:p>
      <w:pPr>
        <w:pStyle w:val="6"/>
      </w:pPr>
    </w:p>
    <w:p>
      <w:pPr>
        <w:pStyle w:val="6"/>
      </w:pPr>
    </w:p>
    <w:p>
      <w:pPr>
        <w:pStyle w:val="6"/>
      </w:pPr>
    </w:p>
    <w:p>
      <w:pPr>
        <w:pStyle w:val="6"/>
      </w:pPr>
    </w:p>
    <w:p>
      <w:pPr>
        <w:widowControl/>
        <w:spacing w:line="360" w:lineRule="auto"/>
        <w:jc w:val="left"/>
        <w:rPr>
          <w:rFonts w:ascii="宋体" w:hAnsi="宋体"/>
          <w:bCs/>
          <w:color w:val="000000"/>
          <w:sz w:val="32"/>
          <w:szCs w:val="32"/>
        </w:rPr>
      </w:pPr>
      <w:r>
        <w:rPr>
          <w:rFonts w:hint="eastAsia" w:asciiTheme="majorEastAsia" w:hAnsiTheme="majorEastAsia" w:eastAsiaTheme="majorEastAsia"/>
          <w:b/>
          <w:spacing w:val="6"/>
          <w:sz w:val="28"/>
          <w:szCs w:val="32"/>
        </w:rPr>
        <w:br w:type="textWrapping"/>
      </w:r>
      <w:r>
        <w:rPr>
          <w:rFonts w:asciiTheme="majorEastAsia" w:hAnsiTheme="majorEastAsia" w:eastAsiaTheme="majorEastAsia"/>
          <w:b/>
          <w:spacing w:val="6"/>
          <w:sz w:val="28"/>
          <w:szCs w:val="32"/>
        </w:rPr>
        <w:br w:type="textWrapping"/>
      </w:r>
    </w:p>
    <w:p>
      <w:pPr>
        <w:widowControl/>
        <w:spacing w:line="360" w:lineRule="auto"/>
        <w:jc w:val="left"/>
        <w:rPr>
          <w:rFonts w:ascii="宋体" w:hAnsi="宋体"/>
          <w:bCs/>
          <w:color w:val="000000"/>
          <w:sz w:val="32"/>
          <w:szCs w:val="32"/>
        </w:rPr>
      </w:pPr>
      <w:r>
        <w:rPr>
          <w:rFonts w:ascii="宋体" w:hAnsi="宋体"/>
          <w:bCs/>
          <w:color w:val="000000"/>
          <w:sz w:val="32"/>
          <w:szCs w:val="32"/>
        </w:rPr>
        <w:br w:type="page"/>
      </w:r>
    </w:p>
    <w:p>
      <w:pPr>
        <w:tabs>
          <w:tab w:val="left" w:pos="7665"/>
        </w:tabs>
        <w:jc w:val="center"/>
        <w:outlineLvl w:val="1"/>
        <w:rPr>
          <w:b/>
          <w:bCs/>
          <w:color w:val="000000"/>
          <w:sz w:val="30"/>
          <w:szCs w:val="30"/>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p>
      <w:pPr>
        <w:spacing w:line="360" w:lineRule="auto"/>
        <w:rPr>
          <w:rFonts w:ascii="宋体" w:hAnsi="宋体" w:eastAsia="宋体"/>
          <w:sz w:val="24"/>
        </w:rPr>
      </w:pPr>
    </w:p>
    <w:p>
      <w:pPr>
        <w:widowControl/>
        <w:jc w:val="left"/>
        <w:rPr>
          <w:rFonts w:ascii="Times New Roman" w:hAnsi="Times New Roman" w:cs="Times New Roman"/>
          <w:bCs/>
          <w:color w:val="000000"/>
          <w:sz w:val="24"/>
        </w:rPr>
      </w:pPr>
    </w:p>
    <w:sectPr>
      <w:footerReference r:id="rId9"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10"/>
          <w:jc w:val="center"/>
        </w:pPr>
        <w:r>
          <w:fldChar w:fldCharType="begin"/>
        </w:r>
        <w:r>
          <w:instrText xml:space="preserve">PAGE   \* MERGEFORMAT</w:instrText>
        </w:r>
        <w:r>
          <w:fldChar w:fldCharType="separate"/>
        </w:r>
        <w:r>
          <w:rPr>
            <w:lang w:val="zh-CN"/>
          </w:rPr>
          <w:t>26</w:t>
        </w:r>
        <w:r>
          <w:rPr>
            <w:lang w:val="zh-CN"/>
          </w:rPr>
          <w:fldChar w:fldCharType="end"/>
        </w:r>
      </w:p>
    </w:sdtContent>
  </w:sdt>
  <w:p>
    <w:pPr>
      <w:pStyle w:val="1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t>26</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BD90A"/>
    <w:multiLevelType w:val="singleLevel"/>
    <w:tmpl w:val="A4FBD90A"/>
    <w:lvl w:ilvl="0" w:tentative="0">
      <w:start w:val="7"/>
      <w:numFmt w:val="decimal"/>
      <w:lvlText w:val="%1."/>
      <w:lvlJc w:val="left"/>
      <w:pPr>
        <w:tabs>
          <w:tab w:val="left" w:pos="312"/>
        </w:tabs>
      </w:pPr>
    </w:lvl>
  </w:abstractNum>
  <w:abstractNum w:abstractNumId="1">
    <w:nsid w:val="B12CFF48"/>
    <w:multiLevelType w:val="singleLevel"/>
    <w:tmpl w:val="B12CFF48"/>
    <w:lvl w:ilvl="0" w:tentative="0">
      <w:start w:val="3"/>
      <w:numFmt w:val="chineseCounting"/>
      <w:suff w:val="space"/>
      <w:lvlText w:val="第%1章"/>
      <w:lvlJc w:val="left"/>
      <w:rPr>
        <w:rFonts w:hint="eastAsia"/>
      </w:rPr>
    </w:lvl>
  </w:abstractNum>
  <w:abstractNum w:abstractNumId="2">
    <w:nsid w:val="D511FC4D"/>
    <w:multiLevelType w:val="singleLevel"/>
    <w:tmpl w:val="D511FC4D"/>
    <w:lvl w:ilvl="0" w:tentative="0">
      <w:start w:val="1"/>
      <w:numFmt w:val="chineseCounting"/>
      <w:suff w:val="nothing"/>
      <w:lvlText w:val="%1、"/>
      <w:lvlJc w:val="left"/>
      <w:rPr>
        <w:rFonts w:hint="eastAsia"/>
      </w:rPr>
    </w:lvl>
  </w:abstractNum>
  <w:abstractNum w:abstractNumId="3">
    <w:nsid w:val="F673431F"/>
    <w:multiLevelType w:val="singleLevel"/>
    <w:tmpl w:val="F673431F"/>
    <w:lvl w:ilvl="0" w:tentative="0">
      <w:start w:val="4"/>
      <w:numFmt w:val="chineseCounting"/>
      <w:suff w:val="nothing"/>
      <w:lvlText w:val="%1、"/>
      <w:lvlJc w:val="left"/>
      <w:rPr>
        <w:rFonts w:hint="eastAsia"/>
      </w:rPr>
    </w:lvl>
  </w:abstractNum>
  <w:abstractNum w:abstractNumId="4">
    <w:nsid w:val="F7234C54"/>
    <w:multiLevelType w:val="singleLevel"/>
    <w:tmpl w:val="F7234C54"/>
    <w:lvl w:ilvl="0" w:tentative="0">
      <w:start w:val="1"/>
      <w:numFmt w:val="decimal"/>
      <w:lvlText w:val="%1."/>
      <w:lvlJc w:val="left"/>
      <w:pPr>
        <w:tabs>
          <w:tab w:val="left" w:pos="312"/>
        </w:tabs>
      </w:pPr>
    </w:lvl>
  </w:abstractNum>
  <w:abstractNum w:abstractNumId="5">
    <w:nsid w:val="4D6C4048"/>
    <w:multiLevelType w:val="singleLevel"/>
    <w:tmpl w:val="4D6C4048"/>
    <w:lvl w:ilvl="0" w:tentative="0">
      <w:start w:val="7"/>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C914AB"/>
    <w:rsid w:val="00000FBD"/>
    <w:rsid w:val="00003D5F"/>
    <w:rsid w:val="00004E16"/>
    <w:rsid w:val="00006AB3"/>
    <w:rsid w:val="000200C7"/>
    <w:rsid w:val="00020A54"/>
    <w:rsid w:val="00025685"/>
    <w:rsid w:val="00025EE6"/>
    <w:rsid w:val="00030E97"/>
    <w:rsid w:val="00032974"/>
    <w:rsid w:val="00035860"/>
    <w:rsid w:val="00035EC7"/>
    <w:rsid w:val="00040017"/>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83261"/>
    <w:rsid w:val="00192EAC"/>
    <w:rsid w:val="001A6184"/>
    <w:rsid w:val="001B6EA3"/>
    <w:rsid w:val="001C03B0"/>
    <w:rsid w:val="001C78C9"/>
    <w:rsid w:val="001D18D5"/>
    <w:rsid w:val="001D1983"/>
    <w:rsid w:val="001E1558"/>
    <w:rsid w:val="001E530C"/>
    <w:rsid w:val="001F3B6E"/>
    <w:rsid w:val="001F42EE"/>
    <w:rsid w:val="00202F63"/>
    <w:rsid w:val="0021394C"/>
    <w:rsid w:val="002228A8"/>
    <w:rsid w:val="0022499F"/>
    <w:rsid w:val="00231898"/>
    <w:rsid w:val="00247DAB"/>
    <w:rsid w:val="00254D6A"/>
    <w:rsid w:val="002563E6"/>
    <w:rsid w:val="0025720C"/>
    <w:rsid w:val="00273E5A"/>
    <w:rsid w:val="00274B51"/>
    <w:rsid w:val="00283219"/>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F11F5"/>
    <w:rsid w:val="002F297A"/>
    <w:rsid w:val="002F3F09"/>
    <w:rsid w:val="002F4D10"/>
    <w:rsid w:val="0030177B"/>
    <w:rsid w:val="00312609"/>
    <w:rsid w:val="003134CE"/>
    <w:rsid w:val="00316887"/>
    <w:rsid w:val="00317E8D"/>
    <w:rsid w:val="00321B6E"/>
    <w:rsid w:val="00344AFD"/>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F14C4"/>
    <w:rsid w:val="003F1CA4"/>
    <w:rsid w:val="003F3C98"/>
    <w:rsid w:val="00407B3A"/>
    <w:rsid w:val="00414509"/>
    <w:rsid w:val="00416B19"/>
    <w:rsid w:val="00423555"/>
    <w:rsid w:val="00423B1D"/>
    <w:rsid w:val="004264EE"/>
    <w:rsid w:val="004446B7"/>
    <w:rsid w:val="0044654C"/>
    <w:rsid w:val="00455E46"/>
    <w:rsid w:val="00461558"/>
    <w:rsid w:val="0046639F"/>
    <w:rsid w:val="00472ABA"/>
    <w:rsid w:val="004830BD"/>
    <w:rsid w:val="00487CE1"/>
    <w:rsid w:val="0049516C"/>
    <w:rsid w:val="004B6ECC"/>
    <w:rsid w:val="004C1E56"/>
    <w:rsid w:val="004D3D06"/>
    <w:rsid w:val="004D7317"/>
    <w:rsid w:val="004E4AD7"/>
    <w:rsid w:val="004F3852"/>
    <w:rsid w:val="004F3DD5"/>
    <w:rsid w:val="004F7C48"/>
    <w:rsid w:val="00505134"/>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6173"/>
    <w:rsid w:val="00731C0F"/>
    <w:rsid w:val="00733A4E"/>
    <w:rsid w:val="0073728E"/>
    <w:rsid w:val="00745BEC"/>
    <w:rsid w:val="00745FCF"/>
    <w:rsid w:val="00747FF3"/>
    <w:rsid w:val="007507EE"/>
    <w:rsid w:val="00763910"/>
    <w:rsid w:val="00763CC9"/>
    <w:rsid w:val="0076544A"/>
    <w:rsid w:val="00766354"/>
    <w:rsid w:val="00767D2B"/>
    <w:rsid w:val="00767F5C"/>
    <w:rsid w:val="00772D83"/>
    <w:rsid w:val="00790CE5"/>
    <w:rsid w:val="00791121"/>
    <w:rsid w:val="0079136D"/>
    <w:rsid w:val="007929B6"/>
    <w:rsid w:val="007971C9"/>
    <w:rsid w:val="00797D03"/>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53D0"/>
    <w:rsid w:val="00A55710"/>
    <w:rsid w:val="00A55863"/>
    <w:rsid w:val="00A579E8"/>
    <w:rsid w:val="00A708B9"/>
    <w:rsid w:val="00A802C9"/>
    <w:rsid w:val="00A81A93"/>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1794F"/>
    <w:rsid w:val="00B314B3"/>
    <w:rsid w:val="00B31C93"/>
    <w:rsid w:val="00B32063"/>
    <w:rsid w:val="00B615A0"/>
    <w:rsid w:val="00B61792"/>
    <w:rsid w:val="00B6747D"/>
    <w:rsid w:val="00B71ED9"/>
    <w:rsid w:val="00B8498C"/>
    <w:rsid w:val="00B91D14"/>
    <w:rsid w:val="00B939CB"/>
    <w:rsid w:val="00B94C24"/>
    <w:rsid w:val="00B95809"/>
    <w:rsid w:val="00B95945"/>
    <w:rsid w:val="00BA248B"/>
    <w:rsid w:val="00BA2681"/>
    <w:rsid w:val="00BA2938"/>
    <w:rsid w:val="00BB68D2"/>
    <w:rsid w:val="00BB7B05"/>
    <w:rsid w:val="00BC245F"/>
    <w:rsid w:val="00BD249D"/>
    <w:rsid w:val="00BD39D8"/>
    <w:rsid w:val="00BD6B25"/>
    <w:rsid w:val="00BD735B"/>
    <w:rsid w:val="00BE25AE"/>
    <w:rsid w:val="00C020AB"/>
    <w:rsid w:val="00C04E2F"/>
    <w:rsid w:val="00C167DC"/>
    <w:rsid w:val="00C25808"/>
    <w:rsid w:val="00C466D8"/>
    <w:rsid w:val="00C55D11"/>
    <w:rsid w:val="00C63C0B"/>
    <w:rsid w:val="00C65DE8"/>
    <w:rsid w:val="00C72223"/>
    <w:rsid w:val="00C77309"/>
    <w:rsid w:val="00C90535"/>
    <w:rsid w:val="00C914AB"/>
    <w:rsid w:val="00C938EA"/>
    <w:rsid w:val="00CA5B6E"/>
    <w:rsid w:val="00CB0AED"/>
    <w:rsid w:val="00CC037C"/>
    <w:rsid w:val="00CC1812"/>
    <w:rsid w:val="00CC38AE"/>
    <w:rsid w:val="00CC5B4E"/>
    <w:rsid w:val="00CD1DD5"/>
    <w:rsid w:val="00CD3D99"/>
    <w:rsid w:val="00CE42C6"/>
    <w:rsid w:val="00CE6772"/>
    <w:rsid w:val="00CE74B1"/>
    <w:rsid w:val="00CE7CE2"/>
    <w:rsid w:val="00CF4E82"/>
    <w:rsid w:val="00D03497"/>
    <w:rsid w:val="00D05443"/>
    <w:rsid w:val="00D066AF"/>
    <w:rsid w:val="00D15486"/>
    <w:rsid w:val="00D305A0"/>
    <w:rsid w:val="00D3118F"/>
    <w:rsid w:val="00D327D1"/>
    <w:rsid w:val="00D3490A"/>
    <w:rsid w:val="00D37928"/>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351F"/>
    <w:rsid w:val="00E97962"/>
    <w:rsid w:val="00EA0B5A"/>
    <w:rsid w:val="00EA30DF"/>
    <w:rsid w:val="00ED689F"/>
    <w:rsid w:val="00EF5B76"/>
    <w:rsid w:val="00F07814"/>
    <w:rsid w:val="00F1043B"/>
    <w:rsid w:val="00F11F71"/>
    <w:rsid w:val="00F1495F"/>
    <w:rsid w:val="00F255ED"/>
    <w:rsid w:val="00F35284"/>
    <w:rsid w:val="00F3656A"/>
    <w:rsid w:val="00F44183"/>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16460FD"/>
    <w:rsid w:val="02463DB4"/>
    <w:rsid w:val="026C7337"/>
    <w:rsid w:val="02C15A0B"/>
    <w:rsid w:val="04100178"/>
    <w:rsid w:val="065404EC"/>
    <w:rsid w:val="065B1760"/>
    <w:rsid w:val="0662749B"/>
    <w:rsid w:val="08146B78"/>
    <w:rsid w:val="081943C7"/>
    <w:rsid w:val="083267A3"/>
    <w:rsid w:val="086B1796"/>
    <w:rsid w:val="0A136CF8"/>
    <w:rsid w:val="0A21680E"/>
    <w:rsid w:val="0A4F1E2F"/>
    <w:rsid w:val="0AC431A9"/>
    <w:rsid w:val="0CA45F00"/>
    <w:rsid w:val="0CD47820"/>
    <w:rsid w:val="0DF16FD1"/>
    <w:rsid w:val="0E996B45"/>
    <w:rsid w:val="101A23EB"/>
    <w:rsid w:val="10DD46B8"/>
    <w:rsid w:val="11616119"/>
    <w:rsid w:val="117803E3"/>
    <w:rsid w:val="11A93BE2"/>
    <w:rsid w:val="126E556D"/>
    <w:rsid w:val="1279795D"/>
    <w:rsid w:val="129A747E"/>
    <w:rsid w:val="13DE0814"/>
    <w:rsid w:val="14122C5D"/>
    <w:rsid w:val="14BB33E3"/>
    <w:rsid w:val="14D26981"/>
    <w:rsid w:val="15696E17"/>
    <w:rsid w:val="15981831"/>
    <w:rsid w:val="16C849EF"/>
    <w:rsid w:val="16DC54B3"/>
    <w:rsid w:val="176C60F7"/>
    <w:rsid w:val="17917018"/>
    <w:rsid w:val="17AD397B"/>
    <w:rsid w:val="18971201"/>
    <w:rsid w:val="18A707BD"/>
    <w:rsid w:val="1A7347D5"/>
    <w:rsid w:val="1A7A2EE9"/>
    <w:rsid w:val="1ADB79C7"/>
    <w:rsid w:val="1B644CC5"/>
    <w:rsid w:val="1C630C53"/>
    <w:rsid w:val="1C6D3F93"/>
    <w:rsid w:val="1CA460E1"/>
    <w:rsid w:val="1F673757"/>
    <w:rsid w:val="1FA53C11"/>
    <w:rsid w:val="20400427"/>
    <w:rsid w:val="20FB0929"/>
    <w:rsid w:val="2181389B"/>
    <w:rsid w:val="21E73A51"/>
    <w:rsid w:val="22574032"/>
    <w:rsid w:val="22801BE7"/>
    <w:rsid w:val="233312A4"/>
    <w:rsid w:val="24282086"/>
    <w:rsid w:val="24440611"/>
    <w:rsid w:val="246E1DA9"/>
    <w:rsid w:val="24B2110B"/>
    <w:rsid w:val="24E70801"/>
    <w:rsid w:val="25BB2704"/>
    <w:rsid w:val="265F40BE"/>
    <w:rsid w:val="26832D08"/>
    <w:rsid w:val="27541198"/>
    <w:rsid w:val="27DA45A2"/>
    <w:rsid w:val="284B7C78"/>
    <w:rsid w:val="28CB3D05"/>
    <w:rsid w:val="29896F04"/>
    <w:rsid w:val="29CB6C21"/>
    <w:rsid w:val="2AC72D72"/>
    <w:rsid w:val="2B870FC9"/>
    <w:rsid w:val="2CC04292"/>
    <w:rsid w:val="2D15146A"/>
    <w:rsid w:val="2E0E6C2E"/>
    <w:rsid w:val="2E770135"/>
    <w:rsid w:val="2F0C444A"/>
    <w:rsid w:val="2F1803D1"/>
    <w:rsid w:val="300A351D"/>
    <w:rsid w:val="30474C3C"/>
    <w:rsid w:val="31A20710"/>
    <w:rsid w:val="3237499E"/>
    <w:rsid w:val="32973E03"/>
    <w:rsid w:val="32C20DF8"/>
    <w:rsid w:val="335602C3"/>
    <w:rsid w:val="33595D66"/>
    <w:rsid w:val="33E5735E"/>
    <w:rsid w:val="3437464D"/>
    <w:rsid w:val="348F333A"/>
    <w:rsid w:val="35222285"/>
    <w:rsid w:val="35955BE2"/>
    <w:rsid w:val="36177F1D"/>
    <w:rsid w:val="36A16E72"/>
    <w:rsid w:val="373C7A4F"/>
    <w:rsid w:val="38AC56FE"/>
    <w:rsid w:val="3C812218"/>
    <w:rsid w:val="3CCD5CB8"/>
    <w:rsid w:val="3CFE217A"/>
    <w:rsid w:val="3D205459"/>
    <w:rsid w:val="3D41222D"/>
    <w:rsid w:val="3D84662A"/>
    <w:rsid w:val="3E0F72E7"/>
    <w:rsid w:val="3EAA38B0"/>
    <w:rsid w:val="3F67232C"/>
    <w:rsid w:val="3F801926"/>
    <w:rsid w:val="402727F9"/>
    <w:rsid w:val="405F786F"/>
    <w:rsid w:val="4062290B"/>
    <w:rsid w:val="410C571B"/>
    <w:rsid w:val="41456500"/>
    <w:rsid w:val="43181AC4"/>
    <w:rsid w:val="431D2711"/>
    <w:rsid w:val="433E401D"/>
    <w:rsid w:val="43E10E72"/>
    <w:rsid w:val="452500D9"/>
    <w:rsid w:val="459E1A5C"/>
    <w:rsid w:val="46471F97"/>
    <w:rsid w:val="47E1347D"/>
    <w:rsid w:val="48336552"/>
    <w:rsid w:val="484D617B"/>
    <w:rsid w:val="48D9671A"/>
    <w:rsid w:val="49B87952"/>
    <w:rsid w:val="4A121C97"/>
    <w:rsid w:val="4A8A220F"/>
    <w:rsid w:val="4B0805DB"/>
    <w:rsid w:val="4B22678E"/>
    <w:rsid w:val="4B44694C"/>
    <w:rsid w:val="4BAC0DC1"/>
    <w:rsid w:val="4BC15AA5"/>
    <w:rsid w:val="4BE2478D"/>
    <w:rsid w:val="4C0D2254"/>
    <w:rsid w:val="4C156F6E"/>
    <w:rsid w:val="4C975461"/>
    <w:rsid w:val="4E191B97"/>
    <w:rsid w:val="4E1A424B"/>
    <w:rsid w:val="4E286B25"/>
    <w:rsid w:val="4EA41ECD"/>
    <w:rsid w:val="4F2F7295"/>
    <w:rsid w:val="4F777556"/>
    <w:rsid w:val="50105E33"/>
    <w:rsid w:val="50617644"/>
    <w:rsid w:val="516D3763"/>
    <w:rsid w:val="52042A8A"/>
    <w:rsid w:val="523B73B6"/>
    <w:rsid w:val="527106CB"/>
    <w:rsid w:val="530017A7"/>
    <w:rsid w:val="530A50A3"/>
    <w:rsid w:val="55706DDE"/>
    <w:rsid w:val="559B6B22"/>
    <w:rsid w:val="55E47727"/>
    <w:rsid w:val="55F369F5"/>
    <w:rsid w:val="56067C8E"/>
    <w:rsid w:val="564748A2"/>
    <w:rsid w:val="56617CD8"/>
    <w:rsid w:val="5A53700B"/>
    <w:rsid w:val="5A8E197F"/>
    <w:rsid w:val="5B5824DD"/>
    <w:rsid w:val="5C2305B4"/>
    <w:rsid w:val="5C2C496C"/>
    <w:rsid w:val="5CF460FA"/>
    <w:rsid w:val="5D6B3E61"/>
    <w:rsid w:val="5FC4211C"/>
    <w:rsid w:val="63156B17"/>
    <w:rsid w:val="636A648C"/>
    <w:rsid w:val="63F941F5"/>
    <w:rsid w:val="653E3A27"/>
    <w:rsid w:val="65FC053D"/>
    <w:rsid w:val="67525724"/>
    <w:rsid w:val="68344B76"/>
    <w:rsid w:val="68A74247"/>
    <w:rsid w:val="69D8444E"/>
    <w:rsid w:val="6A475748"/>
    <w:rsid w:val="6A692EE4"/>
    <w:rsid w:val="6AE0707B"/>
    <w:rsid w:val="6CBA6B4B"/>
    <w:rsid w:val="6D777178"/>
    <w:rsid w:val="6DB10900"/>
    <w:rsid w:val="6DCA710D"/>
    <w:rsid w:val="6EFF15DE"/>
    <w:rsid w:val="6F20647E"/>
    <w:rsid w:val="6FDD2A04"/>
    <w:rsid w:val="711B5D69"/>
    <w:rsid w:val="71C50140"/>
    <w:rsid w:val="72DB26FC"/>
    <w:rsid w:val="77615BF6"/>
    <w:rsid w:val="77AB698E"/>
    <w:rsid w:val="79243C90"/>
    <w:rsid w:val="79AD6F25"/>
    <w:rsid w:val="79CD384C"/>
    <w:rsid w:val="7C7A79B2"/>
    <w:rsid w:val="7CC5739E"/>
    <w:rsid w:val="7CD63ED2"/>
    <w:rsid w:val="7F1F3A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4"/>
    <w:next w:val="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customStyle="1" w:styleId="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w:basedOn w:val="1"/>
    <w:unhideWhenUsed/>
    <w:qFormat/>
    <w:uiPriority w:val="99"/>
    <w:pPr>
      <w:spacing w:after="120"/>
    </w:p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link w:val="39"/>
    <w:qFormat/>
    <w:uiPriority w:val="0"/>
    <w:rPr>
      <w:rFonts w:ascii="宋体" w:hAnsi="Courier New" w:eastAsia="宋体" w:cs="Courier New"/>
      <w:szCs w:val="21"/>
    </w:rPr>
  </w:style>
  <w:style w:type="paragraph" w:styleId="9">
    <w:name w:val="Balloon Text"/>
    <w:basedOn w:val="1"/>
    <w:link w:val="27"/>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13">
    <w:name w:val="Body Text 2"/>
    <w:basedOn w:val="1"/>
    <w:qFormat/>
    <w:uiPriority w:val="0"/>
    <w:pPr>
      <w:adjustRightInd w:val="0"/>
      <w:snapToGrid w:val="0"/>
      <w:spacing w:line="480" w:lineRule="atLeast"/>
    </w:pPr>
    <w:rPr>
      <w:rFonts w:ascii="宋体" w:hAnsi="宋体"/>
      <w:sz w:val="28"/>
      <w:szCs w:val="20"/>
    </w:rPr>
  </w:style>
  <w:style w:type="paragraph" w:styleId="14">
    <w:name w:val="Normal (Web)"/>
    <w:basedOn w:val="1"/>
    <w:qFormat/>
    <w:uiPriority w:val="99"/>
    <w:pPr>
      <w:widowControl/>
      <w:jc w:val="left"/>
    </w:pPr>
    <w:rPr>
      <w:rFonts w:ascii="宋体" w:hAnsi="宋体" w:cs="宋体"/>
      <w:kern w:val="0"/>
      <w:sz w:val="18"/>
      <w:szCs w:val="18"/>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Hyperlink"/>
    <w:basedOn w:val="17"/>
    <w:unhideWhenUsed/>
    <w:qFormat/>
    <w:uiPriority w:val="99"/>
    <w:rPr>
      <w:color w:val="0000FF"/>
      <w:u w:val="single"/>
    </w:rPr>
  </w:style>
  <w:style w:type="paragraph" w:customStyle="1" w:styleId="20">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1">
    <w:name w:val="列出段落1"/>
    <w:basedOn w:val="1"/>
    <w:qFormat/>
    <w:uiPriority w:val="34"/>
    <w:pPr>
      <w:ind w:firstLine="420" w:firstLineChars="200"/>
    </w:pPr>
  </w:style>
  <w:style w:type="paragraph" w:customStyle="1" w:styleId="22">
    <w:name w:val="List Paragraph"/>
    <w:basedOn w:val="1"/>
    <w:qFormat/>
    <w:uiPriority w:val="99"/>
    <w:pPr>
      <w:ind w:firstLine="420" w:firstLineChars="200"/>
    </w:pPr>
    <w:rPr>
      <w:rFonts w:ascii="Calibri" w:hAnsi="Calibri" w:eastAsia="宋体" w:cs="Times New Roman"/>
      <w:szCs w:val="21"/>
    </w:rPr>
  </w:style>
  <w:style w:type="paragraph" w:customStyle="1" w:styleId="23">
    <w:name w:val="Table Paragraph"/>
    <w:basedOn w:val="1"/>
    <w:qFormat/>
    <w:uiPriority w:val="1"/>
    <w:rPr>
      <w:rFonts w:ascii="宋体" w:hAnsi="宋体" w:eastAsia="宋体" w:cs="宋体"/>
      <w:lang w:val="zh-CN" w:bidi="zh-CN"/>
    </w:r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26">
    <w:name w:val="页脚 字符"/>
    <w:basedOn w:val="17"/>
    <w:link w:val="10"/>
    <w:qFormat/>
    <w:uiPriority w:val="99"/>
    <w:rPr>
      <w:sz w:val="18"/>
      <w:szCs w:val="18"/>
    </w:rPr>
  </w:style>
  <w:style w:type="character" w:customStyle="1" w:styleId="27">
    <w:name w:val="批注框文本 字符"/>
    <w:basedOn w:val="17"/>
    <w:link w:val="9"/>
    <w:semiHidden/>
    <w:qFormat/>
    <w:uiPriority w:val="99"/>
    <w:rPr>
      <w:sz w:val="18"/>
      <w:szCs w:val="18"/>
    </w:rPr>
  </w:style>
  <w:style w:type="character" w:customStyle="1" w:styleId="28">
    <w:name w:val="页眉 字符"/>
    <w:basedOn w:val="17"/>
    <w:link w:val="11"/>
    <w:qFormat/>
    <w:uiPriority w:val="99"/>
    <w:rPr>
      <w:sz w:val="18"/>
      <w:szCs w:val="18"/>
    </w:rPr>
  </w:style>
  <w:style w:type="character" w:customStyle="1" w:styleId="29">
    <w:name w:val="font01"/>
    <w:basedOn w:val="17"/>
    <w:qFormat/>
    <w:uiPriority w:val="0"/>
    <w:rPr>
      <w:rFonts w:ascii="Helvetica" w:hAnsi="Helvetica" w:eastAsia="Helvetica" w:cs="Helvetica"/>
      <w:color w:val="000000"/>
      <w:sz w:val="16"/>
      <w:szCs w:val="16"/>
      <w:u w:val="none"/>
    </w:rPr>
  </w:style>
  <w:style w:type="character" w:customStyle="1" w:styleId="30">
    <w:name w:val="font41"/>
    <w:basedOn w:val="17"/>
    <w:qFormat/>
    <w:uiPriority w:val="0"/>
    <w:rPr>
      <w:rFonts w:hint="eastAsia" w:ascii="宋体" w:hAnsi="宋体" w:eastAsia="宋体" w:cs="宋体"/>
      <w:color w:val="000000"/>
      <w:sz w:val="16"/>
      <w:szCs w:val="16"/>
      <w:u w:val="none"/>
    </w:rPr>
  </w:style>
  <w:style w:type="character" w:customStyle="1" w:styleId="31">
    <w:name w:val="font11"/>
    <w:basedOn w:val="17"/>
    <w:qFormat/>
    <w:uiPriority w:val="0"/>
    <w:rPr>
      <w:rFonts w:hint="default" w:ascii="Times New Roman" w:hAnsi="Times New Roman" w:cs="Times New Roman"/>
      <w:color w:val="000000"/>
      <w:sz w:val="16"/>
      <w:szCs w:val="16"/>
      <w:u w:val="none"/>
    </w:rPr>
  </w:style>
  <w:style w:type="character" w:customStyle="1" w:styleId="32">
    <w:name w:val="font21"/>
    <w:basedOn w:val="17"/>
    <w:qFormat/>
    <w:uiPriority w:val="0"/>
    <w:rPr>
      <w:rFonts w:ascii="Helvetica" w:hAnsi="Helvetica" w:eastAsia="Helvetica" w:cs="Helvetica"/>
      <w:color w:val="000000"/>
      <w:sz w:val="16"/>
      <w:szCs w:val="16"/>
      <w:u w:val="none"/>
    </w:rPr>
  </w:style>
  <w:style w:type="character" w:customStyle="1" w:styleId="33">
    <w:name w:val="font51"/>
    <w:basedOn w:val="17"/>
    <w:qFormat/>
    <w:uiPriority w:val="0"/>
    <w:rPr>
      <w:rFonts w:hint="eastAsia" w:ascii="宋体" w:hAnsi="宋体" w:eastAsia="宋体" w:cs="宋体"/>
      <w:color w:val="000000"/>
      <w:sz w:val="16"/>
      <w:szCs w:val="16"/>
      <w:u w:val="none"/>
    </w:rPr>
  </w:style>
  <w:style w:type="character" w:customStyle="1" w:styleId="34">
    <w:name w:val="font31"/>
    <w:basedOn w:val="17"/>
    <w:qFormat/>
    <w:uiPriority w:val="0"/>
    <w:rPr>
      <w:rFonts w:hint="eastAsia" w:ascii="宋体" w:hAnsi="宋体" w:eastAsia="宋体" w:cs="宋体"/>
      <w:color w:val="000000"/>
      <w:sz w:val="16"/>
      <w:szCs w:val="16"/>
      <w:u w:val="none"/>
    </w:rPr>
  </w:style>
  <w:style w:type="character" w:customStyle="1" w:styleId="35">
    <w:name w:val="font61"/>
    <w:basedOn w:val="17"/>
    <w:qFormat/>
    <w:uiPriority w:val="0"/>
    <w:rPr>
      <w:rFonts w:hint="eastAsia" w:ascii="宋体" w:hAnsi="宋体" w:eastAsia="宋体" w:cs="宋体"/>
      <w:color w:val="000000"/>
      <w:sz w:val="16"/>
      <w:szCs w:val="16"/>
      <w:u w:val="none"/>
    </w:rPr>
  </w:style>
  <w:style w:type="character" w:customStyle="1" w:styleId="36">
    <w:name w:val="font71"/>
    <w:basedOn w:val="17"/>
    <w:qFormat/>
    <w:uiPriority w:val="0"/>
    <w:rPr>
      <w:rFonts w:ascii="Helvetica" w:hAnsi="Helvetica" w:eastAsia="Helvetica" w:cs="Helvetica"/>
      <w:color w:val="000000"/>
      <w:sz w:val="16"/>
      <w:szCs w:val="16"/>
      <w:u w:val="none"/>
    </w:rPr>
  </w:style>
  <w:style w:type="character" w:customStyle="1" w:styleId="37">
    <w:name w:val="font91"/>
    <w:basedOn w:val="17"/>
    <w:qFormat/>
    <w:uiPriority w:val="0"/>
    <w:rPr>
      <w:rFonts w:hint="default" w:ascii="Times New Roman" w:hAnsi="Times New Roman" w:cs="Times New Roman"/>
      <w:color w:val="000000"/>
      <w:sz w:val="16"/>
      <w:szCs w:val="16"/>
      <w:u w:val="none"/>
    </w:rPr>
  </w:style>
  <w:style w:type="character" w:customStyle="1" w:styleId="38">
    <w:name w:val="font81"/>
    <w:basedOn w:val="17"/>
    <w:qFormat/>
    <w:uiPriority w:val="0"/>
    <w:rPr>
      <w:rFonts w:hint="eastAsia" w:ascii="宋体" w:hAnsi="宋体" w:eastAsia="宋体" w:cs="宋体"/>
      <w:color w:val="000000"/>
      <w:sz w:val="16"/>
      <w:szCs w:val="16"/>
      <w:u w:val="none"/>
    </w:rPr>
  </w:style>
  <w:style w:type="character" w:customStyle="1" w:styleId="39">
    <w:name w:val="纯文本 字符"/>
    <w:basedOn w:val="17"/>
    <w:link w:val="8"/>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2962</Words>
  <Characters>16886</Characters>
  <Lines>140</Lines>
  <Paragraphs>39</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骜</cp:lastModifiedBy>
  <cp:lastPrinted>2021-11-04T06:55:00Z</cp:lastPrinted>
  <dcterms:modified xsi:type="dcterms:W3CDTF">2021-11-12T00:32:17Z</dcterms:modified>
  <dc:title>阳新县县级政府采购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987026A26B3443DB95060747F7698018</vt:lpwstr>
  </property>
</Properties>
</file>