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21" w:beforeLines="0" w:afterLines="0" w:line="240" w:lineRule="auto"/>
        <w:ind w:left="1595" w:right="1593"/>
        <w:jc w:val="center"/>
        <w:rPr>
          <w:rFonts w:hint="eastAsia"/>
          <w:b/>
          <w:color w:val="000000" w:themeColor="text1"/>
          <w:spacing w:val="-6"/>
          <w:sz w:val="44"/>
          <w:szCs w:val="18"/>
          <w:lang w:val="en-US" w:eastAsia="zh-CN"/>
          <w14:textFill>
            <w14:solidFill>
              <w14:schemeClr w14:val="tx1"/>
            </w14:solidFill>
          </w14:textFill>
        </w:rPr>
      </w:pPr>
    </w:p>
    <w:p>
      <w:pPr>
        <w:spacing w:before="21" w:beforeLines="0" w:afterLines="0" w:line="240" w:lineRule="auto"/>
        <w:ind w:left="1595" w:right="1593"/>
        <w:jc w:val="center"/>
        <w:rPr>
          <w:rFonts w:hint="eastAsia"/>
          <w:b/>
          <w:color w:val="000000" w:themeColor="text1"/>
          <w:spacing w:val="-6"/>
          <w:sz w:val="44"/>
          <w:szCs w:val="18"/>
          <w:lang w:val="en-US" w:eastAsia="zh-CN"/>
          <w14:textFill>
            <w14:solidFill>
              <w14:schemeClr w14:val="tx1"/>
            </w14:solidFill>
          </w14:textFill>
        </w:rPr>
      </w:pPr>
    </w:p>
    <w:p>
      <w:pPr>
        <w:spacing w:before="21" w:beforeLines="0" w:afterLines="0" w:line="240" w:lineRule="auto"/>
        <w:ind w:left="1595" w:right="1593"/>
        <w:jc w:val="center"/>
        <w:rPr>
          <w:rFonts w:hint="eastAsia"/>
          <w:b/>
          <w:color w:val="000000" w:themeColor="text1"/>
          <w:spacing w:val="-6"/>
          <w:sz w:val="44"/>
          <w:szCs w:val="18"/>
          <w:lang w:val="en-US" w:eastAsia="zh-CN"/>
          <w14:textFill>
            <w14:solidFill>
              <w14:schemeClr w14:val="tx1"/>
            </w14:solidFill>
          </w14:textFill>
        </w:rPr>
      </w:pPr>
    </w:p>
    <w:p>
      <w:pPr>
        <w:spacing w:before="21" w:beforeLines="0" w:afterLines="0" w:line="240" w:lineRule="auto"/>
        <w:ind w:left="1595" w:right="1593"/>
        <w:jc w:val="center"/>
        <w:rPr>
          <w:rFonts w:hint="eastAsia"/>
          <w:b/>
          <w:color w:val="000000" w:themeColor="text1"/>
          <w:sz w:val="44"/>
          <w:szCs w:val="18"/>
          <w14:textFill>
            <w14:solidFill>
              <w14:schemeClr w14:val="tx1"/>
            </w14:solidFill>
          </w14:textFill>
        </w:rPr>
      </w:pPr>
      <w:r>
        <w:rPr>
          <w:rFonts w:hint="eastAsia"/>
          <w:b/>
          <w:color w:val="000000" w:themeColor="text1"/>
          <w:spacing w:val="-6"/>
          <w:sz w:val="44"/>
          <w:szCs w:val="18"/>
          <w:lang w:val="en-US" w:eastAsia="zh-CN"/>
          <w14:textFill>
            <w14:solidFill>
              <w14:schemeClr w14:val="tx1"/>
            </w14:solidFill>
          </w14:textFill>
        </w:rPr>
        <w:t>网湖2021年度渔业资源捕捞劳</w:t>
      </w:r>
      <w:r>
        <w:rPr>
          <w:rFonts w:hint="eastAsia"/>
          <w:b/>
          <w:color w:val="000000" w:themeColor="text1"/>
          <w:spacing w:val="-6"/>
          <w:sz w:val="44"/>
          <w:szCs w:val="18"/>
          <w14:textFill>
            <w14:solidFill>
              <w14:schemeClr w14:val="tx1"/>
            </w14:solidFill>
          </w14:textFill>
        </w:rPr>
        <w:t>务采购项目</w:t>
      </w:r>
    </w:p>
    <w:p>
      <w:pPr>
        <w:spacing w:beforeLines="0" w:afterLines="0" w:line="240" w:lineRule="auto"/>
        <w:rPr>
          <w:rFonts w:hint="eastAsia"/>
          <w:b/>
          <w:sz w:val="56"/>
          <w:szCs w:val="22"/>
        </w:rPr>
      </w:pPr>
    </w:p>
    <w:p>
      <w:pPr>
        <w:spacing w:beforeLines="0" w:afterLines="0" w:line="240" w:lineRule="auto"/>
        <w:rPr>
          <w:rFonts w:hint="eastAsia"/>
          <w:b/>
          <w:sz w:val="56"/>
          <w:szCs w:val="22"/>
        </w:rPr>
      </w:pPr>
    </w:p>
    <w:p>
      <w:pPr>
        <w:spacing w:beforeLines="0" w:afterLines="0" w:line="240" w:lineRule="auto"/>
        <w:rPr>
          <w:rFonts w:hint="eastAsia"/>
          <w:b/>
          <w:sz w:val="56"/>
          <w:szCs w:val="22"/>
        </w:rPr>
      </w:pPr>
    </w:p>
    <w:p>
      <w:pPr>
        <w:spacing w:before="2" w:beforeLines="0" w:afterLines="0" w:line="240" w:lineRule="auto"/>
        <w:rPr>
          <w:rFonts w:hint="eastAsia"/>
          <w:b/>
          <w:sz w:val="53"/>
          <w:szCs w:val="22"/>
        </w:rPr>
      </w:pPr>
    </w:p>
    <w:p>
      <w:pPr>
        <w:spacing w:before="1" w:beforeLines="0" w:afterLines="0" w:line="240" w:lineRule="auto"/>
        <w:ind w:right="1593" w:firstLine="3614" w:firstLineChars="500"/>
        <w:jc w:val="both"/>
        <w:rPr>
          <w:rFonts w:hint="eastAsia"/>
          <w:b/>
          <w:sz w:val="72"/>
          <w:szCs w:val="22"/>
        </w:rPr>
      </w:pPr>
      <w:r>
        <w:rPr>
          <w:rFonts w:hint="eastAsia"/>
          <w:b/>
          <w:sz w:val="72"/>
          <w:szCs w:val="22"/>
        </w:rPr>
        <w:t>竞争性</w:t>
      </w:r>
      <w:r>
        <w:rPr>
          <w:rFonts w:hint="eastAsia"/>
          <w:b/>
          <w:sz w:val="72"/>
          <w:szCs w:val="22"/>
          <w:lang w:val="en-US" w:eastAsia="zh-CN"/>
        </w:rPr>
        <w:t>谈判</w:t>
      </w:r>
      <w:r>
        <w:rPr>
          <w:rFonts w:hint="eastAsia"/>
          <w:b/>
          <w:sz w:val="72"/>
          <w:szCs w:val="22"/>
        </w:rPr>
        <w:t>文件</w:t>
      </w:r>
    </w:p>
    <w:p>
      <w:pPr>
        <w:spacing w:beforeLines="0" w:afterLines="0" w:line="240" w:lineRule="auto"/>
        <w:rPr>
          <w:rFonts w:hint="eastAsia"/>
          <w:b/>
          <w:sz w:val="72"/>
          <w:szCs w:val="22"/>
        </w:rPr>
      </w:pPr>
    </w:p>
    <w:p>
      <w:pPr>
        <w:spacing w:beforeLines="0" w:afterLines="0" w:line="240" w:lineRule="auto"/>
        <w:rPr>
          <w:rFonts w:hint="eastAsia"/>
          <w:b/>
          <w:sz w:val="72"/>
          <w:szCs w:val="22"/>
        </w:rPr>
      </w:pPr>
    </w:p>
    <w:p>
      <w:pPr>
        <w:spacing w:beforeLines="0" w:afterLines="0" w:line="240" w:lineRule="auto"/>
        <w:rPr>
          <w:rFonts w:hint="eastAsia"/>
          <w:b/>
          <w:sz w:val="72"/>
          <w:szCs w:val="22"/>
        </w:rPr>
      </w:pPr>
    </w:p>
    <w:p>
      <w:pPr>
        <w:spacing w:before="6" w:beforeLines="0" w:afterLines="0" w:line="240" w:lineRule="auto"/>
        <w:rPr>
          <w:rFonts w:hint="eastAsia"/>
          <w:b/>
          <w:sz w:val="78"/>
          <w:szCs w:val="22"/>
        </w:rPr>
      </w:pPr>
    </w:p>
    <w:p>
      <w:pPr>
        <w:pStyle w:val="3"/>
        <w:spacing w:beforeLines="0" w:afterLines="0" w:line="240" w:lineRule="auto"/>
        <w:rPr>
          <w:rFonts w:hint="default" w:eastAsiaTheme="minorEastAsia"/>
          <w:sz w:val="32"/>
          <w:szCs w:val="32"/>
          <w:u w:val="single"/>
          <w:lang w:val="en-US" w:eastAsia="zh-CN"/>
        </w:rPr>
      </w:pPr>
      <w:r>
        <w:rPr>
          <w:rFonts w:hint="eastAsia"/>
          <w:sz w:val="32"/>
          <w:szCs w:val="32"/>
        </w:rPr>
        <w:t>项目编号：</w:t>
      </w:r>
      <w:r>
        <w:rPr>
          <w:rFonts w:hint="eastAsia"/>
          <w:sz w:val="32"/>
          <w:szCs w:val="32"/>
          <w:u w:val="single"/>
          <w:lang w:val="en-US" w:eastAsia="zh-CN"/>
        </w:rPr>
        <w:t>0166-ZCG-2021-230</w:t>
      </w:r>
    </w:p>
    <w:p>
      <w:pPr>
        <w:spacing w:before="212" w:beforeLines="0" w:afterLines="0" w:line="240" w:lineRule="auto"/>
        <w:ind w:left="1783" w:right="1416"/>
        <w:rPr>
          <w:rFonts w:hint="eastAsia" w:ascii="宋体" w:hAnsi="宋体" w:eastAsia="宋体" w:cs="宋体"/>
          <w:b/>
          <w:sz w:val="32"/>
          <w:szCs w:val="32"/>
          <w:u w:val="single"/>
          <w:lang w:val="en-US" w:eastAsia="zh-CN"/>
        </w:rPr>
      </w:pPr>
      <w:r>
        <w:rPr>
          <w:rFonts w:hint="eastAsia"/>
          <w:b/>
          <w:sz w:val="32"/>
          <w:szCs w:val="22"/>
        </w:rPr>
        <w:t>采 购 人（盖章）：</w:t>
      </w:r>
      <w:r>
        <w:rPr>
          <w:rFonts w:hint="eastAsia" w:ascii="宋体" w:hAnsi="宋体" w:eastAsia="宋体" w:cs="宋体"/>
          <w:b/>
          <w:sz w:val="32"/>
          <w:szCs w:val="32"/>
          <w:u w:val="single"/>
          <w:lang w:val="en-US" w:eastAsia="zh-CN"/>
        </w:rPr>
        <w:t>阳新县网湖生态投资管理有限公司</w:t>
      </w:r>
    </w:p>
    <w:p>
      <w:pPr>
        <w:spacing w:before="212" w:beforeLines="0" w:afterLines="0" w:line="240" w:lineRule="auto"/>
        <w:ind w:left="1783" w:right="1416"/>
        <w:rPr>
          <w:rFonts w:hint="eastAsia"/>
          <w:b/>
          <w:sz w:val="32"/>
          <w:szCs w:val="22"/>
        </w:rPr>
      </w:pPr>
      <w:r>
        <w:rPr>
          <w:rFonts w:hint="eastAsia"/>
          <w:b/>
          <w:sz w:val="32"/>
          <w:szCs w:val="22"/>
        </w:rPr>
        <w:t>代理机构（盖章）：</w:t>
      </w:r>
      <w:r>
        <w:rPr>
          <w:rFonts w:hint="eastAsia" w:ascii="宋体" w:hAnsi="宋体" w:eastAsia="宋体" w:cs="宋体"/>
          <w:b/>
          <w:sz w:val="30"/>
          <w:szCs w:val="30"/>
          <w:u w:val="single"/>
        </w:rPr>
        <w:t>广东千福田工程造价咨询有限公司</w:t>
      </w:r>
    </w:p>
    <w:p>
      <w:pPr>
        <w:spacing w:before="285" w:beforeLines="0" w:afterLines="0" w:line="240" w:lineRule="auto"/>
        <w:ind w:left="5109"/>
        <w:rPr>
          <w:rFonts w:hint="eastAsia"/>
          <w:b/>
          <w:sz w:val="32"/>
          <w:szCs w:val="22"/>
          <w:lang w:val="en-US" w:eastAsia="zh-CN"/>
        </w:rPr>
      </w:pPr>
    </w:p>
    <w:p>
      <w:pPr>
        <w:spacing w:before="285" w:beforeLines="0" w:afterLines="0" w:line="240" w:lineRule="auto"/>
        <w:ind w:left="1287" w:leftChars="613" w:firstLine="2872" w:firstLineChars="894"/>
        <w:jc w:val="both"/>
        <w:rPr>
          <w:rFonts w:hint="eastAsia"/>
          <w:b/>
          <w:sz w:val="32"/>
          <w:szCs w:val="22"/>
          <w:lang w:val="en-US" w:eastAsia="zh-CN"/>
        </w:rPr>
      </w:pPr>
    </w:p>
    <w:p>
      <w:pPr>
        <w:spacing w:before="285" w:beforeLines="0" w:afterLines="0" w:line="240" w:lineRule="auto"/>
        <w:ind w:left="1287" w:leftChars="613" w:firstLine="2872" w:firstLineChars="894"/>
        <w:jc w:val="both"/>
        <w:rPr>
          <w:rFonts w:hint="default"/>
          <w:b/>
          <w:sz w:val="32"/>
          <w:szCs w:val="22"/>
          <w:lang w:val="en-US"/>
        </w:rPr>
      </w:pPr>
      <w:r>
        <w:rPr>
          <w:rFonts w:hint="eastAsia"/>
          <w:b/>
          <w:sz w:val="32"/>
          <w:szCs w:val="22"/>
          <w:lang w:val="en-US" w:eastAsia="zh-CN"/>
        </w:rPr>
        <w:t>二〇二一</w:t>
      </w:r>
      <w:r>
        <w:rPr>
          <w:rFonts w:hint="eastAsia"/>
          <w:b/>
          <w:spacing w:val="-54"/>
          <w:sz w:val="32"/>
          <w:szCs w:val="22"/>
        </w:rPr>
        <w:t xml:space="preserve">年 </w:t>
      </w:r>
      <w:r>
        <w:rPr>
          <w:rFonts w:hint="eastAsia"/>
          <w:b/>
          <w:spacing w:val="-54"/>
          <w:sz w:val="32"/>
          <w:szCs w:val="22"/>
          <w:lang w:val="en-US" w:eastAsia="zh-CN"/>
        </w:rPr>
        <w:t>十 一月</w:t>
      </w:r>
    </w:p>
    <w:p>
      <w:pPr>
        <w:spacing w:beforeLines="0" w:afterLines="0" w:line="240" w:lineRule="auto"/>
        <w:jc w:val="both"/>
        <w:rPr>
          <w:rFonts w:hint="eastAsia"/>
          <w:sz w:val="32"/>
          <w:szCs w:val="22"/>
        </w:rPr>
        <w:sectPr>
          <w:footerReference r:id="rId3" w:type="default"/>
          <w:pgSz w:w="11910" w:h="16840"/>
          <w:pgMar w:top="0" w:right="0" w:bottom="1080" w:left="0" w:header="0" w:footer="895" w:gutter="0"/>
          <w:lnNumType w:countBy="0" w:distance="360"/>
          <w:pgNumType w:start="1"/>
          <w:cols w:space="720" w:num="1"/>
        </w:sectPr>
      </w:pPr>
    </w:p>
    <w:p>
      <w:pPr>
        <w:spacing w:line="240" w:lineRule="auto"/>
        <w:jc w:val="center"/>
        <w:rPr>
          <w:rFonts w:cs="Times New Roman" w:asciiTheme="minorEastAsia" w:hAnsiTheme="minorEastAsia"/>
          <w:b/>
          <w:sz w:val="24"/>
          <w:szCs w:val="24"/>
        </w:rPr>
      </w:pPr>
    </w:p>
    <w:tbl>
      <w:tblPr>
        <w:tblStyle w:val="14"/>
        <w:tblpPr w:leftFromText="180" w:rightFromText="180" w:vertAnchor="text" w:horzAnchor="page" w:tblpX="1709" w:tblpY="4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8" w:hRule="atLeast"/>
        </w:trPr>
        <w:tc>
          <w:tcPr>
            <w:tcW w:w="8522" w:type="dxa"/>
          </w:tcPr>
          <w:p>
            <w:pPr>
              <w:spacing w:line="240" w:lineRule="auto"/>
              <w:rPr>
                <w:rFonts w:cs="Times New Roman" w:asciiTheme="minorEastAsia" w:hAnsiTheme="minorEastAsia"/>
                <w:b/>
                <w:sz w:val="36"/>
                <w:szCs w:val="36"/>
              </w:rPr>
            </w:pPr>
          </w:p>
          <w:p>
            <w:pPr>
              <w:spacing w:line="240" w:lineRule="auto"/>
              <w:rPr>
                <w:rFonts w:cs="Times New Roman" w:asciiTheme="minorEastAsia" w:hAnsiTheme="minorEastAsia"/>
                <w:b/>
                <w:sz w:val="36"/>
                <w:szCs w:val="36"/>
              </w:rPr>
            </w:pPr>
          </w:p>
          <w:p>
            <w:pPr>
              <w:spacing w:line="240" w:lineRule="auto"/>
              <w:rPr>
                <w:rFonts w:hint="eastAsia" w:cs="Times New Roman" w:asciiTheme="minorEastAsia" w:hAnsiTheme="minorEastAsia" w:eastAsiaTheme="minorEastAsia"/>
                <w:b/>
                <w:sz w:val="32"/>
                <w:szCs w:val="32"/>
                <w:lang w:val="zh-CN" w:eastAsia="zh-CN"/>
              </w:rPr>
            </w:pPr>
            <w:r>
              <w:rPr>
                <w:rFonts w:hint="eastAsia" w:cs="Times New Roman" w:asciiTheme="minorEastAsia" w:hAnsiTheme="minorEastAsia"/>
                <w:b/>
                <w:sz w:val="36"/>
                <w:szCs w:val="36"/>
              </w:rPr>
              <w:t>项目名称：</w:t>
            </w:r>
            <w:r>
              <w:rPr>
                <w:rFonts w:hint="eastAsia" w:cs="Times New Roman" w:asciiTheme="minorEastAsia" w:hAnsiTheme="minorEastAsia"/>
                <w:b w:val="0"/>
                <w:bCs/>
                <w:sz w:val="32"/>
                <w:szCs w:val="32"/>
                <w:lang w:eastAsia="zh-CN"/>
              </w:rPr>
              <w:t>网湖 2021 年渔业资源捕捞劳务服务采购项目</w:t>
            </w:r>
          </w:p>
          <w:p>
            <w:pPr>
              <w:spacing w:line="240" w:lineRule="auto"/>
              <w:rPr>
                <w:rFonts w:cs="Times New Roman" w:asciiTheme="minorEastAsia" w:hAnsiTheme="minorEastAsia"/>
                <w:b/>
                <w:sz w:val="36"/>
                <w:szCs w:val="36"/>
                <w:lang w:val="zh-CN"/>
              </w:rPr>
            </w:pPr>
          </w:p>
          <w:p>
            <w:pPr>
              <w:spacing w:line="240" w:lineRule="auto"/>
              <w:rPr>
                <w:rFonts w:cs="Times New Roman" w:asciiTheme="minorEastAsia" w:hAnsiTheme="minorEastAsia"/>
                <w:b/>
                <w:sz w:val="36"/>
                <w:szCs w:val="36"/>
                <w:lang w:val="zh-CN"/>
              </w:rPr>
            </w:pPr>
          </w:p>
          <w:p>
            <w:pPr>
              <w:spacing w:line="240" w:lineRule="auto"/>
              <w:rPr>
                <w:rFonts w:cs="Times New Roman" w:asciiTheme="minorEastAsia" w:hAnsiTheme="minorEastAsia"/>
                <w:b/>
                <w:sz w:val="36"/>
                <w:szCs w:val="36"/>
                <w:lang w:val="zh-CN"/>
              </w:rPr>
            </w:pPr>
            <w:r>
              <w:rPr>
                <w:rFonts w:hint="eastAsia" w:cs="Times New Roman" w:asciiTheme="minorEastAsia" w:hAnsiTheme="minorEastAsia"/>
                <w:b/>
                <w:sz w:val="36"/>
                <w:szCs w:val="36"/>
                <w:lang w:val="zh-CN"/>
              </w:rPr>
              <w:t>采购人意见：</w:t>
            </w:r>
          </w:p>
          <w:p>
            <w:pPr>
              <w:spacing w:line="240" w:lineRule="auto"/>
              <w:rPr>
                <w:rFonts w:cs="Times New Roman" w:asciiTheme="minorEastAsia" w:hAnsiTheme="minorEastAsia"/>
                <w:b/>
                <w:sz w:val="36"/>
                <w:szCs w:val="36"/>
                <w:lang w:val="zh-CN"/>
              </w:rPr>
            </w:pPr>
          </w:p>
          <w:p>
            <w:pPr>
              <w:spacing w:line="240" w:lineRule="auto"/>
              <w:rPr>
                <w:rFonts w:cs="Times New Roman" w:asciiTheme="minorEastAsia" w:hAnsiTheme="minorEastAsia"/>
                <w:b/>
                <w:sz w:val="36"/>
                <w:szCs w:val="36"/>
                <w:lang w:val="zh-CN"/>
              </w:rPr>
            </w:pPr>
          </w:p>
          <w:p>
            <w:pPr>
              <w:spacing w:line="240" w:lineRule="auto"/>
              <w:jc w:val="right"/>
              <w:rPr>
                <w:rFonts w:cs="Times New Roman" w:asciiTheme="minorEastAsia" w:hAnsiTheme="minorEastAsia"/>
                <w:b/>
                <w:sz w:val="36"/>
                <w:szCs w:val="36"/>
                <w:lang w:val="zh-CN"/>
              </w:rPr>
            </w:pPr>
            <w:r>
              <w:rPr>
                <w:rFonts w:hint="eastAsia" w:cs="Times New Roman" w:asciiTheme="minorEastAsia" w:hAnsiTheme="minorEastAsia"/>
                <w:b/>
                <w:sz w:val="36"/>
                <w:szCs w:val="36"/>
                <w:lang w:val="zh-CN"/>
              </w:rPr>
              <w:t>年</w:t>
            </w:r>
            <w:r>
              <w:rPr>
                <w:rFonts w:hint="eastAsia" w:cs="Times New Roman" w:asciiTheme="minorEastAsia" w:hAnsiTheme="minorEastAsia"/>
                <w:b/>
                <w:sz w:val="36"/>
                <w:szCs w:val="36"/>
              </w:rPr>
              <w:t xml:space="preserve">   </w:t>
            </w:r>
            <w:r>
              <w:rPr>
                <w:rFonts w:hint="eastAsia" w:cs="Times New Roman" w:asciiTheme="minorEastAsia" w:hAnsiTheme="minorEastAsia"/>
                <w:b/>
                <w:sz w:val="36"/>
                <w:szCs w:val="36"/>
                <w:lang w:val="zh-CN"/>
              </w:rPr>
              <w:t>月</w:t>
            </w:r>
            <w:r>
              <w:rPr>
                <w:rFonts w:hint="eastAsia" w:cs="Times New Roman" w:asciiTheme="minorEastAsia" w:hAnsiTheme="minorEastAsia"/>
                <w:b/>
                <w:sz w:val="36"/>
                <w:szCs w:val="36"/>
              </w:rPr>
              <w:t xml:space="preserve">  </w:t>
            </w:r>
            <w:r>
              <w:rPr>
                <w:rFonts w:hint="eastAsia" w:cs="Times New Roman" w:asciiTheme="minorEastAsia" w:hAnsiTheme="minorEastAsia"/>
                <w:b/>
                <w:sz w:val="36"/>
                <w:szCs w:val="36"/>
                <w:lang w:val="zh-CN"/>
              </w:rPr>
              <w:t>日</w:t>
            </w:r>
          </w:p>
        </w:tc>
      </w:tr>
    </w:tbl>
    <w:p>
      <w:pPr>
        <w:spacing w:line="240" w:lineRule="auto"/>
        <w:rPr>
          <w:rFonts w:cs="Times New Roman" w:asciiTheme="minorEastAsia" w:hAnsiTheme="minorEastAsia"/>
          <w:b/>
          <w:sz w:val="36"/>
          <w:szCs w:val="36"/>
        </w:rPr>
      </w:pPr>
      <w:r>
        <w:rPr>
          <w:rFonts w:cs="Times New Roman" w:asciiTheme="minorEastAsia" w:hAnsiTheme="minorEastAsia"/>
          <w:b/>
          <w:sz w:val="36"/>
          <w:szCs w:val="36"/>
        </w:rPr>
        <w:br w:type="page"/>
      </w:r>
    </w:p>
    <w:p>
      <w:pPr>
        <w:spacing w:line="240" w:lineRule="auto"/>
        <w:rPr>
          <w:rFonts w:cs="Times New Roman" w:asciiTheme="minorEastAsia" w:hAnsiTheme="minorEastAsia"/>
          <w:b/>
          <w:sz w:val="36"/>
          <w:szCs w:val="36"/>
        </w:rPr>
      </w:pPr>
    </w:p>
    <w:p>
      <w:pPr>
        <w:spacing w:line="240" w:lineRule="auto"/>
        <w:jc w:val="center"/>
        <w:rPr>
          <w:rFonts w:cs="Times New Roman" w:asciiTheme="minorEastAsia" w:hAnsiTheme="minorEastAsia"/>
          <w:b/>
          <w:sz w:val="36"/>
          <w:szCs w:val="36"/>
        </w:rPr>
      </w:pPr>
      <w:r>
        <w:rPr>
          <w:rFonts w:cs="Times New Roman" w:asciiTheme="minorEastAsia" w:hAnsiTheme="minorEastAsia"/>
          <w:b/>
          <w:sz w:val="36"/>
          <w:szCs w:val="36"/>
        </w:rPr>
        <w:t>目  录</w:t>
      </w:r>
    </w:p>
    <w:p>
      <w:pPr>
        <w:spacing w:line="240" w:lineRule="auto"/>
        <w:rPr>
          <w:rFonts w:cs="Times New Roman" w:asciiTheme="minorEastAsia" w:hAnsiTheme="minorEastAsia"/>
          <w:sz w:val="24"/>
          <w:szCs w:val="24"/>
        </w:rPr>
      </w:pPr>
    </w:p>
    <w:sdt>
      <w:sdtPr>
        <w:rPr>
          <w:rFonts w:ascii="宋体" w:hAnsi="宋体" w:eastAsia="宋体" w:cstheme="minorBidi"/>
          <w:kern w:val="2"/>
          <w:sz w:val="21"/>
          <w:szCs w:val="22"/>
          <w:lang w:val="en-US" w:eastAsia="zh-CN" w:bidi="ar-SA"/>
        </w:rPr>
        <w:id w:val="147479515"/>
        <w15:color w:val="DBDBDB"/>
        <w:docPartObj>
          <w:docPartGallery w:val="Table of Contents"/>
          <w:docPartUnique/>
        </w:docPartObj>
      </w:sdtPr>
      <w:sdtEndPr>
        <w:rPr>
          <w:rFonts w:cs="Times New Roman" w:asciiTheme="minorEastAsia" w:hAnsiTheme="minorEastAsia" w:eastAsiaTheme="minorEastAsia"/>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8306"/>
            </w:tabs>
            <w:spacing w:line="240" w:lineRule="auto"/>
          </w:pPr>
          <w:r>
            <w:rPr>
              <w:rFonts w:cs="Times New Roman" w:asciiTheme="minorEastAsia" w:hAnsiTheme="minorEastAsia"/>
              <w:sz w:val="24"/>
              <w:szCs w:val="24"/>
            </w:rPr>
            <w:fldChar w:fldCharType="begin"/>
          </w:r>
          <w:r>
            <w:rPr>
              <w:rFonts w:cs="Times New Roman" w:asciiTheme="minorEastAsia" w:hAnsiTheme="minorEastAsia"/>
              <w:sz w:val="24"/>
              <w:szCs w:val="24"/>
            </w:rPr>
            <w:instrText xml:space="preserve">TOC \o "1-1" \h \u </w:instrText>
          </w:r>
          <w:r>
            <w:rPr>
              <w:rFonts w:cs="Times New Roman" w:asciiTheme="minorEastAsia" w:hAnsiTheme="minorEastAsia"/>
              <w:sz w:val="24"/>
              <w:szCs w:val="24"/>
            </w:rPr>
            <w:fldChar w:fldCharType="separate"/>
          </w: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_Toc23991 </w:instrText>
          </w:r>
          <w:r>
            <w:rPr>
              <w:rFonts w:cs="Times New Roman" w:asciiTheme="minorEastAsia" w:hAnsiTheme="minorEastAsia"/>
              <w:szCs w:val="24"/>
            </w:rPr>
            <w:fldChar w:fldCharType="separate"/>
          </w:r>
          <w:r>
            <w:rPr>
              <w:rFonts w:cs="Times New Roman" w:asciiTheme="minorEastAsia" w:hAnsiTheme="minorEastAsia"/>
              <w:bCs/>
              <w:szCs w:val="36"/>
            </w:rPr>
            <w:t>第一章 邀请函</w:t>
          </w:r>
          <w:r>
            <w:tab/>
          </w:r>
          <w:r>
            <w:fldChar w:fldCharType="begin"/>
          </w:r>
          <w:r>
            <w:instrText xml:space="preserve"> PAGEREF _Toc23991 </w:instrText>
          </w:r>
          <w:r>
            <w:fldChar w:fldCharType="separate"/>
          </w:r>
          <w:r>
            <w:t>4</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_Toc7919 </w:instrText>
          </w:r>
          <w:r>
            <w:rPr>
              <w:rFonts w:cs="Times New Roman" w:asciiTheme="minorEastAsia" w:hAnsiTheme="minorEastAsia"/>
              <w:szCs w:val="24"/>
            </w:rPr>
            <w:fldChar w:fldCharType="separate"/>
          </w:r>
          <w:r>
            <w:rPr>
              <w:rFonts w:cs="Times New Roman" w:asciiTheme="minorEastAsia" w:hAnsiTheme="minorEastAsia"/>
              <w:szCs w:val="36"/>
              <w:lang w:val="hr-HR" w:bidi="ar-EG"/>
            </w:rPr>
            <w:t xml:space="preserve">第二章 </w:t>
          </w:r>
          <w:r>
            <w:rPr>
              <w:rFonts w:hint="eastAsia" w:cs="Times New Roman" w:asciiTheme="minorEastAsia" w:hAnsiTheme="minorEastAsia"/>
              <w:bCs/>
              <w:szCs w:val="36"/>
              <w:lang w:val="en-US" w:eastAsia="zh-CN"/>
            </w:rPr>
            <w:t>谈判</w:t>
          </w:r>
          <w:r>
            <w:rPr>
              <w:rFonts w:cs="Times New Roman" w:asciiTheme="minorEastAsia" w:hAnsiTheme="minorEastAsia"/>
              <w:bCs/>
              <w:szCs w:val="36"/>
            </w:rPr>
            <w:t>须知</w:t>
          </w:r>
          <w:r>
            <w:tab/>
          </w:r>
          <w:r>
            <w:fldChar w:fldCharType="begin"/>
          </w:r>
          <w:r>
            <w:instrText xml:space="preserve"> PAGEREF _Toc7919 </w:instrText>
          </w:r>
          <w:r>
            <w:fldChar w:fldCharType="separate"/>
          </w:r>
          <w:r>
            <w:t>7</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_Toc2066 </w:instrText>
          </w:r>
          <w:r>
            <w:rPr>
              <w:rFonts w:cs="Times New Roman" w:asciiTheme="minorEastAsia" w:hAnsiTheme="minorEastAsia"/>
              <w:szCs w:val="24"/>
            </w:rPr>
            <w:fldChar w:fldCharType="separate"/>
          </w:r>
          <w:r>
            <w:rPr>
              <w:rFonts w:cs="Times New Roman" w:asciiTheme="minorEastAsia" w:hAnsiTheme="minorEastAsia"/>
              <w:szCs w:val="36"/>
              <w:lang w:val="hr-HR" w:bidi="ar-EG"/>
            </w:rPr>
            <w:t>第三章  采购</w:t>
          </w:r>
          <w:r>
            <w:rPr>
              <w:rFonts w:hint="eastAsia" w:cs="Times New Roman" w:asciiTheme="minorEastAsia" w:hAnsiTheme="minorEastAsia"/>
              <w:szCs w:val="36"/>
            </w:rPr>
            <w:t>需</w:t>
          </w:r>
          <w:r>
            <w:rPr>
              <w:rFonts w:cs="Times New Roman" w:asciiTheme="minorEastAsia" w:hAnsiTheme="minorEastAsia"/>
              <w:szCs w:val="36"/>
            </w:rPr>
            <w:t>求</w:t>
          </w:r>
          <w:r>
            <w:tab/>
          </w:r>
          <w:r>
            <w:fldChar w:fldCharType="begin"/>
          </w:r>
          <w:r>
            <w:instrText xml:space="preserve"> PAGEREF _Toc2066 </w:instrText>
          </w:r>
          <w:r>
            <w:fldChar w:fldCharType="separate"/>
          </w:r>
          <w:r>
            <w:t>16</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_Toc17346 </w:instrText>
          </w:r>
          <w:r>
            <w:rPr>
              <w:rFonts w:cs="Times New Roman" w:asciiTheme="minorEastAsia" w:hAnsiTheme="minorEastAsia"/>
              <w:szCs w:val="24"/>
            </w:rPr>
            <w:fldChar w:fldCharType="separate"/>
          </w:r>
          <w:r>
            <w:rPr>
              <w:rFonts w:cs="Times New Roman" w:asciiTheme="minorEastAsia" w:hAnsiTheme="minorEastAsia"/>
              <w:szCs w:val="36"/>
              <w:lang w:val="hr-HR" w:bidi="ar-EG"/>
            </w:rPr>
            <w:t>第四章  评审办法及评分标准</w:t>
          </w:r>
          <w:r>
            <w:tab/>
          </w:r>
          <w:r>
            <w:fldChar w:fldCharType="begin"/>
          </w:r>
          <w:r>
            <w:instrText xml:space="preserve"> PAGEREF _Toc17346 </w:instrText>
          </w:r>
          <w:r>
            <w:fldChar w:fldCharType="separate"/>
          </w:r>
          <w:r>
            <w:t>17</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_Toc21460 </w:instrText>
          </w:r>
          <w:r>
            <w:rPr>
              <w:rFonts w:cs="Times New Roman" w:asciiTheme="minorEastAsia" w:hAnsiTheme="minorEastAsia"/>
              <w:szCs w:val="24"/>
            </w:rPr>
            <w:fldChar w:fldCharType="separate"/>
          </w:r>
          <w:r>
            <w:rPr>
              <w:rFonts w:cs="Times New Roman" w:asciiTheme="minorEastAsia" w:hAnsiTheme="minorEastAsia"/>
              <w:szCs w:val="32"/>
            </w:rPr>
            <w:t>第五章 合同书（参考格式）</w:t>
          </w:r>
          <w:r>
            <w:tab/>
          </w:r>
          <w:r>
            <w:fldChar w:fldCharType="begin"/>
          </w:r>
          <w:r>
            <w:instrText xml:space="preserve"> PAGEREF _Toc21460 </w:instrText>
          </w:r>
          <w:r>
            <w:fldChar w:fldCharType="separate"/>
          </w:r>
          <w:r>
            <w:t>20</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_Toc29805 </w:instrText>
          </w:r>
          <w:r>
            <w:rPr>
              <w:rFonts w:cs="Times New Roman" w:asciiTheme="minorEastAsia" w:hAnsiTheme="minorEastAsia"/>
              <w:szCs w:val="24"/>
            </w:rPr>
            <w:fldChar w:fldCharType="separate"/>
          </w:r>
          <w:r>
            <w:rPr>
              <w:rFonts w:cs="Times New Roman" w:asciiTheme="minorEastAsia" w:hAnsiTheme="minorEastAsia"/>
              <w:szCs w:val="32"/>
            </w:rPr>
            <w:t>第六章 响应文件格式</w:t>
          </w:r>
          <w:r>
            <w:tab/>
          </w:r>
          <w:r>
            <w:fldChar w:fldCharType="begin"/>
          </w:r>
          <w:r>
            <w:instrText xml:space="preserve"> PAGEREF _Toc29805 </w:instrText>
          </w:r>
          <w:r>
            <w:fldChar w:fldCharType="separate"/>
          </w:r>
          <w:r>
            <w:t>23</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_Toc5356 </w:instrText>
          </w:r>
          <w:r>
            <w:rPr>
              <w:rFonts w:cs="Times New Roman" w:asciiTheme="minorEastAsia" w:hAnsiTheme="minorEastAsia"/>
              <w:szCs w:val="24"/>
            </w:rPr>
            <w:fldChar w:fldCharType="separate"/>
          </w:r>
          <w:r>
            <w:rPr>
              <w:rFonts w:cs="Times New Roman" w:asciiTheme="minorEastAsia" w:hAnsiTheme="minorEastAsia"/>
              <w:bCs/>
              <w:szCs w:val="24"/>
            </w:rPr>
            <w:t>附件1</w:t>
          </w:r>
          <w:r>
            <w:tab/>
          </w:r>
          <w:r>
            <w:fldChar w:fldCharType="begin"/>
          </w:r>
          <w:r>
            <w:instrText xml:space="preserve"> PAGEREF _Toc5356 </w:instrText>
          </w:r>
          <w:r>
            <w:fldChar w:fldCharType="separate"/>
          </w:r>
          <w:r>
            <w:t>25</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_Toc30302 </w:instrText>
          </w:r>
          <w:r>
            <w:rPr>
              <w:rFonts w:cs="Times New Roman" w:asciiTheme="minorEastAsia" w:hAnsiTheme="minorEastAsia"/>
              <w:szCs w:val="24"/>
            </w:rPr>
            <w:fldChar w:fldCharType="separate"/>
          </w:r>
          <w:r>
            <w:rPr>
              <w:rFonts w:cs="Times New Roman" w:asciiTheme="minorEastAsia" w:hAnsiTheme="minorEastAsia"/>
              <w:szCs w:val="24"/>
            </w:rPr>
            <w:t>附件5</w:t>
          </w:r>
          <w:r>
            <w:tab/>
          </w:r>
          <w:r>
            <w:fldChar w:fldCharType="begin"/>
          </w:r>
          <w:r>
            <w:instrText xml:space="preserve"> PAGEREF _Toc30302 </w:instrText>
          </w:r>
          <w:r>
            <w:fldChar w:fldCharType="separate"/>
          </w:r>
          <w:r>
            <w:t>30</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_Toc28164 </w:instrText>
          </w:r>
          <w:r>
            <w:rPr>
              <w:rFonts w:cs="Times New Roman" w:asciiTheme="minorEastAsia" w:hAnsiTheme="minorEastAsia"/>
              <w:szCs w:val="24"/>
            </w:rPr>
            <w:fldChar w:fldCharType="separate"/>
          </w:r>
          <w:r>
            <w:rPr>
              <w:rFonts w:cs="Times New Roman" w:asciiTheme="minorEastAsia" w:hAnsiTheme="minorEastAsia"/>
              <w:bCs/>
              <w:szCs w:val="24"/>
            </w:rPr>
            <w:t>附件6</w:t>
          </w:r>
          <w:r>
            <w:tab/>
          </w:r>
          <w:r>
            <w:fldChar w:fldCharType="begin"/>
          </w:r>
          <w:r>
            <w:instrText xml:space="preserve"> PAGEREF _Toc28164 </w:instrText>
          </w:r>
          <w:r>
            <w:fldChar w:fldCharType="separate"/>
          </w:r>
          <w:r>
            <w:t>31</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_Toc12831 </w:instrText>
          </w:r>
          <w:r>
            <w:rPr>
              <w:rFonts w:cs="Times New Roman" w:asciiTheme="minorEastAsia" w:hAnsiTheme="minorEastAsia"/>
              <w:szCs w:val="24"/>
            </w:rPr>
            <w:fldChar w:fldCharType="separate"/>
          </w:r>
          <w:r>
            <w:rPr>
              <w:rFonts w:cs="Times New Roman" w:asciiTheme="minorEastAsia" w:hAnsiTheme="minorEastAsia"/>
              <w:szCs w:val="24"/>
            </w:rPr>
            <w:t>附件7</w:t>
          </w:r>
          <w:r>
            <w:tab/>
          </w:r>
          <w:r>
            <w:fldChar w:fldCharType="begin"/>
          </w:r>
          <w:r>
            <w:instrText xml:space="preserve"> PAGEREF _Toc12831 </w:instrText>
          </w:r>
          <w:r>
            <w:fldChar w:fldCharType="separate"/>
          </w:r>
          <w:r>
            <w:t>32</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_Toc20215 </w:instrText>
          </w:r>
          <w:r>
            <w:rPr>
              <w:rFonts w:cs="Times New Roman" w:asciiTheme="minorEastAsia" w:hAnsiTheme="minorEastAsia"/>
              <w:szCs w:val="24"/>
            </w:rPr>
            <w:fldChar w:fldCharType="separate"/>
          </w:r>
          <w:r>
            <w:rPr>
              <w:rFonts w:cs="Times New Roman" w:asciiTheme="minorEastAsia" w:hAnsiTheme="minorEastAsia"/>
              <w:bCs/>
            </w:rPr>
            <w:t>附件8</w:t>
          </w:r>
          <w:r>
            <w:tab/>
          </w:r>
          <w:r>
            <w:fldChar w:fldCharType="begin"/>
          </w:r>
          <w:r>
            <w:instrText xml:space="preserve"> PAGEREF _Toc20215 </w:instrText>
          </w:r>
          <w:r>
            <w:fldChar w:fldCharType="separate"/>
          </w:r>
          <w:r>
            <w:t>33</w:t>
          </w:r>
          <w:r>
            <w:fldChar w:fldCharType="end"/>
          </w:r>
          <w:r>
            <w:rPr>
              <w:rFonts w:cs="Times New Roman" w:asciiTheme="minorEastAsia" w:hAnsiTheme="minorEastAsia"/>
              <w:szCs w:val="24"/>
            </w:rPr>
            <w:fldChar w:fldCharType="end"/>
          </w:r>
        </w:p>
        <w:p>
          <w:pPr>
            <w:pStyle w:val="33"/>
            <w:tabs>
              <w:tab w:val="right" w:leader="dot" w:pos="8306"/>
            </w:tabs>
            <w:spacing w:line="240" w:lineRule="auto"/>
            <w:rPr>
              <w:rFonts w:hint="eastAsia" w:cs="Times New Roman" w:asciiTheme="minorEastAsia" w:hAnsiTheme="minorEastAsia"/>
              <w:szCs w:val="24"/>
              <w:lang w:val="en-US" w:eastAsia="zh-CN"/>
            </w:rPr>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_Toc8389 </w:instrText>
          </w:r>
          <w:r>
            <w:rPr>
              <w:rFonts w:cs="Times New Roman" w:asciiTheme="minorEastAsia" w:hAnsiTheme="minorEastAsia"/>
              <w:szCs w:val="24"/>
            </w:rPr>
            <w:fldChar w:fldCharType="separate"/>
          </w:r>
          <w:r>
            <w:rPr>
              <w:rFonts w:cs="Times New Roman" w:asciiTheme="minorEastAsia" w:hAnsiTheme="minorEastAsia"/>
              <w:bCs/>
            </w:rPr>
            <w:t>附件</w:t>
          </w:r>
          <w:r>
            <w:rPr>
              <w:rFonts w:hint="eastAsia" w:cs="Times New Roman" w:asciiTheme="minorEastAsia" w:hAnsiTheme="minorEastAsia"/>
              <w:bCs/>
              <w:lang w:val="en-US" w:eastAsia="zh-CN"/>
            </w:rPr>
            <w:t>9</w:t>
          </w:r>
          <w:r>
            <w:tab/>
          </w:r>
          <w:r>
            <w:rPr>
              <w:rFonts w:hint="eastAsia"/>
              <w:lang w:val="en-US" w:eastAsia="zh-CN"/>
            </w:rPr>
            <w:t>3</w:t>
          </w:r>
          <w:r>
            <w:rPr>
              <w:rFonts w:cs="Times New Roman" w:asciiTheme="minorEastAsia" w:hAnsiTheme="minorEastAsia"/>
              <w:szCs w:val="24"/>
            </w:rPr>
            <w:fldChar w:fldCharType="end"/>
          </w:r>
          <w:r>
            <w:rPr>
              <w:rFonts w:hint="eastAsia" w:cs="Times New Roman" w:asciiTheme="minorEastAsia" w:hAnsiTheme="minorEastAsia"/>
              <w:szCs w:val="24"/>
              <w:lang w:val="en-US" w:eastAsia="zh-CN"/>
            </w:rPr>
            <w:t>5</w:t>
          </w:r>
        </w:p>
        <w:p>
          <w:pPr>
            <w:pStyle w:val="33"/>
            <w:tabs>
              <w:tab w:val="right" w:leader="dot" w:pos="8306"/>
            </w:tabs>
            <w:spacing w:line="240" w:lineRule="auto"/>
            <w:rPr>
              <w:rFonts w:hint="eastAsia" w:cs="Times New Roman" w:asciiTheme="minorEastAsia" w:hAnsiTheme="minorEastAsia"/>
              <w:szCs w:val="24"/>
              <w:lang w:val="en-US" w:eastAsia="zh-CN"/>
            </w:rPr>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_Toc8389 </w:instrText>
          </w:r>
          <w:r>
            <w:rPr>
              <w:rFonts w:cs="Times New Roman" w:asciiTheme="minorEastAsia" w:hAnsiTheme="minorEastAsia"/>
              <w:szCs w:val="24"/>
            </w:rPr>
            <w:fldChar w:fldCharType="separate"/>
          </w:r>
          <w:r>
            <w:rPr>
              <w:rFonts w:cs="Times New Roman" w:asciiTheme="minorEastAsia" w:hAnsiTheme="minorEastAsia"/>
              <w:bCs/>
            </w:rPr>
            <w:t>附件</w:t>
          </w:r>
          <w:r>
            <w:rPr>
              <w:rFonts w:hint="eastAsia" w:cs="Times New Roman" w:asciiTheme="minorEastAsia" w:hAnsiTheme="minorEastAsia"/>
              <w:bCs/>
              <w:lang w:val="en-US" w:eastAsia="zh-CN"/>
            </w:rPr>
            <w:t>10</w:t>
          </w:r>
          <w:r>
            <w:tab/>
          </w:r>
          <w:r>
            <w:rPr>
              <w:rFonts w:hint="eastAsia"/>
              <w:lang w:val="en-US" w:eastAsia="zh-CN"/>
            </w:rPr>
            <w:t>3</w:t>
          </w:r>
          <w:r>
            <w:rPr>
              <w:rFonts w:cs="Times New Roman" w:asciiTheme="minorEastAsia" w:hAnsiTheme="minorEastAsia"/>
              <w:szCs w:val="24"/>
            </w:rPr>
            <w:fldChar w:fldCharType="end"/>
          </w:r>
          <w:r>
            <w:rPr>
              <w:rFonts w:hint="eastAsia" w:cs="Times New Roman" w:asciiTheme="minorEastAsia" w:hAnsiTheme="minorEastAsia"/>
              <w:szCs w:val="24"/>
              <w:lang w:val="en-US" w:eastAsia="zh-CN"/>
            </w:rPr>
            <w:t>6</w:t>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_Toc26595 </w:instrText>
          </w:r>
          <w:r>
            <w:rPr>
              <w:rFonts w:cs="Times New Roman" w:asciiTheme="minorEastAsia" w:hAnsiTheme="minorEastAsia"/>
              <w:szCs w:val="24"/>
            </w:rPr>
            <w:fldChar w:fldCharType="separate"/>
          </w:r>
          <w:r>
            <w:rPr>
              <w:rFonts w:cs="Times New Roman" w:asciiTheme="minorEastAsia" w:hAnsiTheme="minorEastAsia"/>
              <w:bCs/>
            </w:rPr>
            <w:t>附件12</w:t>
          </w:r>
          <w:r>
            <w:tab/>
          </w:r>
          <w:r>
            <w:fldChar w:fldCharType="begin"/>
          </w:r>
          <w:r>
            <w:instrText xml:space="preserve"> PAGEREF _Toc26595 </w:instrText>
          </w:r>
          <w:r>
            <w:fldChar w:fldCharType="separate"/>
          </w:r>
          <w:r>
            <w:t>36</w:t>
          </w:r>
          <w:r>
            <w:fldChar w:fldCharType="end"/>
          </w:r>
          <w:r>
            <w:rPr>
              <w:rFonts w:cs="Times New Roman" w:asciiTheme="minorEastAsia" w:hAnsiTheme="minorEastAsia"/>
              <w:szCs w:val="24"/>
            </w:rPr>
            <w:fldChar w:fldCharType="end"/>
          </w:r>
        </w:p>
        <w:p>
          <w:pPr>
            <w:pStyle w:val="33"/>
            <w:tabs>
              <w:tab w:val="right" w:leader="dot" w:pos="8306"/>
            </w:tabs>
            <w:spacing w:line="240" w:lineRule="auto"/>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_Toc1837 </w:instrText>
          </w:r>
          <w:r>
            <w:rPr>
              <w:rFonts w:cs="Times New Roman" w:asciiTheme="minorEastAsia" w:hAnsiTheme="minorEastAsia"/>
              <w:szCs w:val="24"/>
            </w:rPr>
            <w:fldChar w:fldCharType="separate"/>
          </w:r>
          <w:r>
            <w:rPr>
              <w:rFonts w:hint="eastAsia" w:asciiTheme="minorEastAsia" w:hAnsiTheme="minorEastAsia"/>
            </w:rPr>
            <w:t>附件13</w:t>
          </w:r>
          <w:r>
            <w:tab/>
          </w:r>
          <w:r>
            <w:fldChar w:fldCharType="begin"/>
          </w:r>
          <w:r>
            <w:instrText xml:space="preserve"> PAGEREF _Toc1837 </w:instrText>
          </w:r>
          <w:r>
            <w:fldChar w:fldCharType="separate"/>
          </w:r>
          <w:r>
            <w:t>37</w:t>
          </w:r>
          <w:r>
            <w:fldChar w:fldCharType="end"/>
          </w:r>
          <w:r>
            <w:rPr>
              <w:rFonts w:cs="Times New Roman" w:asciiTheme="minorEastAsia" w:hAnsiTheme="minorEastAsia"/>
              <w:szCs w:val="24"/>
            </w:rPr>
            <w:fldChar w:fldCharType="end"/>
          </w:r>
        </w:p>
        <w:p>
          <w:pPr>
            <w:pStyle w:val="33"/>
            <w:tabs>
              <w:tab w:val="right" w:leader="dot" w:pos="8306"/>
            </w:tabs>
            <w:spacing w:line="240" w:lineRule="auto"/>
          </w:pPr>
        </w:p>
        <w:p>
          <w:pPr>
            <w:spacing w:line="240" w:lineRule="auto"/>
            <w:jc w:val="left"/>
            <w:rPr>
              <w:rFonts w:cs="Times New Roman" w:asciiTheme="minorEastAsia" w:hAnsiTheme="minorEastAsia"/>
              <w:sz w:val="24"/>
              <w:szCs w:val="24"/>
            </w:rPr>
          </w:pPr>
          <w:r>
            <w:rPr>
              <w:rFonts w:cs="Times New Roman" w:asciiTheme="minorEastAsia" w:hAnsiTheme="minorEastAsia"/>
              <w:szCs w:val="24"/>
            </w:rPr>
            <w:fldChar w:fldCharType="end"/>
          </w:r>
        </w:p>
      </w:sdtContent>
    </w:sdt>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cs="Times New Roman" w:asciiTheme="minorEastAsia" w:hAnsiTheme="minorEastAsia"/>
          <w:sz w:val="24"/>
          <w:szCs w:val="24"/>
        </w:rPr>
        <w:sectPr>
          <w:headerReference r:id="rId4" w:type="default"/>
          <w:footerReference r:id="rId5"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0" w:lineRule="atLeast"/>
        <w:jc w:val="center"/>
        <w:textAlignment w:val="auto"/>
        <w:outlineLvl w:val="0"/>
        <w:rPr>
          <w:rFonts w:cs="Times New Roman" w:asciiTheme="minorEastAsia" w:hAnsiTheme="minorEastAsia"/>
          <w:b/>
          <w:bCs/>
          <w:sz w:val="32"/>
          <w:szCs w:val="32"/>
        </w:rPr>
      </w:pPr>
      <w:bookmarkStart w:id="0" w:name="_Toc23991"/>
      <w:r>
        <w:rPr>
          <w:rFonts w:cs="Times New Roman" w:asciiTheme="minorEastAsia" w:hAnsiTheme="minorEastAsia"/>
          <w:b/>
          <w:bCs/>
          <w:sz w:val="36"/>
          <w:szCs w:val="36"/>
        </w:rPr>
        <w:t xml:space="preserve">第一章 </w:t>
      </w:r>
      <w:r>
        <w:rPr>
          <w:rFonts w:cs="Times New Roman" w:asciiTheme="minorEastAsia" w:hAnsiTheme="minorEastAsia"/>
          <w:b/>
          <w:bCs/>
          <w:sz w:val="32"/>
          <w:szCs w:val="32"/>
        </w:rPr>
        <w:t>邀请函</w:t>
      </w:r>
      <w:bookmarkEnd w:id="0"/>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0" w:lineRule="atLeast"/>
        <w:textAlignment w:val="auto"/>
        <w:rPr>
          <w:rFonts w:ascii="微软雅黑" w:hAnsi="微软雅黑" w:eastAsia="微软雅黑" w:cs="微软雅黑"/>
          <w:i w:val="0"/>
          <w:caps w:val="0"/>
          <w:color w:val="444444"/>
          <w:spacing w:val="0"/>
          <w:sz w:val="22"/>
          <w:szCs w:val="22"/>
          <w:shd w:val="clear" w:color="auto" w:fill="FFFFFF"/>
        </w:rPr>
      </w:pPr>
      <w:r>
        <w:rPr>
          <w:rFonts w:ascii="微软雅黑" w:hAnsi="微软雅黑" w:eastAsia="微软雅黑" w:cs="微软雅黑"/>
          <w:i w:val="0"/>
          <w:caps w:val="0"/>
          <w:color w:val="444444"/>
          <w:spacing w:val="0"/>
          <w:sz w:val="22"/>
          <w:szCs w:val="22"/>
          <w:shd w:val="clear" w:color="auto" w:fill="FFFFFF"/>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0" w:lineRule="atLeast"/>
        <w:textAlignment w:val="auto"/>
        <w:rPr>
          <w:rFonts w:hint="default" w:ascii="仿宋" w:hAnsi="仿宋" w:eastAsia="仿宋"/>
          <w:sz w:val="24"/>
          <w:szCs w:val="24"/>
          <w:u w:val="none"/>
          <w:lang w:val="en-US" w:eastAsia="zh-CN"/>
        </w:rPr>
      </w:pPr>
      <w:r>
        <w:rPr>
          <w:rFonts w:hint="eastAsia" w:ascii="微软雅黑" w:hAnsi="微软雅黑" w:eastAsia="微软雅黑" w:cs="微软雅黑"/>
          <w:i w:val="0"/>
          <w:caps w:val="0"/>
          <w:color w:val="444444"/>
          <w:spacing w:val="0"/>
          <w:sz w:val="22"/>
          <w:szCs w:val="22"/>
          <w:u w:val="single"/>
          <w:shd w:val="clear" w:color="auto" w:fill="FFFFFF"/>
          <w:lang w:eastAsia="zh-CN"/>
        </w:rPr>
        <w:t>网湖 2021 年渔业资源捕捞劳务服务采购项</w:t>
      </w:r>
      <w:r>
        <w:rPr>
          <w:rFonts w:hint="eastAsia" w:ascii="微软雅黑" w:hAnsi="微软雅黑" w:eastAsia="微软雅黑" w:cs="微软雅黑"/>
          <w:i w:val="0"/>
          <w:caps w:val="0"/>
          <w:color w:val="444444"/>
          <w:spacing w:val="0"/>
          <w:sz w:val="22"/>
          <w:szCs w:val="22"/>
          <w:shd w:val="clear" w:color="auto" w:fill="FFFFFF"/>
        </w:rPr>
        <w:t>目的潜在供应商应在</w:t>
      </w:r>
      <w:r>
        <w:rPr>
          <w:rFonts w:hint="eastAsia" w:ascii="微软雅黑" w:hAnsi="微软雅黑" w:eastAsia="微软雅黑" w:cs="微软雅黑"/>
          <w:i w:val="0"/>
          <w:caps w:val="0"/>
          <w:color w:val="444444"/>
          <w:spacing w:val="0"/>
          <w:sz w:val="22"/>
          <w:szCs w:val="22"/>
          <w:u w:val="single"/>
          <w:shd w:val="clear" w:color="auto" w:fill="FFFFFF"/>
          <w:lang w:eastAsia="zh-CN"/>
        </w:rPr>
        <w:t>广东千福田工程造价咨询有限公司</w:t>
      </w:r>
      <w:r>
        <w:rPr>
          <w:rFonts w:hint="eastAsia" w:ascii="微软雅黑" w:hAnsi="微软雅黑" w:eastAsia="微软雅黑" w:cs="微软雅黑"/>
          <w:i w:val="0"/>
          <w:caps w:val="0"/>
          <w:color w:val="444444"/>
          <w:spacing w:val="0"/>
          <w:sz w:val="22"/>
          <w:szCs w:val="22"/>
          <w:u w:val="single"/>
          <w:shd w:val="clear" w:color="auto" w:fill="FFFFFF"/>
        </w:rPr>
        <w:t>（</w:t>
      </w:r>
      <w:r>
        <w:rPr>
          <w:rFonts w:hint="eastAsia" w:ascii="微软雅黑" w:hAnsi="微软雅黑" w:eastAsia="微软雅黑" w:cs="微软雅黑"/>
          <w:i w:val="0"/>
          <w:caps w:val="0"/>
          <w:color w:val="444444"/>
          <w:spacing w:val="0"/>
          <w:sz w:val="22"/>
          <w:szCs w:val="22"/>
          <w:u w:val="single"/>
          <w:shd w:val="clear" w:color="auto" w:fill="FFFFFF"/>
          <w:lang w:eastAsia="zh-CN"/>
        </w:rPr>
        <w:t>阳新县兴国镇老市政公司三楼</w:t>
      </w:r>
      <w:r>
        <w:rPr>
          <w:rFonts w:hint="eastAsia" w:ascii="微软雅黑" w:hAnsi="微软雅黑" w:eastAsia="微软雅黑" w:cs="微软雅黑"/>
          <w:i w:val="0"/>
          <w:caps w:val="0"/>
          <w:color w:val="444444"/>
          <w:spacing w:val="0"/>
          <w:sz w:val="22"/>
          <w:szCs w:val="22"/>
          <w:u w:val="single"/>
          <w:shd w:val="clear" w:color="auto" w:fill="FFFFFF"/>
        </w:rPr>
        <w:t>）</w:t>
      </w:r>
      <w:r>
        <w:rPr>
          <w:rFonts w:hint="eastAsia" w:ascii="微软雅黑" w:hAnsi="微软雅黑" w:eastAsia="微软雅黑" w:cs="微软雅黑"/>
          <w:i w:val="0"/>
          <w:caps w:val="0"/>
          <w:color w:val="444444"/>
          <w:spacing w:val="0"/>
          <w:sz w:val="22"/>
          <w:szCs w:val="22"/>
          <w:shd w:val="clear" w:color="auto" w:fill="FFFFFF"/>
        </w:rPr>
        <w:t>获取采购文件，并于</w:t>
      </w:r>
      <w:r>
        <w:rPr>
          <w:rFonts w:ascii="微软雅黑" w:hAnsi="微软雅黑" w:eastAsia="微软雅黑" w:cs="微软雅黑"/>
          <w:i w:val="0"/>
          <w:caps w:val="0"/>
          <w:color w:val="444444"/>
          <w:spacing w:val="0"/>
          <w:sz w:val="22"/>
          <w:szCs w:val="22"/>
          <w:u w:val="single"/>
          <w:shd w:val="clear" w:fill="FFFFFF"/>
        </w:rPr>
        <w:t>2021年</w:t>
      </w:r>
      <w:r>
        <w:rPr>
          <w:rFonts w:hint="eastAsia" w:ascii="微软雅黑" w:hAnsi="微软雅黑" w:eastAsia="微软雅黑" w:cs="微软雅黑"/>
          <w:i w:val="0"/>
          <w:caps w:val="0"/>
          <w:color w:val="444444"/>
          <w:spacing w:val="0"/>
          <w:sz w:val="22"/>
          <w:szCs w:val="22"/>
          <w:u w:val="single"/>
          <w:shd w:val="clear" w:fill="FFFFFF"/>
          <w:lang w:val="en-US" w:eastAsia="zh-CN"/>
        </w:rPr>
        <w:t>11</w:t>
      </w:r>
      <w:r>
        <w:rPr>
          <w:rFonts w:ascii="微软雅黑" w:hAnsi="微软雅黑" w:eastAsia="微软雅黑" w:cs="微软雅黑"/>
          <w:i w:val="0"/>
          <w:caps w:val="0"/>
          <w:color w:val="444444"/>
          <w:spacing w:val="0"/>
          <w:sz w:val="22"/>
          <w:szCs w:val="22"/>
          <w:u w:val="single"/>
          <w:shd w:val="clear" w:fill="FFFFFF"/>
        </w:rPr>
        <w:t>月</w:t>
      </w:r>
      <w:r>
        <w:rPr>
          <w:rFonts w:hint="eastAsia" w:ascii="微软雅黑" w:hAnsi="微软雅黑" w:eastAsia="微软雅黑" w:cs="微软雅黑"/>
          <w:i w:val="0"/>
          <w:caps w:val="0"/>
          <w:color w:val="444444"/>
          <w:spacing w:val="0"/>
          <w:sz w:val="22"/>
          <w:szCs w:val="22"/>
          <w:u w:val="single"/>
          <w:shd w:val="clear" w:fill="FFFFFF"/>
          <w:lang w:val="en-US" w:eastAsia="zh-CN"/>
        </w:rPr>
        <w:t xml:space="preserve">25 </w:t>
      </w:r>
      <w:r>
        <w:rPr>
          <w:rFonts w:ascii="微软雅黑" w:hAnsi="微软雅黑" w:eastAsia="微软雅黑" w:cs="微软雅黑"/>
          <w:i w:val="0"/>
          <w:caps w:val="0"/>
          <w:color w:val="444444"/>
          <w:spacing w:val="0"/>
          <w:sz w:val="22"/>
          <w:szCs w:val="22"/>
          <w:u w:val="single"/>
          <w:shd w:val="clear" w:fill="FFFFFF"/>
        </w:rPr>
        <w:t>日</w:t>
      </w:r>
      <w:r>
        <w:rPr>
          <w:rFonts w:hint="eastAsia" w:ascii="微软雅黑" w:hAnsi="微软雅黑" w:eastAsia="微软雅黑" w:cs="微软雅黑"/>
          <w:i w:val="0"/>
          <w:caps w:val="0"/>
          <w:color w:val="444444"/>
          <w:spacing w:val="0"/>
          <w:sz w:val="22"/>
          <w:szCs w:val="22"/>
          <w:u w:val="single"/>
          <w:shd w:val="clear" w:fill="FFFFFF"/>
          <w:lang w:val="en-US" w:eastAsia="zh-CN"/>
        </w:rPr>
        <w:t xml:space="preserve">15 </w:t>
      </w:r>
      <w:r>
        <w:rPr>
          <w:rFonts w:ascii="微软雅黑" w:hAnsi="微软雅黑" w:eastAsia="微软雅黑" w:cs="微软雅黑"/>
          <w:i w:val="0"/>
          <w:caps w:val="0"/>
          <w:color w:val="444444"/>
          <w:spacing w:val="0"/>
          <w:sz w:val="22"/>
          <w:szCs w:val="22"/>
          <w:u w:val="single"/>
          <w:shd w:val="clear" w:fill="FFFFFF"/>
        </w:rPr>
        <w:t>点</w:t>
      </w:r>
      <w:r>
        <w:rPr>
          <w:rFonts w:hint="eastAsia" w:ascii="微软雅黑" w:hAnsi="微软雅黑" w:eastAsia="微软雅黑" w:cs="微软雅黑"/>
          <w:i w:val="0"/>
          <w:caps w:val="0"/>
          <w:color w:val="444444"/>
          <w:spacing w:val="0"/>
          <w:sz w:val="22"/>
          <w:szCs w:val="22"/>
          <w:u w:val="single"/>
          <w:shd w:val="clear" w:fill="FFFFFF"/>
          <w:lang w:val="en-US" w:eastAsia="zh-CN"/>
        </w:rPr>
        <w:t>00</w:t>
      </w:r>
      <w:r>
        <w:rPr>
          <w:rFonts w:ascii="微软雅黑" w:hAnsi="微软雅黑" w:eastAsia="微软雅黑" w:cs="微软雅黑"/>
          <w:i w:val="0"/>
          <w:caps w:val="0"/>
          <w:color w:val="444444"/>
          <w:spacing w:val="0"/>
          <w:sz w:val="22"/>
          <w:szCs w:val="22"/>
          <w:u w:val="single"/>
          <w:shd w:val="clear" w:fill="FFFFFF"/>
        </w:rPr>
        <w:t>分</w:t>
      </w:r>
      <w:r>
        <w:rPr>
          <w:rFonts w:hint="eastAsia" w:ascii="微软雅黑" w:hAnsi="微软雅黑" w:eastAsia="微软雅黑" w:cs="微软雅黑"/>
          <w:i w:val="0"/>
          <w:caps w:val="0"/>
          <w:color w:val="444444"/>
          <w:spacing w:val="0"/>
          <w:sz w:val="22"/>
          <w:szCs w:val="22"/>
          <w:shd w:val="clear" w:color="auto" w:fill="FFFFFF"/>
        </w:rPr>
        <w:t>（北京时间）前提交响应文件。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一、项目基本情况</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 w:leftChars="0" w:right="330" w:firstLine="409" w:firstLineChars="186"/>
        <w:jc w:val="both"/>
        <w:textAlignment w:val="auto"/>
        <w:rPr>
          <w:rFonts w:hint="default" w:ascii="微软雅黑" w:hAnsi="微软雅黑" w:eastAsia="微软雅黑" w:cs="微软雅黑"/>
          <w:sz w:val="22"/>
          <w:szCs w:val="22"/>
          <w:lang w:val="en-US" w:eastAsia="zh-CN"/>
        </w:rPr>
      </w:pPr>
      <w:r>
        <w:rPr>
          <w:rFonts w:hint="eastAsia" w:ascii="微软雅黑" w:hAnsi="微软雅黑" w:eastAsia="微软雅黑" w:cs="微软雅黑"/>
          <w:i w:val="0"/>
          <w:caps w:val="0"/>
          <w:color w:val="444444"/>
          <w:spacing w:val="0"/>
          <w:sz w:val="22"/>
          <w:szCs w:val="22"/>
          <w:shd w:val="clear" w:color="auto" w:fill="FFFFFF"/>
        </w:rPr>
        <w:t>1、项目编号：</w:t>
      </w:r>
      <w:r>
        <w:rPr>
          <w:rFonts w:hint="eastAsia" w:ascii="微软雅黑" w:hAnsi="微软雅黑" w:eastAsia="微软雅黑" w:cs="微软雅黑"/>
          <w:i w:val="0"/>
          <w:caps w:val="0"/>
          <w:color w:val="444444"/>
          <w:spacing w:val="0"/>
          <w:sz w:val="22"/>
          <w:szCs w:val="22"/>
          <w:u w:val="single"/>
          <w:shd w:val="clear" w:color="auto" w:fill="FFFFFF"/>
          <w:lang w:eastAsia="zh-CN"/>
        </w:rPr>
        <w:t>0166-ZCG-2021-230</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 w:leftChars="0" w:right="330" w:firstLine="409" w:firstLineChars="186"/>
        <w:jc w:val="both"/>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i w:val="0"/>
          <w:caps w:val="0"/>
          <w:color w:val="444444"/>
          <w:spacing w:val="0"/>
          <w:sz w:val="22"/>
          <w:szCs w:val="22"/>
          <w:shd w:val="clear" w:color="auto" w:fill="FFFFFF"/>
          <w:lang w:val="en-US" w:eastAsia="zh-CN"/>
        </w:rPr>
        <w:t>2</w:t>
      </w:r>
      <w:r>
        <w:rPr>
          <w:rFonts w:hint="eastAsia" w:ascii="微软雅黑" w:hAnsi="微软雅黑" w:eastAsia="微软雅黑" w:cs="微软雅黑"/>
          <w:i w:val="0"/>
          <w:caps w:val="0"/>
          <w:color w:val="444444"/>
          <w:spacing w:val="0"/>
          <w:sz w:val="22"/>
          <w:szCs w:val="22"/>
          <w:shd w:val="clear" w:color="auto" w:fill="FFFFFF"/>
        </w:rPr>
        <w:t>、项目名称：</w:t>
      </w:r>
      <w:r>
        <w:rPr>
          <w:rFonts w:hint="eastAsia" w:ascii="微软雅黑" w:hAnsi="微软雅黑" w:eastAsia="微软雅黑" w:cs="微软雅黑"/>
          <w:i w:val="0"/>
          <w:caps w:val="0"/>
          <w:color w:val="444444"/>
          <w:spacing w:val="0"/>
          <w:sz w:val="22"/>
          <w:szCs w:val="22"/>
          <w:u w:val="single"/>
          <w:shd w:val="clear" w:color="auto" w:fill="FFFFFF"/>
          <w:lang w:eastAsia="zh-CN"/>
        </w:rPr>
        <w:t>网湖 2021 年渔业资源捕捞劳务服务采购项目</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 w:leftChars="0" w:right="330" w:firstLine="409" w:firstLineChars="186"/>
        <w:jc w:val="both"/>
        <w:textAlignment w:val="auto"/>
        <w:rPr>
          <w:rFonts w:hint="eastAsia" w:ascii="微软雅黑" w:hAnsi="微软雅黑" w:eastAsia="微软雅黑" w:cs="微软雅黑"/>
          <w:sz w:val="22"/>
          <w:szCs w:val="22"/>
          <w:lang w:eastAsia="zh-CN"/>
        </w:rPr>
      </w:pPr>
      <w:r>
        <w:rPr>
          <w:rFonts w:hint="eastAsia" w:ascii="微软雅黑" w:hAnsi="微软雅黑" w:eastAsia="微软雅黑" w:cs="微软雅黑"/>
          <w:i w:val="0"/>
          <w:caps w:val="0"/>
          <w:color w:val="444444"/>
          <w:spacing w:val="0"/>
          <w:sz w:val="22"/>
          <w:szCs w:val="22"/>
          <w:shd w:val="clear" w:color="auto" w:fill="FFFFFF"/>
          <w:lang w:val="en-US" w:eastAsia="zh-CN"/>
        </w:rPr>
        <w:t>3</w:t>
      </w:r>
      <w:r>
        <w:rPr>
          <w:rFonts w:hint="eastAsia" w:ascii="微软雅黑" w:hAnsi="微软雅黑" w:eastAsia="微软雅黑" w:cs="微软雅黑"/>
          <w:i w:val="0"/>
          <w:caps w:val="0"/>
          <w:color w:val="444444"/>
          <w:spacing w:val="0"/>
          <w:sz w:val="22"/>
          <w:szCs w:val="22"/>
          <w:shd w:val="clear" w:color="auto" w:fill="FFFFFF"/>
        </w:rPr>
        <w:t>、采购方式：</w:t>
      </w:r>
      <w:r>
        <w:rPr>
          <w:rFonts w:hint="eastAsia" w:ascii="微软雅黑" w:hAnsi="微软雅黑" w:eastAsia="微软雅黑" w:cs="微软雅黑"/>
          <w:i w:val="0"/>
          <w:caps w:val="0"/>
          <w:color w:val="444444"/>
          <w:spacing w:val="0"/>
          <w:sz w:val="22"/>
          <w:szCs w:val="22"/>
          <w:u w:val="single"/>
          <w:shd w:val="clear" w:color="auto" w:fill="FFFFFF"/>
          <w:lang w:eastAsia="zh-CN"/>
        </w:rPr>
        <w:t>竞争性</w:t>
      </w:r>
      <w:r>
        <w:rPr>
          <w:rFonts w:hint="eastAsia" w:ascii="微软雅黑" w:hAnsi="微软雅黑" w:eastAsia="微软雅黑" w:cs="微软雅黑"/>
          <w:i w:val="0"/>
          <w:caps w:val="0"/>
          <w:color w:val="444444"/>
          <w:spacing w:val="0"/>
          <w:sz w:val="22"/>
          <w:szCs w:val="22"/>
          <w:u w:val="single"/>
          <w:shd w:val="clear" w:color="auto" w:fill="FFFFFF"/>
          <w:lang w:val="en-US" w:eastAsia="zh-CN"/>
        </w:rPr>
        <w:t>谈判</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 w:leftChars="0" w:right="330" w:firstLine="409" w:firstLineChars="186"/>
        <w:jc w:val="both"/>
        <w:textAlignment w:val="auto"/>
        <w:rPr>
          <w:rFonts w:hint="default" w:ascii="微软雅黑" w:hAnsi="微软雅黑" w:eastAsia="微软雅黑" w:cs="微软雅黑"/>
          <w:sz w:val="22"/>
          <w:szCs w:val="22"/>
          <w:lang w:val="en-US" w:eastAsia="zh-CN"/>
        </w:rPr>
      </w:pPr>
      <w:r>
        <w:rPr>
          <w:rFonts w:hint="eastAsia" w:ascii="微软雅黑" w:hAnsi="微软雅黑" w:eastAsia="微软雅黑" w:cs="微软雅黑"/>
          <w:i w:val="0"/>
          <w:caps w:val="0"/>
          <w:color w:val="444444"/>
          <w:spacing w:val="0"/>
          <w:sz w:val="22"/>
          <w:szCs w:val="22"/>
          <w:shd w:val="clear" w:color="auto" w:fill="FFFFFF"/>
          <w:lang w:val="en-US" w:eastAsia="zh-CN"/>
        </w:rPr>
        <w:t>4</w:t>
      </w:r>
      <w:r>
        <w:rPr>
          <w:rFonts w:hint="eastAsia" w:ascii="微软雅黑" w:hAnsi="微软雅黑" w:eastAsia="微软雅黑" w:cs="微软雅黑"/>
          <w:i w:val="0"/>
          <w:caps w:val="0"/>
          <w:color w:val="444444"/>
          <w:spacing w:val="0"/>
          <w:sz w:val="22"/>
          <w:szCs w:val="22"/>
          <w:shd w:val="clear" w:color="auto" w:fill="FFFFFF"/>
        </w:rPr>
        <w:t>、预算金额：</w:t>
      </w:r>
      <w:r>
        <w:rPr>
          <w:rFonts w:hint="eastAsia" w:ascii="微软雅黑" w:hAnsi="微软雅黑" w:eastAsia="微软雅黑" w:cs="微软雅黑"/>
          <w:i w:val="0"/>
          <w:caps w:val="0"/>
          <w:color w:val="444444"/>
          <w:spacing w:val="0"/>
          <w:sz w:val="22"/>
          <w:szCs w:val="22"/>
          <w:shd w:val="clear" w:color="auto" w:fill="FFFFFF"/>
          <w:lang w:eastAsia="zh-CN"/>
        </w:rPr>
        <w:t>约</w:t>
      </w:r>
      <w:r>
        <w:rPr>
          <w:rFonts w:hint="eastAsia" w:ascii="微软雅黑" w:hAnsi="微软雅黑" w:eastAsia="微软雅黑" w:cs="微软雅黑"/>
          <w:i w:val="0"/>
          <w:caps w:val="0"/>
          <w:color w:val="444444"/>
          <w:spacing w:val="0"/>
          <w:sz w:val="22"/>
          <w:szCs w:val="22"/>
          <w:u w:val="single"/>
          <w:shd w:val="clear" w:color="auto" w:fill="FFFFFF"/>
          <w:lang w:val="en-US" w:eastAsia="zh-CN"/>
        </w:rPr>
        <w:t>261.8</w:t>
      </w:r>
      <w:r>
        <w:rPr>
          <w:rFonts w:hint="eastAsia" w:ascii="微软雅黑" w:hAnsi="微软雅黑" w:eastAsia="微软雅黑" w:cs="微软雅黑"/>
          <w:i w:val="0"/>
          <w:caps w:val="0"/>
          <w:color w:val="444444"/>
          <w:spacing w:val="0"/>
          <w:sz w:val="22"/>
          <w:szCs w:val="22"/>
          <w:shd w:val="clear" w:color="auto" w:fill="FFFFFF"/>
          <w:lang w:val="en-US" w:eastAsia="zh-CN"/>
        </w:rPr>
        <w:t>万元</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9" w:leftChars="0" w:right="330" w:firstLine="409" w:firstLineChars="186"/>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lang w:val="en-US" w:eastAsia="zh-CN"/>
        </w:rPr>
        <w:t>5</w:t>
      </w:r>
      <w:r>
        <w:rPr>
          <w:rFonts w:hint="eastAsia" w:ascii="微软雅黑" w:hAnsi="微软雅黑" w:eastAsia="微软雅黑" w:cs="微软雅黑"/>
          <w:i w:val="0"/>
          <w:caps w:val="0"/>
          <w:color w:val="444444"/>
          <w:spacing w:val="0"/>
          <w:sz w:val="22"/>
          <w:szCs w:val="22"/>
          <w:shd w:val="clear" w:color="auto" w:fill="FFFFFF"/>
        </w:rPr>
        <w:t>、最高限价：</w:t>
      </w:r>
      <w:r>
        <w:rPr>
          <w:rFonts w:hint="eastAsia" w:ascii="微软雅黑" w:hAnsi="微软雅黑" w:eastAsia="微软雅黑" w:cs="微软雅黑"/>
          <w:i w:val="0"/>
          <w:caps w:val="0"/>
          <w:color w:val="444444"/>
          <w:spacing w:val="0"/>
          <w:sz w:val="22"/>
          <w:szCs w:val="22"/>
          <w:shd w:val="clear" w:color="auto" w:fill="FFFFFF"/>
          <w:lang w:eastAsia="zh-CN"/>
        </w:rPr>
        <w:t>约</w:t>
      </w:r>
      <w:r>
        <w:rPr>
          <w:rFonts w:hint="eastAsia" w:ascii="微软雅黑" w:hAnsi="微软雅黑" w:eastAsia="微软雅黑" w:cs="微软雅黑"/>
          <w:i w:val="0"/>
          <w:caps w:val="0"/>
          <w:color w:val="444444"/>
          <w:spacing w:val="0"/>
          <w:sz w:val="22"/>
          <w:szCs w:val="22"/>
          <w:u w:val="single"/>
          <w:shd w:val="clear" w:color="auto" w:fill="FFFFFF"/>
          <w:lang w:val="en-US" w:eastAsia="zh-CN"/>
        </w:rPr>
        <w:t>261.8</w:t>
      </w:r>
      <w:r>
        <w:rPr>
          <w:rFonts w:hint="eastAsia" w:ascii="微软雅黑" w:hAnsi="微软雅黑" w:eastAsia="微软雅黑" w:cs="微软雅黑"/>
          <w:i w:val="0"/>
          <w:caps w:val="0"/>
          <w:color w:val="444444"/>
          <w:spacing w:val="0"/>
          <w:sz w:val="22"/>
          <w:szCs w:val="22"/>
          <w:shd w:val="clear" w:color="auto" w:fill="FFFFFF"/>
          <w:lang w:val="en-US" w:eastAsia="zh-CN"/>
        </w:rPr>
        <w:t>万元</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 w:leftChars="0" w:right="330" w:firstLine="409" w:firstLineChars="186"/>
        <w:jc w:val="both"/>
        <w:textAlignment w:val="auto"/>
        <w:rPr>
          <w:rFonts w:hint="eastAsia" w:ascii="微软雅黑" w:hAnsi="微软雅黑" w:eastAsia="微软雅黑" w:cs="微软雅黑"/>
          <w:i w:val="0"/>
          <w:caps w:val="0"/>
          <w:color w:val="444444"/>
          <w:spacing w:val="0"/>
          <w:sz w:val="22"/>
          <w:szCs w:val="22"/>
          <w:shd w:val="clear" w:color="auto" w:fill="FFFFFF"/>
          <w:lang w:val="en-US" w:eastAsia="zh-CN"/>
        </w:rPr>
      </w:pPr>
      <w:r>
        <w:rPr>
          <w:rFonts w:hint="eastAsia" w:ascii="微软雅黑" w:hAnsi="微软雅黑" w:eastAsia="微软雅黑" w:cs="微软雅黑"/>
          <w:i w:val="0"/>
          <w:caps w:val="0"/>
          <w:color w:val="444444"/>
          <w:spacing w:val="0"/>
          <w:sz w:val="22"/>
          <w:szCs w:val="22"/>
          <w:shd w:val="clear" w:color="auto" w:fill="FFFFFF"/>
          <w:lang w:val="en-US" w:eastAsia="zh-CN"/>
        </w:rPr>
        <w:t>6</w:t>
      </w:r>
      <w:r>
        <w:rPr>
          <w:rFonts w:hint="eastAsia" w:ascii="微软雅黑" w:hAnsi="微软雅黑" w:eastAsia="微软雅黑" w:cs="微软雅黑"/>
          <w:i w:val="0"/>
          <w:caps w:val="0"/>
          <w:color w:val="444444"/>
          <w:spacing w:val="0"/>
          <w:sz w:val="22"/>
          <w:szCs w:val="22"/>
          <w:shd w:val="clear" w:color="auto" w:fill="FFFFFF"/>
        </w:rPr>
        <w:t>、</w:t>
      </w:r>
      <w:r>
        <w:rPr>
          <w:rFonts w:hint="eastAsia" w:ascii="微软雅黑" w:hAnsi="微软雅黑" w:eastAsia="微软雅黑" w:cs="微软雅黑"/>
          <w:i w:val="0"/>
          <w:caps w:val="0"/>
          <w:color w:val="444444"/>
          <w:spacing w:val="0"/>
          <w:sz w:val="22"/>
          <w:szCs w:val="22"/>
          <w:shd w:val="clear" w:color="auto" w:fill="FFFFFF"/>
          <w:lang w:eastAsia="zh-CN"/>
        </w:rPr>
        <w:t>项目基本情况</w:t>
      </w:r>
      <w:r>
        <w:rPr>
          <w:rFonts w:hint="eastAsia" w:ascii="微软雅黑" w:hAnsi="微软雅黑" w:eastAsia="微软雅黑" w:cs="微软雅黑"/>
          <w:i w:val="0"/>
          <w:caps w:val="0"/>
          <w:color w:val="444444"/>
          <w:spacing w:val="0"/>
          <w:sz w:val="22"/>
          <w:szCs w:val="22"/>
          <w:shd w:val="clear" w:color="auto" w:fill="FFFFFF"/>
        </w:rPr>
        <w:t>：</w:t>
      </w:r>
      <w:r>
        <w:rPr>
          <w:rFonts w:hint="eastAsia" w:ascii="微软雅黑" w:hAnsi="微软雅黑" w:eastAsia="微软雅黑" w:cs="微软雅黑"/>
          <w:i w:val="0"/>
          <w:caps w:val="0"/>
          <w:color w:val="444444"/>
          <w:spacing w:val="0"/>
          <w:sz w:val="22"/>
          <w:szCs w:val="22"/>
          <w:shd w:val="clear" w:color="auto" w:fill="FFFFFF"/>
          <w:lang w:val="en-US" w:eastAsia="zh-CN"/>
        </w:rPr>
        <w:t xml:space="preserve">网湖 2021年度渔业资源捕捞劳务服务采购项目工作内容包括采用合法的生态除杂捕捞方式对网湖水域约7265 公顷范围内进行渔业生态除杂捕捞，并对鱼种进行分类、吊装等。根据《网湖 2021 年鱼类资源评估报告》，网湖 </w:t>
      </w:r>
      <w:r>
        <w:rPr>
          <w:rFonts w:hint="default" w:ascii="微软雅黑" w:hAnsi="微软雅黑" w:eastAsia="微软雅黑" w:cs="微软雅黑"/>
          <w:i w:val="0"/>
          <w:caps w:val="0"/>
          <w:color w:val="444444"/>
          <w:spacing w:val="0"/>
          <w:sz w:val="22"/>
          <w:szCs w:val="22"/>
          <w:shd w:val="clear" w:color="auto" w:fill="FFFFFF"/>
          <w:lang w:val="en-US" w:eastAsia="zh-CN"/>
        </w:rPr>
        <w:t xml:space="preserve">2021 </w:t>
      </w:r>
      <w:r>
        <w:rPr>
          <w:rFonts w:hint="eastAsia" w:ascii="微软雅黑" w:hAnsi="微软雅黑" w:eastAsia="微软雅黑" w:cs="微软雅黑"/>
          <w:i w:val="0"/>
          <w:caps w:val="0"/>
          <w:color w:val="444444"/>
          <w:spacing w:val="0"/>
          <w:sz w:val="22"/>
          <w:szCs w:val="22"/>
          <w:shd w:val="clear" w:color="auto" w:fill="FFFFFF"/>
          <w:lang w:val="en-US" w:eastAsia="zh-CN"/>
        </w:rPr>
        <w:t>年可捕出花白鲢量为300万斤，杂鱼80万斤，其中花鲢、白鲢 0.47 元/斤，其它鱼类（除花鲢、白鲢以外）1.51 元/斤。各谈判单位根据自身生态除杂捕捞技术预估捕捞总量。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 w:leftChars="0" w:right="330" w:firstLine="409" w:firstLineChars="186"/>
        <w:jc w:val="both"/>
        <w:textAlignment w:val="auto"/>
        <w:rPr>
          <w:rFonts w:hint="default" w:ascii="微软雅黑" w:hAnsi="微软雅黑" w:eastAsia="微软雅黑" w:cs="微软雅黑"/>
          <w:i w:val="0"/>
          <w:caps w:val="0"/>
          <w:color w:val="444444"/>
          <w:spacing w:val="0"/>
          <w:kern w:val="0"/>
          <w:sz w:val="22"/>
          <w:szCs w:val="22"/>
          <w:shd w:val="clear" w:color="auto" w:fill="FFFFFF"/>
          <w:lang w:val="en-US" w:eastAsia="zh-CN" w:bidi="ar-SA"/>
        </w:rPr>
      </w:pPr>
      <w:r>
        <w:rPr>
          <w:rFonts w:hint="eastAsia" w:ascii="微软雅黑" w:hAnsi="微软雅黑" w:eastAsia="微软雅黑" w:cs="微软雅黑"/>
          <w:i w:val="0"/>
          <w:caps w:val="0"/>
          <w:color w:val="444444"/>
          <w:spacing w:val="0"/>
          <w:sz w:val="22"/>
          <w:szCs w:val="22"/>
          <w:shd w:val="clear" w:color="auto" w:fill="FFFFFF"/>
          <w:lang w:val="en-US" w:eastAsia="zh-CN"/>
        </w:rPr>
        <w:t>7、采购内容：择优选定成交供应商承担网湖 2021年渔业资源生态除杂捕捞劳务服务，工作内容为采用合法的捕捞方式对网湖水域范围内进行渔业捕捞，包括但不限于对鱼群进行聚拢、防逃、防盗、防破坏、捕捞、分类装筐、吊装上车等。</w:t>
      </w:r>
    </w:p>
    <w:p>
      <w:pPr>
        <w:keepNext w:val="0"/>
        <w:keepLines w:val="0"/>
        <w:pageBreakBefore w:val="0"/>
        <w:kinsoku/>
        <w:wordWrap/>
        <w:overflowPunct/>
        <w:topLinePunct w:val="0"/>
        <w:autoSpaceDE/>
        <w:autoSpaceDN/>
        <w:bidi w:val="0"/>
        <w:adjustRightInd/>
        <w:snapToGrid/>
        <w:spacing w:line="240" w:lineRule="auto"/>
        <w:ind w:left="9" w:leftChars="0" w:firstLine="409" w:firstLineChars="186"/>
        <w:textAlignment w:val="auto"/>
        <w:rPr>
          <w:rFonts w:hint="default" w:ascii="微软雅黑" w:hAnsi="微软雅黑" w:eastAsia="微软雅黑" w:cs="微软雅黑"/>
          <w:i w:val="0"/>
          <w:caps w:val="0"/>
          <w:color w:val="444444"/>
          <w:spacing w:val="0"/>
          <w:kern w:val="0"/>
          <w:sz w:val="22"/>
          <w:szCs w:val="22"/>
          <w:u w:val="single"/>
          <w:shd w:val="clear" w:fill="FFFFFF"/>
          <w:lang w:val="en-US" w:eastAsia="zh-CN" w:bidi="ar-SA"/>
        </w:rPr>
      </w:pPr>
      <w:r>
        <w:rPr>
          <w:rFonts w:hint="eastAsia" w:ascii="微软雅黑" w:hAnsi="微软雅黑" w:eastAsia="微软雅黑" w:cs="微软雅黑"/>
          <w:i w:val="0"/>
          <w:caps w:val="0"/>
          <w:color w:val="444444"/>
          <w:spacing w:val="0"/>
          <w:sz w:val="22"/>
          <w:szCs w:val="22"/>
          <w:shd w:val="clear" w:color="auto" w:fill="FFFFFF"/>
        </w:rPr>
        <w:t>8、合同履行期限：</w:t>
      </w:r>
      <w:r>
        <w:rPr>
          <w:rFonts w:hint="eastAsia" w:ascii="微软雅黑" w:hAnsi="微软雅黑" w:eastAsia="微软雅黑" w:cs="微软雅黑"/>
          <w:i w:val="0"/>
          <w:caps w:val="0"/>
          <w:color w:val="444444"/>
          <w:spacing w:val="0"/>
          <w:kern w:val="0"/>
          <w:sz w:val="22"/>
          <w:szCs w:val="22"/>
          <w:u w:val="single"/>
          <w:shd w:val="clear" w:fill="FFFFFF"/>
          <w:lang w:val="en-US" w:eastAsia="zh-CN" w:bidi="ar-SA"/>
        </w:rPr>
        <w:t xml:space="preserve">本项目服务期3个月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 w:leftChars="0" w:right="330" w:firstLine="409" w:firstLineChars="186"/>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9、本项目（是/否）接受联合体投标：</w:t>
      </w:r>
      <w:r>
        <w:rPr>
          <w:rFonts w:hint="eastAsia" w:ascii="微软雅黑" w:hAnsi="微软雅黑" w:eastAsia="微软雅黑" w:cs="微软雅黑"/>
          <w:i w:val="0"/>
          <w:caps w:val="0"/>
          <w:color w:val="444444"/>
          <w:spacing w:val="0"/>
          <w:sz w:val="22"/>
          <w:szCs w:val="22"/>
          <w:u w:val="single"/>
          <w:shd w:val="clear" w:color="auto" w:fill="FFFFFF"/>
        </w:rPr>
        <w:t>否</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 w:leftChars="0" w:right="330" w:firstLine="409" w:firstLineChars="186"/>
        <w:jc w:val="both"/>
        <w:textAlignment w:val="auto"/>
        <w:rPr>
          <w:rFonts w:hint="eastAsia" w:ascii="微软雅黑" w:hAnsi="微软雅黑" w:eastAsia="微软雅黑" w:cs="微软雅黑"/>
          <w:i w:val="0"/>
          <w:caps w:val="0"/>
          <w:color w:val="444444"/>
          <w:spacing w:val="0"/>
          <w:sz w:val="22"/>
          <w:szCs w:val="22"/>
          <w:shd w:val="clear" w:color="auto" w:fill="FFFFFF"/>
        </w:rPr>
      </w:pPr>
      <w:r>
        <w:rPr>
          <w:rFonts w:hint="eastAsia" w:ascii="微软雅黑" w:hAnsi="微软雅黑" w:eastAsia="微软雅黑" w:cs="微软雅黑"/>
          <w:i w:val="0"/>
          <w:caps w:val="0"/>
          <w:color w:val="444444"/>
          <w:spacing w:val="0"/>
          <w:sz w:val="22"/>
          <w:szCs w:val="22"/>
          <w:shd w:val="clear" w:color="auto" w:fill="FFFFFF"/>
        </w:rPr>
        <w:t>10、是否可采购进口产品：</w:t>
      </w:r>
      <w:r>
        <w:rPr>
          <w:rFonts w:hint="eastAsia" w:ascii="微软雅黑" w:hAnsi="微软雅黑" w:eastAsia="微软雅黑" w:cs="微软雅黑"/>
          <w:i w:val="0"/>
          <w:caps w:val="0"/>
          <w:color w:val="444444"/>
          <w:spacing w:val="0"/>
          <w:sz w:val="22"/>
          <w:szCs w:val="22"/>
          <w:u w:val="single"/>
          <w:shd w:val="clear" w:color="auto" w:fill="FFFFFF"/>
        </w:rPr>
        <w:t>否</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 w:leftChars="0" w:right="330" w:firstLine="447" w:firstLineChars="186"/>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二、申请人的资格要求</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 w:leftChars="0" w:right="330" w:firstLine="409" w:firstLineChars="186"/>
        <w:jc w:val="both"/>
        <w:textAlignment w:val="auto"/>
        <w:rPr>
          <w:rFonts w:hint="eastAsia" w:ascii="微软雅黑" w:hAnsi="微软雅黑" w:eastAsia="微软雅黑" w:cs="微软雅黑"/>
          <w:i w:val="0"/>
          <w:caps w:val="0"/>
          <w:color w:val="000000" w:themeColor="text1"/>
          <w:spacing w:val="0"/>
          <w:sz w:val="22"/>
          <w:szCs w:val="22"/>
          <w:shd w:val="clear" w:color="auto" w:fill="FFFFFF"/>
          <w14:textFill>
            <w14:solidFill>
              <w14:schemeClr w14:val="tx1"/>
            </w14:solidFill>
          </w14:textFill>
        </w:rPr>
      </w:pPr>
      <w:r>
        <w:rPr>
          <w:rFonts w:hint="eastAsia" w:ascii="微软雅黑" w:hAnsi="微软雅黑" w:eastAsia="微软雅黑" w:cs="微软雅黑"/>
          <w:i w:val="0"/>
          <w:caps w:val="0"/>
          <w:color w:val="000000" w:themeColor="text1"/>
          <w:spacing w:val="0"/>
          <w:sz w:val="22"/>
          <w:szCs w:val="22"/>
          <w:shd w:val="clear" w:color="auto" w:fill="FFFFFF"/>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微软雅黑" w:hAnsi="微软雅黑" w:eastAsia="微软雅黑" w:cs="微软雅黑"/>
          <w:i w:val="0"/>
          <w:caps w:val="0"/>
          <w:color w:val="000000" w:themeColor="text1"/>
          <w:spacing w:val="0"/>
          <w:sz w:val="22"/>
          <w:szCs w:val="22"/>
          <w:shd w:val="clear" w:color="auto" w:fill="FFFFFF"/>
          <w14:textFill>
            <w14:solidFill>
              <w14:schemeClr w14:val="tx1"/>
            </w14:solidFill>
          </w14:textFill>
        </w:rPr>
        <w:t>具有独立法人资格，营业执照的营业范围包含</w:t>
      </w:r>
      <w:r>
        <w:rPr>
          <w:rFonts w:hint="eastAsia" w:ascii="微软雅黑" w:hAnsi="微软雅黑" w:eastAsia="微软雅黑" w:cs="微软雅黑"/>
          <w:i w:val="0"/>
          <w:caps w:val="0"/>
          <w:color w:val="000000" w:themeColor="text1"/>
          <w:spacing w:val="0"/>
          <w:sz w:val="22"/>
          <w:szCs w:val="22"/>
          <w:shd w:val="clear" w:color="auto" w:fill="FFFFFF"/>
          <w:lang w:eastAsia="zh-CN"/>
          <w14:textFill>
            <w14:solidFill>
              <w14:schemeClr w14:val="tx1"/>
            </w14:solidFill>
          </w14:textFill>
        </w:rPr>
        <w:t>除杂</w:t>
      </w:r>
      <w:r>
        <w:rPr>
          <w:rFonts w:hint="eastAsia" w:ascii="微软雅黑" w:hAnsi="微软雅黑" w:eastAsia="微软雅黑" w:cs="微软雅黑"/>
          <w:i w:val="0"/>
          <w:caps w:val="0"/>
          <w:color w:val="000000" w:themeColor="text1"/>
          <w:spacing w:val="0"/>
          <w:sz w:val="22"/>
          <w:szCs w:val="22"/>
          <w:shd w:val="clear" w:color="auto" w:fill="FFFFFF"/>
          <w:lang w:val="en-US" w:eastAsia="zh-CN"/>
          <w14:textFill>
            <w14:solidFill>
              <w14:schemeClr w14:val="tx1"/>
            </w14:solidFill>
          </w14:textFill>
        </w:rPr>
        <w:t>或</w:t>
      </w:r>
      <w:r>
        <w:rPr>
          <w:rFonts w:hint="eastAsia" w:ascii="微软雅黑" w:hAnsi="微软雅黑" w:eastAsia="微软雅黑" w:cs="微软雅黑"/>
          <w:i w:val="0"/>
          <w:caps w:val="0"/>
          <w:color w:val="000000" w:themeColor="text1"/>
          <w:spacing w:val="0"/>
          <w:sz w:val="22"/>
          <w:szCs w:val="22"/>
          <w:shd w:val="clear" w:color="auto" w:fill="FFFFFF"/>
          <w:lang w:eastAsia="zh-CN"/>
          <w14:textFill>
            <w14:solidFill>
              <w14:schemeClr w14:val="tx1"/>
            </w14:solidFill>
          </w14:textFill>
        </w:rPr>
        <w:t>捕鱼</w:t>
      </w:r>
      <w:r>
        <w:rPr>
          <w:rFonts w:hint="eastAsia" w:ascii="微软雅黑" w:hAnsi="微软雅黑" w:eastAsia="微软雅黑" w:cs="微软雅黑"/>
          <w:i w:val="0"/>
          <w:caps w:val="0"/>
          <w:color w:val="000000" w:themeColor="text1"/>
          <w:spacing w:val="0"/>
          <w:sz w:val="22"/>
          <w:szCs w:val="22"/>
          <w:shd w:val="clear" w:color="auto" w:fill="FFFFFF"/>
          <w:lang w:val="en-US" w:eastAsia="zh-CN"/>
          <w14:textFill>
            <w14:solidFill>
              <w14:schemeClr w14:val="tx1"/>
            </w14:solidFill>
          </w14:textFill>
        </w:rPr>
        <w:t>或农业服务等</w:t>
      </w:r>
      <w:r>
        <w:rPr>
          <w:rFonts w:hint="eastAsia" w:ascii="微软雅黑" w:hAnsi="微软雅黑" w:eastAsia="微软雅黑" w:cs="微软雅黑"/>
          <w:i w:val="0"/>
          <w:caps w:val="0"/>
          <w:color w:val="000000" w:themeColor="text1"/>
          <w:spacing w:val="0"/>
          <w:sz w:val="22"/>
          <w:szCs w:val="22"/>
          <w:shd w:val="clear" w:color="auto" w:fill="FFFFFF"/>
          <w14:textFill>
            <w14:solidFill>
              <w14:schemeClr w14:val="tx1"/>
            </w14:solidFill>
          </w14:textFill>
        </w:rPr>
        <w:t>（三证合一）</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 w:leftChars="0" w:right="330" w:firstLine="409" w:firstLineChars="186"/>
        <w:jc w:val="both"/>
        <w:textAlignment w:val="auto"/>
        <w:rPr>
          <w:rFonts w:hint="eastAsia"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i w:val="0"/>
          <w:caps w:val="0"/>
          <w:color w:val="000000" w:themeColor="text1"/>
          <w:spacing w:val="0"/>
          <w:sz w:val="22"/>
          <w:szCs w:val="22"/>
          <w:shd w:val="clear" w:color="auto" w:fill="FFFFFF"/>
          <w14:textFill>
            <w14:solidFill>
              <w14:schemeClr w14:val="tx1"/>
            </w14:solidFill>
          </w14:textFill>
        </w:rPr>
        <w:t>2、单位负责人为同一人或者存在直接控股、管理关系的不同投标人，不得参加本项目同一合同项下的政府采购活动。</w:t>
      </w:r>
    </w:p>
    <w:p>
      <w:pPr>
        <w:pStyle w:val="12"/>
        <w:keepNext w:val="0"/>
        <w:keepLines w:val="0"/>
        <w:pageBreakBefore w:val="0"/>
        <w:widowControl/>
        <w:kinsoku/>
        <w:wordWrap/>
        <w:overflowPunct/>
        <w:topLinePunct w:val="0"/>
        <w:autoSpaceDE/>
        <w:autoSpaceDN/>
        <w:bidi w:val="0"/>
        <w:adjustRightInd/>
        <w:snapToGrid/>
        <w:spacing w:beforeAutospacing="0" w:afterAutospacing="0" w:line="240" w:lineRule="auto"/>
        <w:ind w:left="9" w:leftChars="0" w:firstLine="409" w:firstLineChars="186"/>
        <w:textAlignment w:val="auto"/>
        <w:rPr>
          <w:rFonts w:hint="eastAsia" w:ascii="微软雅黑" w:hAnsi="微软雅黑" w:eastAsia="微软雅黑" w:cs="微软雅黑"/>
          <w:i w:val="0"/>
          <w:caps w:val="0"/>
          <w:color w:val="000000" w:themeColor="text1"/>
          <w:spacing w:val="0"/>
          <w:sz w:val="22"/>
          <w:szCs w:val="22"/>
          <w:shd w:val="clear" w:color="auto" w:fill="FFFFFF"/>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2"/>
          <w:szCs w:val="22"/>
          <w:shd w:val="clear" w:color="auto" w:fill="FFFFFF"/>
          <w:lang w:val="en-US" w:eastAsia="zh-CN"/>
          <w14:textFill>
            <w14:solidFill>
              <w14:schemeClr w14:val="tx1"/>
            </w14:solidFill>
          </w14:textFill>
        </w:rPr>
        <w:t>3</w:t>
      </w:r>
      <w:r>
        <w:rPr>
          <w:rFonts w:hint="eastAsia" w:ascii="微软雅黑" w:hAnsi="微软雅黑" w:eastAsia="微软雅黑" w:cs="微软雅黑"/>
          <w:i w:val="0"/>
          <w:caps w:val="0"/>
          <w:color w:val="000000" w:themeColor="text1"/>
          <w:spacing w:val="0"/>
          <w:sz w:val="22"/>
          <w:szCs w:val="22"/>
          <w:shd w:val="clear" w:color="auto" w:fill="FFFFFF"/>
          <w14:textFill>
            <w14:solidFill>
              <w14:schemeClr w14:val="tx1"/>
            </w14:solidFill>
          </w14:textFill>
        </w:rPr>
        <w:t>、参加本次政府采购活动前三年内，在经营活动中没有重大违法记录并须提交《参加政府采购活动前3年内在经营活动中没有重大违法记录的书面声明》，且必须未被列入“信用中国”网站(www.creditchina.gov.cn)失信被执行人、重大税收违法案件当事人和“中国政府采购”网站（www.ccgp.gov.cn）政府采购严重违法失信行为记录名单。</w:t>
      </w:r>
      <w:r>
        <w:rPr>
          <w:rFonts w:hint="eastAsia" w:ascii="微软雅黑" w:hAnsi="微软雅黑" w:eastAsia="微软雅黑" w:cs="微软雅黑"/>
          <w:i w:val="0"/>
          <w:caps w:val="0"/>
          <w:color w:val="000000" w:themeColor="text1"/>
          <w:spacing w:val="0"/>
          <w:sz w:val="22"/>
          <w:szCs w:val="22"/>
          <w:shd w:val="clear" w:color="auto" w:fill="FFFFFF"/>
          <w:lang w:val="en-US" w:eastAsia="zh-CN"/>
          <w14:textFill>
            <w14:solidFill>
              <w14:schemeClr w14:val="tx1"/>
            </w14:solidFill>
          </w14:textFill>
        </w:rPr>
        <w:t xml:space="preserve">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三、获取采购文件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1、时间：</w:t>
      </w:r>
      <w:r>
        <w:rPr>
          <w:rFonts w:hint="eastAsia" w:ascii="微软雅黑" w:hAnsi="微软雅黑" w:eastAsia="微软雅黑" w:cs="微软雅黑"/>
          <w:i w:val="0"/>
          <w:caps w:val="0"/>
          <w:color w:val="444444"/>
          <w:spacing w:val="0"/>
          <w:sz w:val="22"/>
          <w:szCs w:val="22"/>
          <w:u w:val="single"/>
          <w:shd w:val="clear" w:color="auto" w:fill="FFFFFF"/>
        </w:rPr>
        <w:t>202</w:t>
      </w:r>
      <w:r>
        <w:rPr>
          <w:rFonts w:hint="eastAsia" w:ascii="微软雅黑" w:hAnsi="微软雅黑" w:eastAsia="微软雅黑" w:cs="微软雅黑"/>
          <w:i w:val="0"/>
          <w:caps w:val="0"/>
          <w:color w:val="444444"/>
          <w:spacing w:val="0"/>
          <w:sz w:val="22"/>
          <w:szCs w:val="22"/>
          <w:u w:val="single"/>
          <w:shd w:val="clear" w:color="auto" w:fill="FFFFFF"/>
          <w:lang w:val="en-US" w:eastAsia="zh-CN"/>
        </w:rPr>
        <w:t>1</w:t>
      </w:r>
      <w:r>
        <w:rPr>
          <w:rFonts w:hint="eastAsia" w:ascii="微软雅黑" w:hAnsi="微软雅黑" w:eastAsia="微软雅黑" w:cs="微软雅黑"/>
          <w:i w:val="0"/>
          <w:caps w:val="0"/>
          <w:color w:val="444444"/>
          <w:spacing w:val="0"/>
          <w:sz w:val="22"/>
          <w:szCs w:val="22"/>
          <w:u w:val="single"/>
          <w:shd w:val="clear" w:color="auto" w:fill="FFFFFF"/>
        </w:rPr>
        <w:t>年</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11 </w:t>
      </w:r>
      <w:r>
        <w:rPr>
          <w:rFonts w:hint="eastAsia" w:ascii="微软雅黑" w:hAnsi="微软雅黑" w:eastAsia="微软雅黑" w:cs="微软雅黑"/>
          <w:i w:val="0"/>
          <w:caps w:val="0"/>
          <w:color w:val="444444"/>
          <w:spacing w:val="0"/>
          <w:sz w:val="22"/>
          <w:szCs w:val="22"/>
          <w:u w:val="single"/>
          <w:shd w:val="clear" w:color="auto" w:fill="FFFFFF"/>
        </w:rPr>
        <w:t>月</w:t>
      </w:r>
      <w:r>
        <w:rPr>
          <w:rFonts w:hint="eastAsia" w:ascii="微软雅黑" w:hAnsi="微软雅黑" w:eastAsia="微软雅黑" w:cs="微软雅黑"/>
          <w:i w:val="0"/>
          <w:caps w:val="0"/>
          <w:color w:val="444444"/>
          <w:spacing w:val="0"/>
          <w:sz w:val="22"/>
          <w:szCs w:val="22"/>
          <w:u w:val="single"/>
          <w:shd w:val="clear" w:color="auto" w:fill="FFFFFF"/>
          <w:lang w:val="en-US" w:eastAsia="zh-CN"/>
        </w:rPr>
        <w:t>17</w:t>
      </w:r>
      <w:r>
        <w:rPr>
          <w:rFonts w:hint="eastAsia" w:ascii="微软雅黑" w:hAnsi="微软雅黑" w:eastAsia="微软雅黑" w:cs="微软雅黑"/>
          <w:i w:val="0"/>
          <w:caps w:val="0"/>
          <w:color w:val="444444"/>
          <w:spacing w:val="0"/>
          <w:sz w:val="22"/>
          <w:szCs w:val="22"/>
          <w:u w:val="single"/>
          <w:shd w:val="clear" w:color="auto" w:fill="FFFFFF"/>
        </w:rPr>
        <w:t>日至202</w:t>
      </w:r>
      <w:r>
        <w:rPr>
          <w:rFonts w:hint="eastAsia" w:ascii="微软雅黑" w:hAnsi="微软雅黑" w:eastAsia="微软雅黑" w:cs="微软雅黑"/>
          <w:i w:val="0"/>
          <w:caps w:val="0"/>
          <w:color w:val="444444"/>
          <w:spacing w:val="0"/>
          <w:sz w:val="22"/>
          <w:szCs w:val="22"/>
          <w:u w:val="single"/>
          <w:shd w:val="clear" w:color="auto" w:fill="FFFFFF"/>
          <w:lang w:val="en-US" w:eastAsia="zh-CN"/>
        </w:rPr>
        <w:t>1</w:t>
      </w:r>
      <w:r>
        <w:rPr>
          <w:rFonts w:hint="eastAsia" w:ascii="微软雅黑" w:hAnsi="微软雅黑" w:eastAsia="微软雅黑" w:cs="微软雅黑"/>
          <w:i w:val="0"/>
          <w:caps w:val="0"/>
          <w:color w:val="444444"/>
          <w:spacing w:val="0"/>
          <w:sz w:val="22"/>
          <w:szCs w:val="22"/>
          <w:u w:val="single"/>
          <w:shd w:val="clear" w:color="auto" w:fill="FFFFFF"/>
        </w:rPr>
        <w:t>年</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11 </w:t>
      </w:r>
      <w:r>
        <w:rPr>
          <w:rFonts w:hint="eastAsia" w:ascii="微软雅黑" w:hAnsi="微软雅黑" w:eastAsia="微软雅黑" w:cs="微软雅黑"/>
          <w:i w:val="0"/>
          <w:caps w:val="0"/>
          <w:color w:val="444444"/>
          <w:spacing w:val="0"/>
          <w:sz w:val="22"/>
          <w:szCs w:val="22"/>
          <w:u w:val="single"/>
          <w:shd w:val="clear" w:color="auto" w:fill="FFFFFF"/>
        </w:rPr>
        <w:t>月</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22 </w:t>
      </w:r>
      <w:r>
        <w:rPr>
          <w:rFonts w:hint="eastAsia" w:ascii="微软雅黑" w:hAnsi="微软雅黑" w:eastAsia="微软雅黑" w:cs="微软雅黑"/>
          <w:i w:val="0"/>
          <w:caps w:val="0"/>
          <w:color w:val="444444"/>
          <w:spacing w:val="0"/>
          <w:sz w:val="22"/>
          <w:szCs w:val="22"/>
          <w:u w:val="single"/>
          <w:shd w:val="clear" w:color="auto" w:fill="FFFFFF"/>
        </w:rPr>
        <w:t>日</w:t>
      </w:r>
      <w:r>
        <w:rPr>
          <w:rFonts w:hint="eastAsia" w:ascii="微软雅黑" w:hAnsi="微软雅黑" w:eastAsia="微软雅黑" w:cs="微软雅黑"/>
          <w:i w:val="0"/>
          <w:caps w:val="0"/>
          <w:color w:val="444444"/>
          <w:spacing w:val="0"/>
          <w:sz w:val="22"/>
          <w:szCs w:val="22"/>
          <w:shd w:val="clear" w:color="auto" w:fill="FFFFFF"/>
        </w:rPr>
        <w:t>，每天上午08:30至12:00，下午14:30至17:30（北京时间，法定节假日除外）</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u w:val="single"/>
        </w:rPr>
      </w:pPr>
      <w:r>
        <w:rPr>
          <w:rFonts w:hint="eastAsia" w:ascii="微软雅黑" w:hAnsi="微软雅黑" w:eastAsia="微软雅黑" w:cs="微软雅黑"/>
          <w:i w:val="0"/>
          <w:caps w:val="0"/>
          <w:color w:val="444444"/>
          <w:spacing w:val="0"/>
          <w:sz w:val="22"/>
          <w:szCs w:val="22"/>
          <w:shd w:val="clear" w:color="auto" w:fill="FFFFFF"/>
        </w:rPr>
        <w:t>2、地点：</w:t>
      </w:r>
      <w:r>
        <w:rPr>
          <w:rFonts w:hint="eastAsia" w:ascii="微软雅黑" w:hAnsi="微软雅黑" w:eastAsia="微软雅黑" w:cs="微软雅黑"/>
          <w:i w:val="0"/>
          <w:caps w:val="0"/>
          <w:color w:val="444444"/>
          <w:spacing w:val="0"/>
          <w:sz w:val="22"/>
          <w:szCs w:val="22"/>
          <w:u w:val="single"/>
          <w:shd w:val="clear" w:color="auto" w:fill="FFFFFF"/>
          <w:lang w:eastAsia="zh-CN"/>
        </w:rPr>
        <w:t>广东千福田工程造价咨询有限公司</w:t>
      </w:r>
      <w:r>
        <w:rPr>
          <w:rFonts w:hint="eastAsia" w:ascii="微软雅黑" w:hAnsi="微软雅黑" w:eastAsia="微软雅黑" w:cs="微软雅黑"/>
          <w:i w:val="0"/>
          <w:caps w:val="0"/>
          <w:color w:val="444444"/>
          <w:spacing w:val="0"/>
          <w:sz w:val="22"/>
          <w:szCs w:val="22"/>
          <w:u w:val="single"/>
          <w:shd w:val="clear" w:color="auto" w:fill="FFFFFF"/>
        </w:rPr>
        <w:t>（</w:t>
      </w:r>
      <w:r>
        <w:rPr>
          <w:rFonts w:hint="eastAsia" w:ascii="微软雅黑" w:hAnsi="微软雅黑" w:eastAsia="微软雅黑" w:cs="微软雅黑"/>
          <w:i w:val="0"/>
          <w:caps w:val="0"/>
          <w:color w:val="444444"/>
          <w:spacing w:val="0"/>
          <w:sz w:val="22"/>
          <w:szCs w:val="22"/>
          <w:u w:val="single"/>
          <w:shd w:val="clear" w:color="auto" w:fill="FFFFFF"/>
          <w:lang w:eastAsia="zh-CN"/>
        </w:rPr>
        <w:t>阳新县兴国镇老市政公司三楼</w:t>
      </w:r>
      <w:r>
        <w:rPr>
          <w:rFonts w:hint="eastAsia" w:ascii="微软雅黑" w:hAnsi="微软雅黑" w:eastAsia="微软雅黑" w:cs="微软雅黑"/>
          <w:i w:val="0"/>
          <w:caps w:val="0"/>
          <w:color w:val="444444"/>
          <w:spacing w:val="0"/>
          <w:sz w:val="22"/>
          <w:szCs w:val="22"/>
          <w:u w:val="single"/>
          <w:shd w:val="clear" w:color="auto" w:fill="FFFFFF"/>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u w:val="single"/>
          <w:lang w:val="en-US" w:eastAsia="zh-CN"/>
        </w:rPr>
      </w:pPr>
      <w:r>
        <w:rPr>
          <w:rFonts w:hint="eastAsia" w:ascii="微软雅黑" w:hAnsi="微软雅黑" w:eastAsia="微软雅黑" w:cs="微软雅黑"/>
          <w:i w:val="0"/>
          <w:caps w:val="0"/>
          <w:color w:val="444444"/>
          <w:spacing w:val="0"/>
          <w:sz w:val="22"/>
          <w:szCs w:val="22"/>
          <w:shd w:val="clear" w:color="auto" w:fill="FFFFFF"/>
        </w:rPr>
        <w:t>3、方式：</w:t>
      </w:r>
      <w:r>
        <w:rPr>
          <w:rFonts w:hint="eastAsia" w:ascii="微软雅黑" w:hAnsi="微软雅黑" w:eastAsia="微软雅黑" w:cs="微软雅黑"/>
          <w:i w:val="0"/>
          <w:caps w:val="0"/>
          <w:color w:val="444444"/>
          <w:spacing w:val="0"/>
          <w:sz w:val="22"/>
          <w:szCs w:val="22"/>
          <w:u w:val="single"/>
          <w:shd w:val="clear" w:color="auto" w:fill="FFFFFF"/>
        </w:rPr>
        <w:t>现场</w:t>
      </w:r>
      <w:r>
        <w:rPr>
          <w:rFonts w:hint="eastAsia" w:ascii="微软雅黑" w:hAnsi="微软雅黑" w:eastAsia="微软雅黑" w:cs="微软雅黑"/>
          <w:i w:val="0"/>
          <w:caps w:val="0"/>
          <w:color w:val="444444"/>
          <w:spacing w:val="0"/>
          <w:sz w:val="22"/>
          <w:szCs w:val="22"/>
          <w:u w:val="single"/>
          <w:shd w:val="clear" w:color="auto" w:fill="FFFFFF"/>
          <w:lang w:val="en-US" w:eastAsia="zh-CN"/>
        </w:rPr>
        <w:t>领取</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left="330" w:right="330"/>
        <w:jc w:val="both"/>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i w:val="0"/>
          <w:caps w:val="0"/>
          <w:color w:val="444444"/>
          <w:spacing w:val="0"/>
          <w:sz w:val="22"/>
          <w:szCs w:val="22"/>
          <w:shd w:val="clear" w:color="auto" w:fill="FFFFFF"/>
        </w:rPr>
        <w:t>4、售价</w:t>
      </w:r>
      <w:r>
        <w:rPr>
          <w:rFonts w:hint="eastAsia" w:ascii="微软雅黑" w:hAnsi="微软雅黑" w:eastAsia="微软雅黑" w:cs="微软雅黑"/>
          <w:i w:val="0"/>
          <w:caps w:val="0"/>
          <w:color w:val="444444"/>
          <w:spacing w:val="0"/>
          <w:sz w:val="22"/>
          <w:szCs w:val="22"/>
          <w:shd w:val="clear" w:color="auto" w:fill="FFFFFF"/>
          <w:lang w:eastAsia="zh-CN"/>
        </w:rPr>
        <w:t>：</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  </w:t>
      </w:r>
      <w:r>
        <w:rPr>
          <w:rFonts w:hint="eastAsia" w:ascii="微软雅黑" w:hAnsi="微软雅黑" w:eastAsia="微软雅黑" w:cs="微软雅黑"/>
          <w:i w:val="0"/>
          <w:caps w:val="0"/>
          <w:color w:val="444444"/>
          <w:spacing w:val="0"/>
          <w:sz w:val="22"/>
          <w:szCs w:val="22"/>
          <w:shd w:val="clear" w:color="auto" w:fill="FFFFFF"/>
        </w:rPr>
        <w:t>(元)</w:t>
      </w:r>
      <w:r>
        <w:rPr>
          <w:rFonts w:hint="eastAsia" w:ascii="微软雅黑" w:hAnsi="微软雅黑" w:eastAsia="微软雅黑" w:cs="微软雅黑"/>
          <w:i w:val="0"/>
          <w:caps w:val="0"/>
          <w:color w:val="444444"/>
          <w:spacing w:val="0"/>
          <w:sz w:val="22"/>
          <w:szCs w:val="22"/>
          <w:shd w:val="clear" w:color="auto" w:fill="FFFFFF"/>
          <w:lang w:val="en-US" w:eastAsia="zh-CN"/>
        </w:rPr>
        <w:t xml:space="preserve"> </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四、响应文件提交</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1、开始时间：</w:t>
      </w:r>
      <w:r>
        <w:rPr>
          <w:rFonts w:hint="eastAsia" w:ascii="微软雅黑" w:hAnsi="微软雅黑" w:eastAsia="微软雅黑" w:cs="微软雅黑"/>
          <w:i w:val="0"/>
          <w:caps w:val="0"/>
          <w:color w:val="444444"/>
          <w:spacing w:val="0"/>
          <w:sz w:val="22"/>
          <w:szCs w:val="22"/>
          <w:u w:val="single"/>
          <w:shd w:val="clear" w:color="auto" w:fill="FFFFFF"/>
        </w:rPr>
        <w:t>202</w:t>
      </w:r>
      <w:r>
        <w:rPr>
          <w:rFonts w:hint="eastAsia" w:ascii="微软雅黑" w:hAnsi="微软雅黑" w:eastAsia="微软雅黑" w:cs="微软雅黑"/>
          <w:i w:val="0"/>
          <w:caps w:val="0"/>
          <w:color w:val="444444"/>
          <w:spacing w:val="0"/>
          <w:sz w:val="22"/>
          <w:szCs w:val="22"/>
          <w:u w:val="single"/>
          <w:shd w:val="clear" w:color="auto" w:fill="FFFFFF"/>
          <w:lang w:val="en-US" w:eastAsia="zh-CN"/>
        </w:rPr>
        <w:t>1</w:t>
      </w:r>
      <w:r>
        <w:rPr>
          <w:rFonts w:hint="eastAsia" w:ascii="微软雅黑" w:hAnsi="微软雅黑" w:eastAsia="微软雅黑" w:cs="微软雅黑"/>
          <w:i w:val="0"/>
          <w:caps w:val="0"/>
          <w:color w:val="444444"/>
          <w:spacing w:val="0"/>
          <w:sz w:val="22"/>
          <w:szCs w:val="22"/>
          <w:u w:val="single"/>
          <w:shd w:val="clear" w:color="auto" w:fill="FFFFFF"/>
        </w:rPr>
        <w:t>年</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11 </w:t>
      </w:r>
      <w:r>
        <w:rPr>
          <w:rFonts w:hint="eastAsia" w:ascii="微软雅黑" w:hAnsi="微软雅黑" w:eastAsia="微软雅黑" w:cs="微软雅黑"/>
          <w:i w:val="0"/>
          <w:caps w:val="0"/>
          <w:color w:val="444444"/>
          <w:spacing w:val="0"/>
          <w:sz w:val="22"/>
          <w:szCs w:val="22"/>
          <w:u w:val="single"/>
          <w:shd w:val="clear" w:color="auto" w:fill="FFFFFF"/>
        </w:rPr>
        <w:t>月</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25 </w:t>
      </w:r>
      <w:r>
        <w:rPr>
          <w:rFonts w:hint="eastAsia" w:ascii="微软雅黑" w:hAnsi="微软雅黑" w:eastAsia="微软雅黑" w:cs="微软雅黑"/>
          <w:i w:val="0"/>
          <w:caps w:val="0"/>
          <w:color w:val="444444"/>
          <w:spacing w:val="0"/>
          <w:sz w:val="22"/>
          <w:szCs w:val="22"/>
          <w:u w:val="single"/>
          <w:shd w:val="clear" w:color="auto" w:fill="FFFFFF"/>
        </w:rPr>
        <w:t>日</w:t>
      </w:r>
      <w:r>
        <w:rPr>
          <w:rFonts w:hint="eastAsia" w:ascii="微软雅黑" w:hAnsi="微软雅黑" w:eastAsia="微软雅黑" w:cs="微软雅黑"/>
          <w:i w:val="0"/>
          <w:caps w:val="0"/>
          <w:color w:val="444444"/>
          <w:spacing w:val="0"/>
          <w:sz w:val="22"/>
          <w:szCs w:val="22"/>
          <w:u w:val="single"/>
          <w:shd w:val="clear" w:color="auto" w:fill="FFFFFF"/>
          <w:lang w:val="en-US" w:eastAsia="zh-CN"/>
        </w:rPr>
        <w:t>14</w:t>
      </w:r>
      <w:r>
        <w:rPr>
          <w:rFonts w:hint="eastAsia" w:ascii="微软雅黑" w:hAnsi="微软雅黑" w:eastAsia="微软雅黑" w:cs="微软雅黑"/>
          <w:i w:val="0"/>
          <w:caps w:val="0"/>
          <w:color w:val="444444"/>
          <w:spacing w:val="0"/>
          <w:sz w:val="22"/>
          <w:szCs w:val="22"/>
          <w:u w:val="single"/>
          <w:shd w:val="clear" w:color="auto" w:fill="FFFFFF"/>
        </w:rPr>
        <w:t>点</w:t>
      </w:r>
      <w:r>
        <w:rPr>
          <w:rFonts w:hint="eastAsia" w:ascii="微软雅黑" w:hAnsi="微软雅黑" w:eastAsia="微软雅黑" w:cs="微软雅黑"/>
          <w:i w:val="0"/>
          <w:caps w:val="0"/>
          <w:color w:val="444444"/>
          <w:spacing w:val="0"/>
          <w:sz w:val="22"/>
          <w:szCs w:val="22"/>
          <w:u w:val="single"/>
          <w:shd w:val="clear" w:color="auto" w:fill="FFFFFF"/>
          <w:lang w:val="en-US" w:eastAsia="zh-CN"/>
        </w:rPr>
        <w:t>30</w:t>
      </w:r>
      <w:r>
        <w:rPr>
          <w:rFonts w:hint="eastAsia" w:ascii="微软雅黑" w:hAnsi="微软雅黑" w:eastAsia="微软雅黑" w:cs="微软雅黑"/>
          <w:i w:val="0"/>
          <w:caps w:val="0"/>
          <w:color w:val="444444"/>
          <w:spacing w:val="0"/>
          <w:sz w:val="22"/>
          <w:szCs w:val="22"/>
          <w:u w:val="single"/>
          <w:shd w:val="clear" w:color="auto" w:fill="FFFFFF"/>
        </w:rPr>
        <w:t>分</w:t>
      </w:r>
      <w:r>
        <w:rPr>
          <w:rFonts w:hint="eastAsia" w:ascii="微软雅黑" w:hAnsi="微软雅黑" w:eastAsia="微软雅黑" w:cs="微软雅黑"/>
          <w:i w:val="0"/>
          <w:caps w:val="0"/>
          <w:color w:val="444444"/>
          <w:spacing w:val="0"/>
          <w:sz w:val="22"/>
          <w:szCs w:val="22"/>
          <w:shd w:val="clear" w:color="auto" w:fill="FFFFFF"/>
        </w:rPr>
        <w:t>（北京时间）</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2、截止时间：</w:t>
      </w:r>
      <w:r>
        <w:rPr>
          <w:rFonts w:hint="eastAsia" w:ascii="微软雅黑" w:hAnsi="微软雅黑" w:eastAsia="微软雅黑" w:cs="微软雅黑"/>
          <w:i w:val="0"/>
          <w:caps w:val="0"/>
          <w:color w:val="444444"/>
          <w:spacing w:val="0"/>
          <w:sz w:val="22"/>
          <w:szCs w:val="22"/>
          <w:u w:val="single"/>
          <w:shd w:val="clear" w:color="auto" w:fill="FFFFFF"/>
        </w:rPr>
        <w:t>202</w:t>
      </w:r>
      <w:r>
        <w:rPr>
          <w:rFonts w:hint="eastAsia" w:ascii="微软雅黑" w:hAnsi="微软雅黑" w:eastAsia="微软雅黑" w:cs="微软雅黑"/>
          <w:i w:val="0"/>
          <w:caps w:val="0"/>
          <w:color w:val="444444"/>
          <w:spacing w:val="0"/>
          <w:sz w:val="22"/>
          <w:szCs w:val="22"/>
          <w:u w:val="single"/>
          <w:shd w:val="clear" w:color="auto" w:fill="FFFFFF"/>
          <w:lang w:val="en-US" w:eastAsia="zh-CN"/>
        </w:rPr>
        <w:t>1</w:t>
      </w:r>
      <w:r>
        <w:rPr>
          <w:rFonts w:hint="eastAsia" w:ascii="微软雅黑" w:hAnsi="微软雅黑" w:eastAsia="微软雅黑" w:cs="微软雅黑"/>
          <w:i w:val="0"/>
          <w:caps w:val="0"/>
          <w:color w:val="444444"/>
          <w:spacing w:val="0"/>
          <w:sz w:val="22"/>
          <w:szCs w:val="22"/>
          <w:u w:val="single"/>
          <w:shd w:val="clear" w:color="auto" w:fill="FFFFFF"/>
        </w:rPr>
        <w:t>年</w:t>
      </w:r>
      <w:r>
        <w:rPr>
          <w:rFonts w:hint="eastAsia" w:ascii="微软雅黑" w:hAnsi="微软雅黑" w:eastAsia="微软雅黑" w:cs="微软雅黑"/>
          <w:i w:val="0"/>
          <w:caps w:val="0"/>
          <w:color w:val="444444"/>
          <w:spacing w:val="0"/>
          <w:sz w:val="22"/>
          <w:szCs w:val="22"/>
          <w:u w:val="single"/>
          <w:shd w:val="clear" w:color="auto" w:fill="FFFFFF"/>
          <w:lang w:val="en-US" w:eastAsia="zh-CN"/>
        </w:rPr>
        <w:t>11</w:t>
      </w:r>
      <w:r>
        <w:rPr>
          <w:rFonts w:hint="eastAsia" w:ascii="微软雅黑" w:hAnsi="微软雅黑" w:eastAsia="微软雅黑" w:cs="微软雅黑"/>
          <w:i w:val="0"/>
          <w:caps w:val="0"/>
          <w:color w:val="444444"/>
          <w:spacing w:val="0"/>
          <w:sz w:val="22"/>
          <w:szCs w:val="22"/>
          <w:u w:val="single"/>
          <w:shd w:val="clear" w:color="auto" w:fill="FFFFFF"/>
        </w:rPr>
        <w:t>月</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25 </w:t>
      </w:r>
      <w:r>
        <w:rPr>
          <w:rFonts w:hint="eastAsia" w:ascii="微软雅黑" w:hAnsi="微软雅黑" w:eastAsia="微软雅黑" w:cs="微软雅黑"/>
          <w:i w:val="0"/>
          <w:caps w:val="0"/>
          <w:color w:val="444444"/>
          <w:spacing w:val="0"/>
          <w:sz w:val="22"/>
          <w:szCs w:val="22"/>
          <w:u w:val="single"/>
          <w:shd w:val="clear" w:color="auto" w:fill="FFFFFF"/>
        </w:rPr>
        <w:t>日</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15</w:t>
      </w:r>
      <w:r>
        <w:rPr>
          <w:rFonts w:hint="eastAsia" w:ascii="微软雅黑" w:hAnsi="微软雅黑" w:eastAsia="微软雅黑" w:cs="微软雅黑"/>
          <w:i w:val="0"/>
          <w:caps w:val="0"/>
          <w:color w:val="444444"/>
          <w:spacing w:val="0"/>
          <w:sz w:val="22"/>
          <w:szCs w:val="22"/>
          <w:u w:val="single"/>
          <w:shd w:val="clear" w:color="auto" w:fill="FFFFFF"/>
        </w:rPr>
        <w:t>点</w:t>
      </w:r>
      <w:r>
        <w:rPr>
          <w:rFonts w:hint="eastAsia" w:ascii="微软雅黑" w:hAnsi="微软雅黑" w:eastAsia="微软雅黑" w:cs="微软雅黑"/>
          <w:i w:val="0"/>
          <w:caps w:val="0"/>
          <w:color w:val="444444"/>
          <w:spacing w:val="0"/>
          <w:sz w:val="22"/>
          <w:szCs w:val="22"/>
          <w:u w:val="single"/>
          <w:shd w:val="clear" w:color="auto" w:fill="FFFFFF"/>
          <w:lang w:val="en-US" w:eastAsia="zh-CN"/>
        </w:rPr>
        <w:t>00</w:t>
      </w:r>
      <w:r>
        <w:rPr>
          <w:rFonts w:hint="eastAsia" w:ascii="微软雅黑" w:hAnsi="微软雅黑" w:eastAsia="微软雅黑" w:cs="微软雅黑"/>
          <w:i w:val="0"/>
          <w:caps w:val="0"/>
          <w:color w:val="444444"/>
          <w:spacing w:val="0"/>
          <w:sz w:val="22"/>
          <w:szCs w:val="22"/>
          <w:u w:val="single"/>
          <w:shd w:val="clear" w:color="auto" w:fill="FFFFFF"/>
        </w:rPr>
        <w:t>分</w:t>
      </w:r>
      <w:r>
        <w:rPr>
          <w:rFonts w:hint="eastAsia" w:ascii="微软雅黑" w:hAnsi="微软雅黑" w:eastAsia="微软雅黑" w:cs="微软雅黑"/>
          <w:i w:val="0"/>
          <w:caps w:val="0"/>
          <w:color w:val="444444"/>
          <w:spacing w:val="0"/>
          <w:sz w:val="22"/>
          <w:szCs w:val="22"/>
          <w:shd w:val="clear" w:color="auto" w:fill="FFFFFF"/>
        </w:rPr>
        <w:t>（北京时间）</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3、地点：</w:t>
      </w:r>
      <w:r>
        <w:rPr>
          <w:rFonts w:hint="eastAsia" w:ascii="微软雅黑" w:hAnsi="微软雅黑" w:eastAsia="微软雅黑" w:cs="微软雅黑"/>
          <w:i w:val="0"/>
          <w:caps w:val="0"/>
          <w:color w:val="444444"/>
          <w:spacing w:val="0"/>
          <w:sz w:val="22"/>
          <w:szCs w:val="22"/>
          <w:u w:val="single"/>
          <w:shd w:val="clear" w:color="auto" w:fill="FFFFFF"/>
        </w:rPr>
        <w:t>阳新县公共资源交易中心</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w:t>
      </w:r>
      <w:r>
        <w:rPr>
          <w:rFonts w:hint="eastAsia" w:ascii="微软雅黑" w:hAnsi="微软雅黑" w:eastAsia="微软雅黑" w:cs="微软雅黑"/>
          <w:i w:val="0"/>
          <w:caps w:val="0"/>
          <w:color w:val="444444"/>
          <w:spacing w:val="0"/>
          <w:sz w:val="22"/>
          <w:szCs w:val="22"/>
          <w:u w:val="single"/>
          <w:shd w:val="clear" w:color="auto" w:fill="FFFFFF"/>
        </w:rPr>
        <w:t>楼开标厅</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五、开启</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1、时间：</w:t>
      </w:r>
      <w:r>
        <w:rPr>
          <w:rFonts w:hint="eastAsia" w:ascii="微软雅黑" w:hAnsi="微软雅黑" w:eastAsia="微软雅黑" w:cs="微软雅黑"/>
          <w:i w:val="0"/>
          <w:caps w:val="0"/>
          <w:color w:val="444444"/>
          <w:spacing w:val="0"/>
          <w:sz w:val="22"/>
          <w:szCs w:val="22"/>
          <w:u w:val="single"/>
          <w:shd w:val="clear" w:color="auto" w:fill="FFFFFF"/>
        </w:rPr>
        <w:t>202</w:t>
      </w:r>
      <w:r>
        <w:rPr>
          <w:rFonts w:hint="eastAsia" w:ascii="微软雅黑" w:hAnsi="微软雅黑" w:eastAsia="微软雅黑" w:cs="微软雅黑"/>
          <w:i w:val="0"/>
          <w:caps w:val="0"/>
          <w:color w:val="444444"/>
          <w:spacing w:val="0"/>
          <w:sz w:val="22"/>
          <w:szCs w:val="22"/>
          <w:u w:val="single"/>
          <w:shd w:val="clear" w:color="auto" w:fill="FFFFFF"/>
          <w:lang w:val="en-US" w:eastAsia="zh-CN"/>
        </w:rPr>
        <w:t>1</w:t>
      </w:r>
      <w:r>
        <w:rPr>
          <w:rFonts w:hint="eastAsia" w:ascii="微软雅黑" w:hAnsi="微软雅黑" w:eastAsia="微软雅黑" w:cs="微软雅黑"/>
          <w:i w:val="0"/>
          <w:caps w:val="0"/>
          <w:color w:val="444444"/>
          <w:spacing w:val="0"/>
          <w:sz w:val="22"/>
          <w:szCs w:val="22"/>
          <w:u w:val="single"/>
          <w:shd w:val="clear" w:color="auto" w:fill="FFFFFF"/>
        </w:rPr>
        <w:t>年</w:t>
      </w:r>
      <w:r>
        <w:rPr>
          <w:rFonts w:hint="eastAsia" w:ascii="微软雅黑" w:hAnsi="微软雅黑" w:eastAsia="微软雅黑" w:cs="微软雅黑"/>
          <w:i w:val="0"/>
          <w:caps w:val="0"/>
          <w:color w:val="444444"/>
          <w:spacing w:val="0"/>
          <w:sz w:val="22"/>
          <w:szCs w:val="22"/>
          <w:u w:val="single"/>
          <w:shd w:val="clear" w:color="auto" w:fill="FFFFFF"/>
          <w:lang w:val="en-US" w:eastAsia="zh-CN"/>
        </w:rPr>
        <w:t>11</w:t>
      </w:r>
      <w:r>
        <w:rPr>
          <w:rFonts w:hint="eastAsia" w:ascii="微软雅黑" w:hAnsi="微软雅黑" w:eastAsia="微软雅黑" w:cs="微软雅黑"/>
          <w:i w:val="0"/>
          <w:caps w:val="0"/>
          <w:color w:val="444444"/>
          <w:spacing w:val="0"/>
          <w:sz w:val="22"/>
          <w:szCs w:val="22"/>
          <w:u w:val="single"/>
          <w:shd w:val="clear" w:color="auto" w:fill="FFFFFF"/>
        </w:rPr>
        <w:t>月</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25</w:t>
      </w:r>
      <w:r>
        <w:rPr>
          <w:rFonts w:hint="eastAsia" w:ascii="微软雅黑" w:hAnsi="微软雅黑" w:eastAsia="微软雅黑" w:cs="微软雅黑"/>
          <w:i w:val="0"/>
          <w:caps w:val="0"/>
          <w:color w:val="444444"/>
          <w:spacing w:val="0"/>
          <w:sz w:val="22"/>
          <w:szCs w:val="22"/>
          <w:u w:val="single"/>
          <w:shd w:val="clear" w:color="auto" w:fill="FFFFFF"/>
        </w:rPr>
        <w:t>日</w:t>
      </w:r>
      <w:r>
        <w:rPr>
          <w:rFonts w:hint="eastAsia" w:ascii="微软雅黑" w:hAnsi="微软雅黑" w:eastAsia="微软雅黑" w:cs="微软雅黑"/>
          <w:i w:val="0"/>
          <w:caps w:val="0"/>
          <w:color w:val="444444"/>
          <w:spacing w:val="0"/>
          <w:sz w:val="22"/>
          <w:szCs w:val="22"/>
          <w:u w:val="single"/>
          <w:shd w:val="clear" w:color="auto" w:fill="FFFFFF"/>
          <w:lang w:val="en-US" w:eastAsia="zh-CN"/>
        </w:rPr>
        <w:t>15</w:t>
      </w:r>
      <w:r>
        <w:rPr>
          <w:rFonts w:hint="eastAsia" w:ascii="微软雅黑" w:hAnsi="微软雅黑" w:eastAsia="微软雅黑" w:cs="微软雅黑"/>
          <w:i w:val="0"/>
          <w:caps w:val="0"/>
          <w:color w:val="444444"/>
          <w:spacing w:val="0"/>
          <w:sz w:val="22"/>
          <w:szCs w:val="22"/>
          <w:u w:val="single"/>
          <w:shd w:val="clear" w:color="auto" w:fill="FFFFFF"/>
        </w:rPr>
        <w:t>点</w:t>
      </w:r>
      <w:r>
        <w:rPr>
          <w:rFonts w:hint="eastAsia" w:ascii="微软雅黑" w:hAnsi="微软雅黑" w:eastAsia="微软雅黑" w:cs="微软雅黑"/>
          <w:i w:val="0"/>
          <w:caps w:val="0"/>
          <w:color w:val="444444"/>
          <w:spacing w:val="0"/>
          <w:sz w:val="22"/>
          <w:szCs w:val="22"/>
          <w:u w:val="single"/>
          <w:shd w:val="clear" w:color="auto" w:fill="FFFFFF"/>
          <w:lang w:val="en-US" w:eastAsia="zh-CN"/>
        </w:rPr>
        <w:t>00</w:t>
      </w:r>
      <w:r>
        <w:rPr>
          <w:rFonts w:hint="eastAsia" w:ascii="微软雅黑" w:hAnsi="微软雅黑" w:eastAsia="微软雅黑" w:cs="微软雅黑"/>
          <w:i w:val="0"/>
          <w:caps w:val="0"/>
          <w:color w:val="444444"/>
          <w:spacing w:val="0"/>
          <w:sz w:val="22"/>
          <w:szCs w:val="22"/>
          <w:u w:val="single"/>
          <w:shd w:val="clear" w:color="auto" w:fill="FFFFFF"/>
        </w:rPr>
        <w:t>分</w:t>
      </w:r>
      <w:r>
        <w:rPr>
          <w:rFonts w:hint="eastAsia" w:ascii="微软雅黑" w:hAnsi="微软雅黑" w:eastAsia="微软雅黑" w:cs="微软雅黑"/>
          <w:i w:val="0"/>
          <w:caps w:val="0"/>
          <w:color w:val="444444"/>
          <w:spacing w:val="0"/>
          <w:sz w:val="22"/>
          <w:szCs w:val="22"/>
          <w:shd w:val="clear" w:color="auto" w:fill="FFFFFF"/>
        </w:rPr>
        <w:t>（北京时间）</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2、地点：</w:t>
      </w:r>
      <w:r>
        <w:rPr>
          <w:rFonts w:hint="eastAsia" w:ascii="微软雅黑" w:hAnsi="微软雅黑" w:eastAsia="微软雅黑" w:cs="微软雅黑"/>
          <w:i w:val="0"/>
          <w:caps w:val="0"/>
          <w:color w:val="444444"/>
          <w:spacing w:val="0"/>
          <w:sz w:val="22"/>
          <w:szCs w:val="22"/>
          <w:u w:val="single"/>
          <w:shd w:val="clear" w:color="auto" w:fill="FFFFFF"/>
        </w:rPr>
        <w:t>阳新县公共资源交易中心评标</w:t>
      </w: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一厅一 </w:t>
      </w:r>
      <w:r>
        <w:rPr>
          <w:rFonts w:hint="eastAsia" w:ascii="微软雅黑" w:hAnsi="微软雅黑" w:eastAsia="微软雅黑" w:cs="微软雅黑"/>
          <w:i w:val="0"/>
          <w:caps w:val="0"/>
          <w:color w:val="444444"/>
          <w:spacing w:val="0"/>
          <w:sz w:val="22"/>
          <w:szCs w:val="22"/>
          <w:u w:val="single"/>
          <w:shd w:val="clear" w:color="auto" w:fill="FFFFFF"/>
        </w:rPr>
        <w:t>室</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六、公告期限</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自本公告发布之日起3个工作日。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七、其他补充事宜</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right="330" w:firstLine="440" w:firstLineChars="200"/>
        <w:jc w:val="both"/>
        <w:textAlignment w:val="auto"/>
        <w:rPr>
          <w:rFonts w:hint="eastAsia" w:ascii="微软雅黑" w:hAnsi="微软雅黑" w:eastAsia="微软雅黑" w:cs="微软雅黑"/>
          <w:i w:val="0"/>
          <w:caps w:val="0"/>
          <w:color w:val="444444"/>
          <w:spacing w:val="0"/>
          <w:sz w:val="22"/>
          <w:szCs w:val="22"/>
          <w:u w:val="single"/>
          <w:shd w:val="clear" w:color="auto" w:fill="FFFFFF"/>
          <w:lang w:eastAsia="zh-CN"/>
        </w:rPr>
      </w:pPr>
      <w:r>
        <w:rPr>
          <w:rFonts w:hint="eastAsia" w:ascii="微软雅黑" w:hAnsi="微软雅黑" w:eastAsia="微软雅黑" w:cs="微软雅黑"/>
          <w:i w:val="0"/>
          <w:caps w:val="0"/>
          <w:color w:val="444444"/>
          <w:spacing w:val="0"/>
          <w:sz w:val="22"/>
          <w:szCs w:val="22"/>
          <w:u w:val="single"/>
          <w:shd w:val="clear" w:color="auto" w:fill="FFFFFF"/>
        </w:rPr>
        <w:t>1.供应商认为采购文件、采购过程和成交结果使自己的权益受到损害的，可以在知道或者应知其权益受到损害之日起7个工作日内向采购人或代理公司提出质疑（质疑函格式采用财政部国库司政府采购管理办公室发布的</w:t>
      </w:r>
      <w:r>
        <w:rPr>
          <w:rFonts w:hint="eastAsia" w:ascii="微软雅黑" w:hAnsi="微软雅黑" w:eastAsia="微软雅黑" w:cs="微软雅黑"/>
          <w:i w:val="0"/>
          <w:caps w:val="0"/>
          <w:color w:val="444444"/>
          <w:spacing w:val="0"/>
          <w:sz w:val="22"/>
          <w:szCs w:val="22"/>
          <w:u w:val="single"/>
          <w:shd w:val="clear" w:color="auto" w:fill="FFFFFF"/>
          <w:lang w:eastAsia="zh-CN"/>
        </w:rPr>
        <w:t>格式</w:t>
      </w:r>
      <w:r>
        <w:rPr>
          <w:rFonts w:hint="eastAsia" w:ascii="微软雅黑" w:hAnsi="微软雅黑" w:eastAsia="微软雅黑" w:cs="微软雅黑"/>
          <w:i w:val="0"/>
          <w:caps w:val="0"/>
          <w:color w:val="444444"/>
          <w:spacing w:val="0"/>
          <w:sz w:val="22"/>
          <w:szCs w:val="22"/>
          <w:u w:val="single"/>
          <w:shd w:val="clear" w:color="auto" w:fill="FFFFFF"/>
        </w:rPr>
        <w:t>http://gks.mof.gov.cn/ztztz/zhengfucaigouguanli/201802/t20180201_2804589.htm）。</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360" w:lineRule="auto"/>
        <w:ind w:right="330" w:firstLine="440" w:firstLineChars="20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u w:val="single"/>
          <w:shd w:val="clear" w:color="auto" w:fill="FFFFFF"/>
          <w:lang w:val="en-US" w:eastAsia="zh-CN"/>
        </w:rPr>
        <w:t xml:space="preserve">  </w:t>
      </w:r>
      <w:r>
        <w:rPr>
          <w:rFonts w:hint="eastAsia" w:ascii="微软雅黑" w:hAnsi="微软雅黑" w:eastAsia="微软雅黑" w:cs="微软雅黑"/>
          <w:i w:val="0"/>
          <w:caps w:val="0"/>
          <w:color w:val="444444"/>
          <w:spacing w:val="0"/>
          <w:sz w:val="22"/>
          <w:szCs w:val="22"/>
          <w:u w:val="single"/>
          <w:shd w:val="clear" w:color="auto" w:fill="FFFFFF"/>
        </w:rPr>
        <w:t>2.本公告发布的信息媒体“湖北省政府采购网”、“黄石公共资源交易信息网”及“阳新县人民政府网”。</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textAlignment w:val="auto"/>
        <w:rPr>
          <w:rFonts w:hint="eastAsia" w:ascii="微软雅黑" w:hAnsi="微软雅黑" w:eastAsia="微软雅黑" w:cs="微软雅黑"/>
          <w:b/>
          <w:sz w:val="24"/>
          <w:szCs w:val="24"/>
        </w:rPr>
      </w:pPr>
      <w:r>
        <w:rPr>
          <w:rFonts w:hint="eastAsia" w:ascii="微软雅黑" w:hAnsi="微软雅黑" w:eastAsia="微软雅黑" w:cs="微软雅黑"/>
          <w:b/>
          <w:i w:val="0"/>
          <w:caps w:val="0"/>
          <w:color w:val="444444"/>
          <w:spacing w:val="0"/>
          <w:sz w:val="24"/>
          <w:szCs w:val="24"/>
          <w:shd w:val="clear" w:color="auto" w:fill="FFFFFF"/>
        </w:rPr>
        <w:t>八、凡对本次采购提出询问，请按以下方式联系</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sz w:val="22"/>
          <w:szCs w:val="22"/>
        </w:rPr>
      </w:pPr>
      <w:r>
        <w:rPr>
          <w:rFonts w:hint="eastAsia" w:ascii="微软雅黑" w:hAnsi="微软雅黑" w:eastAsia="微软雅黑" w:cs="微软雅黑"/>
          <w:i w:val="0"/>
          <w:caps w:val="0"/>
          <w:color w:val="444444"/>
          <w:spacing w:val="0"/>
          <w:sz w:val="22"/>
          <w:szCs w:val="22"/>
          <w:shd w:val="clear" w:color="auto" w:fill="FFFFFF"/>
        </w:rPr>
        <w:t>1、采购人信息</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rPr>
        <w:t>名   称</w:t>
      </w:r>
      <w:r>
        <w:rPr>
          <w:rFonts w:hint="eastAsia" w:ascii="微软雅黑" w:hAnsi="微软雅黑" w:eastAsia="微软雅黑" w:cs="微软雅黑"/>
          <w:i w:val="0"/>
          <w:caps w:val="0"/>
          <w:color w:val="444444"/>
          <w:spacing w:val="0"/>
          <w:sz w:val="22"/>
          <w:szCs w:val="22"/>
          <w:shd w:val="clear" w:color="auto" w:fill="FFFFFF"/>
          <w:lang w:eastAsia="zh-CN"/>
        </w:rPr>
        <w:t>：</w:t>
      </w:r>
      <w:r>
        <w:rPr>
          <w:rFonts w:hint="eastAsia" w:ascii="微软雅黑" w:hAnsi="微软雅黑" w:eastAsia="微软雅黑" w:cs="微软雅黑"/>
          <w:i w:val="0"/>
          <w:caps w:val="0"/>
          <w:color w:val="444444"/>
          <w:spacing w:val="0"/>
          <w:sz w:val="22"/>
          <w:szCs w:val="22"/>
          <w:shd w:val="clear" w:color="auto" w:fill="FFFFFF"/>
          <w:lang w:val="en-US" w:eastAsia="zh-CN"/>
        </w:rPr>
        <w:t>阳新县网湖生态投资管理</w:t>
      </w:r>
      <w:r>
        <w:rPr>
          <w:rFonts w:hint="eastAsia" w:ascii="微软雅黑" w:hAnsi="微软雅黑" w:eastAsia="微软雅黑" w:cs="微软雅黑"/>
          <w:i w:val="0"/>
          <w:caps w:val="0"/>
          <w:color w:val="444444"/>
          <w:spacing w:val="0"/>
          <w:sz w:val="22"/>
          <w:szCs w:val="22"/>
          <w:shd w:val="clear" w:color="auto" w:fill="FFFFFF"/>
        </w:rPr>
        <w:t>有限公司</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地   址：</w:t>
      </w:r>
      <w:r>
        <w:rPr>
          <w:rFonts w:hint="eastAsia" w:ascii="微软雅黑" w:hAnsi="微软雅黑" w:eastAsia="微软雅黑" w:cs="微软雅黑"/>
          <w:i w:val="0"/>
          <w:caps w:val="0"/>
          <w:color w:val="444444"/>
          <w:spacing w:val="0"/>
          <w:sz w:val="22"/>
          <w:szCs w:val="22"/>
          <w:shd w:val="clear" w:color="auto" w:fill="FFFFFF"/>
          <w:lang w:val="en-US" w:eastAsia="zh-CN"/>
        </w:rPr>
        <w:t>阳新县网湖</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default" w:ascii="微软雅黑" w:hAnsi="微软雅黑" w:eastAsia="微软雅黑" w:cs="微软雅黑"/>
          <w:i w:val="0"/>
          <w:caps w:val="0"/>
          <w:color w:val="444444"/>
          <w:spacing w:val="0"/>
          <w:sz w:val="22"/>
          <w:szCs w:val="22"/>
          <w:shd w:val="clear" w:color="auto" w:fill="FFFFFF"/>
          <w:lang w:val="en-US" w:eastAsia="zh-CN"/>
        </w:rPr>
      </w:pPr>
      <w:r>
        <w:rPr>
          <w:rFonts w:hint="eastAsia" w:ascii="微软雅黑" w:hAnsi="微软雅黑" w:eastAsia="微软雅黑" w:cs="微软雅黑"/>
          <w:i w:val="0"/>
          <w:caps w:val="0"/>
          <w:color w:val="444444"/>
          <w:spacing w:val="0"/>
          <w:sz w:val="22"/>
          <w:szCs w:val="22"/>
          <w:shd w:val="clear" w:color="auto" w:fill="FFFFFF"/>
          <w:lang w:eastAsia="zh-CN"/>
        </w:rPr>
        <w:t>联系方式：</w:t>
      </w:r>
      <w:r>
        <w:rPr>
          <w:rFonts w:hint="eastAsia" w:ascii="微软雅黑" w:hAnsi="微软雅黑" w:eastAsia="微软雅黑" w:cs="微软雅黑"/>
          <w:i w:val="0"/>
          <w:caps w:val="0"/>
          <w:color w:val="444444"/>
          <w:spacing w:val="0"/>
          <w:sz w:val="22"/>
          <w:szCs w:val="22"/>
          <w:shd w:val="clear" w:color="auto" w:fill="FFFFFF"/>
          <w:lang w:val="en-US" w:eastAsia="zh-CN"/>
        </w:rPr>
        <w:t>15997141773</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2、采购代理机构信息</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名   称：广东千福田工程造价咨询有限公司</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地   址：阳新县兴国镇老市政公司三楼</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联系方式：</w:t>
      </w:r>
      <w:r>
        <w:rPr>
          <w:rFonts w:hint="eastAsia" w:ascii="微软雅黑" w:hAnsi="微软雅黑" w:eastAsia="微软雅黑" w:cs="微软雅黑"/>
          <w:i w:val="0"/>
          <w:caps w:val="0"/>
          <w:color w:val="444444"/>
          <w:spacing w:val="0"/>
          <w:sz w:val="22"/>
          <w:szCs w:val="22"/>
          <w:shd w:val="clear" w:color="auto" w:fill="FFFFFF"/>
          <w:lang w:val="en-US" w:eastAsia="zh-CN"/>
        </w:rPr>
        <w:t>13886481471</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3、项目联系方式</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项目联系人：陈静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330" w:right="330"/>
        <w:jc w:val="both"/>
        <w:textAlignment w:val="auto"/>
        <w:rPr>
          <w:rFonts w:hint="eastAsia" w:ascii="微软雅黑" w:hAnsi="微软雅黑" w:eastAsia="微软雅黑" w:cs="微软雅黑"/>
          <w:i w:val="0"/>
          <w:caps w:val="0"/>
          <w:color w:val="444444"/>
          <w:spacing w:val="0"/>
          <w:sz w:val="22"/>
          <w:szCs w:val="22"/>
          <w:shd w:val="clear" w:color="auto" w:fill="FFFFFF"/>
          <w:lang w:eastAsia="zh-CN"/>
        </w:rPr>
      </w:pPr>
      <w:r>
        <w:rPr>
          <w:rFonts w:hint="eastAsia" w:ascii="微软雅黑" w:hAnsi="微软雅黑" w:eastAsia="微软雅黑" w:cs="微软雅黑"/>
          <w:i w:val="0"/>
          <w:caps w:val="0"/>
          <w:color w:val="444444"/>
          <w:spacing w:val="0"/>
          <w:sz w:val="22"/>
          <w:szCs w:val="22"/>
          <w:shd w:val="clear" w:color="auto" w:fill="FFFFFF"/>
          <w:lang w:eastAsia="zh-CN"/>
        </w:rPr>
        <w:t>电   话：13886481471</w:t>
      </w:r>
    </w:p>
    <w:p>
      <w:pPr>
        <w:pStyle w:val="2"/>
        <w:keepNext w:val="0"/>
        <w:keepLines w:val="0"/>
        <w:pageBreakBefore w:val="0"/>
        <w:kinsoku/>
        <w:wordWrap/>
        <w:overflowPunct/>
        <w:topLinePunct w:val="0"/>
        <w:autoSpaceDE/>
        <w:autoSpaceDN/>
        <w:bidi w:val="0"/>
        <w:adjustRightInd/>
        <w:snapToGrid/>
        <w:spacing w:line="0" w:lineRule="atLeast"/>
        <w:ind w:left="0" w:leftChars="0" w:firstLine="6380" w:firstLineChars="2900"/>
        <w:jc w:val="both"/>
        <w:textAlignment w:val="auto"/>
        <w:rPr>
          <w:rFonts w:hint="eastAsia" w:ascii="宋体" w:hAnsi="宋体" w:eastAsia="宋体" w:cs="宋体"/>
          <w:color w:val="666666"/>
          <w:sz w:val="22"/>
          <w:szCs w:val="22"/>
          <w:shd w:val="clear" w:color="auto" w:fill="FFFFFF"/>
        </w:rPr>
      </w:pPr>
    </w:p>
    <w:p>
      <w:pPr>
        <w:pStyle w:val="2"/>
        <w:keepNext w:val="0"/>
        <w:keepLines w:val="0"/>
        <w:pageBreakBefore w:val="0"/>
        <w:kinsoku/>
        <w:wordWrap/>
        <w:overflowPunct/>
        <w:topLinePunct w:val="0"/>
        <w:autoSpaceDE/>
        <w:autoSpaceDN/>
        <w:bidi w:val="0"/>
        <w:adjustRightInd/>
        <w:snapToGrid/>
        <w:spacing w:line="0" w:lineRule="atLeast"/>
        <w:ind w:left="0" w:leftChars="0" w:firstLine="6380" w:firstLineChars="2900"/>
        <w:jc w:val="both"/>
        <w:textAlignment w:val="auto"/>
        <w:rPr>
          <w:rFonts w:hint="eastAsia" w:ascii="宋体" w:hAnsi="宋体" w:eastAsia="宋体" w:cs="宋体"/>
          <w:color w:val="666666"/>
          <w:sz w:val="22"/>
          <w:szCs w:val="22"/>
          <w:shd w:val="clear" w:color="auto" w:fill="FFFFFF"/>
        </w:rPr>
      </w:pPr>
    </w:p>
    <w:p>
      <w:pPr>
        <w:pStyle w:val="2"/>
        <w:keepNext w:val="0"/>
        <w:keepLines w:val="0"/>
        <w:pageBreakBefore w:val="0"/>
        <w:kinsoku/>
        <w:wordWrap/>
        <w:overflowPunct/>
        <w:topLinePunct w:val="0"/>
        <w:autoSpaceDE/>
        <w:autoSpaceDN/>
        <w:bidi w:val="0"/>
        <w:adjustRightInd/>
        <w:snapToGrid/>
        <w:spacing w:line="0" w:lineRule="atLeast"/>
        <w:ind w:firstLine="5940" w:firstLineChars="2700"/>
        <w:jc w:val="both"/>
        <w:textAlignment w:val="auto"/>
        <w:rPr>
          <w:sz w:val="22"/>
          <w:szCs w:val="18"/>
        </w:rPr>
      </w:pPr>
      <w:r>
        <w:rPr>
          <w:rFonts w:hint="eastAsia" w:ascii="宋体" w:hAnsi="宋体" w:eastAsia="宋体" w:cs="宋体"/>
          <w:color w:val="666666"/>
          <w:sz w:val="22"/>
          <w:szCs w:val="22"/>
          <w:shd w:val="clear" w:color="auto" w:fill="FFFFFF"/>
        </w:rPr>
        <w:t>2021年</w:t>
      </w:r>
      <w:r>
        <w:rPr>
          <w:rFonts w:hint="eastAsia" w:eastAsia="宋体" w:cs="宋体"/>
          <w:color w:val="666666"/>
          <w:sz w:val="22"/>
          <w:szCs w:val="22"/>
          <w:shd w:val="clear" w:color="auto" w:fill="FFFFFF"/>
          <w:lang w:val="en-US" w:eastAsia="zh-CN"/>
        </w:rPr>
        <w:t xml:space="preserve">   </w:t>
      </w:r>
      <w:r>
        <w:rPr>
          <w:rFonts w:hint="eastAsia" w:ascii="宋体" w:hAnsi="宋体" w:eastAsia="宋体" w:cs="宋体"/>
          <w:color w:val="666666"/>
          <w:sz w:val="22"/>
          <w:szCs w:val="22"/>
          <w:shd w:val="clear" w:color="auto" w:fill="FFFFFF"/>
        </w:rPr>
        <w:t>月</w:t>
      </w:r>
      <w:r>
        <w:rPr>
          <w:rFonts w:hint="eastAsia" w:eastAsia="宋体" w:cs="宋体"/>
          <w:color w:val="666666"/>
          <w:sz w:val="22"/>
          <w:szCs w:val="22"/>
          <w:shd w:val="clear" w:color="auto" w:fill="FFFFFF"/>
          <w:lang w:val="en-US" w:eastAsia="zh-CN"/>
        </w:rPr>
        <w:t xml:space="preserve">   </w:t>
      </w:r>
      <w:r>
        <w:rPr>
          <w:rFonts w:hint="eastAsia" w:ascii="宋体" w:hAnsi="宋体" w:eastAsia="宋体" w:cs="宋体"/>
          <w:color w:val="666666"/>
          <w:sz w:val="22"/>
          <w:szCs w:val="22"/>
          <w:shd w:val="clear" w:color="auto" w:fill="FFFFFF"/>
        </w:rPr>
        <w:t>日</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auto"/>
        <w:outlineLvl w:val="0"/>
        <w:rPr>
          <w:rFonts w:cs="Times New Roman" w:asciiTheme="minorEastAsia" w:hAnsiTheme="minorEastAsia"/>
          <w:szCs w:val="28"/>
        </w:rPr>
      </w:pPr>
      <w:r>
        <w:rPr>
          <w:rFonts w:cs="Times New Roman" w:asciiTheme="minorEastAsia" w:hAnsiTheme="minorEastAsia"/>
          <w:sz w:val="24"/>
          <w:szCs w:val="24"/>
          <w:lang w:bidi="ar-EG"/>
        </w:rPr>
        <w:br w:type="page"/>
      </w:r>
      <w:bookmarkStart w:id="1" w:name="_Toc7919"/>
      <w:r>
        <w:rPr>
          <w:rFonts w:cs="Times New Roman" w:asciiTheme="minorEastAsia" w:hAnsiTheme="minorEastAsia"/>
          <w:b/>
          <w:sz w:val="36"/>
          <w:szCs w:val="36"/>
          <w:lang w:val="hr-HR" w:bidi="ar-EG"/>
        </w:rPr>
        <w:t xml:space="preserve">第二章 </w:t>
      </w:r>
      <w:r>
        <w:rPr>
          <w:rFonts w:hint="eastAsia" w:cs="Times New Roman" w:asciiTheme="minorEastAsia" w:hAnsiTheme="minorEastAsia"/>
          <w:b/>
          <w:bCs/>
          <w:sz w:val="36"/>
          <w:szCs w:val="36"/>
          <w:lang w:val="en-US" w:eastAsia="zh-CN"/>
        </w:rPr>
        <w:t>谈判</w:t>
      </w:r>
      <w:r>
        <w:rPr>
          <w:rFonts w:cs="Times New Roman" w:asciiTheme="minorEastAsia" w:hAnsiTheme="minorEastAsia"/>
          <w:b/>
          <w:bCs/>
          <w:sz w:val="36"/>
          <w:szCs w:val="36"/>
        </w:rPr>
        <w:t>须知</w:t>
      </w:r>
      <w:bookmarkEnd w:id="1"/>
    </w:p>
    <w:tbl>
      <w:tblPr>
        <w:tblStyle w:val="13"/>
        <w:tblpPr w:leftFromText="180" w:rightFromText="180" w:vertAnchor="text" w:horzAnchor="page" w:tblpX="1480" w:tblpY="606"/>
        <w:tblOverlap w:val="never"/>
        <w:tblW w:w="884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583"/>
        <w:gridCol w:w="54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sz w:val="22"/>
                <w:szCs w:val="21"/>
              </w:rPr>
            </w:pPr>
            <w:r>
              <w:rPr>
                <w:rFonts w:hAnsi="宋体"/>
                <w:sz w:val="22"/>
                <w:szCs w:val="21"/>
              </w:rPr>
              <w:t>序号</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Ansi="宋体"/>
                <w:sz w:val="22"/>
                <w:szCs w:val="21"/>
              </w:rPr>
              <w:t>项目</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left="57" w:right="57" w:firstLine="442" w:firstLineChars="201"/>
              <w:jc w:val="center"/>
              <w:textAlignment w:val="auto"/>
              <w:rPr>
                <w:sz w:val="22"/>
                <w:szCs w:val="21"/>
              </w:rPr>
            </w:pPr>
            <w:r>
              <w:rPr>
                <w:rFonts w:hAnsi="宋体"/>
                <w:sz w:val="22"/>
                <w:szCs w:val="21"/>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sz w:val="22"/>
                <w:szCs w:val="21"/>
              </w:rPr>
              <w:t>1</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sz w:val="22"/>
                <w:szCs w:val="21"/>
              </w:rPr>
            </w:pPr>
            <w:r>
              <w:rPr>
                <w:rFonts w:hAnsi="宋体"/>
                <w:sz w:val="22"/>
                <w:szCs w:val="21"/>
              </w:rPr>
              <w:t>项目名称</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eastAsiaTheme="minorEastAsia"/>
                <w:color w:val="FF0000"/>
                <w:sz w:val="22"/>
                <w:szCs w:val="21"/>
                <w:lang w:eastAsia="zh-CN"/>
              </w:rPr>
            </w:pPr>
            <w:r>
              <w:rPr>
                <w:rFonts w:hint="eastAsia"/>
                <w:color w:val="000000" w:themeColor="text1"/>
                <w:sz w:val="22"/>
                <w:szCs w:val="21"/>
                <w:lang w:eastAsia="zh-CN"/>
                <w14:textFill>
                  <w14:solidFill>
                    <w14:schemeClr w14:val="tx1"/>
                  </w14:solidFill>
                </w14:textFill>
              </w:rPr>
              <w:t>网湖 2021 年渔业资源捕捞劳务服务采购项目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sz w:val="22"/>
                <w:szCs w:val="21"/>
              </w:rPr>
              <w:t>2</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sz w:val="22"/>
                <w:szCs w:val="21"/>
              </w:rPr>
            </w:pPr>
            <w:r>
              <w:rPr>
                <w:rFonts w:hAnsi="宋体"/>
                <w:sz w:val="22"/>
                <w:szCs w:val="21"/>
              </w:rPr>
              <w:t>项目编号</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eastAsiaTheme="minorEastAsia"/>
                <w:color w:val="FF0000"/>
                <w:sz w:val="22"/>
                <w:szCs w:val="21"/>
                <w:lang w:val="en-US" w:eastAsia="zh-CN"/>
              </w:rPr>
            </w:pPr>
            <w:r>
              <w:rPr>
                <w:rFonts w:hint="eastAsia"/>
                <w:bCs/>
                <w:color w:val="000000" w:themeColor="text1"/>
                <w:sz w:val="22"/>
                <w:szCs w:val="21"/>
                <w:lang w:eastAsia="zh-CN" w:bidi="ar-EG"/>
                <w14:textFill>
                  <w14:solidFill>
                    <w14:schemeClr w14:val="tx1"/>
                  </w14:solidFill>
                </w14:textFill>
              </w:rPr>
              <w:t>0166-ZCG-2021-230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sz w:val="22"/>
                <w:szCs w:val="21"/>
              </w:rPr>
              <w:t>3</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sz w:val="22"/>
                <w:szCs w:val="21"/>
              </w:rPr>
            </w:pPr>
            <w:r>
              <w:rPr>
                <w:rFonts w:hAnsi="宋体"/>
                <w:sz w:val="22"/>
                <w:szCs w:val="21"/>
              </w:rPr>
              <w:t>采购人</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eastAsia" w:ascii="宋体" w:hAnsi="宋体" w:cs="宋体"/>
                <w:kern w:val="0"/>
                <w:sz w:val="22"/>
                <w:szCs w:val="21"/>
                <w:lang w:val="en-US" w:eastAsia="zh-CN"/>
              </w:rPr>
            </w:pPr>
            <w:r>
              <w:rPr>
                <w:rFonts w:hint="eastAsia" w:ascii="宋体" w:hAnsi="宋体" w:cs="宋体"/>
                <w:kern w:val="0"/>
                <w:sz w:val="22"/>
                <w:szCs w:val="21"/>
                <w:lang w:val="en-US" w:eastAsia="zh-CN"/>
              </w:rPr>
              <w:t>名称：阳新县网湖生态投资管理有限公司</w:t>
            </w:r>
          </w:p>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eastAsia" w:ascii="宋体" w:hAnsi="宋体" w:cs="宋体"/>
                <w:kern w:val="0"/>
                <w:sz w:val="22"/>
                <w:szCs w:val="21"/>
                <w:lang w:val="en-US" w:eastAsia="zh-CN"/>
              </w:rPr>
            </w:pPr>
            <w:r>
              <w:rPr>
                <w:rFonts w:hint="eastAsia" w:ascii="宋体" w:hAnsi="宋体" w:cs="宋体"/>
                <w:kern w:val="0"/>
                <w:sz w:val="22"/>
                <w:szCs w:val="21"/>
                <w:lang w:val="en-US" w:eastAsia="zh-CN"/>
              </w:rPr>
              <w:t>地址：阳新县网湖</w:t>
            </w:r>
          </w:p>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eastAsia" w:ascii="宋体" w:hAnsi="宋体" w:cs="宋体"/>
                <w:kern w:val="0"/>
                <w:sz w:val="22"/>
                <w:szCs w:val="21"/>
                <w:lang w:val="en-US" w:eastAsia="zh-CN"/>
              </w:rPr>
            </w:pPr>
            <w:r>
              <w:rPr>
                <w:rFonts w:hint="eastAsia" w:ascii="宋体" w:hAnsi="宋体" w:cs="宋体"/>
                <w:kern w:val="0"/>
                <w:sz w:val="22"/>
                <w:szCs w:val="21"/>
                <w:lang w:eastAsia="zh-CN"/>
              </w:rPr>
              <w:t>联系人：</w:t>
            </w:r>
            <w:r>
              <w:rPr>
                <w:rFonts w:hint="eastAsia" w:ascii="宋体" w:hAnsi="宋体" w:cs="宋体"/>
                <w:kern w:val="0"/>
                <w:sz w:val="24"/>
                <w:lang w:val="en-US" w:eastAsia="zh-CN"/>
              </w:rPr>
              <w:t>刘建钢</w:t>
            </w:r>
          </w:p>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eastAsia" w:ascii="宋体" w:hAnsi="宋体" w:cs="宋体"/>
                <w:kern w:val="0"/>
                <w:sz w:val="22"/>
                <w:szCs w:val="21"/>
              </w:rPr>
            </w:pPr>
            <w:r>
              <w:rPr>
                <w:rFonts w:hint="eastAsia" w:ascii="宋体" w:hAnsi="宋体" w:cs="宋体"/>
                <w:kern w:val="0"/>
                <w:sz w:val="22"/>
                <w:szCs w:val="21"/>
                <w:lang w:val="en-US" w:eastAsia="zh-CN"/>
              </w:rPr>
              <w:t>联系方式：</w:t>
            </w:r>
            <w:r>
              <w:rPr>
                <w:rFonts w:hint="eastAsia" w:ascii="宋体" w:hAnsi="宋体" w:cs="宋体"/>
                <w:kern w:val="0"/>
                <w:sz w:val="24"/>
                <w:lang w:val="en-US" w:eastAsia="zh-CN"/>
              </w:rPr>
              <w:t>15997141773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9"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sz w:val="22"/>
                <w:szCs w:val="21"/>
              </w:rPr>
              <w:t>4</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Ansi="宋体"/>
                <w:color w:val="000000" w:themeColor="text1"/>
                <w:sz w:val="22"/>
                <w:szCs w:val="21"/>
                <w14:textFill>
                  <w14:solidFill>
                    <w14:schemeClr w14:val="tx1"/>
                  </w14:solidFill>
                </w14:textFill>
              </w:rPr>
            </w:pPr>
            <w:r>
              <w:rPr>
                <w:rFonts w:hint="eastAsia" w:hAnsi="宋体"/>
                <w:color w:val="000000" w:themeColor="text1"/>
                <w:sz w:val="22"/>
                <w:szCs w:val="21"/>
                <w14:textFill>
                  <w14:solidFill>
                    <w14:schemeClr w14:val="tx1"/>
                  </w14:solidFill>
                </w14:textFill>
              </w:rPr>
              <w:t>采购代理公司</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eastAsia" w:ascii="宋体" w:hAnsi="宋体" w:cs="宋体"/>
                <w:kern w:val="0"/>
                <w:sz w:val="22"/>
                <w:szCs w:val="21"/>
                <w:lang w:eastAsia="zh-CN"/>
              </w:rPr>
            </w:pPr>
            <w:r>
              <w:rPr>
                <w:rFonts w:hint="eastAsia" w:ascii="宋体" w:hAnsi="宋体" w:cs="宋体"/>
                <w:kern w:val="0"/>
                <w:sz w:val="22"/>
                <w:szCs w:val="21"/>
              </w:rPr>
              <w:t>名称：</w:t>
            </w:r>
            <w:r>
              <w:rPr>
                <w:rFonts w:hint="eastAsia" w:ascii="宋体" w:hAnsi="宋体" w:cs="宋体"/>
                <w:kern w:val="0"/>
                <w:sz w:val="22"/>
                <w:szCs w:val="21"/>
                <w:lang w:eastAsia="zh-CN"/>
              </w:rPr>
              <w:t>广东千福田工程造价咨询有限公司</w:t>
            </w:r>
          </w:p>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eastAsia" w:ascii="宋体" w:hAnsi="宋体" w:cs="宋体" w:eastAsiaTheme="minorEastAsia"/>
                <w:kern w:val="0"/>
                <w:sz w:val="22"/>
                <w:szCs w:val="21"/>
                <w:lang w:eastAsia="zh-CN"/>
              </w:rPr>
            </w:pPr>
            <w:r>
              <w:rPr>
                <w:rFonts w:hint="eastAsia" w:ascii="宋体" w:hAnsi="宋体" w:cs="宋体"/>
                <w:kern w:val="0"/>
                <w:sz w:val="22"/>
                <w:szCs w:val="21"/>
              </w:rPr>
              <w:t>地址：</w:t>
            </w:r>
            <w:r>
              <w:rPr>
                <w:rFonts w:hint="eastAsia" w:ascii="宋体" w:hAnsi="宋体" w:cs="宋体"/>
                <w:kern w:val="0"/>
                <w:sz w:val="22"/>
                <w:szCs w:val="21"/>
                <w:lang w:eastAsia="zh-CN"/>
              </w:rPr>
              <w:t>阳新县兴国镇老市政公司三楼</w:t>
            </w:r>
          </w:p>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eastAsia" w:ascii="宋体" w:hAnsi="宋体" w:eastAsia="宋体" w:cs="宋体"/>
                <w:kern w:val="0"/>
                <w:sz w:val="22"/>
                <w:szCs w:val="21"/>
                <w:lang w:eastAsia="zh-CN"/>
              </w:rPr>
            </w:pPr>
            <w:r>
              <w:rPr>
                <w:rFonts w:hint="eastAsia" w:ascii="宋体" w:hAnsi="宋体" w:cs="宋体"/>
                <w:kern w:val="0"/>
                <w:sz w:val="22"/>
                <w:szCs w:val="21"/>
                <w:lang w:eastAsia="zh-CN"/>
              </w:rPr>
              <w:t>联系人：陈静</w:t>
            </w:r>
          </w:p>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sz w:val="22"/>
                <w:szCs w:val="21"/>
              </w:rPr>
            </w:pPr>
            <w:r>
              <w:rPr>
                <w:rFonts w:hint="eastAsia" w:ascii="宋体" w:hAnsi="宋体" w:cs="宋体"/>
                <w:kern w:val="0"/>
                <w:sz w:val="22"/>
                <w:szCs w:val="21"/>
              </w:rPr>
              <w:t>联系方式：</w:t>
            </w:r>
            <w:r>
              <w:rPr>
                <w:rFonts w:hint="eastAsia" w:ascii="宋体" w:hAnsi="宋体" w:cs="宋体"/>
                <w:kern w:val="0"/>
                <w:sz w:val="22"/>
                <w:szCs w:val="21"/>
                <w:lang w:eastAsia="zh-CN"/>
              </w:rPr>
              <w:t>13886481471</w:t>
            </w:r>
            <w:r>
              <w:rPr>
                <w:rFonts w:ascii="宋体" w:hAnsi="宋体" w:cs="宋体"/>
                <w:kern w:val="0"/>
                <w:sz w:val="22"/>
                <w:szCs w:val="21"/>
              </w:rPr>
              <w:fldChar w:fldCharType="begin"/>
            </w:r>
            <w:r>
              <w:rPr>
                <w:rFonts w:ascii="宋体" w:hAnsi="宋体" w:cs="宋体"/>
                <w:kern w:val="0"/>
                <w:sz w:val="22"/>
                <w:szCs w:val="21"/>
              </w:rPr>
              <w:instrText xml:space="preserve">&lt;MK&gt;</w:instrText>
            </w:r>
            <w:r>
              <w:rPr>
                <w:rFonts w:hint="eastAsia" w:ascii="宋体" w:hAnsi="宋体" w:cs="宋体"/>
                <w:kern w:val="0"/>
                <w:sz w:val="22"/>
                <w:szCs w:val="21"/>
              </w:rPr>
              <w:instrText xml:space="preserve">pro.mobile</w:instrText>
            </w:r>
            <w:r>
              <w:rPr>
                <w:rFonts w:ascii="宋体" w:hAnsi="宋体" w:cs="宋体"/>
                <w:kern w:val="0"/>
                <w:sz w:val="22"/>
                <w:szCs w:val="21"/>
              </w:rPr>
              <w:instrText xml:space="preserve">&lt;/MK&gt;</w:instrText>
            </w:r>
            <w:r>
              <w:rPr>
                <w:rFonts w:ascii="宋体" w:hAnsi="宋体" w:cs="宋体"/>
                <w:kern w:val="0"/>
                <w:sz w:val="22"/>
                <w:szCs w:val="21"/>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int="eastAsia"/>
                <w:sz w:val="22"/>
                <w:szCs w:val="21"/>
              </w:rPr>
              <w:t>5</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7" w:rightChars="-51"/>
              <w:jc w:val="left"/>
              <w:textAlignment w:val="auto"/>
              <w:rPr>
                <w:rFonts w:ascii="宋体" w:hAnsi="宋体" w:cs="宋体"/>
                <w:color w:val="000000" w:themeColor="text1"/>
                <w:sz w:val="22"/>
                <w:szCs w:val="21"/>
                <w14:textFill>
                  <w14:solidFill>
                    <w14:schemeClr w14:val="tx1"/>
                  </w14:solidFill>
                </w14:textFill>
              </w:rPr>
            </w:pPr>
            <w:r>
              <w:rPr>
                <w:rFonts w:hint="eastAsia" w:hAnsi="宋体"/>
                <w:color w:val="000000" w:themeColor="text1"/>
                <w:sz w:val="22"/>
                <w:szCs w:val="21"/>
                <w14:textFill>
                  <w14:solidFill>
                    <w14:schemeClr w14:val="tx1"/>
                  </w14:solidFill>
                </w14:textFill>
              </w:rPr>
              <w:t>投标保证金</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kern w:val="0"/>
                <w:sz w:val="22"/>
                <w:szCs w:val="21"/>
              </w:rPr>
            </w:pPr>
            <w:r>
              <w:rPr>
                <w:rFonts w:hint="eastAsia" w:ascii="宋体" w:hAnsi="宋体" w:cs="宋体"/>
                <w:kern w:val="0"/>
                <w:sz w:val="22"/>
                <w:szCs w:val="21"/>
              </w:rPr>
              <w:t>本项目无须递交投标保证金，该招标文件涉及投标保证金的条款都将不作要求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int="eastAsia"/>
                <w:sz w:val="22"/>
                <w:szCs w:val="21"/>
              </w:rPr>
              <w:t>6</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7" w:rightChars="-51"/>
              <w:jc w:val="left"/>
              <w:textAlignment w:val="auto"/>
              <w:rPr>
                <w:rFonts w:ascii="宋体" w:hAnsi="宋体" w:cs="宋体"/>
                <w:color w:val="000000" w:themeColor="text1"/>
                <w:sz w:val="22"/>
                <w:szCs w:val="21"/>
                <w14:textFill>
                  <w14:solidFill>
                    <w14:schemeClr w14:val="tx1"/>
                  </w14:solidFill>
                </w14:textFill>
              </w:rPr>
            </w:pPr>
            <w:r>
              <w:rPr>
                <w:rFonts w:hint="eastAsia" w:hAnsi="宋体"/>
                <w:color w:val="000000" w:themeColor="text1"/>
                <w:sz w:val="22"/>
                <w:szCs w:val="21"/>
                <w14:textFill>
                  <w14:solidFill>
                    <w14:schemeClr w14:val="tx1"/>
                  </w14:solidFill>
                </w14:textFill>
              </w:rPr>
              <w:t>保证金账户</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000000"/>
                <w:sz w:val="22"/>
                <w:szCs w:val="21"/>
              </w:rPr>
            </w:pPr>
            <w:r>
              <w:rPr>
                <w:rFonts w:hint="eastAsia" w:cs="宋体"/>
                <w:sz w:val="2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int="eastAsia"/>
                <w:sz w:val="22"/>
                <w:szCs w:val="21"/>
              </w:rPr>
              <w:t>7</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7" w:rightChars="-51"/>
              <w:jc w:val="left"/>
              <w:textAlignment w:val="auto"/>
              <w:rPr>
                <w:rFonts w:ascii="宋体" w:hAnsi="宋体" w:cs="宋体"/>
                <w:color w:val="000000"/>
                <w:sz w:val="22"/>
                <w:szCs w:val="21"/>
              </w:rPr>
            </w:pPr>
            <w:r>
              <w:rPr>
                <w:rFonts w:hint="eastAsia" w:hAnsi="宋体"/>
                <w:sz w:val="22"/>
                <w:szCs w:val="21"/>
                <w:lang w:eastAsia="zh-CN"/>
              </w:rPr>
              <w:t>响应</w:t>
            </w:r>
            <w:r>
              <w:rPr>
                <w:rFonts w:hint="eastAsia" w:hAnsi="宋体"/>
                <w:sz w:val="22"/>
                <w:szCs w:val="21"/>
              </w:rPr>
              <w:t>文件份数</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s="宋体"/>
                <w:color w:val="000000"/>
                <w:sz w:val="22"/>
                <w:szCs w:val="21"/>
              </w:rPr>
            </w:pPr>
            <w:r>
              <w:rPr>
                <w:rFonts w:hint="eastAsia" w:cs="宋体"/>
                <w:color w:val="0D0D0D"/>
                <w:sz w:val="22"/>
                <w:szCs w:val="21"/>
              </w:rPr>
              <w:t>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int="eastAsia"/>
                <w:sz w:val="22"/>
                <w:szCs w:val="21"/>
              </w:rPr>
              <w:t>8</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7" w:rightChars="-51"/>
              <w:jc w:val="left"/>
              <w:textAlignment w:val="auto"/>
              <w:rPr>
                <w:rFonts w:ascii="宋体" w:hAnsi="宋体" w:cs="宋体"/>
                <w:color w:val="000000"/>
                <w:sz w:val="22"/>
                <w:szCs w:val="21"/>
              </w:rPr>
            </w:pPr>
            <w:r>
              <w:rPr>
                <w:rFonts w:hint="eastAsia" w:hAnsi="宋体"/>
                <w:sz w:val="22"/>
                <w:szCs w:val="21"/>
              </w:rPr>
              <w:t>投标有效期</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ascii="宋体" w:hAnsi="宋体" w:cs="宋体"/>
                <w:color w:val="000000"/>
                <w:sz w:val="22"/>
                <w:szCs w:val="21"/>
              </w:rPr>
            </w:pPr>
            <w:r>
              <w:rPr>
                <w:rFonts w:hint="eastAsia" w:ascii="宋体" w:hAnsi="宋体"/>
                <w:color w:val="0D0D0D"/>
                <w:sz w:val="22"/>
                <w:szCs w:val="21"/>
              </w:rPr>
              <w:t>提交响应文件截止之日起90日历日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int="eastAsia"/>
                <w:sz w:val="22"/>
                <w:szCs w:val="21"/>
              </w:rPr>
              <w:t>9</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7" w:rightChars="-51"/>
              <w:jc w:val="left"/>
              <w:textAlignment w:val="auto"/>
              <w:rPr>
                <w:rFonts w:ascii="宋体" w:hAnsi="宋体" w:cs="宋体"/>
                <w:color w:val="000000"/>
                <w:sz w:val="22"/>
                <w:szCs w:val="21"/>
              </w:rPr>
            </w:pPr>
            <w:r>
              <w:rPr>
                <w:rFonts w:hint="eastAsia" w:ascii="宋体" w:hAnsi="宋体" w:cs="宋体"/>
                <w:color w:val="000000"/>
                <w:sz w:val="22"/>
                <w:szCs w:val="21"/>
              </w:rPr>
              <w:t>是否专门面向中小企业、</w:t>
            </w:r>
            <w:r>
              <w:rPr>
                <w:rFonts w:hint="eastAsia"/>
                <w:color w:val="000000" w:themeColor="text1"/>
                <w:sz w:val="22"/>
                <w:szCs w:val="21"/>
                <w14:textFill>
                  <w14:solidFill>
                    <w14:schemeClr w14:val="tx1"/>
                  </w14:solidFill>
                </w14:textFill>
              </w:rPr>
              <w:t>监狱企业、残疾人福利性单位</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449" w:rightChars="-214"/>
              <w:jc w:val="left"/>
              <w:textAlignment w:val="auto"/>
              <w:rPr>
                <w:rFonts w:hint="default" w:ascii="宋体" w:hAnsi="宋体" w:cs="宋体" w:eastAsiaTheme="minorEastAsia"/>
                <w:color w:val="000000"/>
                <w:sz w:val="22"/>
                <w:szCs w:val="21"/>
                <w:lang w:val="en-US" w:eastAsia="zh-CN"/>
              </w:rPr>
            </w:pPr>
            <w:r>
              <w:rPr>
                <w:rFonts w:hint="eastAsia" w:ascii="宋体" w:hAnsi="宋体" w:cs="宋体"/>
                <w:color w:val="000000"/>
                <w:sz w:val="22"/>
                <w:szCs w:val="21"/>
                <w:lang w:val="en-US" w:eastAsia="zh-CN"/>
              </w:rPr>
              <w:t>否</w:t>
            </w:r>
            <w:bookmarkStart w:id="19" w:name="_GoBack"/>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int="eastAsia"/>
                <w:sz w:val="22"/>
                <w:szCs w:val="21"/>
              </w:rPr>
              <w:t>10</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cs="宋体"/>
                <w:color w:val="000000"/>
                <w:sz w:val="22"/>
                <w:szCs w:val="21"/>
              </w:rPr>
            </w:pPr>
            <w:r>
              <w:rPr>
                <w:rFonts w:hint="eastAsia"/>
                <w:bCs/>
                <w:color w:val="000000"/>
                <w:sz w:val="22"/>
                <w:szCs w:val="21"/>
              </w:rPr>
              <w:t>价格扣除比例</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default" w:ascii="宋体" w:hAnsi="宋体" w:cs="宋体" w:eastAsiaTheme="minorEastAsia"/>
                <w:color w:val="000000"/>
                <w:sz w:val="22"/>
                <w:szCs w:val="21"/>
                <w:lang w:val="en-US" w:eastAsia="zh-CN"/>
              </w:rPr>
            </w:pPr>
            <w:r>
              <w:rPr>
                <w:rFonts w:hint="eastAsia" w:ascii="宋体" w:hAnsi="宋体" w:cs="宋体"/>
                <w:color w:val="000000"/>
                <w:sz w:val="22"/>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sz w:val="22"/>
                <w:szCs w:val="21"/>
              </w:rPr>
            </w:pPr>
            <w:r>
              <w:rPr>
                <w:rFonts w:hint="eastAsia"/>
                <w:sz w:val="22"/>
                <w:szCs w:val="21"/>
              </w:rPr>
              <w:t>11</w:t>
            </w:r>
          </w:p>
        </w:tc>
        <w:tc>
          <w:tcPr>
            <w:tcW w:w="2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bCs/>
                <w:color w:val="000000"/>
                <w:sz w:val="22"/>
                <w:szCs w:val="21"/>
              </w:rPr>
            </w:pPr>
            <w:r>
              <w:rPr>
                <w:rFonts w:hint="eastAsia"/>
                <w:bCs/>
                <w:color w:val="000000"/>
                <w:sz w:val="22"/>
                <w:szCs w:val="21"/>
              </w:rPr>
              <w:t>联合协议中小型、微型企业的协议合同金额占协议合同总金额30%以上的，价格扣除比例</w:t>
            </w:r>
          </w:p>
        </w:tc>
        <w:tc>
          <w:tcPr>
            <w:tcW w:w="5445"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105" w:rightChars="-50"/>
              <w:jc w:val="left"/>
              <w:textAlignment w:val="auto"/>
              <w:rPr>
                <w:rFonts w:hint="default" w:ascii="宋体" w:hAnsi="宋体" w:cs="宋体" w:eastAsiaTheme="minorEastAsia"/>
                <w:color w:val="000000"/>
                <w:sz w:val="22"/>
                <w:szCs w:val="21"/>
                <w:lang w:val="en-US" w:eastAsia="zh-CN"/>
              </w:rPr>
            </w:pPr>
            <w:r>
              <w:rPr>
                <w:rFonts w:hint="eastAsia" w:ascii="宋体" w:hAnsi="宋体" w:cs="宋体"/>
                <w:color w:val="000000"/>
                <w:sz w:val="22"/>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8"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rFonts w:hint="default" w:eastAsiaTheme="minorEastAsia"/>
                <w:sz w:val="22"/>
                <w:szCs w:val="21"/>
                <w:lang w:val="en-US" w:eastAsia="zh-CN"/>
              </w:rPr>
            </w:pPr>
            <w:r>
              <w:rPr>
                <w:rFonts w:hint="eastAsia"/>
                <w:sz w:val="22"/>
                <w:szCs w:val="21"/>
                <w:lang w:val="en-US" w:eastAsia="zh-CN"/>
              </w:rPr>
              <w:t>12</w:t>
            </w:r>
          </w:p>
        </w:tc>
        <w:tc>
          <w:tcPr>
            <w:tcW w:w="2583" w:type="dxa"/>
            <w:tcBorders>
              <w:top w:val="single" w:color="auto" w:sz="4" w:space="0"/>
              <w:left w:val="single" w:color="auto" w:sz="4" w:space="0"/>
              <w:bottom w:val="single" w:color="auto" w:sz="4" w:space="0"/>
              <w:right w:val="single" w:color="auto" w:sz="4" w:space="0"/>
            </w:tcBorders>
            <w:vAlign w:val="top"/>
          </w:tcPr>
          <w:p>
            <w:pPr>
              <w:pStyle w:val="34"/>
              <w:keepNext w:val="0"/>
              <w:keepLines w:val="0"/>
              <w:pageBreakBefore w:val="0"/>
              <w:kinsoku/>
              <w:wordWrap/>
              <w:overflowPunct/>
              <w:topLinePunct w:val="0"/>
              <w:autoSpaceDE/>
              <w:autoSpaceDN/>
              <w:bidi w:val="0"/>
              <w:adjustRightInd/>
              <w:snapToGrid/>
              <w:spacing w:beforeLines="0" w:afterLines="0" w:line="240" w:lineRule="auto"/>
              <w:textAlignment w:val="auto"/>
              <w:rPr>
                <w:rFonts w:hint="eastAsia" w:asciiTheme="minorHAnsi" w:hAnsiTheme="minorHAnsi" w:eastAsiaTheme="minorEastAsia" w:cstheme="minorBidi"/>
                <w:bCs/>
                <w:color w:val="000000"/>
                <w:kern w:val="2"/>
                <w:sz w:val="22"/>
                <w:szCs w:val="21"/>
                <w:lang w:val="en-US" w:eastAsia="zh-CN" w:bidi="ar-SA"/>
              </w:rPr>
            </w:pPr>
          </w:p>
          <w:p>
            <w:pPr>
              <w:pStyle w:val="34"/>
              <w:keepNext w:val="0"/>
              <w:keepLines w:val="0"/>
              <w:pageBreakBefore w:val="0"/>
              <w:kinsoku/>
              <w:wordWrap/>
              <w:overflowPunct/>
              <w:topLinePunct w:val="0"/>
              <w:autoSpaceDE/>
              <w:autoSpaceDN/>
              <w:bidi w:val="0"/>
              <w:adjustRightInd/>
              <w:snapToGrid/>
              <w:spacing w:beforeLines="0" w:afterLines="0" w:line="240" w:lineRule="auto"/>
              <w:textAlignment w:val="auto"/>
              <w:rPr>
                <w:rFonts w:hint="eastAsia" w:asciiTheme="minorHAnsi" w:hAnsiTheme="minorHAnsi" w:eastAsiaTheme="minorEastAsia" w:cstheme="minorBidi"/>
                <w:bCs/>
                <w:color w:val="000000"/>
                <w:kern w:val="2"/>
                <w:sz w:val="22"/>
                <w:szCs w:val="21"/>
                <w:lang w:val="en-US" w:eastAsia="zh-CN" w:bidi="ar-SA"/>
              </w:rPr>
            </w:pPr>
          </w:p>
          <w:p>
            <w:pPr>
              <w:pStyle w:val="34"/>
              <w:keepNext w:val="0"/>
              <w:keepLines w:val="0"/>
              <w:pageBreakBefore w:val="0"/>
              <w:kinsoku/>
              <w:wordWrap/>
              <w:overflowPunct/>
              <w:topLinePunct w:val="0"/>
              <w:autoSpaceDE/>
              <w:autoSpaceDN/>
              <w:bidi w:val="0"/>
              <w:adjustRightInd/>
              <w:snapToGrid/>
              <w:spacing w:beforeLines="0" w:afterLines="0" w:line="240" w:lineRule="auto"/>
              <w:textAlignment w:val="auto"/>
              <w:rPr>
                <w:rFonts w:hint="eastAsia" w:asciiTheme="minorHAnsi" w:hAnsiTheme="minorHAnsi" w:eastAsiaTheme="minorEastAsia" w:cstheme="minorBidi"/>
                <w:bCs/>
                <w:color w:val="000000"/>
                <w:kern w:val="2"/>
                <w:sz w:val="22"/>
                <w:szCs w:val="21"/>
                <w:lang w:val="en-US" w:eastAsia="zh-CN" w:bidi="ar-SA"/>
              </w:rPr>
            </w:pPr>
          </w:p>
          <w:p>
            <w:pPr>
              <w:pStyle w:val="34"/>
              <w:keepNext w:val="0"/>
              <w:keepLines w:val="0"/>
              <w:pageBreakBefore w:val="0"/>
              <w:kinsoku/>
              <w:wordWrap/>
              <w:overflowPunct/>
              <w:topLinePunct w:val="0"/>
              <w:autoSpaceDE/>
              <w:autoSpaceDN/>
              <w:bidi w:val="0"/>
              <w:adjustRightInd/>
              <w:snapToGrid/>
              <w:spacing w:before="1" w:beforeLines="0" w:afterLines="0" w:line="240" w:lineRule="auto"/>
              <w:textAlignment w:val="auto"/>
              <w:rPr>
                <w:rFonts w:hint="eastAsia" w:asciiTheme="minorHAnsi" w:hAnsiTheme="minorHAnsi" w:eastAsiaTheme="minorEastAsia" w:cstheme="minorBidi"/>
                <w:bCs/>
                <w:color w:val="000000"/>
                <w:kern w:val="2"/>
                <w:sz w:val="22"/>
                <w:szCs w:val="21"/>
                <w:lang w:val="en-US" w:eastAsia="zh-CN" w:bidi="ar-SA"/>
              </w:rPr>
            </w:pPr>
          </w:p>
          <w:p>
            <w:pPr>
              <w:pStyle w:val="34"/>
              <w:keepNext w:val="0"/>
              <w:keepLines w:val="0"/>
              <w:pageBreakBefore w:val="0"/>
              <w:kinsoku/>
              <w:wordWrap/>
              <w:overflowPunct/>
              <w:topLinePunct w:val="0"/>
              <w:autoSpaceDE/>
              <w:autoSpaceDN/>
              <w:bidi w:val="0"/>
              <w:adjustRightInd/>
              <w:snapToGrid/>
              <w:spacing w:beforeLines="0" w:afterLines="0" w:line="240" w:lineRule="auto"/>
              <w:ind w:left="12" w:leftChars="0"/>
              <w:jc w:val="center"/>
              <w:textAlignment w:val="auto"/>
              <w:rPr>
                <w:rFonts w:hint="eastAsia" w:asciiTheme="minorHAnsi" w:hAnsiTheme="minorHAnsi" w:eastAsiaTheme="minorEastAsia" w:cstheme="minorBidi"/>
                <w:bCs/>
                <w:color w:val="000000"/>
                <w:kern w:val="2"/>
                <w:sz w:val="22"/>
                <w:szCs w:val="21"/>
                <w:lang w:val="en-US" w:eastAsia="zh-CN" w:bidi="ar-SA"/>
              </w:rPr>
            </w:pPr>
            <w:r>
              <w:rPr>
                <w:rFonts w:hint="eastAsia" w:asciiTheme="minorHAnsi" w:hAnsiTheme="minorHAnsi" w:eastAsiaTheme="minorEastAsia" w:cstheme="minorBidi"/>
                <w:bCs/>
                <w:color w:val="000000"/>
                <w:kern w:val="2"/>
                <w:sz w:val="22"/>
                <w:szCs w:val="21"/>
                <w:lang w:val="en-US" w:eastAsia="zh-CN" w:bidi="ar-SA"/>
              </w:rPr>
              <w:t>本项目最高限价</w:t>
            </w:r>
          </w:p>
        </w:tc>
        <w:tc>
          <w:tcPr>
            <w:tcW w:w="5445" w:type="dxa"/>
            <w:tcBorders>
              <w:top w:val="single" w:color="auto" w:sz="4" w:space="0"/>
              <w:left w:val="single" w:color="auto" w:sz="4" w:space="0"/>
              <w:bottom w:val="single" w:color="auto" w:sz="4" w:space="0"/>
            </w:tcBorders>
            <w:vAlign w:val="top"/>
          </w:tcPr>
          <w:p>
            <w:pPr>
              <w:pStyle w:val="34"/>
              <w:keepNext w:val="0"/>
              <w:keepLines w:val="0"/>
              <w:pageBreakBefore w:val="0"/>
              <w:widowControl w:val="0"/>
              <w:kinsoku/>
              <w:wordWrap/>
              <w:overflowPunct/>
              <w:topLinePunct w:val="0"/>
              <w:autoSpaceDE/>
              <w:autoSpaceDN/>
              <w:bidi w:val="0"/>
              <w:adjustRightInd/>
              <w:snapToGrid/>
              <w:spacing w:before="128" w:beforeLines="0" w:afterLines="0" w:line="240" w:lineRule="auto"/>
              <w:ind w:left="108" w:right="97"/>
              <w:textAlignment w:val="auto"/>
              <w:rPr>
                <w:rFonts w:hint="eastAsia" w:asciiTheme="minorHAnsi" w:hAnsiTheme="minorHAnsi" w:eastAsiaTheme="minorEastAsia" w:cstheme="minorBidi"/>
                <w:bCs/>
                <w:color w:val="000000"/>
                <w:kern w:val="2"/>
                <w:sz w:val="22"/>
                <w:szCs w:val="21"/>
                <w:lang w:val="en-US" w:eastAsia="zh-CN" w:bidi="ar-SA"/>
              </w:rPr>
            </w:pPr>
            <w:r>
              <w:rPr>
                <w:rFonts w:hint="eastAsia" w:asciiTheme="minorHAnsi" w:hAnsiTheme="minorHAnsi" w:eastAsiaTheme="minorEastAsia" w:cstheme="minorBidi"/>
                <w:bCs/>
                <w:color w:val="000000"/>
                <w:kern w:val="2"/>
                <w:sz w:val="22"/>
                <w:szCs w:val="21"/>
                <w:lang w:val="en-US" w:eastAsia="zh-CN" w:bidi="ar-SA"/>
              </w:rPr>
              <w:t>最高限价：约261.8万元</w:t>
            </w:r>
          </w:p>
          <w:p>
            <w:pPr>
              <w:pStyle w:val="34"/>
              <w:spacing w:before="128" w:beforeLines="0" w:afterLines="0" w:line="240" w:lineRule="auto"/>
              <w:ind w:left="108" w:right="97"/>
              <w:rPr>
                <w:rFonts w:hint="eastAsia" w:asciiTheme="minorHAnsi" w:hAnsiTheme="minorHAnsi" w:eastAsiaTheme="minorEastAsia" w:cstheme="minorBidi"/>
                <w:bCs/>
                <w:color w:val="000000"/>
                <w:kern w:val="2"/>
                <w:sz w:val="22"/>
                <w:szCs w:val="21"/>
                <w:lang w:val="en-US" w:eastAsia="zh-CN" w:bidi="ar-SA"/>
              </w:rPr>
            </w:pPr>
            <w:r>
              <w:rPr>
                <w:rFonts w:hint="eastAsia" w:asciiTheme="minorHAnsi" w:hAnsiTheme="minorHAnsi" w:eastAsiaTheme="minorEastAsia" w:cstheme="minorBidi"/>
                <w:bCs/>
                <w:color w:val="000000"/>
                <w:kern w:val="2"/>
                <w:sz w:val="22"/>
                <w:szCs w:val="21"/>
                <w:lang w:val="en-US" w:eastAsia="zh-CN" w:bidi="ar-SA"/>
              </w:rPr>
              <w:t>控制价：最高限价花鲢、白鲢 0.4</w:t>
            </w:r>
            <w:r>
              <w:rPr>
                <w:rFonts w:hint="eastAsia" w:cstheme="minorBidi"/>
                <w:bCs/>
                <w:color w:val="000000"/>
                <w:kern w:val="2"/>
                <w:sz w:val="22"/>
                <w:szCs w:val="21"/>
                <w:lang w:val="en-US" w:eastAsia="zh-CN" w:bidi="ar-SA"/>
              </w:rPr>
              <w:t>7</w:t>
            </w:r>
            <w:r>
              <w:rPr>
                <w:rFonts w:hint="eastAsia" w:asciiTheme="minorHAnsi" w:hAnsiTheme="minorHAnsi" w:eastAsiaTheme="minorEastAsia" w:cstheme="minorBidi"/>
                <w:bCs/>
                <w:color w:val="000000"/>
                <w:kern w:val="2"/>
                <w:sz w:val="22"/>
                <w:szCs w:val="21"/>
                <w:lang w:val="en-US" w:eastAsia="zh-CN" w:bidi="ar-SA"/>
              </w:rPr>
              <w:t xml:space="preserve"> 元/斤，其它鱼类（除花鲢、白鲢以外）1.5</w:t>
            </w:r>
            <w:r>
              <w:rPr>
                <w:rFonts w:hint="eastAsia" w:cstheme="minorBidi"/>
                <w:bCs/>
                <w:color w:val="000000"/>
                <w:kern w:val="2"/>
                <w:sz w:val="22"/>
                <w:szCs w:val="21"/>
                <w:lang w:val="en-US" w:eastAsia="zh-CN" w:bidi="ar-SA"/>
              </w:rPr>
              <w:t>1</w:t>
            </w:r>
            <w:r>
              <w:rPr>
                <w:rFonts w:hint="eastAsia" w:asciiTheme="minorHAnsi" w:hAnsiTheme="minorHAnsi" w:eastAsiaTheme="minorEastAsia" w:cstheme="minorBidi"/>
                <w:bCs/>
                <w:color w:val="000000"/>
                <w:kern w:val="2"/>
                <w:sz w:val="22"/>
                <w:szCs w:val="21"/>
                <w:lang w:val="en-US" w:eastAsia="zh-CN" w:bidi="ar-SA"/>
              </w:rPr>
              <w:t>元/斤。以成功销售水产品每斤的综合捕捞单价进行报价（精确至0.01 元/斤），包含但不限于捕捞、分类装筐、吊装、防逃、防盗环节的劳务费和船只、油料、网具、吊装、救生等设备器材使 用费，以及劳务人员食宿、意外险、税金、管理费等一切费用。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81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right="57"/>
              <w:jc w:val="center"/>
              <w:textAlignment w:val="auto"/>
              <w:rPr>
                <w:rFonts w:hint="default"/>
                <w:sz w:val="22"/>
                <w:szCs w:val="21"/>
                <w:lang w:val="en-US" w:eastAsia="zh-CN"/>
              </w:rPr>
            </w:pPr>
            <w:r>
              <w:rPr>
                <w:rFonts w:hint="eastAsia"/>
                <w:sz w:val="22"/>
                <w:szCs w:val="21"/>
                <w:lang w:val="en-US" w:eastAsia="zh-CN"/>
              </w:rPr>
              <w:t>13</w:t>
            </w:r>
          </w:p>
        </w:tc>
        <w:tc>
          <w:tcPr>
            <w:tcW w:w="2583" w:type="dxa"/>
            <w:tcBorders>
              <w:top w:val="single" w:color="auto" w:sz="4" w:space="0"/>
              <w:left w:val="single" w:color="auto" w:sz="4" w:space="0"/>
              <w:bottom w:val="single" w:color="auto" w:sz="4" w:space="0"/>
              <w:right w:val="single" w:color="auto" w:sz="4" w:space="0"/>
            </w:tcBorders>
            <w:vAlign w:val="top"/>
          </w:tcPr>
          <w:p>
            <w:pPr>
              <w:pStyle w:val="34"/>
              <w:keepNext w:val="0"/>
              <w:keepLines w:val="0"/>
              <w:pageBreakBefore w:val="0"/>
              <w:kinsoku/>
              <w:wordWrap/>
              <w:overflowPunct/>
              <w:topLinePunct w:val="0"/>
              <w:autoSpaceDE/>
              <w:autoSpaceDN/>
              <w:bidi w:val="0"/>
              <w:adjustRightInd/>
              <w:snapToGrid/>
              <w:spacing w:beforeLines="0" w:afterLines="0" w:line="240" w:lineRule="auto"/>
              <w:ind w:left="12" w:leftChars="0"/>
              <w:jc w:val="center"/>
              <w:textAlignment w:val="auto"/>
              <w:rPr>
                <w:rFonts w:hint="eastAsia" w:asciiTheme="minorHAnsi" w:hAnsiTheme="minorHAnsi" w:eastAsiaTheme="minorEastAsia" w:cstheme="minorBidi"/>
                <w:bCs/>
                <w:color w:val="000000"/>
                <w:kern w:val="2"/>
                <w:sz w:val="22"/>
                <w:szCs w:val="21"/>
                <w:lang w:val="en-US" w:eastAsia="zh-CN" w:bidi="ar-SA"/>
              </w:rPr>
            </w:pPr>
          </w:p>
          <w:p>
            <w:pPr>
              <w:pStyle w:val="34"/>
              <w:keepNext w:val="0"/>
              <w:keepLines w:val="0"/>
              <w:pageBreakBefore w:val="0"/>
              <w:kinsoku/>
              <w:wordWrap/>
              <w:overflowPunct/>
              <w:topLinePunct w:val="0"/>
              <w:autoSpaceDE/>
              <w:autoSpaceDN/>
              <w:bidi w:val="0"/>
              <w:adjustRightInd/>
              <w:snapToGrid/>
              <w:spacing w:beforeLines="0" w:afterLines="0" w:line="240" w:lineRule="auto"/>
              <w:ind w:left="12" w:leftChars="0"/>
              <w:jc w:val="center"/>
              <w:textAlignment w:val="auto"/>
              <w:rPr>
                <w:rFonts w:hint="eastAsia" w:asciiTheme="minorHAnsi" w:hAnsiTheme="minorHAnsi" w:eastAsiaTheme="minorEastAsia" w:cstheme="minorBidi"/>
                <w:bCs/>
                <w:color w:val="000000"/>
                <w:kern w:val="2"/>
                <w:sz w:val="22"/>
                <w:szCs w:val="21"/>
                <w:lang w:val="en-US" w:eastAsia="zh-CN" w:bidi="ar-SA"/>
              </w:rPr>
            </w:pPr>
          </w:p>
          <w:p>
            <w:pPr>
              <w:pStyle w:val="34"/>
              <w:keepNext w:val="0"/>
              <w:keepLines w:val="0"/>
              <w:pageBreakBefore w:val="0"/>
              <w:kinsoku/>
              <w:wordWrap/>
              <w:overflowPunct/>
              <w:topLinePunct w:val="0"/>
              <w:autoSpaceDE/>
              <w:autoSpaceDN/>
              <w:bidi w:val="0"/>
              <w:adjustRightInd/>
              <w:snapToGrid/>
              <w:spacing w:beforeLines="0" w:afterLines="0" w:line="240" w:lineRule="auto"/>
              <w:ind w:left="12" w:leftChars="0"/>
              <w:jc w:val="center"/>
              <w:textAlignment w:val="auto"/>
              <w:rPr>
                <w:rFonts w:hint="eastAsia" w:asciiTheme="minorHAnsi" w:hAnsiTheme="minorHAnsi" w:eastAsiaTheme="minorEastAsia" w:cstheme="minorBidi"/>
                <w:bCs/>
                <w:color w:val="000000"/>
                <w:kern w:val="2"/>
                <w:sz w:val="22"/>
                <w:szCs w:val="21"/>
                <w:lang w:val="en-US" w:eastAsia="zh-CN" w:bidi="ar-SA"/>
              </w:rPr>
            </w:pPr>
            <w:r>
              <w:rPr>
                <w:rFonts w:hint="eastAsia" w:asciiTheme="minorHAnsi" w:hAnsiTheme="minorHAnsi" w:eastAsiaTheme="minorEastAsia" w:cstheme="minorBidi"/>
                <w:bCs/>
                <w:color w:val="000000"/>
                <w:kern w:val="2"/>
                <w:sz w:val="22"/>
                <w:szCs w:val="21"/>
                <w:lang w:val="en-US" w:eastAsia="zh-CN" w:bidi="ar-SA"/>
              </w:rPr>
              <w:t>履约保证金</w:t>
            </w:r>
          </w:p>
        </w:tc>
        <w:tc>
          <w:tcPr>
            <w:tcW w:w="5445" w:type="dxa"/>
            <w:tcBorders>
              <w:top w:val="single" w:color="auto" w:sz="4" w:space="0"/>
              <w:left w:val="single" w:color="auto" w:sz="4" w:space="0"/>
              <w:bottom w:val="single" w:color="auto" w:sz="4" w:space="0"/>
            </w:tcBorders>
            <w:vAlign w:val="top"/>
          </w:tcPr>
          <w:p>
            <w:pPr>
              <w:pStyle w:val="34"/>
              <w:keepNext w:val="0"/>
              <w:keepLines w:val="0"/>
              <w:pageBreakBefore w:val="0"/>
              <w:widowControl w:val="0"/>
              <w:kinsoku/>
              <w:wordWrap/>
              <w:overflowPunct/>
              <w:topLinePunct w:val="0"/>
              <w:autoSpaceDE/>
              <w:autoSpaceDN/>
              <w:bidi w:val="0"/>
              <w:adjustRightInd/>
              <w:snapToGrid/>
              <w:spacing w:before="19" w:beforeLines="0" w:afterLines="0" w:line="240" w:lineRule="auto"/>
              <w:ind w:left="108" w:leftChars="0" w:right="99" w:rightChars="0"/>
              <w:jc w:val="both"/>
              <w:textAlignment w:val="auto"/>
              <w:rPr>
                <w:rFonts w:hint="default" w:asciiTheme="minorHAnsi" w:hAnsiTheme="minorHAnsi" w:eastAsiaTheme="minorEastAsia" w:cstheme="minorBidi"/>
                <w:bCs/>
                <w:color w:val="000000"/>
                <w:kern w:val="2"/>
                <w:sz w:val="22"/>
                <w:szCs w:val="21"/>
                <w:lang w:val="en-US" w:eastAsia="zh-CN" w:bidi="ar-SA"/>
              </w:rPr>
            </w:pPr>
            <w:r>
              <w:rPr>
                <w:rFonts w:hint="eastAsia" w:asciiTheme="minorHAnsi" w:hAnsiTheme="minorHAnsi" w:eastAsiaTheme="minorEastAsia" w:cstheme="minorBidi"/>
                <w:bCs/>
                <w:color w:val="000000"/>
                <w:kern w:val="2"/>
                <w:sz w:val="22"/>
                <w:szCs w:val="21"/>
                <w:lang w:val="en-US" w:eastAsia="zh-CN" w:bidi="ar-SA"/>
              </w:rPr>
              <w:t>供应商成交后需缴纳履约保证金</w:t>
            </w:r>
            <w:r>
              <w:rPr>
                <w:rFonts w:hint="eastAsia" w:asciiTheme="minorHAnsi" w:hAnsiTheme="minorHAnsi" w:eastAsiaTheme="minorEastAsia" w:cstheme="minorBidi"/>
                <w:bCs/>
                <w:color w:val="000000"/>
                <w:kern w:val="2"/>
                <w:sz w:val="22"/>
                <w:szCs w:val="21"/>
                <w:u w:val="single"/>
                <w:lang w:val="en-US" w:eastAsia="zh-CN" w:bidi="ar-SA"/>
              </w:rPr>
              <w:t>10</w:t>
            </w:r>
            <w:r>
              <w:rPr>
                <w:rFonts w:hint="eastAsia" w:asciiTheme="minorHAnsi" w:hAnsiTheme="minorHAnsi" w:eastAsiaTheme="minorEastAsia" w:cstheme="minorBidi"/>
                <w:bCs/>
                <w:color w:val="000000"/>
                <w:kern w:val="2"/>
                <w:sz w:val="22"/>
                <w:szCs w:val="21"/>
                <w:lang w:val="en-US" w:eastAsia="zh-CN" w:bidi="ar-SA"/>
              </w:rPr>
              <w:t>万元（大写：壹拾万元整）。履约保证金到账时间为合同签订前2日内，履约保证金只接受供应商从基本账户递交，不接受现金或分公司、办事处或其他机构及私人名义递交的支票、汇票和电汇，退还时按来款渠道不计利息退回。</w:t>
            </w:r>
          </w:p>
        </w:tc>
      </w:tr>
    </w:tbl>
    <w:p>
      <w:pPr>
        <w:spacing w:line="240" w:lineRule="auto"/>
        <w:jc w:val="center"/>
        <w:rPr>
          <w:rFonts w:cs="Times New Roman" w:asciiTheme="minorEastAsia" w:hAnsiTheme="minorEastAsia"/>
          <w:sz w:val="32"/>
          <w:szCs w:val="32"/>
        </w:rPr>
      </w:pPr>
      <w:r>
        <w:rPr>
          <w:rFonts w:hint="eastAsia" w:cs="Times New Roman" w:asciiTheme="minorEastAsia" w:hAnsiTheme="minorEastAsia"/>
          <w:sz w:val="32"/>
          <w:szCs w:val="32"/>
          <w:lang w:val="en-US" w:eastAsia="zh-CN"/>
        </w:rPr>
        <w:t>谈判</w:t>
      </w:r>
      <w:r>
        <w:rPr>
          <w:rFonts w:cs="Times New Roman" w:asciiTheme="minorEastAsia" w:hAnsiTheme="minorEastAsia"/>
          <w:sz w:val="32"/>
          <w:szCs w:val="32"/>
        </w:rPr>
        <w:t>须知前附表</w:t>
      </w:r>
    </w:p>
    <w:p>
      <w:pPr>
        <w:spacing w:line="240" w:lineRule="auto"/>
        <w:rPr>
          <w:rFonts w:cs="Times New Roman" w:asciiTheme="minorEastAsia" w:hAnsiTheme="minorEastAsia"/>
          <w:bCs/>
          <w:sz w:val="24"/>
          <w:szCs w:val="24"/>
        </w:rPr>
      </w:pPr>
      <w:r>
        <w:rPr>
          <w:rFonts w:cs="Times New Roman" w:asciiTheme="minorEastAsia" w:hAnsiTheme="minorEastAsia"/>
          <w:bCs/>
          <w:sz w:val="24"/>
          <w:szCs w:val="24"/>
        </w:rPr>
        <w:t>一、总　则</w:t>
      </w:r>
    </w:p>
    <w:p>
      <w:pPr>
        <w:keepNext w:val="0"/>
        <w:keepLines w:val="0"/>
        <w:pageBreakBefore w:val="0"/>
        <w:widowControl w:val="0"/>
        <w:kinsoku/>
        <w:wordWrap/>
        <w:overflowPunct/>
        <w:topLinePunct w:val="0"/>
        <w:autoSpaceDE/>
        <w:autoSpaceDN/>
        <w:bidi w:val="0"/>
        <w:spacing w:line="336" w:lineRule="auto"/>
        <w:textAlignment w:val="auto"/>
        <w:rPr>
          <w:rFonts w:cs="Times New Roman" w:asciiTheme="minorEastAsia" w:hAnsiTheme="minorEastAsia"/>
          <w:bCs/>
          <w:sz w:val="24"/>
          <w:szCs w:val="24"/>
        </w:rPr>
      </w:pPr>
      <w:r>
        <w:rPr>
          <w:rFonts w:cs="Times New Roman" w:asciiTheme="minorEastAsia" w:hAnsiTheme="minorEastAsia"/>
          <w:bCs/>
          <w:sz w:val="24"/>
          <w:szCs w:val="24"/>
        </w:rPr>
        <w:t>1. 适用范围</w:t>
      </w:r>
    </w:p>
    <w:p>
      <w:pPr>
        <w:keepNext w:val="0"/>
        <w:keepLines w:val="0"/>
        <w:pageBreakBefore w:val="0"/>
        <w:widowControl w:val="0"/>
        <w:kinsoku/>
        <w:wordWrap/>
        <w:overflowPunct/>
        <w:topLinePunct w:val="0"/>
        <w:autoSpaceDE/>
        <w:autoSpaceDN/>
        <w:bidi w:val="0"/>
        <w:spacing w:line="336" w:lineRule="auto"/>
        <w:ind w:left="420" w:hanging="420"/>
        <w:textAlignment w:val="auto"/>
        <w:rPr>
          <w:rFonts w:cs="Times New Roman" w:asciiTheme="minorEastAsia" w:hAnsiTheme="minorEastAsia"/>
          <w:bCs/>
          <w:sz w:val="24"/>
          <w:szCs w:val="24"/>
        </w:rPr>
      </w:pPr>
      <w:r>
        <w:rPr>
          <w:rFonts w:cs="Times New Roman" w:asciiTheme="minorEastAsia" w:hAnsiTheme="minorEastAsia"/>
          <w:bCs/>
          <w:sz w:val="24"/>
          <w:szCs w:val="24"/>
        </w:rPr>
        <w:t>1.1 本文件仅适用于本文件中所叙述的货物、服务类政府采购项目。</w:t>
      </w:r>
    </w:p>
    <w:p>
      <w:pPr>
        <w:keepNext w:val="0"/>
        <w:keepLines w:val="0"/>
        <w:pageBreakBefore w:val="0"/>
        <w:widowControl w:val="0"/>
        <w:kinsoku/>
        <w:wordWrap/>
        <w:overflowPunct/>
        <w:topLinePunct w:val="0"/>
        <w:autoSpaceDE/>
        <w:autoSpaceDN/>
        <w:bidi w:val="0"/>
        <w:spacing w:line="336" w:lineRule="auto"/>
        <w:textAlignment w:val="auto"/>
        <w:rPr>
          <w:rFonts w:cs="Times New Roman" w:asciiTheme="minorEastAsia" w:hAnsiTheme="minorEastAsia"/>
          <w:bCs/>
          <w:sz w:val="24"/>
          <w:szCs w:val="24"/>
        </w:rPr>
      </w:pPr>
      <w:r>
        <w:rPr>
          <w:rFonts w:cs="Times New Roman" w:asciiTheme="minorEastAsia" w:hAnsiTheme="minorEastAsia"/>
          <w:bCs/>
          <w:sz w:val="24"/>
          <w:szCs w:val="24"/>
        </w:rPr>
        <w:t>2. 定义</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2.1“采购人”是指：</w:t>
      </w:r>
      <w:r>
        <w:rPr>
          <w:rFonts w:hint="eastAsia" w:asciiTheme="minorEastAsia" w:hAnsiTheme="minorEastAsia"/>
          <w:bCs/>
          <w:color w:val="000000" w:themeColor="text1"/>
          <w:sz w:val="24"/>
          <w14:textFill>
            <w14:solidFill>
              <w14:schemeClr w14:val="tx1"/>
            </w14:solidFill>
          </w14:textFill>
        </w:rPr>
        <w:t>详见《</w:t>
      </w:r>
      <w:r>
        <w:rPr>
          <w:rFonts w:hint="eastAsia" w:asciiTheme="minorEastAsia" w:hAnsiTheme="minorEastAsia"/>
          <w:bCs/>
          <w:color w:val="000000" w:themeColor="text1"/>
          <w:sz w:val="24"/>
          <w:lang w:val="en-US" w:eastAsia="zh-CN"/>
          <w14:textFill>
            <w14:solidFill>
              <w14:schemeClr w14:val="tx1"/>
            </w14:solidFill>
          </w14:textFill>
        </w:rPr>
        <w:t>谈判</w:t>
      </w:r>
      <w:r>
        <w:rPr>
          <w:rFonts w:hint="eastAsia" w:asciiTheme="minorEastAsia" w:hAnsiTheme="minorEastAsia"/>
          <w:bCs/>
          <w:color w:val="000000" w:themeColor="text1"/>
          <w:sz w:val="24"/>
          <w14:textFill>
            <w14:solidFill>
              <w14:schemeClr w14:val="tx1"/>
            </w14:solidFill>
          </w14:textFill>
        </w:rPr>
        <w:t>须知前附表》</w:t>
      </w:r>
      <w:r>
        <w:rPr>
          <w:rFonts w:cs="Times New Roman" w:asciiTheme="minorEastAsia" w:hAnsiTheme="minorEastAsia"/>
          <w:bCs/>
          <w:color w:val="FF0000"/>
          <w:sz w:val="24"/>
          <w:szCs w:val="24"/>
        </w:rPr>
        <w:t>。</w:t>
      </w:r>
    </w:p>
    <w:p>
      <w:pPr>
        <w:keepNext w:val="0"/>
        <w:keepLines w:val="0"/>
        <w:pageBreakBefore w:val="0"/>
        <w:widowControl w:val="0"/>
        <w:kinsoku/>
        <w:wordWrap/>
        <w:overflowPunct/>
        <w:topLinePunct w:val="0"/>
        <w:autoSpaceDE/>
        <w:autoSpaceDN/>
        <w:bidi w:val="0"/>
        <w:adjustRightInd w:val="0"/>
        <w:snapToGrid w:val="0"/>
        <w:spacing w:line="336" w:lineRule="auto"/>
        <w:ind w:left="720" w:hanging="720" w:hangingChars="300"/>
        <w:textAlignment w:val="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sz w:val="24"/>
          <w:szCs w:val="24"/>
        </w:rPr>
        <w:t>2.2“监管部门”是指：</w:t>
      </w:r>
      <w:r>
        <w:rPr>
          <w:rFonts w:hint="eastAsia" w:cs="Times New Roman" w:asciiTheme="minorEastAsia" w:hAnsiTheme="minorEastAsia"/>
          <w:bCs/>
          <w:color w:val="000000" w:themeColor="text1"/>
          <w:sz w:val="24"/>
          <w:szCs w:val="24"/>
          <w14:textFill>
            <w14:solidFill>
              <w14:schemeClr w14:val="tx1"/>
            </w14:solidFill>
          </w14:textFill>
        </w:rPr>
        <w:t>阳新县政府采购办公室、阳新县公共资源交易监督管理局。</w:t>
      </w:r>
    </w:p>
    <w:p>
      <w:pPr>
        <w:keepNext w:val="0"/>
        <w:keepLines w:val="0"/>
        <w:pageBreakBefore w:val="0"/>
        <w:widowControl w:val="0"/>
        <w:kinsoku/>
        <w:wordWrap/>
        <w:overflowPunct/>
        <w:topLinePunct w:val="0"/>
        <w:autoSpaceDE/>
        <w:autoSpaceDN/>
        <w:bidi w:val="0"/>
        <w:spacing w:line="336" w:lineRule="auto"/>
        <w:ind w:left="420" w:hanging="420"/>
        <w:textAlignment w:val="auto"/>
        <w:rPr>
          <w:rFonts w:cs="Times New Roman" w:asciiTheme="minorEastAsia" w:hAnsiTheme="minorEastAsia"/>
          <w:bCs/>
          <w:sz w:val="24"/>
          <w:szCs w:val="24"/>
        </w:rPr>
      </w:pPr>
      <w:r>
        <w:rPr>
          <w:rFonts w:cs="Times New Roman" w:asciiTheme="minorEastAsia" w:hAnsiTheme="minorEastAsia"/>
          <w:bCs/>
          <w:sz w:val="24"/>
          <w:szCs w:val="24"/>
        </w:rPr>
        <w:t>2.3“集中采购机构”是指：</w:t>
      </w:r>
      <w:r>
        <w:rPr>
          <w:rFonts w:hint="eastAsia" w:asciiTheme="minorEastAsia" w:hAnsiTheme="minorEastAsia"/>
          <w:bCs/>
          <w:color w:val="000000" w:themeColor="text1"/>
          <w:sz w:val="24"/>
          <w14:textFill>
            <w14:solidFill>
              <w14:schemeClr w14:val="tx1"/>
            </w14:solidFill>
          </w14:textFill>
        </w:rPr>
        <w:t>详见《</w:t>
      </w:r>
      <w:r>
        <w:rPr>
          <w:rFonts w:hint="eastAsia" w:asciiTheme="minorEastAsia" w:hAnsiTheme="minorEastAsia"/>
          <w:bCs/>
          <w:color w:val="000000" w:themeColor="text1"/>
          <w:sz w:val="24"/>
          <w:lang w:val="en-US" w:eastAsia="zh-CN"/>
          <w14:textFill>
            <w14:solidFill>
              <w14:schemeClr w14:val="tx1"/>
            </w14:solidFill>
          </w14:textFill>
        </w:rPr>
        <w:t>谈判</w:t>
      </w:r>
      <w:r>
        <w:rPr>
          <w:rFonts w:hint="eastAsia" w:asciiTheme="minorEastAsia" w:hAnsiTheme="minorEastAsia"/>
          <w:bCs/>
          <w:color w:val="000000" w:themeColor="text1"/>
          <w:sz w:val="24"/>
          <w14:textFill>
            <w14:solidFill>
              <w14:schemeClr w14:val="tx1"/>
            </w14:solidFill>
          </w14:textFill>
        </w:rPr>
        <w:t>须知前附表》</w:t>
      </w:r>
      <w:r>
        <w:rPr>
          <w:rFonts w:cs="Times New Roman" w:asciiTheme="minorEastAsia" w:hAnsiTheme="minorEastAsia"/>
          <w:bCs/>
          <w:sz w:val="24"/>
          <w:szCs w:val="24"/>
        </w:rPr>
        <w:t>。</w:t>
      </w:r>
    </w:p>
    <w:p>
      <w:pPr>
        <w:keepNext w:val="0"/>
        <w:keepLines w:val="0"/>
        <w:pageBreakBefore w:val="0"/>
        <w:widowControl w:val="0"/>
        <w:kinsoku/>
        <w:wordWrap/>
        <w:overflowPunct/>
        <w:topLinePunct w:val="0"/>
        <w:autoSpaceDE/>
        <w:autoSpaceDN/>
        <w:bidi w:val="0"/>
        <w:spacing w:line="336" w:lineRule="auto"/>
        <w:ind w:left="420" w:hanging="420"/>
        <w:textAlignment w:val="auto"/>
        <w:rPr>
          <w:rFonts w:cs="Times New Roman" w:asciiTheme="minorEastAsia" w:hAnsiTheme="minorEastAsia"/>
          <w:bCs/>
          <w:sz w:val="24"/>
          <w:szCs w:val="24"/>
        </w:rPr>
      </w:pPr>
      <w:r>
        <w:rPr>
          <w:rFonts w:cs="Times New Roman" w:asciiTheme="minorEastAsia" w:hAnsiTheme="minorEastAsia"/>
          <w:bCs/>
          <w:sz w:val="24"/>
          <w:szCs w:val="24"/>
        </w:rPr>
        <w:t>2.4“</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文件”是指：竞争性</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w:t>
      </w:r>
    </w:p>
    <w:p>
      <w:pPr>
        <w:keepNext w:val="0"/>
        <w:keepLines w:val="0"/>
        <w:pageBreakBefore w:val="0"/>
        <w:widowControl w:val="0"/>
        <w:kinsoku/>
        <w:wordWrap/>
        <w:overflowPunct/>
        <w:topLinePunct w:val="0"/>
        <w:autoSpaceDE/>
        <w:autoSpaceDN/>
        <w:bidi w:val="0"/>
        <w:spacing w:line="336" w:lineRule="auto"/>
        <w:ind w:left="240" w:hanging="240" w:hangingChars="100"/>
        <w:textAlignment w:val="auto"/>
        <w:rPr>
          <w:rFonts w:cs="Times New Roman" w:asciiTheme="minorEastAsia" w:hAnsiTheme="minorEastAsia"/>
          <w:bCs/>
          <w:sz w:val="24"/>
          <w:szCs w:val="24"/>
        </w:rPr>
      </w:pPr>
      <w:r>
        <w:rPr>
          <w:rFonts w:cs="Times New Roman" w:asciiTheme="minorEastAsia" w:hAnsiTheme="minorEastAsia"/>
          <w:bCs/>
          <w:sz w:val="24"/>
          <w:szCs w:val="24"/>
        </w:rPr>
        <w:t>2.5“供应商”是指：获得该项目</w:t>
      </w:r>
      <w:r>
        <w:rPr>
          <w:rFonts w:hint="eastAsia" w:cs="Times New Roman" w:asciiTheme="minorEastAsia" w:hAnsiTheme="minorEastAsia"/>
          <w:bCs/>
          <w:sz w:val="24"/>
          <w:szCs w:val="24"/>
          <w:lang w:val="en-US" w:eastAsia="zh-CN"/>
        </w:rPr>
        <w:t>谈判</w:t>
      </w:r>
      <w:r>
        <w:rPr>
          <w:rFonts w:cs="Times New Roman" w:asciiTheme="minorEastAsia" w:hAnsiTheme="minorEastAsia"/>
          <w:bCs/>
          <w:sz w:val="24"/>
          <w:szCs w:val="24"/>
        </w:rPr>
        <w:t>小组确定参加竞争性</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的法人、其他组织或者自然人。如果该供应商在本次</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中成交,即成为“成交供应商”。</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2.6“货物”是指：是指成交供应商按本文件规定，向采购人提供的一切货物及其相关服务。根据《政府采购法》的相关规定均应是本国货物，另有规定的除外。</w:t>
      </w:r>
    </w:p>
    <w:p>
      <w:pPr>
        <w:keepNext w:val="0"/>
        <w:keepLines w:val="0"/>
        <w:pageBreakBefore w:val="0"/>
        <w:widowControl w:val="0"/>
        <w:kinsoku/>
        <w:wordWrap/>
        <w:overflowPunct/>
        <w:topLinePunct w:val="0"/>
        <w:autoSpaceDE/>
        <w:autoSpaceDN/>
        <w:bidi w:val="0"/>
        <w:spacing w:line="336" w:lineRule="auto"/>
        <w:ind w:left="420" w:hanging="420"/>
        <w:textAlignment w:val="auto"/>
        <w:rPr>
          <w:rFonts w:cs="Times New Roman" w:asciiTheme="minorEastAsia" w:hAnsiTheme="minorEastAsia"/>
          <w:bCs/>
          <w:sz w:val="24"/>
          <w:szCs w:val="24"/>
        </w:rPr>
      </w:pPr>
      <w:r>
        <w:rPr>
          <w:rFonts w:cs="Times New Roman" w:asciiTheme="minorEastAsia" w:hAnsiTheme="minorEastAsia"/>
          <w:bCs/>
          <w:sz w:val="24"/>
          <w:szCs w:val="24"/>
        </w:rPr>
        <w:t>2.7“服务”是指：成交供应商按本文件规定向采购人提供的所有服务。</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2.8“响应文件”是指：供供应商根据本文件要求编制包含价格、技术、服务和合同草案条款等所有内容的文件。</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3.供应商的应具备以下条件，并提供相关证明材料，对于未提供或提供的材料不符合本文件要求的，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小组将拒绝其参加</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。资格证明文件应真实可靠、不得伪造。响应文件正本中提交的资格证明文件为复印件的，应加盖公章。</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hint="eastAsia" w:cs="Times New Roman" w:asciiTheme="minorEastAsia" w:hAnsiTheme="minorEastAsia"/>
          <w:bCs/>
          <w:sz w:val="24"/>
          <w:szCs w:val="24"/>
          <w:lang w:val="en-US" w:eastAsia="zh-CN"/>
        </w:rPr>
      </w:pPr>
      <w:r>
        <w:rPr>
          <w:rFonts w:cs="Times New Roman" w:asciiTheme="minorEastAsia" w:hAnsiTheme="minorEastAsia"/>
          <w:bCs/>
          <w:sz w:val="24"/>
          <w:szCs w:val="24"/>
          <w:lang w:val="en-US" w:eastAsia="zh-CN"/>
        </w:rPr>
        <w:t>3.1</w:t>
      </w:r>
      <w:r>
        <w:rPr>
          <w:rFonts w:hint="eastAsia" w:cs="Times New Roman" w:asciiTheme="minorEastAsia" w:hAnsiTheme="minorEastAsia"/>
          <w:bCs/>
          <w:sz w:val="24"/>
          <w:szCs w:val="24"/>
          <w:lang w:val="en-US" w:eastAsia="zh-CN"/>
        </w:rPr>
        <w:t>具有独立法人资格，营业执照的营业范围包含除杂或捕鱼或农业服务等（三证合一）</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hint="eastAsia" w:cs="Times New Roman" w:asciiTheme="minorEastAsia" w:hAnsiTheme="minorEastAsia"/>
          <w:bCs/>
          <w:sz w:val="24"/>
          <w:szCs w:val="24"/>
          <w:lang w:val="en-US" w:eastAsia="zh-CN"/>
        </w:rPr>
      </w:pPr>
      <w:r>
        <w:rPr>
          <w:rFonts w:hint="eastAsia" w:cs="Times New Roman" w:asciiTheme="minorEastAsia" w:hAnsiTheme="minorEastAsia"/>
          <w:bCs/>
          <w:sz w:val="24"/>
          <w:szCs w:val="24"/>
          <w:lang w:val="en-US" w:eastAsia="zh-CN"/>
        </w:rPr>
        <w:t>3.2、单位负责人为同一人或者存在直接控股、管理关系的不同投标人，不得参加本项目同一合同项下的政府采购活动。</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hint="eastAsia" w:cs="Times New Roman" w:asciiTheme="minorEastAsia" w:hAnsiTheme="minorEastAsia"/>
          <w:bCs/>
          <w:sz w:val="24"/>
          <w:szCs w:val="24"/>
          <w:lang w:val="en-US" w:eastAsia="zh-CN"/>
        </w:rPr>
      </w:pPr>
      <w:r>
        <w:rPr>
          <w:rFonts w:hint="eastAsia" w:cs="Times New Roman" w:asciiTheme="minorEastAsia" w:hAnsiTheme="minorEastAsia"/>
          <w:bCs/>
          <w:sz w:val="24"/>
          <w:szCs w:val="24"/>
          <w:lang w:val="en-US" w:eastAsia="zh-CN"/>
        </w:rPr>
        <w:t xml:space="preserve">3.3、参加本次政府采购活动前三年内，在经营活动中没有重大违法记录并须提交《参加政府采购活动前3年内在经营活动中没有重大违法记录的书面声明》，且必须未被列入“信用中国”网站(www.creditchina.gov.cn)失信被执行人、重大税收违法案件当事人和“中国政府采购”网站（www.ccgp.gov.cn）政府采购严重违法失信行为记录名单。 </w:t>
      </w:r>
    </w:p>
    <w:p>
      <w:pPr>
        <w:keepNext w:val="0"/>
        <w:keepLines w:val="0"/>
        <w:pageBreakBefore w:val="0"/>
        <w:widowControl w:val="0"/>
        <w:kinsoku/>
        <w:wordWrap/>
        <w:overflowPunct/>
        <w:topLinePunct w:val="0"/>
        <w:autoSpaceDE/>
        <w:autoSpaceDN/>
        <w:bidi w:val="0"/>
        <w:spacing w:line="336" w:lineRule="auto"/>
        <w:ind w:left="360" w:hanging="360" w:hangingChars="150"/>
        <w:textAlignment w:val="auto"/>
        <w:rPr>
          <w:rFonts w:cs="Times New Roman" w:asciiTheme="minorEastAsia" w:hAnsiTheme="minorEastAsia"/>
          <w:bCs/>
          <w:sz w:val="24"/>
          <w:szCs w:val="24"/>
        </w:rPr>
      </w:pPr>
      <w:r>
        <w:rPr>
          <w:rFonts w:hint="eastAsia" w:cs="Times New Roman" w:asciiTheme="minorEastAsia" w:hAnsiTheme="minorEastAsia"/>
          <w:bCs/>
          <w:sz w:val="24"/>
          <w:szCs w:val="24"/>
        </w:rPr>
        <w:t>3.</w:t>
      </w:r>
      <w:r>
        <w:rPr>
          <w:rFonts w:hint="eastAsia" w:cs="Times New Roman" w:asciiTheme="minorEastAsia" w:hAnsiTheme="minorEastAsia"/>
          <w:bCs/>
          <w:sz w:val="24"/>
          <w:szCs w:val="24"/>
          <w:lang w:val="en-US" w:eastAsia="zh-CN"/>
        </w:rPr>
        <w:t>4</w:t>
      </w:r>
      <w:r>
        <w:rPr>
          <w:rFonts w:cs="Times New Roman" w:asciiTheme="minorEastAsia" w:hAnsiTheme="minorEastAsia"/>
          <w:bCs/>
          <w:sz w:val="24"/>
          <w:szCs w:val="24"/>
        </w:rPr>
        <w:t>本文件第一章第五条除上述以外的条款。</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4. 费用</w:t>
      </w:r>
    </w:p>
    <w:p>
      <w:pPr>
        <w:spacing w:line="360" w:lineRule="auto"/>
        <w:ind w:left="420" w:hanging="420"/>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4.1供应商应自行承担所有与编写和提交响应文件有关的费用，不论</w:t>
      </w:r>
      <w:r>
        <w:rPr>
          <w:rFonts w:hint="eastAsia" w:asciiTheme="minorEastAsia" w:hAnsiTheme="minorEastAsia"/>
          <w:bCs/>
          <w:color w:val="000000" w:themeColor="text1"/>
          <w:sz w:val="24"/>
          <w:lang w:val="en-US" w:eastAsia="zh-CN"/>
          <w14:textFill>
            <w14:solidFill>
              <w14:schemeClr w14:val="tx1"/>
            </w14:solidFill>
          </w14:textFill>
        </w:rPr>
        <w:t>谈判</w:t>
      </w:r>
      <w:r>
        <w:rPr>
          <w:rFonts w:hint="eastAsia" w:asciiTheme="minorEastAsia" w:hAnsiTheme="minorEastAsia"/>
          <w:bCs/>
          <w:color w:val="000000" w:themeColor="text1"/>
          <w:sz w:val="24"/>
          <w14:textFill>
            <w14:solidFill>
              <w14:schemeClr w14:val="tx1"/>
            </w14:solidFill>
          </w14:textFill>
        </w:rPr>
        <w:t>结果如何，采购人和采购代理机构在任何情况下无义务和责任承担此类费用。</w:t>
      </w:r>
    </w:p>
    <w:p>
      <w:pPr>
        <w:spacing w:line="360" w:lineRule="auto"/>
        <w:rPr>
          <w:rFonts w:asciiTheme="minorEastAsia" w:hAnsiTheme="minorEastAsia"/>
          <w:sz w:val="24"/>
        </w:rPr>
      </w:pPr>
      <w:r>
        <w:rPr>
          <w:rFonts w:hint="eastAsia" w:asciiTheme="minorEastAsia" w:hAnsiTheme="minorEastAsia"/>
          <w:bCs/>
          <w:color w:val="000000" w:themeColor="text1"/>
          <w:sz w:val="24"/>
          <w14:textFill>
            <w14:solidFill>
              <w14:schemeClr w14:val="tx1"/>
            </w14:solidFill>
          </w14:textFill>
        </w:rPr>
        <w:t>4.2</w:t>
      </w:r>
      <w:r>
        <w:rPr>
          <w:rFonts w:hint="eastAsia" w:asciiTheme="minorEastAsia" w:hAnsiTheme="minorEastAsia"/>
          <w:sz w:val="24"/>
        </w:rPr>
        <w:t>采购代理服务费</w:t>
      </w:r>
    </w:p>
    <w:p>
      <w:pPr>
        <w:pStyle w:val="32"/>
        <w:spacing w:line="360" w:lineRule="auto"/>
        <w:ind w:left="420"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经过采购代理机构与采购人协议，规定由中标单位支付。采购代理服务费收费标准如下：</w:t>
      </w:r>
    </w:p>
    <w:tbl>
      <w:tblPr>
        <w:tblStyle w:val="1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028"/>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2475" w:type="dxa"/>
          </w:tcPr>
          <w:p>
            <w:pPr>
              <w:spacing w:line="360" w:lineRule="auto"/>
              <w:ind w:firstLine="998" w:firstLineChars="416"/>
              <w:rPr>
                <w:rFonts w:cs="宋体" w:asciiTheme="minorEastAsia" w:hAnsiTheme="minorEastAsia"/>
                <w:sz w:val="24"/>
              </w:rPr>
            </w:pPr>
            <w:r>
              <w:rPr>
                <w:rFonts w:cs="宋体" w:asciiTheme="minorEastAsia" w:hAnsiTheme="minorEastAsia"/>
                <w:sz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101600</wp:posOffset>
                      </wp:positionV>
                      <wp:extent cx="1410970" cy="869950"/>
                      <wp:effectExtent l="5715" t="12065" r="12065" b="13335"/>
                      <wp:wrapNone/>
                      <wp:docPr id="3" name="Line 16"/>
                      <wp:cNvGraphicFramePr/>
                      <a:graphic xmlns:a="http://schemas.openxmlformats.org/drawingml/2006/main">
                        <a:graphicData uri="http://schemas.microsoft.com/office/word/2010/wordprocessingShape">
                          <wps:wsp>
                            <wps:cNvCnPr>
                              <a:cxnSpLocks noChangeShapeType="1"/>
                            </wps:cNvCnPr>
                            <wps:spPr bwMode="auto">
                              <a:xfrm flipH="1" flipV="1">
                                <a:off x="0" y="0"/>
                                <a:ext cx="1410970" cy="869950"/>
                              </a:xfrm>
                              <a:prstGeom prst="line">
                                <a:avLst/>
                              </a:prstGeom>
                              <a:noFill/>
                              <a:ln w="9525">
                                <a:solidFill>
                                  <a:srgbClr val="000000"/>
                                </a:solidFill>
                                <a:round/>
                              </a:ln>
                            </wps:spPr>
                            <wps:bodyPr/>
                          </wps:wsp>
                        </a:graphicData>
                      </a:graphic>
                    </wp:anchor>
                  </w:drawing>
                </mc:Choice>
                <mc:Fallback>
                  <w:pict>
                    <v:line id="Line 16" o:spid="_x0000_s1026" o:spt="20" style="position:absolute;left:0pt;flip:x y;margin-left:-1.05pt;margin-top:8pt;height:68.5pt;width:111.1pt;z-index:251659264;mso-width-relative:page;mso-height-relative:page;" filled="f" stroked="t" coordsize="21600,21600" o:gfxdata="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BGc6zRAAAACQEAAA8AAAAAAAAAAQAg&#10;AAAAIgAAAGRycy9kb3ducmV2LnhtbFBLAQIUABQAAAAIAIdO4kCKw/0s3AEAALkDAAAOAAAAAAAA&#10;AAEAIAAAACABAABkcnMvZTJvRG9jLnhtbFBLBQYAAAAABgAGAFkBAABuBQAAAAA=&#10;">
                      <v:fill on="f" focussize="0,0"/>
                      <v:stroke color="#000000" joinstyle="round"/>
                      <v:imagedata o:title=""/>
                      <o:lock v:ext="edit" aspectratio="f"/>
                    </v:line>
                  </w:pict>
                </mc:Fallback>
              </mc:AlternateContent>
            </w:r>
            <w:r>
              <w:rPr>
                <w:rFonts w:cs="宋体" w:asciiTheme="minorEastAsia" w:hAnsiTheme="minorEastAsia"/>
                <w:sz w:val="24"/>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54610</wp:posOffset>
                      </wp:positionV>
                      <wp:extent cx="1597025" cy="421005"/>
                      <wp:effectExtent l="10795" t="12700" r="11430" b="13970"/>
                      <wp:wrapNone/>
                      <wp:docPr id="2" name="Line 17"/>
                      <wp:cNvGraphicFramePr/>
                      <a:graphic xmlns:a="http://schemas.openxmlformats.org/drawingml/2006/main">
                        <a:graphicData uri="http://schemas.microsoft.com/office/word/2010/wordprocessingShape">
                          <wps:wsp>
                            <wps:cNvCnPr>
                              <a:cxnSpLocks noChangeShapeType="1"/>
                            </wps:cNvCnPr>
                            <wps:spPr bwMode="auto">
                              <a:xfrm flipH="1" flipV="1">
                                <a:off x="0" y="0"/>
                                <a:ext cx="1597025" cy="421005"/>
                              </a:xfrm>
                              <a:prstGeom prst="line">
                                <a:avLst/>
                              </a:prstGeom>
                              <a:noFill/>
                              <a:ln w="9525">
                                <a:solidFill>
                                  <a:srgbClr val="000000"/>
                                </a:solidFill>
                                <a:round/>
                              </a:ln>
                            </wps:spPr>
                            <wps:bodyPr/>
                          </wps:wsp>
                        </a:graphicData>
                      </a:graphic>
                    </wp:anchor>
                  </w:drawing>
                </mc:Choice>
                <mc:Fallback>
                  <w:pict>
                    <v:line id="Line 17" o:spid="_x0000_s1026" o:spt="20" style="position:absolute;left:0pt;flip:x y;margin-left:-5.15pt;margin-top:4.3pt;height:33.15pt;width:125.75pt;z-index:251660288;mso-width-relative:page;mso-height-relative:page;" filled="f" stroked="t" coordsize="21600,21600" o:gfxdata="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LgKG1QAAAAgBAAAPAAAAAAAAAAEA&#10;IAAAACIAAABkcnMvZG93bnJldi54bWxQSwECFAAUAAAACACHTuJAPDgHIdkBAAC5AwAADgAAAAAA&#10;AAABACAAAAAkAQAAZHJzL2Uyb0RvYy54bWxQSwUGAAAAAAYABgBZAQAAbwUAAAAA&#10;">
                      <v:fill on="f" focussize="0,0"/>
                      <v:stroke color="#000000" joinstyle="round"/>
                      <v:imagedata o:title=""/>
                      <o:lock v:ext="edit" aspectratio="f"/>
                    </v:line>
                  </w:pict>
                </mc:Fallback>
              </mc:AlternateContent>
            </w:r>
            <w:r>
              <w:rPr>
                <w:rFonts w:cs="宋体" w:asciiTheme="minorEastAsia" w:hAnsiTheme="minorEastAsia"/>
                <w:sz w:val="24"/>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9525" t="12065" r="8890" b="6985"/>
                      <wp:wrapNone/>
                      <wp:docPr id="1" name="Line 15"/>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15"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uR037VAAAACQEAAA8AAAAAAAAAAQAgAAAAIgAAAGRycy9kb3ducmV2&#10;LnhtbFBLAQIUABQAAAAIAIdO4kCe5cQIxgEAAJwDAAAOAAAAAAAAAAEAIAAAACQBAABkcnMvZTJv&#10;RG9jLnhtbFBLBQYAAAAABgAGAFkBAABcBQAAAAA=&#10;">
                      <v:fill on="f" focussize="0,0"/>
                      <v:stroke color="#000000" joinstyle="round"/>
                      <v:imagedata o:title=""/>
                      <o:lock v:ext="edit" aspectratio="f"/>
                    </v:line>
                  </w:pict>
                </mc:Fallback>
              </mc:AlternateContent>
            </w:r>
            <w:r>
              <w:rPr>
                <w:rFonts w:hint="eastAsia" w:cs="宋体" w:asciiTheme="minorEastAsia" w:hAnsiTheme="minorEastAsia"/>
                <w:sz w:val="24"/>
              </w:rPr>
              <w:t>招标类型　　　</w:t>
            </w:r>
          </w:p>
          <w:p>
            <w:pPr>
              <w:spacing w:line="360" w:lineRule="auto"/>
              <w:ind w:firstLine="998" w:firstLineChars="416"/>
              <w:rPr>
                <w:rFonts w:cs="宋体" w:asciiTheme="minorEastAsia" w:hAnsiTheme="minorEastAsia"/>
                <w:sz w:val="24"/>
              </w:rPr>
            </w:pPr>
            <w:r>
              <w:rPr>
                <w:rFonts w:hint="eastAsia" w:cs="宋体" w:asciiTheme="minorEastAsia" w:hAnsiTheme="minorEastAsia"/>
                <w:bCs/>
                <w:sz w:val="24"/>
              </w:rPr>
              <w:t>中标</w:t>
            </w:r>
            <w:r>
              <w:rPr>
                <w:rFonts w:hint="eastAsia" w:cs="宋体" w:asciiTheme="minorEastAsia" w:hAnsiTheme="minorEastAsia"/>
                <w:sz w:val="24"/>
              </w:rPr>
              <w:t xml:space="preserve">　　　 </w:t>
            </w:r>
          </w:p>
          <w:p>
            <w:pPr>
              <w:spacing w:line="360" w:lineRule="auto"/>
              <w:ind w:firstLine="1504" w:firstLineChars="627"/>
              <w:rPr>
                <w:rFonts w:cs="宋体" w:asciiTheme="minorEastAsia" w:hAnsiTheme="minorEastAsia"/>
                <w:bCs/>
                <w:sz w:val="24"/>
              </w:rPr>
            </w:pPr>
            <w:r>
              <w:rPr>
                <w:rFonts w:hint="eastAsia" w:cs="宋体" w:asciiTheme="minorEastAsia" w:hAnsiTheme="minorEastAsia"/>
                <w:bCs/>
                <w:sz w:val="24"/>
              </w:rPr>
              <w:t>费率</w:t>
            </w:r>
          </w:p>
          <w:p>
            <w:pPr>
              <w:spacing w:line="360" w:lineRule="auto"/>
              <w:rPr>
                <w:rFonts w:cs="宋体" w:asciiTheme="minorEastAsia" w:hAnsiTheme="minorEastAsia"/>
                <w:sz w:val="24"/>
              </w:rPr>
            </w:pPr>
            <w:r>
              <w:rPr>
                <w:rFonts w:hint="eastAsia" w:cs="宋体" w:asciiTheme="minorEastAsia" w:hAnsiTheme="minorEastAsia"/>
                <w:sz w:val="24"/>
              </w:rPr>
              <w:t>金额（万元）</w:t>
            </w:r>
          </w:p>
        </w:tc>
        <w:tc>
          <w:tcPr>
            <w:tcW w:w="2028"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货物招标</w:t>
            </w:r>
          </w:p>
        </w:tc>
        <w:tc>
          <w:tcPr>
            <w:tcW w:w="1842"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服务招标</w:t>
            </w:r>
          </w:p>
        </w:tc>
        <w:tc>
          <w:tcPr>
            <w:tcW w:w="1985"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475"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100以下</w:t>
            </w:r>
          </w:p>
        </w:tc>
        <w:tc>
          <w:tcPr>
            <w:tcW w:w="2028"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1.5%</w:t>
            </w:r>
          </w:p>
        </w:tc>
        <w:tc>
          <w:tcPr>
            <w:tcW w:w="1842"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1.5%</w:t>
            </w:r>
          </w:p>
        </w:tc>
        <w:tc>
          <w:tcPr>
            <w:tcW w:w="1985"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475"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100-500</w:t>
            </w:r>
          </w:p>
        </w:tc>
        <w:tc>
          <w:tcPr>
            <w:tcW w:w="2028"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1.1%</w:t>
            </w:r>
          </w:p>
        </w:tc>
        <w:tc>
          <w:tcPr>
            <w:tcW w:w="1842"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0.8%</w:t>
            </w:r>
          </w:p>
        </w:tc>
        <w:tc>
          <w:tcPr>
            <w:tcW w:w="1985"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475"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500-1000</w:t>
            </w:r>
          </w:p>
        </w:tc>
        <w:tc>
          <w:tcPr>
            <w:tcW w:w="2028"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0.8%</w:t>
            </w:r>
          </w:p>
        </w:tc>
        <w:tc>
          <w:tcPr>
            <w:tcW w:w="1842"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0.45%</w:t>
            </w:r>
          </w:p>
        </w:tc>
        <w:tc>
          <w:tcPr>
            <w:tcW w:w="1985" w:type="dxa"/>
            <w:vAlign w:val="center"/>
          </w:tcPr>
          <w:p>
            <w:pPr>
              <w:spacing w:line="360" w:lineRule="auto"/>
              <w:jc w:val="center"/>
              <w:rPr>
                <w:rFonts w:cs="宋体" w:asciiTheme="minorEastAsia" w:hAnsiTheme="minorEastAsia"/>
                <w:sz w:val="24"/>
              </w:rPr>
            </w:pPr>
            <w:r>
              <w:rPr>
                <w:rFonts w:hint="eastAsia" w:cs="宋体" w:asciiTheme="minorEastAsia" w:hAnsiTheme="minorEastAsia"/>
                <w:sz w:val="24"/>
              </w:rPr>
              <w:t>0.55％</w:t>
            </w:r>
          </w:p>
        </w:tc>
      </w:tr>
    </w:tbl>
    <w:p>
      <w:pPr>
        <w:spacing w:line="360" w:lineRule="auto"/>
        <w:rPr>
          <w:rFonts w:cs="Times New Roman" w:asciiTheme="minorEastAsia" w:hAnsiTheme="minorEastAsia"/>
          <w:bCs/>
          <w:sz w:val="24"/>
          <w:szCs w:val="24"/>
        </w:rPr>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二、响应文件的编制</w:t>
      </w:r>
    </w:p>
    <w:p>
      <w:pPr>
        <w:keepNext w:val="0"/>
        <w:keepLines w:val="0"/>
        <w:pageBreakBefore w:val="0"/>
        <w:widowControl w:val="0"/>
        <w:kinsoku/>
        <w:wordWrap/>
        <w:overflowPunct/>
        <w:topLinePunct w:val="0"/>
        <w:autoSpaceDE/>
        <w:autoSpaceDN/>
        <w:bidi w:val="0"/>
        <w:adjustRightInd/>
        <w:snapToGrid/>
        <w:spacing w:line="384"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5. 响应文件编制基本要求</w:t>
      </w:r>
    </w:p>
    <w:p>
      <w:pPr>
        <w:keepNext w:val="0"/>
        <w:keepLines w:val="0"/>
        <w:pageBreakBefore w:val="0"/>
        <w:widowControl w:val="0"/>
        <w:kinsoku/>
        <w:wordWrap/>
        <w:overflowPunct/>
        <w:topLinePunct w:val="0"/>
        <w:autoSpaceDE/>
        <w:autoSpaceDN/>
        <w:bidi w:val="0"/>
        <w:adjustRightInd/>
        <w:snapToGrid/>
        <w:spacing w:line="384"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5.1响应文件以及与集中采购机构和采购人就有关</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的所有来往函电均应使用简体中文。</w:t>
      </w:r>
    </w:p>
    <w:p>
      <w:pPr>
        <w:keepNext w:val="0"/>
        <w:keepLines w:val="0"/>
        <w:pageBreakBefore w:val="0"/>
        <w:widowControl w:val="0"/>
        <w:kinsoku/>
        <w:wordWrap/>
        <w:overflowPunct/>
        <w:topLinePunct w:val="0"/>
        <w:autoSpaceDE/>
        <w:autoSpaceDN/>
        <w:bidi w:val="0"/>
        <w:adjustRightInd/>
        <w:snapToGrid/>
        <w:spacing w:line="384"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5.2供应商应认真阅读、并充分理解本文件的全部内容（包括所有的补充、修改内容），承诺并履行本文件中各项条款规定及要求。</w:t>
      </w:r>
    </w:p>
    <w:p>
      <w:pPr>
        <w:keepNext w:val="0"/>
        <w:keepLines w:val="0"/>
        <w:pageBreakBefore w:val="0"/>
        <w:widowControl w:val="0"/>
        <w:kinsoku/>
        <w:wordWrap/>
        <w:overflowPunct/>
        <w:topLinePunct w:val="0"/>
        <w:autoSpaceDE/>
        <w:autoSpaceDN/>
        <w:bidi w:val="0"/>
        <w:adjustRightInd/>
        <w:snapToGrid/>
        <w:spacing w:line="384"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5.3响应文件应按本文件的全部内容，包括所有的补充通知及附件进行编制。供应商受邀参加本文件多个包</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的，其响应文件的编制应按每包要求分别装订和封装。</w:t>
      </w:r>
    </w:p>
    <w:p>
      <w:pPr>
        <w:keepNext w:val="0"/>
        <w:keepLines w:val="0"/>
        <w:pageBreakBefore w:val="0"/>
        <w:widowControl w:val="0"/>
        <w:kinsoku/>
        <w:wordWrap/>
        <w:overflowPunct/>
        <w:topLinePunct w:val="0"/>
        <w:autoSpaceDE/>
        <w:autoSpaceDN/>
        <w:bidi w:val="0"/>
        <w:adjustRightInd/>
        <w:snapToGrid/>
        <w:spacing w:line="384"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5.4如因供应商只填写和提供了本文件要求的部分内容和附件，</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小组有权拒绝其补充和</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w:t>
      </w:r>
    </w:p>
    <w:p>
      <w:pPr>
        <w:pStyle w:val="2"/>
      </w:pPr>
    </w:p>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textAlignment w:val="auto"/>
        <w:rPr>
          <w:rFonts w:cs="Times New Roman" w:asciiTheme="minorEastAsia" w:hAnsiTheme="minorEastAsia"/>
          <w:bCs/>
          <w:sz w:val="24"/>
          <w:szCs w:val="24"/>
        </w:rPr>
      </w:pPr>
      <w:r>
        <w:rPr>
          <w:rFonts w:cs="Times New Roman" w:asciiTheme="minorEastAsia" w:hAnsiTheme="minorEastAsia"/>
          <w:bCs/>
          <w:sz w:val="24"/>
          <w:szCs w:val="24"/>
        </w:rPr>
        <w:t>5.5响应文件的组成</w:t>
      </w:r>
    </w:p>
    <w:p>
      <w:pPr>
        <w:keepNext w:val="0"/>
        <w:keepLines w:val="0"/>
        <w:pageBreakBefore w:val="0"/>
        <w:widowControl w:val="0"/>
        <w:kinsoku/>
        <w:wordWrap/>
        <w:overflowPunct/>
        <w:topLinePunct w:val="0"/>
        <w:autoSpaceDE/>
        <w:autoSpaceDN/>
        <w:bidi w:val="0"/>
        <w:adjustRightInd/>
        <w:snapToGrid/>
        <w:spacing w:line="360" w:lineRule="auto"/>
        <w:ind w:left="315" w:leftChars="150"/>
        <w:textAlignment w:val="auto"/>
        <w:rPr>
          <w:rFonts w:cs="Times New Roman" w:asciiTheme="minorEastAsia" w:hAnsiTheme="minorEastAsia"/>
          <w:bCs/>
          <w:sz w:val="24"/>
          <w:szCs w:val="24"/>
        </w:rPr>
      </w:pPr>
      <w:r>
        <w:rPr>
          <w:rFonts w:cs="Times New Roman" w:asciiTheme="minorEastAsia" w:hAnsiTheme="minorEastAsia"/>
          <w:bCs/>
          <w:sz w:val="24"/>
          <w:szCs w:val="24"/>
        </w:rPr>
        <w:t>不限于以下内容,应该有的必须提供,如未提供,</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小组有权拒绝其响应文件：</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color w:val="000000" w:themeColor="text1"/>
          <w:sz w:val="24"/>
          <w:szCs w:val="24"/>
          <w14:textFill>
            <w14:solidFill>
              <w14:schemeClr w14:val="tx1"/>
            </w14:solidFill>
          </w14:textFill>
        </w:rPr>
        <w:t>书 (附件1) ；</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2）报价组成情况表(附件2) ；</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3）货物（服务）清单(附件3)；</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4）资格性符合性检查对照表(附件4)；</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5）技术响应、偏离情况说明表(附件5)；</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6）合同草案条款响应、偏离情况说明表（附件6）；</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7）法人（负责人）代表授权书（附件7）；</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8）法人或者其他组织的营业执照等证明文件，自然人的身份证明(附件8)；</w:t>
      </w:r>
    </w:p>
    <w:p>
      <w:pPr>
        <w:spacing w:line="360" w:lineRule="auto"/>
        <w:rPr>
          <w:rFonts w:cs="Times New Roman" w:asciiTheme="minorEastAsia" w:hAnsiTheme="minorEastAsia"/>
          <w:bCs/>
          <w:color w:val="000000" w:themeColor="text1"/>
          <w:sz w:val="24"/>
          <w:szCs w:val="24"/>
          <w14:textFill>
            <w14:solidFill>
              <w14:schemeClr w14:val="tx1"/>
            </w14:solidFill>
          </w14:textFill>
        </w:rPr>
      </w:pPr>
      <w:r>
        <w:rPr>
          <w:rFonts w:hint="eastAsia" w:cs="Times New Roman" w:asciiTheme="minorEastAsia" w:hAnsiTheme="minorEastAsia"/>
          <w:bCs/>
          <w:color w:val="000000" w:themeColor="text1"/>
          <w:sz w:val="24"/>
          <w:szCs w:val="24"/>
          <w:lang w:val="en-US" w:eastAsia="zh-CN"/>
          <w14:textFill>
            <w14:solidFill>
              <w14:schemeClr w14:val="tx1"/>
            </w14:solidFill>
          </w14:textFill>
        </w:rPr>
        <w:t>9</w:t>
      </w:r>
      <w:r>
        <w:rPr>
          <w:rFonts w:cs="Times New Roman" w:asciiTheme="minorEastAsia" w:hAnsiTheme="minorEastAsia"/>
          <w:bCs/>
          <w:color w:val="000000" w:themeColor="text1"/>
          <w:sz w:val="24"/>
          <w:szCs w:val="24"/>
          <w14:textFill>
            <w14:solidFill>
              <w14:schemeClr w14:val="tx1"/>
            </w14:solidFill>
          </w14:textFill>
        </w:rPr>
        <w:t>）具备履行合同所必需的设备和专业技术能力的证明材料(附件</w:t>
      </w:r>
      <w:r>
        <w:rPr>
          <w:rFonts w:hint="eastAsia" w:cs="Times New Roman" w:asciiTheme="minorEastAsia" w:hAnsiTheme="minorEastAsia"/>
          <w:bCs/>
          <w:color w:val="000000" w:themeColor="text1"/>
          <w:sz w:val="24"/>
          <w:szCs w:val="24"/>
          <w:lang w:val="en-US" w:eastAsia="zh-CN"/>
          <w14:textFill>
            <w14:solidFill>
              <w14:schemeClr w14:val="tx1"/>
            </w14:solidFill>
          </w14:textFill>
        </w:rPr>
        <w:t>9</w:t>
      </w:r>
      <w:r>
        <w:rPr>
          <w:rFonts w:cs="Times New Roman" w:asciiTheme="minorEastAsia" w:hAnsiTheme="minorEastAsia"/>
          <w:bCs/>
          <w:color w:val="000000" w:themeColor="text1"/>
          <w:sz w:val="24"/>
          <w:szCs w:val="24"/>
          <w14:textFill>
            <w14:solidFill>
              <w14:schemeClr w14:val="tx1"/>
            </w14:solidFill>
          </w14:textFill>
        </w:rPr>
        <w:t>)；</w:t>
      </w:r>
    </w:p>
    <w:p>
      <w:pPr>
        <w:spacing w:line="360" w:lineRule="auto"/>
        <w:ind w:left="360" w:hanging="360" w:hangingChars="150"/>
        <w:rPr>
          <w:rFonts w:cs="Times New Roman" w:asciiTheme="minorEastAsia" w:hAnsiTheme="minorEastAsia"/>
          <w:bCs/>
          <w:color w:val="000000" w:themeColor="text1"/>
          <w:sz w:val="24"/>
          <w:szCs w:val="24"/>
          <w14:textFill>
            <w14:solidFill>
              <w14:schemeClr w14:val="tx1"/>
            </w14:solidFill>
          </w14:textFill>
        </w:rPr>
      </w:pPr>
      <w:r>
        <w:rPr>
          <w:rFonts w:cs="Times New Roman" w:asciiTheme="minorEastAsia" w:hAnsiTheme="minorEastAsia"/>
          <w:bCs/>
          <w:color w:val="000000" w:themeColor="text1"/>
          <w:sz w:val="24"/>
          <w:szCs w:val="24"/>
          <w14:textFill>
            <w14:solidFill>
              <w14:schemeClr w14:val="tx1"/>
            </w14:solidFill>
          </w14:textFill>
        </w:rPr>
        <w:t>1</w:t>
      </w:r>
      <w:r>
        <w:rPr>
          <w:rFonts w:hint="eastAsia" w:cs="Times New Roman" w:asciiTheme="minorEastAsia" w:hAnsiTheme="minorEastAsia"/>
          <w:bCs/>
          <w:color w:val="000000" w:themeColor="text1"/>
          <w:sz w:val="24"/>
          <w:szCs w:val="24"/>
          <w:lang w:val="en-US" w:eastAsia="zh-CN"/>
          <w14:textFill>
            <w14:solidFill>
              <w14:schemeClr w14:val="tx1"/>
            </w14:solidFill>
          </w14:textFill>
        </w:rPr>
        <w:t>0</w:t>
      </w:r>
      <w:r>
        <w:rPr>
          <w:rFonts w:cs="Times New Roman" w:asciiTheme="minorEastAsia" w:hAnsiTheme="minorEastAsia"/>
          <w:bCs/>
          <w:color w:val="000000" w:themeColor="text1"/>
          <w:sz w:val="24"/>
          <w:szCs w:val="24"/>
          <w14:textFill>
            <w14:solidFill>
              <w14:schemeClr w14:val="tx1"/>
            </w14:solidFill>
          </w14:textFill>
        </w:rPr>
        <w:t>）参加政府采购活动前3年内在经营活动中没有重大违法记录的书面声明；</w:t>
      </w:r>
    </w:p>
    <w:p>
      <w:pPr>
        <w:spacing w:line="360" w:lineRule="auto"/>
        <w:ind w:left="362" w:leftChars="1" w:hanging="360" w:hangingChars="150"/>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1</w:t>
      </w:r>
      <w:r>
        <w:rPr>
          <w:rFonts w:hint="eastAsia" w:asciiTheme="minorEastAsia" w:hAnsiTheme="minorEastAsia"/>
          <w:bCs/>
          <w:color w:val="000000" w:themeColor="text1"/>
          <w:sz w:val="24"/>
          <w:lang w:val="en-US" w:eastAsia="zh-CN"/>
          <w14:textFill>
            <w14:solidFill>
              <w14:schemeClr w14:val="tx1"/>
            </w14:solidFill>
          </w14:textFill>
        </w:rPr>
        <w:t>1</w:t>
      </w:r>
      <w:r>
        <w:rPr>
          <w:rFonts w:hint="eastAsia" w:asciiTheme="minorEastAsia" w:hAnsiTheme="minorEastAsia"/>
          <w:bCs/>
          <w:color w:val="000000" w:themeColor="text1"/>
          <w:sz w:val="24"/>
          <w14:textFill>
            <w14:solidFill>
              <w14:schemeClr w14:val="tx1"/>
            </w14:solidFill>
          </w14:textFill>
        </w:rPr>
        <w:t>）未被列入“信用中国”网站(www.creditchina. gov.cn)失信被执行人、重大税收违法案件当事人名单、政府采购严重违法失信行为记录名单的网页打印件。</w:t>
      </w:r>
    </w:p>
    <w:p>
      <w:pPr>
        <w:spacing w:line="360" w:lineRule="auto"/>
        <w:ind w:left="362" w:leftChars="1" w:hanging="360" w:hangingChars="150"/>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1</w:t>
      </w:r>
      <w:r>
        <w:rPr>
          <w:rFonts w:hint="eastAsia" w:asciiTheme="minorEastAsia" w:hAnsiTheme="minorEastAsia"/>
          <w:bCs/>
          <w:color w:val="000000" w:themeColor="text1"/>
          <w:sz w:val="24"/>
          <w:lang w:val="en-US" w:eastAsia="zh-CN"/>
          <w14:textFill>
            <w14:solidFill>
              <w14:schemeClr w14:val="tx1"/>
            </w14:solidFill>
          </w14:textFill>
        </w:rPr>
        <w:t>2</w:t>
      </w:r>
      <w:r>
        <w:rPr>
          <w:rFonts w:hint="eastAsia" w:asciiTheme="minorEastAsia" w:hAnsiTheme="minorEastAsia"/>
          <w:bCs/>
          <w:color w:val="000000" w:themeColor="text1"/>
          <w:sz w:val="24"/>
          <w14:textFill>
            <w14:solidFill>
              <w14:schemeClr w14:val="tx1"/>
            </w14:solidFill>
          </w14:textFill>
        </w:rPr>
        <w:t>）供应商应提供无行贿犯罪记录查询证明（可在中国裁判文书网查询并截图）。</w:t>
      </w:r>
    </w:p>
    <w:p>
      <w:pPr>
        <w:spacing w:line="360" w:lineRule="auto"/>
        <w:ind w:left="273" w:leftChars="130"/>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本文件要求提供的其他资格证明文件及资料。</w:t>
      </w:r>
    </w:p>
    <w:p>
      <w:pPr>
        <w:numPr>
          <w:ilvl w:val="0"/>
          <w:numId w:val="2"/>
        </w:num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计量单位</w:t>
      </w:r>
      <w:r>
        <w:rPr>
          <w:rFonts w:hint="eastAsia" w:cs="Times New Roman" w:asciiTheme="minorEastAsia" w:hAnsiTheme="minorEastAsia"/>
          <w:bCs/>
          <w:sz w:val="24"/>
          <w:szCs w:val="24"/>
        </w:rPr>
        <w:t>：</w:t>
      </w:r>
      <w:r>
        <w:rPr>
          <w:rFonts w:cs="Times New Roman" w:asciiTheme="minorEastAsia" w:hAnsiTheme="minorEastAsia"/>
          <w:bCs/>
          <w:sz w:val="24"/>
          <w:szCs w:val="24"/>
        </w:rPr>
        <w:t>除技术要求中另有规定外，本文件所使用的计量单位均应采用国家法定计量单位。</w:t>
      </w:r>
    </w:p>
    <w:p>
      <w:pPr>
        <w:pStyle w:val="2"/>
        <w:numPr>
          <w:ilvl w:val="0"/>
          <w:numId w:val="0"/>
        </w:numPr>
        <w:spacing w:line="360" w:lineRule="auto"/>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三、响应文件有效期</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7. 本项目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内容自</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之日算</w:t>
      </w:r>
      <w:r>
        <w:rPr>
          <w:rFonts w:asciiTheme="minorEastAsia" w:hAnsiTheme="minorEastAsia"/>
          <w:bCs/>
          <w:color w:val="000000" w:themeColor="text1"/>
          <w:sz w:val="24"/>
          <w14:textFill>
            <w14:solidFill>
              <w14:schemeClr w14:val="tx1"/>
            </w14:solidFill>
          </w14:textFill>
        </w:rPr>
        <w:t>起</w:t>
      </w:r>
      <w:r>
        <w:rPr>
          <w:rFonts w:hint="eastAsia" w:asciiTheme="minorEastAsia" w:hAnsiTheme="minorEastAsia"/>
          <w:bCs/>
          <w:color w:val="FF0000"/>
          <w:sz w:val="24"/>
        </w:rPr>
        <w:t>（</w:t>
      </w:r>
      <w:r>
        <w:rPr>
          <w:rFonts w:hint="eastAsia" w:asciiTheme="minorEastAsia" w:hAnsiTheme="minorEastAsia"/>
          <w:bCs/>
          <w:color w:val="FF0000"/>
          <w:sz w:val="24"/>
          <w:u w:val="single"/>
        </w:rPr>
        <w:t>90</w:t>
      </w:r>
      <w:r>
        <w:rPr>
          <w:rFonts w:hint="eastAsia" w:asciiTheme="minorEastAsia" w:hAnsiTheme="minorEastAsia"/>
          <w:bCs/>
          <w:color w:val="FF0000"/>
          <w:sz w:val="24"/>
        </w:rPr>
        <w:t>）</w:t>
      </w:r>
      <w:r>
        <w:rPr>
          <w:rFonts w:asciiTheme="minorEastAsia" w:hAnsiTheme="minorEastAsia"/>
          <w:bCs/>
          <w:color w:val="000000" w:themeColor="text1"/>
          <w:sz w:val="24"/>
          <w14:textFill>
            <w14:solidFill>
              <w14:schemeClr w14:val="tx1"/>
            </w14:solidFill>
          </w14:textFill>
        </w:rPr>
        <w:t>日历日</w:t>
      </w:r>
      <w:r>
        <w:rPr>
          <w:rFonts w:hint="eastAsia" w:asciiTheme="minorEastAsia" w:hAnsiTheme="minorEastAsia"/>
          <w:bCs/>
          <w:color w:val="000000" w:themeColor="text1"/>
          <w:sz w:val="24"/>
          <w14:textFill>
            <w14:solidFill>
              <w14:schemeClr w14:val="tx1"/>
            </w14:solidFill>
          </w14:textFill>
        </w:rPr>
        <w:t>内</w:t>
      </w:r>
      <w:r>
        <w:rPr>
          <w:rFonts w:cs="Times New Roman" w:asciiTheme="minorEastAsia" w:hAnsiTheme="minorEastAsia"/>
          <w:bCs/>
          <w:sz w:val="24"/>
          <w:szCs w:val="24"/>
        </w:rPr>
        <w:t>保持有效。</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结束后，在有效期内供应商不得改变</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报价、服务期及承诺的全部义务。响应文件有效期比本文件规定短的，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小组将视响应文件无效予以拒绝。</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8. 在特殊情况下，在原</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有效期满之前，</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可向供应商提出延长</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有效期的要求。这种要求与答复均应采用书面形式。供应商可以拒绝</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的要求，但其响应文件在原有效期期满后将不再有效。同意延长</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有效期的供应商不允许修改其响应文件。</w:t>
      </w:r>
    </w:p>
    <w:p>
      <w:pPr>
        <w:spacing w:line="360" w:lineRule="auto"/>
        <w:outlineLvl w:val="9"/>
        <w:rPr>
          <w:rFonts w:cs="Times New Roman" w:asciiTheme="minorEastAsia" w:hAnsiTheme="minorEastAsia"/>
          <w:b/>
          <w:sz w:val="24"/>
          <w:szCs w:val="24"/>
        </w:rPr>
      </w:pPr>
    </w:p>
    <w:p>
      <w:pPr>
        <w:spacing w:line="360" w:lineRule="auto"/>
        <w:outlineLvl w:val="0"/>
        <w:rPr>
          <w:rFonts w:cs="Times New Roman" w:asciiTheme="minorEastAsia" w:hAnsiTheme="minorEastAsia"/>
          <w:sz w:val="24"/>
          <w:szCs w:val="24"/>
        </w:rPr>
      </w:pPr>
      <w:bookmarkStart w:id="2" w:name="_Toc24488"/>
      <w:r>
        <w:rPr>
          <w:rFonts w:cs="Times New Roman" w:asciiTheme="minorEastAsia" w:hAnsiTheme="minorEastAsia"/>
          <w:sz w:val="24"/>
          <w:szCs w:val="24"/>
        </w:rPr>
        <w:t>四、报价要求</w:t>
      </w:r>
      <w:bookmarkEnd w:id="2"/>
    </w:p>
    <w:p>
      <w:pPr>
        <w:spacing w:line="360" w:lineRule="auto"/>
        <w:ind w:left="360" w:hanging="360" w:hangingChars="150"/>
        <w:rPr>
          <w:rFonts w:cs="Times New Roman" w:asciiTheme="minorEastAsia" w:hAnsiTheme="minorEastAsia"/>
          <w:sz w:val="24"/>
          <w:szCs w:val="24"/>
        </w:rPr>
      </w:pPr>
      <w:r>
        <w:rPr>
          <w:rFonts w:cs="Times New Roman" w:asciiTheme="minorEastAsia" w:hAnsiTheme="minorEastAsia"/>
          <w:sz w:val="24"/>
          <w:szCs w:val="24"/>
        </w:rPr>
        <w:t>9. 报价以人民币报价。</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10. 对于本文件中未列明，而供应商认为必需的费用也需列入总报价。在合同实施时，采购人不予支付成交供应商没有列入的项目费用，并认为此项目的费用已包括在总报价中。</w:t>
      </w:r>
    </w:p>
    <w:p>
      <w:pPr>
        <w:spacing w:line="360" w:lineRule="auto"/>
        <w:ind w:left="360" w:hanging="360" w:hangingChars="150"/>
        <w:rPr>
          <w:rFonts w:cs="Times New Roman" w:asciiTheme="minorEastAsia" w:hAnsiTheme="minorEastAsia"/>
          <w:sz w:val="24"/>
          <w:szCs w:val="24"/>
        </w:rPr>
      </w:pPr>
      <w:r>
        <w:rPr>
          <w:rFonts w:cs="Times New Roman" w:asciiTheme="minorEastAsia" w:hAnsiTheme="minorEastAsia"/>
          <w:bCs/>
          <w:sz w:val="24"/>
          <w:szCs w:val="24"/>
        </w:rPr>
        <w:t>11. 成交供应商负</w:t>
      </w:r>
      <w:r>
        <w:rPr>
          <w:rFonts w:cs="Times New Roman" w:asciiTheme="minorEastAsia" w:hAnsiTheme="minorEastAsia"/>
          <w:sz w:val="24"/>
          <w:szCs w:val="24"/>
        </w:rPr>
        <w:t>责本项目所需的售后服务等全部工作，文件另有规定的除外。</w:t>
      </w:r>
    </w:p>
    <w:p>
      <w:pPr>
        <w:spacing w:line="360" w:lineRule="auto"/>
        <w:ind w:left="420" w:hanging="420"/>
        <w:rPr>
          <w:rFonts w:cs="Times New Roman" w:asciiTheme="minorEastAsia" w:hAnsiTheme="minorEastAsia"/>
          <w:b/>
          <w:bCs/>
          <w:sz w:val="24"/>
          <w:szCs w:val="24"/>
        </w:rPr>
      </w:pPr>
    </w:p>
    <w:p>
      <w:pPr>
        <w:spacing w:line="360" w:lineRule="auto"/>
        <w:ind w:left="420" w:hanging="420"/>
        <w:rPr>
          <w:rFonts w:cs="Times New Roman" w:asciiTheme="minorEastAsia" w:hAnsiTheme="minorEastAsia"/>
          <w:bCs/>
          <w:sz w:val="24"/>
          <w:szCs w:val="24"/>
        </w:rPr>
      </w:pPr>
      <w:r>
        <w:rPr>
          <w:rFonts w:cs="Times New Roman" w:asciiTheme="minorEastAsia" w:hAnsiTheme="minorEastAsia"/>
          <w:bCs/>
          <w:sz w:val="24"/>
          <w:szCs w:val="24"/>
        </w:rPr>
        <w:t>五、响应文件的份数、封装和递交</w:t>
      </w:r>
    </w:p>
    <w:p>
      <w:pPr>
        <w:spacing w:line="360" w:lineRule="auto"/>
        <w:ind w:left="420" w:hanging="420"/>
        <w:rPr>
          <w:rFonts w:cs="Times New Roman" w:asciiTheme="minorEastAsia" w:hAnsiTheme="minorEastAsia"/>
          <w:bCs/>
          <w:sz w:val="24"/>
          <w:szCs w:val="24"/>
        </w:rPr>
      </w:pPr>
      <w:r>
        <w:rPr>
          <w:rFonts w:cs="Times New Roman" w:asciiTheme="minorEastAsia" w:hAnsiTheme="minorEastAsia"/>
          <w:bCs/>
          <w:sz w:val="24"/>
          <w:szCs w:val="24"/>
        </w:rPr>
        <w:t>12. 响应文件的份数和封装</w:t>
      </w:r>
    </w:p>
    <w:p>
      <w:pPr>
        <w:spacing w:line="360" w:lineRule="auto"/>
        <w:ind w:left="420" w:hanging="420"/>
        <w:rPr>
          <w:rFonts w:cs="Times New Roman" w:asciiTheme="minorEastAsia" w:hAnsiTheme="minorEastAsia"/>
          <w:bCs/>
          <w:sz w:val="24"/>
          <w:szCs w:val="24"/>
        </w:rPr>
      </w:pPr>
      <w:r>
        <w:rPr>
          <w:rFonts w:cs="Times New Roman" w:asciiTheme="minorEastAsia" w:hAnsiTheme="minorEastAsia"/>
          <w:bCs/>
          <w:sz w:val="24"/>
          <w:szCs w:val="24"/>
        </w:rPr>
        <w:t>12.1响应文</w:t>
      </w:r>
      <w:r>
        <w:rPr>
          <w:rFonts w:cs="Times New Roman" w:asciiTheme="minorEastAsia" w:hAnsiTheme="minorEastAsia"/>
          <w:sz w:val="24"/>
          <w:szCs w:val="24"/>
        </w:rPr>
        <w:t>件一式</w:t>
      </w:r>
      <w:r>
        <w:rPr>
          <w:rFonts w:hint="eastAsia" w:cs="Times New Roman" w:asciiTheme="minorEastAsia" w:hAnsiTheme="minorEastAsia"/>
          <w:sz w:val="24"/>
          <w:szCs w:val="24"/>
        </w:rPr>
        <w:t>三</w:t>
      </w:r>
      <w:r>
        <w:rPr>
          <w:rFonts w:cs="Times New Roman" w:asciiTheme="minorEastAsia" w:hAnsiTheme="minorEastAsia"/>
          <w:sz w:val="24"/>
          <w:szCs w:val="24"/>
        </w:rPr>
        <w:t>份，其中正本一份，副本</w:t>
      </w:r>
      <w:r>
        <w:rPr>
          <w:rFonts w:hint="eastAsia" w:cs="Times New Roman" w:asciiTheme="minorEastAsia" w:hAnsiTheme="minorEastAsia"/>
          <w:bCs/>
          <w:sz w:val="24"/>
          <w:szCs w:val="24"/>
        </w:rPr>
        <w:t>二</w:t>
      </w:r>
      <w:r>
        <w:rPr>
          <w:rFonts w:cs="Times New Roman" w:asciiTheme="minorEastAsia" w:hAnsiTheme="minorEastAsia"/>
          <w:bCs/>
          <w:sz w:val="24"/>
          <w:szCs w:val="24"/>
        </w:rPr>
        <w:t>份。</w:t>
      </w:r>
      <w:r>
        <w:rPr>
          <w:rFonts w:hint="eastAsia" w:asciiTheme="minorEastAsia" w:hAnsiTheme="minorEastAsia"/>
          <w:bCs/>
          <w:color w:val="000000" w:themeColor="text1"/>
          <w:sz w:val="24"/>
          <w14:textFill>
            <w14:solidFill>
              <w14:schemeClr w14:val="tx1"/>
            </w14:solidFill>
          </w14:textFill>
        </w:rPr>
        <w:t>正本封面应加盖供应商公章。</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12.2响应文件的信封上应写明:项目编号、项目名称、</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内容、供应商名称。</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13. 响应文件的递交</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13.1所有响应文件应于第一章“竞争性</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邀请函”中规定的时间前递交到</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14. 迟交的响应文件</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14.1</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将拒绝或原封退回在其规定的递交响应文件截止时间之后递交的任何响应文件。</w:t>
      </w:r>
    </w:p>
    <w:p>
      <w:pPr>
        <w:spacing w:line="360" w:lineRule="auto"/>
        <w:rPr>
          <w:rFonts w:cs="Times New Roman" w:asciiTheme="minorEastAsia" w:hAnsiTheme="minorEastAsia"/>
          <w:bCs/>
          <w:sz w:val="24"/>
          <w:szCs w:val="24"/>
        </w:rPr>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六、</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小组的组成</w:t>
      </w:r>
    </w:p>
    <w:p>
      <w:pPr>
        <w:spacing w:line="360" w:lineRule="auto"/>
        <w:ind w:left="420" w:hanging="420"/>
        <w:rPr>
          <w:rFonts w:cs="Times New Roman" w:asciiTheme="minorEastAsia" w:hAnsiTheme="minorEastAsia"/>
          <w:bCs/>
          <w:sz w:val="24"/>
          <w:szCs w:val="24"/>
        </w:rPr>
      </w:pPr>
      <w:r>
        <w:rPr>
          <w:rFonts w:cs="Times New Roman" w:asciiTheme="minorEastAsia" w:hAnsiTheme="minorEastAsia"/>
          <w:bCs/>
          <w:sz w:val="24"/>
          <w:szCs w:val="24"/>
        </w:rPr>
        <w:t>15.</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小组成员由</w:t>
      </w:r>
      <w:r>
        <w:rPr>
          <w:rFonts w:cs="Times New Roman" w:asciiTheme="minorEastAsia" w:hAnsiTheme="minorEastAsia"/>
          <w:bCs/>
          <w:color w:val="000000" w:themeColor="text1"/>
          <w:sz w:val="24"/>
          <w:szCs w:val="24"/>
          <w14:textFill>
            <w14:solidFill>
              <w14:schemeClr w14:val="tx1"/>
            </w14:solidFill>
          </w14:textFill>
        </w:rPr>
        <w:t>采购人代表一名和外聘专家两名及以上（技术、经济、法律等方面）组成</w:t>
      </w:r>
      <w:r>
        <w:rPr>
          <w:rFonts w:cs="Times New Roman" w:asciiTheme="minorEastAsia" w:hAnsiTheme="minorEastAsia"/>
          <w:bCs/>
          <w:sz w:val="24"/>
          <w:szCs w:val="24"/>
        </w:rPr>
        <w:t>，外聘专家从</w:t>
      </w:r>
      <w:r>
        <w:rPr>
          <w:rFonts w:hint="eastAsia" w:cs="Times New Roman" w:asciiTheme="minorEastAsia" w:hAnsiTheme="minorEastAsia"/>
          <w:bCs/>
          <w:sz w:val="24"/>
          <w:szCs w:val="24"/>
        </w:rPr>
        <w:t>阳新县</w:t>
      </w:r>
      <w:r>
        <w:rPr>
          <w:rFonts w:cs="Times New Roman" w:asciiTheme="minorEastAsia" w:hAnsiTheme="minorEastAsia"/>
          <w:bCs/>
          <w:sz w:val="24"/>
          <w:szCs w:val="24"/>
        </w:rPr>
        <w:t>政府采购专家库中随机抽取。</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15.1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小组负责制定</w:t>
      </w:r>
      <w:r>
        <w:rPr>
          <w:rFonts w:hint="eastAsia" w:cs="Times New Roman" w:asciiTheme="minorEastAsia" w:hAnsiTheme="minorEastAsia"/>
          <w:bCs/>
          <w:sz w:val="24"/>
          <w:szCs w:val="24"/>
          <w:lang w:val="en-US" w:eastAsia="zh-CN"/>
        </w:rPr>
        <w:t>谈判</w:t>
      </w:r>
      <w:r>
        <w:rPr>
          <w:rFonts w:cs="Times New Roman" w:asciiTheme="minorEastAsia" w:hAnsiTheme="minorEastAsia"/>
          <w:bCs/>
          <w:sz w:val="24"/>
          <w:szCs w:val="24"/>
        </w:rPr>
        <w:t>文件、确定</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供应商名单、响应文件的评审、</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谈判、商务服务评议并评分、根据综合评分情况编写评审报告，协助处理质疑等工作。</w:t>
      </w:r>
    </w:p>
    <w:p>
      <w:pPr>
        <w:spacing w:line="360" w:lineRule="auto"/>
        <w:rPr>
          <w:rFonts w:cs="Times New Roman" w:asciiTheme="minorEastAsia" w:hAnsiTheme="minorEastAsia"/>
          <w:bCs/>
          <w:sz w:val="24"/>
          <w:szCs w:val="24"/>
        </w:rPr>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七、</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的步骤</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16. 供应商授权代表或其</w:t>
      </w:r>
      <w:r>
        <w:rPr>
          <w:rFonts w:hint="eastAsia" w:cs="Times New Roman" w:asciiTheme="minorEastAsia" w:hAnsiTheme="minorEastAsia"/>
          <w:bCs/>
          <w:sz w:val="24"/>
          <w:szCs w:val="24"/>
          <w:lang w:val="en-US" w:eastAsia="zh-CN"/>
        </w:rPr>
        <w:t>授权委托人</w:t>
      </w:r>
      <w:r>
        <w:rPr>
          <w:rFonts w:cs="Times New Roman" w:asciiTheme="minorEastAsia" w:hAnsiTheme="minorEastAsia"/>
          <w:bCs/>
          <w:sz w:val="24"/>
          <w:szCs w:val="24"/>
        </w:rPr>
        <w:t>按要求参加本项目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过</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17. 资格性审查</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17.1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小组验证各供应商代表或委托授权人的身份。供应商代表或委托授权人身份与响应文件不符的、响应文件未按要求加盖印章和签字的，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w:t>
      </w:r>
      <w:r>
        <w:rPr>
          <w:rFonts w:hint="eastAsia" w:cs="Times New Roman" w:asciiTheme="minorEastAsia" w:hAnsiTheme="minorEastAsia"/>
          <w:bCs/>
          <w:sz w:val="24"/>
          <w:szCs w:val="24"/>
        </w:rPr>
        <w:t>将</w:t>
      </w:r>
      <w:r>
        <w:rPr>
          <w:rFonts w:cs="Times New Roman" w:asciiTheme="minorEastAsia" w:hAnsiTheme="minorEastAsia"/>
          <w:bCs/>
          <w:sz w:val="24"/>
          <w:szCs w:val="24"/>
        </w:rPr>
        <w:t>拒绝该供应商参加</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17.2</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小组根据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文件规定对供应商响应文件的有效性、完整性和响应程度进行审查。审查内容包括供应商资格条件、实质性响应的情况等。未实质性响应</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文件的响应文件按无效处理，并告知有关供应商。具体评审内容见本章第3条。</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 第一轮</w:t>
      </w:r>
      <w:r>
        <w:rPr>
          <w:rFonts w:hint="eastAsia" w:asciiTheme="minorEastAsia" w:hAnsiTheme="minorEastAsia"/>
          <w:bCs/>
          <w:color w:val="000000" w:themeColor="text1"/>
          <w:sz w:val="24"/>
          <w:lang w:val="en-US" w:eastAsia="zh-CN"/>
          <w14:textFill>
            <w14:solidFill>
              <w14:schemeClr w14:val="tx1"/>
            </w14:solidFill>
          </w14:textFill>
        </w:rPr>
        <w:t>谈判</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小组将按</w:t>
      </w:r>
      <w:r>
        <w:rPr>
          <w:rFonts w:cs="Times New Roman" w:asciiTheme="minorEastAsia" w:hAnsiTheme="minorEastAsia"/>
          <w:bCs/>
          <w:color w:val="000000" w:themeColor="text1"/>
          <w:sz w:val="24"/>
          <w:szCs w:val="24"/>
          <w14:textFill>
            <w14:solidFill>
              <w14:schemeClr w14:val="tx1"/>
            </w14:solidFill>
          </w14:textFill>
        </w:rPr>
        <w:t>照</w:t>
      </w:r>
      <w:r>
        <w:rPr>
          <w:rFonts w:hint="eastAsia" w:cs="Times New Roman" w:asciiTheme="minorEastAsia" w:hAnsiTheme="minorEastAsia"/>
          <w:bCs/>
          <w:color w:val="000000" w:themeColor="text1"/>
          <w:sz w:val="24"/>
          <w:szCs w:val="24"/>
          <w14:textFill>
            <w14:solidFill>
              <w14:schemeClr w14:val="tx1"/>
            </w14:solidFill>
          </w14:textFill>
        </w:rPr>
        <w:t>签到的顺序</w:t>
      </w:r>
      <w:r>
        <w:rPr>
          <w:rFonts w:cs="Times New Roman" w:asciiTheme="minorEastAsia" w:hAnsiTheme="minorEastAsia"/>
          <w:bCs/>
          <w:sz w:val="24"/>
          <w:szCs w:val="24"/>
        </w:rPr>
        <w:t>决定供应商的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顺序，并与单一供应商分别进行</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18.2</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小组对照</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文件与供应商的响应文件分别就采购需求、质量和服务等进行</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，并了解其报价组成情况。</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中，</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的任何一方不得透露与竞争性</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有关的其他供应商的技术资料、价格和其他信息。</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18.3 响应文件的澄清和说明</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小组要求供应商澄清、说明或者更正响应文件应以书面形式作出。供应商的澄清、说明或者更正应当由法定代表人或其授权代表签字或者加盖印章。供应商为自然人的，应当由本人签字并附身份证明。</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3）供应商可以对参加竞争性</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项目的采购需求提出优化建议，并以书面提交</w:t>
      </w:r>
      <w:r>
        <w:rPr>
          <w:rFonts w:hint="eastAsia" w:cs="Times New Roman" w:asciiTheme="minorEastAsia" w:hAnsiTheme="minorEastAsia"/>
          <w:bCs/>
          <w:sz w:val="24"/>
          <w:szCs w:val="24"/>
          <w:lang w:val="en-US" w:eastAsia="zh-CN"/>
        </w:rPr>
        <w:t>谈判</w:t>
      </w:r>
      <w:r>
        <w:rPr>
          <w:rFonts w:cs="Times New Roman" w:asciiTheme="minorEastAsia" w:hAnsiTheme="minorEastAsia"/>
          <w:bCs/>
          <w:sz w:val="24"/>
          <w:szCs w:val="24"/>
        </w:rPr>
        <w:t>小组。</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18.4</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小组按</w:t>
      </w:r>
      <w:r>
        <w:rPr>
          <w:rFonts w:hint="eastAsia" w:cs="Times New Roman" w:asciiTheme="minorEastAsia" w:hAnsiTheme="minorEastAsia"/>
          <w:bCs/>
          <w:sz w:val="24"/>
          <w:szCs w:val="24"/>
          <w:lang w:val="en-US" w:eastAsia="zh-CN"/>
        </w:rPr>
        <w:t>谈判</w:t>
      </w:r>
      <w:r>
        <w:rPr>
          <w:rFonts w:cs="Times New Roman" w:asciiTheme="minorEastAsia" w:hAnsiTheme="minorEastAsia"/>
          <w:bCs/>
          <w:sz w:val="24"/>
          <w:szCs w:val="24"/>
        </w:rPr>
        <w:t>文件设定的方法和标准确定供应商符合</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文件要求的，该供应商即为合格的供应商。</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18.5第一轮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后，合格的供应商超过三家的，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小组可根据采购项目的特点、采购人的实际需求及与各供应商的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情况对</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文件作出实质性变动，并进行下一轮竞争性</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，或直接进入最后报价。变动后的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文件至少有3家供应商满足。</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18.6合格的供应商不足三家的，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小组、采购人在调整采购需求中的技术、服务要求以及合同草案条款后进行下一轮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。否则，本次</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终止。</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文件修正</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小组可根据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文件和</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情况实质性变动采购需求中的技术、服务要求以及合同草案条款，但不得变动</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文件中的其他内容。对</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文件作出的实质性变动是</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文件的有效组成部分。</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19.2</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小组将</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文件的修改结果以书面形式通知参加</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的供应商。</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19.3供应商根据第一轮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情况和</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文件修改书面通知，对原响应文件进行修正，并将修正文件签字（或盖章）后密封送交</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小组。逾时不交的，视同放弃</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。修正文件与响应文件同具法律效应。</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19.4对无法详细描述需求，需要供应商提供设计或者解决方案的项目，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小组可以根据采购人对需求确认情况，进行多轮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，直至采购人代表最终确认</w:t>
      </w:r>
      <w:r>
        <w:rPr>
          <w:rFonts w:hint="eastAsia" w:cs="Times New Roman" w:asciiTheme="minorEastAsia" w:hAnsiTheme="minorEastAsia"/>
          <w:bCs/>
          <w:sz w:val="24"/>
          <w:szCs w:val="24"/>
        </w:rPr>
        <w:t>采购</w:t>
      </w:r>
      <w:r>
        <w:rPr>
          <w:rFonts w:cs="Times New Roman" w:asciiTheme="minorEastAsia" w:hAnsiTheme="minorEastAsia"/>
          <w:bCs/>
          <w:sz w:val="24"/>
          <w:szCs w:val="24"/>
        </w:rPr>
        <w:t>需求为止。</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20. 第二轮</w:t>
      </w:r>
      <w:r>
        <w:rPr>
          <w:rFonts w:hint="eastAsia" w:asciiTheme="minorEastAsia" w:hAnsiTheme="minorEastAsia"/>
          <w:bCs/>
          <w:color w:val="000000" w:themeColor="text1"/>
          <w:sz w:val="24"/>
          <w:lang w:val="en-US" w:eastAsia="zh-CN"/>
          <w14:textFill>
            <w14:solidFill>
              <w14:schemeClr w14:val="tx1"/>
            </w14:solidFill>
          </w14:textFill>
        </w:rPr>
        <w:t>谈判</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20.1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小组就修正后的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文件与供应商分别进行</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20.2第二轮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结束后，实质性响应</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文件及变动后</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文件要求的供应商超过或不足三家的，按照上一轮</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程序办理，以此类推。</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 最后报价</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21.1</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小组对</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文件中能够详细列明采购标的的技术、服务要求的，在</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结束后，所有继续参加</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合格的供应商应在规定时间内提交最后报价。</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21.2</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小组对</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文件中不能详细描述和列明采购标的的技术、服务要求，需通过</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由供应商提供最终设计方案或解决方案的，在</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结束后，</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小组按照少数服从多数的原则投票推荐3家以上合格供应商的设计方案或者解决方案，并要求其在规定时间内提交最后报价。</w:t>
      </w:r>
    </w:p>
    <w:p>
      <w:pPr>
        <w:pStyle w:val="2"/>
        <w:spacing w:line="360" w:lineRule="auto"/>
        <w:ind w:left="240" w:leftChars="0" w:hanging="240" w:hangingChars="100"/>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1</w:t>
      </w:r>
      <w:r>
        <w:rPr>
          <w:bCs/>
          <w:color w:val="000000" w:themeColor="text1"/>
          <w:sz w:val="24"/>
          <w14:textFill>
            <w14:solidFill>
              <w14:schemeClr w14:val="tx1"/>
            </w14:solidFill>
          </w14:textFill>
        </w:rPr>
        <w:t>.3如果出现相同最低报价，谈判小组将要求相同最低报价的谈判供应商再次报价，直至确定只有一个最低报价为止。</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w:t>
      </w:r>
      <w:r>
        <w:rPr>
          <w:rFonts w:hint="eastAsia" w:cs="Times New Roman" w:asciiTheme="minorEastAsia" w:hAnsiTheme="minorEastAsia"/>
          <w:bCs/>
          <w:sz w:val="24"/>
          <w:szCs w:val="24"/>
          <w:lang w:val="en-US" w:eastAsia="zh-CN"/>
        </w:rPr>
        <w:t>4</w:t>
      </w:r>
      <w:r>
        <w:rPr>
          <w:rFonts w:cs="Times New Roman" w:asciiTheme="minorEastAsia" w:hAnsiTheme="minorEastAsia"/>
          <w:bCs/>
          <w:sz w:val="24"/>
          <w:szCs w:val="24"/>
        </w:rPr>
        <w:t>供应商的报价均超过了政府采购预算或报价未超过采购预算的供应商不足三家的，</w:t>
      </w:r>
      <w:r>
        <w:rPr>
          <w:rFonts w:hint="eastAsia" w:asciiTheme="minorEastAsia" w:hAnsiTheme="minorEastAsia"/>
          <w:bCs/>
          <w:color w:val="000000" w:themeColor="text1"/>
          <w:sz w:val="24"/>
          <w:lang w:val="en-US" w:eastAsia="zh-CN"/>
          <w14:textFill>
            <w14:solidFill>
              <w14:schemeClr w14:val="tx1"/>
            </w14:solidFill>
          </w14:textFill>
        </w:rPr>
        <w:t>谈判</w:t>
      </w:r>
      <w:r>
        <w:rPr>
          <w:rFonts w:cs="Times New Roman" w:asciiTheme="minorEastAsia" w:hAnsiTheme="minorEastAsia"/>
          <w:bCs/>
          <w:sz w:val="24"/>
          <w:szCs w:val="24"/>
        </w:rPr>
        <w:t>活动终止。</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w:t>
      </w:r>
      <w:r>
        <w:rPr>
          <w:rFonts w:hint="eastAsia" w:cs="Times New Roman" w:asciiTheme="minorEastAsia" w:hAnsiTheme="minorEastAsia"/>
          <w:bCs/>
          <w:sz w:val="24"/>
          <w:szCs w:val="24"/>
          <w:lang w:val="en-US" w:eastAsia="zh-CN"/>
        </w:rPr>
        <w:t>5</w:t>
      </w:r>
      <w:r>
        <w:rPr>
          <w:rFonts w:cs="Times New Roman" w:asciiTheme="minorEastAsia" w:hAnsiTheme="minorEastAsia"/>
          <w:bCs/>
          <w:sz w:val="24"/>
          <w:szCs w:val="24"/>
        </w:rPr>
        <w:t>最后报价文件应密封，并在规定的同一时间内提交。最后报价是供应商响应文件的有效组成部分。</w:t>
      </w:r>
    </w:p>
    <w:p>
      <w:pPr>
        <w:spacing w:line="360" w:lineRule="auto"/>
        <w:ind w:left="360" w:hanging="360" w:hangingChars="150"/>
        <w:rPr>
          <w:rFonts w:hint="eastAsia" w:cs="Times New Roman" w:asciiTheme="minorEastAsia" w:hAnsiTheme="minorEastAsia" w:eastAsiaTheme="minorEastAsia"/>
          <w:bCs/>
          <w:color w:val="000000" w:themeColor="text1"/>
          <w:sz w:val="24"/>
          <w:szCs w:val="24"/>
          <w:lang w:eastAsia="zh-CN"/>
          <w14:textFill>
            <w14:solidFill>
              <w14:schemeClr w14:val="tx1"/>
            </w14:solidFill>
          </w14:textFill>
        </w:rPr>
      </w:pPr>
      <w:r>
        <w:rPr>
          <w:rFonts w:hint="eastAsia" w:cs="Times New Roman" w:asciiTheme="minorEastAsia" w:hAnsiTheme="minorEastAsia"/>
          <w:bCs/>
          <w:color w:val="000000" w:themeColor="text1"/>
          <w:sz w:val="24"/>
          <w:szCs w:val="24"/>
          <w:highlight w:val="yellow"/>
          <w14:textFill>
            <w14:solidFill>
              <w14:schemeClr w14:val="tx1"/>
            </w14:solidFill>
          </w14:textFill>
        </w:rPr>
        <w:t>2</w:t>
      </w:r>
      <w:r>
        <w:rPr>
          <w:rFonts w:hint="eastAsia" w:cs="Times New Roman" w:asciiTheme="minorEastAsia" w:hAnsiTheme="minorEastAsia"/>
          <w:bCs/>
          <w:color w:val="000000" w:themeColor="text1"/>
          <w:sz w:val="24"/>
          <w:szCs w:val="24"/>
          <w:highlight w:val="yellow"/>
          <w:lang w:val="en-US" w:eastAsia="zh-CN"/>
          <w14:textFill>
            <w14:solidFill>
              <w14:schemeClr w14:val="tx1"/>
            </w14:solidFill>
          </w14:textFill>
        </w:rPr>
        <w:t>2</w:t>
      </w:r>
      <w:r>
        <w:rPr>
          <w:rFonts w:hint="eastAsia" w:cs="Times New Roman" w:asciiTheme="minorEastAsia" w:hAnsiTheme="minorEastAsia"/>
          <w:bCs/>
          <w:color w:val="000000" w:themeColor="text1"/>
          <w:sz w:val="24"/>
          <w:szCs w:val="24"/>
          <w:highlight w:val="yellow"/>
          <w14:textFill>
            <w14:solidFill>
              <w14:schemeClr w14:val="tx1"/>
            </w14:solidFill>
          </w14:textFill>
        </w:rPr>
        <w:t>.</w:t>
      </w:r>
      <w:r>
        <w:rPr>
          <w:rFonts w:hint="eastAsia" w:cs="Times New Roman" w:asciiTheme="minorEastAsia" w:hAnsiTheme="minorEastAsia"/>
          <w:bCs/>
          <w:color w:val="000000" w:themeColor="text1"/>
          <w:sz w:val="24"/>
          <w:szCs w:val="24"/>
          <w:highlight w:val="yellow"/>
          <w:lang w:val="en-US" w:eastAsia="zh-CN"/>
          <w14:textFill>
            <w14:solidFill>
              <w14:schemeClr w14:val="tx1"/>
            </w14:solidFill>
          </w14:textFill>
        </w:rPr>
        <w:t>该项目</w:t>
      </w:r>
      <w:r>
        <w:rPr>
          <w:rFonts w:hint="eastAsia" w:cs="Times New Roman" w:asciiTheme="minorEastAsia" w:hAnsiTheme="minorEastAsia"/>
          <w:bCs/>
          <w:color w:val="000000" w:themeColor="text1"/>
          <w:sz w:val="24"/>
          <w:szCs w:val="24"/>
          <w:highlight w:val="yellow"/>
          <w14:textFill>
            <w14:solidFill>
              <w14:schemeClr w14:val="tx1"/>
            </w14:solidFill>
          </w14:textFill>
        </w:rPr>
        <w:t>专门面向中小企业、监狱企业或残疾人福利性单位采购项目</w:t>
      </w:r>
    </w:p>
    <w:p>
      <w:pPr>
        <w:spacing w:line="360" w:lineRule="auto"/>
        <w:ind w:left="360" w:hanging="360" w:hangingChars="150"/>
        <w:rPr>
          <w:rFonts w:cs="Times New Roman" w:asciiTheme="minorEastAsia" w:hAnsiTheme="minorEastAsia"/>
          <w:bCs/>
          <w:sz w:val="24"/>
          <w:szCs w:val="24"/>
        </w:rPr>
      </w:pPr>
      <w:r>
        <w:rPr>
          <w:rFonts w:hint="eastAsia" w:cs="Times New Roman" w:asciiTheme="minorEastAsia" w:hAnsiTheme="minorEastAsia"/>
          <w:bCs/>
          <w:sz w:val="24"/>
          <w:szCs w:val="24"/>
        </w:rPr>
        <w:t>2</w:t>
      </w:r>
      <w:r>
        <w:rPr>
          <w:rFonts w:hint="eastAsia" w:cs="Times New Roman" w:asciiTheme="minorEastAsia" w:hAnsiTheme="minorEastAsia"/>
          <w:bCs/>
          <w:sz w:val="24"/>
          <w:szCs w:val="24"/>
          <w:lang w:val="en-US" w:eastAsia="zh-CN"/>
        </w:rPr>
        <w:t>2</w:t>
      </w:r>
      <w:r>
        <w:rPr>
          <w:rFonts w:hint="eastAsia" w:cs="Times New Roman" w:asciiTheme="minorEastAsia" w:hAnsiTheme="minorEastAsia"/>
          <w:bCs/>
          <w:sz w:val="24"/>
          <w:szCs w:val="24"/>
        </w:rPr>
        <w:t>.</w:t>
      </w:r>
      <w:r>
        <w:rPr>
          <w:rFonts w:hint="eastAsia" w:cs="Times New Roman" w:asciiTheme="minorEastAsia" w:hAnsiTheme="minorEastAsia"/>
          <w:bCs/>
          <w:sz w:val="24"/>
          <w:szCs w:val="24"/>
          <w:lang w:val="en-US" w:eastAsia="zh-CN"/>
        </w:rPr>
        <w:t>1</w:t>
      </w:r>
      <w:r>
        <w:rPr>
          <w:rFonts w:hint="eastAsia" w:cs="Times New Roman" w:asciiTheme="minorEastAsia" w:hAnsiTheme="minorEastAsia"/>
          <w:bCs/>
          <w:sz w:val="24"/>
          <w:szCs w:val="24"/>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w:t>
      </w:r>
    </w:p>
    <w:p>
      <w:pPr>
        <w:spacing w:line="360" w:lineRule="auto"/>
        <w:rPr>
          <w:rFonts w:cs="Times New Roman" w:asciiTheme="minorEastAsia" w:hAnsiTheme="minorEastAsia"/>
          <w:bCs/>
          <w:sz w:val="24"/>
          <w:szCs w:val="24"/>
        </w:rPr>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八、确定成交供应商</w:t>
      </w:r>
    </w:p>
    <w:p>
      <w:pPr>
        <w:spacing w:line="360" w:lineRule="auto"/>
        <w:ind w:left="362" w:leftChars="1" w:hanging="360" w:hangingChars="1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3</w:t>
      </w:r>
      <w:r>
        <w:rPr>
          <w:bCs/>
          <w:color w:val="000000" w:themeColor="text1"/>
          <w:sz w:val="24"/>
          <w14:textFill>
            <w14:solidFill>
              <w14:schemeClr w14:val="tx1"/>
            </w14:solidFill>
          </w14:textFill>
        </w:rPr>
        <w:t xml:space="preserve">. </w:t>
      </w:r>
      <w:r>
        <w:rPr>
          <w:rFonts w:hint="eastAsia" w:ascii="宋体" w:hAnsi="宋体"/>
          <w:sz w:val="24"/>
        </w:rPr>
        <w:t>谈判小组从质量和服务均能满足本文件实质性要求的供应商中，按照评审价或报价由低到高的顺序提出3名以上成交候选人，也可按事先授权直接确定成交供应商，并编写评审报告。当出现两个及以上相同最低评审价时，小组按报价由低到高确定评审结果排序；面向中小企业项目按报价由低到高确定评审结果排序。</w:t>
      </w:r>
    </w:p>
    <w:p>
      <w:pPr>
        <w:adjustRightInd w:val="0"/>
        <w:snapToGrid w:val="0"/>
        <w:spacing w:line="360" w:lineRule="auto"/>
        <w:ind w:left="283" w:hanging="283" w:hangingChars="118"/>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4</w:t>
      </w:r>
      <w:r>
        <w:rPr>
          <w:bCs/>
          <w:color w:val="000000" w:themeColor="text1"/>
          <w:sz w:val="24"/>
          <w14:textFill>
            <w14:solidFill>
              <w14:schemeClr w14:val="tx1"/>
            </w14:solidFill>
          </w14:textFill>
        </w:rPr>
        <w:t>. 采购人从谈判小组提出的成交候选人中根据符合采购需求、质量和服务相等且</w:t>
      </w:r>
      <w:r>
        <w:rPr>
          <w:rFonts w:hint="eastAsia"/>
          <w:bCs/>
          <w:color w:val="000000" w:themeColor="text1"/>
          <w:sz w:val="24"/>
          <w14:textFill>
            <w14:solidFill>
              <w14:schemeClr w14:val="tx1"/>
            </w14:solidFill>
          </w14:textFill>
        </w:rPr>
        <w:t>评审</w:t>
      </w:r>
      <w:r>
        <w:rPr>
          <w:bCs/>
          <w:color w:val="000000" w:themeColor="text1"/>
          <w:sz w:val="24"/>
          <w14:textFill>
            <w14:solidFill>
              <w14:schemeClr w14:val="tx1"/>
            </w14:solidFill>
          </w14:textFill>
        </w:rPr>
        <w:t>价最低</w:t>
      </w:r>
      <w:r>
        <w:rPr>
          <w:rFonts w:hint="eastAsia"/>
          <w:bCs/>
          <w:color w:val="000000" w:themeColor="text1"/>
          <w:sz w:val="24"/>
          <w14:textFill>
            <w14:solidFill>
              <w14:schemeClr w14:val="tx1"/>
            </w14:solidFill>
          </w14:textFill>
        </w:rPr>
        <w:t>（</w:t>
      </w:r>
      <w:r>
        <w:rPr>
          <w:rFonts w:hint="eastAsia" w:ascii="宋体" w:hAnsi="宋体"/>
          <w:sz w:val="24"/>
        </w:rPr>
        <w:t>面向中小企业项目按报价最低</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的原则确定成交供应商。</w:t>
      </w:r>
      <w:r>
        <w:rPr>
          <w:rFonts w:hint="eastAsia"/>
          <w:bCs/>
          <w:color w:val="000000" w:themeColor="text1"/>
          <w:sz w:val="24"/>
          <w:lang w:val="en-US" w:eastAsia="zh-CN"/>
          <w14:textFill>
            <w14:solidFill>
              <w14:schemeClr w14:val="tx1"/>
            </w14:solidFill>
          </w14:textFill>
        </w:rPr>
        <w:t>但并不保证最低价中标，</w:t>
      </w:r>
      <w:r>
        <w:rPr>
          <w:rFonts w:hint="eastAsia" w:ascii="宋体" w:hAnsi="宋体" w:cs="宋体"/>
          <w:color w:val="000000" w:themeColor="text1"/>
          <w:sz w:val="24"/>
          <w14:textFill>
            <w14:solidFill>
              <w14:schemeClr w14:val="tx1"/>
            </w14:solidFill>
          </w14:textFill>
        </w:rPr>
        <w:t>如果不是最低报价成交，谈判小组必须在评审报告上出具正当的、详细的、充足的理由。</w:t>
      </w:r>
    </w:p>
    <w:p>
      <w:pPr>
        <w:spacing w:line="360" w:lineRule="auto"/>
        <w:ind w:left="360" w:hanging="360" w:hangingChars="150"/>
        <w:rPr>
          <w:rFonts w:cs="Times New Roman" w:asciiTheme="minorEastAsia" w:hAnsiTheme="minorEastAsia"/>
          <w:bCs/>
          <w:sz w:val="24"/>
          <w:szCs w:val="24"/>
        </w:rPr>
      </w:pPr>
      <w:r>
        <w:rPr>
          <w:rFonts w:hint="eastAsia"/>
          <w:bCs/>
          <w:color w:val="000000" w:themeColor="text1"/>
          <w:sz w:val="24"/>
          <w14:textFill>
            <w14:solidFill>
              <w14:schemeClr w14:val="tx1"/>
            </w14:solidFill>
          </w14:textFill>
        </w:rPr>
        <w:t>2</w:t>
      </w:r>
      <w:r>
        <w:rPr>
          <w:rFonts w:hint="eastAsia"/>
          <w:bCs/>
          <w:color w:val="000000" w:themeColor="text1"/>
          <w:sz w:val="24"/>
          <w:lang w:val="en-US" w:eastAsia="zh-CN"/>
          <w14:textFill>
            <w14:solidFill>
              <w14:schemeClr w14:val="tx1"/>
            </w14:solidFill>
          </w14:textFill>
        </w:rPr>
        <w:t>5</w:t>
      </w:r>
      <w:r>
        <w:rPr>
          <w:rFonts w:hint="eastAsia"/>
          <w:bCs/>
          <w:color w:val="000000" w:themeColor="text1"/>
          <w:sz w:val="24"/>
          <w14:textFill>
            <w14:solidFill>
              <w14:schemeClr w14:val="tx1"/>
            </w14:solidFill>
          </w14:textFill>
        </w:rPr>
        <w:t>. 成交候选供应商因特殊原因放弃或因不可抗力提出不能履行合同，才可依据谈判小组评审结果次序依次递补。</w:t>
      </w:r>
    </w:p>
    <w:p>
      <w:pPr>
        <w:spacing w:line="360" w:lineRule="auto"/>
        <w:ind w:left="360" w:hanging="360" w:hangingChars="150"/>
        <w:rPr>
          <w:rFonts w:cs="Times New Roman" w:asciiTheme="minorEastAsia" w:hAnsiTheme="minorEastAsia"/>
          <w:bCs/>
          <w:sz w:val="24"/>
          <w:szCs w:val="24"/>
        </w:rPr>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九、成交公告和质疑</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lang w:val="en-US" w:eastAsia="zh-CN"/>
        </w:rPr>
        <w:t>6</w:t>
      </w:r>
      <w:r>
        <w:rPr>
          <w:rFonts w:cs="Times New Roman" w:asciiTheme="minorEastAsia" w:hAnsiTheme="minorEastAsia"/>
          <w:bCs/>
          <w:sz w:val="24"/>
          <w:szCs w:val="24"/>
        </w:rPr>
        <w:t>.</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在成交供应商确定后，在财政部门指定的媒体上公告成交结果，同时向成交供应商发出成交通知书。公告期为一个工作日。</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lang w:val="en-US" w:eastAsia="zh-CN"/>
        </w:rPr>
        <w:t>7</w:t>
      </w:r>
      <w:r>
        <w:rPr>
          <w:rFonts w:cs="Times New Roman" w:asciiTheme="minorEastAsia" w:hAnsiTheme="minorEastAsia"/>
          <w:bCs/>
          <w:sz w:val="24"/>
          <w:szCs w:val="24"/>
        </w:rPr>
        <w:t>.相关供应商对成交结果、</w:t>
      </w:r>
      <w:r>
        <w:rPr>
          <w:rFonts w:hint="eastAsia" w:cs="Times New Roman" w:asciiTheme="minorEastAsia" w:hAnsiTheme="minorEastAsia"/>
          <w:bCs/>
          <w:sz w:val="24"/>
          <w:szCs w:val="24"/>
          <w:lang w:val="en-US" w:eastAsia="zh-CN"/>
        </w:rPr>
        <w:t>谈判</w:t>
      </w:r>
      <w:r>
        <w:rPr>
          <w:rFonts w:cs="Times New Roman" w:asciiTheme="minorEastAsia" w:hAnsiTheme="minorEastAsia"/>
          <w:bCs/>
          <w:sz w:val="24"/>
          <w:szCs w:val="24"/>
        </w:rPr>
        <w:t>过程有询问</w:t>
      </w:r>
      <w:r>
        <w:rPr>
          <w:rFonts w:cs="Times New Roman" w:asciiTheme="minorEastAsia" w:hAnsiTheme="minorEastAsia"/>
          <w:bCs/>
          <w:color w:val="000000" w:themeColor="text1"/>
          <w:sz w:val="24"/>
          <w:szCs w:val="24"/>
          <w14:textFill>
            <w14:solidFill>
              <w14:schemeClr w14:val="tx1"/>
            </w14:solidFill>
          </w14:textFill>
        </w:rPr>
        <w:t>或质疑的，可在公告期届满之日起七个工作日内，依据政府采购相关规定，向</w:t>
      </w:r>
      <w:r>
        <w:rPr>
          <w:rFonts w:hint="eastAsia" w:cs="Times New Roman" w:asciiTheme="minorEastAsia" w:hAnsiTheme="minorEastAsia"/>
          <w:bCs/>
          <w:color w:val="000000" w:themeColor="text1"/>
          <w:sz w:val="24"/>
          <w:szCs w:val="24"/>
          <w14:textFill>
            <w14:solidFill>
              <w14:schemeClr w14:val="tx1"/>
            </w14:solidFill>
          </w14:textFill>
        </w:rPr>
        <w:t>采购人或采购代理机构</w:t>
      </w:r>
      <w:r>
        <w:rPr>
          <w:rFonts w:cs="Times New Roman" w:asciiTheme="minorEastAsia" w:hAnsiTheme="minorEastAsia"/>
          <w:bCs/>
          <w:sz w:val="24"/>
          <w:szCs w:val="24"/>
        </w:rPr>
        <w:t>提出询问或质疑，</w:t>
      </w:r>
      <w:r>
        <w:rPr>
          <w:rFonts w:hint="eastAsia" w:cs="Times New Roman" w:asciiTheme="minorEastAsia" w:hAnsiTheme="minorEastAsia"/>
          <w:bCs/>
          <w:color w:val="000000" w:themeColor="text1"/>
          <w:sz w:val="24"/>
          <w:szCs w:val="24"/>
          <w14:textFill>
            <w14:solidFill>
              <w14:schemeClr w14:val="tx1"/>
            </w14:solidFill>
          </w14:textFill>
        </w:rPr>
        <w:t>采购人或采购代理机构</w:t>
      </w:r>
      <w:r>
        <w:rPr>
          <w:rFonts w:cs="Times New Roman" w:asciiTheme="minorEastAsia" w:hAnsiTheme="minorEastAsia"/>
          <w:bCs/>
          <w:sz w:val="24"/>
          <w:szCs w:val="24"/>
        </w:rPr>
        <w:t>将按政府采购询问或质疑程序处理。质疑书应当包括下列主要内容：</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w:t>
      </w:r>
      <w:r>
        <w:rPr>
          <w:rFonts w:hint="eastAsia" w:cs="Times New Roman" w:asciiTheme="minorEastAsia" w:hAnsiTheme="minorEastAsia"/>
          <w:sz w:val="24"/>
          <w:szCs w:val="24"/>
          <w:lang w:val="en-US" w:eastAsia="zh-CN"/>
        </w:rPr>
        <w:t>7</w:t>
      </w:r>
      <w:r>
        <w:rPr>
          <w:rFonts w:hint="eastAsia" w:cs="Times New Roman" w:asciiTheme="minorEastAsia" w:hAnsiTheme="minorEastAsia"/>
          <w:sz w:val="24"/>
          <w:szCs w:val="24"/>
        </w:rPr>
        <w:t>.1</w:t>
      </w:r>
      <w:r>
        <w:rPr>
          <w:rFonts w:cs="Times New Roman" w:asciiTheme="minorEastAsia" w:hAnsiTheme="minorEastAsia"/>
          <w:sz w:val="24"/>
          <w:szCs w:val="24"/>
        </w:rPr>
        <w:t>质疑人的名称、地址、电话及联系人（法人或负责人授权代表）等；</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w:t>
      </w:r>
      <w:r>
        <w:rPr>
          <w:rFonts w:hint="eastAsia" w:cs="Times New Roman" w:asciiTheme="minorEastAsia" w:hAnsiTheme="minorEastAsia"/>
          <w:sz w:val="24"/>
          <w:szCs w:val="24"/>
          <w:lang w:val="en-US" w:eastAsia="zh-CN"/>
        </w:rPr>
        <w:t>7</w:t>
      </w:r>
      <w:r>
        <w:rPr>
          <w:rFonts w:hint="eastAsia" w:cs="Times New Roman" w:asciiTheme="minorEastAsia" w:hAnsiTheme="minorEastAsia"/>
          <w:sz w:val="24"/>
          <w:szCs w:val="24"/>
        </w:rPr>
        <w:t>.</w:t>
      </w:r>
      <w:r>
        <w:rPr>
          <w:rFonts w:cs="Times New Roman" w:asciiTheme="minorEastAsia" w:hAnsiTheme="minorEastAsia"/>
          <w:sz w:val="24"/>
          <w:szCs w:val="24"/>
        </w:rPr>
        <w:t>2质疑人法人（负责人）签章和单位公章；</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w:t>
      </w:r>
      <w:r>
        <w:rPr>
          <w:rFonts w:hint="eastAsia" w:cs="Times New Roman" w:asciiTheme="minorEastAsia" w:hAnsiTheme="minorEastAsia"/>
          <w:sz w:val="24"/>
          <w:szCs w:val="24"/>
          <w:lang w:val="en-US" w:eastAsia="zh-CN"/>
        </w:rPr>
        <w:t>7</w:t>
      </w:r>
      <w:r>
        <w:rPr>
          <w:rFonts w:hint="eastAsia" w:cs="Times New Roman" w:asciiTheme="minorEastAsia" w:hAnsiTheme="minorEastAsia"/>
          <w:sz w:val="24"/>
          <w:szCs w:val="24"/>
        </w:rPr>
        <w:t>.</w:t>
      </w:r>
      <w:r>
        <w:rPr>
          <w:rFonts w:cs="Times New Roman" w:asciiTheme="minorEastAsia" w:hAnsiTheme="minorEastAsia"/>
          <w:sz w:val="24"/>
          <w:szCs w:val="24"/>
        </w:rPr>
        <w:t>3具体的质疑事项及事实依据；</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w:t>
      </w:r>
      <w:r>
        <w:rPr>
          <w:rFonts w:hint="eastAsia" w:cs="Times New Roman" w:asciiTheme="minorEastAsia" w:hAnsiTheme="minorEastAsia"/>
          <w:sz w:val="24"/>
          <w:szCs w:val="24"/>
          <w:lang w:val="en-US" w:eastAsia="zh-CN"/>
        </w:rPr>
        <w:t>7</w:t>
      </w:r>
      <w:r>
        <w:rPr>
          <w:rFonts w:hint="eastAsia" w:cs="Times New Roman" w:asciiTheme="minorEastAsia" w:hAnsiTheme="minorEastAsia"/>
          <w:sz w:val="24"/>
          <w:szCs w:val="24"/>
        </w:rPr>
        <w:t>.</w:t>
      </w:r>
      <w:r>
        <w:rPr>
          <w:rFonts w:cs="Times New Roman" w:asciiTheme="minorEastAsia" w:hAnsiTheme="minorEastAsia"/>
          <w:sz w:val="24"/>
          <w:szCs w:val="24"/>
        </w:rPr>
        <w:t>4明确的请求和必要的证明材料；</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w:t>
      </w:r>
      <w:r>
        <w:rPr>
          <w:rFonts w:hint="eastAsia" w:cs="Times New Roman" w:asciiTheme="minorEastAsia" w:hAnsiTheme="minorEastAsia"/>
          <w:sz w:val="24"/>
          <w:szCs w:val="24"/>
          <w:lang w:val="en-US" w:eastAsia="zh-CN"/>
        </w:rPr>
        <w:t>7</w:t>
      </w:r>
      <w:r>
        <w:rPr>
          <w:rFonts w:hint="eastAsia" w:cs="Times New Roman" w:asciiTheme="minorEastAsia" w:hAnsiTheme="minorEastAsia"/>
          <w:sz w:val="24"/>
          <w:szCs w:val="24"/>
        </w:rPr>
        <w:t>.</w:t>
      </w:r>
      <w:r>
        <w:rPr>
          <w:rFonts w:cs="Times New Roman" w:asciiTheme="minorEastAsia" w:hAnsiTheme="minorEastAsia"/>
          <w:sz w:val="24"/>
          <w:szCs w:val="24"/>
        </w:rPr>
        <w:t>5以联合体形式参与</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的，则必须联合体各方共同签署、盖章；</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w:t>
      </w:r>
      <w:r>
        <w:rPr>
          <w:rFonts w:hint="eastAsia" w:cs="Times New Roman" w:asciiTheme="minorEastAsia" w:hAnsiTheme="minorEastAsia"/>
          <w:sz w:val="24"/>
          <w:szCs w:val="24"/>
          <w:lang w:val="en-US" w:eastAsia="zh-CN"/>
        </w:rPr>
        <w:t>7</w:t>
      </w:r>
      <w:r>
        <w:rPr>
          <w:rFonts w:hint="eastAsia" w:cs="Times New Roman" w:asciiTheme="minorEastAsia" w:hAnsiTheme="minorEastAsia"/>
          <w:sz w:val="24"/>
          <w:szCs w:val="24"/>
        </w:rPr>
        <w:t>.</w:t>
      </w:r>
      <w:r>
        <w:rPr>
          <w:rFonts w:cs="Times New Roman" w:asciiTheme="minorEastAsia" w:hAnsiTheme="minorEastAsia"/>
          <w:sz w:val="24"/>
          <w:szCs w:val="24"/>
        </w:rPr>
        <w:t>6提起质疑的日期。</w:t>
      </w:r>
    </w:p>
    <w:p>
      <w:pPr>
        <w:spacing w:line="360" w:lineRule="auto"/>
        <w:rPr>
          <w:rFonts w:cs="Times New Roman" w:asciiTheme="minorEastAsia" w:hAnsiTheme="minorEastAsia"/>
          <w:bCs/>
          <w:sz w:val="24"/>
          <w:szCs w:val="24"/>
        </w:rPr>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十、签订合同</w:t>
      </w:r>
    </w:p>
    <w:p>
      <w:pPr>
        <w:adjustRightInd w:val="0"/>
        <w:snapToGrid w:val="0"/>
        <w:spacing w:line="360" w:lineRule="auto"/>
        <w:ind w:left="360" w:hanging="360" w:hangingChars="150"/>
        <w:rPr>
          <w:rFonts w:cs="Times New Roman" w:asciiTheme="minorEastAsia" w:hAnsiTheme="minorEastAsia"/>
          <w:bCs/>
          <w:sz w:val="24"/>
          <w:szCs w:val="24"/>
        </w:rPr>
      </w:pPr>
      <w:r>
        <w:rPr>
          <w:rFonts w:hint="eastAsia" w:cs="Times New Roman" w:asciiTheme="minorEastAsia" w:hAnsiTheme="minorEastAsia"/>
          <w:bCs/>
          <w:sz w:val="24"/>
          <w:szCs w:val="24"/>
          <w:lang w:val="en-US" w:eastAsia="zh-CN"/>
        </w:rPr>
        <w:t>28</w:t>
      </w:r>
      <w:r>
        <w:rPr>
          <w:rFonts w:cs="Times New Roman" w:asciiTheme="minorEastAsia" w:hAnsiTheme="minorEastAsia"/>
          <w:bCs/>
          <w:sz w:val="24"/>
          <w:szCs w:val="24"/>
        </w:rPr>
        <w:t>.成交供应商在收到成交通知书后，三十日内与采购人签订供货（服务）合同。</w:t>
      </w:r>
    </w:p>
    <w:p>
      <w:pPr>
        <w:spacing w:line="360" w:lineRule="auto"/>
        <w:rPr>
          <w:rFonts w:cs="Times New Roman" w:asciiTheme="minorEastAsia" w:hAnsiTheme="minorEastAsia"/>
          <w:sz w:val="24"/>
          <w:szCs w:val="24"/>
        </w:rPr>
      </w:pPr>
    </w:p>
    <w:p>
      <w:pPr>
        <w:spacing w:line="360" w:lineRule="auto"/>
        <w:rPr>
          <w:rFonts w:cs="Times New Roman" w:asciiTheme="minorEastAsia" w:hAnsiTheme="minorEastAsia"/>
          <w:sz w:val="24"/>
          <w:szCs w:val="24"/>
        </w:rPr>
      </w:pPr>
      <w:r>
        <w:rPr>
          <w:rFonts w:cs="Times New Roman" w:asciiTheme="minorEastAsia" w:hAnsiTheme="minorEastAsia"/>
          <w:sz w:val="24"/>
          <w:szCs w:val="24"/>
        </w:rPr>
        <w:t>十一、付款方式</w:t>
      </w:r>
    </w:p>
    <w:p>
      <w:pPr>
        <w:adjustRightInd w:val="0"/>
        <w:snapToGrid w:val="0"/>
        <w:spacing w:line="360" w:lineRule="auto"/>
        <w:ind w:left="360" w:hanging="360" w:hangingChars="150"/>
        <w:rPr>
          <w:rFonts w:cs="Times New Roman" w:asciiTheme="minorEastAsia" w:hAnsiTheme="minorEastAsia"/>
          <w:bCs/>
          <w:color w:val="000000" w:themeColor="text1"/>
          <w:sz w:val="24"/>
          <w:szCs w:val="24"/>
          <w14:textFill>
            <w14:solidFill>
              <w14:schemeClr w14:val="tx1"/>
            </w14:solidFill>
          </w14:textFill>
        </w:rPr>
      </w:pPr>
      <w:r>
        <w:rPr>
          <w:rFonts w:hint="eastAsia" w:cs="Times New Roman" w:asciiTheme="minorEastAsia" w:hAnsiTheme="minorEastAsia"/>
          <w:bCs/>
          <w:color w:val="000000" w:themeColor="text1"/>
          <w:sz w:val="24"/>
          <w:szCs w:val="24"/>
          <w:lang w:val="en-US" w:eastAsia="zh-CN"/>
          <w14:textFill>
            <w14:solidFill>
              <w14:schemeClr w14:val="tx1"/>
            </w14:solidFill>
          </w14:textFill>
        </w:rPr>
        <w:t>29.根据实际销售数量支付捕捞费用。按照中标单价结算；。</w:t>
      </w:r>
    </w:p>
    <w:p>
      <w:pPr>
        <w:spacing w:line="360" w:lineRule="auto"/>
        <w:rPr>
          <w:rFonts w:cs="Times New Roman" w:asciiTheme="minorEastAsia" w:hAnsiTheme="minorEastAsia"/>
          <w:bCs/>
          <w:sz w:val="24"/>
          <w:szCs w:val="24"/>
        </w:rPr>
      </w:pPr>
    </w:p>
    <w:p>
      <w:pPr>
        <w:spacing w:line="360" w:lineRule="auto"/>
        <w:rPr>
          <w:rFonts w:cs="Times New Roman" w:asciiTheme="minorEastAsia" w:hAnsiTheme="minorEastAsia"/>
          <w:bCs/>
          <w:sz w:val="24"/>
          <w:szCs w:val="24"/>
        </w:rPr>
      </w:pPr>
      <w:r>
        <w:rPr>
          <w:rFonts w:cs="Times New Roman" w:asciiTheme="minorEastAsia" w:hAnsiTheme="minorEastAsia"/>
          <w:bCs/>
          <w:sz w:val="24"/>
          <w:szCs w:val="24"/>
        </w:rPr>
        <w:t>十二、适用法律</w:t>
      </w:r>
    </w:p>
    <w:p>
      <w:pPr>
        <w:adjustRightInd w:val="0"/>
        <w:snapToGrid w:val="0"/>
        <w:spacing w:line="360" w:lineRule="auto"/>
        <w:ind w:left="360" w:hanging="360" w:hangingChars="150"/>
        <w:rPr>
          <w:rFonts w:cs="Times New Roman" w:asciiTheme="minorEastAsia" w:hAnsiTheme="minorEastAsia"/>
          <w:sz w:val="24"/>
          <w:szCs w:val="24"/>
        </w:rPr>
      </w:pPr>
      <w:r>
        <w:rPr>
          <w:rFonts w:hint="eastAsia" w:cs="Times New Roman" w:asciiTheme="minorEastAsia" w:hAnsiTheme="minorEastAsia"/>
          <w:bCs/>
          <w:sz w:val="24"/>
          <w:szCs w:val="24"/>
          <w:lang w:val="en-US" w:eastAsia="zh-CN"/>
        </w:rPr>
        <w:t>30</w:t>
      </w:r>
      <w:r>
        <w:rPr>
          <w:rFonts w:cs="Times New Roman" w:asciiTheme="minorEastAsia" w:hAnsiTheme="minorEastAsia"/>
          <w:bCs/>
          <w:sz w:val="24"/>
          <w:szCs w:val="24"/>
        </w:rPr>
        <w:t>.采购当事人的一切活动均适用于《中华人民共和国政府采购法》、《中华人民共和国政府采购法实施条例》、《政府采购非招标采购方式管理办法》及相关法规。</w:t>
      </w:r>
    </w:p>
    <w:p>
      <w:pPr>
        <w:spacing w:line="360" w:lineRule="auto"/>
        <w:jc w:val="center"/>
        <w:rPr>
          <w:rFonts w:cs="Times New Roman" w:asciiTheme="minorEastAsia" w:hAnsiTheme="minorEastAsia"/>
          <w:b/>
          <w:sz w:val="24"/>
          <w:szCs w:val="24"/>
          <w:lang w:bidi="ar-EG"/>
        </w:rPr>
        <w:sectPr>
          <w:headerReference r:id="rId6" w:type="default"/>
          <w:pgSz w:w="11906" w:h="16838"/>
          <w:pgMar w:top="1440" w:right="1800" w:bottom="1440" w:left="1800" w:header="851" w:footer="992" w:gutter="0"/>
          <w:cols w:space="425" w:num="1"/>
          <w:docGrid w:type="lines" w:linePitch="312" w:charSpace="0"/>
        </w:sectPr>
      </w:pPr>
    </w:p>
    <w:p>
      <w:pPr>
        <w:spacing w:line="240" w:lineRule="auto"/>
        <w:jc w:val="center"/>
        <w:outlineLvl w:val="0"/>
        <w:rPr>
          <w:rFonts w:cs="Times New Roman" w:asciiTheme="minorEastAsia" w:hAnsiTheme="minorEastAsia"/>
          <w:b/>
          <w:sz w:val="36"/>
          <w:szCs w:val="36"/>
          <w:lang w:val="hr-HR" w:bidi="ar-EG"/>
        </w:rPr>
      </w:pPr>
      <w:bookmarkStart w:id="3" w:name="_Toc2066"/>
      <w:r>
        <w:rPr>
          <w:rFonts w:cs="Times New Roman" w:asciiTheme="minorEastAsia" w:hAnsiTheme="minorEastAsia"/>
          <w:b/>
          <w:sz w:val="36"/>
          <w:szCs w:val="36"/>
          <w:lang w:val="hr-HR" w:bidi="ar-EG"/>
        </w:rPr>
        <w:t>第三章  采购</w:t>
      </w:r>
      <w:r>
        <w:rPr>
          <w:rFonts w:hint="eastAsia" w:cs="Times New Roman" w:asciiTheme="minorEastAsia" w:hAnsiTheme="minorEastAsia"/>
          <w:b/>
          <w:sz w:val="36"/>
          <w:szCs w:val="36"/>
        </w:rPr>
        <w:t>需</w:t>
      </w:r>
      <w:r>
        <w:rPr>
          <w:rFonts w:cs="Times New Roman" w:asciiTheme="minorEastAsia" w:hAnsiTheme="minorEastAsia"/>
          <w:b/>
          <w:sz w:val="36"/>
          <w:szCs w:val="36"/>
        </w:rPr>
        <w:t>求</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一、</w:t>
      </w:r>
      <w:r>
        <w:rPr>
          <w:rFonts w:hint="eastAsia" w:ascii="黑体" w:hAnsi="黑体" w:eastAsia="黑体" w:cs="黑体"/>
          <w:b/>
          <w:bCs/>
          <w:color w:val="000000" w:themeColor="text1"/>
          <w:sz w:val="24"/>
          <w:szCs w:val="24"/>
          <w14:textFill>
            <w14:solidFill>
              <w14:schemeClr w14:val="tx1"/>
            </w14:solidFill>
          </w14:textFill>
        </w:rPr>
        <w:t>项目技术和服务要求</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240" w:lineRule="auto"/>
        <w:ind w:left="-62" w:leftChars="0" w:right="440" w:firstLine="482" w:firstLineChars="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rPr>
        <w:t>项目名称：</w:t>
      </w:r>
      <w:r>
        <w:rPr>
          <w:rFonts w:hint="eastAsia" w:asciiTheme="minorEastAsia" w:hAnsiTheme="minorEastAsia" w:eastAsiaTheme="minorEastAsia"/>
          <w:b/>
          <w:sz w:val="22"/>
          <w:szCs w:val="22"/>
          <w:lang w:eastAsia="zh-CN"/>
        </w:rPr>
        <w:t>网湖 2021 年渔业资源捕捞劳务服务采购项目</w:t>
      </w:r>
    </w:p>
    <w:p>
      <w:pPr>
        <w:keepNext w:val="0"/>
        <w:keepLines w:val="0"/>
        <w:pageBreakBefore w:val="0"/>
        <w:widowControl w:val="0"/>
        <w:kinsoku/>
        <w:wordWrap/>
        <w:overflowPunct/>
        <w:topLinePunct w:val="0"/>
        <w:autoSpaceDE/>
        <w:autoSpaceDN/>
        <w:bidi w:val="0"/>
        <w:adjustRightInd/>
        <w:snapToGrid/>
        <w:spacing w:before="25" w:beforeLines="0" w:afterLines="0" w:line="240" w:lineRule="auto"/>
        <w:ind w:right="112" w:rightChars="0" w:firstLine="442" w:firstLineChars="200"/>
        <w:textAlignment w:val="auto"/>
        <w:rPr>
          <w:rFonts w:hint="eastAsia" w:cs="Times New Roman" w:asciiTheme="minorEastAsia" w:hAnsiTheme="minorEastAsia" w:eastAsiaTheme="minorEastAsia"/>
          <w:b/>
          <w:kern w:val="2"/>
          <w:sz w:val="22"/>
          <w:szCs w:val="22"/>
          <w:lang w:val="en-US" w:eastAsia="zh-CN" w:bidi="ar-SA"/>
        </w:rPr>
      </w:pPr>
      <w:r>
        <w:rPr>
          <w:rFonts w:hint="eastAsia" w:cs="Times New Roman" w:asciiTheme="minorEastAsia" w:hAnsiTheme="minorEastAsia"/>
          <w:b/>
          <w:kern w:val="2"/>
          <w:sz w:val="22"/>
          <w:szCs w:val="22"/>
          <w:lang w:val="en-US" w:eastAsia="zh-CN" w:bidi="ar-SA"/>
        </w:rPr>
        <w:t>二、</w:t>
      </w:r>
      <w:r>
        <w:rPr>
          <w:rFonts w:hint="eastAsia" w:cs="Times New Roman" w:asciiTheme="minorEastAsia" w:hAnsiTheme="minorEastAsia" w:eastAsiaTheme="minorEastAsia"/>
          <w:b/>
          <w:kern w:val="2"/>
          <w:sz w:val="22"/>
          <w:szCs w:val="22"/>
          <w:lang w:val="en-US" w:eastAsia="zh-CN" w:bidi="ar-SA"/>
        </w:rPr>
        <w:t xml:space="preserve">项目基本情况：网湖 2021年度渔业资源捕捞劳务服务采购项目工作内容包括采用合法的生态除杂捕捞方式对网湖水域约7265 公顷范围内进行渔业生态除杂捕捞，并对鱼种进行分类、吊装等。根据《网湖 2021 年鱼类资源评估报告》，网湖 </w:t>
      </w:r>
      <w:r>
        <w:rPr>
          <w:rFonts w:hint="default" w:cs="Times New Roman" w:asciiTheme="minorEastAsia" w:hAnsiTheme="minorEastAsia" w:eastAsiaTheme="minorEastAsia"/>
          <w:b/>
          <w:kern w:val="2"/>
          <w:sz w:val="22"/>
          <w:szCs w:val="22"/>
          <w:lang w:val="en-US" w:eastAsia="zh-CN" w:bidi="ar-SA"/>
        </w:rPr>
        <w:t xml:space="preserve">2021 </w:t>
      </w:r>
      <w:r>
        <w:rPr>
          <w:rFonts w:hint="eastAsia" w:cs="Times New Roman" w:asciiTheme="minorEastAsia" w:hAnsiTheme="minorEastAsia" w:eastAsiaTheme="minorEastAsia"/>
          <w:b/>
          <w:kern w:val="2"/>
          <w:sz w:val="22"/>
          <w:szCs w:val="22"/>
          <w:lang w:val="en-US" w:eastAsia="zh-CN" w:bidi="ar-SA"/>
        </w:rPr>
        <w:t>年可捕出花白鲢量为300万斤，杂鱼80万斤，各谈判单位根据自身生态除杂捕捞技术预估捕捞总量。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2" w:firstLineChars="200"/>
        <w:jc w:val="left"/>
        <w:textAlignment w:val="auto"/>
        <w:rPr>
          <w:rFonts w:hint="eastAsia" w:cs="Times New Roman" w:asciiTheme="minorEastAsia" w:hAnsiTheme="minorEastAsia" w:eastAsiaTheme="minorEastAsia"/>
          <w:b/>
          <w:kern w:val="2"/>
          <w:sz w:val="22"/>
          <w:szCs w:val="22"/>
          <w:lang w:val="en-US" w:eastAsia="zh-CN" w:bidi="ar-SA"/>
        </w:rPr>
      </w:pPr>
      <w:r>
        <w:rPr>
          <w:rFonts w:hint="eastAsia" w:cs="Times New Roman" w:asciiTheme="minorEastAsia" w:hAnsiTheme="minorEastAsia"/>
          <w:b/>
          <w:kern w:val="2"/>
          <w:sz w:val="22"/>
          <w:szCs w:val="22"/>
          <w:lang w:val="en-US" w:eastAsia="zh-CN" w:bidi="ar-SA"/>
        </w:rPr>
        <w:t>三、</w:t>
      </w:r>
      <w:r>
        <w:rPr>
          <w:rFonts w:hint="eastAsia" w:cs="Times New Roman" w:asciiTheme="minorEastAsia" w:hAnsiTheme="minorEastAsia" w:eastAsiaTheme="minorEastAsia"/>
          <w:b/>
          <w:kern w:val="2"/>
          <w:sz w:val="22"/>
          <w:szCs w:val="22"/>
          <w:lang w:val="en-US" w:eastAsia="zh-CN" w:bidi="ar-SA"/>
        </w:rPr>
        <w:t>采购内容：择优选定成交供应商承担网湖 2021年渔业资源生态除杂捕捞劳务服务，工作内容为采用合法的捕捞方式对网湖水域范围内进行渔业捕捞，包括但不限于对鱼群进行聚拢、防逃、防盗、防破坏、捕捞、分类装筐、吊装上车等。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b/>
          <w:bCs/>
          <w:color w:val="000000" w:themeColor="text1"/>
          <w:sz w:val="24"/>
          <w:szCs w:val="24"/>
          <w:lang w:val="en-US" w:eastAsia="zh-CN"/>
          <w14:textFill>
            <w14:solidFill>
              <w14:schemeClr w14:val="tx1"/>
            </w14:solidFill>
          </w14:textFill>
        </w:rPr>
      </w:pPr>
      <w:r>
        <w:rPr>
          <w:rFonts w:hint="eastAsia" w:ascii="黑体" w:hAnsi="黑体" w:eastAsia="黑体" w:cs="黑体"/>
          <w:b/>
          <w:bCs/>
          <w:color w:val="000000" w:themeColor="text1"/>
          <w:sz w:val="24"/>
          <w:szCs w:val="24"/>
          <w:lang w:val="en-US" w:eastAsia="zh-CN"/>
          <w14:textFill>
            <w14:solidFill>
              <w14:schemeClr w14:val="tx1"/>
            </w14:solidFill>
          </w14:textFill>
        </w:rPr>
        <w:t>二、商务要求：</w:t>
      </w:r>
    </w:p>
    <w:p>
      <w:pPr>
        <w:pStyle w:val="6"/>
        <w:keepNext w:val="0"/>
        <w:keepLines w:val="0"/>
        <w:pageBreakBefore w:val="0"/>
        <w:widowControl w:val="0"/>
        <w:kinsoku/>
        <w:wordWrap/>
        <w:overflowPunct/>
        <w:topLinePunct w:val="0"/>
        <w:autoSpaceDE/>
        <w:autoSpaceDN/>
        <w:bidi w:val="0"/>
        <w:adjustRightInd/>
        <w:snapToGrid/>
        <w:spacing w:line="240" w:lineRule="auto"/>
        <w:ind w:right="112" w:rightChars="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rPr>
        <w:t>1、捕捞范围:</w:t>
      </w:r>
      <w:r>
        <w:rPr>
          <w:rFonts w:hint="eastAsia" w:asciiTheme="minorEastAsia" w:hAnsiTheme="minorEastAsia" w:eastAsiaTheme="minorEastAsia"/>
          <w:b/>
          <w:sz w:val="22"/>
          <w:szCs w:val="22"/>
          <w:lang w:eastAsia="zh-CN"/>
        </w:rPr>
        <w:t>网湖</w:t>
      </w:r>
      <w:r>
        <w:rPr>
          <w:rFonts w:hint="eastAsia" w:asciiTheme="minorEastAsia" w:hAnsiTheme="minorEastAsia" w:eastAsiaTheme="minorEastAsia"/>
          <w:b/>
          <w:sz w:val="22"/>
          <w:szCs w:val="22"/>
        </w:rPr>
        <w:t>水域范围内</w:t>
      </w:r>
      <w:r>
        <w:rPr>
          <w:rFonts w:hint="eastAsia" w:asciiTheme="minorEastAsia" w:hAnsiTheme="minorEastAsia" w:eastAsiaTheme="minorEastAsia"/>
          <w:b/>
          <w:sz w:val="22"/>
          <w:szCs w:val="22"/>
          <w:lang w:eastAsia="zh-CN"/>
        </w:rPr>
        <w:t>；</w:t>
      </w:r>
      <w:r>
        <w:rPr>
          <w:rFonts w:hint="eastAsia" w:asciiTheme="minorEastAsia" w:hAnsiTheme="minorEastAsia" w:eastAsiaTheme="minorEastAsia"/>
          <w:b/>
          <w:sz w:val="22"/>
          <w:szCs w:val="22"/>
          <w:lang w:val="en-US" w:eastAsia="zh-CN"/>
        </w:rPr>
        <w:t xml:space="preserve"> </w:t>
      </w:r>
      <w:r>
        <w:rPr>
          <w:rFonts w:hint="eastAsia" w:asciiTheme="minorEastAsia" w:hAnsiTheme="minorEastAsia" w:eastAsiaTheme="minorEastAsia"/>
          <w:b/>
          <w:sz w:val="22"/>
          <w:szCs w:val="22"/>
        </w:rPr>
        <w:t>服务时间：</w:t>
      </w:r>
      <w:r>
        <w:rPr>
          <w:rFonts w:hint="eastAsia" w:asciiTheme="minorEastAsia" w:hAnsiTheme="minorEastAsia" w:eastAsiaTheme="minorEastAsia"/>
          <w:b/>
          <w:sz w:val="22"/>
          <w:szCs w:val="22"/>
          <w:lang w:eastAsia="zh-CN"/>
        </w:rPr>
        <w:t>服务期限三个月</w:t>
      </w:r>
      <w:r>
        <w:rPr>
          <w:rFonts w:hint="eastAsia" w:asciiTheme="minorEastAsia" w:hAnsiTheme="minorEastAsia" w:eastAsiaTheme="minorEastAsia"/>
          <w:b/>
          <w:sz w:val="22"/>
          <w:szCs w:val="22"/>
          <w:lang w:val="en-US" w:eastAsia="zh-CN"/>
        </w:rPr>
        <w:t>内</w:t>
      </w:r>
      <w:r>
        <w:rPr>
          <w:rFonts w:hint="eastAsia" w:asciiTheme="minorEastAsia" w:hAnsiTheme="minorEastAsia" w:eastAsiaTheme="minorEastAsia"/>
          <w:b/>
          <w:sz w:val="22"/>
          <w:szCs w:val="22"/>
        </w:rPr>
        <w:t>完成花鲢、白鲢</w:t>
      </w:r>
      <w:r>
        <w:rPr>
          <w:rFonts w:hint="eastAsia" w:asciiTheme="minorEastAsia" w:hAnsiTheme="minorEastAsia" w:eastAsiaTheme="minorEastAsia"/>
          <w:b/>
          <w:sz w:val="22"/>
          <w:szCs w:val="22"/>
          <w:lang w:eastAsia="zh-CN"/>
        </w:rPr>
        <w:t>等</w:t>
      </w:r>
      <w:r>
        <w:rPr>
          <w:rFonts w:hint="eastAsia" w:asciiTheme="minorEastAsia" w:hAnsiTheme="minorEastAsia" w:eastAsiaTheme="minorEastAsia"/>
          <w:b/>
          <w:sz w:val="22"/>
          <w:szCs w:val="22"/>
        </w:rPr>
        <w:t>赶网工作。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387" w:firstLineChars="175"/>
        <w:jc w:val="left"/>
        <w:textAlignment w:val="auto"/>
        <w:rPr>
          <w:rFonts w:hint="eastAsia" w:asciiTheme="minorEastAsia" w:hAnsiTheme="minorEastAsia" w:eastAsiaTheme="minorEastAsia"/>
          <w:b/>
          <w:sz w:val="22"/>
          <w:szCs w:val="22"/>
        </w:rPr>
      </w:pPr>
      <w:r>
        <w:rPr>
          <w:rFonts w:hint="eastAsia" w:cs="Times New Roman" w:asciiTheme="minorEastAsia" w:hAnsiTheme="minorEastAsia" w:eastAsiaTheme="minorEastAsia"/>
          <w:b/>
          <w:kern w:val="2"/>
          <w:sz w:val="22"/>
          <w:szCs w:val="22"/>
          <w:lang w:val="en-US" w:eastAsia="zh-CN" w:bidi="ar-SA"/>
        </w:rPr>
        <w:t>2</w:t>
      </w:r>
      <w:r>
        <w:rPr>
          <w:rFonts w:hint="eastAsia" w:ascii="黑体" w:hAnsi="黑体" w:eastAsia="黑体" w:cs="黑体"/>
          <w:b/>
          <w:bCs/>
          <w:color w:val="000000" w:themeColor="text1"/>
          <w:sz w:val="24"/>
          <w:szCs w:val="24"/>
          <w:lang w:val="en-US" w:eastAsia="zh-CN"/>
          <w14:textFill>
            <w14:solidFill>
              <w14:schemeClr w14:val="tx1"/>
            </w14:solidFill>
          </w14:textFill>
        </w:rPr>
        <w:t>、</w:t>
      </w:r>
      <w:r>
        <w:rPr>
          <w:rFonts w:hint="eastAsia" w:cs="Times New Roman" w:asciiTheme="minorEastAsia" w:hAnsiTheme="minorEastAsia" w:eastAsiaTheme="minorEastAsia"/>
          <w:b/>
          <w:kern w:val="2"/>
          <w:sz w:val="22"/>
          <w:szCs w:val="22"/>
          <w:lang w:val="en-US" w:eastAsia="zh-CN" w:bidi="ar-SA"/>
        </w:rPr>
        <w:t>有熟练捕捞作业团队不低于30 人，主拦网网具不低于 15000 米，作业船只不低于 20 艘， 具有大湖捕捞作业经验、作业技术和其它相应的捕鱼设备等（需提供承诺书并加盖公章）。</w:t>
      </w:r>
    </w:p>
    <w:p>
      <w:pPr>
        <w:pStyle w:val="6"/>
        <w:keepNext w:val="0"/>
        <w:keepLines w:val="0"/>
        <w:pageBreakBefore w:val="0"/>
        <w:widowControl w:val="0"/>
        <w:kinsoku/>
        <w:wordWrap/>
        <w:overflowPunct/>
        <w:topLinePunct w:val="0"/>
        <w:autoSpaceDE/>
        <w:autoSpaceDN/>
        <w:bidi w:val="0"/>
        <w:adjustRightInd/>
        <w:snapToGrid/>
        <w:spacing w:line="240" w:lineRule="auto"/>
        <w:ind w:right="112" w:rightChars="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lang w:val="en-US" w:eastAsia="zh-CN"/>
        </w:rPr>
        <w:t>3</w:t>
      </w:r>
      <w:r>
        <w:rPr>
          <w:rFonts w:hint="eastAsia" w:asciiTheme="minorEastAsia" w:hAnsiTheme="minorEastAsia" w:eastAsiaTheme="minorEastAsia"/>
          <w:b/>
          <w:sz w:val="22"/>
          <w:szCs w:val="22"/>
        </w:rPr>
        <w:t>、中标方根据甲方要求，采取合法的捕捞作业方式，将鱼群聚拢，做好防逃、防盗、防破坏等相应保护措施，并根据甲方要求将其分类装筐、吊装上车。</w:t>
      </w:r>
    </w:p>
    <w:p>
      <w:pPr>
        <w:pStyle w:val="6"/>
        <w:keepNext w:val="0"/>
        <w:keepLines w:val="0"/>
        <w:pageBreakBefore w:val="0"/>
        <w:widowControl w:val="0"/>
        <w:kinsoku/>
        <w:wordWrap/>
        <w:overflowPunct/>
        <w:topLinePunct w:val="0"/>
        <w:autoSpaceDE/>
        <w:autoSpaceDN/>
        <w:bidi w:val="0"/>
        <w:adjustRightInd/>
        <w:snapToGrid/>
        <w:spacing w:line="240" w:lineRule="auto"/>
        <w:ind w:right="112" w:rightChars="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rPr>
        <w:t>捕捞方式：采用赶、拦、刺、张联合渔法（含二次底层鱼捕捞）等合法的捕捞方式，严禁使用电鱼、毒鱼、炸鱼等违反《中华人民共和国渔业法》等相关规定的作业方式捕捞。</w:t>
      </w:r>
    </w:p>
    <w:p>
      <w:pPr>
        <w:pStyle w:val="6"/>
        <w:keepNext w:val="0"/>
        <w:keepLines w:val="0"/>
        <w:pageBreakBefore w:val="0"/>
        <w:widowControl w:val="0"/>
        <w:kinsoku/>
        <w:wordWrap/>
        <w:overflowPunct/>
        <w:topLinePunct w:val="0"/>
        <w:autoSpaceDE/>
        <w:autoSpaceDN/>
        <w:bidi w:val="0"/>
        <w:adjustRightInd/>
        <w:snapToGrid/>
        <w:spacing w:line="240" w:lineRule="auto"/>
        <w:ind w:right="112" w:rightChars="0" w:firstLine="442" w:firstLineChars="200"/>
        <w:textAlignment w:val="auto"/>
        <w:rPr>
          <w:rFonts w:hint="default" w:asciiTheme="minorEastAsia" w:hAnsiTheme="minorEastAsia" w:eastAsiaTheme="minorEastAsia"/>
          <w:b/>
          <w:sz w:val="22"/>
          <w:szCs w:val="22"/>
          <w:lang w:val="en-US" w:eastAsia="zh-CN"/>
        </w:rPr>
      </w:pPr>
      <w:r>
        <w:rPr>
          <w:rFonts w:hint="eastAsia" w:asciiTheme="minorEastAsia" w:hAnsiTheme="minorEastAsia" w:eastAsiaTheme="minorEastAsia"/>
          <w:b/>
          <w:sz w:val="22"/>
          <w:szCs w:val="22"/>
          <w:lang w:val="en-US" w:eastAsia="zh-CN"/>
        </w:rPr>
        <w:t>4、从事渔业生产的行政村（场）范围内具有独立法人资格、且熟悉网湖水文地址特征并具有网湖生态除杂或捕鱼或农业服务经营范围的经营主体，同等竞争条件下，优先选择黄石市网湖湿地自然保护区管理局所辖区域的农民合作社。</w:t>
      </w:r>
    </w:p>
    <w:p>
      <w:pPr>
        <w:pStyle w:val="6"/>
        <w:keepNext w:val="0"/>
        <w:keepLines w:val="0"/>
        <w:pageBreakBefore w:val="0"/>
        <w:widowControl w:val="0"/>
        <w:kinsoku/>
        <w:wordWrap/>
        <w:overflowPunct/>
        <w:topLinePunct w:val="0"/>
        <w:autoSpaceDE/>
        <w:autoSpaceDN/>
        <w:bidi w:val="0"/>
        <w:adjustRightInd/>
        <w:snapToGrid/>
        <w:spacing w:line="240" w:lineRule="auto"/>
        <w:ind w:right="112" w:rightChars="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lang w:val="en-US" w:eastAsia="zh-CN"/>
        </w:rPr>
        <w:t>5</w:t>
      </w:r>
      <w:r>
        <w:rPr>
          <w:rFonts w:hint="eastAsia" w:asciiTheme="minorEastAsia" w:hAnsiTheme="minorEastAsia" w:eastAsiaTheme="minorEastAsia"/>
          <w:b/>
          <w:sz w:val="22"/>
          <w:szCs w:val="22"/>
        </w:rPr>
        <w:t>、结算及支付方式：</w:t>
      </w:r>
      <w:r>
        <w:rPr>
          <w:rFonts w:hint="eastAsia" w:asciiTheme="minorEastAsia" w:hAnsiTheme="minorEastAsia" w:eastAsiaTheme="minorEastAsia"/>
          <w:b/>
          <w:bCs w:val="0"/>
          <w:color w:val="000000" w:themeColor="text1"/>
          <w:sz w:val="22"/>
          <w:szCs w:val="22"/>
          <w14:textFill>
            <w14:solidFill>
              <w14:schemeClr w14:val="tx1"/>
            </w14:solidFill>
          </w14:textFill>
        </w:rPr>
        <w:t>根据实际销售数量支付捕捞费用。按照中标单价结算；</w:t>
      </w:r>
    </w:p>
    <w:p>
      <w:pPr>
        <w:pStyle w:val="6"/>
        <w:keepNext w:val="0"/>
        <w:keepLines w:val="0"/>
        <w:pageBreakBefore w:val="0"/>
        <w:widowControl w:val="0"/>
        <w:kinsoku/>
        <w:wordWrap/>
        <w:overflowPunct/>
        <w:topLinePunct w:val="0"/>
        <w:autoSpaceDE/>
        <w:autoSpaceDN/>
        <w:bidi w:val="0"/>
        <w:adjustRightInd/>
        <w:snapToGrid/>
        <w:spacing w:line="240" w:lineRule="auto"/>
        <w:ind w:right="44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lang w:val="en-US" w:eastAsia="zh-CN"/>
        </w:rPr>
        <w:t>6</w:t>
      </w:r>
      <w:r>
        <w:rPr>
          <w:rFonts w:hint="eastAsia" w:asciiTheme="minorEastAsia" w:hAnsiTheme="minorEastAsia" w:eastAsiaTheme="minorEastAsia"/>
          <w:b/>
          <w:sz w:val="22"/>
          <w:szCs w:val="22"/>
        </w:rPr>
        <w:t>、履约保证金金额：</w:t>
      </w:r>
      <w:r>
        <w:rPr>
          <w:rFonts w:hint="eastAsia" w:asciiTheme="minorEastAsia" w:hAnsiTheme="minorEastAsia" w:eastAsiaTheme="minorEastAsia"/>
          <w:b/>
          <w:sz w:val="22"/>
          <w:szCs w:val="22"/>
          <w:lang w:val="en-US" w:eastAsia="zh-CN"/>
        </w:rPr>
        <w:t>1</w:t>
      </w:r>
      <w:r>
        <w:rPr>
          <w:rFonts w:hint="eastAsia" w:asciiTheme="minorEastAsia" w:hAnsiTheme="minorEastAsia" w:eastAsiaTheme="minorEastAsia"/>
          <w:b/>
          <w:sz w:val="22"/>
          <w:szCs w:val="22"/>
        </w:rPr>
        <w:t>0 万元（大写：</w:t>
      </w:r>
      <w:r>
        <w:rPr>
          <w:rFonts w:hint="eastAsia" w:asciiTheme="minorEastAsia" w:hAnsiTheme="minorEastAsia" w:eastAsiaTheme="minorEastAsia"/>
          <w:b/>
          <w:sz w:val="22"/>
          <w:szCs w:val="22"/>
          <w:lang w:eastAsia="zh-CN"/>
        </w:rPr>
        <w:t>壹</w:t>
      </w:r>
      <w:r>
        <w:rPr>
          <w:rFonts w:hint="eastAsia" w:asciiTheme="minorEastAsia" w:hAnsiTheme="minorEastAsia" w:eastAsiaTheme="minorEastAsia"/>
          <w:b/>
          <w:sz w:val="22"/>
          <w:szCs w:val="22"/>
        </w:rPr>
        <w:t>拾万元整）。</w:t>
      </w:r>
    </w:p>
    <w:p>
      <w:pPr>
        <w:pStyle w:val="6"/>
        <w:keepNext w:val="0"/>
        <w:keepLines w:val="0"/>
        <w:pageBreakBefore w:val="0"/>
        <w:widowControl w:val="0"/>
        <w:kinsoku/>
        <w:wordWrap/>
        <w:overflowPunct/>
        <w:topLinePunct w:val="0"/>
        <w:autoSpaceDE/>
        <w:autoSpaceDN/>
        <w:bidi w:val="0"/>
        <w:adjustRightInd/>
        <w:snapToGrid/>
        <w:spacing w:line="240" w:lineRule="auto"/>
        <w:ind w:right="44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rPr>
        <w:t>（1）递交截止时间（到账时间）：合同签订前 2 日内。</w:t>
      </w:r>
    </w:p>
    <w:p>
      <w:pPr>
        <w:pStyle w:val="6"/>
        <w:keepNext w:val="0"/>
        <w:keepLines w:val="0"/>
        <w:pageBreakBefore w:val="0"/>
        <w:widowControl w:val="0"/>
        <w:kinsoku/>
        <w:wordWrap/>
        <w:overflowPunct/>
        <w:topLinePunct w:val="0"/>
        <w:autoSpaceDE/>
        <w:autoSpaceDN/>
        <w:bidi w:val="0"/>
        <w:adjustRightInd/>
        <w:snapToGrid/>
        <w:spacing w:line="240" w:lineRule="auto"/>
        <w:ind w:right="44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rPr>
        <w:t>（2）只接受从磋商单位从基本账户递交的投标保证金，不接受现金或以分公司、办事处或其他机构及私人名义递交的支票、汇票和电汇，退还时按来款渠道不计利息退回。</w:t>
      </w:r>
    </w:p>
    <w:p>
      <w:pPr>
        <w:pStyle w:val="6"/>
        <w:keepNext w:val="0"/>
        <w:keepLines w:val="0"/>
        <w:pageBreakBefore w:val="0"/>
        <w:widowControl w:val="0"/>
        <w:kinsoku/>
        <w:wordWrap/>
        <w:overflowPunct/>
        <w:topLinePunct w:val="0"/>
        <w:autoSpaceDE/>
        <w:autoSpaceDN/>
        <w:bidi w:val="0"/>
        <w:adjustRightInd/>
        <w:snapToGrid/>
        <w:spacing w:line="240" w:lineRule="auto"/>
        <w:ind w:right="440" w:firstLine="442" w:firstLineChars="200"/>
        <w:textAlignment w:val="auto"/>
        <w:rPr>
          <w:rFonts w:hint="eastAsia" w:asciiTheme="minorEastAsia" w:hAnsiTheme="minorEastAsia" w:eastAsiaTheme="minorEastAsia"/>
          <w:b/>
          <w:sz w:val="22"/>
          <w:szCs w:val="22"/>
          <w:lang w:val="en-US" w:eastAsia="zh-CN"/>
        </w:rPr>
      </w:pPr>
      <w:r>
        <w:rPr>
          <w:rFonts w:hint="eastAsia" w:asciiTheme="minorEastAsia" w:hAnsiTheme="minorEastAsia" w:eastAsiaTheme="minorEastAsia"/>
          <w:b/>
          <w:sz w:val="22"/>
          <w:szCs w:val="22"/>
          <w:lang w:val="en-US" w:eastAsia="zh-CN"/>
        </w:rPr>
        <w:t>7、最高限价：约261.8万元</w:t>
      </w:r>
    </w:p>
    <w:p>
      <w:pPr>
        <w:pStyle w:val="6"/>
        <w:keepNext w:val="0"/>
        <w:keepLines w:val="0"/>
        <w:pageBreakBefore w:val="0"/>
        <w:widowControl w:val="0"/>
        <w:kinsoku/>
        <w:wordWrap/>
        <w:overflowPunct/>
        <w:topLinePunct w:val="0"/>
        <w:autoSpaceDE/>
        <w:autoSpaceDN/>
        <w:bidi w:val="0"/>
        <w:adjustRightInd/>
        <w:snapToGrid/>
        <w:spacing w:line="240" w:lineRule="auto"/>
        <w:ind w:right="440" w:firstLine="442" w:firstLineChars="200"/>
        <w:textAlignment w:val="auto"/>
        <w:rPr>
          <w:rFonts w:hint="eastAsia" w:asciiTheme="minorEastAsia" w:hAnsiTheme="minorEastAsia" w:eastAsiaTheme="minorEastAsia"/>
          <w:b/>
          <w:sz w:val="22"/>
          <w:szCs w:val="22"/>
        </w:rPr>
      </w:pPr>
      <w:r>
        <w:rPr>
          <w:rFonts w:hint="eastAsia" w:asciiTheme="minorEastAsia" w:hAnsiTheme="minorEastAsia" w:eastAsiaTheme="minorEastAsia"/>
          <w:b/>
          <w:sz w:val="22"/>
          <w:szCs w:val="22"/>
          <w:lang w:val="en-US" w:eastAsia="zh-CN"/>
        </w:rPr>
        <w:t>控制价：最高限价花鲢、白鲢 0.47 元/斤，其它鱼类（除花鲢、白鲢以外）1.51元/斤。以成功销售水产品每斤的综合捕捞单价进行报价（精确至0.01 元/斤），包含但不限于捕捞、分类装筐、吊装、防逃、防盗环节的劳务费和船只、油料、网具、吊装、救生等设备器材使 用费，以及劳务人员食宿、意外险、税金、管理费等一切费用。</w:t>
      </w:r>
    </w:p>
    <w:p>
      <w:pPr>
        <w:spacing w:line="240" w:lineRule="auto"/>
        <w:jc w:val="both"/>
        <w:outlineLvl w:val="0"/>
        <w:rPr>
          <w:rFonts w:cs="Times New Roman" w:asciiTheme="minorEastAsia" w:hAnsiTheme="minorEastAsia"/>
          <w:b/>
          <w:sz w:val="36"/>
          <w:szCs w:val="36"/>
          <w:lang w:val="hr-HR" w:bidi="ar-EG"/>
        </w:rPr>
      </w:pPr>
      <w:bookmarkStart w:id="4" w:name="_Toc17346"/>
    </w:p>
    <w:p>
      <w:pPr>
        <w:pStyle w:val="2"/>
        <w:rPr>
          <w:rFonts w:cs="Times New Roman" w:asciiTheme="minorEastAsia" w:hAnsiTheme="minorEastAsia"/>
          <w:b/>
          <w:sz w:val="36"/>
          <w:szCs w:val="36"/>
          <w:lang w:val="hr-HR" w:bidi="ar-EG"/>
        </w:rPr>
      </w:pPr>
    </w:p>
    <w:p>
      <w:pPr>
        <w:pStyle w:val="2"/>
        <w:rPr>
          <w:rFonts w:cs="Times New Roman" w:asciiTheme="minorEastAsia" w:hAnsiTheme="minorEastAsia"/>
          <w:b/>
          <w:sz w:val="36"/>
          <w:szCs w:val="36"/>
          <w:lang w:val="hr-HR" w:bidi="ar-EG"/>
        </w:rPr>
      </w:pPr>
    </w:p>
    <w:p>
      <w:pPr>
        <w:pStyle w:val="2"/>
        <w:rPr>
          <w:rFonts w:cs="Times New Roman" w:asciiTheme="minorEastAsia" w:hAnsiTheme="minorEastAsia"/>
          <w:b/>
          <w:sz w:val="36"/>
          <w:szCs w:val="36"/>
          <w:lang w:val="hr-HR" w:bidi="ar-EG"/>
        </w:rPr>
      </w:pPr>
    </w:p>
    <w:p>
      <w:pPr>
        <w:pStyle w:val="2"/>
        <w:rPr>
          <w:rFonts w:cs="Times New Roman" w:asciiTheme="minorEastAsia" w:hAnsiTheme="minorEastAsia"/>
          <w:b/>
          <w:sz w:val="36"/>
          <w:szCs w:val="36"/>
          <w:lang w:val="hr-HR" w:bidi="ar-EG"/>
        </w:rPr>
      </w:pPr>
    </w:p>
    <w:p>
      <w:pPr>
        <w:spacing w:line="240" w:lineRule="auto"/>
        <w:jc w:val="center"/>
        <w:outlineLvl w:val="0"/>
        <w:rPr>
          <w:rFonts w:hint="default" w:cs="Times New Roman" w:asciiTheme="minorEastAsia" w:hAnsiTheme="minorEastAsia" w:eastAsiaTheme="minorEastAsia"/>
          <w:b/>
          <w:sz w:val="36"/>
          <w:szCs w:val="36"/>
          <w:lang w:val="en-US" w:eastAsia="zh-CN" w:bidi="ar-EG"/>
        </w:rPr>
      </w:pPr>
      <w:r>
        <w:rPr>
          <w:rFonts w:cs="Times New Roman" w:asciiTheme="minorEastAsia" w:hAnsiTheme="minorEastAsia"/>
          <w:b/>
          <w:sz w:val="36"/>
          <w:szCs w:val="36"/>
          <w:lang w:val="hr-HR" w:bidi="ar-EG"/>
        </w:rPr>
        <w:t xml:space="preserve">第四章  </w:t>
      </w:r>
      <w:bookmarkEnd w:id="4"/>
      <w:r>
        <w:rPr>
          <w:rFonts w:hint="eastAsia" w:cs="Times New Roman" w:asciiTheme="minorEastAsia" w:hAnsiTheme="minorEastAsia"/>
          <w:b/>
          <w:sz w:val="36"/>
          <w:szCs w:val="36"/>
          <w:lang w:val="en-US" w:eastAsia="zh-CN" w:bidi="ar-EG"/>
        </w:rPr>
        <w:t>资格审查及符合性审查</w:t>
      </w:r>
    </w:p>
    <w:p>
      <w:pPr>
        <w:pStyle w:val="2"/>
        <w:spacing w:line="240" w:lineRule="auto"/>
        <w:rPr>
          <w:rFonts w:cs="Times New Roman" w:asciiTheme="minorEastAsia" w:hAnsiTheme="minorEastAsia"/>
          <w:b/>
          <w:sz w:val="36"/>
          <w:szCs w:val="36"/>
          <w:lang w:val="hr-HR" w:bidi="ar-EG"/>
        </w:rPr>
      </w:pPr>
    </w:p>
    <w:p>
      <w:pPr>
        <w:spacing w:line="240" w:lineRule="auto"/>
        <w:jc w:val="left"/>
        <w:outlineLvl w:val="0"/>
        <w:rPr>
          <w:rFonts w:hint="eastAsia" w:cs="Times New Roman" w:asciiTheme="minorEastAsia" w:hAnsiTheme="minorEastAsia"/>
          <w:b/>
          <w:sz w:val="36"/>
          <w:szCs w:val="36"/>
          <w:lang w:val="hr-HR" w:eastAsia="zh-CN" w:bidi="ar-EG"/>
        </w:rPr>
      </w:pPr>
      <w:r>
        <w:rPr>
          <w:rFonts w:hint="eastAsia" w:cs="Times New Roman" w:asciiTheme="minorEastAsia" w:hAnsiTheme="minorEastAsia"/>
          <w:b/>
          <w:sz w:val="28"/>
          <w:szCs w:val="28"/>
          <w:lang w:val="hr-HR" w:eastAsia="zh-CN" w:bidi="ar-EG"/>
        </w:rPr>
        <w:t>一、资格审查</w:t>
      </w:r>
    </w:p>
    <w:tbl>
      <w:tblPr>
        <w:tblStyle w:val="1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896"/>
        <w:gridCol w:w="5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eastAsiaTheme="minorEastAsia"/>
                <w:sz w:val="21"/>
                <w:szCs w:val="21"/>
                <w:lang w:eastAsia="zh-CN"/>
              </w:rPr>
            </w:pPr>
            <w:r>
              <w:rPr>
                <w:rFonts w:hint="eastAsia"/>
                <w:sz w:val="21"/>
                <w:szCs w:val="21"/>
                <w:lang w:eastAsia="zh-CN"/>
              </w:rPr>
              <w:t>序号</w:t>
            </w:r>
          </w:p>
        </w:tc>
        <w:tc>
          <w:tcPr>
            <w:tcW w:w="28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eastAsiaTheme="minorEastAsia"/>
                <w:sz w:val="21"/>
                <w:szCs w:val="21"/>
                <w:lang w:eastAsia="zh-CN"/>
              </w:rPr>
            </w:pPr>
            <w:r>
              <w:rPr>
                <w:rFonts w:hint="eastAsia"/>
                <w:sz w:val="21"/>
                <w:szCs w:val="21"/>
                <w:lang w:eastAsia="zh-CN"/>
              </w:rPr>
              <w:t>资格要求</w:t>
            </w:r>
          </w:p>
        </w:tc>
        <w:tc>
          <w:tcPr>
            <w:tcW w:w="508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宋体" w:hAnsi="宋体" w:eastAsia="宋体"/>
                <w:color w:val="000000"/>
                <w:sz w:val="21"/>
                <w:szCs w:val="21"/>
              </w:rPr>
            </w:pPr>
            <w:r>
              <w:rPr>
                <w:rFonts w:hint="eastAsia" w:ascii="宋体" w:hAnsi="宋体" w:eastAsia="宋体"/>
                <w:color w:val="000000"/>
                <w:sz w:val="21"/>
                <w:szCs w:val="21"/>
              </w:rPr>
              <w:t>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eastAsiaTheme="minorEastAsia"/>
                <w:sz w:val="21"/>
                <w:szCs w:val="21"/>
                <w:lang w:val="en-US" w:eastAsia="zh-CN"/>
              </w:rPr>
            </w:pPr>
            <w:r>
              <w:rPr>
                <w:rFonts w:hint="eastAsia"/>
                <w:sz w:val="21"/>
                <w:szCs w:val="21"/>
                <w:lang w:val="en-US" w:eastAsia="zh-CN"/>
              </w:rPr>
              <w:t>1</w:t>
            </w:r>
          </w:p>
        </w:tc>
        <w:tc>
          <w:tcPr>
            <w:tcW w:w="289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sz w:val="21"/>
                <w:szCs w:val="21"/>
              </w:rPr>
            </w:pPr>
            <w:r>
              <w:rPr>
                <w:rFonts w:hint="eastAsia"/>
                <w:sz w:val="21"/>
                <w:szCs w:val="21"/>
              </w:rPr>
              <w:t>法人或者其他组织的营业执照等证明文件，如供应商是自然人的提供身份证明材料。</w:t>
            </w:r>
          </w:p>
        </w:tc>
        <w:tc>
          <w:tcPr>
            <w:tcW w:w="508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line="240" w:lineRule="auto"/>
              <w:jc w:val="left"/>
              <w:rPr>
                <w:rFonts w:hint="eastAsia"/>
                <w:sz w:val="21"/>
                <w:szCs w:val="21"/>
              </w:rPr>
            </w:pPr>
            <w:r>
              <w:rPr>
                <w:rFonts w:hint="default" w:ascii="宋体" w:hAnsi="宋体" w:eastAsia="宋体"/>
                <w:color w:val="000000"/>
                <w:sz w:val="21"/>
                <w:szCs w:val="21"/>
              </w:rPr>
              <w:t>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eastAsiaTheme="minorEastAsia"/>
                <w:sz w:val="21"/>
                <w:szCs w:val="21"/>
                <w:lang w:val="en-US" w:eastAsia="zh-CN"/>
              </w:rPr>
            </w:pPr>
            <w:r>
              <w:rPr>
                <w:rFonts w:hint="eastAsia"/>
                <w:sz w:val="21"/>
                <w:szCs w:val="21"/>
                <w:lang w:val="en-US" w:eastAsia="zh-CN"/>
              </w:rPr>
              <w:t>3</w:t>
            </w:r>
          </w:p>
        </w:tc>
        <w:tc>
          <w:tcPr>
            <w:tcW w:w="289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sz w:val="21"/>
                <w:szCs w:val="21"/>
              </w:rPr>
            </w:pPr>
            <w:r>
              <w:rPr>
                <w:rFonts w:hint="eastAsia"/>
                <w:sz w:val="21"/>
                <w:szCs w:val="21"/>
              </w:rPr>
              <w:t>具备履行合同所必需的设备和专业技术能力的证明材料。</w:t>
            </w:r>
          </w:p>
        </w:tc>
        <w:tc>
          <w:tcPr>
            <w:tcW w:w="508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line="240" w:lineRule="auto"/>
              <w:jc w:val="left"/>
              <w:rPr>
                <w:rFonts w:hint="eastAsia" w:eastAsia="宋体"/>
                <w:sz w:val="21"/>
                <w:szCs w:val="21"/>
                <w:lang w:eastAsia="zh-CN"/>
              </w:rPr>
            </w:pPr>
            <w:r>
              <w:rPr>
                <w:rFonts w:hint="default" w:ascii="宋体" w:hAnsi="宋体" w:eastAsia="宋体"/>
                <w:color w:val="000000"/>
                <w:sz w:val="21"/>
                <w:szCs w:val="21"/>
              </w:rPr>
              <w:t>供应商履行合同所必须的设备和专业技术能力的证</w:t>
            </w:r>
            <w:r>
              <w:rPr>
                <w:rFonts w:hint="eastAsia" w:ascii="宋体" w:hAnsi="宋体"/>
                <w:color w:val="000000"/>
                <w:sz w:val="21"/>
                <w:szCs w:val="21"/>
                <w:lang w:eastAsia="zh-CN"/>
              </w:rPr>
              <w:t>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0"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eastAsiaTheme="minorEastAsia"/>
                <w:sz w:val="21"/>
                <w:szCs w:val="21"/>
                <w:lang w:val="en-US" w:eastAsia="zh-CN"/>
              </w:rPr>
            </w:pPr>
            <w:r>
              <w:rPr>
                <w:rFonts w:hint="eastAsia"/>
                <w:sz w:val="21"/>
                <w:szCs w:val="21"/>
                <w:lang w:val="en-US" w:eastAsia="zh-CN"/>
              </w:rPr>
              <w:t>4</w:t>
            </w:r>
          </w:p>
        </w:tc>
        <w:tc>
          <w:tcPr>
            <w:tcW w:w="289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sz w:val="21"/>
                <w:szCs w:val="21"/>
              </w:rPr>
            </w:pPr>
            <w:r>
              <w:rPr>
                <w:rFonts w:hint="eastAsia"/>
                <w:sz w:val="21"/>
                <w:szCs w:val="21"/>
              </w:rPr>
              <w:t>参加政府采购活动前3年内在经营活动中没有重大违法记录的书面声明。</w:t>
            </w:r>
          </w:p>
        </w:tc>
        <w:tc>
          <w:tcPr>
            <w:tcW w:w="5083"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left"/>
              <w:rPr>
                <w:rFonts w:hint="eastAsia"/>
                <w:sz w:val="21"/>
                <w:szCs w:val="21"/>
                <w:lang w:eastAsia="zh-CN"/>
              </w:rPr>
            </w:pPr>
            <w:r>
              <w:rPr>
                <w:rFonts w:hint="eastAsia"/>
                <w:sz w:val="21"/>
                <w:szCs w:val="21"/>
                <w:lang w:eastAsia="zh-CN"/>
              </w:rPr>
              <w:t>格式如下：</w:t>
            </w:r>
          </w:p>
          <w:p>
            <w:pPr>
              <w:spacing w:line="240" w:lineRule="auto"/>
              <w:jc w:val="center"/>
              <w:rPr>
                <w:rFonts w:hint="eastAsia"/>
                <w:sz w:val="21"/>
                <w:szCs w:val="21"/>
              </w:rPr>
            </w:pPr>
            <w:r>
              <w:rPr>
                <w:rFonts w:hint="eastAsia"/>
                <w:sz w:val="21"/>
                <w:szCs w:val="21"/>
              </w:rPr>
              <w:t>参加政府采购活动前3年内在经营活动中没有重大违法记录的书面声明</w:t>
            </w:r>
          </w:p>
          <w:p>
            <w:pPr>
              <w:spacing w:line="240" w:lineRule="auto"/>
              <w:rPr>
                <w:rFonts w:hint="eastAsia"/>
                <w:sz w:val="21"/>
                <w:szCs w:val="21"/>
              </w:rPr>
            </w:pPr>
            <w:r>
              <w:rPr>
                <w:rFonts w:hint="eastAsia"/>
                <w:sz w:val="21"/>
                <w:szCs w:val="21"/>
              </w:rPr>
              <w:t xml:space="preserve">采购人和采购代理机构： </w:t>
            </w:r>
          </w:p>
          <w:p>
            <w:pPr>
              <w:spacing w:line="240" w:lineRule="auto"/>
              <w:ind w:firstLine="420" w:firstLineChars="200"/>
              <w:rPr>
                <w:rFonts w:hint="eastAsia"/>
                <w:sz w:val="21"/>
                <w:szCs w:val="21"/>
              </w:rPr>
            </w:pPr>
            <w:r>
              <w:rPr>
                <w:rFonts w:hint="eastAsia"/>
                <w:sz w:val="21"/>
                <w:szCs w:val="21"/>
              </w:rPr>
              <w:t xml:space="preserve">我方在此声明，我方在参加本次政府采购活动前三年内，在经营活动中没有以下重大违法记录： </w:t>
            </w:r>
          </w:p>
          <w:p>
            <w:pPr>
              <w:spacing w:line="240" w:lineRule="auto"/>
              <w:ind w:firstLine="420" w:firstLineChars="200"/>
              <w:rPr>
                <w:rFonts w:hint="eastAsia"/>
                <w:sz w:val="21"/>
                <w:szCs w:val="21"/>
              </w:rPr>
            </w:pPr>
            <w:r>
              <w:rPr>
                <w:rFonts w:hint="eastAsia"/>
                <w:sz w:val="21"/>
                <w:szCs w:val="21"/>
              </w:rPr>
              <w:t xml:space="preserve">1、我方因违法经营被追究过刑事责任； </w:t>
            </w:r>
          </w:p>
          <w:p>
            <w:pPr>
              <w:spacing w:line="240" w:lineRule="auto"/>
              <w:ind w:firstLine="420" w:firstLineChars="200"/>
              <w:rPr>
                <w:rFonts w:hint="eastAsia"/>
                <w:sz w:val="21"/>
                <w:szCs w:val="21"/>
              </w:rPr>
            </w:pPr>
            <w:r>
              <w:rPr>
                <w:rFonts w:hint="eastAsia"/>
                <w:sz w:val="21"/>
                <w:szCs w:val="21"/>
              </w:rPr>
              <w:t xml:space="preserve">2、我方因违法经营被责令停产停业、吊销许可证或者执照； </w:t>
            </w:r>
          </w:p>
          <w:p>
            <w:pPr>
              <w:spacing w:line="240" w:lineRule="auto"/>
              <w:ind w:firstLine="420" w:firstLineChars="200"/>
              <w:rPr>
                <w:rFonts w:hint="eastAsia"/>
                <w:sz w:val="21"/>
                <w:szCs w:val="21"/>
              </w:rPr>
            </w:pPr>
            <w:r>
              <w:rPr>
                <w:rFonts w:hint="eastAsia"/>
                <w:sz w:val="21"/>
                <w:szCs w:val="21"/>
              </w:rPr>
              <w:t xml:space="preserve">3、我方因违法经营被处以较大数额罚款等行政处罚。 </w:t>
            </w:r>
          </w:p>
          <w:p>
            <w:pPr>
              <w:spacing w:line="240" w:lineRule="auto"/>
              <w:ind w:firstLine="420" w:firstLineChars="200"/>
              <w:rPr>
                <w:rFonts w:hint="eastAsia"/>
                <w:sz w:val="21"/>
                <w:szCs w:val="21"/>
              </w:rPr>
            </w:pPr>
            <w:r>
              <w:rPr>
                <w:rFonts w:hint="eastAsia"/>
                <w:sz w:val="21"/>
                <w:szCs w:val="21"/>
              </w:rPr>
              <w:t xml:space="preserve">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 </w:t>
            </w:r>
          </w:p>
          <w:p>
            <w:pPr>
              <w:spacing w:line="240" w:lineRule="auto"/>
              <w:rPr>
                <w:rFonts w:hint="eastAsia"/>
                <w:sz w:val="21"/>
                <w:szCs w:val="21"/>
              </w:rPr>
            </w:pPr>
            <w:r>
              <w:rPr>
                <w:rFonts w:hint="eastAsia"/>
                <w:sz w:val="21"/>
                <w:szCs w:val="21"/>
              </w:rPr>
              <w:t xml:space="preserve">特此声明！ </w:t>
            </w:r>
          </w:p>
          <w:p>
            <w:pPr>
              <w:spacing w:line="240" w:lineRule="auto"/>
              <w:rPr>
                <w:rFonts w:hint="eastAsia"/>
                <w:sz w:val="21"/>
                <w:szCs w:val="21"/>
                <w:u w:val="single"/>
              </w:rPr>
            </w:pPr>
            <w:r>
              <w:rPr>
                <w:rFonts w:hint="eastAsia"/>
                <w:sz w:val="21"/>
                <w:szCs w:val="21"/>
              </w:rPr>
              <w:t>供应商：</w:t>
            </w:r>
            <w:r>
              <w:rPr>
                <w:rFonts w:hint="eastAsia"/>
                <w:sz w:val="21"/>
                <w:szCs w:val="21"/>
                <w:u w:val="single"/>
              </w:rPr>
              <w:t xml:space="preserve"> （盖单位章）</w:t>
            </w:r>
            <w:r>
              <w:rPr>
                <w:rFonts w:hint="eastAsia"/>
                <w:sz w:val="21"/>
                <w:szCs w:val="21"/>
                <w:u w:val="single"/>
                <w:lang w:val="en-US" w:eastAsia="zh-CN"/>
              </w:rPr>
              <w:t xml:space="preserve">            </w:t>
            </w:r>
            <w:r>
              <w:rPr>
                <w:rFonts w:hint="eastAsia"/>
                <w:sz w:val="21"/>
                <w:szCs w:val="21"/>
                <w:u w:val="single"/>
              </w:rPr>
              <w:t xml:space="preserve"> </w:t>
            </w:r>
          </w:p>
          <w:p>
            <w:pPr>
              <w:spacing w:line="240" w:lineRule="auto"/>
              <w:rPr>
                <w:rFonts w:hint="eastAsia"/>
                <w:sz w:val="21"/>
                <w:szCs w:val="21"/>
                <w:u w:val="single"/>
                <w:lang w:val="en-US" w:eastAsia="zh-CN"/>
              </w:rPr>
            </w:pPr>
            <w:r>
              <w:rPr>
                <w:rFonts w:hint="eastAsia"/>
                <w:sz w:val="21"/>
                <w:szCs w:val="21"/>
              </w:rPr>
              <w:t>法定代表人或其委托代理人：</w:t>
            </w:r>
            <w:r>
              <w:rPr>
                <w:rFonts w:hint="eastAsia"/>
                <w:sz w:val="21"/>
                <w:szCs w:val="21"/>
                <w:u w:val="single"/>
              </w:rPr>
              <w:t xml:space="preserve"> （签字） </w:t>
            </w:r>
            <w:r>
              <w:rPr>
                <w:rFonts w:hint="eastAsia"/>
                <w:sz w:val="21"/>
                <w:szCs w:val="21"/>
                <w:u w:val="single"/>
                <w:lang w:val="en-US" w:eastAsia="zh-CN"/>
              </w:rPr>
              <w:t xml:space="preserve">     </w:t>
            </w:r>
          </w:p>
          <w:p>
            <w:pPr>
              <w:spacing w:line="240" w:lineRule="auto"/>
              <w:jc w:val="right"/>
              <w:rPr>
                <w:rFonts w:hint="eastAsia"/>
                <w:sz w:val="21"/>
                <w:szCs w:val="21"/>
              </w:rPr>
            </w:pPr>
            <w:r>
              <w:rPr>
                <w:rFonts w:hint="eastAsia"/>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eastAsiaTheme="minorEastAsia"/>
                <w:sz w:val="21"/>
                <w:szCs w:val="21"/>
                <w:lang w:val="en-US" w:eastAsia="zh-CN"/>
              </w:rPr>
            </w:pPr>
            <w:r>
              <w:rPr>
                <w:rFonts w:hint="eastAsia"/>
                <w:sz w:val="21"/>
                <w:szCs w:val="21"/>
                <w:lang w:val="en-US" w:eastAsia="zh-CN"/>
              </w:rPr>
              <w:t>5</w:t>
            </w:r>
          </w:p>
        </w:tc>
        <w:tc>
          <w:tcPr>
            <w:tcW w:w="289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sz w:val="21"/>
                <w:szCs w:val="21"/>
              </w:rPr>
            </w:pPr>
            <w:r>
              <w:rPr>
                <w:rFonts w:hint="eastAsia"/>
                <w:sz w:val="21"/>
                <w:szCs w:val="21"/>
              </w:rPr>
              <w:t>具备法律、行政法规规定的其他条件的证明材料。</w:t>
            </w:r>
          </w:p>
        </w:tc>
        <w:tc>
          <w:tcPr>
            <w:tcW w:w="5083" w:type="dxa"/>
            <w:tcBorders>
              <w:top w:val="single" w:color="auto" w:sz="4" w:space="0"/>
              <w:left w:val="single" w:color="auto" w:sz="4" w:space="0"/>
              <w:bottom w:val="single" w:color="auto" w:sz="4" w:space="0"/>
              <w:right w:val="single" w:color="auto" w:sz="4" w:space="0"/>
            </w:tcBorders>
            <w:noWrap w:val="0"/>
            <w:vAlign w:val="top"/>
          </w:tcPr>
          <w:p>
            <w:pPr>
              <w:spacing w:beforeLines="0" w:afterLines="0" w:line="240" w:lineRule="auto"/>
              <w:jc w:val="left"/>
              <w:rPr>
                <w:rFonts w:hint="eastAsia" w:eastAsia="宋体"/>
                <w:sz w:val="21"/>
                <w:szCs w:val="21"/>
                <w:lang w:eastAsia="zh-CN"/>
              </w:rPr>
            </w:pPr>
            <w:r>
              <w:rPr>
                <w:rFonts w:hint="default" w:ascii="宋体" w:hAnsi="宋体" w:eastAsia="宋体"/>
                <w:color w:val="000000"/>
                <w:sz w:val="21"/>
                <w:szCs w:val="21"/>
              </w:rPr>
              <w:t>具备法律、行政法规规定的其他条件的证明材料</w:t>
            </w:r>
            <w:r>
              <w:rPr>
                <w:rFonts w:hint="eastAsia" w:ascii="宋体" w:hAnsi="宋体" w:eastAsia="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eastAsiaTheme="minorEastAsia"/>
                <w:sz w:val="21"/>
                <w:szCs w:val="21"/>
                <w:lang w:val="en-US" w:eastAsia="zh-CN"/>
              </w:rPr>
            </w:pPr>
            <w:r>
              <w:rPr>
                <w:rFonts w:hint="eastAsia"/>
                <w:sz w:val="21"/>
                <w:szCs w:val="21"/>
                <w:lang w:val="en-US" w:eastAsia="zh-CN"/>
              </w:rPr>
              <w:t>6</w:t>
            </w:r>
          </w:p>
        </w:tc>
        <w:tc>
          <w:tcPr>
            <w:tcW w:w="289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sz w:val="21"/>
                <w:szCs w:val="21"/>
              </w:rPr>
            </w:pPr>
            <w:r>
              <w:rPr>
                <w:rFonts w:hint="eastAsia"/>
                <w:sz w:val="21"/>
                <w:szCs w:val="21"/>
              </w:rPr>
              <w:t>未被列入 “信用中国”网站（www.creditchina.gov.cn）失信被执行人、重大税收违法案件当事人名单、政府采购严重违法失信行为记录名单。</w:t>
            </w:r>
          </w:p>
        </w:tc>
        <w:tc>
          <w:tcPr>
            <w:tcW w:w="5083"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sz w:val="21"/>
                <w:szCs w:val="21"/>
              </w:rPr>
            </w:pPr>
            <w:r>
              <w:rPr>
                <w:rFonts w:hint="eastAsia"/>
                <w:sz w:val="21"/>
                <w:szCs w:val="21"/>
                <w:lang w:eastAsia="zh-CN"/>
              </w:rPr>
              <w:t>提供</w:t>
            </w:r>
            <w:r>
              <w:rPr>
                <w:rFonts w:hint="eastAsia"/>
                <w:sz w:val="21"/>
                <w:szCs w:val="21"/>
              </w:rPr>
              <w:t>未被列入 “信用中国”网站（www.creditchina.gov.cn）失信被执行人、重大税收违法案件当事人名单、政府采购严重违法失信行为记录名单的网页</w:t>
            </w:r>
            <w:r>
              <w:rPr>
                <w:rFonts w:hint="eastAsia"/>
                <w:sz w:val="21"/>
                <w:szCs w:val="21"/>
                <w:lang w:eastAsia="zh-CN"/>
              </w:rPr>
              <w:t>截图</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6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default"/>
                <w:sz w:val="21"/>
                <w:szCs w:val="21"/>
                <w:lang w:val="en-US" w:eastAsia="zh-CN"/>
              </w:rPr>
            </w:pPr>
            <w:r>
              <w:rPr>
                <w:rFonts w:hint="eastAsia"/>
                <w:sz w:val="21"/>
                <w:szCs w:val="21"/>
                <w:lang w:val="en-US" w:eastAsia="zh-CN"/>
              </w:rPr>
              <w:t>7</w:t>
            </w:r>
          </w:p>
        </w:tc>
        <w:tc>
          <w:tcPr>
            <w:tcW w:w="289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sz w:val="21"/>
                <w:szCs w:val="21"/>
              </w:rPr>
            </w:pPr>
            <w:r>
              <w:rPr>
                <w:rFonts w:hint="eastAsia" w:ascii="Calibri" w:hAnsi="Calibri"/>
                <w:sz w:val="21"/>
                <w:szCs w:val="21"/>
              </w:rPr>
              <w:t>供应商应提供无行贿犯罪记录查询证明</w:t>
            </w:r>
          </w:p>
        </w:tc>
        <w:tc>
          <w:tcPr>
            <w:tcW w:w="5083"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sz w:val="21"/>
                <w:szCs w:val="21"/>
              </w:rPr>
            </w:pPr>
            <w:r>
              <w:rPr>
                <w:rFonts w:hint="eastAsia" w:ascii="Calibri" w:hAnsi="Calibri"/>
                <w:sz w:val="21"/>
                <w:szCs w:val="21"/>
              </w:rPr>
              <w:t>可以中国裁判文书网查询，出具查询结果截图。</w:t>
            </w:r>
          </w:p>
        </w:tc>
      </w:tr>
    </w:tbl>
    <w:p>
      <w:pPr>
        <w:spacing w:line="240" w:lineRule="auto"/>
        <w:jc w:val="center"/>
        <w:outlineLvl w:val="0"/>
        <w:rPr>
          <w:rFonts w:hint="eastAsia" w:cs="Times New Roman" w:asciiTheme="minorEastAsia" w:hAnsiTheme="minorEastAsia"/>
          <w:b/>
          <w:sz w:val="36"/>
          <w:szCs w:val="36"/>
          <w:lang w:val="hr-HR" w:eastAsia="zh-CN" w:bidi="ar-EG"/>
        </w:rPr>
      </w:pPr>
    </w:p>
    <w:p>
      <w:pPr>
        <w:pStyle w:val="2"/>
        <w:spacing w:line="240" w:lineRule="auto"/>
        <w:rPr>
          <w:rFonts w:hint="eastAsia" w:cs="Times New Roman" w:asciiTheme="minorEastAsia" w:hAnsiTheme="minorEastAsia"/>
          <w:bCs/>
          <w:sz w:val="22"/>
          <w:szCs w:val="22"/>
          <w:lang w:eastAsia="zh-CN"/>
        </w:rPr>
      </w:pPr>
    </w:p>
    <w:p>
      <w:pPr>
        <w:pStyle w:val="2"/>
        <w:spacing w:line="240" w:lineRule="auto"/>
        <w:rPr>
          <w:rFonts w:hint="eastAsia" w:cs="Times New Roman" w:asciiTheme="minorEastAsia" w:hAnsiTheme="minorEastAsia"/>
          <w:bCs/>
          <w:sz w:val="22"/>
          <w:szCs w:val="22"/>
          <w:lang w:eastAsia="zh-CN"/>
        </w:rPr>
      </w:pPr>
    </w:p>
    <w:p>
      <w:pPr>
        <w:pStyle w:val="2"/>
        <w:spacing w:line="240" w:lineRule="auto"/>
        <w:rPr>
          <w:rFonts w:hint="eastAsia" w:cs="Times New Roman" w:asciiTheme="minorEastAsia" w:hAnsiTheme="minorEastAsia"/>
          <w:bCs/>
          <w:sz w:val="22"/>
          <w:szCs w:val="22"/>
          <w:lang w:eastAsia="zh-CN"/>
        </w:rPr>
      </w:pPr>
    </w:p>
    <w:p>
      <w:pPr>
        <w:pStyle w:val="2"/>
        <w:spacing w:line="240" w:lineRule="auto"/>
        <w:rPr>
          <w:rFonts w:hint="eastAsia" w:cs="Times New Roman" w:asciiTheme="minorEastAsia" w:hAnsiTheme="minorEastAsia"/>
          <w:bCs/>
          <w:sz w:val="22"/>
          <w:szCs w:val="22"/>
          <w:lang w:eastAsia="zh-CN"/>
        </w:rPr>
      </w:pPr>
    </w:p>
    <w:p>
      <w:pPr>
        <w:pStyle w:val="2"/>
        <w:spacing w:line="240" w:lineRule="auto"/>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 xml:space="preserve">备注： </w:t>
      </w:r>
    </w:p>
    <w:p>
      <w:pPr>
        <w:pStyle w:val="2"/>
        <w:spacing w:line="240" w:lineRule="auto"/>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 xml:space="preserve">（1）所有证书、证明文件包括按要求提供的官网截图必须是真实可查证的，须注明资料来源。资格证明文件应为原件的扫描件，响应文件中须编入清晰的彩色扫描件或彩色复印件。所有证明材料须清晰可辨认，如因证明材料模糊无法辨认，缺页、漏页导致无法进行评审认定的责任由供应商自负。如发现弄虚作假将按照有关规定严肃处理。 </w:t>
      </w:r>
    </w:p>
    <w:p>
      <w:pPr>
        <w:pStyle w:val="2"/>
        <w:spacing w:line="240" w:lineRule="auto"/>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 xml:space="preserve">证明材料仅限于供应商本身，参股或控股单位及独立法人子公司的材料不能作为证明材料，但供应商兼并的企业的材料可作为证明材料。 </w:t>
      </w:r>
    </w:p>
    <w:p>
      <w:pPr>
        <w:pStyle w:val="2"/>
        <w:spacing w:line="240" w:lineRule="auto"/>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（2）对于响应文件中有任意一条不满足上表要求的将视为未实质性响应</w:t>
      </w:r>
      <w:r>
        <w:rPr>
          <w:rFonts w:hint="eastAsia" w:cs="Times New Roman" w:asciiTheme="minorEastAsia" w:hAnsiTheme="minorEastAsia"/>
          <w:bCs/>
          <w:sz w:val="22"/>
          <w:szCs w:val="22"/>
          <w:lang w:val="en-US" w:eastAsia="zh-CN"/>
        </w:rPr>
        <w:t>谈判</w:t>
      </w:r>
      <w:r>
        <w:rPr>
          <w:rFonts w:hint="eastAsia" w:cs="Times New Roman" w:asciiTheme="minorEastAsia" w:hAnsiTheme="minorEastAsia"/>
          <w:bCs/>
          <w:sz w:val="22"/>
          <w:szCs w:val="22"/>
          <w:lang w:eastAsia="zh-CN"/>
        </w:rPr>
        <w:t xml:space="preserve">文件，不进入下一项评审。 </w:t>
      </w:r>
    </w:p>
    <w:p>
      <w:pPr>
        <w:spacing w:line="240" w:lineRule="auto"/>
        <w:rPr>
          <w:rFonts w:hint="eastAsia" w:cs="Times New Roman" w:asciiTheme="minorEastAsia" w:hAnsiTheme="minorEastAsia"/>
          <w:bCs/>
          <w:szCs w:val="24"/>
          <w:lang w:eastAsia="zh-CN"/>
        </w:rPr>
      </w:pPr>
      <w:r>
        <w:rPr>
          <w:rFonts w:hint="eastAsia" w:cs="Times New Roman" w:asciiTheme="minorEastAsia" w:hAnsiTheme="minorEastAsia"/>
          <w:bCs/>
          <w:szCs w:val="24"/>
          <w:lang w:eastAsia="zh-CN"/>
        </w:rPr>
        <w:br w:type="page"/>
      </w:r>
    </w:p>
    <w:p>
      <w:pPr>
        <w:pStyle w:val="2"/>
        <w:numPr>
          <w:ilvl w:val="0"/>
          <w:numId w:val="0"/>
        </w:numPr>
        <w:spacing w:line="240" w:lineRule="auto"/>
        <w:rPr>
          <w:rFonts w:hint="eastAsia" w:cs="Times New Roman" w:asciiTheme="minorEastAsia" w:hAnsiTheme="minorEastAsia"/>
          <w:bCs/>
          <w:szCs w:val="24"/>
          <w:lang w:eastAsia="zh-CN"/>
        </w:rPr>
      </w:pPr>
      <w:r>
        <w:rPr>
          <w:rFonts w:hint="eastAsia" w:cs="Times New Roman" w:asciiTheme="minorEastAsia" w:hAnsiTheme="minorEastAsia"/>
          <w:b/>
          <w:color w:val="auto"/>
          <w:kern w:val="2"/>
          <w:sz w:val="28"/>
          <w:szCs w:val="28"/>
          <w:lang w:val="hr-HR" w:eastAsia="zh-CN" w:bidi="ar-EG"/>
        </w:rPr>
        <w:t>二、</w:t>
      </w:r>
      <w:r>
        <w:rPr>
          <w:rFonts w:hint="eastAsia" w:cs="Times New Roman" w:asciiTheme="minorEastAsia" w:hAnsiTheme="minorEastAsia" w:eastAsiaTheme="minorEastAsia"/>
          <w:b/>
          <w:color w:val="auto"/>
          <w:kern w:val="2"/>
          <w:sz w:val="28"/>
          <w:szCs w:val="28"/>
          <w:lang w:val="hr-HR" w:eastAsia="zh-CN" w:bidi="ar-EG"/>
        </w:rPr>
        <w:t>符合性审查</w:t>
      </w:r>
    </w:p>
    <w:tbl>
      <w:tblPr>
        <w:tblStyle w:val="14"/>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527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restart"/>
            <w:vAlign w:val="center"/>
          </w:tcPr>
          <w:p>
            <w:pPr>
              <w:spacing w:line="240" w:lineRule="auto"/>
              <w:jc w:val="center"/>
              <w:rPr>
                <w:rFonts w:hint="eastAsia" w:ascii="Calibri" w:hAnsi="Calibri" w:eastAsiaTheme="minorEastAsia"/>
                <w:kern w:val="0"/>
                <w:sz w:val="21"/>
                <w:szCs w:val="21"/>
                <w:lang w:eastAsia="zh-CN"/>
              </w:rPr>
            </w:pPr>
            <w:r>
              <w:rPr>
                <w:rFonts w:hint="eastAsia" w:ascii="Calibri" w:hAnsi="Calibri"/>
                <w:kern w:val="0"/>
                <w:sz w:val="21"/>
                <w:szCs w:val="21"/>
                <w:lang w:eastAsia="zh-CN"/>
              </w:rPr>
              <w:t>符合性审查</w:t>
            </w:r>
          </w:p>
        </w:tc>
        <w:tc>
          <w:tcPr>
            <w:tcW w:w="5276" w:type="dxa"/>
          </w:tcPr>
          <w:p>
            <w:pPr>
              <w:spacing w:beforeLines="0" w:afterLines="0" w:line="240" w:lineRule="auto"/>
              <w:jc w:val="center"/>
              <w:rPr>
                <w:rFonts w:hint="eastAsia" w:ascii="宋体" w:hAnsi="宋体" w:eastAsia="宋体"/>
                <w:color w:val="000000"/>
                <w:sz w:val="21"/>
                <w:lang w:val="en-US" w:eastAsia="zh-CN"/>
              </w:rPr>
            </w:pPr>
            <w:r>
              <w:rPr>
                <w:rFonts w:hint="eastAsia" w:ascii="宋体" w:hAnsi="宋体" w:eastAsia="宋体"/>
                <w:color w:val="000000"/>
                <w:sz w:val="21"/>
                <w:lang w:val="en-US" w:eastAsia="zh-CN"/>
              </w:rPr>
              <w:t>审查内容</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spacing w:line="240" w:lineRule="auto"/>
              <w:jc w:val="center"/>
              <w:rPr>
                <w:rFonts w:hint="eastAsia" w:ascii="Calibri" w:hAnsi="Calibri" w:eastAsiaTheme="minorEastAsia"/>
                <w:kern w:val="0"/>
                <w:sz w:val="21"/>
                <w:szCs w:val="21"/>
                <w:lang w:eastAsia="zh-CN"/>
              </w:rPr>
            </w:pPr>
          </w:p>
        </w:tc>
        <w:tc>
          <w:tcPr>
            <w:tcW w:w="5276" w:type="dxa"/>
            <w:vAlign w:val="center"/>
          </w:tcPr>
          <w:p>
            <w:pPr>
              <w:spacing w:beforeLines="0" w:afterLines="0" w:line="240" w:lineRule="auto"/>
              <w:jc w:val="both"/>
              <w:rPr>
                <w:rFonts w:hint="eastAsia" w:ascii="Calibri" w:hAnsi="Calibri"/>
                <w:sz w:val="22"/>
                <w:szCs w:val="22"/>
              </w:rPr>
            </w:pPr>
            <w:r>
              <w:rPr>
                <w:rFonts w:hint="eastAsia" w:ascii="宋体" w:hAnsi="宋体" w:eastAsia="宋体"/>
                <w:color w:val="000000"/>
                <w:sz w:val="21"/>
                <w:lang w:val="en-US" w:eastAsia="zh-CN"/>
              </w:rPr>
              <w:t>1.</w:t>
            </w:r>
            <w:r>
              <w:rPr>
                <w:rFonts w:hint="eastAsia" w:ascii="宋体" w:hAnsi="宋体" w:eastAsia="宋体"/>
                <w:color w:val="000000"/>
                <w:sz w:val="21"/>
              </w:rPr>
              <w:t>按照</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文件规定要求签署、盖章； </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spacing w:line="240" w:lineRule="auto"/>
              <w:jc w:val="center"/>
              <w:rPr>
                <w:rFonts w:hint="eastAsia" w:ascii="Calibri" w:hAnsi="Calibri"/>
                <w:kern w:val="0"/>
                <w:sz w:val="21"/>
                <w:szCs w:val="21"/>
              </w:rPr>
            </w:pPr>
          </w:p>
        </w:tc>
        <w:tc>
          <w:tcPr>
            <w:tcW w:w="5276" w:type="dxa"/>
            <w:vAlign w:val="center"/>
          </w:tcPr>
          <w:p>
            <w:pPr>
              <w:spacing w:beforeLines="0" w:afterLines="0" w:line="240" w:lineRule="auto"/>
              <w:jc w:val="both"/>
              <w:rPr>
                <w:rFonts w:hint="eastAsia" w:ascii="Calibri" w:hAnsi="Calibri"/>
                <w:sz w:val="22"/>
                <w:szCs w:val="22"/>
              </w:rPr>
            </w:pPr>
            <w:r>
              <w:rPr>
                <w:rFonts w:hint="eastAsia" w:ascii="宋体" w:hAnsi="宋体" w:eastAsia="宋体"/>
                <w:color w:val="000000"/>
                <w:sz w:val="21"/>
                <w:lang w:val="en-US" w:eastAsia="zh-CN"/>
              </w:rPr>
              <w:t>2.</w:t>
            </w:r>
            <w:r>
              <w:rPr>
                <w:rFonts w:hint="eastAsia" w:ascii="宋体" w:hAnsi="宋体" w:eastAsia="宋体"/>
                <w:color w:val="000000"/>
                <w:sz w:val="21"/>
              </w:rPr>
              <w:t>按</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文件要求进行报价； </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spacing w:line="240" w:lineRule="auto"/>
              <w:jc w:val="center"/>
              <w:rPr>
                <w:rFonts w:hint="eastAsia" w:ascii="Calibri" w:hAnsi="Calibri"/>
                <w:kern w:val="0"/>
                <w:sz w:val="21"/>
                <w:szCs w:val="21"/>
              </w:rPr>
            </w:pPr>
          </w:p>
        </w:tc>
        <w:tc>
          <w:tcPr>
            <w:tcW w:w="5276" w:type="dxa"/>
            <w:vAlign w:val="center"/>
          </w:tcPr>
          <w:p>
            <w:pPr>
              <w:spacing w:beforeLines="0" w:afterLines="0" w:line="240" w:lineRule="auto"/>
              <w:jc w:val="both"/>
              <w:rPr>
                <w:rFonts w:hint="eastAsia" w:ascii="Calibri" w:hAnsi="Calibri"/>
                <w:sz w:val="22"/>
                <w:szCs w:val="22"/>
              </w:rPr>
            </w:pPr>
            <w:r>
              <w:rPr>
                <w:rFonts w:hint="eastAsia" w:ascii="宋体" w:hAnsi="宋体" w:eastAsia="宋体"/>
                <w:color w:val="000000"/>
                <w:sz w:val="21"/>
                <w:lang w:val="en-US" w:eastAsia="zh-CN"/>
              </w:rPr>
              <w:t>3.</w:t>
            </w:r>
            <w:r>
              <w:rPr>
                <w:rFonts w:hint="eastAsia" w:ascii="宋体" w:hAnsi="宋体" w:eastAsia="宋体"/>
                <w:color w:val="000000"/>
                <w:sz w:val="21"/>
              </w:rPr>
              <w:t>响应文件有效期满足</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文件规定； </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spacing w:line="240" w:lineRule="auto"/>
              <w:jc w:val="center"/>
              <w:rPr>
                <w:rFonts w:hint="eastAsia" w:ascii="Calibri" w:hAnsi="Calibri"/>
                <w:kern w:val="0"/>
                <w:sz w:val="21"/>
                <w:szCs w:val="21"/>
              </w:rPr>
            </w:pPr>
          </w:p>
        </w:tc>
        <w:tc>
          <w:tcPr>
            <w:tcW w:w="5276" w:type="dxa"/>
            <w:vAlign w:val="center"/>
          </w:tcPr>
          <w:p>
            <w:pPr>
              <w:spacing w:beforeLines="0" w:afterLines="0" w:line="240" w:lineRule="auto"/>
              <w:jc w:val="both"/>
              <w:rPr>
                <w:rFonts w:hint="eastAsia" w:ascii="Calibri" w:hAnsi="Calibri"/>
                <w:sz w:val="22"/>
                <w:szCs w:val="22"/>
              </w:rPr>
            </w:pPr>
            <w:r>
              <w:rPr>
                <w:rFonts w:hint="eastAsia" w:ascii="宋体" w:hAnsi="宋体" w:eastAsia="宋体"/>
                <w:color w:val="000000"/>
                <w:sz w:val="21"/>
                <w:lang w:val="en-US" w:eastAsia="zh-CN"/>
              </w:rPr>
              <w:t>4.</w:t>
            </w:r>
            <w:r>
              <w:rPr>
                <w:rFonts w:hint="eastAsia" w:ascii="宋体" w:hAnsi="宋体" w:eastAsia="宋体"/>
                <w:color w:val="000000"/>
                <w:sz w:val="21"/>
              </w:rPr>
              <w:t xml:space="preserve">响应文件中未附有采购人不能接受条件； </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62" w:type="dxa"/>
            <w:vMerge w:val="continue"/>
            <w:vAlign w:val="center"/>
          </w:tcPr>
          <w:p>
            <w:pPr>
              <w:spacing w:line="240" w:lineRule="auto"/>
              <w:jc w:val="center"/>
              <w:rPr>
                <w:rFonts w:hint="eastAsia" w:ascii="Calibri" w:hAnsi="Calibri"/>
                <w:kern w:val="0"/>
                <w:sz w:val="21"/>
                <w:szCs w:val="21"/>
              </w:rPr>
            </w:pPr>
          </w:p>
        </w:tc>
        <w:tc>
          <w:tcPr>
            <w:tcW w:w="5276" w:type="dxa"/>
            <w:vAlign w:val="center"/>
          </w:tcPr>
          <w:p>
            <w:pPr>
              <w:spacing w:beforeLines="0" w:afterLines="0" w:line="240" w:lineRule="auto"/>
              <w:jc w:val="both"/>
              <w:rPr>
                <w:rFonts w:hint="eastAsia" w:ascii="宋体" w:hAnsi="宋体" w:eastAsia="宋体"/>
                <w:color w:val="000000"/>
                <w:sz w:val="21"/>
                <w:lang w:val="en-US" w:eastAsia="zh-CN"/>
              </w:rPr>
            </w:pPr>
            <w:r>
              <w:rPr>
                <w:rFonts w:hint="eastAsia" w:ascii="宋体" w:hAnsi="宋体" w:eastAsia="宋体"/>
                <w:color w:val="000000"/>
                <w:sz w:val="21"/>
                <w:lang w:val="en-US" w:eastAsia="zh-CN"/>
              </w:rPr>
              <w:t>5.</w:t>
            </w:r>
            <w:r>
              <w:rPr>
                <w:rFonts w:hint="eastAsia" w:ascii="宋体" w:hAnsi="宋体" w:eastAsia="宋体"/>
                <w:color w:val="000000"/>
                <w:sz w:val="21"/>
              </w:rPr>
              <w:t>响应文件满足</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文件商务、技术等实质性要求； </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62" w:type="dxa"/>
            <w:vMerge w:val="continue"/>
            <w:vAlign w:val="center"/>
          </w:tcPr>
          <w:p>
            <w:pPr>
              <w:spacing w:line="240" w:lineRule="auto"/>
              <w:jc w:val="center"/>
              <w:rPr>
                <w:rFonts w:hint="eastAsia" w:ascii="Calibri" w:hAnsi="Calibri"/>
                <w:kern w:val="0"/>
                <w:sz w:val="21"/>
                <w:szCs w:val="21"/>
              </w:rPr>
            </w:pPr>
          </w:p>
        </w:tc>
        <w:tc>
          <w:tcPr>
            <w:tcW w:w="5276" w:type="dxa"/>
            <w:vAlign w:val="center"/>
          </w:tcPr>
          <w:p>
            <w:pPr>
              <w:spacing w:beforeLines="0" w:afterLines="0" w:line="240" w:lineRule="auto"/>
              <w:jc w:val="both"/>
              <w:rPr>
                <w:rFonts w:hint="eastAsia" w:ascii="宋体" w:hAnsi="宋体" w:eastAsia="宋体"/>
                <w:color w:val="000000"/>
                <w:sz w:val="21"/>
                <w:lang w:val="en-US" w:eastAsia="zh-CN"/>
              </w:rPr>
            </w:pPr>
            <w:r>
              <w:rPr>
                <w:rFonts w:hint="eastAsia" w:ascii="宋体" w:hAnsi="宋体" w:eastAsia="宋体"/>
                <w:color w:val="000000"/>
                <w:sz w:val="21"/>
                <w:lang w:val="en-US" w:eastAsia="zh-CN"/>
              </w:rPr>
              <w:t>6.</w:t>
            </w:r>
            <w:r>
              <w:rPr>
                <w:rFonts w:hint="eastAsia" w:ascii="宋体" w:hAnsi="宋体" w:eastAsia="宋体"/>
                <w:color w:val="000000"/>
                <w:sz w:val="21"/>
              </w:rPr>
              <w:t>供应商未出现</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文件中规定无效的其它条款； </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1662" w:type="dxa"/>
            <w:vMerge w:val="continue"/>
            <w:vAlign w:val="center"/>
          </w:tcPr>
          <w:p>
            <w:pPr>
              <w:spacing w:line="240" w:lineRule="auto"/>
              <w:jc w:val="center"/>
              <w:rPr>
                <w:rFonts w:hint="eastAsia" w:ascii="Calibri" w:hAnsi="Calibri"/>
                <w:kern w:val="0"/>
                <w:sz w:val="21"/>
                <w:szCs w:val="21"/>
              </w:rPr>
            </w:pPr>
          </w:p>
        </w:tc>
        <w:tc>
          <w:tcPr>
            <w:tcW w:w="5276" w:type="dxa"/>
            <w:vAlign w:val="center"/>
          </w:tcPr>
          <w:p>
            <w:pPr>
              <w:spacing w:beforeLines="0" w:afterLines="0" w:line="240" w:lineRule="auto"/>
              <w:jc w:val="both"/>
              <w:rPr>
                <w:rFonts w:hint="eastAsia" w:ascii="宋体" w:hAnsi="宋体" w:eastAsia="宋体"/>
                <w:color w:val="000000"/>
                <w:sz w:val="21"/>
              </w:rPr>
            </w:pPr>
            <w:r>
              <w:rPr>
                <w:rFonts w:hint="eastAsia" w:ascii="宋体" w:hAnsi="宋体" w:eastAsia="宋体"/>
                <w:color w:val="000000"/>
                <w:sz w:val="21"/>
                <w:lang w:val="en-US" w:eastAsia="zh-CN"/>
              </w:rPr>
              <w:t>7.</w:t>
            </w:r>
            <w:r>
              <w:rPr>
                <w:rFonts w:hint="eastAsia" w:ascii="宋体" w:hAnsi="宋体" w:eastAsia="宋体"/>
                <w:color w:val="000000"/>
                <w:sz w:val="21"/>
              </w:rPr>
              <w:t xml:space="preserve">供应商未有下列任一情形： </w:t>
            </w:r>
          </w:p>
          <w:p>
            <w:pPr>
              <w:spacing w:beforeLines="0" w:afterLines="0" w:line="240" w:lineRule="auto"/>
              <w:jc w:val="both"/>
              <w:rPr>
                <w:rFonts w:hint="eastAsia" w:ascii="宋体" w:hAnsi="宋体" w:eastAsia="宋体"/>
                <w:color w:val="000000"/>
                <w:sz w:val="21"/>
              </w:rPr>
            </w:pPr>
            <w:r>
              <w:rPr>
                <w:rFonts w:hint="eastAsia" w:ascii="宋体" w:hAnsi="宋体" w:eastAsia="宋体"/>
                <w:color w:val="000000"/>
                <w:sz w:val="21"/>
              </w:rPr>
              <w:t xml:space="preserve">（1）不同供应商的响应文件由同一单位或者个人编制； </w:t>
            </w:r>
          </w:p>
          <w:p>
            <w:pPr>
              <w:spacing w:beforeLines="0" w:afterLines="0" w:line="240" w:lineRule="auto"/>
              <w:jc w:val="both"/>
              <w:rPr>
                <w:rFonts w:hint="eastAsia" w:ascii="宋体" w:hAnsi="宋体" w:eastAsia="宋体"/>
                <w:color w:val="000000"/>
                <w:sz w:val="21"/>
              </w:rPr>
            </w:pPr>
            <w:r>
              <w:rPr>
                <w:rFonts w:hint="eastAsia" w:ascii="宋体" w:hAnsi="宋体" w:eastAsia="宋体"/>
                <w:color w:val="000000"/>
                <w:sz w:val="21"/>
              </w:rPr>
              <w:t xml:space="preserve">（2）不同供应商委托同一单位或者个人办理投标事宜； </w:t>
            </w:r>
          </w:p>
          <w:p>
            <w:pPr>
              <w:spacing w:beforeLines="0" w:afterLines="0" w:line="240" w:lineRule="auto"/>
              <w:jc w:val="both"/>
              <w:rPr>
                <w:rFonts w:hint="eastAsia" w:ascii="宋体" w:hAnsi="宋体" w:eastAsia="宋体"/>
                <w:color w:val="000000"/>
                <w:sz w:val="21"/>
              </w:rPr>
            </w:pPr>
            <w:r>
              <w:rPr>
                <w:rFonts w:hint="eastAsia" w:ascii="宋体" w:hAnsi="宋体" w:eastAsia="宋体"/>
                <w:color w:val="000000"/>
                <w:sz w:val="21"/>
              </w:rPr>
              <w:t xml:space="preserve">（3）不同供应商的响应文件载明的项目管理成员或者联系人员为同一人； </w:t>
            </w:r>
          </w:p>
          <w:p>
            <w:pPr>
              <w:spacing w:beforeLines="0" w:afterLines="0" w:line="240" w:lineRule="auto"/>
              <w:jc w:val="both"/>
              <w:rPr>
                <w:rFonts w:hint="eastAsia" w:ascii="宋体" w:hAnsi="宋体" w:eastAsia="宋体"/>
                <w:color w:val="000000"/>
                <w:sz w:val="21"/>
              </w:rPr>
            </w:pPr>
            <w:r>
              <w:rPr>
                <w:rFonts w:hint="eastAsia" w:ascii="宋体" w:hAnsi="宋体" w:eastAsia="宋体"/>
                <w:color w:val="000000"/>
                <w:sz w:val="21"/>
              </w:rPr>
              <w:t xml:space="preserve">（4）不同供应商的响应文件异常一致或者投标报价呈规律性差异； </w:t>
            </w:r>
          </w:p>
          <w:p>
            <w:pPr>
              <w:spacing w:beforeLines="0" w:afterLines="0" w:line="240" w:lineRule="auto"/>
              <w:jc w:val="both"/>
              <w:rPr>
                <w:rFonts w:hint="eastAsia" w:ascii="宋体" w:hAnsi="宋体" w:eastAsia="宋体"/>
                <w:color w:val="000000"/>
                <w:sz w:val="21"/>
                <w:lang w:val="en-US" w:eastAsia="zh-CN"/>
              </w:rPr>
            </w:pPr>
            <w:r>
              <w:rPr>
                <w:rFonts w:hint="eastAsia" w:ascii="宋体" w:hAnsi="宋体" w:eastAsia="宋体"/>
                <w:color w:val="000000"/>
                <w:sz w:val="21"/>
              </w:rPr>
              <w:t>（5）不同供应商的响应文件相互混装。</w:t>
            </w:r>
          </w:p>
        </w:tc>
        <w:tc>
          <w:tcPr>
            <w:tcW w:w="1920" w:type="dxa"/>
          </w:tcPr>
          <w:p>
            <w:pPr>
              <w:spacing w:line="240" w:lineRule="auto"/>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38" w:type="dxa"/>
            <w:gridSpan w:val="2"/>
            <w:vAlign w:val="center"/>
          </w:tcPr>
          <w:p>
            <w:pPr>
              <w:spacing w:beforeLines="0" w:afterLines="0" w:line="240" w:lineRule="auto"/>
              <w:jc w:val="center"/>
              <w:rPr>
                <w:rFonts w:hint="eastAsia" w:ascii="宋体" w:hAnsi="宋体" w:eastAsia="宋体"/>
                <w:color w:val="000000"/>
                <w:sz w:val="21"/>
                <w:lang w:eastAsia="zh-CN"/>
              </w:rPr>
            </w:pPr>
            <w:r>
              <w:rPr>
                <w:rFonts w:hint="eastAsia" w:ascii="宋体" w:hAnsi="宋体" w:eastAsia="宋体"/>
                <w:color w:val="000000"/>
                <w:sz w:val="21"/>
                <w:lang w:eastAsia="zh-CN"/>
              </w:rPr>
              <w:t>审查结论</w:t>
            </w:r>
          </w:p>
        </w:tc>
        <w:tc>
          <w:tcPr>
            <w:tcW w:w="1920" w:type="dxa"/>
          </w:tcPr>
          <w:p>
            <w:pPr>
              <w:spacing w:line="240" w:lineRule="auto"/>
              <w:jc w:val="center"/>
              <w:rPr>
                <w:rFonts w:ascii="Calibri" w:hAnsi="Calibri"/>
                <w:kern w:val="0"/>
                <w:sz w:val="21"/>
                <w:szCs w:val="21"/>
              </w:rPr>
            </w:pPr>
          </w:p>
        </w:tc>
      </w:tr>
    </w:tbl>
    <w:p>
      <w:pPr>
        <w:spacing w:beforeLines="0" w:afterLines="0" w:line="240" w:lineRule="auto"/>
        <w:jc w:val="left"/>
        <w:rPr>
          <w:rFonts w:hint="eastAsia" w:ascii="宋体" w:hAnsi="宋体" w:eastAsia="宋体"/>
          <w:color w:val="000000"/>
          <w:sz w:val="24"/>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line="240" w:lineRule="auto"/>
              <w:jc w:val="left"/>
              <w:rPr>
                <w:rFonts w:hint="eastAsia" w:ascii="宋体" w:hAnsi="宋体" w:eastAsia="宋体"/>
                <w:color w:val="000000"/>
                <w:sz w:val="21"/>
              </w:rPr>
            </w:pPr>
            <w:r>
              <w:rPr>
                <w:rFonts w:hint="eastAsia" w:ascii="宋体" w:hAnsi="宋体" w:eastAsia="宋体"/>
                <w:color w:val="000000"/>
                <w:sz w:val="21"/>
              </w:rPr>
              <w:t xml:space="preserve">说明：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line="240" w:lineRule="auto"/>
              <w:jc w:val="left"/>
              <w:rPr>
                <w:rFonts w:hint="eastAsia" w:ascii="宋体" w:hAnsi="宋体" w:eastAsia="宋体"/>
                <w:color w:val="000000"/>
                <w:sz w:val="21"/>
              </w:rPr>
            </w:pPr>
            <w:r>
              <w:rPr>
                <w:rFonts w:hint="eastAsia" w:ascii="宋体" w:hAnsi="宋体" w:eastAsia="宋体"/>
                <w:color w:val="000000"/>
                <w:sz w:val="21"/>
              </w:rPr>
              <w:t>1）</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小组分别对每一响应文件依据上表进行检查。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0" w:type="auto"/>
            <w:tcBorders>
              <w:tl2br w:val="nil"/>
              <w:tr2bl w:val="nil"/>
            </w:tcBorders>
            <w:noWrap w:val="0"/>
            <w:vAlign w:val="top"/>
          </w:tcPr>
          <w:p>
            <w:pPr>
              <w:spacing w:beforeLines="0" w:afterLines="0" w:line="240" w:lineRule="auto"/>
              <w:jc w:val="left"/>
              <w:rPr>
                <w:rFonts w:hint="eastAsia" w:ascii="宋体" w:hAnsi="宋体" w:eastAsia="宋体"/>
                <w:color w:val="000000"/>
                <w:sz w:val="21"/>
              </w:rPr>
            </w:pPr>
            <w:r>
              <w:rPr>
                <w:rFonts w:hint="eastAsia" w:ascii="宋体" w:hAnsi="宋体" w:eastAsia="宋体"/>
                <w:color w:val="000000"/>
                <w:sz w:val="21"/>
              </w:rPr>
              <w:t>2）</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小组决定供应商的响应性只根据响应文件本身的真实无误的内容，而不依据外部的证据，但响应文件有不真实不正确的内容时除外。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line="240" w:lineRule="auto"/>
              <w:jc w:val="left"/>
              <w:rPr>
                <w:rFonts w:hint="eastAsia" w:ascii="宋体" w:hAnsi="宋体" w:eastAsia="宋体"/>
                <w:color w:val="000000"/>
                <w:sz w:val="21"/>
              </w:rPr>
            </w:pPr>
            <w:r>
              <w:rPr>
                <w:rFonts w:hint="eastAsia" w:ascii="宋体" w:hAnsi="宋体" w:eastAsia="宋体"/>
                <w:color w:val="000000"/>
                <w:sz w:val="21"/>
              </w:rPr>
              <w:t>3）满足要求的条款打</w:t>
            </w:r>
            <w:r>
              <w:rPr>
                <w:rFonts w:hint="default" w:ascii="宋体" w:hAnsi="宋体" w:eastAsia="宋体"/>
                <w:color w:val="000000"/>
                <w:sz w:val="21"/>
              </w:rPr>
              <w:t>“</w:t>
            </w:r>
            <w:r>
              <w:rPr>
                <w:rFonts w:hint="eastAsia" w:ascii="宋体" w:hAnsi="宋体" w:eastAsia="宋体"/>
                <w:color w:val="000000"/>
                <w:sz w:val="21"/>
              </w:rPr>
              <w:t>√</w:t>
            </w:r>
            <w:r>
              <w:rPr>
                <w:rFonts w:hint="default" w:ascii="宋体" w:hAnsi="宋体" w:eastAsia="宋体"/>
                <w:color w:val="000000"/>
                <w:sz w:val="21"/>
              </w:rPr>
              <w:t>”</w:t>
            </w:r>
            <w:r>
              <w:rPr>
                <w:rFonts w:hint="eastAsia" w:ascii="宋体" w:hAnsi="宋体" w:eastAsia="宋体"/>
                <w:color w:val="000000"/>
                <w:sz w:val="21"/>
              </w:rPr>
              <w:t>，否则为</w:t>
            </w:r>
            <w:r>
              <w:rPr>
                <w:rFonts w:hint="default" w:ascii="宋体" w:hAnsi="宋体" w:eastAsia="宋体"/>
                <w:color w:val="000000"/>
                <w:sz w:val="21"/>
              </w:rPr>
              <w:t>“</w:t>
            </w:r>
            <w:r>
              <w:rPr>
                <w:rFonts w:hint="eastAsia" w:ascii="宋体" w:hAnsi="宋体" w:eastAsia="宋体"/>
                <w:color w:val="000000"/>
                <w:sz w:val="21"/>
              </w:rPr>
              <w:t>×</w:t>
            </w:r>
            <w:r>
              <w:rPr>
                <w:rFonts w:hint="default" w:ascii="宋体" w:hAnsi="宋体" w:eastAsia="宋体"/>
                <w:color w:val="000000"/>
                <w:sz w:val="21"/>
              </w:rPr>
              <w:t>”</w:t>
            </w:r>
            <w:r>
              <w:rPr>
                <w:rFonts w:hint="eastAsia" w:ascii="宋体" w:hAnsi="宋体" w:eastAsia="宋体"/>
                <w:color w:val="0000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line="240" w:lineRule="auto"/>
              <w:jc w:val="left"/>
              <w:rPr>
                <w:rFonts w:hint="eastAsia" w:ascii="宋体" w:hAnsi="宋体" w:eastAsia="宋体"/>
                <w:color w:val="000000"/>
                <w:sz w:val="21"/>
              </w:rPr>
            </w:pPr>
            <w:r>
              <w:rPr>
                <w:rFonts w:hint="eastAsia" w:ascii="宋体" w:hAnsi="宋体" w:eastAsia="宋体"/>
                <w:color w:val="000000"/>
                <w:sz w:val="21"/>
              </w:rPr>
              <w:t>4）对于响应文件中有任意一条不满足要求将视为未实质性响应</w:t>
            </w:r>
            <w:r>
              <w:rPr>
                <w:rFonts w:hint="eastAsia" w:ascii="宋体" w:hAnsi="宋体" w:eastAsia="宋体"/>
                <w:color w:val="000000"/>
                <w:sz w:val="21"/>
                <w:lang w:val="en-US" w:eastAsia="zh-CN"/>
              </w:rPr>
              <w:t>谈判</w:t>
            </w:r>
            <w:r>
              <w:rPr>
                <w:rFonts w:hint="eastAsia" w:ascii="宋体" w:hAnsi="宋体" w:eastAsia="宋体"/>
                <w:color w:val="000000"/>
                <w:sz w:val="21"/>
              </w:rPr>
              <w:t>文件，不进入</w:t>
            </w:r>
            <w:r>
              <w:rPr>
                <w:rFonts w:hint="eastAsia" w:ascii="宋体" w:hAnsi="宋体" w:eastAsia="宋体"/>
                <w:color w:val="000000"/>
                <w:sz w:val="21"/>
                <w:lang w:val="en-US" w:eastAsia="zh-CN"/>
              </w:rPr>
              <w:t>谈判</w:t>
            </w:r>
            <w:r>
              <w:rPr>
                <w:rFonts w:hint="eastAsia" w:ascii="宋体" w:hAnsi="宋体" w:eastAsia="宋体"/>
                <w:color w:val="000000"/>
                <w:sz w:val="21"/>
              </w:rPr>
              <w:t xml:space="preserve">程序。 </w:t>
            </w:r>
          </w:p>
        </w:tc>
      </w:tr>
    </w:tbl>
    <w:p>
      <w:pPr>
        <w:pStyle w:val="2"/>
        <w:spacing w:line="240" w:lineRule="auto"/>
        <w:rPr>
          <w:lang w:val="hr-HR"/>
        </w:rPr>
        <w:sectPr>
          <w:footerReference r:id="rId7" w:type="default"/>
          <w:pgSz w:w="11906" w:h="16838"/>
          <w:pgMar w:top="1440" w:right="1797" w:bottom="1440" w:left="1797" w:header="851" w:footer="992" w:gutter="0"/>
          <w:cols w:space="425" w:num="1"/>
          <w:docGrid w:linePitch="312" w:charSpace="0"/>
        </w:sectPr>
      </w:pPr>
    </w:p>
    <w:p>
      <w:pPr>
        <w:widowControl/>
        <w:spacing w:line="240" w:lineRule="auto"/>
        <w:jc w:val="center"/>
        <w:outlineLvl w:val="0"/>
        <w:rPr>
          <w:rFonts w:cs="Times New Roman" w:asciiTheme="minorEastAsia" w:hAnsiTheme="minorEastAsia"/>
          <w:bCs/>
          <w:sz w:val="32"/>
          <w:szCs w:val="32"/>
        </w:rPr>
      </w:pPr>
      <w:bookmarkStart w:id="5" w:name="_Toc21460"/>
      <w:r>
        <w:rPr>
          <w:rFonts w:cs="Times New Roman" w:asciiTheme="minorEastAsia" w:hAnsiTheme="minorEastAsia"/>
          <w:b/>
          <w:sz w:val="32"/>
          <w:szCs w:val="32"/>
        </w:rPr>
        <w:t>第五章 合同书（参考格式）</w:t>
      </w:r>
      <w:bookmarkEnd w:id="5"/>
    </w:p>
    <w:p>
      <w:pPr>
        <w:spacing w:line="240" w:lineRule="auto"/>
        <w:ind w:firstLine="480" w:firstLineChars="200"/>
        <w:rPr>
          <w:rFonts w:cs="Times New Roman" w:asciiTheme="minorEastAsia" w:hAnsiTheme="minorEastAsia"/>
          <w:sz w:val="24"/>
          <w:szCs w:val="24"/>
        </w:rPr>
      </w:pPr>
    </w:p>
    <w:p>
      <w:pPr>
        <w:spacing w:line="240" w:lineRule="auto"/>
        <w:ind w:firstLine="480" w:firstLineChars="200"/>
        <w:rPr>
          <w:rFonts w:cs="Times New Roman" w:asciiTheme="minorEastAsia" w:hAnsiTheme="minorEastAsia"/>
          <w:spacing w:val="-10"/>
          <w:sz w:val="24"/>
          <w:szCs w:val="24"/>
        </w:rPr>
      </w:pPr>
      <w:r>
        <w:rPr>
          <w:rFonts w:cs="Times New Roman" w:asciiTheme="minorEastAsia" w:hAnsiTheme="minorEastAsia"/>
          <w:sz w:val="24"/>
          <w:szCs w:val="24"/>
        </w:rPr>
        <w:t>（根据《政府采购法》和《合同法》。采购人和供应商之间的权利和义务，应当按照平等的原则以合同方式约定。此合同书仅作为签订正式合同时的参考，正式合同书应包括本参考格式之内容。）</w:t>
      </w:r>
    </w:p>
    <w:p>
      <w:pPr>
        <w:spacing w:line="240" w:lineRule="auto"/>
        <w:ind w:firstLine="540"/>
        <w:jc w:val="center"/>
        <w:rPr>
          <w:rFonts w:cs="Times New Roman" w:asciiTheme="minorEastAsia" w:hAnsiTheme="minorEastAsia"/>
          <w:b/>
          <w:kern w:val="0"/>
          <w:sz w:val="24"/>
          <w:szCs w:val="24"/>
        </w:rPr>
      </w:pPr>
    </w:p>
    <w:p>
      <w:pPr>
        <w:spacing w:line="240" w:lineRule="auto"/>
        <w:ind w:firstLine="540"/>
        <w:jc w:val="center"/>
        <w:rPr>
          <w:rFonts w:hint="eastAsia" w:cs="Times New Roman" w:asciiTheme="minorEastAsia" w:hAnsiTheme="minorEastAsia"/>
          <w:kern w:val="0"/>
          <w:sz w:val="24"/>
          <w:szCs w:val="24"/>
        </w:rPr>
      </w:pPr>
      <w:r>
        <w:rPr>
          <w:rFonts w:cs="Times New Roman" w:asciiTheme="minorEastAsia" w:hAnsiTheme="minorEastAsia"/>
          <w:b/>
          <w:kern w:val="0"/>
          <w:sz w:val="30"/>
          <w:szCs w:val="30"/>
        </w:rPr>
        <w:t>合 同 书</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（本合同供参考，具体格式和内容以双方签订的正式合同文本为准， 正式合同应包括本参考合同之内容）</w:t>
      </w:r>
    </w:p>
    <w:p>
      <w:pPr>
        <w:widowControl/>
        <w:spacing w:line="240" w:lineRule="auto"/>
        <w:jc w:val="center"/>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lang w:eastAsia="zh-CN"/>
        </w:rPr>
        <w:t>网湖 2021 年渔业资源捕捞劳务服务采购项目</w:t>
      </w:r>
    </w:p>
    <w:p>
      <w:pPr>
        <w:widowControl/>
        <w:spacing w:line="240" w:lineRule="auto"/>
        <w:jc w:val="left"/>
        <w:rPr>
          <w:rFonts w:hint="eastAsia" w:cs="Times New Roman" w:asciiTheme="minorEastAsia" w:hAnsiTheme="minorEastAsia"/>
          <w:kern w:val="0"/>
          <w:sz w:val="24"/>
          <w:szCs w:val="24"/>
        </w:rPr>
      </w:pP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甲方:</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乙方:</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根据甲方生态养殖的需求,双方协商一致,就乙方在甲方指定范围内进行渔业资源捕捞作业,达成如下约定：</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一、乙方根据甲方要求，采取合法的捕捞作业方式，将</w:t>
      </w:r>
      <w:r>
        <w:rPr>
          <w:rFonts w:hint="eastAsia" w:cs="Times New Roman" w:asciiTheme="minorEastAsia" w:hAnsiTheme="minorEastAsia"/>
          <w:kern w:val="0"/>
          <w:sz w:val="24"/>
          <w:szCs w:val="24"/>
          <w:lang w:eastAsia="zh-CN"/>
        </w:rPr>
        <w:t xml:space="preserve">网湖 </w:t>
      </w:r>
      <w:r>
        <w:rPr>
          <w:rFonts w:hint="eastAsia" w:cs="Times New Roman" w:asciiTheme="minorEastAsia" w:hAnsiTheme="minorEastAsia"/>
          <w:kern w:val="0"/>
          <w:sz w:val="24"/>
          <w:szCs w:val="24"/>
        </w:rPr>
        <w:t>水域（含有色湖）范围内鱼群聚拢，做好防逃、防盗、防破坏等相应保护措施，并根据甲方要求将其分类装筐、吊装上车。</w:t>
      </w:r>
    </w:p>
    <w:p>
      <w:pPr>
        <w:widowControl/>
        <w:spacing w:line="240" w:lineRule="auto"/>
        <w:ind w:firstLine="480" w:firstLineChars="200"/>
        <w:jc w:val="left"/>
        <w:rPr>
          <w:rFonts w:hint="eastAsia" w:cs="Times New Roman" w:asciiTheme="minorEastAsia" w:hAnsiTheme="minorEastAsia"/>
          <w:kern w:val="0"/>
          <w:sz w:val="24"/>
          <w:szCs w:val="24"/>
          <w:lang w:eastAsia="zh-CN"/>
        </w:rPr>
      </w:pPr>
      <w:r>
        <w:rPr>
          <w:rFonts w:hint="eastAsia" w:cs="Times New Roman" w:asciiTheme="minorEastAsia" w:hAnsiTheme="minorEastAsia"/>
          <w:kern w:val="0"/>
          <w:sz w:val="24"/>
          <w:szCs w:val="24"/>
        </w:rPr>
        <w:t>二、合同期限:</w:t>
      </w:r>
      <w:r>
        <w:rPr>
          <w:rFonts w:hint="eastAsia" w:cs="Times New Roman" w:asciiTheme="minorEastAsia" w:hAnsiTheme="minorEastAsia"/>
          <w:kern w:val="0"/>
          <w:sz w:val="24"/>
          <w:szCs w:val="24"/>
          <w:lang w:eastAsia="zh-CN"/>
        </w:rPr>
        <w:t>服务期三个月</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三、捕捞范围:</w:t>
      </w:r>
      <w:r>
        <w:rPr>
          <w:rFonts w:hint="eastAsia" w:cs="Times New Roman" w:asciiTheme="minorEastAsia" w:hAnsiTheme="minorEastAsia"/>
          <w:kern w:val="0"/>
          <w:sz w:val="24"/>
          <w:szCs w:val="24"/>
          <w:lang w:eastAsia="zh-CN"/>
        </w:rPr>
        <w:t xml:space="preserve">网湖 </w:t>
      </w:r>
      <w:r>
        <w:rPr>
          <w:rFonts w:hint="eastAsia" w:cs="Times New Roman" w:asciiTheme="minorEastAsia" w:hAnsiTheme="minorEastAsia"/>
          <w:kern w:val="0"/>
          <w:sz w:val="24"/>
          <w:szCs w:val="24"/>
        </w:rPr>
        <w:t>水域范围内。</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四、捕捞方式：采用赶、拦、刺、张联合渔法（含二次底层鱼捕捞） 等合法的捕捞方式，严禁使用电鱼、毒鱼、炸鱼等违反《中华人民共和国渔业法》等相关规定的作业方式捕捞。</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eastAsia="zh-CN"/>
        </w:rPr>
        <w:t>五</w:t>
      </w:r>
      <w:r>
        <w:rPr>
          <w:rFonts w:hint="eastAsia" w:cs="Times New Roman" w:asciiTheme="minorEastAsia" w:hAnsiTheme="minorEastAsia"/>
          <w:kern w:val="0"/>
          <w:sz w:val="24"/>
          <w:szCs w:val="24"/>
        </w:rPr>
        <w:t>、捕捞费用及支付方式:</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 xml:space="preserve">捕捞单价：花鲢、白鲢 </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rPr>
        <w:t>元/斤，其它鱼类（除花鲢、白鲢以外）</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rPr>
        <w:t>元</w:t>
      </w:r>
    </w:p>
    <w:p>
      <w:pPr>
        <w:widowControl/>
        <w:spacing w:line="240" w:lineRule="auto"/>
        <w:jc w:val="left"/>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rPr>
        <w:t>/斤，捕捞单价包含但不限于捕捞、分类装筐、吊装、防逃、防盗环节的劳务费和船只、油料、网具、吊装、救生等设备器材使用费，以及劳务人员食宿、意外险、税金、管理费等一切费用。根据实际销售数量支付捕捞费用</w:t>
      </w:r>
      <w:r>
        <w:rPr>
          <w:rFonts w:hint="eastAsia" w:cs="Times New Roman" w:asciiTheme="minorEastAsia" w:hAnsiTheme="minorEastAsia"/>
          <w:kern w:val="0"/>
          <w:sz w:val="24"/>
          <w:szCs w:val="24"/>
          <w:lang w:eastAsia="zh-CN"/>
        </w:rPr>
        <w:t>。</w:t>
      </w:r>
    </w:p>
    <w:p>
      <w:pPr>
        <w:widowControl/>
        <w:numPr>
          <w:ilvl w:val="0"/>
          <w:numId w:val="4"/>
        </w:numPr>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 xml:space="preserve">乙方在捕捞期间不得私自出售、转让、藏匿或偷盗鱼类产品。 </w:t>
      </w:r>
    </w:p>
    <w:p>
      <w:pPr>
        <w:widowControl/>
        <w:numPr>
          <w:ilvl w:val="0"/>
          <w:numId w:val="0"/>
        </w:numPr>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eastAsia="zh-CN"/>
        </w:rPr>
        <w:t>七</w:t>
      </w:r>
      <w:r>
        <w:rPr>
          <w:rFonts w:hint="eastAsia" w:cs="Times New Roman" w:asciiTheme="minorEastAsia" w:hAnsiTheme="minorEastAsia"/>
          <w:kern w:val="0"/>
          <w:sz w:val="24"/>
          <w:szCs w:val="24"/>
        </w:rPr>
        <w:t>、乙方在合同履行期间须为乙方工作人员购买意外保险，采取必要的安全防范措施确保作业安全。合同履行期间安全责任（包括但不限于劳务人员人身安全、生产设备安全等）全部由乙方负责,甲方不承担任何责任。</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eastAsia="zh-CN"/>
        </w:rPr>
        <w:t>八</w:t>
      </w:r>
      <w:r>
        <w:rPr>
          <w:rFonts w:hint="eastAsia" w:cs="Times New Roman" w:asciiTheme="minorEastAsia" w:hAnsiTheme="minorEastAsia"/>
          <w:kern w:val="0"/>
          <w:sz w:val="24"/>
          <w:szCs w:val="24"/>
        </w:rPr>
        <w:t>、乙方确保合同履行期间有熟练捕捞作业团队不低于 60 人，主拦网</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 xml:space="preserve">网具不低于 15000 米，作业船只不低于 </w:t>
      </w:r>
      <w:r>
        <w:rPr>
          <w:rFonts w:hint="eastAsia" w:cs="Times New Roman" w:asciiTheme="minorEastAsia" w:hAnsiTheme="minorEastAsia"/>
          <w:kern w:val="0"/>
          <w:sz w:val="24"/>
          <w:szCs w:val="24"/>
          <w:lang w:val="en-US" w:eastAsia="zh-CN"/>
        </w:rPr>
        <w:t>2</w:t>
      </w:r>
      <w:r>
        <w:rPr>
          <w:rFonts w:hint="eastAsia" w:cs="Times New Roman" w:asciiTheme="minorEastAsia" w:hAnsiTheme="minorEastAsia"/>
          <w:kern w:val="0"/>
          <w:sz w:val="24"/>
          <w:szCs w:val="24"/>
        </w:rPr>
        <w:t>0 艘。捕捞实施之前，必须向甲方报送捕捞作业方案、安全生产方案、疫情防控方案等，方案经甲方审核通过后，乙方方可实施捕捞作业。</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eastAsia="zh-CN"/>
        </w:rPr>
        <w:t>九</w:t>
      </w:r>
      <w:r>
        <w:rPr>
          <w:rFonts w:hint="eastAsia" w:cs="Times New Roman" w:asciiTheme="minorEastAsia" w:hAnsiTheme="minorEastAsia"/>
          <w:kern w:val="0"/>
          <w:sz w:val="24"/>
          <w:szCs w:val="24"/>
        </w:rPr>
        <w:t>、甲方有权监管捕捞队作业，乙方须按照甲方要求强化管理，包括合理掌控捕捞作业进度，按时完成赶鱼、聚鱼、防逃等捕捞工作，每日应根据甲方要求的数量进行出鱼，并按甲方销售要求将鱼转运至码头分类装筐、称重、吊装，确保商品鱼上车质量（体表具有黏液、没有大量机械损伤等情况不影响销售）；加强捕捞队伍人员管理，妥善处理好周边村民关系，严禁发生各类寻衅、打架、斗殴事件；加强应急管控，根据天气预警合理安排作业，对各类突发情况进行及时有效处置。</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十、合同履约保证金：为利于管理，保证本次捕捞工作安全顺利的进行，在合同签订前 2 日内，乙方向甲方一次性支付履约保证金</w:t>
      </w:r>
      <w:r>
        <w:rPr>
          <w:rFonts w:hint="eastAsia" w:cs="Times New Roman" w:asciiTheme="minorEastAsia" w:hAnsiTheme="minorEastAsia"/>
          <w:kern w:val="0"/>
          <w:sz w:val="24"/>
          <w:szCs w:val="24"/>
          <w:lang w:val="en-US" w:eastAsia="zh-CN"/>
        </w:rPr>
        <w:t>1</w:t>
      </w:r>
      <w:r>
        <w:rPr>
          <w:rFonts w:hint="eastAsia" w:cs="Times New Roman" w:asciiTheme="minorEastAsia" w:hAnsiTheme="minorEastAsia"/>
          <w:kern w:val="0"/>
          <w:sz w:val="24"/>
          <w:szCs w:val="24"/>
        </w:rPr>
        <w:t>0 万元（大写：</w:t>
      </w:r>
      <w:r>
        <w:rPr>
          <w:rFonts w:hint="eastAsia" w:cs="Times New Roman" w:asciiTheme="minorEastAsia" w:hAnsiTheme="minorEastAsia"/>
          <w:kern w:val="0"/>
          <w:sz w:val="24"/>
          <w:szCs w:val="24"/>
          <w:lang w:eastAsia="zh-CN"/>
        </w:rPr>
        <w:t>壹</w:t>
      </w:r>
      <w:r>
        <w:rPr>
          <w:rFonts w:hint="eastAsia" w:cs="Times New Roman" w:asciiTheme="minorEastAsia" w:hAnsiTheme="minorEastAsia"/>
          <w:kern w:val="0"/>
          <w:sz w:val="24"/>
          <w:szCs w:val="24"/>
        </w:rPr>
        <w:t>拾万元整）。乙方未在规定时间内支付履约保证金，甲方有权解除合同且不承担违约责任。乙方保质保量完成捕捞任务，没有发生违规行为， 乙方工作人员工资发放到位后，甲方收到乙方申请并审批通过后 10 日内不计利息退还保证金。</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hint="eastAsia" w:cs="Times New Roman" w:asciiTheme="minorEastAsia" w:hAnsiTheme="minorEastAsia"/>
          <w:kern w:val="0"/>
          <w:sz w:val="24"/>
          <w:szCs w:val="24"/>
          <w:lang w:eastAsia="zh-CN"/>
        </w:rPr>
        <w:t>一</w:t>
      </w:r>
      <w:r>
        <w:rPr>
          <w:rFonts w:hint="eastAsia" w:cs="Times New Roman" w:asciiTheme="minorEastAsia" w:hAnsiTheme="minorEastAsia"/>
          <w:kern w:val="0"/>
          <w:sz w:val="24"/>
          <w:szCs w:val="24"/>
        </w:rPr>
        <w:t>、乙方每天出湖船只必须接受甲方、渔政等相关部门登记、检查， 在湖上设置网具须标注甲方认可的明显航道指引或警示标识，不能影响航道的正常安全通行，若不按要求出湖或影响航道正常通行，造成秩序混乱， 甲方有权要求乙方进行整改，直至符合要求方能继续捕捞作业。</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hint="eastAsia" w:cs="Times New Roman" w:asciiTheme="minorEastAsia" w:hAnsiTheme="minorEastAsia"/>
          <w:kern w:val="0"/>
          <w:sz w:val="24"/>
          <w:szCs w:val="24"/>
          <w:lang w:eastAsia="zh-CN"/>
        </w:rPr>
        <w:t>二</w:t>
      </w:r>
      <w:r>
        <w:rPr>
          <w:rFonts w:hint="eastAsia" w:cs="Times New Roman" w:asciiTheme="minorEastAsia" w:hAnsiTheme="minorEastAsia"/>
          <w:kern w:val="0"/>
          <w:sz w:val="24"/>
          <w:szCs w:val="24"/>
        </w:rPr>
        <w:t>、乙方须知悉</w:t>
      </w:r>
      <w:r>
        <w:rPr>
          <w:rFonts w:hint="eastAsia" w:cs="Times New Roman" w:asciiTheme="minorEastAsia" w:hAnsiTheme="minorEastAsia"/>
          <w:kern w:val="0"/>
          <w:sz w:val="24"/>
          <w:szCs w:val="24"/>
          <w:lang w:eastAsia="zh-CN"/>
        </w:rPr>
        <w:t>网湖</w:t>
      </w:r>
      <w:r>
        <w:rPr>
          <w:rFonts w:hint="eastAsia" w:cs="Times New Roman" w:asciiTheme="minorEastAsia" w:hAnsiTheme="minorEastAsia"/>
          <w:kern w:val="0"/>
          <w:sz w:val="24"/>
          <w:szCs w:val="24"/>
        </w:rPr>
        <w:t>湖情，如因湖区地形、水位、障碍物及其他未知因素影响捕捞作业，导致未完成捕捞量，甲方不承担任何责任。</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hint="eastAsia" w:cs="Times New Roman" w:asciiTheme="minorEastAsia" w:hAnsiTheme="minorEastAsia"/>
          <w:kern w:val="0"/>
          <w:sz w:val="24"/>
          <w:szCs w:val="24"/>
          <w:lang w:eastAsia="zh-CN"/>
        </w:rPr>
        <w:t>三</w:t>
      </w:r>
      <w:r>
        <w:rPr>
          <w:rFonts w:hint="eastAsia" w:cs="Times New Roman" w:asciiTheme="minorEastAsia" w:hAnsiTheme="minorEastAsia"/>
          <w:kern w:val="0"/>
          <w:sz w:val="24"/>
          <w:szCs w:val="24"/>
        </w:rPr>
        <w:t>、违约责任</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1、乙方捕捞期间必须遵守渔政、公安及环保等部门的相关法律法规, 若未按照合法合规的捕捞规格和捕捞方式作业，破坏生态、造成环境污染或重大财产损失，由乙方自行承担法律责任和后果,甲方不承担任何责任。</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2、在捕捞期间所有鱼类产品归甲方所有，如违反约定,乙方私自出售、转让、藏匿或偷盗鱼类产品,乙方按销售价向甲方支付违约金且甲方有权扣留乙方全部合同履约保证金，同时保留进一步要求索赔的权利，并有权解除合同且不承担违约责任。乙方应主动向甲方支付违约金，否则甲方有权在应支付乙方的捕捞费用中扣留。</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3、若乙方未遵守相关安全生产和疫情防控的规定，日常作业人员管理违反疫情防控相关规定或出湖作业时未按照规定穿戴及配备安全生产设施的，乙方向甲方支付违约金 2000 元/次。</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4、乙方确保合同履行期间不发生重大安全事故和重大社会矛盾纠纷。若因为乙方操作不当或者管理不当等原因造成重大安全事故和纠纷，由乙方负责妥善处理并承担责任。如给甲方造成损失的，乙方需双倍赔偿甲方经济损失。</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5、乙方未完成承诺的捕捞数量（即     万斤）或合计占其它鱼类（除花鲢、白鲢以外）的比重低于</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 xml:space="preserve">%，甲方有权扣留合同履约保证金的 </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6、乙方对甲方基于监督管理提出的加快进度、增加作业人员数量、增加作业设备设施、优化作业策略等合理要求应 2 日内予以响应，否则甲方有权单方解除合同并要求乙方承担相应责任。</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7、乙方所有工作人员、船只、捕捞设备设施等必须于履行期限届满前撤离。逾期撤离的，甲方有权驱逐并没收船只设备，且乙方向甲方支付违约金</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 xml:space="preserve"> 万元/天。</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 xml:space="preserve">8、乙方未按照甲方要求数量出鱼，影响销售品质或销售进度，乙方向甲方支付违约金 </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 xml:space="preserve"> 万元/次。</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9、乙方应主动向甲方支付违约金，否则甲方有权在履约保证金中扣留， 当履约保证金不足以支付违约金时，甲方有权在应支付乙方的捕捞费用中扣留。</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hint="eastAsia" w:cs="Times New Roman" w:asciiTheme="minorEastAsia" w:hAnsiTheme="minorEastAsia"/>
          <w:kern w:val="0"/>
          <w:sz w:val="24"/>
          <w:szCs w:val="24"/>
          <w:lang w:eastAsia="zh-CN"/>
        </w:rPr>
        <w:t>四</w:t>
      </w:r>
      <w:r>
        <w:rPr>
          <w:rFonts w:hint="eastAsia" w:cs="Times New Roman" w:asciiTheme="minorEastAsia" w:hAnsiTheme="minorEastAsia"/>
          <w:kern w:val="0"/>
          <w:sz w:val="24"/>
          <w:szCs w:val="24"/>
        </w:rPr>
        <w:t>、合同的变更、解除、终止</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1、甲乙双方应共同遵守本合同的各项条款。在合同履行期间，任何一方不得无故变更或解除合同；若一方因国家重大政策改变或不可抗力等因素不能履行合同，应及时通知对方变更或解除合同。</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2、出现下列情形之一时，甲方可单方解除合同且不承担违约责任：</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（1）在甲方规定时间 10 日内，乙方未按要求将劳务人员、网具船只等设备安排到位的；</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（2）乙方多次拒绝甲方合理监督管理要求，给甲方造成损失的；</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（3）乙方发生私自出售、转让、藏匿或偷盗鱼类产品，危害甲方利 益行为的；</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（4）因乙方原因给甲方造成较大损失或给甲方声誉造成不良影响的；</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（5）乙方将合同转让的；</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（6）出现法律法规规定的可以解除合同的情形。</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上述原因甲方单方解除本合同的，只需通知乙方即可。上述解除合同的情形并不妨碍甲方要求乙方承担违约责任或赔偿损失的权利。</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hint="eastAsia" w:cs="Times New Roman" w:asciiTheme="minorEastAsia" w:hAnsiTheme="minorEastAsia"/>
          <w:kern w:val="0"/>
          <w:sz w:val="24"/>
          <w:szCs w:val="24"/>
          <w:lang w:eastAsia="zh-CN"/>
        </w:rPr>
        <w:t>五</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双方在履行合同过程中发生争议应协商解决，协商不成，向甲方所在地法院提起诉讼。争议期间，如争议事项不影响合同其他条款履行的，双方应继续履行本合同规定的其他义务。甲方因诉讼而产生的律师费、受理费等维权成本由败诉方承担。</w:t>
      </w:r>
    </w:p>
    <w:p>
      <w:pPr>
        <w:widowControl/>
        <w:spacing w:line="240" w:lineRule="auto"/>
        <w:ind w:firstLine="480" w:firstLineChars="200"/>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十</w:t>
      </w:r>
      <w:r>
        <w:rPr>
          <w:rFonts w:hint="eastAsia" w:cs="Times New Roman" w:asciiTheme="minorEastAsia" w:hAnsiTheme="minorEastAsia"/>
          <w:kern w:val="0"/>
          <w:sz w:val="24"/>
          <w:szCs w:val="24"/>
          <w:lang w:eastAsia="zh-CN"/>
        </w:rPr>
        <w:t>六</w:t>
      </w:r>
      <w:r>
        <w:rPr>
          <w:rFonts w:hint="eastAsia" w:cs="Times New Roman" w:asciiTheme="minorEastAsia" w:hAnsiTheme="minorEastAsia"/>
          <w:kern w:val="0"/>
          <w:sz w:val="24"/>
          <w:szCs w:val="24"/>
        </w:rPr>
        <w:t>、本合同一式陆份,双方签字盖章且乙方缴纳履约保证金后生效, 甲乙双方各执叁份。</w:t>
      </w:r>
    </w:p>
    <w:p>
      <w:pPr>
        <w:widowControl/>
        <w:spacing w:line="240" w:lineRule="auto"/>
        <w:jc w:val="left"/>
        <w:rPr>
          <w:rFonts w:hint="eastAsia" w:cs="Times New Roman" w:asciiTheme="minorEastAsia" w:hAnsiTheme="minorEastAsia"/>
          <w:kern w:val="0"/>
          <w:sz w:val="24"/>
          <w:szCs w:val="24"/>
        </w:rPr>
      </w:pP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甲方：</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乙方：</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（盖章）</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（盖章）</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单位地址：</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单位地址：</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联系人：</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联系人：</w:t>
      </w:r>
    </w:p>
    <w:p>
      <w:pPr>
        <w:widowControl/>
        <w:spacing w:line="240" w:lineRule="auto"/>
        <w:jc w:val="left"/>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联系电话：</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联系电话：</w:t>
      </w:r>
    </w:p>
    <w:p>
      <w:pPr>
        <w:widowControl/>
        <w:spacing w:line="240" w:lineRule="auto"/>
        <w:jc w:val="left"/>
        <w:rPr>
          <w:rFonts w:cs="Times New Roman" w:asciiTheme="minorEastAsia" w:hAnsiTheme="minorEastAsia"/>
          <w:b/>
          <w:sz w:val="24"/>
          <w:szCs w:val="24"/>
        </w:rPr>
      </w:pPr>
      <w:r>
        <w:rPr>
          <w:rFonts w:hint="eastAsia" w:cs="Times New Roman" w:asciiTheme="minorEastAsia" w:hAnsiTheme="minorEastAsia"/>
          <w:kern w:val="0"/>
          <w:sz w:val="24"/>
          <w:szCs w:val="24"/>
        </w:rPr>
        <w:t>签订日期： 年 月 日</w:t>
      </w:r>
      <w:r>
        <w:rPr>
          <w:rFonts w:hint="eastAsia" w:cs="Times New Roman" w:asciiTheme="minorEastAsia" w:hAnsiTheme="minorEastAsia"/>
          <w:kern w:val="0"/>
          <w:sz w:val="24"/>
          <w:szCs w:val="24"/>
        </w:rPr>
        <w:tab/>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rPr>
        <w:t>签订日期： 年 月 日</w:t>
      </w:r>
    </w:p>
    <w:p>
      <w:pPr>
        <w:adjustRightInd w:val="0"/>
        <w:snapToGrid w:val="0"/>
        <w:spacing w:line="240" w:lineRule="auto"/>
        <w:jc w:val="center"/>
        <w:outlineLvl w:val="9"/>
        <w:rPr>
          <w:rFonts w:cs="Times New Roman" w:asciiTheme="minorEastAsia" w:hAnsiTheme="minorEastAsia"/>
          <w:b/>
          <w:sz w:val="32"/>
          <w:szCs w:val="32"/>
        </w:rPr>
      </w:pPr>
      <w:r>
        <w:rPr>
          <w:rFonts w:cs="Times New Roman" w:asciiTheme="minorEastAsia" w:hAnsiTheme="minorEastAsia"/>
          <w:b/>
          <w:sz w:val="32"/>
          <w:szCs w:val="32"/>
        </w:rPr>
        <w:br w:type="page"/>
      </w:r>
    </w:p>
    <w:p>
      <w:pPr>
        <w:adjustRightInd w:val="0"/>
        <w:snapToGrid w:val="0"/>
        <w:spacing w:line="240" w:lineRule="auto"/>
        <w:jc w:val="center"/>
        <w:outlineLvl w:val="0"/>
        <w:rPr>
          <w:rFonts w:cs="Times New Roman" w:asciiTheme="minorEastAsia" w:hAnsiTheme="minorEastAsia"/>
          <w:b/>
          <w:sz w:val="32"/>
          <w:szCs w:val="32"/>
        </w:rPr>
      </w:pPr>
      <w:bookmarkStart w:id="6" w:name="_Toc29805"/>
      <w:r>
        <w:rPr>
          <w:rFonts w:cs="Times New Roman" w:asciiTheme="minorEastAsia" w:hAnsiTheme="minorEastAsia"/>
          <w:b/>
          <w:sz w:val="32"/>
          <w:szCs w:val="32"/>
        </w:rPr>
        <w:t>第六章 响应文件格式</w:t>
      </w:r>
      <w:bookmarkEnd w:id="6"/>
    </w:p>
    <w:p>
      <w:pPr>
        <w:adjustRightInd w:val="0"/>
        <w:snapToGrid w:val="0"/>
        <w:spacing w:line="240" w:lineRule="auto"/>
        <w:jc w:val="center"/>
        <w:outlineLvl w:val="9"/>
        <w:rPr>
          <w:rFonts w:cs="Times New Roman" w:asciiTheme="minorEastAsia" w:hAnsiTheme="minorEastAsia"/>
          <w:b/>
          <w:sz w:val="18"/>
          <w:szCs w:val="18"/>
        </w:rPr>
      </w:pPr>
    </w:p>
    <w:p>
      <w:pPr>
        <w:adjustRightInd w:val="0"/>
        <w:snapToGrid w:val="0"/>
        <w:spacing w:line="240" w:lineRule="auto"/>
        <w:outlineLvl w:val="0"/>
        <w:rPr>
          <w:rFonts w:cs="Times New Roman" w:asciiTheme="minorEastAsia" w:hAnsiTheme="minorEastAsia"/>
          <w:szCs w:val="28"/>
        </w:rPr>
      </w:pPr>
      <w:bookmarkStart w:id="7" w:name="_Toc4519"/>
      <w:r>
        <w:rPr>
          <w:rFonts w:cs="Times New Roman" w:asciiTheme="minorEastAsia" w:hAnsiTheme="minorEastAsia"/>
          <w:szCs w:val="28"/>
        </w:rPr>
        <w:t>封面：</w:t>
      </w:r>
      <w:bookmarkEnd w:id="7"/>
    </w:p>
    <w:p>
      <w:pPr>
        <w:tabs>
          <w:tab w:val="left" w:pos="1260"/>
        </w:tabs>
        <w:spacing w:line="240" w:lineRule="auto"/>
        <w:jc w:val="center"/>
        <w:rPr>
          <w:rFonts w:cs="Times New Roman" w:asciiTheme="minorEastAsia" w:hAnsiTheme="minorEastAsia"/>
          <w:b/>
          <w:bCs/>
          <w:spacing w:val="100"/>
          <w:w w:val="110"/>
          <w:sz w:val="36"/>
          <w:szCs w:val="36"/>
        </w:rPr>
      </w:pPr>
    </w:p>
    <w:p>
      <w:pPr>
        <w:tabs>
          <w:tab w:val="left" w:pos="1260"/>
        </w:tabs>
        <w:spacing w:line="240" w:lineRule="auto"/>
        <w:jc w:val="center"/>
        <w:rPr>
          <w:rFonts w:cs="Times New Roman" w:asciiTheme="minorEastAsia" w:hAnsiTheme="minorEastAsia"/>
          <w:bCs/>
          <w:spacing w:val="100"/>
          <w:w w:val="110"/>
          <w:sz w:val="36"/>
          <w:szCs w:val="36"/>
        </w:rPr>
      </w:pPr>
      <w:r>
        <w:rPr>
          <w:rFonts w:hint="eastAsia" w:cs="Times New Roman" w:asciiTheme="minorEastAsia" w:hAnsiTheme="minorEastAsia"/>
          <w:bCs/>
          <w:spacing w:val="100"/>
          <w:w w:val="110"/>
          <w:sz w:val="36"/>
          <w:szCs w:val="36"/>
        </w:rPr>
        <w:t>阳新县县</w:t>
      </w:r>
      <w:r>
        <w:rPr>
          <w:rFonts w:cs="Times New Roman" w:asciiTheme="minorEastAsia" w:hAnsiTheme="minorEastAsia"/>
          <w:bCs/>
          <w:spacing w:val="100"/>
          <w:w w:val="110"/>
          <w:sz w:val="36"/>
          <w:szCs w:val="36"/>
        </w:rPr>
        <w:t>级政府采购</w:t>
      </w:r>
    </w:p>
    <w:p>
      <w:pPr>
        <w:tabs>
          <w:tab w:val="left" w:pos="1260"/>
        </w:tabs>
        <w:spacing w:line="240" w:lineRule="auto"/>
        <w:jc w:val="center"/>
        <w:rPr>
          <w:rFonts w:cs="Times New Roman" w:asciiTheme="minorEastAsia" w:hAnsiTheme="minorEastAsia"/>
          <w:bCs/>
          <w:spacing w:val="100"/>
          <w:w w:val="110"/>
          <w:sz w:val="52"/>
          <w:szCs w:val="52"/>
        </w:rPr>
      </w:pPr>
    </w:p>
    <w:p>
      <w:pPr>
        <w:tabs>
          <w:tab w:val="left" w:pos="1260"/>
        </w:tabs>
        <w:spacing w:line="240" w:lineRule="auto"/>
        <w:jc w:val="center"/>
        <w:rPr>
          <w:rFonts w:cs="Times New Roman" w:asciiTheme="minorEastAsia" w:hAnsiTheme="minorEastAsia"/>
          <w:spacing w:val="100"/>
          <w:w w:val="110"/>
          <w:sz w:val="100"/>
          <w:szCs w:val="100"/>
        </w:rPr>
      </w:pPr>
      <w:r>
        <w:rPr>
          <w:rFonts w:hint="eastAsia" w:cs="Times New Roman" w:asciiTheme="minorEastAsia" w:hAnsiTheme="minorEastAsia"/>
          <w:bCs/>
          <w:spacing w:val="100"/>
          <w:w w:val="110"/>
          <w:sz w:val="100"/>
          <w:szCs w:val="100"/>
          <w:lang w:val="en-US" w:eastAsia="zh-CN"/>
        </w:rPr>
        <w:t>谈判</w:t>
      </w:r>
      <w:r>
        <w:rPr>
          <w:rFonts w:cs="Times New Roman" w:asciiTheme="minorEastAsia" w:hAnsiTheme="minorEastAsia"/>
          <w:bCs/>
          <w:spacing w:val="100"/>
          <w:w w:val="110"/>
          <w:sz w:val="100"/>
          <w:szCs w:val="100"/>
        </w:rPr>
        <w:t>响应文件</w:t>
      </w:r>
    </w:p>
    <w:p>
      <w:pPr>
        <w:spacing w:line="240" w:lineRule="auto"/>
        <w:jc w:val="center"/>
        <w:rPr>
          <w:rFonts w:cs="Times New Roman" w:asciiTheme="minorEastAsia" w:hAnsiTheme="minorEastAsia"/>
          <w:sz w:val="44"/>
          <w:szCs w:val="21"/>
        </w:rPr>
      </w:pPr>
      <w:r>
        <w:rPr>
          <w:rFonts w:cs="Times New Roman" w:asciiTheme="minorEastAsia" w:hAnsiTheme="minorEastAsia"/>
          <w:sz w:val="44"/>
          <w:szCs w:val="21"/>
        </w:rPr>
        <w:t>（正本/副本）</w:t>
      </w:r>
    </w:p>
    <w:p>
      <w:pPr>
        <w:spacing w:line="240" w:lineRule="auto"/>
        <w:jc w:val="center"/>
        <w:rPr>
          <w:rFonts w:cs="Times New Roman" w:asciiTheme="minorEastAsia" w:hAnsiTheme="minorEastAsia"/>
          <w:sz w:val="44"/>
          <w:szCs w:val="21"/>
        </w:rPr>
      </w:pPr>
    </w:p>
    <w:p>
      <w:pPr>
        <w:spacing w:line="240" w:lineRule="auto"/>
        <w:jc w:val="center"/>
        <w:rPr>
          <w:rFonts w:cs="Times New Roman" w:asciiTheme="minorEastAsia" w:hAnsiTheme="minorEastAsia"/>
          <w:sz w:val="44"/>
          <w:szCs w:val="21"/>
        </w:rPr>
      </w:pPr>
    </w:p>
    <w:p>
      <w:pPr>
        <w:spacing w:line="240" w:lineRule="auto"/>
        <w:rPr>
          <w:rFonts w:cs="Times New Roman" w:asciiTheme="minorEastAsia" w:hAnsiTheme="minorEastAsia"/>
          <w:sz w:val="44"/>
          <w:szCs w:val="21"/>
        </w:rPr>
      </w:pPr>
    </w:p>
    <w:p>
      <w:pPr>
        <w:spacing w:line="240" w:lineRule="auto"/>
        <w:jc w:val="center"/>
        <w:rPr>
          <w:rFonts w:cs="Times New Roman" w:asciiTheme="minorEastAsia" w:hAnsiTheme="minorEastAsia"/>
          <w:sz w:val="44"/>
          <w:szCs w:val="21"/>
        </w:rPr>
      </w:pPr>
    </w:p>
    <w:p>
      <w:pPr>
        <w:spacing w:line="240" w:lineRule="auto"/>
        <w:jc w:val="center"/>
        <w:rPr>
          <w:rFonts w:cs="Times New Roman" w:asciiTheme="minorEastAsia" w:hAnsiTheme="minorEastAsia"/>
          <w:sz w:val="44"/>
          <w:szCs w:val="21"/>
        </w:rPr>
      </w:pPr>
    </w:p>
    <w:p>
      <w:pPr>
        <w:spacing w:line="240" w:lineRule="auto"/>
        <w:jc w:val="center"/>
        <w:rPr>
          <w:rFonts w:cs="Times New Roman" w:asciiTheme="minorEastAsia" w:hAnsiTheme="minorEastAsia"/>
          <w:sz w:val="44"/>
          <w:szCs w:val="21"/>
        </w:rPr>
      </w:pPr>
    </w:p>
    <w:p>
      <w:pPr>
        <w:spacing w:line="240" w:lineRule="auto"/>
        <w:jc w:val="center"/>
        <w:rPr>
          <w:rFonts w:cs="Times New Roman" w:asciiTheme="minorEastAsia" w:hAnsiTheme="minorEastAsia"/>
          <w:sz w:val="44"/>
          <w:szCs w:val="21"/>
        </w:rPr>
      </w:pPr>
    </w:p>
    <w:p>
      <w:pPr>
        <w:spacing w:line="240" w:lineRule="auto"/>
        <w:ind w:firstLine="1280" w:firstLineChars="400"/>
        <w:rPr>
          <w:rFonts w:cs="Times New Roman" w:asciiTheme="minorEastAsia" w:hAnsiTheme="minorEastAsia"/>
          <w:sz w:val="32"/>
          <w:szCs w:val="32"/>
        </w:rPr>
      </w:pPr>
      <w:r>
        <w:rPr>
          <w:rFonts w:cs="Times New Roman" w:asciiTheme="minorEastAsia" w:hAnsiTheme="minorEastAsia"/>
          <w:sz w:val="32"/>
          <w:szCs w:val="32"/>
        </w:rPr>
        <w:t>项目编号：</w:t>
      </w:r>
    </w:p>
    <w:p>
      <w:pPr>
        <w:spacing w:line="240" w:lineRule="auto"/>
        <w:ind w:firstLine="1280" w:firstLineChars="400"/>
        <w:rPr>
          <w:rFonts w:cs="Times New Roman" w:asciiTheme="minorEastAsia" w:hAnsiTheme="minorEastAsia"/>
          <w:sz w:val="32"/>
          <w:szCs w:val="32"/>
          <w:u w:val="single"/>
        </w:rPr>
      </w:pPr>
      <w:r>
        <w:rPr>
          <w:rFonts w:hint="eastAsia" w:cs="Times New Roman" w:asciiTheme="minorEastAsia" w:hAnsiTheme="minorEastAsia"/>
          <w:sz w:val="32"/>
          <w:szCs w:val="32"/>
        </w:rPr>
        <w:t>采购人：</w:t>
      </w:r>
    </w:p>
    <w:p>
      <w:pPr>
        <w:spacing w:line="240" w:lineRule="auto"/>
        <w:ind w:firstLine="1280" w:firstLineChars="400"/>
        <w:rPr>
          <w:rFonts w:cs="Times New Roman" w:asciiTheme="minorEastAsia" w:hAnsiTheme="minorEastAsia"/>
          <w:sz w:val="32"/>
          <w:szCs w:val="32"/>
        </w:rPr>
      </w:pPr>
      <w:r>
        <w:rPr>
          <w:rFonts w:cs="Times New Roman" w:asciiTheme="minorEastAsia" w:hAnsiTheme="minorEastAsia"/>
          <w:sz w:val="32"/>
          <w:szCs w:val="32"/>
        </w:rPr>
        <w:t>项目名称：</w:t>
      </w:r>
    </w:p>
    <w:p>
      <w:pPr>
        <w:spacing w:line="240" w:lineRule="auto"/>
        <w:ind w:firstLine="1280" w:firstLineChars="400"/>
        <w:rPr>
          <w:rFonts w:cs="Times New Roman" w:asciiTheme="minorEastAsia" w:hAnsiTheme="minorEastAsia"/>
          <w:sz w:val="32"/>
          <w:szCs w:val="32"/>
          <w:u w:val="single"/>
        </w:rPr>
      </w:pPr>
      <w:r>
        <w:rPr>
          <w:rFonts w:hint="eastAsia" w:cs="Times New Roman" w:asciiTheme="minorEastAsia" w:hAnsiTheme="minorEastAsia"/>
          <w:sz w:val="32"/>
          <w:szCs w:val="32"/>
          <w:lang w:val="en-US" w:eastAsia="zh-CN"/>
        </w:rPr>
        <w:t>谈判</w:t>
      </w:r>
      <w:r>
        <w:rPr>
          <w:rFonts w:cs="Times New Roman" w:asciiTheme="minorEastAsia" w:hAnsiTheme="minorEastAsia"/>
          <w:sz w:val="32"/>
          <w:szCs w:val="32"/>
        </w:rPr>
        <w:t>内容：</w:t>
      </w:r>
    </w:p>
    <w:p>
      <w:pPr>
        <w:spacing w:line="240" w:lineRule="auto"/>
        <w:rPr>
          <w:rFonts w:cs="Times New Roman" w:asciiTheme="minorEastAsia" w:hAnsiTheme="minorEastAsia"/>
          <w:sz w:val="44"/>
          <w:szCs w:val="21"/>
        </w:rPr>
      </w:pPr>
    </w:p>
    <w:p>
      <w:pPr>
        <w:spacing w:line="240" w:lineRule="auto"/>
        <w:rPr>
          <w:rFonts w:cs="Times New Roman" w:asciiTheme="minorEastAsia" w:hAnsiTheme="minorEastAsia"/>
          <w:sz w:val="44"/>
          <w:szCs w:val="21"/>
        </w:rPr>
      </w:pPr>
    </w:p>
    <w:p>
      <w:pPr>
        <w:spacing w:line="240" w:lineRule="auto"/>
        <w:jc w:val="center"/>
        <w:rPr>
          <w:rFonts w:cs="Times New Roman" w:asciiTheme="minorEastAsia" w:hAnsiTheme="minorEastAsia"/>
          <w:sz w:val="32"/>
          <w:szCs w:val="32"/>
        </w:rPr>
      </w:pPr>
      <w:r>
        <w:rPr>
          <w:rFonts w:cs="Times New Roman" w:asciiTheme="minorEastAsia" w:hAnsiTheme="minorEastAsia"/>
          <w:sz w:val="32"/>
          <w:szCs w:val="32"/>
        </w:rPr>
        <w:t>供应商名称</w:t>
      </w:r>
      <w:r>
        <w:rPr>
          <w:rFonts w:hint="eastAsia" w:cs="Times New Roman" w:asciiTheme="minorEastAsia" w:hAnsiTheme="minorEastAsia"/>
          <w:sz w:val="32"/>
          <w:szCs w:val="32"/>
        </w:rPr>
        <w:t>：</w:t>
      </w:r>
    </w:p>
    <w:p>
      <w:pPr>
        <w:spacing w:line="240" w:lineRule="auto"/>
        <w:jc w:val="center"/>
        <w:rPr>
          <w:rFonts w:cs="Times New Roman" w:asciiTheme="minorEastAsia" w:hAnsiTheme="minorEastAsia"/>
          <w:sz w:val="32"/>
          <w:szCs w:val="32"/>
          <w:u w:val="single"/>
        </w:rPr>
      </w:pPr>
      <w:r>
        <w:rPr>
          <w:rFonts w:cs="Times New Roman" w:asciiTheme="minorEastAsia" w:hAnsiTheme="minorEastAsia"/>
          <w:sz w:val="32"/>
          <w:szCs w:val="32"/>
        </w:rPr>
        <w:t>年  月  日</w:t>
      </w:r>
    </w:p>
    <w:p>
      <w:pPr>
        <w:adjustRightInd w:val="0"/>
        <w:snapToGrid w:val="0"/>
        <w:spacing w:line="240" w:lineRule="auto"/>
        <w:jc w:val="center"/>
        <w:outlineLvl w:val="0"/>
        <w:rPr>
          <w:rFonts w:cs="Times New Roman" w:asciiTheme="minorEastAsia" w:hAnsiTheme="minorEastAsia"/>
          <w:b/>
          <w:sz w:val="32"/>
          <w:szCs w:val="32"/>
        </w:rPr>
      </w:pPr>
      <w:r>
        <w:rPr>
          <w:rFonts w:cs="Times New Roman" w:asciiTheme="minorEastAsia" w:hAnsiTheme="minorEastAsia"/>
          <w:b/>
        </w:rPr>
        <w:br w:type="page"/>
      </w:r>
      <w:bookmarkStart w:id="8" w:name="_Toc10389"/>
      <w:r>
        <w:rPr>
          <w:rFonts w:cs="Times New Roman" w:asciiTheme="minorEastAsia" w:hAnsiTheme="minorEastAsia"/>
          <w:b/>
          <w:sz w:val="32"/>
          <w:szCs w:val="32"/>
        </w:rPr>
        <w:t>目  录</w:t>
      </w:r>
      <w:bookmarkEnd w:id="8"/>
    </w:p>
    <w:p>
      <w:pPr>
        <w:adjustRightInd w:val="0"/>
        <w:snapToGrid w:val="0"/>
        <w:spacing w:line="240" w:lineRule="auto"/>
        <w:outlineLvl w:val="0"/>
        <w:rPr>
          <w:rFonts w:cs="Times New Roman" w:asciiTheme="minorEastAsia" w:hAnsiTheme="minorEastAsia"/>
          <w:bCs/>
          <w:sz w:val="24"/>
          <w:szCs w:val="24"/>
        </w:rPr>
      </w:pPr>
      <w:r>
        <w:rPr>
          <w:rFonts w:cs="Times New Roman" w:asciiTheme="minorEastAsia" w:hAnsiTheme="minorEastAsia"/>
          <w:b/>
          <w:sz w:val="24"/>
          <w:szCs w:val="24"/>
        </w:rPr>
        <w:br w:type="page"/>
      </w:r>
      <w:bookmarkStart w:id="9" w:name="_Toc5356"/>
      <w:r>
        <w:rPr>
          <w:rFonts w:cs="Times New Roman" w:asciiTheme="minorEastAsia" w:hAnsiTheme="minorEastAsia"/>
          <w:bCs/>
          <w:sz w:val="24"/>
          <w:szCs w:val="24"/>
        </w:rPr>
        <w:t>附件1</w:t>
      </w:r>
      <w:bookmarkEnd w:id="9"/>
    </w:p>
    <w:p>
      <w:pPr>
        <w:spacing w:line="240" w:lineRule="auto"/>
        <w:jc w:val="center"/>
        <w:rPr>
          <w:rFonts w:cs="Times New Roman" w:asciiTheme="minorEastAsia" w:hAnsiTheme="minorEastAsia"/>
          <w:sz w:val="32"/>
          <w:szCs w:val="32"/>
        </w:rPr>
      </w:pPr>
      <w:r>
        <w:rPr>
          <w:rFonts w:hint="eastAsia" w:cs="Times New Roman" w:asciiTheme="minorEastAsia" w:hAnsiTheme="minorEastAsia"/>
          <w:sz w:val="32"/>
          <w:szCs w:val="32"/>
          <w:lang w:val="en-US" w:eastAsia="zh-CN"/>
        </w:rPr>
        <w:t>谈 判</w:t>
      </w:r>
      <w:r>
        <w:rPr>
          <w:rFonts w:cs="Times New Roman" w:asciiTheme="minorEastAsia" w:hAnsiTheme="minorEastAsia"/>
          <w:sz w:val="32"/>
          <w:szCs w:val="32"/>
        </w:rPr>
        <w:t xml:space="preserve"> 书</w:t>
      </w:r>
    </w:p>
    <w:p>
      <w:pPr>
        <w:spacing w:line="240" w:lineRule="auto"/>
        <w:ind w:left="-88" w:leftChars="-42"/>
        <w:rPr>
          <w:rFonts w:cs="Times New Roman" w:asciiTheme="minorEastAsia" w:hAnsiTheme="minorEastAsia"/>
          <w:sz w:val="24"/>
          <w:szCs w:val="24"/>
        </w:rPr>
      </w:pPr>
    </w:p>
    <w:p>
      <w:pPr>
        <w:spacing w:line="240" w:lineRule="auto"/>
        <w:rPr>
          <w:rFonts w:cs="Times New Roman" w:asciiTheme="minorEastAsia" w:hAnsiTheme="minorEastAsia"/>
          <w:color w:val="FF0000"/>
          <w:sz w:val="24"/>
          <w:szCs w:val="24"/>
        </w:rPr>
      </w:pPr>
      <w:r>
        <w:rPr>
          <w:rFonts w:cs="Times New Roman" w:asciiTheme="minorEastAsia" w:hAnsiTheme="minorEastAsia"/>
          <w:sz w:val="24"/>
          <w:szCs w:val="24"/>
        </w:rPr>
        <w:t>致：</w:t>
      </w:r>
      <w:r>
        <w:rPr>
          <w:rFonts w:cs="Times New Roman" w:asciiTheme="minorEastAsia" w:hAnsiTheme="minorEastAsia"/>
          <w:color w:val="000000" w:themeColor="text1"/>
          <w:sz w:val="24"/>
          <w:szCs w:val="24"/>
          <w:u w:val="single"/>
          <w14:textFill>
            <w14:solidFill>
              <w14:schemeClr w14:val="tx1"/>
            </w14:solidFill>
          </w14:textFill>
        </w:rPr>
        <w:t>(</w:t>
      </w:r>
      <w:r>
        <w:rPr>
          <w:rFonts w:hint="eastAsia" w:cs="Times New Roman" w:asciiTheme="minorEastAsia" w:hAnsiTheme="minorEastAsia"/>
          <w:color w:val="000000" w:themeColor="text1"/>
          <w:sz w:val="24"/>
          <w:szCs w:val="24"/>
          <w:u w:val="single"/>
          <w14:textFill>
            <w14:solidFill>
              <w14:schemeClr w14:val="tx1"/>
            </w14:solidFill>
          </w14:textFill>
        </w:rPr>
        <w:t>采购人、采购代理机构</w:t>
      </w:r>
      <w:r>
        <w:rPr>
          <w:rFonts w:cs="Times New Roman" w:asciiTheme="minorEastAsia" w:hAnsiTheme="minorEastAsia"/>
          <w:color w:val="000000" w:themeColor="text1"/>
          <w:sz w:val="24"/>
          <w:szCs w:val="24"/>
          <w:u w:val="single"/>
          <w14:textFill>
            <w14:solidFill>
              <w14:schemeClr w14:val="tx1"/>
            </w14:solidFill>
          </w14:textFill>
        </w:rPr>
        <w:t>)</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根据贵方</w:t>
      </w:r>
      <w:r>
        <w:rPr>
          <w:rFonts w:cs="Times New Roman" w:asciiTheme="minorEastAsia" w:hAnsiTheme="minorEastAsia"/>
          <w:sz w:val="24"/>
          <w:szCs w:val="24"/>
          <w:u w:val="single"/>
        </w:rPr>
        <w:t>（项目名称/项目编号）</w:t>
      </w:r>
      <w:r>
        <w:rPr>
          <w:rFonts w:cs="Times New Roman" w:asciiTheme="minorEastAsia" w:hAnsiTheme="minorEastAsia"/>
          <w:sz w:val="24"/>
          <w:szCs w:val="24"/>
        </w:rPr>
        <w:t>项目政府采购的</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邀请，</w:t>
      </w:r>
      <w:r>
        <w:rPr>
          <w:rFonts w:cs="Times New Roman" w:asciiTheme="minorEastAsia" w:hAnsiTheme="minorEastAsia"/>
          <w:sz w:val="24"/>
          <w:szCs w:val="24"/>
          <w:u w:val="single"/>
        </w:rPr>
        <w:t>签字代表</w:t>
      </w:r>
      <w:r>
        <w:rPr>
          <w:rFonts w:cs="Times New Roman" w:asciiTheme="minorEastAsia" w:hAnsiTheme="minorEastAsia"/>
          <w:sz w:val="24"/>
          <w:szCs w:val="24"/>
        </w:rPr>
        <w:t>（姓名和职务）经正式授权并代表供应商</w:t>
      </w:r>
      <w:r>
        <w:rPr>
          <w:rFonts w:cs="Times New Roman" w:asciiTheme="minorEastAsia" w:hAnsiTheme="minorEastAsia"/>
          <w:sz w:val="24"/>
          <w:szCs w:val="24"/>
          <w:u w:val="single"/>
        </w:rPr>
        <w:t>（供应商名称、地址）</w:t>
      </w:r>
      <w:r>
        <w:rPr>
          <w:rFonts w:cs="Times New Roman" w:asciiTheme="minorEastAsia" w:hAnsiTheme="minorEastAsia"/>
          <w:sz w:val="24"/>
          <w:szCs w:val="24"/>
        </w:rPr>
        <w:t>提交下述响应文件正本一份、副本二份、电子文件一份。</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书 (附件1) ；</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2）报价组成情况表(附件2) ；</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3）货物（服务）清单(附件3)；</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4）资格性符合性检查对照表(附件4)；</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5）技术响应、偏离情况说明表(附件5)；</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6）合同草案条款响应、偏离情况说明表（附件6）；</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7）法人（负责人）代表授权书（附件7）；</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8）法人或者其他组织的营业执照等证明文件，自然人的身份证明(附件8)；</w:t>
      </w:r>
    </w:p>
    <w:p>
      <w:pPr>
        <w:spacing w:line="240" w:lineRule="auto"/>
        <w:ind w:firstLine="480"/>
        <w:rPr>
          <w:rFonts w:cs="Times New Roman" w:asciiTheme="minorEastAsia" w:hAnsiTheme="minorEastAsia"/>
          <w:sz w:val="24"/>
          <w:szCs w:val="24"/>
        </w:rPr>
      </w:pPr>
      <w:r>
        <w:rPr>
          <w:rFonts w:hint="eastAsia" w:cs="Times New Roman" w:asciiTheme="minorEastAsia" w:hAnsiTheme="minorEastAsia"/>
          <w:sz w:val="24"/>
          <w:szCs w:val="24"/>
          <w:lang w:val="en-US" w:eastAsia="zh-CN"/>
        </w:rPr>
        <w:t>9</w:t>
      </w:r>
      <w:r>
        <w:rPr>
          <w:rFonts w:cs="Times New Roman" w:asciiTheme="minorEastAsia" w:hAnsiTheme="minorEastAsia"/>
          <w:sz w:val="24"/>
          <w:szCs w:val="24"/>
        </w:rPr>
        <w:t>）具备履行合同所必需的设备和专业技术能力的证明材料(附件</w:t>
      </w:r>
      <w:r>
        <w:rPr>
          <w:rFonts w:hint="eastAsia" w:cs="Times New Roman" w:asciiTheme="minorEastAsia" w:hAnsiTheme="minorEastAsia"/>
          <w:sz w:val="24"/>
          <w:szCs w:val="24"/>
          <w:lang w:val="en-US" w:eastAsia="zh-CN"/>
        </w:rPr>
        <w:t>9</w:t>
      </w:r>
      <w:r>
        <w:rPr>
          <w:rFonts w:cs="Times New Roman" w:asciiTheme="minorEastAsia" w:hAnsiTheme="minorEastAsia"/>
          <w:sz w:val="24"/>
          <w:szCs w:val="24"/>
        </w:rPr>
        <w:t>)；</w:t>
      </w:r>
    </w:p>
    <w:p>
      <w:pPr>
        <w:spacing w:line="240" w:lineRule="auto"/>
        <w:ind w:firstLine="480"/>
        <w:rPr>
          <w:rFonts w:cs="Times New Roman" w:asciiTheme="minorEastAsia" w:hAnsiTheme="minorEastAsia"/>
          <w:sz w:val="24"/>
          <w:szCs w:val="24"/>
        </w:rPr>
      </w:pPr>
      <w:r>
        <w:rPr>
          <w:rFonts w:hint="eastAsia" w:cs="Times New Roman" w:asciiTheme="minorEastAsia" w:hAnsiTheme="minorEastAsia"/>
          <w:sz w:val="24"/>
          <w:szCs w:val="24"/>
          <w:lang w:val="en-US" w:eastAsia="zh-CN"/>
        </w:rPr>
        <w:t>10</w:t>
      </w:r>
      <w:r>
        <w:rPr>
          <w:rFonts w:cs="Times New Roman" w:asciiTheme="minorEastAsia" w:hAnsiTheme="minorEastAsia"/>
          <w:sz w:val="24"/>
          <w:szCs w:val="24"/>
        </w:rPr>
        <w:t>）参加政府采购活动前3年内在经营活动中没有重大违法记录的书面声明；</w:t>
      </w:r>
    </w:p>
    <w:p>
      <w:pPr>
        <w:spacing w:line="240" w:lineRule="auto"/>
        <w:ind w:firstLine="480"/>
        <w:rPr>
          <w:rFonts w:cs="Times New Roman" w:asciiTheme="minorEastAsia" w:hAnsiTheme="minorEastAsia"/>
          <w:sz w:val="24"/>
          <w:szCs w:val="24"/>
        </w:rPr>
      </w:pPr>
      <w:r>
        <w:rPr>
          <w:rFonts w:hint="eastAsia" w:asciiTheme="minorEastAsia" w:hAnsiTheme="minorEastAsia"/>
          <w:bCs/>
          <w:color w:val="000000" w:themeColor="text1"/>
          <w:sz w:val="28"/>
          <w:szCs w:val="28"/>
          <w:lang w:val="en-US" w:eastAsia="zh-CN"/>
          <w14:textFill>
            <w14:solidFill>
              <w14:schemeClr w14:val="tx1"/>
            </w14:solidFill>
          </w14:textFill>
        </w:rPr>
        <w:t>11</w:t>
      </w:r>
      <w:r>
        <w:rPr>
          <w:rFonts w:hint="eastAsia" w:asciiTheme="minorEastAsia" w:hAnsiTheme="minorEastAsia"/>
          <w:bCs/>
          <w:color w:val="000000" w:themeColor="text1"/>
          <w:sz w:val="24"/>
          <w14:textFill>
            <w14:solidFill>
              <w14:schemeClr w14:val="tx1"/>
            </w14:solidFill>
          </w14:textFill>
        </w:rPr>
        <w:t>）未被列入“信用中国”网站(www.creditchina. gov.cn)失信被执行人、重大税收违法案件当事人名单、政府采购严重违法失信行为记录名单的网页打印件。</w:t>
      </w:r>
    </w:p>
    <w:p>
      <w:pPr>
        <w:spacing w:line="240" w:lineRule="auto"/>
        <w:ind w:firstLine="480"/>
        <w:rPr>
          <w:rFonts w:cs="Times New Roman" w:asciiTheme="minorEastAsia" w:hAnsiTheme="minorEastAsia"/>
          <w:sz w:val="24"/>
          <w:szCs w:val="24"/>
        </w:rPr>
      </w:pPr>
      <w:r>
        <w:rPr>
          <w:rFonts w:hint="eastAsia" w:asciiTheme="minorEastAsia" w:hAnsiTheme="minorEastAsia"/>
          <w:bCs/>
          <w:color w:val="000000" w:themeColor="text1"/>
          <w:sz w:val="24"/>
          <w:lang w:val="en-US" w:eastAsia="zh-CN"/>
          <w14:textFill>
            <w14:solidFill>
              <w14:schemeClr w14:val="tx1"/>
            </w14:solidFill>
          </w14:textFill>
        </w:rPr>
        <w:t>12</w:t>
      </w:r>
      <w:r>
        <w:rPr>
          <w:rFonts w:hint="eastAsia" w:asciiTheme="minorEastAsia" w:hAnsiTheme="minorEastAsia"/>
          <w:bCs/>
          <w:color w:val="000000" w:themeColor="text1"/>
          <w:sz w:val="24"/>
          <w14:textFill>
            <w14:solidFill>
              <w14:schemeClr w14:val="tx1"/>
            </w14:solidFill>
          </w14:textFill>
        </w:rPr>
        <w:t>）供应商应提供无行贿犯罪记录查询证明（可在中国裁判文书网查询并截图上传）。</w:t>
      </w:r>
    </w:p>
    <w:p>
      <w:pPr>
        <w:spacing w:line="240" w:lineRule="auto"/>
        <w:ind w:firstLine="480"/>
        <w:rPr>
          <w:rFonts w:cs="Times New Roman" w:asciiTheme="minorEastAsia" w:hAnsiTheme="minorEastAsia"/>
          <w:sz w:val="24"/>
          <w:szCs w:val="24"/>
        </w:rPr>
      </w:pPr>
      <w:r>
        <w:rPr>
          <w:rFonts w:hint="eastAsia" w:asciiTheme="minorEastAsia" w:hAnsiTheme="minorEastAsia"/>
          <w:b/>
          <w:bCs/>
          <w:color w:val="000000" w:themeColor="text1"/>
          <w:sz w:val="24"/>
          <w14:textFill>
            <w14:solidFill>
              <w14:schemeClr w14:val="tx1"/>
            </w14:solidFill>
          </w14:textFill>
        </w:rPr>
        <w:t>本文件要求提供的其他资格证明文件及资料。</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在此，我方宣布同意如下：</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1. 将按</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文件的规定履行合同责任和义务；</w:t>
      </w:r>
    </w:p>
    <w:p>
      <w:pPr>
        <w:spacing w:line="240" w:lineRule="auto"/>
        <w:ind w:left="840" w:hanging="360"/>
        <w:rPr>
          <w:rFonts w:cs="Times New Roman" w:asciiTheme="minorEastAsia" w:hAnsiTheme="minorEastAsia"/>
          <w:sz w:val="24"/>
          <w:szCs w:val="24"/>
        </w:rPr>
      </w:pPr>
      <w:r>
        <w:rPr>
          <w:rFonts w:cs="Times New Roman" w:asciiTheme="minorEastAsia" w:hAnsiTheme="minorEastAsia"/>
          <w:sz w:val="24"/>
          <w:szCs w:val="24"/>
        </w:rPr>
        <w:t>2. 已详细审查全部</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文件，包括第（编号、补遗书）（如果有的话）；我们完全理解并同意放弃对这方面有不明及误解的权力；</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3. 本响应文件有效期为自</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之日起个日历日；</w:t>
      </w:r>
    </w:p>
    <w:p>
      <w:pPr>
        <w:spacing w:line="240" w:lineRule="auto"/>
        <w:ind w:left="840" w:hanging="360"/>
        <w:rPr>
          <w:rFonts w:cs="Times New Roman" w:asciiTheme="minorEastAsia" w:hAnsiTheme="minorEastAsia"/>
          <w:sz w:val="24"/>
          <w:szCs w:val="24"/>
        </w:rPr>
      </w:pPr>
      <w:r>
        <w:rPr>
          <w:rFonts w:cs="Times New Roman" w:asciiTheme="minorEastAsia" w:hAnsiTheme="minorEastAsia"/>
          <w:sz w:val="24"/>
          <w:szCs w:val="24"/>
        </w:rPr>
        <w:t>4. 同意提供按照贵方可能要求的与其</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有关的一切数据或资料；</w:t>
      </w:r>
    </w:p>
    <w:p>
      <w:pPr>
        <w:spacing w:line="240" w:lineRule="auto"/>
        <w:ind w:firstLine="480"/>
        <w:rPr>
          <w:rFonts w:cs="Times New Roman" w:asciiTheme="minorEastAsia" w:hAnsiTheme="minorEastAsia"/>
          <w:sz w:val="24"/>
          <w:szCs w:val="24"/>
        </w:rPr>
      </w:pPr>
      <w:r>
        <w:rPr>
          <w:rFonts w:cs="Times New Roman" w:asciiTheme="minorEastAsia" w:hAnsiTheme="minorEastAsia"/>
          <w:sz w:val="24"/>
          <w:szCs w:val="24"/>
        </w:rPr>
        <w:t>5. 与本</w:t>
      </w: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有关的一切正式往来信函请寄：</w:t>
      </w:r>
    </w:p>
    <w:p>
      <w:pPr>
        <w:spacing w:line="240" w:lineRule="auto"/>
        <w:ind w:firstLine="840"/>
        <w:rPr>
          <w:rFonts w:cs="Times New Roman" w:asciiTheme="minorEastAsia" w:hAnsiTheme="minorEastAsia"/>
          <w:sz w:val="24"/>
          <w:szCs w:val="24"/>
        </w:rPr>
      </w:pPr>
      <w:r>
        <w:rPr>
          <w:rFonts w:cs="Times New Roman" w:asciiTheme="minorEastAsia" w:hAnsiTheme="minorEastAsia"/>
          <w:sz w:val="24"/>
          <w:szCs w:val="24"/>
        </w:rPr>
        <w:t>地址：</w:t>
      </w:r>
    </w:p>
    <w:p>
      <w:pPr>
        <w:spacing w:line="240" w:lineRule="auto"/>
        <w:ind w:firstLine="840"/>
        <w:rPr>
          <w:rFonts w:cs="Times New Roman" w:asciiTheme="minorEastAsia" w:hAnsiTheme="minorEastAsia"/>
          <w:sz w:val="24"/>
          <w:szCs w:val="24"/>
        </w:rPr>
      </w:pPr>
      <w:r>
        <w:rPr>
          <w:rFonts w:cs="Times New Roman" w:asciiTheme="minorEastAsia" w:hAnsiTheme="minorEastAsia"/>
          <w:sz w:val="24"/>
          <w:szCs w:val="24"/>
        </w:rPr>
        <w:t>电话/传真：</w:t>
      </w:r>
    </w:p>
    <w:p>
      <w:pPr>
        <w:spacing w:line="240" w:lineRule="auto"/>
        <w:ind w:firstLine="840"/>
        <w:rPr>
          <w:rFonts w:cs="Times New Roman" w:asciiTheme="minorEastAsia" w:hAnsiTheme="minorEastAsia"/>
          <w:sz w:val="24"/>
          <w:szCs w:val="24"/>
        </w:rPr>
      </w:pPr>
      <w:r>
        <w:rPr>
          <w:rFonts w:cs="Times New Roman" w:asciiTheme="minorEastAsia" w:hAnsiTheme="minorEastAsia"/>
          <w:sz w:val="24"/>
          <w:szCs w:val="24"/>
        </w:rPr>
        <w:t>电子信箱：</w:t>
      </w:r>
    </w:p>
    <w:p>
      <w:pPr>
        <w:spacing w:line="240" w:lineRule="auto"/>
        <w:ind w:firstLine="840"/>
        <w:rPr>
          <w:rFonts w:cs="Times New Roman" w:asciiTheme="minorEastAsia" w:hAnsiTheme="minorEastAsia"/>
          <w:sz w:val="24"/>
          <w:szCs w:val="24"/>
        </w:rPr>
      </w:pPr>
      <w:r>
        <w:rPr>
          <w:rFonts w:cs="Times New Roman" w:asciiTheme="minorEastAsia" w:hAnsiTheme="minorEastAsia"/>
          <w:sz w:val="24"/>
          <w:szCs w:val="24"/>
        </w:rPr>
        <w:t>供应商（授权）代表签字：</w:t>
      </w:r>
    </w:p>
    <w:p>
      <w:pPr>
        <w:spacing w:line="240" w:lineRule="auto"/>
        <w:ind w:firstLine="840"/>
        <w:rPr>
          <w:rFonts w:cs="Times New Roman" w:asciiTheme="minorEastAsia" w:hAnsiTheme="minorEastAsia"/>
          <w:sz w:val="24"/>
          <w:szCs w:val="24"/>
        </w:rPr>
      </w:pPr>
      <w:r>
        <w:rPr>
          <w:rFonts w:cs="Times New Roman" w:asciiTheme="minorEastAsia" w:hAnsiTheme="minorEastAsia"/>
          <w:sz w:val="24"/>
          <w:szCs w:val="24"/>
        </w:rPr>
        <w:t>供应商名称（公章）：</w:t>
      </w:r>
    </w:p>
    <w:p>
      <w:pPr>
        <w:spacing w:line="240" w:lineRule="auto"/>
        <w:ind w:firstLine="840"/>
        <w:rPr>
          <w:rFonts w:cs="Times New Roman" w:asciiTheme="minorEastAsia" w:hAnsiTheme="minorEastAsia"/>
          <w:sz w:val="24"/>
          <w:szCs w:val="24"/>
        </w:rPr>
      </w:pPr>
      <w:r>
        <w:rPr>
          <w:rFonts w:cs="Times New Roman" w:asciiTheme="minorEastAsia" w:hAnsiTheme="minorEastAsia"/>
          <w:sz w:val="24"/>
          <w:szCs w:val="24"/>
        </w:rPr>
        <w:t>日期：</w:t>
      </w:r>
    </w:p>
    <w:p>
      <w:pPr>
        <w:spacing w:line="240" w:lineRule="auto"/>
        <w:ind w:firstLine="840"/>
        <w:rPr>
          <w:rFonts w:cs="Times New Roman" w:asciiTheme="minorEastAsia" w:hAnsiTheme="minorEastAsia"/>
          <w:sz w:val="24"/>
          <w:szCs w:val="24"/>
        </w:rPr>
      </w:pPr>
      <w:r>
        <w:rPr>
          <w:rFonts w:cs="Times New Roman" w:asciiTheme="minorEastAsia" w:hAnsiTheme="minorEastAsia"/>
          <w:sz w:val="24"/>
          <w:szCs w:val="24"/>
        </w:rPr>
        <w:br w:type="page"/>
      </w:r>
    </w:p>
    <w:p>
      <w:pPr>
        <w:spacing w:line="240" w:lineRule="auto"/>
        <w:ind w:left="480" w:hanging="480"/>
        <w:rPr>
          <w:rFonts w:cs="Times New Roman" w:asciiTheme="minorEastAsia" w:hAnsiTheme="minorEastAsia"/>
          <w:bCs/>
          <w:sz w:val="24"/>
          <w:szCs w:val="24"/>
        </w:rPr>
      </w:pPr>
      <w:r>
        <w:rPr>
          <w:rFonts w:cs="Times New Roman" w:asciiTheme="minorEastAsia" w:hAnsiTheme="minorEastAsia"/>
          <w:bCs/>
          <w:sz w:val="24"/>
          <w:szCs w:val="24"/>
        </w:rPr>
        <w:t>附件2</w:t>
      </w:r>
    </w:p>
    <w:p>
      <w:pPr>
        <w:spacing w:line="240" w:lineRule="auto"/>
        <w:jc w:val="center"/>
        <w:rPr>
          <w:rFonts w:cs="Times New Roman" w:asciiTheme="minorEastAsia" w:hAnsiTheme="minorEastAsia"/>
          <w:sz w:val="32"/>
          <w:szCs w:val="32"/>
        </w:rPr>
      </w:pPr>
      <w:r>
        <w:rPr>
          <w:rFonts w:cs="Times New Roman" w:asciiTheme="minorEastAsia" w:hAnsiTheme="minorEastAsia"/>
          <w:sz w:val="32"/>
          <w:szCs w:val="32"/>
        </w:rPr>
        <w:t>报价组成情况表</w:t>
      </w:r>
    </w:p>
    <w:p>
      <w:pPr>
        <w:spacing w:line="240" w:lineRule="auto"/>
        <w:rPr>
          <w:rFonts w:cs="Times New Roman" w:asciiTheme="minorEastAsia" w:hAnsiTheme="minorEastAsia"/>
          <w:color w:val="000000"/>
          <w:sz w:val="24"/>
          <w:u w:val="single"/>
        </w:rPr>
      </w:pPr>
      <w:r>
        <w:rPr>
          <w:rFonts w:cs="Times New Roman" w:asciiTheme="minorEastAsia" w:hAnsiTheme="minorEastAsia"/>
          <w:color w:val="000000"/>
          <w:sz w:val="24"/>
        </w:rPr>
        <w:t>项目编号（包号）：</w:t>
      </w:r>
    </w:p>
    <w:p>
      <w:pPr>
        <w:spacing w:line="240" w:lineRule="auto"/>
        <w:rPr>
          <w:rFonts w:cs="Times New Roman" w:asciiTheme="minorEastAsia" w:hAnsiTheme="minorEastAsia"/>
          <w:color w:val="000000"/>
          <w:sz w:val="24"/>
          <w:u w:val="single"/>
        </w:rPr>
      </w:pPr>
      <w:r>
        <w:rPr>
          <w:rFonts w:cs="Times New Roman" w:asciiTheme="minorEastAsia" w:hAnsiTheme="minorEastAsia"/>
          <w:color w:val="000000"/>
          <w:sz w:val="24"/>
        </w:rPr>
        <w:t>项目名称：</w:t>
      </w:r>
    </w:p>
    <w:tbl>
      <w:tblPr>
        <w:tblStyle w:val="13"/>
        <w:tblW w:w="954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
        <w:gridCol w:w="78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701" w:type="dxa"/>
            <w:tcBorders>
              <w:top w:val="single" w:color="auto" w:sz="4" w:space="0"/>
              <w:left w:val="double" w:color="auto" w:sz="4" w:space="0"/>
              <w:bottom w:val="single" w:color="auto" w:sz="4" w:space="0"/>
              <w:right w:val="single" w:color="auto" w:sz="4" w:space="0"/>
            </w:tcBorders>
            <w:vAlign w:val="center"/>
          </w:tcPr>
          <w:p>
            <w:pPr>
              <w:spacing w:line="240" w:lineRule="auto"/>
              <w:ind w:left="-48" w:leftChars="-23" w:right="-65" w:rightChars="-31"/>
              <w:jc w:val="center"/>
              <w:rPr>
                <w:rFonts w:ascii="宋体" w:hAnsi="宋体" w:eastAsia="宋体" w:cs="宋体"/>
                <w:kern w:val="0"/>
                <w:sz w:val="24"/>
                <w:szCs w:val="24"/>
              </w:rPr>
            </w:pPr>
            <w:r>
              <w:rPr>
                <w:rFonts w:ascii="宋体" w:hAnsi="宋体" w:eastAsia="宋体" w:cs="宋体"/>
                <w:kern w:val="0"/>
                <w:sz w:val="24"/>
                <w:szCs w:val="24"/>
              </w:rPr>
              <w:t>供应商名称</w:t>
            </w:r>
          </w:p>
        </w:tc>
        <w:tc>
          <w:tcPr>
            <w:tcW w:w="7846" w:type="dxa"/>
            <w:gridSpan w:val="2"/>
            <w:tcBorders>
              <w:top w:val="single" w:color="auto" w:sz="4" w:space="0"/>
              <w:left w:val="single" w:color="auto" w:sz="4" w:space="0"/>
              <w:bottom w:val="single" w:color="auto" w:sz="4" w:space="0"/>
              <w:right w:val="double" w:color="auto" w:sz="4" w:space="0"/>
            </w:tcBorders>
            <w:vAlign w:val="center"/>
          </w:tcPr>
          <w:p>
            <w:pPr>
              <w:spacing w:line="240" w:lineRule="auto"/>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uto"/>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投标总报价</w:t>
            </w:r>
          </w:p>
        </w:tc>
        <w:tc>
          <w:tcPr>
            <w:tcW w:w="7839" w:type="dxa"/>
            <w:tcBorders>
              <w:top w:val="single" w:color="auto" w:sz="4" w:space="0"/>
              <w:left w:val="single" w:color="auto" w:sz="4" w:space="0"/>
              <w:bottom w:val="single" w:color="auto" w:sz="4" w:space="0"/>
              <w:right w:val="double" w:color="auto" w:sz="4" w:space="0"/>
            </w:tcBorders>
            <w:vAlign w:val="center"/>
          </w:tcPr>
          <w:p>
            <w:pPr>
              <w:spacing w:after="120" w:line="240" w:lineRule="auto"/>
              <w:ind w:left="206"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小写：元整（¥）</w:t>
            </w:r>
          </w:p>
          <w:p>
            <w:pPr>
              <w:spacing w:after="120" w:line="240" w:lineRule="auto"/>
              <w:ind w:left="206"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大写：万仟佰拾元整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uto"/>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项目工期</w:t>
            </w:r>
          </w:p>
          <w:p>
            <w:pPr>
              <w:spacing w:line="240" w:lineRule="auto"/>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（服务期限）</w:t>
            </w:r>
          </w:p>
        </w:tc>
        <w:tc>
          <w:tcPr>
            <w:tcW w:w="7839" w:type="dxa"/>
            <w:tcBorders>
              <w:top w:val="single" w:color="auto" w:sz="4" w:space="0"/>
              <w:left w:val="single" w:color="auto" w:sz="4" w:space="0"/>
              <w:bottom w:val="single" w:color="auto" w:sz="4" w:space="0"/>
              <w:right w:val="double" w:color="auto" w:sz="4" w:space="0"/>
            </w:tcBorders>
            <w:vAlign w:val="center"/>
          </w:tcPr>
          <w:p>
            <w:pPr>
              <w:spacing w:line="240" w:lineRule="auto"/>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uto"/>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质保期</w:t>
            </w:r>
          </w:p>
        </w:tc>
        <w:tc>
          <w:tcPr>
            <w:tcW w:w="7839" w:type="dxa"/>
            <w:tcBorders>
              <w:top w:val="single" w:color="auto" w:sz="4" w:space="0"/>
              <w:left w:val="single" w:color="auto" w:sz="4" w:space="0"/>
              <w:bottom w:val="single" w:color="auto" w:sz="4" w:space="0"/>
              <w:right w:val="double" w:color="auto" w:sz="4" w:space="0"/>
            </w:tcBorders>
            <w:vAlign w:val="center"/>
          </w:tcPr>
          <w:p>
            <w:pPr>
              <w:spacing w:line="240" w:lineRule="auto"/>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08" w:type="dxa"/>
            <w:gridSpan w:val="2"/>
            <w:tcBorders>
              <w:top w:val="single" w:color="auto" w:sz="4" w:space="0"/>
              <w:left w:val="double" w:color="auto" w:sz="4" w:space="0"/>
              <w:bottom w:val="double" w:color="auto" w:sz="4" w:space="0"/>
              <w:right w:val="single" w:color="auto" w:sz="4" w:space="0"/>
            </w:tcBorders>
            <w:vAlign w:val="center"/>
          </w:tcPr>
          <w:p>
            <w:pPr>
              <w:spacing w:line="240" w:lineRule="auto"/>
              <w:ind w:left="-48" w:leftChars="-23" w:right="-65" w:rightChars="-31"/>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备注</w:t>
            </w:r>
          </w:p>
        </w:tc>
        <w:tc>
          <w:tcPr>
            <w:tcW w:w="7839" w:type="dxa"/>
            <w:tcBorders>
              <w:top w:val="single" w:color="auto" w:sz="4" w:space="0"/>
              <w:left w:val="single" w:color="auto" w:sz="4" w:space="0"/>
              <w:bottom w:val="double" w:color="auto" w:sz="4" w:space="0"/>
              <w:right w:val="double" w:color="auto" w:sz="4" w:space="0"/>
            </w:tcBorders>
            <w:vAlign w:val="center"/>
          </w:tcPr>
          <w:p>
            <w:pPr>
              <w:spacing w:line="240" w:lineRule="auto"/>
              <w:ind w:left="-48" w:leftChars="-23" w:right="-65" w:rightChars="-31"/>
              <w:jc w:val="left"/>
              <w:rPr>
                <w:rFonts w:ascii="宋体" w:hAnsi="宋体" w:eastAsia="宋体" w:cs="宋体"/>
                <w:color w:val="000000" w:themeColor="text1"/>
                <w:kern w:val="0"/>
                <w:sz w:val="24"/>
                <w:szCs w:val="24"/>
                <w:lang w:val="zh-CN"/>
                <w14:textFill>
                  <w14:solidFill>
                    <w14:schemeClr w14:val="tx1"/>
                  </w14:solidFill>
                </w14:textFill>
              </w:rPr>
            </w:pPr>
          </w:p>
        </w:tc>
      </w:tr>
    </w:tbl>
    <w:p>
      <w:pPr>
        <w:spacing w:line="240" w:lineRule="auto"/>
        <w:ind w:firstLine="360" w:firstLineChars="150"/>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注：本表仅作为</w:t>
      </w:r>
      <w:r>
        <w:rPr>
          <w:rFonts w:hint="eastAsia" w:cs="Times New Roman" w:asciiTheme="minorEastAsia" w:hAnsiTheme="minorEastAsia"/>
          <w:color w:val="000000" w:themeColor="text1"/>
          <w:sz w:val="24"/>
          <w:szCs w:val="24"/>
          <w:lang w:val="en-US" w:eastAsia="zh-CN"/>
          <w14:textFill>
            <w14:solidFill>
              <w14:schemeClr w14:val="tx1"/>
            </w14:solidFill>
          </w14:textFill>
        </w:rPr>
        <w:t>谈判</w:t>
      </w:r>
      <w:r>
        <w:rPr>
          <w:rFonts w:cs="Times New Roman" w:asciiTheme="minorEastAsia" w:hAnsiTheme="minorEastAsia"/>
          <w:color w:val="000000" w:themeColor="text1"/>
          <w:sz w:val="24"/>
          <w:szCs w:val="24"/>
          <w14:textFill>
            <w14:solidFill>
              <w14:schemeClr w14:val="tx1"/>
            </w14:solidFill>
          </w14:textFill>
        </w:rPr>
        <w:t>小组了解报价组成情况，不作为最终成交价。</w:t>
      </w: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授权代表（签字）:</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时间：</w:t>
      </w: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spacing w:line="240" w:lineRule="auto"/>
        <w:jc w:val="center"/>
        <w:rPr>
          <w:rFonts w:cs="Times New Roman" w:asciiTheme="minorEastAsia" w:hAnsiTheme="minorEastAsia"/>
          <w:sz w:val="32"/>
          <w:szCs w:val="32"/>
        </w:rPr>
      </w:pPr>
      <w:r>
        <w:rPr>
          <w:rFonts w:hint="eastAsia" w:cs="Times New Roman" w:asciiTheme="minorEastAsia" w:hAnsiTheme="minorEastAsia"/>
          <w:sz w:val="32"/>
          <w:szCs w:val="32"/>
          <w:lang w:val="en-US" w:eastAsia="zh-CN"/>
        </w:rPr>
        <w:t>分项</w:t>
      </w:r>
      <w:r>
        <w:rPr>
          <w:rFonts w:cs="Times New Roman" w:asciiTheme="minorEastAsia" w:hAnsiTheme="minorEastAsia"/>
          <w:sz w:val="32"/>
          <w:szCs w:val="32"/>
        </w:rPr>
        <w:t>报价组成情况表</w:t>
      </w:r>
    </w:p>
    <w:p>
      <w:pPr>
        <w:spacing w:line="240" w:lineRule="auto"/>
        <w:rPr>
          <w:rFonts w:cs="Times New Roman" w:asciiTheme="minorEastAsia" w:hAnsiTheme="minorEastAsia"/>
          <w:color w:val="000000"/>
          <w:sz w:val="24"/>
          <w:u w:val="single"/>
        </w:rPr>
      </w:pPr>
      <w:r>
        <w:rPr>
          <w:rFonts w:cs="Times New Roman" w:asciiTheme="minorEastAsia" w:hAnsiTheme="minorEastAsia"/>
          <w:color w:val="000000"/>
          <w:sz w:val="24"/>
        </w:rPr>
        <w:t>项目编号（包号）：</w:t>
      </w:r>
    </w:p>
    <w:p>
      <w:pPr>
        <w:spacing w:line="240" w:lineRule="auto"/>
        <w:rPr>
          <w:rFonts w:cs="Times New Roman" w:asciiTheme="minorEastAsia" w:hAnsiTheme="minorEastAsia"/>
          <w:color w:val="000000"/>
          <w:sz w:val="24"/>
          <w:u w:val="single"/>
        </w:rPr>
      </w:pPr>
      <w:r>
        <w:rPr>
          <w:rFonts w:cs="Times New Roman" w:asciiTheme="minorEastAsia" w:hAnsiTheme="minorEastAsia"/>
          <w:color w:val="000000"/>
          <w:sz w:val="24"/>
        </w:rPr>
        <w:t>项目名称：</w:t>
      </w:r>
    </w:p>
    <w:tbl>
      <w:tblPr>
        <w:tblStyle w:val="13"/>
        <w:tblpPr w:leftFromText="180" w:rightFromText="180" w:vertAnchor="text" w:horzAnchor="page" w:tblpXSpec="center" w:tblpY="713"/>
        <w:tblOverlap w:val="never"/>
        <w:tblW w:w="8450" w:type="dxa"/>
        <w:jc w:val="center"/>
        <w:tblLayout w:type="fixed"/>
        <w:tblCellMar>
          <w:top w:w="0" w:type="dxa"/>
          <w:left w:w="0" w:type="dxa"/>
          <w:bottom w:w="0" w:type="dxa"/>
          <w:right w:w="0" w:type="dxa"/>
        </w:tblCellMar>
      </w:tblPr>
      <w:tblGrid>
        <w:gridCol w:w="5465"/>
        <w:gridCol w:w="1904"/>
        <w:gridCol w:w="1081"/>
      </w:tblGrid>
      <w:tr>
        <w:tblPrEx>
          <w:tblCellMar>
            <w:top w:w="0" w:type="dxa"/>
            <w:left w:w="0" w:type="dxa"/>
            <w:bottom w:w="0" w:type="dxa"/>
            <w:right w:w="0" w:type="dxa"/>
          </w:tblCellMar>
        </w:tblPrEx>
        <w:trPr>
          <w:trHeight w:val="777" w:hRule="exact"/>
          <w:jc w:val="center"/>
        </w:trPr>
        <w:tc>
          <w:tcPr>
            <w:tcW w:w="5465" w:type="dxa"/>
            <w:tcBorders>
              <w:top w:val="single" w:color="000000" w:sz="4" w:space="0"/>
              <w:left w:val="single" w:color="000000" w:sz="4" w:space="0"/>
              <w:bottom w:val="single" w:color="000000" w:sz="4" w:space="0"/>
              <w:right w:val="single" w:color="000000" w:sz="4" w:space="0"/>
            </w:tcBorders>
            <w:vAlign w:val="center"/>
          </w:tcPr>
          <w:p>
            <w:pPr>
              <w:pStyle w:val="34"/>
              <w:spacing w:before="40" w:line="240" w:lineRule="auto"/>
              <w:ind w:left="881" w:right="0"/>
              <w:jc w:val="center"/>
              <w:rPr>
                <w:rFonts w:ascii="宋体" w:hAnsi="宋体" w:eastAsia="宋体" w:cs="宋体"/>
                <w:sz w:val="24"/>
                <w:szCs w:val="24"/>
              </w:rPr>
            </w:pPr>
            <w:r>
              <w:rPr>
                <w:rFonts w:ascii="宋体" w:hAnsi="宋体" w:eastAsia="宋体" w:cs="宋体"/>
                <w:sz w:val="24"/>
                <w:szCs w:val="24"/>
              </w:rPr>
              <w:t>磋商报价（精确至</w:t>
            </w:r>
            <w:r>
              <w:rPr>
                <w:rFonts w:ascii="宋体" w:hAnsi="宋体" w:eastAsia="宋体" w:cs="宋体"/>
                <w:spacing w:val="-60"/>
                <w:sz w:val="24"/>
                <w:szCs w:val="24"/>
              </w:rPr>
              <w:t xml:space="preserve"> </w:t>
            </w:r>
            <w:r>
              <w:rPr>
                <w:rFonts w:ascii="宋体" w:hAnsi="宋体" w:eastAsia="宋体" w:cs="宋体"/>
                <w:sz w:val="24"/>
                <w:szCs w:val="24"/>
              </w:rPr>
              <w:t>0.01</w:t>
            </w:r>
            <w:r>
              <w:rPr>
                <w:rFonts w:ascii="宋体" w:hAnsi="宋体" w:eastAsia="宋体" w:cs="宋体"/>
                <w:spacing w:val="-60"/>
                <w:sz w:val="24"/>
                <w:szCs w:val="24"/>
              </w:rPr>
              <w:t xml:space="preserve"> </w:t>
            </w:r>
            <w:r>
              <w:rPr>
                <w:rFonts w:ascii="宋体" w:hAnsi="宋体" w:eastAsia="宋体" w:cs="宋体"/>
                <w:sz w:val="24"/>
                <w:szCs w:val="24"/>
              </w:rPr>
              <w:t>元/斤）</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34"/>
              <w:spacing w:before="40" w:line="240" w:lineRule="auto"/>
              <w:ind w:right="0"/>
              <w:jc w:val="center"/>
              <w:rPr>
                <w:rFonts w:ascii="宋体" w:hAnsi="宋体" w:eastAsia="宋体" w:cs="宋体"/>
                <w:sz w:val="24"/>
                <w:szCs w:val="24"/>
              </w:rPr>
            </w:pPr>
            <w:r>
              <w:rPr>
                <w:rFonts w:ascii="宋体" w:hAnsi="宋体" w:eastAsia="宋体" w:cs="宋体"/>
                <w:sz w:val="24"/>
                <w:szCs w:val="24"/>
              </w:rPr>
              <w:t>项目负责人</w:t>
            </w:r>
          </w:p>
        </w:tc>
        <w:tc>
          <w:tcPr>
            <w:tcW w:w="1081" w:type="dxa"/>
            <w:tcBorders>
              <w:top w:val="single" w:color="000000" w:sz="4" w:space="0"/>
              <w:left w:val="single" w:color="000000" w:sz="4" w:space="0"/>
              <w:bottom w:val="single" w:color="000000" w:sz="4" w:space="0"/>
              <w:right w:val="single" w:color="000000" w:sz="4" w:space="0"/>
            </w:tcBorders>
            <w:vAlign w:val="center"/>
          </w:tcPr>
          <w:p>
            <w:pPr>
              <w:pStyle w:val="34"/>
              <w:spacing w:before="40" w:line="240" w:lineRule="auto"/>
              <w:ind w:right="0"/>
              <w:jc w:val="center"/>
              <w:rPr>
                <w:rFonts w:ascii="宋体" w:hAnsi="宋体" w:eastAsia="宋体" w:cs="宋体"/>
                <w:sz w:val="24"/>
                <w:szCs w:val="24"/>
              </w:rPr>
            </w:pPr>
            <w:r>
              <w:rPr>
                <w:rFonts w:ascii="宋体" w:hAnsi="宋体" w:eastAsia="宋体" w:cs="宋体"/>
                <w:sz w:val="24"/>
                <w:szCs w:val="24"/>
              </w:rPr>
              <w:t>备注</w:t>
            </w:r>
          </w:p>
        </w:tc>
      </w:tr>
      <w:tr>
        <w:trPr>
          <w:trHeight w:val="2894" w:hRule="exact"/>
          <w:jc w:val="center"/>
        </w:trPr>
        <w:tc>
          <w:tcPr>
            <w:tcW w:w="5465" w:type="dxa"/>
            <w:tcBorders>
              <w:top w:val="single" w:color="000000" w:sz="4" w:space="0"/>
              <w:left w:val="single" w:color="000000" w:sz="4" w:space="0"/>
              <w:bottom w:val="single" w:color="000000" w:sz="4" w:space="0"/>
              <w:right w:val="single" w:color="000000" w:sz="4" w:space="0"/>
            </w:tcBorders>
            <w:vAlign w:val="center"/>
          </w:tcPr>
          <w:p>
            <w:pPr>
              <w:pStyle w:val="34"/>
              <w:tabs>
                <w:tab w:val="left" w:pos="2621"/>
                <w:tab w:val="left" w:pos="4781"/>
              </w:tabs>
              <w:spacing w:before="40" w:line="240" w:lineRule="auto"/>
              <w:ind w:right="100"/>
              <w:jc w:val="center"/>
              <w:rPr>
                <w:rFonts w:ascii="宋体" w:hAnsi="宋体" w:eastAsia="宋体" w:cs="宋体"/>
                <w:sz w:val="24"/>
                <w:szCs w:val="24"/>
              </w:rPr>
            </w:pPr>
            <w:r>
              <w:rPr>
                <w:rFonts w:ascii="宋体" w:hAnsi="宋体" w:eastAsia="宋体" w:cs="宋体"/>
                <w:spacing w:val="-1"/>
                <w:sz w:val="24"/>
                <w:szCs w:val="24"/>
              </w:rPr>
              <w:t>花鲢、白鲢：</w:t>
            </w:r>
            <w:r>
              <w:rPr>
                <w:rFonts w:ascii="Times New Roman" w:hAnsi="Times New Roman" w:eastAsia="Times New Roman" w:cs="Times New Roman"/>
                <w:spacing w:val="-1"/>
                <w:sz w:val="24"/>
                <w:szCs w:val="24"/>
                <w:u w:val="single" w:color="000000"/>
              </w:rPr>
              <w:tab/>
            </w:r>
            <w:r>
              <w:rPr>
                <w:rFonts w:ascii="宋体" w:hAnsi="宋体" w:eastAsia="宋体" w:cs="宋体"/>
                <w:sz w:val="24"/>
                <w:szCs w:val="24"/>
              </w:rPr>
              <w:t>元/斤</w:t>
            </w:r>
          </w:p>
          <w:p>
            <w:pPr>
              <w:pStyle w:val="34"/>
              <w:tabs>
                <w:tab w:val="left" w:pos="2621"/>
                <w:tab w:val="left" w:pos="4781"/>
              </w:tabs>
              <w:spacing w:before="40" w:line="240" w:lineRule="auto"/>
              <w:ind w:left="104" w:right="100" w:hanging="3"/>
              <w:jc w:val="center"/>
              <w:rPr>
                <w:rFonts w:ascii="宋体" w:hAnsi="宋体" w:eastAsia="宋体" w:cs="宋体"/>
                <w:sz w:val="24"/>
                <w:szCs w:val="24"/>
              </w:rPr>
            </w:pPr>
            <w:r>
              <w:rPr>
                <w:rFonts w:ascii="宋体" w:hAnsi="宋体" w:eastAsia="宋体" w:cs="宋体"/>
                <w:spacing w:val="-1"/>
                <w:sz w:val="24"/>
                <w:szCs w:val="24"/>
              </w:rPr>
              <w:t>其它鱼类（除花鲢、白鲢以外）：</w:t>
            </w:r>
            <w:r>
              <w:rPr>
                <w:rFonts w:hint="eastAsia" w:ascii="宋体" w:hAnsi="宋体" w:eastAsia="宋体" w:cs="宋体"/>
                <w:spacing w:val="-1"/>
                <w:sz w:val="24"/>
                <w:szCs w:val="24"/>
                <w:u w:val="single"/>
                <w:lang w:val="en-US" w:eastAsia="zh-CN"/>
              </w:rPr>
              <w:t xml:space="preserve">       </w:t>
            </w:r>
            <w:r>
              <w:rPr>
                <w:rFonts w:ascii="宋体" w:hAnsi="宋体" w:eastAsia="宋体" w:cs="宋体"/>
                <w:sz w:val="24"/>
                <w:szCs w:val="24"/>
              </w:rPr>
              <w:t>元/斤</w:t>
            </w:r>
          </w:p>
        </w:tc>
        <w:tc>
          <w:tcPr>
            <w:tcW w:w="190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pPr>
          </w:p>
        </w:tc>
      </w:tr>
    </w:tbl>
    <w:p>
      <w:pPr>
        <w:spacing w:line="240" w:lineRule="auto"/>
        <w:rPr>
          <w:rFonts w:cs="Times New Roman" w:asciiTheme="minorEastAsia" w:hAnsiTheme="minorEastAsia"/>
          <w:sz w:val="24"/>
          <w:szCs w:val="24"/>
        </w:rPr>
      </w:pPr>
    </w:p>
    <w:p>
      <w:pPr>
        <w:spacing w:line="240" w:lineRule="auto"/>
        <w:ind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备注：以成功销售水产品每斤的综合捕捞单价进行报价（精确至 0.01 元/斤），包含但不限于 捕捞、分类装筐、吊装、防逃、防盗环节的劳务费和船只、油料、网具、吊装、救生等设备器材使 用费，以及劳务人员食宿、意外险、税金、管理费等一切费用。</w:t>
      </w:r>
    </w:p>
    <w:p>
      <w:pPr>
        <w:pStyle w:val="2"/>
        <w:spacing w:line="240" w:lineRule="auto"/>
      </w:pP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授权代表（签字）:</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时间：</w:t>
      </w:r>
    </w:p>
    <w:p>
      <w:pPr>
        <w:pStyle w:val="2"/>
        <w:spacing w:line="240" w:lineRule="auto"/>
        <w:rPr>
          <w:rFonts w:cs="Times New Roman" w:asciiTheme="minorEastAsia" w:hAnsiTheme="minorEastAsia"/>
          <w:sz w:val="24"/>
          <w:szCs w:val="24"/>
        </w:rPr>
      </w:pPr>
    </w:p>
    <w:p>
      <w:pPr>
        <w:pStyle w:val="2"/>
        <w:spacing w:line="240" w:lineRule="auto"/>
        <w:rPr>
          <w:rFonts w:cs="Times New Roman" w:asciiTheme="minorEastAsia" w:hAnsiTheme="minorEastAsia"/>
          <w:sz w:val="24"/>
          <w:szCs w:val="24"/>
        </w:rPr>
      </w:pPr>
    </w:p>
    <w:p>
      <w:pPr>
        <w:widowControl/>
        <w:spacing w:line="240" w:lineRule="auto"/>
        <w:jc w:val="left"/>
        <w:rPr>
          <w:rFonts w:cs="Times New Roman" w:asciiTheme="minorEastAsia" w:hAnsiTheme="minorEastAsia"/>
          <w:sz w:val="24"/>
          <w:szCs w:val="24"/>
        </w:rPr>
      </w:pPr>
      <w:r>
        <w:rPr>
          <w:rFonts w:cs="Times New Roman" w:asciiTheme="minorEastAsia" w:hAnsiTheme="minorEastAsia"/>
          <w:sz w:val="24"/>
          <w:szCs w:val="24"/>
        </w:rPr>
        <w:br w:type="page"/>
      </w:r>
    </w:p>
    <w:p>
      <w:pPr>
        <w:widowControl/>
        <w:spacing w:line="240" w:lineRule="auto"/>
        <w:jc w:val="left"/>
        <w:rPr>
          <w:rFonts w:cs="Times New Roman" w:asciiTheme="minorEastAsia" w:hAnsiTheme="minorEastAsia"/>
          <w:bCs/>
          <w:sz w:val="24"/>
          <w:szCs w:val="24"/>
        </w:rPr>
      </w:pPr>
      <w:r>
        <w:rPr>
          <w:rFonts w:cs="Times New Roman" w:asciiTheme="minorEastAsia" w:hAnsiTheme="minorEastAsia"/>
          <w:bCs/>
          <w:sz w:val="24"/>
          <w:szCs w:val="24"/>
        </w:rPr>
        <w:t>附件3</w:t>
      </w:r>
    </w:p>
    <w:p>
      <w:pPr>
        <w:widowControl/>
        <w:spacing w:line="240" w:lineRule="auto"/>
        <w:jc w:val="center"/>
        <w:rPr>
          <w:rFonts w:cs="Times New Roman" w:asciiTheme="minorEastAsia" w:hAnsiTheme="minorEastAsia"/>
          <w:sz w:val="32"/>
          <w:szCs w:val="32"/>
        </w:rPr>
      </w:pPr>
      <w:r>
        <w:rPr>
          <w:rFonts w:cs="Times New Roman" w:asciiTheme="minorEastAsia" w:hAnsiTheme="minorEastAsia"/>
          <w:sz w:val="32"/>
          <w:szCs w:val="32"/>
        </w:rPr>
        <w:t>货物（服务）清单</w:t>
      </w:r>
    </w:p>
    <w:p>
      <w:pPr>
        <w:spacing w:line="240" w:lineRule="auto"/>
        <w:rPr>
          <w:rFonts w:cs="Times New Roman" w:asciiTheme="minorEastAsia" w:hAnsiTheme="minorEastAsia"/>
          <w:color w:val="000000"/>
          <w:sz w:val="24"/>
        </w:rPr>
      </w:pPr>
    </w:p>
    <w:p>
      <w:pPr>
        <w:spacing w:line="240" w:lineRule="auto"/>
        <w:rPr>
          <w:rFonts w:cs="Times New Roman" w:asciiTheme="minorEastAsia" w:hAnsiTheme="minorEastAsia"/>
          <w:color w:val="000000"/>
          <w:sz w:val="24"/>
        </w:rPr>
      </w:pPr>
      <w:r>
        <w:rPr>
          <w:rFonts w:cs="Times New Roman" w:asciiTheme="minorEastAsia" w:hAnsiTheme="minorEastAsia"/>
          <w:color w:val="000000"/>
          <w:sz w:val="24"/>
        </w:rPr>
        <w:t>项目编号（包号）：</w:t>
      </w:r>
    </w:p>
    <w:p>
      <w:pPr>
        <w:spacing w:line="240" w:lineRule="auto"/>
        <w:rPr>
          <w:rFonts w:cs="Times New Roman" w:asciiTheme="minorEastAsia" w:hAnsiTheme="minorEastAsia"/>
          <w:b/>
          <w:bCs/>
          <w:color w:val="000000"/>
          <w:sz w:val="32"/>
          <w:szCs w:val="32"/>
        </w:rPr>
      </w:pPr>
      <w:r>
        <w:rPr>
          <w:rFonts w:cs="Times New Roman" w:asciiTheme="minorEastAsia" w:hAnsiTheme="minorEastAsia"/>
          <w:color w:val="000000"/>
          <w:sz w:val="24"/>
        </w:rPr>
        <w:t>项目名称：</w:t>
      </w:r>
    </w:p>
    <w:tbl>
      <w:tblPr>
        <w:tblStyle w:val="13"/>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序号</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货物（服务）名称</w:t>
            </w: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r>
              <w:rPr>
                <w:rFonts w:cs="Times New Roman" w:asciiTheme="minorEastAsia" w:hAnsiTheme="minorEastAsia"/>
                <w:sz w:val="24"/>
              </w:rPr>
              <w:t>制造商名称</w:t>
            </w: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r>
              <w:rPr>
                <w:rFonts w:cs="Times New Roman" w:asciiTheme="minorEastAsia" w:hAnsiTheme="minorEastAsia"/>
                <w:sz w:val="24"/>
              </w:rPr>
              <w:t>生产地</w:t>
            </w:r>
          </w:p>
        </w:tc>
        <w:tc>
          <w:tcPr>
            <w:tcW w:w="1701" w:type="dxa"/>
            <w:vAlign w:val="center"/>
          </w:tcPr>
          <w:p>
            <w:pPr>
              <w:adjustRightInd w:val="0"/>
              <w:snapToGrid w:val="0"/>
              <w:spacing w:line="240" w:lineRule="auto"/>
              <w:jc w:val="center"/>
              <w:rPr>
                <w:rFonts w:cs="Times New Roman" w:asciiTheme="minorEastAsia" w:hAnsiTheme="minorEastAsia"/>
                <w:sz w:val="24"/>
              </w:rPr>
            </w:pPr>
            <w:r>
              <w:rPr>
                <w:rFonts w:cs="Times New Roman" w:asciiTheme="minorEastAsia" w:hAnsiTheme="minorEastAsia"/>
                <w:sz w:val="24"/>
              </w:rPr>
              <w:t>规格型号</w:t>
            </w:r>
          </w:p>
        </w:tc>
        <w:tc>
          <w:tcPr>
            <w:tcW w:w="1134" w:type="dxa"/>
            <w:vAlign w:val="center"/>
          </w:tcPr>
          <w:p>
            <w:pPr>
              <w:adjustRightInd w:val="0"/>
              <w:snapToGrid w:val="0"/>
              <w:spacing w:line="240" w:lineRule="auto"/>
              <w:jc w:val="center"/>
              <w:rPr>
                <w:rFonts w:cs="Times New Roman" w:asciiTheme="minorEastAsia" w:hAnsiTheme="minorEastAsia"/>
                <w:sz w:val="24"/>
              </w:rPr>
            </w:pPr>
            <w:r>
              <w:rPr>
                <w:rFonts w:cs="Times New Roman" w:asciiTheme="minorEastAsia" w:hAnsi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1</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2</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3</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4</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5</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6</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7</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8</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spacing w:line="240" w:lineRule="auto"/>
              <w:ind w:left="-88" w:leftChars="-42"/>
              <w:jc w:val="center"/>
              <w:rPr>
                <w:rFonts w:cs="Times New Roman" w:asciiTheme="minorEastAsia" w:hAnsiTheme="minorEastAsia"/>
                <w:sz w:val="24"/>
              </w:rPr>
            </w:pPr>
            <w:r>
              <w:rPr>
                <w:rFonts w:cs="Times New Roman" w:asciiTheme="minorEastAsia" w:hAnsiTheme="minorEastAsia"/>
                <w:sz w:val="24"/>
              </w:rPr>
              <w:t>…</w:t>
            </w:r>
          </w:p>
        </w:tc>
        <w:tc>
          <w:tcPr>
            <w:tcW w:w="2187" w:type="dxa"/>
            <w:vAlign w:val="center"/>
          </w:tcPr>
          <w:p>
            <w:pPr>
              <w:adjustRightInd w:val="0"/>
              <w:snapToGrid w:val="0"/>
              <w:spacing w:line="240" w:lineRule="auto"/>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spacing w:line="240" w:lineRule="auto"/>
              <w:jc w:val="center"/>
              <w:rPr>
                <w:rFonts w:cs="Times New Roman" w:asciiTheme="minorEastAsia" w:hAnsiTheme="minorEastAsia"/>
                <w:sz w:val="24"/>
              </w:rPr>
            </w:pPr>
          </w:p>
        </w:tc>
        <w:tc>
          <w:tcPr>
            <w:tcW w:w="1701" w:type="dxa"/>
            <w:vAlign w:val="center"/>
          </w:tcPr>
          <w:p>
            <w:pPr>
              <w:adjustRightInd w:val="0"/>
              <w:snapToGrid w:val="0"/>
              <w:spacing w:line="240" w:lineRule="auto"/>
              <w:jc w:val="center"/>
              <w:rPr>
                <w:rFonts w:cs="Times New Roman" w:asciiTheme="minorEastAsia" w:hAnsiTheme="minorEastAsia"/>
                <w:sz w:val="24"/>
              </w:rPr>
            </w:pPr>
          </w:p>
        </w:tc>
        <w:tc>
          <w:tcPr>
            <w:tcW w:w="1134" w:type="dxa"/>
            <w:vAlign w:val="center"/>
          </w:tcPr>
          <w:p>
            <w:pPr>
              <w:adjustRightInd w:val="0"/>
              <w:snapToGrid w:val="0"/>
              <w:spacing w:line="240" w:lineRule="auto"/>
              <w:jc w:val="center"/>
              <w:rPr>
                <w:rFonts w:cs="Times New Roman" w:asciiTheme="minorEastAsia" w:hAnsiTheme="minorEastAsia"/>
                <w:sz w:val="24"/>
              </w:rPr>
            </w:pPr>
          </w:p>
        </w:tc>
      </w:tr>
    </w:tbl>
    <w:p>
      <w:pPr>
        <w:spacing w:line="240" w:lineRule="auto"/>
        <w:ind w:firstLine="480" w:firstLineChars="200"/>
        <w:rPr>
          <w:rFonts w:cs="Times New Roman" w:asciiTheme="minorEastAsia" w:hAnsiTheme="minorEastAsia"/>
          <w:color w:val="000000"/>
        </w:rPr>
      </w:pPr>
      <w:r>
        <w:rPr>
          <w:rFonts w:cs="Times New Roman" w:asciiTheme="minorEastAsia" w:hAnsiTheme="minorEastAsia"/>
          <w:sz w:val="24"/>
        </w:rPr>
        <w:t>说明：提供详细的货物和服务范围，包括货物和服务类别及制造（开发）商、备品备件等。</w:t>
      </w:r>
    </w:p>
    <w:p>
      <w:pPr>
        <w:spacing w:line="240" w:lineRule="auto"/>
        <w:rPr>
          <w:rFonts w:cs="Times New Roman" w:asciiTheme="minorEastAsia" w:hAnsiTheme="minorEastAsia"/>
          <w:color w:val="000000"/>
          <w:sz w:val="24"/>
        </w:rPr>
      </w:pPr>
    </w:p>
    <w:p>
      <w:pPr>
        <w:pStyle w:val="7"/>
        <w:spacing w:line="240" w:lineRule="auto"/>
        <w:rPr>
          <w:rFonts w:cs="Times New Roman" w:asciiTheme="minorEastAsia" w:hAnsiTheme="minorEastAsia" w:eastAsiaTheme="minorEastAsia"/>
          <w:color w:val="000000"/>
          <w:sz w:val="24"/>
          <w:szCs w:val="24"/>
          <w:u w:val="single"/>
        </w:rPr>
      </w:pPr>
      <w:r>
        <w:rPr>
          <w:rFonts w:cs="Times New Roman" w:asciiTheme="minorEastAsia" w:hAnsiTheme="minorEastAsia" w:eastAsiaTheme="minorEastAsia"/>
          <w:color w:val="000000"/>
          <w:sz w:val="24"/>
          <w:szCs w:val="24"/>
        </w:rPr>
        <w:t>供应商名称（公章）：</w:t>
      </w:r>
    </w:p>
    <w:p>
      <w:pPr>
        <w:pStyle w:val="7"/>
        <w:spacing w:line="240" w:lineRule="auto"/>
        <w:rPr>
          <w:rFonts w:cs="Times New Roman" w:asciiTheme="minorEastAsia" w:hAnsiTheme="minorEastAsia" w:eastAsiaTheme="minorEastAsia"/>
          <w:color w:val="000000"/>
          <w:sz w:val="24"/>
          <w:szCs w:val="24"/>
          <w:u w:val="single"/>
        </w:rPr>
      </w:pPr>
      <w:r>
        <w:rPr>
          <w:rFonts w:cs="Times New Roman" w:asciiTheme="minorEastAsia" w:hAnsiTheme="minorEastAsia" w:eastAsiaTheme="minorEastAsia"/>
          <w:color w:val="000000"/>
          <w:sz w:val="24"/>
          <w:szCs w:val="24"/>
        </w:rPr>
        <w:t>授权代表（签字）：</w:t>
      </w:r>
    </w:p>
    <w:p>
      <w:pPr>
        <w:pStyle w:val="7"/>
        <w:spacing w:line="240" w:lineRule="auto"/>
        <w:rPr>
          <w:rFonts w:cs="Times New Roman" w:asciiTheme="minorEastAsia" w:hAnsiTheme="minorEastAsia" w:eastAsiaTheme="minorEastAsia"/>
          <w:color w:val="000000"/>
          <w:sz w:val="24"/>
          <w:szCs w:val="24"/>
        </w:rPr>
      </w:pPr>
      <w:r>
        <w:rPr>
          <w:rFonts w:cs="Times New Roman" w:asciiTheme="minorEastAsia" w:hAnsiTheme="minorEastAsia" w:eastAsiaTheme="minorEastAsia"/>
          <w:color w:val="000000"/>
          <w:sz w:val="24"/>
          <w:szCs w:val="24"/>
        </w:rPr>
        <w:t>时间：</w:t>
      </w:r>
    </w:p>
    <w:p>
      <w:pPr>
        <w:widowControl/>
        <w:spacing w:line="240" w:lineRule="auto"/>
        <w:jc w:val="left"/>
        <w:rPr>
          <w:rFonts w:cs="Times New Roman" w:asciiTheme="minorEastAsia" w:hAnsiTheme="minorEastAsia"/>
          <w:sz w:val="32"/>
          <w:szCs w:val="32"/>
        </w:rPr>
      </w:pPr>
    </w:p>
    <w:p>
      <w:pPr>
        <w:widowControl/>
        <w:spacing w:line="240" w:lineRule="auto"/>
        <w:jc w:val="left"/>
        <w:rPr>
          <w:rFonts w:cs="Times New Roman" w:asciiTheme="minorEastAsia" w:hAnsiTheme="minorEastAsia"/>
          <w:sz w:val="32"/>
          <w:szCs w:val="32"/>
        </w:rPr>
      </w:pPr>
      <w:r>
        <w:rPr>
          <w:rFonts w:cs="Times New Roman" w:asciiTheme="minorEastAsia" w:hAnsiTheme="minorEastAsia"/>
          <w:sz w:val="32"/>
          <w:szCs w:val="32"/>
        </w:rPr>
        <w:br w:type="page"/>
      </w:r>
    </w:p>
    <w:p>
      <w:pPr>
        <w:spacing w:line="240" w:lineRule="auto"/>
        <w:jc w:val="left"/>
        <w:rPr>
          <w:rFonts w:cs="Times New Roman" w:asciiTheme="minorEastAsia" w:hAnsiTheme="minorEastAsia"/>
          <w:sz w:val="24"/>
          <w:szCs w:val="24"/>
        </w:rPr>
      </w:pPr>
      <w:r>
        <w:rPr>
          <w:rFonts w:cs="Times New Roman" w:asciiTheme="minorEastAsia" w:hAnsiTheme="minorEastAsia"/>
          <w:sz w:val="24"/>
          <w:szCs w:val="24"/>
        </w:rPr>
        <w:t>附件4</w:t>
      </w:r>
    </w:p>
    <w:p>
      <w:pPr>
        <w:spacing w:line="240" w:lineRule="auto"/>
        <w:jc w:val="center"/>
        <w:rPr>
          <w:rFonts w:cs="Times New Roman" w:asciiTheme="minorEastAsia" w:hAnsiTheme="minorEastAsia"/>
          <w:sz w:val="32"/>
          <w:szCs w:val="32"/>
        </w:rPr>
      </w:pPr>
      <w:r>
        <w:rPr>
          <w:rFonts w:cs="Times New Roman" w:asciiTheme="minorEastAsia" w:hAnsiTheme="minorEastAsia"/>
          <w:sz w:val="32"/>
          <w:szCs w:val="32"/>
        </w:rPr>
        <w:t>资格性符合性检查对照表</w:t>
      </w:r>
    </w:p>
    <w:p>
      <w:pPr>
        <w:spacing w:line="240" w:lineRule="auto"/>
        <w:rPr>
          <w:rFonts w:cs="Times New Roman" w:asciiTheme="minorEastAsia" w:hAnsiTheme="minorEastAsia"/>
          <w:sz w:val="24"/>
          <w:szCs w:val="24"/>
          <w:u w:val="single"/>
        </w:rPr>
      </w:pPr>
      <w:r>
        <w:rPr>
          <w:rFonts w:cs="Times New Roman" w:asciiTheme="minorEastAsia" w:hAnsiTheme="minorEastAsia"/>
          <w:color w:val="000000"/>
          <w:sz w:val="24"/>
        </w:rPr>
        <w:t>项目编号（包号）</w:t>
      </w:r>
      <w:r>
        <w:rPr>
          <w:rFonts w:cs="Times New Roman" w:asciiTheme="minorEastAsia" w:hAnsiTheme="minorEastAsia"/>
          <w:sz w:val="24"/>
          <w:szCs w:val="24"/>
        </w:rPr>
        <w:t>：</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 xml:space="preserve">项目名称： </w:t>
      </w:r>
    </w:p>
    <w:tbl>
      <w:tblPr>
        <w:tblStyle w:val="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175"/>
        <w:gridCol w:w="1274"/>
        <w:gridCol w:w="110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序号</w:t>
            </w:r>
          </w:p>
        </w:tc>
        <w:tc>
          <w:tcPr>
            <w:tcW w:w="4175"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资格性符合性检查内容</w:t>
            </w:r>
          </w:p>
        </w:tc>
        <w:tc>
          <w:tcPr>
            <w:tcW w:w="1274" w:type="dxa"/>
            <w:vAlign w:val="center"/>
          </w:tcPr>
          <w:p>
            <w:pPr>
              <w:spacing w:line="240" w:lineRule="auto"/>
              <w:ind w:leftChars="-51" w:hanging="107" w:hangingChars="51"/>
              <w:jc w:val="center"/>
              <w:rPr>
                <w:rFonts w:cs="Times New Roman" w:asciiTheme="minorEastAsia" w:hAnsiTheme="minorEastAsia"/>
                <w:szCs w:val="21"/>
              </w:rPr>
            </w:pPr>
            <w:r>
              <w:rPr>
                <w:rFonts w:cs="Times New Roman" w:asciiTheme="minorEastAsia" w:hAnsiTheme="minorEastAsia"/>
                <w:szCs w:val="21"/>
              </w:rPr>
              <w:t>响应文件响应情况</w:t>
            </w:r>
          </w:p>
        </w:tc>
        <w:tc>
          <w:tcPr>
            <w:tcW w:w="1104" w:type="dxa"/>
            <w:vAlign w:val="center"/>
          </w:tcPr>
          <w:p>
            <w:pPr>
              <w:spacing w:line="240" w:lineRule="auto"/>
              <w:ind w:leftChars="-51" w:hanging="107" w:hangingChars="51"/>
              <w:jc w:val="center"/>
              <w:rPr>
                <w:rFonts w:cs="Times New Roman" w:asciiTheme="minorEastAsia" w:hAnsiTheme="minorEastAsia"/>
                <w:szCs w:val="21"/>
              </w:rPr>
            </w:pPr>
            <w:r>
              <w:rPr>
                <w:rFonts w:cs="Times New Roman" w:asciiTheme="minorEastAsia" w:hAnsiTheme="minorEastAsia"/>
                <w:szCs w:val="21"/>
              </w:rPr>
              <w:t>偏离情况说明</w:t>
            </w:r>
          </w:p>
        </w:tc>
        <w:tc>
          <w:tcPr>
            <w:tcW w:w="1549" w:type="dxa"/>
            <w:vAlign w:val="center"/>
          </w:tcPr>
          <w:p>
            <w:pPr>
              <w:spacing w:line="240" w:lineRule="auto"/>
              <w:ind w:leftChars="-51" w:hanging="107" w:hangingChars="51"/>
              <w:jc w:val="center"/>
              <w:rPr>
                <w:rFonts w:cs="Times New Roman" w:asciiTheme="minorEastAsia" w:hAnsiTheme="minorEastAsia"/>
                <w:szCs w:val="21"/>
              </w:rPr>
            </w:pPr>
            <w:r>
              <w:rPr>
                <w:rFonts w:cs="Times New Roman"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1</w:t>
            </w:r>
          </w:p>
        </w:tc>
        <w:tc>
          <w:tcPr>
            <w:tcW w:w="4175" w:type="dxa"/>
          </w:tcPr>
          <w:p>
            <w:pPr>
              <w:spacing w:line="240" w:lineRule="auto"/>
              <w:rPr>
                <w:rFonts w:cs="Times New Roman" w:asciiTheme="minorEastAsia" w:hAnsiTheme="minorEastAsia"/>
              </w:rPr>
            </w:pPr>
          </w:p>
        </w:tc>
        <w:tc>
          <w:tcPr>
            <w:tcW w:w="1274" w:type="dxa"/>
          </w:tcPr>
          <w:p>
            <w:pPr>
              <w:spacing w:line="240" w:lineRule="auto"/>
              <w:jc w:val="center"/>
              <w:rPr>
                <w:rFonts w:cs="Times New Roman" w:asciiTheme="minorEastAsia" w:hAnsiTheme="minorEastAsia"/>
                <w:szCs w:val="21"/>
              </w:rPr>
            </w:pPr>
          </w:p>
        </w:tc>
        <w:tc>
          <w:tcPr>
            <w:tcW w:w="1104" w:type="dxa"/>
          </w:tcPr>
          <w:p>
            <w:pPr>
              <w:spacing w:line="240" w:lineRule="auto"/>
              <w:jc w:val="center"/>
              <w:rPr>
                <w:rFonts w:cs="Times New Roman" w:asciiTheme="minorEastAsia" w:hAnsiTheme="minorEastAsia"/>
                <w:szCs w:val="21"/>
              </w:rPr>
            </w:pPr>
          </w:p>
        </w:tc>
        <w:tc>
          <w:tcPr>
            <w:tcW w:w="1549" w:type="dxa"/>
            <w:vAlign w:val="center"/>
          </w:tcPr>
          <w:p>
            <w:pPr>
              <w:spacing w:line="240" w:lineRule="auto"/>
              <w:ind w:leftChars="-50" w:hanging="105" w:hangingChars="50"/>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2</w:t>
            </w:r>
          </w:p>
        </w:tc>
        <w:tc>
          <w:tcPr>
            <w:tcW w:w="4175" w:type="dxa"/>
          </w:tcPr>
          <w:p>
            <w:pPr>
              <w:spacing w:line="240" w:lineRule="auto"/>
              <w:rPr>
                <w:rFonts w:cs="Times New Roman" w:asciiTheme="minorEastAsia" w:hAnsiTheme="minorEastAsia"/>
              </w:rPr>
            </w:pPr>
          </w:p>
        </w:tc>
        <w:tc>
          <w:tcPr>
            <w:tcW w:w="1274" w:type="dxa"/>
          </w:tcPr>
          <w:p>
            <w:pPr>
              <w:spacing w:line="240" w:lineRule="auto"/>
              <w:jc w:val="center"/>
              <w:rPr>
                <w:rFonts w:cs="Times New Roman" w:asciiTheme="minorEastAsia" w:hAnsiTheme="minorEastAsia"/>
                <w:szCs w:val="21"/>
              </w:rPr>
            </w:pPr>
          </w:p>
        </w:tc>
        <w:tc>
          <w:tcPr>
            <w:tcW w:w="1104" w:type="dxa"/>
          </w:tcPr>
          <w:p>
            <w:pPr>
              <w:spacing w:line="240" w:lineRule="auto"/>
              <w:jc w:val="center"/>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3</w:t>
            </w:r>
          </w:p>
        </w:tc>
        <w:tc>
          <w:tcPr>
            <w:tcW w:w="4175" w:type="dxa"/>
          </w:tcPr>
          <w:p>
            <w:pPr>
              <w:spacing w:line="240" w:lineRule="auto"/>
              <w:rPr>
                <w:rFonts w:cs="Times New Roman" w:asciiTheme="minorEastAsia" w:hAnsiTheme="minorEastAsia"/>
              </w:rPr>
            </w:pPr>
          </w:p>
        </w:tc>
        <w:tc>
          <w:tcPr>
            <w:tcW w:w="1274" w:type="dxa"/>
          </w:tcPr>
          <w:p>
            <w:pPr>
              <w:spacing w:line="240" w:lineRule="auto"/>
              <w:jc w:val="center"/>
              <w:rPr>
                <w:rFonts w:cs="Times New Roman" w:asciiTheme="minorEastAsia" w:hAnsiTheme="minorEastAsia"/>
                <w:szCs w:val="21"/>
              </w:rPr>
            </w:pPr>
          </w:p>
        </w:tc>
        <w:tc>
          <w:tcPr>
            <w:tcW w:w="1104" w:type="dxa"/>
          </w:tcPr>
          <w:p>
            <w:pPr>
              <w:spacing w:line="240" w:lineRule="auto"/>
              <w:jc w:val="center"/>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4</w:t>
            </w:r>
          </w:p>
        </w:tc>
        <w:tc>
          <w:tcPr>
            <w:tcW w:w="4175" w:type="dxa"/>
          </w:tcPr>
          <w:p>
            <w:pPr>
              <w:spacing w:line="240" w:lineRule="auto"/>
              <w:rPr>
                <w:rFonts w:cs="Times New Roman" w:asciiTheme="minorEastAsia" w:hAnsiTheme="minorEastAsia"/>
              </w:rPr>
            </w:pPr>
          </w:p>
        </w:tc>
        <w:tc>
          <w:tcPr>
            <w:tcW w:w="1274" w:type="dxa"/>
          </w:tcPr>
          <w:p>
            <w:pPr>
              <w:spacing w:line="240" w:lineRule="auto"/>
              <w:jc w:val="center"/>
              <w:rPr>
                <w:rFonts w:cs="Times New Roman" w:asciiTheme="minorEastAsia" w:hAnsiTheme="minorEastAsia"/>
                <w:szCs w:val="21"/>
              </w:rPr>
            </w:pPr>
          </w:p>
        </w:tc>
        <w:tc>
          <w:tcPr>
            <w:tcW w:w="1104" w:type="dxa"/>
          </w:tcPr>
          <w:p>
            <w:pPr>
              <w:spacing w:line="240" w:lineRule="auto"/>
              <w:jc w:val="center"/>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5</w:t>
            </w:r>
          </w:p>
        </w:tc>
        <w:tc>
          <w:tcPr>
            <w:tcW w:w="4175" w:type="dxa"/>
          </w:tcPr>
          <w:p>
            <w:pPr>
              <w:spacing w:line="240" w:lineRule="auto"/>
              <w:rPr>
                <w:rFonts w:cs="Times New Roman" w:asciiTheme="minorEastAsia" w:hAnsiTheme="minorEastAsia"/>
              </w:rPr>
            </w:pPr>
          </w:p>
        </w:tc>
        <w:tc>
          <w:tcPr>
            <w:tcW w:w="1274" w:type="dxa"/>
          </w:tcPr>
          <w:p>
            <w:pPr>
              <w:spacing w:line="240" w:lineRule="auto"/>
              <w:jc w:val="center"/>
              <w:rPr>
                <w:rFonts w:cs="Times New Roman" w:asciiTheme="minorEastAsia" w:hAnsiTheme="minorEastAsia"/>
                <w:szCs w:val="21"/>
              </w:rPr>
            </w:pPr>
          </w:p>
        </w:tc>
        <w:tc>
          <w:tcPr>
            <w:tcW w:w="1104" w:type="dxa"/>
          </w:tcPr>
          <w:p>
            <w:pPr>
              <w:spacing w:line="240" w:lineRule="auto"/>
              <w:jc w:val="center"/>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6</w:t>
            </w:r>
          </w:p>
        </w:tc>
        <w:tc>
          <w:tcPr>
            <w:tcW w:w="4175" w:type="dxa"/>
          </w:tcPr>
          <w:p>
            <w:pPr>
              <w:spacing w:line="240" w:lineRule="auto"/>
              <w:rPr>
                <w:rFonts w:cs="Times New Roman" w:asciiTheme="minorEastAsia" w:hAnsiTheme="minorEastAsia"/>
              </w:rPr>
            </w:pPr>
          </w:p>
        </w:tc>
        <w:tc>
          <w:tcPr>
            <w:tcW w:w="1274" w:type="dxa"/>
          </w:tcPr>
          <w:p>
            <w:pPr>
              <w:spacing w:line="240" w:lineRule="auto"/>
              <w:jc w:val="left"/>
              <w:rPr>
                <w:rFonts w:cs="Times New Roman" w:asciiTheme="minorEastAsia" w:hAnsiTheme="minorEastAsia"/>
                <w:szCs w:val="21"/>
              </w:rPr>
            </w:pPr>
          </w:p>
        </w:tc>
        <w:tc>
          <w:tcPr>
            <w:tcW w:w="1104" w:type="dxa"/>
          </w:tcPr>
          <w:p>
            <w:pPr>
              <w:spacing w:line="240" w:lineRule="auto"/>
              <w:jc w:val="left"/>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7</w:t>
            </w:r>
          </w:p>
        </w:tc>
        <w:tc>
          <w:tcPr>
            <w:tcW w:w="4175" w:type="dxa"/>
          </w:tcPr>
          <w:p>
            <w:pPr>
              <w:spacing w:line="240" w:lineRule="auto"/>
              <w:rPr>
                <w:rFonts w:cs="Times New Roman" w:asciiTheme="minorEastAsia" w:hAnsiTheme="minorEastAsia"/>
              </w:rPr>
            </w:pPr>
          </w:p>
        </w:tc>
        <w:tc>
          <w:tcPr>
            <w:tcW w:w="1274" w:type="dxa"/>
          </w:tcPr>
          <w:p>
            <w:pPr>
              <w:spacing w:line="240" w:lineRule="auto"/>
              <w:jc w:val="left"/>
              <w:rPr>
                <w:rFonts w:cs="Times New Roman" w:asciiTheme="minorEastAsia" w:hAnsiTheme="minorEastAsia"/>
                <w:szCs w:val="21"/>
              </w:rPr>
            </w:pPr>
          </w:p>
        </w:tc>
        <w:tc>
          <w:tcPr>
            <w:tcW w:w="1104" w:type="dxa"/>
          </w:tcPr>
          <w:p>
            <w:pPr>
              <w:spacing w:line="240" w:lineRule="auto"/>
              <w:jc w:val="left"/>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40" w:lineRule="auto"/>
              <w:jc w:val="center"/>
              <w:rPr>
                <w:rFonts w:cs="Times New Roman" w:asciiTheme="minorEastAsia" w:hAnsiTheme="minorEastAsia"/>
                <w:szCs w:val="21"/>
              </w:rPr>
            </w:pPr>
            <w:r>
              <w:rPr>
                <w:rFonts w:cs="Times New Roman" w:asciiTheme="minorEastAsia" w:hAnsiTheme="minorEastAsia"/>
                <w:szCs w:val="21"/>
              </w:rPr>
              <w:t>…</w:t>
            </w:r>
          </w:p>
        </w:tc>
        <w:tc>
          <w:tcPr>
            <w:tcW w:w="4175" w:type="dxa"/>
          </w:tcPr>
          <w:p>
            <w:pPr>
              <w:spacing w:line="240" w:lineRule="auto"/>
              <w:rPr>
                <w:rFonts w:cs="Times New Roman" w:asciiTheme="minorEastAsia" w:hAnsiTheme="minorEastAsia"/>
              </w:rPr>
            </w:pPr>
          </w:p>
        </w:tc>
        <w:tc>
          <w:tcPr>
            <w:tcW w:w="1274" w:type="dxa"/>
          </w:tcPr>
          <w:p>
            <w:pPr>
              <w:spacing w:line="240" w:lineRule="auto"/>
              <w:jc w:val="center"/>
              <w:rPr>
                <w:rFonts w:cs="Times New Roman" w:asciiTheme="minorEastAsia" w:hAnsiTheme="minorEastAsia"/>
                <w:szCs w:val="21"/>
              </w:rPr>
            </w:pPr>
          </w:p>
        </w:tc>
        <w:tc>
          <w:tcPr>
            <w:tcW w:w="1104" w:type="dxa"/>
          </w:tcPr>
          <w:p>
            <w:pPr>
              <w:spacing w:line="240" w:lineRule="auto"/>
              <w:jc w:val="center"/>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gridSpan w:val="2"/>
            <w:vAlign w:val="center"/>
          </w:tcPr>
          <w:p>
            <w:pPr>
              <w:spacing w:line="240" w:lineRule="auto"/>
              <w:rPr>
                <w:rFonts w:cs="Times New Roman" w:asciiTheme="minorEastAsia" w:hAnsiTheme="minorEastAsia"/>
              </w:rPr>
            </w:pPr>
            <w:r>
              <w:rPr>
                <w:rFonts w:cs="Times New Roman" w:asciiTheme="minorEastAsia" w:hAnsiTheme="minorEastAsia"/>
              </w:rPr>
              <w:t>自评结论</w:t>
            </w:r>
          </w:p>
        </w:tc>
        <w:tc>
          <w:tcPr>
            <w:tcW w:w="1274" w:type="dxa"/>
          </w:tcPr>
          <w:p>
            <w:pPr>
              <w:spacing w:line="240" w:lineRule="auto"/>
              <w:jc w:val="center"/>
              <w:rPr>
                <w:rFonts w:cs="Times New Roman" w:asciiTheme="minorEastAsia" w:hAnsiTheme="minorEastAsia"/>
                <w:szCs w:val="21"/>
              </w:rPr>
            </w:pPr>
          </w:p>
        </w:tc>
        <w:tc>
          <w:tcPr>
            <w:tcW w:w="1104" w:type="dxa"/>
          </w:tcPr>
          <w:p>
            <w:pPr>
              <w:spacing w:line="240" w:lineRule="auto"/>
              <w:jc w:val="center"/>
              <w:rPr>
                <w:rFonts w:cs="Times New Roman" w:asciiTheme="minorEastAsia" w:hAnsiTheme="minorEastAsia"/>
                <w:szCs w:val="21"/>
              </w:rPr>
            </w:pPr>
          </w:p>
        </w:tc>
        <w:tc>
          <w:tcPr>
            <w:tcW w:w="1549" w:type="dxa"/>
            <w:vAlign w:val="center"/>
          </w:tcPr>
          <w:p>
            <w:pPr>
              <w:spacing w:line="240" w:lineRule="auto"/>
              <w:jc w:val="center"/>
              <w:rPr>
                <w:rFonts w:cs="Times New Roman" w:asciiTheme="minorEastAsia" w:hAnsiTheme="minorEastAsia"/>
                <w:szCs w:val="21"/>
              </w:rPr>
            </w:pPr>
          </w:p>
        </w:tc>
      </w:tr>
    </w:tbl>
    <w:p>
      <w:pPr>
        <w:spacing w:line="240" w:lineRule="auto"/>
        <w:outlineLvl w:val="0"/>
        <w:rPr>
          <w:rFonts w:cs="Times New Roman" w:asciiTheme="minorEastAsia" w:hAnsiTheme="minorEastAsia"/>
          <w:szCs w:val="21"/>
        </w:rPr>
      </w:pPr>
      <w:bookmarkStart w:id="10" w:name="_Toc1461"/>
      <w:r>
        <w:rPr>
          <w:rFonts w:cs="Times New Roman" w:asciiTheme="minorEastAsia" w:hAnsiTheme="minorEastAsia"/>
          <w:szCs w:val="21"/>
        </w:rPr>
        <w:t>说明：1. 备注栏中应提供相关内容在响应文件中的页码。</w:t>
      </w:r>
      <w:bookmarkEnd w:id="10"/>
    </w:p>
    <w:p>
      <w:pPr>
        <w:spacing w:line="240" w:lineRule="auto"/>
        <w:ind w:left="945" w:leftChars="300" w:hanging="315" w:hangingChars="150"/>
        <w:rPr>
          <w:rFonts w:cs="Times New Roman" w:asciiTheme="minorEastAsia" w:hAnsiTheme="minorEastAsia"/>
          <w:color w:val="FF0000"/>
          <w:szCs w:val="21"/>
        </w:rPr>
      </w:pPr>
      <w:r>
        <w:rPr>
          <w:rFonts w:cs="Times New Roman" w:asciiTheme="minorEastAsia" w:hAnsiTheme="minorEastAsia"/>
          <w:szCs w:val="21"/>
        </w:rPr>
        <w:t xml:space="preserve">2. </w:t>
      </w:r>
      <w:r>
        <w:rPr>
          <w:rFonts w:cs="Times New Roman" w:asciiTheme="minorEastAsia" w:hAnsiTheme="minorEastAsia"/>
          <w:color w:val="000000" w:themeColor="text1"/>
          <w:szCs w:val="21"/>
          <w14:textFill>
            <w14:solidFill>
              <w14:schemeClr w14:val="tx1"/>
            </w14:solidFill>
          </w14:textFill>
        </w:rPr>
        <w:t>应对照</w:t>
      </w:r>
      <w:r>
        <w:rPr>
          <w:rFonts w:hint="eastAsia" w:cs="Times New Roman" w:asciiTheme="minorEastAsia" w:hAnsiTheme="minorEastAsia"/>
          <w:color w:val="000000" w:themeColor="text1"/>
          <w:szCs w:val="21"/>
          <w:lang w:val="en-US" w:eastAsia="zh-CN"/>
          <w14:textFill>
            <w14:solidFill>
              <w14:schemeClr w14:val="tx1"/>
            </w14:solidFill>
          </w14:textFill>
        </w:rPr>
        <w:t>谈判</w:t>
      </w:r>
      <w:r>
        <w:rPr>
          <w:rFonts w:cs="Times New Roman" w:asciiTheme="minorEastAsia" w:hAnsiTheme="minorEastAsia"/>
          <w:color w:val="000000" w:themeColor="text1"/>
          <w:szCs w:val="21"/>
          <w14:textFill>
            <w14:solidFill>
              <w14:schemeClr w14:val="tx1"/>
            </w14:solidFill>
          </w14:textFill>
        </w:rPr>
        <w:t>文件的要求，说明所提供服务已对</w:t>
      </w:r>
      <w:r>
        <w:rPr>
          <w:rFonts w:hint="eastAsia" w:cs="Times New Roman" w:asciiTheme="minorEastAsia" w:hAnsiTheme="minorEastAsia"/>
          <w:color w:val="000000" w:themeColor="text1"/>
          <w:szCs w:val="21"/>
          <w:lang w:val="en-US" w:eastAsia="zh-CN"/>
          <w14:textFill>
            <w14:solidFill>
              <w14:schemeClr w14:val="tx1"/>
            </w14:solidFill>
          </w14:textFill>
        </w:rPr>
        <w:t>谈判</w:t>
      </w:r>
      <w:r>
        <w:rPr>
          <w:rFonts w:cs="Times New Roman" w:asciiTheme="minorEastAsia" w:hAnsiTheme="minorEastAsia"/>
          <w:color w:val="000000" w:themeColor="text1"/>
          <w:szCs w:val="21"/>
          <w14:textFill>
            <w14:solidFill>
              <w14:schemeClr w14:val="tx1"/>
            </w14:solidFill>
          </w14:textFill>
        </w:rPr>
        <w:t>文件的服务要求做出了实质性的响应，</w:t>
      </w:r>
      <w:r>
        <w:rPr>
          <w:rFonts w:cs="Times New Roman" w:asciiTheme="minorEastAsia" w:hAnsiTheme="minorEastAsia"/>
          <w:color w:val="000000" w:themeColor="text1"/>
          <w:sz w:val="24"/>
          <w:szCs w:val="24"/>
          <w14:textFill>
            <w14:solidFill>
              <w14:schemeClr w14:val="tx1"/>
            </w14:solidFill>
          </w14:textFill>
        </w:rPr>
        <w:t>并</w:t>
      </w:r>
      <w:r>
        <w:rPr>
          <w:rFonts w:cs="Times New Roman" w:asciiTheme="minorEastAsia" w:hAnsiTheme="minorEastAsia"/>
          <w:color w:val="000000" w:themeColor="text1"/>
          <w:sz w:val="24"/>
          <w14:textFill>
            <w14:solidFill>
              <w14:schemeClr w14:val="tx1"/>
            </w14:solidFill>
          </w14:textFill>
        </w:rPr>
        <w:t>说明</w:t>
      </w:r>
      <w:r>
        <w:rPr>
          <w:rFonts w:cs="Times New Roman" w:asciiTheme="minorEastAsia" w:hAnsiTheme="minorEastAsia"/>
          <w:color w:val="000000" w:themeColor="text1"/>
          <w:sz w:val="24"/>
          <w:szCs w:val="24"/>
          <w14:textFill>
            <w14:solidFill>
              <w14:schemeClr w14:val="tx1"/>
            </w14:solidFill>
          </w14:textFill>
        </w:rPr>
        <w:t>响应</w:t>
      </w:r>
      <w:r>
        <w:rPr>
          <w:rFonts w:cs="Times New Roman" w:asciiTheme="minorEastAsia" w:hAnsiTheme="minorEastAsia"/>
          <w:color w:val="000000" w:themeColor="text1"/>
          <w:sz w:val="24"/>
          <w14:textFill>
            <w14:solidFill>
              <w14:schemeClr w14:val="tx1"/>
            </w14:solidFill>
          </w14:textFill>
        </w:rPr>
        <w:t>情况</w:t>
      </w:r>
      <w:r>
        <w:rPr>
          <w:rFonts w:cs="Times New Roman" w:asciiTheme="minorEastAsia" w:hAnsiTheme="minorEastAsia"/>
          <w:color w:val="000000" w:themeColor="text1"/>
          <w:szCs w:val="21"/>
          <w14:textFill>
            <w14:solidFill>
              <w14:schemeClr w14:val="tx1"/>
            </w14:solidFill>
          </w14:textFill>
        </w:rPr>
        <w:t>。如果仅注明“符合”、“满足”或简单复制</w:t>
      </w:r>
      <w:r>
        <w:rPr>
          <w:rFonts w:hint="eastAsia" w:cs="Times New Roman" w:asciiTheme="minorEastAsia" w:hAnsiTheme="minorEastAsia"/>
          <w:color w:val="000000" w:themeColor="text1"/>
          <w:szCs w:val="21"/>
          <w:lang w:val="en-US" w:eastAsia="zh-CN"/>
          <w14:textFill>
            <w14:solidFill>
              <w14:schemeClr w14:val="tx1"/>
            </w14:solidFill>
          </w14:textFill>
        </w:rPr>
        <w:t>谈判</w:t>
      </w:r>
      <w:r>
        <w:rPr>
          <w:rFonts w:cs="Times New Roman" w:asciiTheme="minorEastAsia" w:hAnsiTheme="minorEastAsia"/>
          <w:color w:val="000000" w:themeColor="text1"/>
          <w:szCs w:val="21"/>
          <w14:textFill>
            <w14:solidFill>
              <w14:schemeClr w14:val="tx1"/>
            </w14:solidFill>
          </w14:textFill>
        </w:rPr>
        <w:t>文件要求，将导致响应文件无效。</w:t>
      </w:r>
    </w:p>
    <w:p>
      <w:pPr>
        <w:spacing w:line="240" w:lineRule="auto"/>
        <w:rPr>
          <w:rFonts w:cs="Times New Roman" w:asciiTheme="minorEastAsia" w:hAnsiTheme="minorEastAsia"/>
          <w:sz w:val="24"/>
          <w:szCs w:val="24"/>
        </w:rPr>
      </w:pP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授权代表（签字）：</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时间：</w:t>
      </w:r>
    </w:p>
    <w:p>
      <w:pPr>
        <w:widowControl/>
        <w:spacing w:line="240" w:lineRule="auto"/>
        <w:jc w:val="left"/>
        <w:outlineLvl w:val="0"/>
        <w:rPr>
          <w:rFonts w:cs="Times New Roman" w:asciiTheme="minorEastAsia" w:hAnsiTheme="minorEastAsia"/>
          <w:sz w:val="24"/>
          <w:szCs w:val="24"/>
        </w:rPr>
      </w:pPr>
      <w:r>
        <w:rPr>
          <w:rFonts w:cs="Times New Roman" w:asciiTheme="minorEastAsia" w:hAnsiTheme="minorEastAsia"/>
          <w:sz w:val="24"/>
          <w:szCs w:val="24"/>
        </w:rPr>
        <w:br w:type="page"/>
      </w:r>
      <w:bookmarkStart w:id="11" w:name="_Toc30302"/>
      <w:r>
        <w:rPr>
          <w:rFonts w:cs="Times New Roman" w:asciiTheme="minorEastAsia" w:hAnsiTheme="minorEastAsia"/>
          <w:sz w:val="24"/>
          <w:szCs w:val="24"/>
        </w:rPr>
        <w:t>附件5</w:t>
      </w:r>
      <w:bookmarkEnd w:id="11"/>
    </w:p>
    <w:p>
      <w:pPr>
        <w:spacing w:line="240" w:lineRule="auto"/>
        <w:jc w:val="center"/>
        <w:rPr>
          <w:rFonts w:cs="Times New Roman" w:asciiTheme="minorEastAsia" w:hAnsiTheme="minorEastAsia"/>
          <w:sz w:val="32"/>
          <w:szCs w:val="32"/>
        </w:rPr>
      </w:pPr>
      <w:r>
        <w:rPr>
          <w:rFonts w:cs="Times New Roman" w:asciiTheme="minorEastAsia" w:hAnsiTheme="minorEastAsia"/>
          <w:sz w:val="32"/>
          <w:szCs w:val="32"/>
        </w:rPr>
        <w:t>技术响应、偏离情况说明表</w:t>
      </w: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项目编号（包号）：</w:t>
      </w:r>
    </w:p>
    <w:p>
      <w:pPr>
        <w:spacing w:line="240" w:lineRule="auto"/>
        <w:rPr>
          <w:rFonts w:cs="Times New Roman" w:asciiTheme="minorEastAsia" w:hAnsiTheme="minorEastAsia"/>
          <w:bCs/>
          <w:sz w:val="24"/>
          <w:szCs w:val="24"/>
        </w:rPr>
      </w:pPr>
      <w:r>
        <w:rPr>
          <w:rFonts w:cs="Times New Roman" w:asciiTheme="minorEastAsia" w:hAnsiTheme="minorEastAsia"/>
          <w:sz w:val="24"/>
          <w:szCs w:val="24"/>
        </w:rPr>
        <w:t>项目名称：</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1281"/>
        <w:gridCol w:w="85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jc w:val="center"/>
              <w:rPr>
                <w:rFonts w:cs="Times New Roman" w:asciiTheme="minorEastAsia" w:hAnsiTheme="minorEastAsia"/>
                <w:sz w:val="24"/>
                <w:szCs w:val="24"/>
              </w:rPr>
            </w:pPr>
            <w:r>
              <w:rPr>
                <w:rFonts w:hint="eastAsia" w:cs="Times New Roman" w:asciiTheme="minorEastAsia" w:hAnsiTheme="minorEastAsia"/>
                <w:bCs/>
                <w:sz w:val="24"/>
                <w:szCs w:val="24"/>
                <w:lang w:val="en-US" w:eastAsia="zh-CN"/>
              </w:rPr>
              <w:t>谈判</w:t>
            </w:r>
            <w:r>
              <w:rPr>
                <w:rFonts w:cs="Times New Roman" w:asciiTheme="minorEastAsia" w:hAnsiTheme="minorEastAsia"/>
                <w:sz w:val="24"/>
                <w:szCs w:val="24"/>
              </w:rPr>
              <w:t>文件要求</w:t>
            </w:r>
          </w:p>
        </w:tc>
        <w:tc>
          <w:tcPr>
            <w:tcW w:w="1281" w:type="dxa"/>
            <w:vAlign w:val="center"/>
          </w:tcPr>
          <w:p>
            <w:pPr>
              <w:spacing w:line="240" w:lineRule="auto"/>
              <w:ind w:left="-109" w:leftChars="-52" w:right="-107" w:rightChars="-51"/>
              <w:jc w:val="center"/>
              <w:rPr>
                <w:rFonts w:cs="Times New Roman" w:asciiTheme="minorEastAsia" w:hAnsiTheme="minorEastAsia"/>
                <w:sz w:val="24"/>
                <w:szCs w:val="24"/>
              </w:rPr>
            </w:pPr>
            <w:r>
              <w:rPr>
                <w:rFonts w:cs="Times New Roman" w:asciiTheme="minorEastAsia" w:hAnsiTheme="minorEastAsia"/>
                <w:sz w:val="24"/>
                <w:szCs w:val="24"/>
              </w:rPr>
              <w:t>响应文件响应情况</w:t>
            </w:r>
          </w:p>
        </w:tc>
        <w:tc>
          <w:tcPr>
            <w:tcW w:w="853" w:type="dxa"/>
            <w:vAlign w:val="center"/>
          </w:tcPr>
          <w:p>
            <w:pPr>
              <w:spacing w:line="240" w:lineRule="auto"/>
              <w:jc w:val="center"/>
              <w:rPr>
                <w:rFonts w:cs="Times New Roman" w:asciiTheme="minorEastAsia" w:hAnsiTheme="minorEastAsia"/>
                <w:sz w:val="24"/>
                <w:szCs w:val="24"/>
              </w:rPr>
            </w:pPr>
            <w:r>
              <w:rPr>
                <w:rFonts w:cs="Times New Roman" w:asciiTheme="minorEastAsia" w:hAnsiTheme="minorEastAsia"/>
                <w:sz w:val="24"/>
                <w:szCs w:val="24"/>
              </w:rPr>
              <w:t>偏离说明</w:t>
            </w:r>
          </w:p>
        </w:tc>
        <w:tc>
          <w:tcPr>
            <w:tcW w:w="1637" w:type="dxa"/>
            <w:vAlign w:val="center"/>
          </w:tcPr>
          <w:p>
            <w:pPr>
              <w:spacing w:line="240" w:lineRule="auto"/>
              <w:jc w:val="center"/>
              <w:rPr>
                <w:rFonts w:cs="Times New Roman" w:asciiTheme="minorEastAsia" w:hAnsiTheme="minorEastAsia"/>
                <w:sz w:val="24"/>
                <w:szCs w:val="24"/>
              </w:rPr>
            </w:pPr>
            <w:r>
              <w:rPr>
                <w:rFonts w:cs="Times New Roman"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240" w:lineRule="auto"/>
              <w:rPr>
                <w:rFonts w:cs="Times New Roman" w:asciiTheme="minorEastAsia" w:hAnsiTheme="minorEastAsia"/>
              </w:rPr>
            </w:pPr>
            <w:r>
              <w:rPr>
                <w:rFonts w:cs="Times New Roman" w:asciiTheme="minorEastAsia" w:hAnsiTheme="minorEastAsia"/>
              </w:rPr>
              <w:t>自评结论</w:t>
            </w:r>
          </w:p>
        </w:tc>
        <w:tc>
          <w:tcPr>
            <w:tcW w:w="1281" w:type="dxa"/>
          </w:tcPr>
          <w:p>
            <w:pPr>
              <w:spacing w:line="240" w:lineRule="auto"/>
              <w:rPr>
                <w:rFonts w:cs="Times New Roman" w:asciiTheme="minorEastAsia" w:hAnsiTheme="minorEastAsia"/>
                <w:sz w:val="24"/>
                <w:szCs w:val="24"/>
              </w:rPr>
            </w:pPr>
          </w:p>
        </w:tc>
        <w:tc>
          <w:tcPr>
            <w:tcW w:w="853" w:type="dxa"/>
          </w:tcPr>
          <w:p>
            <w:pPr>
              <w:spacing w:line="240" w:lineRule="auto"/>
              <w:rPr>
                <w:rFonts w:cs="Times New Roman" w:asciiTheme="minorEastAsia" w:hAnsiTheme="minorEastAsia"/>
                <w:sz w:val="24"/>
                <w:szCs w:val="24"/>
              </w:rPr>
            </w:pPr>
          </w:p>
        </w:tc>
        <w:tc>
          <w:tcPr>
            <w:tcW w:w="1637" w:type="dxa"/>
          </w:tcPr>
          <w:p>
            <w:pPr>
              <w:spacing w:line="240" w:lineRule="auto"/>
              <w:rPr>
                <w:rFonts w:cs="Times New Roman" w:asciiTheme="minorEastAsia" w:hAnsiTheme="minorEastAsia"/>
                <w:sz w:val="24"/>
                <w:szCs w:val="24"/>
              </w:rPr>
            </w:pPr>
          </w:p>
        </w:tc>
      </w:tr>
    </w:tbl>
    <w:p>
      <w:pPr>
        <w:spacing w:line="240" w:lineRule="auto"/>
        <w:rPr>
          <w:rFonts w:cs="Times New Roman" w:asciiTheme="minorEastAsia" w:hAnsiTheme="minorEastAsia"/>
          <w:sz w:val="24"/>
          <w:szCs w:val="24"/>
        </w:rPr>
      </w:pPr>
      <w:r>
        <w:rPr>
          <w:rFonts w:cs="Times New Roman" w:asciiTheme="minorEastAsia" w:hAnsiTheme="minorEastAsia"/>
          <w:sz w:val="24"/>
          <w:szCs w:val="24"/>
        </w:rPr>
        <w:t>说明：</w:t>
      </w:r>
    </w:p>
    <w:p>
      <w:pPr>
        <w:spacing w:line="24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1. 备注栏中应提供相关内容在响应文件中的页码。</w:t>
      </w:r>
    </w:p>
    <w:p>
      <w:pPr>
        <w:spacing w:line="240" w:lineRule="auto"/>
        <w:ind w:firstLine="480" w:firstLineChars="200"/>
        <w:rPr>
          <w:rFonts w:cs="Times New Roman" w:asciiTheme="minorEastAsia" w:hAnsiTheme="minorEastAsia"/>
          <w:b/>
          <w:bCs/>
          <w:color w:val="FF0000"/>
          <w:sz w:val="24"/>
          <w:szCs w:val="24"/>
        </w:rPr>
      </w:pPr>
      <w:r>
        <w:rPr>
          <w:rFonts w:cs="Times New Roman" w:asciiTheme="minorEastAsia" w:hAnsiTheme="minorEastAsia"/>
          <w:sz w:val="24"/>
          <w:szCs w:val="24"/>
        </w:rPr>
        <w:t xml:space="preserve">2. </w:t>
      </w:r>
      <w:r>
        <w:rPr>
          <w:rFonts w:cs="Times New Roman" w:asciiTheme="minorEastAsia" w:hAnsiTheme="minorEastAsia"/>
          <w:color w:val="000000" w:themeColor="text1"/>
          <w:sz w:val="24"/>
          <w:szCs w:val="24"/>
          <w14:textFill>
            <w14:solidFill>
              <w14:schemeClr w14:val="tx1"/>
            </w14:solidFill>
          </w14:textFill>
        </w:rPr>
        <w:t>应对照</w:t>
      </w:r>
      <w:r>
        <w:rPr>
          <w:rFonts w:hint="eastAsia" w:cs="Times New Roman" w:asciiTheme="minorEastAsia" w:hAnsiTheme="minorEastAsia"/>
          <w:color w:val="000000" w:themeColor="text1"/>
          <w:sz w:val="24"/>
          <w:szCs w:val="24"/>
          <w:lang w:eastAsia="zh-CN"/>
          <w14:textFill>
            <w14:solidFill>
              <w14:schemeClr w14:val="tx1"/>
            </w14:solidFill>
          </w14:textFill>
        </w:rPr>
        <w:t>谈判</w:t>
      </w:r>
      <w:r>
        <w:rPr>
          <w:rFonts w:cs="Times New Roman" w:asciiTheme="minorEastAsia" w:hAnsiTheme="minorEastAsia"/>
          <w:color w:val="000000" w:themeColor="text1"/>
          <w:sz w:val="24"/>
          <w:szCs w:val="24"/>
          <w14:textFill>
            <w14:solidFill>
              <w14:schemeClr w14:val="tx1"/>
            </w14:solidFill>
          </w14:textFill>
        </w:rPr>
        <w:t>文件的要求，说明所提供服务已对</w:t>
      </w:r>
      <w:r>
        <w:rPr>
          <w:rFonts w:hint="eastAsia" w:cs="Times New Roman" w:asciiTheme="minorEastAsia" w:hAnsiTheme="minorEastAsia"/>
          <w:color w:val="000000" w:themeColor="text1"/>
          <w:sz w:val="24"/>
          <w:szCs w:val="24"/>
          <w:lang w:eastAsia="zh-CN"/>
          <w14:textFill>
            <w14:solidFill>
              <w14:schemeClr w14:val="tx1"/>
            </w14:solidFill>
          </w14:textFill>
        </w:rPr>
        <w:t>谈判</w:t>
      </w:r>
      <w:r>
        <w:rPr>
          <w:rFonts w:cs="Times New Roman" w:asciiTheme="minorEastAsia" w:hAnsiTheme="minorEastAsia"/>
          <w:color w:val="000000" w:themeColor="text1"/>
          <w:sz w:val="24"/>
          <w:szCs w:val="24"/>
          <w14:textFill>
            <w14:solidFill>
              <w14:schemeClr w14:val="tx1"/>
            </w14:solidFill>
          </w14:textFill>
        </w:rPr>
        <w:t>文件的服务要求做出了实质性的响应，并说明响应情况。特别对有具体数量要求的指标，供应商必须提供具体数值。如果仅注明“符合”、“满足”或简单复制</w:t>
      </w:r>
      <w:r>
        <w:rPr>
          <w:rFonts w:hint="eastAsia" w:cs="Times New Roman" w:asciiTheme="minorEastAsia" w:hAnsiTheme="minorEastAsia"/>
          <w:color w:val="000000" w:themeColor="text1"/>
          <w:sz w:val="24"/>
          <w:szCs w:val="24"/>
          <w:lang w:eastAsia="zh-CN"/>
          <w14:textFill>
            <w14:solidFill>
              <w14:schemeClr w14:val="tx1"/>
            </w14:solidFill>
          </w14:textFill>
        </w:rPr>
        <w:t>谈判</w:t>
      </w:r>
      <w:r>
        <w:rPr>
          <w:rFonts w:cs="Times New Roman" w:asciiTheme="minorEastAsia" w:hAnsiTheme="minorEastAsia"/>
          <w:color w:val="000000" w:themeColor="text1"/>
          <w:sz w:val="24"/>
          <w:szCs w:val="24"/>
          <w14:textFill>
            <w14:solidFill>
              <w14:schemeClr w14:val="tx1"/>
            </w14:solidFill>
          </w14:textFill>
        </w:rPr>
        <w:t>文件要求，将导致响应文件无效。</w:t>
      </w:r>
    </w:p>
    <w:p>
      <w:pPr>
        <w:spacing w:line="240" w:lineRule="auto"/>
        <w:rPr>
          <w:rFonts w:cs="Times New Roman" w:asciiTheme="minorEastAsia" w:hAnsiTheme="minorEastAsia"/>
          <w:sz w:val="24"/>
          <w:szCs w:val="24"/>
        </w:rPr>
      </w:pPr>
    </w:p>
    <w:p>
      <w:pPr>
        <w:spacing w:line="240" w:lineRule="auto"/>
        <w:rPr>
          <w:rFonts w:cs="Times New Roman" w:asciiTheme="minorEastAsia" w:hAnsiTheme="minorEastAsia"/>
          <w:sz w:val="24"/>
          <w:szCs w:val="24"/>
        </w:rPr>
      </w:pP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授权代表（签字）：</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时间：</w:t>
      </w:r>
    </w:p>
    <w:p>
      <w:pPr>
        <w:spacing w:line="240" w:lineRule="auto"/>
        <w:rPr>
          <w:rFonts w:cs="Times New Roman" w:asciiTheme="minorEastAsia" w:hAnsiTheme="minorEastAsia"/>
          <w:sz w:val="24"/>
          <w:szCs w:val="24"/>
        </w:rPr>
      </w:pPr>
    </w:p>
    <w:p>
      <w:pPr>
        <w:widowControl/>
        <w:spacing w:line="240" w:lineRule="auto"/>
        <w:jc w:val="left"/>
        <w:rPr>
          <w:rFonts w:cs="Times New Roman" w:asciiTheme="minorEastAsia" w:hAnsiTheme="minorEastAsia"/>
          <w:sz w:val="24"/>
          <w:szCs w:val="24"/>
        </w:rPr>
      </w:pPr>
      <w:r>
        <w:rPr>
          <w:rFonts w:cs="Times New Roman" w:asciiTheme="minorEastAsia" w:hAnsiTheme="minorEastAsia"/>
          <w:sz w:val="24"/>
          <w:szCs w:val="24"/>
        </w:rPr>
        <w:br w:type="page"/>
      </w:r>
    </w:p>
    <w:p>
      <w:pPr>
        <w:adjustRightInd w:val="0"/>
        <w:snapToGrid w:val="0"/>
        <w:spacing w:line="240" w:lineRule="auto"/>
        <w:outlineLvl w:val="0"/>
        <w:rPr>
          <w:rFonts w:cs="Times New Roman" w:asciiTheme="minorEastAsia" w:hAnsiTheme="minorEastAsia"/>
          <w:b/>
          <w:bCs/>
          <w:sz w:val="24"/>
          <w:szCs w:val="24"/>
        </w:rPr>
      </w:pPr>
      <w:bookmarkStart w:id="12" w:name="_Toc28164"/>
      <w:r>
        <w:rPr>
          <w:rFonts w:cs="Times New Roman" w:asciiTheme="minorEastAsia" w:hAnsiTheme="minorEastAsia"/>
          <w:bCs/>
          <w:sz w:val="24"/>
          <w:szCs w:val="24"/>
        </w:rPr>
        <w:t>附件6</w:t>
      </w:r>
      <w:bookmarkEnd w:id="12"/>
    </w:p>
    <w:p>
      <w:pPr>
        <w:spacing w:line="240" w:lineRule="auto"/>
        <w:jc w:val="center"/>
        <w:rPr>
          <w:rFonts w:cs="Times New Roman" w:asciiTheme="minorEastAsia" w:hAnsiTheme="minorEastAsia"/>
          <w:bCs/>
          <w:color w:val="000000" w:themeColor="text1"/>
          <w:sz w:val="32"/>
          <w:szCs w:val="32"/>
          <w14:textFill>
            <w14:solidFill>
              <w14:schemeClr w14:val="tx1"/>
            </w14:solidFill>
          </w14:textFill>
        </w:rPr>
      </w:pPr>
      <w:r>
        <w:rPr>
          <w:rFonts w:cs="Times New Roman" w:asciiTheme="minorEastAsia" w:hAnsiTheme="minorEastAsia"/>
          <w:bCs/>
          <w:color w:val="000000" w:themeColor="text1"/>
          <w:sz w:val="32"/>
          <w:szCs w:val="32"/>
          <w14:textFill>
            <w14:solidFill>
              <w14:schemeClr w14:val="tx1"/>
            </w14:solidFill>
          </w14:textFill>
        </w:rPr>
        <w:t>合同草案条款响应、偏离情况说明表</w:t>
      </w:r>
    </w:p>
    <w:p>
      <w:pPr>
        <w:adjustRightInd w:val="0"/>
        <w:snapToGrid w:val="0"/>
        <w:spacing w:line="240" w:lineRule="auto"/>
        <w:jc w:val="center"/>
        <w:outlineLvl w:val="9"/>
        <w:rPr>
          <w:rFonts w:cs="Times New Roman" w:asciiTheme="minorEastAsia" w:hAnsiTheme="minorEastAsia"/>
          <w:sz w:val="32"/>
          <w:szCs w:val="32"/>
        </w:rPr>
      </w:pP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项目编号（包号）：</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 xml:space="preserve">项目名称： </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62"/>
        <w:gridCol w:w="2270"/>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序号</w:t>
            </w:r>
          </w:p>
        </w:tc>
        <w:tc>
          <w:tcPr>
            <w:tcW w:w="2062" w:type="dxa"/>
            <w:vAlign w:val="center"/>
          </w:tcPr>
          <w:p>
            <w:pPr>
              <w:spacing w:line="240" w:lineRule="auto"/>
              <w:ind w:right="-80" w:rightChars="-38"/>
              <w:jc w:val="center"/>
              <w:rPr>
                <w:rFonts w:cs="Times New Roman" w:asciiTheme="minorEastAsia" w:hAnsiTheme="minorEastAsia"/>
                <w:bCs/>
                <w:color w:val="000000" w:themeColor="text1"/>
                <w:sz w:val="24"/>
                <w14:textFill>
                  <w14:solidFill>
                    <w14:schemeClr w14:val="tx1"/>
                  </w14:solidFill>
                </w14:textFill>
              </w:rPr>
            </w:pPr>
            <w:r>
              <w:rPr>
                <w:rFonts w:hint="eastAsia" w:cs="Times New Roman" w:asciiTheme="minorEastAsia" w:hAnsiTheme="minorEastAsia"/>
                <w:bCs/>
                <w:color w:val="000000" w:themeColor="text1"/>
                <w:sz w:val="24"/>
                <w:lang w:eastAsia="zh-CN"/>
                <w14:textFill>
                  <w14:solidFill>
                    <w14:schemeClr w14:val="tx1"/>
                  </w14:solidFill>
                </w14:textFill>
              </w:rPr>
              <w:t>谈判</w:t>
            </w:r>
            <w:r>
              <w:rPr>
                <w:rFonts w:cs="Times New Roman" w:asciiTheme="minorEastAsia" w:hAnsiTheme="minorEastAsia"/>
                <w:bCs/>
                <w:color w:val="000000" w:themeColor="text1"/>
                <w:sz w:val="24"/>
                <w14:textFill>
                  <w14:solidFill>
                    <w14:schemeClr w14:val="tx1"/>
                  </w14:solidFill>
                </w14:textFill>
              </w:rPr>
              <w:t>文件要求部分</w:t>
            </w:r>
          </w:p>
        </w:tc>
        <w:tc>
          <w:tcPr>
            <w:tcW w:w="2270" w:type="dxa"/>
            <w:vAlign w:val="center"/>
          </w:tcPr>
          <w:p>
            <w:pPr>
              <w:spacing w:line="240" w:lineRule="auto"/>
              <w:ind w:left="28" w:leftChars="-38" w:right="-80" w:rightChars="-38" w:hanging="108" w:hangingChars="45"/>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响应文件的响应部分</w:t>
            </w:r>
          </w:p>
        </w:tc>
        <w:tc>
          <w:tcPr>
            <w:tcW w:w="1277"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偏离说明</w:t>
            </w: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1</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2</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3</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4</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5</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6</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7</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w:t>
            </w:r>
          </w:p>
        </w:tc>
        <w:tc>
          <w:tcPr>
            <w:tcW w:w="2062"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spacing w:line="240" w:lineRule="auto"/>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spacing w:line="240" w:lineRule="auto"/>
              <w:jc w:val="center"/>
              <w:rPr>
                <w:rFonts w:cs="Times New Roman" w:asciiTheme="minorEastAsia" w:hAnsiTheme="minorEastAsia"/>
                <w:bCs/>
                <w:color w:val="000000" w:themeColor="text1"/>
                <w:sz w:val="24"/>
                <w14:textFill>
                  <w14:solidFill>
                    <w14:schemeClr w14:val="tx1"/>
                  </w14:solidFill>
                </w14:textFill>
              </w:rPr>
            </w:pPr>
          </w:p>
        </w:tc>
      </w:tr>
    </w:tbl>
    <w:p>
      <w:pPr>
        <w:spacing w:line="240" w:lineRule="auto"/>
        <w:rPr>
          <w:rFonts w:cs="Times New Roman" w:asciiTheme="minorEastAsia" w:hAnsiTheme="minorEastAsia"/>
          <w:sz w:val="24"/>
          <w:szCs w:val="24"/>
        </w:rPr>
      </w:pPr>
    </w:p>
    <w:p>
      <w:pPr>
        <w:spacing w:line="240" w:lineRule="auto"/>
        <w:rPr>
          <w:rFonts w:cs="Times New Roman" w:asciiTheme="minorEastAsia" w:hAnsiTheme="minorEastAsia"/>
          <w:sz w:val="24"/>
          <w:szCs w:val="24"/>
        </w:rPr>
      </w:pPr>
      <w:r>
        <w:rPr>
          <w:rFonts w:cs="Times New Roman" w:asciiTheme="minorEastAsia" w:hAnsiTheme="minorEastAsia"/>
          <w:sz w:val="24"/>
          <w:szCs w:val="24"/>
        </w:rPr>
        <w:t>说明：</w:t>
      </w:r>
    </w:p>
    <w:p>
      <w:pPr>
        <w:spacing w:line="24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1. 备注栏中应提供相关内容在响应文件中的页码。</w:t>
      </w:r>
    </w:p>
    <w:p>
      <w:pPr>
        <w:spacing w:line="240" w:lineRule="auto"/>
        <w:ind w:firstLine="480" w:firstLineChars="200"/>
        <w:rPr>
          <w:rFonts w:cs="Times New Roman" w:asciiTheme="minorEastAsia" w:hAnsiTheme="minorEastAsia"/>
          <w:b/>
          <w:bCs/>
          <w:color w:val="000000" w:themeColor="text1"/>
          <w:sz w:val="24"/>
          <w:szCs w:val="24"/>
          <w14:textFill>
            <w14:solidFill>
              <w14:schemeClr w14:val="tx1"/>
            </w14:solidFill>
          </w14:textFill>
        </w:rPr>
      </w:pPr>
      <w:r>
        <w:rPr>
          <w:rFonts w:cs="Times New Roman" w:asciiTheme="minorEastAsia" w:hAnsiTheme="minorEastAsia"/>
          <w:sz w:val="24"/>
          <w:szCs w:val="24"/>
        </w:rPr>
        <w:t>2.</w:t>
      </w:r>
      <w:r>
        <w:rPr>
          <w:rFonts w:cs="Times New Roman" w:asciiTheme="minorEastAsia" w:hAnsiTheme="minorEastAsia"/>
          <w:color w:val="000000" w:themeColor="text1"/>
          <w:sz w:val="24"/>
          <w:szCs w:val="24"/>
          <w14:textFill>
            <w14:solidFill>
              <w14:schemeClr w14:val="tx1"/>
            </w14:solidFill>
          </w14:textFill>
        </w:rPr>
        <w:t xml:space="preserve"> 应对照</w:t>
      </w:r>
      <w:r>
        <w:rPr>
          <w:rFonts w:hint="eastAsia" w:cs="Times New Roman" w:asciiTheme="minorEastAsia" w:hAnsiTheme="minorEastAsia"/>
          <w:color w:val="000000" w:themeColor="text1"/>
          <w:sz w:val="24"/>
          <w:szCs w:val="24"/>
          <w:lang w:eastAsia="zh-CN"/>
          <w14:textFill>
            <w14:solidFill>
              <w14:schemeClr w14:val="tx1"/>
            </w14:solidFill>
          </w14:textFill>
        </w:rPr>
        <w:t>谈判</w:t>
      </w:r>
      <w:r>
        <w:rPr>
          <w:rFonts w:cs="Times New Roman" w:asciiTheme="minorEastAsia" w:hAnsiTheme="minorEastAsia"/>
          <w:color w:val="000000" w:themeColor="text1"/>
          <w:sz w:val="24"/>
          <w:szCs w:val="24"/>
          <w14:textFill>
            <w14:solidFill>
              <w14:schemeClr w14:val="tx1"/>
            </w14:solidFill>
          </w14:textFill>
        </w:rPr>
        <w:t>文件的要求，说明所提供服务已对</w:t>
      </w:r>
      <w:r>
        <w:rPr>
          <w:rFonts w:hint="eastAsia" w:cs="Times New Roman" w:asciiTheme="minorEastAsia" w:hAnsiTheme="minorEastAsia"/>
          <w:color w:val="000000" w:themeColor="text1"/>
          <w:sz w:val="24"/>
          <w:szCs w:val="24"/>
          <w:lang w:eastAsia="zh-CN"/>
          <w14:textFill>
            <w14:solidFill>
              <w14:schemeClr w14:val="tx1"/>
            </w14:solidFill>
          </w14:textFill>
        </w:rPr>
        <w:t>谈判</w:t>
      </w:r>
      <w:r>
        <w:rPr>
          <w:rFonts w:cs="Times New Roman" w:asciiTheme="minorEastAsia" w:hAnsiTheme="minorEastAsia"/>
          <w:color w:val="000000" w:themeColor="text1"/>
          <w:sz w:val="24"/>
          <w:szCs w:val="24"/>
          <w14:textFill>
            <w14:solidFill>
              <w14:schemeClr w14:val="tx1"/>
            </w14:solidFill>
          </w14:textFill>
        </w:rPr>
        <w:t>文件的服务要求做出了实质性的响应，并说明响应情况。特别对有具体数量要求的指标，供应商应提供具体数值。如果仅注明“符合”、“满足”或简单复制</w:t>
      </w:r>
      <w:r>
        <w:rPr>
          <w:rFonts w:hint="eastAsia" w:cs="Times New Roman" w:asciiTheme="minorEastAsia" w:hAnsiTheme="minorEastAsia"/>
          <w:color w:val="000000" w:themeColor="text1"/>
          <w:sz w:val="24"/>
          <w:szCs w:val="24"/>
          <w:lang w:eastAsia="zh-CN"/>
          <w14:textFill>
            <w14:solidFill>
              <w14:schemeClr w14:val="tx1"/>
            </w14:solidFill>
          </w14:textFill>
        </w:rPr>
        <w:t>谈判</w:t>
      </w:r>
      <w:r>
        <w:rPr>
          <w:rFonts w:cs="Times New Roman" w:asciiTheme="minorEastAsia" w:hAnsiTheme="minorEastAsia"/>
          <w:color w:val="000000" w:themeColor="text1"/>
          <w:sz w:val="24"/>
          <w:szCs w:val="24"/>
          <w14:textFill>
            <w14:solidFill>
              <w14:schemeClr w14:val="tx1"/>
            </w14:solidFill>
          </w14:textFill>
        </w:rPr>
        <w:t>文件要求，将导致响应文件无效。</w:t>
      </w:r>
    </w:p>
    <w:p>
      <w:pPr>
        <w:spacing w:line="240" w:lineRule="auto"/>
        <w:rPr>
          <w:rFonts w:cs="Times New Roman" w:asciiTheme="minorEastAsia" w:hAnsiTheme="minorEastAsia"/>
          <w:sz w:val="24"/>
          <w:szCs w:val="24"/>
        </w:rPr>
      </w:pPr>
    </w:p>
    <w:p>
      <w:pPr>
        <w:spacing w:line="240" w:lineRule="auto"/>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授权代表（签字）：</w:t>
      </w:r>
    </w:p>
    <w:p>
      <w:pPr>
        <w:spacing w:line="240" w:lineRule="auto"/>
        <w:rPr>
          <w:rFonts w:cs="Times New Roman" w:asciiTheme="minorEastAsia" w:hAnsiTheme="minorEastAsia"/>
          <w:sz w:val="24"/>
          <w:szCs w:val="24"/>
        </w:rPr>
      </w:pPr>
      <w:r>
        <w:rPr>
          <w:rFonts w:cs="Times New Roman" w:asciiTheme="minorEastAsia" w:hAnsiTheme="minorEastAsia"/>
          <w:sz w:val="24"/>
          <w:szCs w:val="24"/>
        </w:rPr>
        <w:t>时间：</w:t>
      </w:r>
    </w:p>
    <w:p>
      <w:pPr>
        <w:widowControl/>
        <w:spacing w:line="240" w:lineRule="auto"/>
        <w:jc w:val="left"/>
        <w:rPr>
          <w:rFonts w:cs="Times New Roman" w:asciiTheme="minorEastAsia" w:hAnsiTheme="minorEastAsia"/>
          <w:bCs/>
          <w:sz w:val="24"/>
          <w:szCs w:val="24"/>
        </w:rPr>
      </w:pPr>
      <w:r>
        <w:rPr>
          <w:rFonts w:cs="Times New Roman" w:asciiTheme="minorEastAsia" w:hAnsiTheme="minorEastAsia"/>
          <w:bCs/>
          <w:sz w:val="24"/>
          <w:szCs w:val="24"/>
        </w:rPr>
        <w:br w:type="page"/>
      </w:r>
    </w:p>
    <w:p>
      <w:pPr>
        <w:widowControl/>
        <w:spacing w:line="240" w:lineRule="auto"/>
        <w:jc w:val="left"/>
        <w:outlineLvl w:val="0"/>
        <w:rPr>
          <w:rFonts w:cs="Times New Roman" w:asciiTheme="minorEastAsia" w:hAnsiTheme="minorEastAsia"/>
          <w:sz w:val="24"/>
          <w:szCs w:val="24"/>
        </w:rPr>
      </w:pPr>
      <w:bookmarkStart w:id="13" w:name="_Toc12831"/>
      <w:r>
        <w:rPr>
          <w:rFonts w:cs="Times New Roman" w:asciiTheme="minorEastAsia" w:hAnsiTheme="minorEastAsia"/>
          <w:sz w:val="24"/>
          <w:szCs w:val="24"/>
        </w:rPr>
        <w:t>附件7</w:t>
      </w:r>
      <w:bookmarkEnd w:id="13"/>
    </w:p>
    <w:p>
      <w:pPr>
        <w:adjustRightInd w:val="0"/>
        <w:snapToGrid w:val="0"/>
        <w:spacing w:line="240" w:lineRule="auto"/>
        <w:jc w:val="center"/>
        <w:outlineLvl w:val="0"/>
        <w:rPr>
          <w:rFonts w:cs="Times New Roman" w:asciiTheme="minorEastAsia" w:hAnsiTheme="minorEastAsia"/>
          <w:sz w:val="32"/>
          <w:szCs w:val="32"/>
        </w:rPr>
      </w:pPr>
      <w:bookmarkStart w:id="14" w:name="_Toc3290"/>
      <w:r>
        <w:rPr>
          <w:rFonts w:cs="Times New Roman" w:asciiTheme="minorEastAsia" w:hAnsiTheme="minorEastAsia"/>
          <w:sz w:val="32"/>
          <w:szCs w:val="32"/>
        </w:rPr>
        <w:t>法人（负责人）代表授权书</w:t>
      </w:r>
      <w:bookmarkEnd w:id="14"/>
    </w:p>
    <w:p>
      <w:pPr>
        <w:spacing w:before="120" w:beforeLines="50" w:after="240" w:afterLines="100" w:line="240" w:lineRule="auto"/>
        <w:rPr>
          <w:rFonts w:cs="Times New Roman" w:asciiTheme="minorEastAsia" w:hAnsiTheme="minorEastAsia"/>
          <w:sz w:val="24"/>
          <w:szCs w:val="24"/>
        </w:rPr>
      </w:pPr>
    </w:p>
    <w:p>
      <w:pPr>
        <w:spacing w:line="240" w:lineRule="auto"/>
        <w:rPr>
          <w:rFonts w:cs="Times New Roman" w:asciiTheme="minorEastAsia" w:hAnsiTheme="minorEastAsia"/>
          <w:bCs/>
          <w:sz w:val="24"/>
          <w:szCs w:val="24"/>
        </w:rPr>
      </w:pPr>
      <w:r>
        <w:rPr>
          <w:rFonts w:cs="Times New Roman" w:asciiTheme="minorEastAsia" w:hAnsiTheme="minorEastAsia"/>
          <w:color w:val="000000" w:themeColor="text1"/>
          <w:sz w:val="24"/>
          <w:szCs w:val="24"/>
          <w:u w:val="single"/>
          <w14:textFill>
            <w14:solidFill>
              <w14:schemeClr w14:val="tx1"/>
            </w14:solidFill>
          </w14:textFill>
        </w:rPr>
        <w:t>(</w:t>
      </w:r>
      <w:r>
        <w:rPr>
          <w:rFonts w:hint="eastAsia" w:cs="Times New Roman" w:asciiTheme="minorEastAsia" w:hAnsiTheme="minorEastAsia"/>
          <w:color w:val="000000" w:themeColor="text1"/>
          <w:sz w:val="24"/>
          <w:szCs w:val="24"/>
          <w:u w:val="single"/>
          <w14:textFill>
            <w14:solidFill>
              <w14:schemeClr w14:val="tx1"/>
            </w14:solidFill>
          </w14:textFill>
        </w:rPr>
        <w:t>采购人、采购代理机构</w:t>
      </w:r>
      <w:r>
        <w:rPr>
          <w:rFonts w:cs="Times New Roman" w:asciiTheme="minorEastAsia" w:hAnsiTheme="minorEastAsia"/>
          <w:color w:val="000000" w:themeColor="text1"/>
          <w:sz w:val="24"/>
          <w:szCs w:val="24"/>
          <w:u w:val="single"/>
          <w14:textFill>
            <w14:solidFill>
              <w14:schemeClr w14:val="tx1"/>
            </w14:solidFill>
          </w14:textFill>
        </w:rPr>
        <w:t>)</w:t>
      </w:r>
      <w:r>
        <w:rPr>
          <w:rFonts w:cs="Times New Roman" w:asciiTheme="minorEastAsia" w:hAnsiTheme="minorEastAsia"/>
          <w:bCs/>
          <w:sz w:val="24"/>
          <w:szCs w:val="24"/>
        </w:rPr>
        <w:t>：</w:t>
      </w:r>
    </w:p>
    <w:p>
      <w:pPr>
        <w:spacing w:line="240" w:lineRule="auto"/>
        <w:ind w:firstLine="480" w:firstLineChars="200"/>
        <w:rPr>
          <w:rFonts w:cs="Times New Roman" w:asciiTheme="minorEastAsia" w:hAnsiTheme="minorEastAsia"/>
          <w:bCs/>
          <w:sz w:val="24"/>
          <w:szCs w:val="24"/>
        </w:rPr>
      </w:pPr>
      <w:r>
        <w:rPr>
          <w:rFonts w:cs="Times New Roman" w:asciiTheme="minorEastAsia" w:hAnsiTheme="minorEastAsia"/>
          <w:bCs/>
          <w:sz w:val="24"/>
          <w:szCs w:val="24"/>
          <w:u w:val="single"/>
        </w:rPr>
        <w:t>（供应商名称）</w:t>
      </w:r>
      <w:r>
        <w:rPr>
          <w:rFonts w:cs="Times New Roman" w:asciiTheme="minorEastAsia" w:hAnsiTheme="minorEastAsia"/>
          <w:bCs/>
          <w:sz w:val="24"/>
          <w:szCs w:val="24"/>
        </w:rPr>
        <w:t>在下面签字的（</w:t>
      </w:r>
      <w:r>
        <w:rPr>
          <w:rFonts w:cs="Times New Roman" w:asciiTheme="minorEastAsia" w:hAnsiTheme="minorEastAsia"/>
          <w:bCs/>
          <w:sz w:val="24"/>
          <w:szCs w:val="24"/>
          <w:u w:val="single"/>
        </w:rPr>
        <w:t>法定代表人姓名、职务</w:t>
      </w:r>
      <w:r>
        <w:rPr>
          <w:rFonts w:cs="Times New Roman" w:asciiTheme="minorEastAsia" w:hAnsiTheme="minorEastAsia"/>
          <w:bCs/>
          <w:sz w:val="24"/>
          <w:szCs w:val="24"/>
        </w:rPr>
        <w:t>）代表本公司授权（供应商名称）的下面签字的</w:t>
      </w:r>
      <w:r>
        <w:rPr>
          <w:rFonts w:cs="Times New Roman" w:asciiTheme="minorEastAsia" w:hAnsiTheme="minorEastAsia"/>
          <w:bCs/>
          <w:sz w:val="24"/>
          <w:szCs w:val="24"/>
          <w:u w:val="single"/>
        </w:rPr>
        <w:t>（被授权代表的姓名、职务）</w:t>
      </w:r>
      <w:r>
        <w:rPr>
          <w:rFonts w:cs="Times New Roman" w:asciiTheme="minorEastAsia" w:hAnsiTheme="minorEastAsia"/>
          <w:bCs/>
          <w:sz w:val="24"/>
          <w:szCs w:val="24"/>
        </w:rPr>
        <w:t>为本公司的合法代理人，就（</w:t>
      </w:r>
      <w:r>
        <w:rPr>
          <w:rFonts w:cs="Times New Roman" w:asciiTheme="minorEastAsia" w:hAnsiTheme="minorEastAsia"/>
          <w:bCs/>
          <w:sz w:val="24"/>
          <w:szCs w:val="24"/>
          <w:u w:val="single"/>
        </w:rPr>
        <w:t>项目名称、项目编号</w:t>
      </w:r>
      <w:r>
        <w:rPr>
          <w:rFonts w:cs="Times New Roman" w:asciiTheme="minorEastAsia" w:hAnsiTheme="minorEastAsia"/>
          <w:bCs/>
          <w:sz w:val="24"/>
          <w:szCs w:val="24"/>
        </w:rPr>
        <w:t>）的竞争性</w:t>
      </w:r>
      <w:r>
        <w:rPr>
          <w:rFonts w:hint="eastAsia" w:cs="Times New Roman" w:asciiTheme="minorEastAsia" w:hAnsiTheme="minorEastAsia"/>
          <w:bCs/>
          <w:sz w:val="24"/>
          <w:szCs w:val="24"/>
          <w:lang w:eastAsia="zh-CN"/>
        </w:rPr>
        <w:t>谈判</w:t>
      </w:r>
      <w:r>
        <w:rPr>
          <w:rFonts w:cs="Times New Roman" w:asciiTheme="minorEastAsia" w:hAnsiTheme="minorEastAsia"/>
          <w:bCs/>
          <w:sz w:val="24"/>
          <w:szCs w:val="24"/>
        </w:rPr>
        <w:t>，以本公司的名义处理一切与之有关的事务。</w:t>
      </w:r>
    </w:p>
    <w:p>
      <w:pPr>
        <w:spacing w:line="240" w:lineRule="auto"/>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本授权书自    年    月    日至    年    月    日止签字有效。</w:t>
      </w:r>
    </w:p>
    <w:p>
      <w:pPr>
        <w:spacing w:line="240" w:lineRule="auto"/>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特此声明。</w:t>
      </w:r>
    </w:p>
    <w:p>
      <w:pPr>
        <w:spacing w:before="240" w:beforeLines="100" w:after="100" w:afterAutospacing="1" w:line="240" w:lineRule="auto"/>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委托人名称（公章）：                被授权人（签章）：</w:t>
      </w:r>
    </w:p>
    <w:p>
      <w:pPr>
        <w:spacing w:before="240" w:beforeLines="100" w:after="100" w:afterAutospacing="1" w:line="240" w:lineRule="auto"/>
        <w:ind w:firstLine="480" w:firstLineChars="200"/>
        <w:rPr>
          <w:rFonts w:cs="Times New Roman" w:asciiTheme="minorEastAsia" w:hAnsiTheme="minorEastAsia"/>
          <w:bCs/>
          <w:sz w:val="24"/>
          <w:szCs w:val="24"/>
          <w:u w:val="single"/>
        </w:rPr>
      </w:pPr>
      <w:r>
        <w:rPr>
          <w:rFonts w:cs="Times New Roman" w:asciiTheme="minorEastAsia" w:hAnsiTheme="minorEastAsia"/>
          <w:bCs/>
          <w:sz w:val="24"/>
          <w:szCs w:val="24"/>
        </w:rPr>
        <w:t>法定（负责人）代表人（签章）：      身份证号码：</w:t>
      </w:r>
    </w:p>
    <w:p>
      <w:pPr>
        <w:spacing w:before="240" w:beforeLines="100" w:after="100" w:afterAutospacing="1" w:line="240" w:lineRule="auto"/>
        <w:ind w:firstLine="480" w:firstLineChars="200"/>
        <w:rPr>
          <w:rFonts w:cs="Times New Roman" w:asciiTheme="minorEastAsia" w:hAnsiTheme="minorEastAsia"/>
          <w:bCs/>
          <w:sz w:val="24"/>
          <w:szCs w:val="24"/>
          <w:u w:val="single"/>
        </w:rPr>
      </w:pPr>
      <w:r>
        <w:rPr>
          <w:rFonts w:cs="Times New Roman" w:asciiTheme="minorEastAsia" w:hAnsiTheme="minorEastAsia"/>
          <w:bCs/>
          <w:sz w:val="24"/>
          <w:szCs w:val="24"/>
        </w:rPr>
        <w:t>电话：                               电话（手机）：</w:t>
      </w:r>
    </w:p>
    <w:p>
      <w:pPr>
        <w:spacing w:before="240" w:beforeLines="100" w:after="100" w:afterAutospacing="1" w:line="240" w:lineRule="auto"/>
        <w:ind w:firstLine="480" w:firstLineChars="200"/>
        <w:rPr>
          <w:rFonts w:cs="Times New Roman" w:asciiTheme="minorEastAsia" w:hAnsiTheme="minorEastAsia"/>
          <w:bCs/>
          <w:sz w:val="24"/>
          <w:szCs w:val="24"/>
          <w:u w:val="single"/>
        </w:rPr>
      </w:pPr>
      <w:r>
        <w:rPr>
          <w:rFonts w:cs="Times New Roman" w:asciiTheme="minorEastAsia" w:hAnsiTheme="minorEastAsia"/>
          <w:bCs/>
          <w:sz w:val="24"/>
          <w:szCs w:val="24"/>
        </w:rPr>
        <w:t>传真：办公                           电话/传真：</w:t>
      </w:r>
    </w:p>
    <w:p>
      <w:pPr>
        <w:spacing w:before="120" w:beforeLines="50" w:after="240" w:afterLines="100" w:line="240" w:lineRule="auto"/>
        <w:rPr>
          <w:rFonts w:cs="Times New Roman" w:asciiTheme="minorEastAsia" w:hAnsiTheme="minorEastAsia"/>
          <w:bCs/>
          <w:sz w:val="24"/>
          <w:szCs w:val="24"/>
          <w:u w:val="single"/>
        </w:rPr>
      </w:pP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528" w:type="dxa"/>
          </w:tcPr>
          <w:p>
            <w:pPr>
              <w:spacing w:before="120" w:beforeLines="50" w:after="240" w:afterLines="100" w:line="240" w:lineRule="auto"/>
              <w:rPr>
                <w:rFonts w:cs="Times New Roman" w:asciiTheme="minorEastAsia" w:hAnsiTheme="minorEastAsia"/>
                <w:bCs/>
                <w:sz w:val="24"/>
                <w:szCs w:val="24"/>
              </w:rPr>
            </w:pPr>
            <w:r>
              <w:rPr>
                <w:rFonts w:cs="Times New Roman" w:asciiTheme="minorEastAsia" w:hAnsiTheme="minorEastAsia"/>
                <w:bCs/>
                <w:sz w:val="24"/>
                <w:szCs w:val="24"/>
              </w:rPr>
              <w:t>粘贴被授权人身份证（复印件）</w:t>
            </w:r>
          </w:p>
        </w:tc>
      </w:tr>
    </w:tbl>
    <w:p>
      <w:pPr>
        <w:spacing w:line="240" w:lineRule="auto"/>
        <w:rPr>
          <w:rFonts w:cs="Times New Roman" w:asciiTheme="minorEastAsia" w:hAnsiTheme="minorEastAsia"/>
          <w:bCs/>
          <w:sz w:val="24"/>
          <w:szCs w:val="24"/>
        </w:rPr>
      </w:pPr>
    </w:p>
    <w:p>
      <w:pPr>
        <w:widowControl/>
        <w:spacing w:line="240" w:lineRule="auto"/>
        <w:jc w:val="left"/>
        <w:rPr>
          <w:rFonts w:cs="Times New Roman" w:asciiTheme="minorEastAsia" w:hAnsiTheme="minorEastAsia"/>
          <w:bCs/>
          <w:sz w:val="24"/>
          <w:szCs w:val="24"/>
        </w:rPr>
      </w:pPr>
      <w:r>
        <w:rPr>
          <w:rFonts w:cs="Times New Roman" w:asciiTheme="minorEastAsia" w:hAnsiTheme="minorEastAsia"/>
          <w:bCs/>
          <w:sz w:val="24"/>
          <w:szCs w:val="24"/>
        </w:rPr>
        <w:br w:type="page"/>
      </w:r>
    </w:p>
    <w:p>
      <w:pPr>
        <w:spacing w:before="120" w:beforeLines="50" w:after="240" w:afterLines="100" w:line="240" w:lineRule="auto"/>
        <w:outlineLvl w:val="0"/>
        <w:rPr>
          <w:rFonts w:cs="Times New Roman" w:asciiTheme="minorEastAsia" w:hAnsiTheme="minorEastAsia"/>
          <w:bCs/>
          <w:color w:val="000000" w:themeColor="text1"/>
          <w:sz w:val="24"/>
          <w14:textFill>
            <w14:solidFill>
              <w14:schemeClr w14:val="tx1"/>
            </w14:solidFill>
          </w14:textFill>
        </w:rPr>
      </w:pPr>
      <w:bookmarkStart w:id="15" w:name="_Toc20215"/>
      <w:r>
        <w:rPr>
          <w:rFonts w:cs="Times New Roman" w:asciiTheme="minorEastAsia" w:hAnsiTheme="minorEastAsia"/>
          <w:bCs/>
          <w:color w:val="000000" w:themeColor="text1"/>
          <w:sz w:val="24"/>
          <w14:textFill>
            <w14:solidFill>
              <w14:schemeClr w14:val="tx1"/>
            </w14:solidFill>
          </w14:textFill>
        </w:rPr>
        <w:t>附件8</w:t>
      </w:r>
      <w:bookmarkEnd w:id="15"/>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法人或者其他组织的营业执照等证明文件，自然人的</w:t>
      </w:r>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身份证明等证明材料</w:t>
      </w:r>
    </w:p>
    <w:p>
      <w:pPr>
        <w:spacing w:line="240" w:lineRule="auto"/>
        <w:rPr>
          <w:rFonts w:cs="Times New Roman" w:asciiTheme="minorEastAsia" w:hAnsiTheme="minorEastAsia"/>
          <w:bCs/>
          <w:color w:val="000000"/>
          <w:szCs w:val="28"/>
        </w:rPr>
      </w:pPr>
    </w:p>
    <w:p>
      <w:pPr>
        <w:widowControl/>
        <w:spacing w:line="240" w:lineRule="auto"/>
        <w:jc w:val="left"/>
        <w:rPr>
          <w:rFonts w:cs="Times New Roman" w:asciiTheme="minorEastAsia" w:hAnsiTheme="minorEastAsia"/>
          <w:bCs/>
          <w:color w:val="000000"/>
          <w:sz w:val="24"/>
        </w:rPr>
      </w:pPr>
      <w:r>
        <w:rPr>
          <w:rFonts w:cs="Times New Roman" w:asciiTheme="minorEastAsia" w:hAnsiTheme="minorEastAsia"/>
          <w:bCs/>
          <w:color w:val="000000"/>
          <w:sz w:val="24"/>
        </w:rPr>
        <w:t>（企业法人营业执照、税务登记证，供应商是自然人的身份证明材料等）</w:t>
      </w:r>
    </w:p>
    <w:p>
      <w:pPr>
        <w:widowControl/>
        <w:spacing w:line="240" w:lineRule="auto"/>
        <w:jc w:val="left"/>
        <w:rPr>
          <w:rFonts w:cs="Times New Roman" w:asciiTheme="minorEastAsia" w:hAnsiTheme="minorEastAsia"/>
          <w:bCs/>
          <w:color w:val="000000"/>
          <w:sz w:val="24"/>
        </w:rPr>
      </w:pPr>
      <w:r>
        <w:rPr>
          <w:rFonts w:cs="Times New Roman" w:asciiTheme="minorEastAsia" w:hAnsiTheme="minorEastAsia"/>
          <w:bCs/>
          <w:color w:val="000000"/>
          <w:sz w:val="24"/>
        </w:rPr>
        <w:br w:type="page"/>
      </w:r>
    </w:p>
    <w:p>
      <w:pPr>
        <w:spacing w:line="240" w:lineRule="auto"/>
        <w:ind w:left="2" w:leftChars="1" w:firstLine="480" w:firstLineChars="200"/>
        <w:rPr>
          <w:rFonts w:hint="eastAsia" w:cs="Times New Roman" w:asciiTheme="minorEastAsia" w:hAnsiTheme="minorEastAsia" w:eastAsiaTheme="minorEastAsia"/>
          <w:bCs/>
          <w:color w:val="000000" w:themeColor="text1"/>
          <w:sz w:val="24"/>
          <w:lang w:eastAsia="zh-CN"/>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附件</w:t>
      </w:r>
      <w:r>
        <w:rPr>
          <w:rFonts w:hint="eastAsia" w:cs="Times New Roman" w:asciiTheme="minorEastAsia" w:hAnsiTheme="minorEastAsia"/>
          <w:bCs/>
          <w:color w:val="000000" w:themeColor="text1"/>
          <w:sz w:val="24"/>
          <w:lang w:val="en-US" w:eastAsia="zh-CN"/>
          <w14:textFill>
            <w14:solidFill>
              <w14:schemeClr w14:val="tx1"/>
            </w14:solidFill>
          </w14:textFill>
        </w:rPr>
        <w:t>9</w:t>
      </w:r>
    </w:p>
    <w:p>
      <w:pPr>
        <w:widowControl/>
        <w:spacing w:line="240" w:lineRule="auto"/>
        <w:jc w:val="left"/>
        <w:rPr>
          <w:rFonts w:cs="Times New Roman" w:asciiTheme="minorEastAsia" w:hAnsiTheme="minorEastAsia"/>
          <w:bCs/>
          <w:color w:val="000000" w:themeColor="text1"/>
          <w:sz w:val="24"/>
          <w14:textFill>
            <w14:solidFill>
              <w14:schemeClr w14:val="tx1"/>
            </w14:solidFill>
          </w14:textFill>
        </w:rPr>
      </w:pPr>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具备履行合同所必需的设备和专业技术能力的</w:t>
      </w:r>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证明材料</w:t>
      </w:r>
    </w:p>
    <w:p>
      <w:pPr>
        <w:spacing w:line="240" w:lineRule="auto"/>
        <w:jc w:val="center"/>
        <w:rPr>
          <w:rFonts w:cs="Times New Roman" w:asciiTheme="minorEastAsia" w:hAnsiTheme="minorEastAsia"/>
          <w:bCs/>
          <w:color w:val="000000"/>
          <w:sz w:val="32"/>
          <w:szCs w:val="32"/>
        </w:rPr>
      </w:pPr>
    </w:p>
    <w:p>
      <w:pPr>
        <w:spacing w:line="240" w:lineRule="auto"/>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sz w:val="24"/>
        </w:rPr>
        <w:t>（提供履行合同所必需的设备和专业技术能力的相关文件）</w:t>
      </w:r>
    </w:p>
    <w:p>
      <w:pPr>
        <w:widowControl/>
        <w:spacing w:line="240" w:lineRule="auto"/>
        <w:jc w:val="left"/>
        <w:rPr>
          <w:rFonts w:cs="Times New Roman" w:asciiTheme="minorEastAsia" w:hAnsiTheme="minorEastAsia"/>
          <w:color w:val="000000" w:themeColor="text1"/>
          <w:sz w:val="24"/>
          <w14:textFill>
            <w14:solidFill>
              <w14:schemeClr w14:val="tx1"/>
            </w14:solidFill>
          </w14:textFill>
        </w:rPr>
      </w:pPr>
      <w:r>
        <w:rPr>
          <w:rFonts w:cs="Times New Roman" w:asciiTheme="minorEastAsia" w:hAnsiTheme="minorEastAsia"/>
          <w:color w:val="000000" w:themeColor="text1"/>
          <w:sz w:val="24"/>
          <w14:textFill>
            <w14:solidFill>
              <w14:schemeClr w14:val="tx1"/>
            </w14:solidFill>
          </w14:textFill>
        </w:rPr>
        <w:br w:type="page"/>
      </w:r>
    </w:p>
    <w:p>
      <w:pPr>
        <w:spacing w:before="120" w:beforeLines="50" w:after="240" w:afterLines="100" w:line="240" w:lineRule="auto"/>
        <w:outlineLvl w:val="0"/>
        <w:rPr>
          <w:rFonts w:cs="Times New Roman" w:asciiTheme="minorEastAsia" w:hAnsiTheme="minorEastAsia"/>
          <w:bCs/>
          <w:color w:val="000000" w:themeColor="text1"/>
          <w:sz w:val="24"/>
          <w14:textFill>
            <w14:solidFill>
              <w14:schemeClr w14:val="tx1"/>
            </w14:solidFill>
          </w14:textFill>
        </w:rPr>
      </w:pPr>
      <w:bookmarkStart w:id="16" w:name="_Toc8389"/>
      <w:r>
        <w:rPr>
          <w:rFonts w:cs="Times New Roman" w:asciiTheme="minorEastAsia" w:hAnsiTheme="minorEastAsia"/>
          <w:bCs/>
          <w:color w:val="000000" w:themeColor="text1"/>
          <w:sz w:val="24"/>
          <w14:textFill>
            <w14:solidFill>
              <w14:schemeClr w14:val="tx1"/>
            </w14:solidFill>
          </w14:textFill>
        </w:rPr>
        <w:t>附件11</w:t>
      </w:r>
      <w:bookmarkEnd w:id="16"/>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参加政府采购活动前3年内在经营活动中</w:t>
      </w:r>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没有重大违法记录的书面声明</w:t>
      </w:r>
    </w:p>
    <w:p>
      <w:pPr>
        <w:spacing w:line="240" w:lineRule="auto"/>
        <w:jc w:val="center"/>
        <w:rPr>
          <w:rFonts w:cs="Times New Roman" w:asciiTheme="minorEastAsia" w:hAnsiTheme="minorEastAsia"/>
          <w:sz w:val="24"/>
        </w:rPr>
      </w:pPr>
    </w:p>
    <w:p>
      <w:pPr>
        <w:spacing w:line="240" w:lineRule="auto"/>
        <w:jc w:val="center"/>
        <w:rPr>
          <w:rFonts w:cs="Times New Roman" w:asciiTheme="minorEastAsia" w:hAnsiTheme="minorEastAsia"/>
          <w:bCs/>
          <w:color w:val="000000" w:themeColor="text1"/>
          <w:sz w:val="32"/>
          <w:szCs w:val="32"/>
          <w14:textFill>
            <w14:solidFill>
              <w14:schemeClr w14:val="tx1"/>
            </w14:solidFill>
          </w14:textFill>
        </w:rPr>
      </w:pPr>
      <w:r>
        <w:rPr>
          <w:rFonts w:cs="Times New Roman" w:asciiTheme="minorEastAsia" w:hAnsiTheme="minorEastAsia"/>
          <w:sz w:val="24"/>
        </w:rPr>
        <w:t>（供应商自行编写）</w:t>
      </w:r>
    </w:p>
    <w:p>
      <w:pPr>
        <w:widowControl/>
        <w:spacing w:line="240" w:lineRule="auto"/>
        <w:jc w:val="left"/>
        <w:rPr>
          <w:rFonts w:cs="Times New Roman" w:asciiTheme="minorEastAsia" w:hAnsiTheme="minorEastAsia"/>
          <w:bCs/>
          <w:color w:val="000000" w:themeColor="text1"/>
          <w:sz w:val="32"/>
          <w:szCs w:val="32"/>
          <w14:textFill>
            <w14:solidFill>
              <w14:schemeClr w14:val="tx1"/>
            </w14:solidFill>
          </w14:textFill>
        </w:rPr>
      </w:pPr>
      <w:r>
        <w:rPr>
          <w:rFonts w:cs="Times New Roman" w:asciiTheme="minorEastAsia" w:hAnsiTheme="minorEastAsia"/>
          <w:bCs/>
          <w:color w:val="000000" w:themeColor="text1"/>
          <w:sz w:val="32"/>
          <w:szCs w:val="32"/>
          <w14:textFill>
            <w14:solidFill>
              <w14:schemeClr w14:val="tx1"/>
            </w14:solidFill>
          </w14:textFill>
        </w:rPr>
        <w:br w:type="page"/>
      </w:r>
    </w:p>
    <w:p>
      <w:pPr>
        <w:widowControl/>
        <w:spacing w:line="240" w:lineRule="auto"/>
        <w:jc w:val="left"/>
        <w:outlineLvl w:val="0"/>
        <w:rPr>
          <w:rFonts w:cs="Times New Roman" w:asciiTheme="minorEastAsia" w:hAnsiTheme="minorEastAsia"/>
          <w:color w:val="000000" w:themeColor="text1"/>
          <w:sz w:val="32"/>
          <w:szCs w:val="32"/>
          <w14:textFill>
            <w14:solidFill>
              <w14:schemeClr w14:val="tx1"/>
            </w14:solidFill>
          </w14:textFill>
        </w:rPr>
      </w:pPr>
      <w:bookmarkStart w:id="17" w:name="_Toc26595"/>
      <w:r>
        <w:rPr>
          <w:rFonts w:cs="Times New Roman" w:asciiTheme="minorEastAsia" w:hAnsiTheme="minorEastAsia"/>
          <w:bCs/>
          <w:color w:val="000000" w:themeColor="text1"/>
          <w:sz w:val="24"/>
          <w14:textFill>
            <w14:solidFill>
              <w14:schemeClr w14:val="tx1"/>
            </w14:solidFill>
          </w14:textFill>
        </w:rPr>
        <w:t>附件12</w:t>
      </w:r>
      <w:bookmarkEnd w:id="17"/>
    </w:p>
    <w:p>
      <w:pPr>
        <w:adjustRightInd w:val="0"/>
        <w:snapToGrid w:val="0"/>
        <w:spacing w:line="240" w:lineRule="auto"/>
        <w:jc w:val="center"/>
        <w:outlineLvl w:val="9"/>
        <w:rPr>
          <w:rFonts w:cs="Times New Roman" w:asciiTheme="minorEastAsia" w:hAnsiTheme="minorEastAsia"/>
          <w:color w:val="000000" w:themeColor="text1"/>
          <w:sz w:val="32"/>
          <w:szCs w:val="32"/>
          <w14:textFill>
            <w14:solidFill>
              <w14:schemeClr w14:val="tx1"/>
            </w14:solidFill>
          </w14:textFill>
        </w:rPr>
      </w:pPr>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未被列入“信用中国”网站失信被执行人、重大税收违法案件当事人名单、政府采购严重违法失信行为</w:t>
      </w:r>
    </w:p>
    <w:p>
      <w:pPr>
        <w:spacing w:line="240" w:lineRule="auto"/>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记录名单的网页打印件</w:t>
      </w:r>
    </w:p>
    <w:p>
      <w:pPr>
        <w:spacing w:line="240" w:lineRule="auto"/>
        <w:jc w:val="center"/>
        <w:rPr>
          <w:rFonts w:cs="Times New Roman" w:asciiTheme="minorEastAsia" w:hAnsiTheme="minorEastAsia"/>
          <w:sz w:val="24"/>
        </w:rPr>
      </w:pPr>
    </w:p>
    <w:p>
      <w:pPr>
        <w:spacing w:line="240" w:lineRule="auto"/>
        <w:jc w:val="cente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sz w:val="24"/>
        </w:rPr>
        <w:t>（供应商自行打印）</w:t>
      </w:r>
    </w:p>
    <w:p>
      <w:pPr>
        <w:spacing w:line="240" w:lineRule="auto"/>
        <w:rPr>
          <w:rFonts w:cs="Times New Roman" w:asciiTheme="minorEastAsia" w:hAnsiTheme="minorEastAsia"/>
          <w:color w:val="000000" w:themeColor="text1"/>
          <w14:textFill>
            <w14:solidFill>
              <w14:schemeClr w14:val="tx1"/>
            </w14:solidFill>
          </w14:textFill>
        </w:rPr>
      </w:pPr>
    </w:p>
    <w:p>
      <w:pPr>
        <w:widowControl/>
        <w:spacing w:line="240" w:lineRule="auto"/>
        <w:jc w:val="left"/>
        <w:rPr>
          <w:rFonts w:cs="Times New Roman" w:asciiTheme="minorEastAsia" w:hAnsiTheme="minorEastAsia"/>
          <w:bCs/>
          <w:color w:val="000000"/>
          <w:sz w:val="24"/>
        </w:rPr>
      </w:pPr>
      <w:r>
        <w:rPr>
          <w:rFonts w:cs="Times New Roman" w:asciiTheme="minorEastAsia" w:hAnsiTheme="minorEastAsia"/>
          <w:bCs/>
          <w:color w:val="000000"/>
          <w:sz w:val="24"/>
        </w:rPr>
        <w:br w:type="page"/>
      </w:r>
    </w:p>
    <w:p>
      <w:pPr>
        <w:spacing w:line="240" w:lineRule="auto"/>
        <w:outlineLvl w:val="0"/>
        <w:rPr>
          <w:rFonts w:asciiTheme="minorEastAsia" w:hAnsiTheme="minorEastAsia"/>
          <w:sz w:val="24"/>
        </w:rPr>
      </w:pPr>
      <w:bookmarkStart w:id="18" w:name="_Toc1837"/>
      <w:r>
        <w:rPr>
          <w:rFonts w:hint="eastAsia" w:asciiTheme="minorEastAsia" w:hAnsiTheme="minorEastAsia"/>
          <w:sz w:val="24"/>
        </w:rPr>
        <w:t>附件13</w:t>
      </w:r>
      <w:bookmarkEnd w:id="18"/>
    </w:p>
    <w:p>
      <w:pPr>
        <w:spacing w:line="240" w:lineRule="auto"/>
        <w:rPr>
          <w:rFonts w:asciiTheme="minorEastAsia" w:hAnsiTheme="minorEastAsia"/>
          <w:sz w:val="24"/>
        </w:rPr>
      </w:pPr>
    </w:p>
    <w:p>
      <w:pPr>
        <w:spacing w:line="240" w:lineRule="auto"/>
        <w:ind w:firstLine="482" w:firstLineChars="200"/>
        <w:rPr>
          <w:rFonts w:asciiTheme="minorEastAsia" w:hAnsiTheme="minorEastAsia"/>
          <w:b/>
          <w:sz w:val="24"/>
        </w:rPr>
      </w:pPr>
      <w:r>
        <w:rPr>
          <w:rFonts w:hint="eastAsia" w:asciiTheme="minorEastAsia" w:hAnsiTheme="minorEastAsia"/>
          <w:b/>
          <w:sz w:val="24"/>
        </w:rPr>
        <w:t>供应商应提供无行贿犯罪记录查询证明（可在中国裁判文书网查询并截图上传）。</w:t>
      </w: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asciiTheme="minorEastAsia" w:hAnsiTheme="minorEastAsia"/>
          <w:sz w:val="24"/>
        </w:rPr>
      </w:pPr>
    </w:p>
    <w:p>
      <w:pPr>
        <w:spacing w:line="240" w:lineRule="auto"/>
        <w:rPr>
          <w:rFonts w:hint="default"/>
          <w:lang w:val="en-US" w:eastAsia="zh-CN"/>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line="14" w:lineRule="auto"/>
      <w:rPr>
        <w:rFonts w:hint="eastAsia"/>
        <w:sz w:val="12"/>
        <w:szCs w:val="30"/>
      </w:rPr>
    </w:pPr>
    <w:r>
      <w:rPr>
        <w:rFonts w:hint="default"/>
        <w:sz w:val="30"/>
        <w:szCs w:val="30"/>
      </w:rPr>
      <mc:AlternateContent>
        <mc:Choice Requires="wps">
          <w:drawing>
            <wp:anchor distT="0" distB="0" distL="114300" distR="114300" simplePos="0" relativeHeight="251661312" behindDoc="1" locked="0" layoutInCell="1" allowOverlap="1">
              <wp:simplePos x="0" y="0"/>
              <wp:positionH relativeFrom="page">
                <wp:posOffset>3724910</wp:posOffset>
              </wp:positionH>
              <wp:positionV relativeFrom="page">
                <wp:posOffset>9932670</wp:posOffset>
              </wp:positionV>
              <wp:extent cx="1092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Lines="0" w:afterLines="0" w:line="203" w:lineRule="exact"/>
                            <w:ind w:left="40"/>
                            <w:rPr>
                              <w:rFonts w:hint="eastAsia" w:ascii="Calibri" w:eastAsia="Calibri"/>
                              <w:sz w:val="18"/>
                              <w:szCs w:val="22"/>
                            </w:rPr>
                          </w:pPr>
                          <w:r>
                            <w:rPr>
                              <w:rFonts w:hint="eastAsia" w:ascii="Calibri" w:eastAsia="Calibri"/>
                              <w:sz w:val="18"/>
                              <w:szCs w:val="22"/>
                            </w:rPr>
                            <w:fldChar w:fldCharType="begin"/>
                          </w:r>
                          <w:r>
                            <w:rPr>
                              <w:rFonts w:hint="eastAsia" w:ascii="Calibri" w:eastAsia="Calibri"/>
                              <w:sz w:val="18"/>
                              <w:szCs w:val="22"/>
                            </w:rPr>
                            <w:instrText xml:space="preserve"> PAGE </w:instrText>
                          </w:r>
                          <w:r>
                            <w:rPr>
                              <w:rFonts w:hint="eastAsia" w:ascii="Calibri" w:eastAsia="Calibri"/>
                              <w:sz w:val="18"/>
                              <w:szCs w:val="22"/>
                            </w:rPr>
                            <w:fldChar w:fldCharType="separate"/>
                          </w:r>
                          <w:r>
                            <w:rPr>
                              <w:rFonts w:hint="eastAsia"/>
                              <w:sz w:val="22"/>
                              <w:szCs w:val="22"/>
                            </w:rPr>
                            <w:t>6</w:t>
                          </w:r>
                          <w:r>
                            <w:rPr>
                              <w:rFonts w:hint="eastAsia"/>
                              <w:sz w:val="22"/>
                              <w:szCs w:val="22"/>
                            </w:rPr>
                            <w:fldChar w:fldCharType="end"/>
                          </w:r>
                        </w:p>
                      </w:txbxContent>
                    </wps:txbx>
                    <wps:bodyPr lIns="0" tIns="0" rIns="0" bIns="0" upright="1"/>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5168;mso-width-relative:page;mso-height-relative:page;" filled="f" stroked="f" coordsize="21600,21600" o:gfxdata="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atMe2gAAAA0BAAAPAAAAAAAAAAEAIAAAACIAAABkcnMvZG93bnJldi54bWxQSwEC&#10;FAAUAAAACACHTuJAN7/6cLkBAABxAwAADgAAAAAAAAABACAAAAApAQAAZHJzL2Uyb0RvYy54bWxQ&#10;SwUGAAAAAAYABgBZAQAAVAUAAAAA&#10;">
              <v:fill on="f" focussize="0,0"/>
              <v:stroke on="f"/>
              <v:imagedata o:title=""/>
              <o:lock v:ext="edit" aspectratio="f"/>
              <v:textbox inset="0mm,0mm,0mm,0mm">
                <w:txbxContent>
                  <w:p>
                    <w:pPr>
                      <w:spacing w:beforeLines="0" w:afterLines="0" w:line="203" w:lineRule="exact"/>
                      <w:ind w:left="40"/>
                      <w:rPr>
                        <w:rFonts w:hint="eastAsia" w:ascii="Calibri" w:eastAsia="Calibri"/>
                        <w:sz w:val="18"/>
                        <w:szCs w:val="22"/>
                      </w:rPr>
                    </w:pPr>
                    <w:r>
                      <w:rPr>
                        <w:rFonts w:hint="eastAsia" w:ascii="Calibri" w:eastAsia="Calibri"/>
                        <w:sz w:val="18"/>
                        <w:szCs w:val="22"/>
                      </w:rPr>
                      <w:fldChar w:fldCharType="begin"/>
                    </w:r>
                    <w:r>
                      <w:rPr>
                        <w:rFonts w:hint="eastAsia" w:ascii="Calibri" w:eastAsia="Calibri"/>
                        <w:sz w:val="18"/>
                        <w:szCs w:val="22"/>
                      </w:rPr>
                      <w:instrText xml:space="preserve"> PAGE </w:instrText>
                    </w:r>
                    <w:r>
                      <w:rPr>
                        <w:rFonts w:hint="eastAsia" w:ascii="Calibri" w:eastAsia="Calibri"/>
                        <w:sz w:val="18"/>
                        <w:szCs w:val="22"/>
                      </w:rPr>
                      <w:fldChar w:fldCharType="separate"/>
                    </w:r>
                    <w:r>
                      <w:rPr>
                        <w:rFonts w:hint="eastAsia"/>
                        <w:sz w:val="22"/>
                        <w:szCs w:val="22"/>
                      </w:rPr>
                      <w:t>6</w:t>
                    </w:r>
                    <w:r>
                      <w:rPr>
                        <w:rFonts w:hint="eastAsia"/>
                        <w:sz w:val="22"/>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rPr>
        <w:lang w:val="zh-CN"/>
      </w:rPr>
      <w:fldChar w:fldCharType="end"/>
    </w:r>
  </w:p>
  <w:p>
    <w:pPr>
      <w:ind w:right="360"/>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28021"/>
    </w:sdtPr>
    <w:sdtContent>
      <w:p>
        <w:pPr>
          <w:pStyle w:val="9"/>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500F2"/>
    <w:multiLevelType w:val="singleLevel"/>
    <w:tmpl w:val="F7D500F2"/>
    <w:lvl w:ilvl="0" w:tentative="0">
      <w:start w:val="1"/>
      <w:numFmt w:val="chineseCounting"/>
      <w:suff w:val="nothing"/>
      <w:lvlText w:val="%1、"/>
      <w:lvlJc w:val="left"/>
      <w:pPr>
        <w:ind w:left="-62"/>
      </w:pPr>
      <w:rPr>
        <w:rFonts w:hint="eastAsia"/>
      </w:rPr>
    </w:lvl>
  </w:abstractNum>
  <w:abstractNum w:abstractNumId="1">
    <w:nsid w:val="20BAF084"/>
    <w:multiLevelType w:val="singleLevel"/>
    <w:tmpl w:val="20BAF084"/>
    <w:lvl w:ilvl="0" w:tentative="0">
      <w:start w:val="6"/>
      <w:numFmt w:val="decimal"/>
      <w:suff w:val="space"/>
      <w:lvlText w:val="%1."/>
      <w:lvlJc w:val="left"/>
    </w:lvl>
  </w:abstractNum>
  <w:abstractNum w:abstractNumId="2">
    <w:nsid w:val="412C92CA"/>
    <w:multiLevelType w:val="singleLevel"/>
    <w:tmpl w:val="412C92CA"/>
    <w:lvl w:ilvl="0" w:tentative="0">
      <w:start w:val="6"/>
      <w:numFmt w:val="chineseCounting"/>
      <w:suff w:val="nothing"/>
      <w:lvlText w:val="%1、"/>
      <w:lvlJc w:val="left"/>
      <w:rPr>
        <w:rFonts w:hint="eastAsia"/>
      </w:rPr>
    </w:lvl>
  </w:abstractNum>
  <w:abstractNum w:abstractNumId="3">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4"/>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AB"/>
    <w:rsid w:val="00000FBD"/>
    <w:rsid w:val="00003D5F"/>
    <w:rsid w:val="00004E16"/>
    <w:rsid w:val="00004E56"/>
    <w:rsid w:val="00006AB3"/>
    <w:rsid w:val="00010EDE"/>
    <w:rsid w:val="000200C7"/>
    <w:rsid w:val="00020A54"/>
    <w:rsid w:val="00025685"/>
    <w:rsid w:val="00025EE6"/>
    <w:rsid w:val="00030E97"/>
    <w:rsid w:val="00032974"/>
    <w:rsid w:val="00035860"/>
    <w:rsid w:val="00035EC7"/>
    <w:rsid w:val="00040017"/>
    <w:rsid w:val="00057F3F"/>
    <w:rsid w:val="00060E9C"/>
    <w:rsid w:val="00066596"/>
    <w:rsid w:val="000713E4"/>
    <w:rsid w:val="0007705F"/>
    <w:rsid w:val="00083226"/>
    <w:rsid w:val="00083499"/>
    <w:rsid w:val="00083EDD"/>
    <w:rsid w:val="00084658"/>
    <w:rsid w:val="000918E7"/>
    <w:rsid w:val="00091BFE"/>
    <w:rsid w:val="00095FF7"/>
    <w:rsid w:val="00096A27"/>
    <w:rsid w:val="000A25FC"/>
    <w:rsid w:val="000A65E4"/>
    <w:rsid w:val="000B72E7"/>
    <w:rsid w:val="000B7F00"/>
    <w:rsid w:val="000C1C7B"/>
    <w:rsid w:val="000D05D5"/>
    <w:rsid w:val="000D4073"/>
    <w:rsid w:val="000D7AB8"/>
    <w:rsid w:val="000E0852"/>
    <w:rsid w:val="000E30C0"/>
    <w:rsid w:val="000F2A73"/>
    <w:rsid w:val="000F2F39"/>
    <w:rsid w:val="001027D3"/>
    <w:rsid w:val="00105430"/>
    <w:rsid w:val="00110244"/>
    <w:rsid w:val="00116D6B"/>
    <w:rsid w:val="00130F62"/>
    <w:rsid w:val="0013566F"/>
    <w:rsid w:val="00145EE0"/>
    <w:rsid w:val="00146B0C"/>
    <w:rsid w:val="00153820"/>
    <w:rsid w:val="00161CC7"/>
    <w:rsid w:val="00163032"/>
    <w:rsid w:val="00170C05"/>
    <w:rsid w:val="00170C2F"/>
    <w:rsid w:val="001733D0"/>
    <w:rsid w:val="0018203A"/>
    <w:rsid w:val="001828AF"/>
    <w:rsid w:val="00192EAC"/>
    <w:rsid w:val="001A6184"/>
    <w:rsid w:val="001A7E87"/>
    <w:rsid w:val="001B6EA3"/>
    <w:rsid w:val="001B76E0"/>
    <w:rsid w:val="001C03B0"/>
    <w:rsid w:val="001C78C9"/>
    <w:rsid w:val="001D18D5"/>
    <w:rsid w:val="001D1983"/>
    <w:rsid w:val="001E1558"/>
    <w:rsid w:val="001E530C"/>
    <w:rsid w:val="001F2CC6"/>
    <w:rsid w:val="001F3B6E"/>
    <w:rsid w:val="001F42EE"/>
    <w:rsid w:val="00200226"/>
    <w:rsid w:val="00202F63"/>
    <w:rsid w:val="0021394C"/>
    <w:rsid w:val="002228A8"/>
    <w:rsid w:val="0022499F"/>
    <w:rsid w:val="00231898"/>
    <w:rsid w:val="00247DAB"/>
    <w:rsid w:val="00254D6A"/>
    <w:rsid w:val="002563E6"/>
    <w:rsid w:val="0025720C"/>
    <w:rsid w:val="002710D3"/>
    <w:rsid w:val="00273E5A"/>
    <w:rsid w:val="00274B51"/>
    <w:rsid w:val="00283219"/>
    <w:rsid w:val="00284E21"/>
    <w:rsid w:val="00291AF0"/>
    <w:rsid w:val="002A0CA1"/>
    <w:rsid w:val="002A5502"/>
    <w:rsid w:val="002A7C10"/>
    <w:rsid w:val="002B5A87"/>
    <w:rsid w:val="002B61E7"/>
    <w:rsid w:val="002B6681"/>
    <w:rsid w:val="002C04F0"/>
    <w:rsid w:val="002C17D9"/>
    <w:rsid w:val="002C2CA2"/>
    <w:rsid w:val="002D0A5D"/>
    <w:rsid w:val="002D13CF"/>
    <w:rsid w:val="002D20AD"/>
    <w:rsid w:val="002D2F1B"/>
    <w:rsid w:val="002D47A8"/>
    <w:rsid w:val="002D4A75"/>
    <w:rsid w:val="002D63B0"/>
    <w:rsid w:val="002E709A"/>
    <w:rsid w:val="002F11F5"/>
    <w:rsid w:val="002F297A"/>
    <w:rsid w:val="002F3F09"/>
    <w:rsid w:val="002F4D10"/>
    <w:rsid w:val="0030177B"/>
    <w:rsid w:val="00312609"/>
    <w:rsid w:val="003132C3"/>
    <w:rsid w:val="003134CE"/>
    <w:rsid w:val="00316887"/>
    <w:rsid w:val="00317E8D"/>
    <w:rsid w:val="00321B6E"/>
    <w:rsid w:val="00344AFD"/>
    <w:rsid w:val="00353F12"/>
    <w:rsid w:val="00354F0C"/>
    <w:rsid w:val="00361C22"/>
    <w:rsid w:val="0037368B"/>
    <w:rsid w:val="00375118"/>
    <w:rsid w:val="0037753D"/>
    <w:rsid w:val="003800B9"/>
    <w:rsid w:val="003874D4"/>
    <w:rsid w:val="003A1F6A"/>
    <w:rsid w:val="003A5280"/>
    <w:rsid w:val="003B221E"/>
    <w:rsid w:val="003B2797"/>
    <w:rsid w:val="003C754C"/>
    <w:rsid w:val="003D1BFB"/>
    <w:rsid w:val="003D67B3"/>
    <w:rsid w:val="003E4AF6"/>
    <w:rsid w:val="003E4F78"/>
    <w:rsid w:val="003F14C4"/>
    <w:rsid w:val="003F1CA4"/>
    <w:rsid w:val="003F3C98"/>
    <w:rsid w:val="00407B3A"/>
    <w:rsid w:val="00414509"/>
    <w:rsid w:val="00416B19"/>
    <w:rsid w:val="00423555"/>
    <w:rsid w:val="00423B1D"/>
    <w:rsid w:val="00425AC1"/>
    <w:rsid w:val="004264EE"/>
    <w:rsid w:val="004446B7"/>
    <w:rsid w:val="0044654C"/>
    <w:rsid w:val="00455E46"/>
    <w:rsid w:val="00461558"/>
    <w:rsid w:val="0046639F"/>
    <w:rsid w:val="00472ABA"/>
    <w:rsid w:val="004830BD"/>
    <w:rsid w:val="00487CE1"/>
    <w:rsid w:val="0049516C"/>
    <w:rsid w:val="004B6ECC"/>
    <w:rsid w:val="004C1E56"/>
    <w:rsid w:val="004D3D06"/>
    <w:rsid w:val="004D7317"/>
    <w:rsid w:val="004E4AD7"/>
    <w:rsid w:val="004F3852"/>
    <w:rsid w:val="004F3DD5"/>
    <w:rsid w:val="004F7C48"/>
    <w:rsid w:val="00505134"/>
    <w:rsid w:val="0051670A"/>
    <w:rsid w:val="00516FB5"/>
    <w:rsid w:val="00521D58"/>
    <w:rsid w:val="00522B52"/>
    <w:rsid w:val="005237F8"/>
    <w:rsid w:val="00527CC7"/>
    <w:rsid w:val="0053047A"/>
    <w:rsid w:val="005308E2"/>
    <w:rsid w:val="00530CB1"/>
    <w:rsid w:val="005324BD"/>
    <w:rsid w:val="00532ADB"/>
    <w:rsid w:val="00536182"/>
    <w:rsid w:val="00541968"/>
    <w:rsid w:val="00545EBA"/>
    <w:rsid w:val="00547300"/>
    <w:rsid w:val="00567487"/>
    <w:rsid w:val="00570587"/>
    <w:rsid w:val="005712B0"/>
    <w:rsid w:val="00582D82"/>
    <w:rsid w:val="0059476F"/>
    <w:rsid w:val="00594D10"/>
    <w:rsid w:val="005A1B29"/>
    <w:rsid w:val="005A312F"/>
    <w:rsid w:val="005A7E41"/>
    <w:rsid w:val="005B0A06"/>
    <w:rsid w:val="005C1EC3"/>
    <w:rsid w:val="005C74DC"/>
    <w:rsid w:val="005D004D"/>
    <w:rsid w:val="005D7F18"/>
    <w:rsid w:val="005E5181"/>
    <w:rsid w:val="005E6A23"/>
    <w:rsid w:val="006040C1"/>
    <w:rsid w:val="00604611"/>
    <w:rsid w:val="006075F3"/>
    <w:rsid w:val="006100DE"/>
    <w:rsid w:val="006108C4"/>
    <w:rsid w:val="00612616"/>
    <w:rsid w:val="00616FCF"/>
    <w:rsid w:val="00622D73"/>
    <w:rsid w:val="00632920"/>
    <w:rsid w:val="00634543"/>
    <w:rsid w:val="00637129"/>
    <w:rsid w:val="00637232"/>
    <w:rsid w:val="00642FD5"/>
    <w:rsid w:val="00646607"/>
    <w:rsid w:val="00647336"/>
    <w:rsid w:val="006608EB"/>
    <w:rsid w:val="00666CB0"/>
    <w:rsid w:val="00670F19"/>
    <w:rsid w:val="0067461F"/>
    <w:rsid w:val="00677F08"/>
    <w:rsid w:val="006B4913"/>
    <w:rsid w:val="006C18C8"/>
    <w:rsid w:val="006C2731"/>
    <w:rsid w:val="006D18B2"/>
    <w:rsid w:val="006D40A6"/>
    <w:rsid w:val="006E1A25"/>
    <w:rsid w:val="006E30B2"/>
    <w:rsid w:val="006F0658"/>
    <w:rsid w:val="006F16B4"/>
    <w:rsid w:val="006F6EA1"/>
    <w:rsid w:val="00701B57"/>
    <w:rsid w:val="00705D12"/>
    <w:rsid w:val="0070731E"/>
    <w:rsid w:val="00712E7D"/>
    <w:rsid w:val="00725053"/>
    <w:rsid w:val="00726173"/>
    <w:rsid w:val="00731610"/>
    <w:rsid w:val="00731C0F"/>
    <w:rsid w:val="00733A4E"/>
    <w:rsid w:val="0073728E"/>
    <w:rsid w:val="00745FCF"/>
    <w:rsid w:val="00747FF3"/>
    <w:rsid w:val="007507EE"/>
    <w:rsid w:val="00763910"/>
    <w:rsid w:val="00763CC9"/>
    <w:rsid w:val="0076544A"/>
    <w:rsid w:val="00766354"/>
    <w:rsid w:val="00767D2B"/>
    <w:rsid w:val="00767F5C"/>
    <w:rsid w:val="00772D83"/>
    <w:rsid w:val="00790CE5"/>
    <w:rsid w:val="00791121"/>
    <w:rsid w:val="007929B6"/>
    <w:rsid w:val="007971C9"/>
    <w:rsid w:val="00797D03"/>
    <w:rsid w:val="007A2606"/>
    <w:rsid w:val="007A31F8"/>
    <w:rsid w:val="007A589E"/>
    <w:rsid w:val="007A68BC"/>
    <w:rsid w:val="007A748C"/>
    <w:rsid w:val="007C5475"/>
    <w:rsid w:val="007D6494"/>
    <w:rsid w:val="007E2A8F"/>
    <w:rsid w:val="007F2A61"/>
    <w:rsid w:val="007F5F8D"/>
    <w:rsid w:val="008012B5"/>
    <w:rsid w:val="00804A78"/>
    <w:rsid w:val="00810937"/>
    <w:rsid w:val="00811A5C"/>
    <w:rsid w:val="00816F84"/>
    <w:rsid w:val="0082052A"/>
    <w:rsid w:val="00822A1A"/>
    <w:rsid w:val="00822F1B"/>
    <w:rsid w:val="00827B28"/>
    <w:rsid w:val="00830D43"/>
    <w:rsid w:val="00831A77"/>
    <w:rsid w:val="00832D54"/>
    <w:rsid w:val="00833C88"/>
    <w:rsid w:val="00834EA2"/>
    <w:rsid w:val="00837ED8"/>
    <w:rsid w:val="00840EBA"/>
    <w:rsid w:val="00845213"/>
    <w:rsid w:val="0086326C"/>
    <w:rsid w:val="0086616B"/>
    <w:rsid w:val="0087223A"/>
    <w:rsid w:val="00872321"/>
    <w:rsid w:val="00874E75"/>
    <w:rsid w:val="00882D51"/>
    <w:rsid w:val="008869EE"/>
    <w:rsid w:val="00887750"/>
    <w:rsid w:val="00887862"/>
    <w:rsid w:val="008A25D2"/>
    <w:rsid w:val="008A2612"/>
    <w:rsid w:val="008A47D4"/>
    <w:rsid w:val="008A5B93"/>
    <w:rsid w:val="008A635D"/>
    <w:rsid w:val="008B79A5"/>
    <w:rsid w:val="008C2D07"/>
    <w:rsid w:val="008C7874"/>
    <w:rsid w:val="008D1AF0"/>
    <w:rsid w:val="008D4A31"/>
    <w:rsid w:val="008D5EE1"/>
    <w:rsid w:val="008D689E"/>
    <w:rsid w:val="008D7586"/>
    <w:rsid w:val="008E0F39"/>
    <w:rsid w:val="008E5F84"/>
    <w:rsid w:val="008E68D7"/>
    <w:rsid w:val="008E7B09"/>
    <w:rsid w:val="008F619D"/>
    <w:rsid w:val="00924836"/>
    <w:rsid w:val="00927B80"/>
    <w:rsid w:val="00930A3E"/>
    <w:rsid w:val="00942EC5"/>
    <w:rsid w:val="009450F7"/>
    <w:rsid w:val="0094645F"/>
    <w:rsid w:val="009464E6"/>
    <w:rsid w:val="0095132A"/>
    <w:rsid w:val="00951477"/>
    <w:rsid w:val="00953A93"/>
    <w:rsid w:val="00964D13"/>
    <w:rsid w:val="00966858"/>
    <w:rsid w:val="00971B53"/>
    <w:rsid w:val="00982AF2"/>
    <w:rsid w:val="00983452"/>
    <w:rsid w:val="00986BF2"/>
    <w:rsid w:val="00995751"/>
    <w:rsid w:val="00996829"/>
    <w:rsid w:val="009A561D"/>
    <w:rsid w:val="009A6F0B"/>
    <w:rsid w:val="009B0337"/>
    <w:rsid w:val="009B1BB1"/>
    <w:rsid w:val="009B4A0C"/>
    <w:rsid w:val="009B5316"/>
    <w:rsid w:val="009B7886"/>
    <w:rsid w:val="009C0077"/>
    <w:rsid w:val="009C051E"/>
    <w:rsid w:val="009C2036"/>
    <w:rsid w:val="009C46AD"/>
    <w:rsid w:val="009D2289"/>
    <w:rsid w:val="009D4795"/>
    <w:rsid w:val="009D49E4"/>
    <w:rsid w:val="009D78D5"/>
    <w:rsid w:val="009E5F22"/>
    <w:rsid w:val="009F2ED0"/>
    <w:rsid w:val="009F36F4"/>
    <w:rsid w:val="00A0050C"/>
    <w:rsid w:val="00A04633"/>
    <w:rsid w:val="00A111A7"/>
    <w:rsid w:val="00A158E8"/>
    <w:rsid w:val="00A164EA"/>
    <w:rsid w:val="00A178B4"/>
    <w:rsid w:val="00A17ABD"/>
    <w:rsid w:val="00A222E4"/>
    <w:rsid w:val="00A443B8"/>
    <w:rsid w:val="00A473A2"/>
    <w:rsid w:val="00A51137"/>
    <w:rsid w:val="00A51B7E"/>
    <w:rsid w:val="00A5291D"/>
    <w:rsid w:val="00A553D0"/>
    <w:rsid w:val="00A55710"/>
    <w:rsid w:val="00A55863"/>
    <w:rsid w:val="00A579E8"/>
    <w:rsid w:val="00A708B9"/>
    <w:rsid w:val="00A802C9"/>
    <w:rsid w:val="00A81A93"/>
    <w:rsid w:val="00AA0687"/>
    <w:rsid w:val="00AA2D6E"/>
    <w:rsid w:val="00AA339F"/>
    <w:rsid w:val="00AA6234"/>
    <w:rsid w:val="00AC50A0"/>
    <w:rsid w:val="00AD213B"/>
    <w:rsid w:val="00AD74B5"/>
    <w:rsid w:val="00AD7807"/>
    <w:rsid w:val="00AE2B04"/>
    <w:rsid w:val="00AF0FA7"/>
    <w:rsid w:val="00AF2783"/>
    <w:rsid w:val="00AF66FA"/>
    <w:rsid w:val="00AF7C83"/>
    <w:rsid w:val="00B012F7"/>
    <w:rsid w:val="00B040BA"/>
    <w:rsid w:val="00B04E7B"/>
    <w:rsid w:val="00B06A86"/>
    <w:rsid w:val="00B10EAB"/>
    <w:rsid w:val="00B149F7"/>
    <w:rsid w:val="00B16CA3"/>
    <w:rsid w:val="00B1794F"/>
    <w:rsid w:val="00B314B3"/>
    <w:rsid w:val="00B31C93"/>
    <w:rsid w:val="00B31CD8"/>
    <w:rsid w:val="00B32063"/>
    <w:rsid w:val="00B615A0"/>
    <w:rsid w:val="00B61792"/>
    <w:rsid w:val="00B6747D"/>
    <w:rsid w:val="00B71ED9"/>
    <w:rsid w:val="00B724D7"/>
    <w:rsid w:val="00B8498C"/>
    <w:rsid w:val="00B91D14"/>
    <w:rsid w:val="00B939CB"/>
    <w:rsid w:val="00B94C24"/>
    <w:rsid w:val="00B95809"/>
    <w:rsid w:val="00B95945"/>
    <w:rsid w:val="00BA248B"/>
    <w:rsid w:val="00BA2681"/>
    <w:rsid w:val="00BA2938"/>
    <w:rsid w:val="00BB68D2"/>
    <w:rsid w:val="00BB7B05"/>
    <w:rsid w:val="00BC245F"/>
    <w:rsid w:val="00BD11BB"/>
    <w:rsid w:val="00BD249D"/>
    <w:rsid w:val="00BD39D8"/>
    <w:rsid w:val="00BD6B25"/>
    <w:rsid w:val="00BD735B"/>
    <w:rsid w:val="00BE25AE"/>
    <w:rsid w:val="00BE441D"/>
    <w:rsid w:val="00C020AB"/>
    <w:rsid w:val="00C04E2F"/>
    <w:rsid w:val="00C167DC"/>
    <w:rsid w:val="00C25808"/>
    <w:rsid w:val="00C466D8"/>
    <w:rsid w:val="00C55D11"/>
    <w:rsid w:val="00C63C0B"/>
    <w:rsid w:val="00C65DE8"/>
    <w:rsid w:val="00C72223"/>
    <w:rsid w:val="00C77309"/>
    <w:rsid w:val="00C90535"/>
    <w:rsid w:val="00C914AB"/>
    <w:rsid w:val="00C938EA"/>
    <w:rsid w:val="00CA2519"/>
    <w:rsid w:val="00CA5B6E"/>
    <w:rsid w:val="00CB0AED"/>
    <w:rsid w:val="00CC037C"/>
    <w:rsid w:val="00CC1812"/>
    <w:rsid w:val="00CC38AE"/>
    <w:rsid w:val="00CD1DD5"/>
    <w:rsid w:val="00CD3D99"/>
    <w:rsid w:val="00CE42C6"/>
    <w:rsid w:val="00CE6772"/>
    <w:rsid w:val="00CE74B1"/>
    <w:rsid w:val="00CE7CE2"/>
    <w:rsid w:val="00CF4E82"/>
    <w:rsid w:val="00D03497"/>
    <w:rsid w:val="00D05443"/>
    <w:rsid w:val="00D066AF"/>
    <w:rsid w:val="00D110DA"/>
    <w:rsid w:val="00D15486"/>
    <w:rsid w:val="00D305A0"/>
    <w:rsid w:val="00D3118F"/>
    <w:rsid w:val="00D327D1"/>
    <w:rsid w:val="00D3490A"/>
    <w:rsid w:val="00D37928"/>
    <w:rsid w:val="00D67912"/>
    <w:rsid w:val="00D72BFA"/>
    <w:rsid w:val="00D73CF3"/>
    <w:rsid w:val="00D75740"/>
    <w:rsid w:val="00D770C9"/>
    <w:rsid w:val="00D92E22"/>
    <w:rsid w:val="00D954E8"/>
    <w:rsid w:val="00DA4965"/>
    <w:rsid w:val="00DA6EED"/>
    <w:rsid w:val="00DA76C7"/>
    <w:rsid w:val="00DC20BA"/>
    <w:rsid w:val="00DC25B8"/>
    <w:rsid w:val="00DC3683"/>
    <w:rsid w:val="00DD711E"/>
    <w:rsid w:val="00DE2948"/>
    <w:rsid w:val="00DE6523"/>
    <w:rsid w:val="00DF3C9A"/>
    <w:rsid w:val="00DF3CF6"/>
    <w:rsid w:val="00DF4205"/>
    <w:rsid w:val="00DF65F8"/>
    <w:rsid w:val="00DF749D"/>
    <w:rsid w:val="00E0584C"/>
    <w:rsid w:val="00E079A5"/>
    <w:rsid w:val="00E11181"/>
    <w:rsid w:val="00E11885"/>
    <w:rsid w:val="00E13824"/>
    <w:rsid w:val="00E153F4"/>
    <w:rsid w:val="00E202B7"/>
    <w:rsid w:val="00E208EF"/>
    <w:rsid w:val="00E27DB8"/>
    <w:rsid w:val="00E3238A"/>
    <w:rsid w:val="00E40501"/>
    <w:rsid w:val="00E44424"/>
    <w:rsid w:val="00E64FA4"/>
    <w:rsid w:val="00E75B29"/>
    <w:rsid w:val="00E802C4"/>
    <w:rsid w:val="00E854E3"/>
    <w:rsid w:val="00E875A0"/>
    <w:rsid w:val="00E92AD3"/>
    <w:rsid w:val="00E9351F"/>
    <w:rsid w:val="00E97962"/>
    <w:rsid w:val="00EA0B5A"/>
    <w:rsid w:val="00EA30DF"/>
    <w:rsid w:val="00EF5B76"/>
    <w:rsid w:val="00F07814"/>
    <w:rsid w:val="00F1043B"/>
    <w:rsid w:val="00F11F71"/>
    <w:rsid w:val="00F1495F"/>
    <w:rsid w:val="00F255ED"/>
    <w:rsid w:val="00F35284"/>
    <w:rsid w:val="00F3656A"/>
    <w:rsid w:val="00F44183"/>
    <w:rsid w:val="00F5524F"/>
    <w:rsid w:val="00F60C3B"/>
    <w:rsid w:val="00F7284C"/>
    <w:rsid w:val="00F74637"/>
    <w:rsid w:val="00F74C61"/>
    <w:rsid w:val="00F83A27"/>
    <w:rsid w:val="00F93964"/>
    <w:rsid w:val="00F95149"/>
    <w:rsid w:val="00F9618B"/>
    <w:rsid w:val="00FA0133"/>
    <w:rsid w:val="00FB5640"/>
    <w:rsid w:val="00FC3F62"/>
    <w:rsid w:val="00FD7C0E"/>
    <w:rsid w:val="00FE6E97"/>
    <w:rsid w:val="00FE7D1E"/>
    <w:rsid w:val="00FF0428"/>
    <w:rsid w:val="00FF1D43"/>
    <w:rsid w:val="00FF2D7C"/>
    <w:rsid w:val="00FF60D2"/>
    <w:rsid w:val="00FF6C4F"/>
    <w:rsid w:val="014E6DDC"/>
    <w:rsid w:val="0161429C"/>
    <w:rsid w:val="01B94DAE"/>
    <w:rsid w:val="02C15A0B"/>
    <w:rsid w:val="0348553A"/>
    <w:rsid w:val="04127121"/>
    <w:rsid w:val="042D3FAC"/>
    <w:rsid w:val="06BF299A"/>
    <w:rsid w:val="076C3778"/>
    <w:rsid w:val="08672BB4"/>
    <w:rsid w:val="0A21680E"/>
    <w:rsid w:val="0AA821C5"/>
    <w:rsid w:val="0ACB4790"/>
    <w:rsid w:val="0BBE2FAB"/>
    <w:rsid w:val="0CD935AD"/>
    <w:rsid w:val="0D1747F5"/>
    <w:rsid w:val="0D2A7443"/>
    <w:rsid w:val="0EBA7428"/>
    <w:rsid w:val="0F024EE4"/>
    <w:rsid w:val="101A23EB"/>
    <w:rsid w:val="10865A45"/>
    <w:rsid w:val="10B821C7"/>
    <w:rsid w:val="10DD46B8"/>
    <w:rsid w:val="11411761"/>
    <w:rsid w:val="123A77BC"/>
    <w:rsid w:val="125402AE"/>
    <w:rsid w:val="1279795D"/>
    <w:rsid w:val="132368A0"/>
    <w:rsid w:val="14293ADB"/>
    <w:rsid w:val="153953D0"/>
    <w:rsid w:val="158A6132"/>
    <w:rsid w:val="15981831"/>
    <w:rsid w:val="16594672"/>
    <w:rsid w:val="16B26FD0"/>
    <w:rsid w:val="16C849EF"/>
    <w:rsid w:val="16CF61EA"/>
    <w:rsid w:val="1767044E"/>
    <w:rsid w:val="17AD397B"/>
    <w:rsid w:val="1802270A"/>
    <w:rsid w:val="193A5E13"/>
    <w:rsid w:val="1C087D44"/>
    <w:rsid w:val="1E2047FA"/>
    <w:rsid w:val="1E7D25D1"/>
    <w:rsid w:val="1FA53C11"/>
    <w:rsid w:val="20CB3D17"/>
    <w:rsid w:val="21237A93"/>
    <w:rsid w:val="22440155"/>
    <w:rsid w:val="22FC6A64"/>
    <w:rsid w:val="232B4443"/>
    <w:rsid w:val="23841568"/>
    <w:rsid w:val="245732D0"/>
    <w:rsid w:val="246E1DA9"/>
    <w:rsid w:val="25932B63"/>
    <w:rsid w:val="261C17A3"/>
    <w:rsid w:val="265F40BE"/>
    <w:rsid w:val="26A0718C"/>
    <w:rsid w:val="273E11FB"/>
    <w:rsid w:val="27541198"/>
    <w:rsid w:val="27A0280C"/>
    <w:rsid w:val="27F8338B"/>
    <w:rsid w:val="284D2D50"/>
    <w:rsid w:val="287A76F5"/>
    <w:rsid w:val="28A9366E"/>
    <w:rsid w:val="28CA1C25"/>
    <w:rsid w:val="28E756A0"/>
    <w:rsid w:val="293A6382"/>
    <w:rsid w:val="294C4EEB"/>
    <w:rsid w:val="29842677"/>
    <w:rsid w:val="29B82CE5"/>
    <w:rsid w:val="2AC60E73"/>
    <w:rsid w:val="2AF03D23"/>
    <w:rsid w:val="2B6C6F1E"/>
    <w:rsid w:val="2B803235"/>
    <w:rsid w:val="2B870FC9"/>
    <w:rsid w:val="2CDF4C09"/>
    <w:rsid w:val="2D1E17A2"/>
    <w:rsid w:val="2E3D36C6"/>
    <w:rsid w:val="2F1803D1"/>
    <w:rsid w:val="2F7B4DD7"/>
    <w:rsid w:val="308F79C5"/>
    <w:rsid w:val="30E128FE"/>
    <w:rsid w:val="335602C3"/>
    <w:rsid w:val="339A38CA"/>
    <w:rsid w:val="33E62517"/>
    <w:rsid w:val="35053F27"/>
    <w:rsid w:val="35A93C3D"/>
    <w:rsid w:val="35B446E9"/>
    <w:rsid w:val="35DF2331"/>
    <w:rsid w:val="35ED7A5F"/>
    <w:rsid w:val="363515F5"/>
    <w:rsid w:val="373C7A4F"/>
    <w:rsid w:val="37E64CA3"/>
    <w:rsid w:val="39341006"/>
    <w:rsid w:val="3B2102C3"/>
    <w:rsid w:val="3B5C1263"/>
    <w:rsid w:val="3C236795"/>
    <w:rsid w:val="3C535201"/>
    <w:rsid w:val="3C636EC1"/>
    <w:rsid w:val="3D205459"/>
    <w:rsid w:val="3DD1754C"/>
    <w:rsid w:val="3E0F72E7"/>
    <w:rsid w:val="405F786F"/>
    <w:rsid w:val="4062290B"/>
    <w:rsid w:val="41A0420E"/>
    <w:rsid w:val="43071FDE"/>
    <w:rsid w:val="43E10E72"/>
    <w:rsid w:val="449631EA"/>
    <w:rsid w:val="46451728"/>
    <w:rsid w:val="46471F97"/>
    <w:rsid w:val="46766EE1"/>
    <w:rsid w:val="4746624C"/>
    <w:rsid w:val="479C5500"/>
    <w:rsid w:val="48223A23"/>
    <w:rsid w:val="48353A12"/>
    <w:rsid w:val="48D657B3"/>
    <w:rsid w:val="497062FA"/>
    <w:rsid w:val="4983445C"/>
    <w:rsid w:val="4A1C611B"/>
    <w:rsid w:val="4AF60FCC"/>
    <w:rsid w:val="4BE2478D"/>
    <w:rsid w:val="4C070B27"/>
    <w:rsid w:val="4C0D2254"/>
    <w:rsid w:val="4C975461"/>
    <w:rsid w:val="4D630821"/>
    <w:rsid w:val="4DE247DF"/>
    <w:rsid w:val="4E286B25"/>
    <w:rsid w:val="4E422FBB"/>
    <w:rsid w:val="4EA40ECE"/>
    <w:rsid w:val="4ED21A39"/>
    <w:rsid w:val="4F065499"/>
    <w:rsid w:val="4F2F7295"/>
    <w:rsid w:val="4F6A583D"/>
    <w:rsid w:val="50105E33"/>
    <w:rsid w:val="50473382"/>
    <w:rsid w:val="50617644"/>
    <w:rsid w:val="516D3763"/>
    <w:rsid w:val="51787557"/>
    <w:rsid w:val="518A6B07"/>
    <w:rsid w:val="51A915AE"/>
    <w:rsid w:val="52A4790C"/>
    <w:rsid w:val="53C307AD"/>
    <w:rsid w:val="548675A9"/>
    <w:rsid w:val="54956EC0"/>
    <w:rsid w:val="56446010"/>
    <w:rsid w:val="564748A2"/>
    <w:rsid w:val="56554BC5"/>
    <w:rsid w:val="568E7E42"/>
    <w:rsid w:val="56DC0D49"/>
    <w:rsid w:val="57A61FBF"/>
    <w:rsid w:val="595131C8"/>
    <w:rsid w:val="5A1B4155"/>
    <w:rsid w:val="5B51529C"/>
    <w:rsid w:val="5D370F56"/>
    <w:rsid w:val="5D402DDB"/>
    <w:rsid w:val="5D6B3E61"/>
    <w:rsid w:val="5E6A461C"/>
    <w:rsid w:val="5FB25124"/>
    <w:rsid w:val="60764494"/>
    <w:rsid w:val="61A6463C"/>
    <w:rsid w:val="61AC200B"/>
    <w:rsid w:val="61CC7D00"/>
    <w:rsid w:val="623A123B"/>
    <w:rsid w:val="63302A04"/>
    <w:rsid w:val="633D3C33"/>
    <w:rsid w:val="63986252"/>
    <w:rsid w:val="63FA3B0B"/>
    <w:rsid w:val="64302D24"/>
    <w:rsid w:val="64AB1CFD"/>
    <w:rsid w:val="64BF79B7"/>
    <w:rsid w:val="651D1F4C"/>
    <w:rsid w:val="65575DFE"/>
    <w:rsid w:val="65B070A1"/>
    <w:rsid w:val="661305A1"/>
    <w:rsid w:val="66302F9E"/>
    <w:rsid w:val="672435D6"/>
    <w:rsid w:val="676F6FD6"/>
    <w:rsid w:val="685D18AF"/>
    <w:rsid w:val="699B5D52"/>
    <w:rsid w:val="699D0DCB"/>
    <w:rsid w:val="6A41102A"/>
    <w:rsid w:val="6A475748"/>
    <w:rsid w:val="6ABD492C"/>
    <w:rsid w:val="6D666EC0"/>
    <w:rsid w:val="6D763663"/>
    <w:rsid w:val="6DBE6EC5"/>
    <w:rsid w:val="6F246061"/>
    <w:rsid w:val="6F3E6CC3"/>
    <w:rsid w:val="6F9B657A"/>
    <w:rsid w:val="705023F2"/>
    <w:rsid w:val="70804F5D"/>
    <w:rsid w:val="708F5710"/>
    <w:rsid w:val="71CF7579"/>
    <w:rsid w:val="71DE0F24"/>
    <w:rsid w:val="73022266"/>
    <w:rsid w:val="74013882"/>
    <w:rsid w:val="74094C40"/>
    <w:rsid w:val="762B5095"/>
    <w:rsid w:val="7637415B"/>
    <w:rsid w:val="76FF16F6"/>
    <w:rsid w:val="793B542D"/>
    <w:rsid w:val="79CD384C"/>
    <w:rsid w:val="7B14035C"/>
    <w:rsid w:val="7B4D4C1D"/>
    <w:rsid w:val="7C1D0A4F"/>
    <w:rsid w:val="7CCB1F35"/>
    <w:rsid w:val="7FAA3561"/>
    <w:rsid w:val="7FCC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nhideWhenUsed="0" w:uiPriority="0" w:semiHidden="0" w:name="heading 2"/>
    <w:lsdException w:qFormat="1"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unhideWhenUsed/>
    <w:qFormat/>
    <w:uiPriority w:val="1"/>
    <w:pPr>
      <w:spacing w:beforeLines="0" w:afterLines="0"/>
      <w:ind w:left="1783"/>
      <w:outlineLvl w:val="1"/>
    </w:pPr>
    <w:rPr>
      <w:rFonts w:hint="eastAsia"/>
      <w:b/>
      <w:sz w:val="32"/>
      <w:szCs w:val="32"/>
    </w:rPr>
  </w:style>
  <w:style w:type="paragraph" w:styleId="4">
    <w:name w:val="heading 2"/>
    <w:basedOn w:val="1"/>
    <w:next w:val="1"/>
    <w:qFormat/>
    <w:uiPriority w:val="0"/>
    <w:pPr>
      <w:keepNext/>
      <w:keepLines/>
      <w:numPr>
        <w:ilvl w:val="1"/>
        <w:numId w:val="1"/>
      </w:numPr>
      <w:spacing w:before="260" w:after="260" w:line="416" w:lineRule="auto"/>
      <w:ind w:left="0" w:firstLine="0"/>
      <w:outlineLvl w:val="1"/>
    </w:pPr>
    <w:rPr>
      <w:rFonts w:ascii="Cambria" w:hAnsi="Cambria"/>
      <w:b/>
      <w:bCs/>
      <w:szCs w:val="32"/>
    </w:rPr>
  </w:style>
  <w:style w:type="paragraph" w:styleId="5">
    <w:name w:val="heading 3"/>
    <w:basedOn w:val="1"/>
    <w:next w:val="1"/>
    <w:unhideWhenUsed/>
    <w:qFormat/>
    <w:uiPriority w:val="1"/>
    <w:pPr>
      <w:spacing w:beforeLines="0" w:afterLines="0"/>
      <w:ind w:left="602"/>
      <w:outlineLvl w:val="2"/>
    </w:pPr>
    <w:rPr>
      <w:rFonts w:hint="eastAsia" w:ascii="宋体" w:hAnsi="宋体" w:eastAsia="宋体"/>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styleId="6">
    <w:name w:val="Body Text"/>
    <w:basedOn w:val="1"/>
    <w:qFormat/>
    <w:uiPriority w:val="99"/>
    <w:rPr>
      <w:rFonts w:ascii="Calibri" w:hAnsi="Calibri" w:eastAsia="宋体" w:cs="Times New Roman"/>
      <w:sz w:val="24"/>
      <w:szCs w:val="24"/>
    </w:rPr>
  </w:style>
  <w:style w:type="paragraph" w:styleId="7">
    <w:name w:val="Plain Text"/>
    <w:basedOn w:val="1"/>
    <w:link w:val="31"/>
    <w:qFormat/>
    <w:uiPriority w:val="0"/>
    <w:rPr>
      <w:rFonts w:ascii="宋体" w:hAnsi="Courier New" w:eastAsia="宋体" w:cs="Courier New"/>
      <w:szCs w:val="21"/>
    </w:rPr>
  </w:style>
  <w:style w:type="paragraph" w:styleId="8">
    <w:name w:val="Balloon Text"/>
    <w:basedOn w:val="1"/>
    <w:link w:val="19"/>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line="440" w:lineRule="exact"/>
      <w:jc w:val="left"/>
    </w:pPr>
    <w:rPr>
      <w:rFonts w:eastAsia="黑体"/>
      <w:b/>
      <w:kern w:val="0"/>
      <w:sz w:val="28"/>
    </w:rPr>
  </w:style>
  <w:style w:type="paragraph" w:styleId="12">
    <w:name w:val="Normal (Web)"/>
    <w:basedOn w:val="1"/>
    <w:unhideWhenUsed/>
    <w:qFormat/>
    <w:uiPriority w:val="0"/>
    <w:pPr>
      <w:spacing w:beforeAutospacing="1" w:afterAutospacing="1"/>
      <w:jc w:val="left"/>
    </w:pPr>
    <w:rPr>
      <w:rFonts w:cs="Times New Roman"/>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脚 Char"/>
    <w:basedOn w:val="15"/>
    <w:link w:val="9"/>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批注框文本 Char"/>
    <w:basedOn w:val="15"/>
    <w:link w:val="8"/>
    <w:semiHidden/>
    <w:qFormat/>
    <w:uiPriority w:val="99"/>
    <w:rPr>
      <w:sz w:val="18"/>
      <w:szCs w:val="18"/>
    </w:rPr>
  </w:style>
  <w:style w:type="character" w:customStyle="1" w:styleId="20">
    <w:name w:val="页眉 Char"/>
    <w:basedOn w:val="15"/>
    <w:link w:val="10"/>
    <w:qFormat/>
    <w:uiPriority w:val="99"/>
    <w:rPr>
      <w:sz w:val="18"/>
      <w:szCs w:val="18"/>
    </w:rPr>
  </w:style>
  <w:style w:type="character" w:customStyle="1" w:styleId="21">
    <w:name w:val="font01"/>
    <w:basedOn w:val="15"/>
    <w:qFormat/>
    <w:uiPriority w:val="0"/>
    <w:rPr>
      <w:rFonts w:ascii="Helvetica" w:hAnsi="Helvetica" w:eastAsia="Helvetica" w:cs="Helvetica"/>
      <w:color w:val="000000"/>
      <w:sz w:val="16"/>
      <w:szCs w:val="16"/>
      <w:u w:val="none"/>
    </w:rPr>
  </w:style>
  <w:style w:type="character" w:customStyle="1" w:styleId="22">
    <w:name w:val="font41"/>
    <w:basedOn w:val="15"/>
    <w:qFormat/>
    <w:uiPriority w:val="0"/>
    <w:rPr>
      <w:rFonts w:hint="eastAsia" w:ascii="宋体" w:hAnsi="宋体" w:eastAsia="宋体" w:cs="宋体"/>
      <w:color w:val="000000"/>
      <w:sz w:val="16"/>
      <w:szCs w:val="16"/>
      <w:u w:val="none"/>
    </w:rPr>
  </w:style>
  <w:style w:type="character" w:customStyle="1" w:styleId="23">
    <w:name w:val="font11"/>
    <w:basedOn w:val="15"/>
    <w:qFormat/>
    <w:uiPriority w:val="0"/>
    <w:rPr>
      <w:rFonts w:hint="default" w:ascii="Times New Roman" w:hAnsi="Times New Roman" w:cs="Times New Roman"/>
      <w:color w:val="000000"/>
      <w:sz w:val="16"/>
      <w:szCs w:val="16"/>
      <w:u w:val="none"/>
    </w:rPr>
  </w:style>
  <w:style w:type="character" w:customStyle="1" w:styleId="24">
    <w:name w:val="font21"/>
    <w:basedOn w:val="15"/>
    <w:qFormat/>
    <w:uiPriority w:val="0"/>
    <w:rPr>
      <w:rFonts w:ascii="Helvetica" w:hAnsi="Helvetica" w:eastAsia="Helvetica" w:cs="Helvetica"/>
      <w:color w:val="000000"/>
      <w:sz w:val="16"/>
      <w:szCs w:val="16"/>
      <w:u w:val="none"/>
    </w:rPr>
  </w:style>
  <w:style w:type="character" w:customStyle="1" w:styleId="25">
    <w:name w:val="font51"/>
    <w:basedOn w:val="15"/>
    <w:qFormat/>
    <w:uiPriority w:val="0"/>
    <w:rPr>
      <w:rFonts w:hint="eastAsia" w:ascii="宋体" w:hAnsi="宋体" w:eastAsia="宋体" w:cs="宋体"/>
      <w:color w:val="000000"/>
      <w:sz w:val="16"/>
      <w:szCs w:val="16"/>
      <w:u w:val="none"/>
    </w:rPr>
  </w:style>
  <w:style w:type="character" w:customStyle="1" w:styleId="26">
    <w:name w:val="font31"/>
    <w:basedOn w:val="15"/>
    <w:qFormat/>
    <w:uiPriority w:val="0"/>
    <w:rPr>
      <w:rFonts w:hint="eastAsia" w:ascii="宋体" w:hAnsi="宋体" w:eastAsia="宋体" w:cs="宋体"/>
      <w:color w:val="000000"/>
      <w:sz w:val="16"/>
      <w:szCs w:val="16"/>
      <w:u w:val="none"/>
    </w:rPr>
  </w:style>
  <w:style w:type="character" w:customStyle="1" w:styleId="27">
    <w:name w:val="font61"/>
    <w:basedOn w:val="15"/>
    <w:qFormat/>
    <w:uiPriority w:val="0"/>
    <w:rPr>
      <w:rFonts w:hint="eastAsia" w:ascii="宋体" w:hAnsi="宋体" w:eastAsia="宋体" w:cs="宋体"/>
      <w:color w:val="000000"/>
      <w:sz w:val="16"/>
      <w:szCs w:val="16"/>
      <w:u w:val="none"/>
    </w:rPr>
  </w:style>
  <w:style w:type="character" w:customStyle="1" w:styleId="28">
    <w:name w:val="font71"/>
    <w:basedOn w:val="15"/>
    <w:qFormat/>
    <w:uiPriority w:val="0"/>
    <w:rPr>
      <w:rFonts w:ascii="Helvetica" w:hAnsi="Helvetica" w:eastAsia="Helvetica" w:cs="Helvetica"/>
      <w:color w:val="000000"/>
      <w:sz w:val="16"/>
      <w:szCs w:val="16"/>
      <w:u w:val="none"/>
    </w:rPr>
  </w:style>
  <w:style w:type="character" w:customStyle="1" w:styleId="29">
    <w:name w:val="font91"/>
    <w:basedOn w:val="15"/>
    <w:qFormat/>
    <w:uiPriority w:val="0"/>
    <w:rPr>
      <w:rFonts w:hint="default" w:ascii="Times New Roman" w:hAnsi="Times New Roman" w:cs="Times New Roman"/>
      <w:color w:val="000000"/>
      <w:sz w:val="16"/>
      <w:szCs w:val="16"/>
      <w:u w:val="none"/>
    </w:rPr>
  </w:style>
  <w:style w:type="character" w:customStyle="1" w:styleId="30">
    <w:name w:val="font81"/>
    <w:basedOn w:val="15"/>
    <w:qFormat/>
    <w:uiPriority w:val="0"/>
    <w:rPr>
      <w:rFonts w:hint="eastAsia" w:ascii="宋体" w:hAnsi="宋体" w:eastAsia="宋体" w:cs="宋体"/>
      <w:color w:val="000000"/>
      <w:sz w:val="16"/>
      <w:szCs w:val="16"/>
      <w:u w:val="none"/>
    </w:rPr>
  </w:style>
  <w:style w:type="character" w:customStyle="1" w:styleId="31">
    <w:name w:val="纯文本 Char"/>
    <w:basedOn w:val="15"/>
    <w:link w:val="7"/>
    <w:qFormat/>
    <w:uiPriority w:val="0"/>
    <w:rPr>
      <w:rFonts w:ascii="宋体" w:hAnsi="Courier New" w:cs="Courier New"/>
      <w:kern w:val="2"/>
      <w:sz w:val="21"/>
      <w:szCs w:val="21"/>
    </w:rPr>
  </w:style>
  <w:style w:type="paragraph" w:styleId="32">
    <w:name w:val="List Paragraph"/>
    <w:basedOn w:val="1"/>
    <w:qFormat/>
    <w:uiPriority w:val="99"/>
    <w:pPr>
      <w:ind w:firstLine="420" w:firstLineChars="200"/>
    </w:pPr>
    <w:rPr>
      <w:rFonts w:ascii="Calibri" w:hAnsi="Calibri" w:eastAsia="宋体" w:cs="Times New Roman"/>
      <w:szCs w:val="21"/>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Table Paragraph"/>
    <w:basedOn w:val="1"/>
    <w:qFormat/>
    <w:uiPriority w:val="1"/>
  </w:style>
  <w:style w:type="paragraph" w:customStyle="1" w:styleId="35">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EE788-3A76-4823-AAD5-CFD3AEA797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3495</Words>
  <Characters>19927</Characters>
  <Lines>1</Lines>
  <Paragraphs>1</Paragraphs>
  <TotalTime>100</TotalTime>
  <ScaleCrop>false</ScaleCrop>
  <LinksUpToDate>false</LinksUpToDate>
  <CharactersWithSpaces>23376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2019-11-05T06:56:00Z</dcterms:created>
  <dc:creator>lenovo</dc:creator>
  <cp:lastModifiedBy>叶子</cp:lastModifiedBy>
  <cp:lastPrinted>2021-11-25T01:10:00Z</cp:lastPrinted>
  <dcterms:modified xsi:type="dcterms:W3CDTF">2021-11-29T07:54:55Z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33455535F551419682E9C2481464A53D</vt:lpwstr>
  </property>
</Properties>
</file>