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color w:val="000000" w:themeColor="text1"/>
          <w:sz w:val="52"/>
          <w:szCs w:val="52"/>
        </w:rPr>
      </w:pPr>
      <w:bookmarkStart w:id="38" w:name="_GoBack"/>
      <w:bookmarkEnd w:id="38"/>
      <w:r>
        <w:rPr>
          <w:rFonts w:ascii="Times New Roman" w:hAnsi="Times New Roman" w:cs="Times New Roman"/>
          <w:color w:val="000000" w:themeColor="text1"/>
          <w:sz w:val="52"/>
          <w:szCs w:val="52"/>
        </w:rPr>
        <w:drawing>
          <wp:anchor distT="0" distB="0" distL="114300" distR="114300" simplePos="0" relativeHeight="251661312" behindDoc="0" locked="0" layoutInCell="1" allowOverlap="1">
            <wp:simplePos x="0" y="0"/>
            <wp:positionH relativeFrom="column">
              <wp:posOffset>2674620</wp:posOffset>
            </wp:positionH>
            <wp:positionV relativeFrom="paragraph">
              <wp:posOffset>-60960</wp:posOffset>
            </wp:positionV>
            <wp:extent cx="3265805" cy="739140"/>
            <wp:effectExtent l="0" t="0" r="0" b="0"/>
            <wp:wrapNone/>
            <wp:docPr id="5" name="Picture 2" descr="中天招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中天招标"/>
                    <pic:cNvPicPr>
                      <a:picLocks noChangeAspect="1" noChangeArrowheads="1"/>
                    </pic:cNvPicPr>
                  </pic:nvPicPr>
                  <pic:blipFill>
                    <a:blip r:embed="rId13" cstate="print"/>
                    <a:srcRect/>
                    <a:stretch>
                      <a:fillRect/>
                    </a:stretch>
                  </pic:blipFill>
                  <pic:spPr>
                    <a:xfrm>
                      <a:off x="0" y="0"/>
                      <a:ext cx="3281299" cy="742711"/>
                    </a:xfrm>
                    <a:prstGeom prst="rect">
                      <a:avLst/>
                    </a:prstGeom>
                    <a:noFill/>
                    <a:ln w="9525">
                      <a:noFill/>
                      <a:miter lim="800000"/>
                      <a:headEnd/>
                      <a:tailEnd/>
                    </a:ln>
                  </pic:spPr>
                </pic:pic>
              </a:graphicData>
            </a:graphic>
          </wp:anchor>
        </w:drawing>
      </w:r>
    </w:p>
    <w:p>
      <w:pPr>
        <w:spacing w:line="360" w:lineRule="auto"/>
        <w:jc w:val="center"/>
        <w:rPr>
          <w:rFonts w:ascii="Times New Roman" w:hAnsi="Times New Roman" w:cs="Times New Roman"/>
          <w:color w:val="000000" w:themeColor="text1"/>
          <w:sz w:val="52"/>
          <w:szCs w:val="52"/>
        </w:rPr>
      </w:pPr>
      <w:r>
        <w:rPr>
          <w:rFonts w:hint="eastAsia" w:ascii="Times New Roman" w:hAnsi="Times New Roman" w:cs="Times New Roman"/>
          <w:color w:val="000000" w:themeColor="text1"/>
          <w:sz w:val="52"/>
          <w:szCs w:val="52"/>
        </w:rPr>
        <w:t xml:space="preserve"> </w:t>
      </w:r>
    </w:p>
    <w:p>
      <w:pPr>
        <w:spacing w:line="360" w:lineRule="auto"/>
        <w:jc w:val="center"/>
        <w:rPr>
          <w:rFonts w:ascii="Times New Roman" w:hAnsi="Times New Roman" w:cs="Times New Roman"/>
          <w:color w:val="000000" w:themeColor="text1"/>
          <w:sz w:val="52"/>
          <w:szCs w:val="52"/>
        </w:rPr>
      </w:pPr>
    </w:p>
    <w:p>
      <w:pPr>
        <w:spacing w:line="360" w:lineRule="auto"/>
        <w:jc w:val="center"/>
        <w:rPr>
          <w:rFonts w:ascii="Times New Roman" w:hAnsi="Times New Roman" w:cs="Times New Roman"/>
          <w:color w:val="000000" w:themeColor="text1"/>
          <w:sz w:val="52"/>
          <w:szCs w:val="52"/>
        </w:rPr>
      </w:pPr>
      <w:r>
        <w:rPr>
          <w:rFonts w:hint="eastAsia" w:ascii="Times New Roman" w:hAnsi="Times New Roman" w:cs="Times New Roman"/>
          <w:color w:val="000000" w:themeColor="text1"/>
          <w:sz w:val="52"/>
          <w:szCs w:val="52"/>
        </w:rPr>
        <w:t>阳新县县</w:t>
      </w:r>
      <w:r>
        <w:rPr>
          <w:rFonts w:ascii="Times New Roman" w:hAnsi="Times New Roman" w:cs="Times New Roman"/>
          <w:color w:val="000000" w:themeColor="text1"/>
          <w:sz w:val="52"/>
          <w:szCs w:val="52"/>
        </w:rPr>
        <w:t>级政府采购</w:t>
      </w:r>
    </w:p>
    <w:p>
      <w:pPr>
        <w:spacing w:line="360" w:lineRule="auto"/>
        <w:jc w:val="center"/>
        <w:rPr>
          <w:rFonts w:ascii="Times New Roman" w:hAnsi="Times New Roman" w:eastAsia="宋体" w:cs="Times New Roman"/>
          <w:b/>
          <w:bCs/>
          <w:color w:val="000000" w:themeColor="text1"/>
          <w:w w:val="66"/>
          <w:sz w:val="144"/>
          <w:szCs w:val="144"/>
        </w:rPr>
      </w:pPr>
      <w:r>
        <w:rPr>
          <w:rFonts w:ascii="Times New Roman" w:hAnsi="Times New Roman" w:eastAsia="宋体" w:cs="Times New Roman"/>
          <w:b/>
          <w:bCs/>
          <w:color w:val="000000" w:themeColor="text1"/>
          <w:w w:val="66"/>
          <w:sz w:val="144"/>
          <w:szCs w:val="144"/>
        </w:rPr>
        <w:t>竞争性磋商文件</w:t>
      </w:r>
    </w:p>
    <w:p>
      <w:pPr>
        <w:spacing w:line="360" w:lineRule="auto"/>
        <w:jc w:val="center"/>
        <w:rPr>
          <w:rFonts w:ascii="Times New Roman" w:hAnsi="Times New Roman" w:cs="Times New Roman"/>
          <w:color w:val="000000" w:themeColor="text1"/>
          <w:sz w:val="72"/>
          <w:szCs w:val="20"/>
        </w:rPr>
      </w:pPr>
    </w:p>
    <w:p>
      <w:pPr>
        <w:tabs>
          <w:tab w:val="left" w:pos="5848"/>
        </w:tabs>
        <w:spacing w:line="360" w:lineRule="auto"/>
        <w:jc w:val="left"/>
        <w:rPr>
          <w:rFonts w:ascii="Times New Roman" w:hAnsi="Times New Roman" w:cs="Times New Roman"/>
          <w:color w:val="000000" w:themeColor="text1"/>
          <w:sz w:val="72"/>
          <w:szCs w:val="20"/>
        </w:rPr>
      </w:pPr>
      <w:r>
        <w:rPr>
          <w:rFonts w:ascii="Times New Roman" w:hAnsi="Times New Roman" w:cs="Times New Roman"/>
          <w:color w:val="000000" w:themeColor="text1"/>
          <w:sz w:val="72"/>
          <w:szCs w:val="20"/>
        </w:rPr>
        <w:tab/>
      </w:r>
    </w:p>
    <w:p>
      <w:pPr>
        <w:spacing w:line="360" w:lineRule="auto"/>
        <w:rPr>
          <w:rFonts w:ascii="Times New Roman" w:hAnsi="Times New Roman" w:cs="Times New Roman"/>
          <w:color w:val="000000" w:themeColor="text1"/>
          <w:sz w:val="72"/>
          <w:szCs w:val="20"/>
        </w:rPr>
      </w:pPr>
    </w:p>
    <w:p>
      <w:pPr>
        <w:spacing w:line="360" w:lineRule="auto"/>
        <w:ind w:firstLine="1500" w:firstLineChars="500"/>
        <w:rPr>
          <w:rFonts w:ascii="Times New Roman" w:hAnsi="Times New Roman" w:cs="Times New Roman"/>
          <w:color w:val="000000" w:themeColor="text1"/>
          <w:sz w:val="30"/>
          <w:szCs w:val="30"/>
          <w:u w:val="single"/>
        </w:rPr>
      </w:pPr>
      <w:r>
        <w:rPr>
          <w:rFonts w:ascii="Times New Roman" w:hAnsi="Times New Roman" w:cs="Times New Roman"/>
          <w:color w:val="000000" w:themeColor="text1"/>
          <w:sz w:val="30"/>
          <w:szCs w:val="30"/>
        </w:rPr>
        <w:t>项目编号：</w:t>
      </w:r>
      <w:r>
        <w:rPr>
          <w:rFonts w:hint="eastAsia" w:ascii="Times New Roman" w:hAnsi="Times New Roman" w:cs="Times New Roman"/>
          <w:color w:val="000000" w:themeColor="text1"/>
          <w:sz w:val="30"/>
          <w:szCs w:val="30"/>
          <w:u w:val="single"/>
        </w:rPr>
        <w:t xml:space="preserve"> 131-2021CG-217                </w:t>
      </w:r>
    </w:p>
    <w:p>
      <w:pPr>
        <w:spacing w:line="360" w:lineRule="auto"/>
        <w:ind w:firstLine="1500" w:firstLineChars="500"/>
        <w:rPr>
          <w:rFonts w:ascii="Times New Roman" w:hAnsi="Times New Roman" w:cs="Times New Roman"/>
          <w:color w:val="000000" w:themeColor="text1"/>
          <w:sz w:val="30"/>
          <w:szCs w:val="30"/>
          <w:u w:val="single"/>
        </w:rPr>
      </w:pPr>
      <w:r>
        <w:rPr>
          <w:rFonts w:hint="eastAsia" w:ascii="Times New Roman" w:hAnsi="Times New Roman" w:cs="Times New Roman"/>
          <w:color w:val="000000" w:themeColor="text1"/>
          <w:sz w:val="30"/>
          <w:szCs w:val="30"/>
        </w:rPr>
        <w:t>采 购 人：</w:t>
      </w:r>
      <w:r>
        <w:rPr>
          <w:rFonts w:hint="eastAsia" w:ascii="Times New Roman" w:hAnsi="Times New Roman" w:cs="Times New Roman"/>
          <w:color w:val="000000" w:themeColor="text1"/>
          <w:sz w:val="30"/>
          <w:szCs w:val="30"/>
          <w:u w:val="single"/>
        </w:rPr>
        <w:t xml:space="preserve">阳新县自然资源和规划局         </w:t>
      </w:r>
    </w:p>
    <w:p>
      <w:pPr>
        <w:autoSpaceDE w:val="0"/>
        <w:autoSpaceDN w:val="0"/>
        <w:adjustRightInd w:val="0"/>
        <w:spacing w:line="360" w:lineRule="auto"/>
        <w:jc w:val="center"/>
        <w:rPr>
          <w:rFonts w:ascii="宋体" w:hAnsi="宋体" w:cs="宋体"/>
          <w:color w:val="000000"/>
          <w:kern w:val="0"/>
          <w:sz w:val="24"/>
          <w:szCs w:val="24"/>
          <w:shd w:val="clear" w:color="auto" w:fill="FFFFFF"/>
        </w:rPr>
      </w:pPr>
      <w:r>
        <w:rPr>
          <w:rFonts w:hint="eastAsia"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项目名称</w:t>
      </w:r>
      <w:r>
        <w:rPr>
          <w:rFonts w:hint="eastAsia" w:ascii="Times New Roman" w:hAnsi="Times New Roman" w:cs="Times New Roman"/>
          <w:color w:val="000000" w:themeColor="text1"/>
          <w:sz w:val="30"/>
          <w:szCs w:val="30"/>
        </w:rPr>
        <w:t>：</w:t>
      </w:r>
      <w:r>
        <w:rPr>
          <w:rFonts w:hint="eastAsia" w:ascii="Times New Roman" w:hAnsi="Times New Roman" w:cs="Times New Roman"/>
          <w:color w:val="000000" w:themeColor="text1"/>
          <w:sz w:val="30"/>
          <w:szCs w:val="30"/>
          <w:u w:val="single"/>
        </w:rPr>
        <w:t>阳新县高铁新区控制性详细规划项目</w:t>
      </w:r>
    </w:p>
    <w:p>
      <w:pPr>
        <w:autoSpaceDE w:val="0"/>
        <w:autoSpaceDN w:val="0"/>
        <w:adjustRightInd w:val="0"/>
        <w:spacing w:line="360" w:lineRule="auto"/>
        <w:jc w:val="center"/>
        <w:rPr>
          <w:rFonts w:ascii="Times New Roman" w:hAnsi="Times New Roman" w:cs="Times New Roman"/>
          <w:color w:val="000000" w:themeColor="text1"/>
          <w:sz w:val="30"/>
          <w:szCs w:val="30"/>
          <w:u w:val="single"/>
        </w:rPr>
      </w:pPr>
      <w:r>
        <w:rPr>
          <w:rFonts w:hint="eastAsia"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磋商内容：</w:t>
      </w:r>
      <w:r>
        <w:rPr>
          <w:rFonts w:hint="eastAsia" w:ascii="Times New Roman" w:hAnsi="Times New Roman" w:cs="Times New Roman"/>
          <w:color w:val="000000" w:themeColor="text1"/>
          <w:sz w:val="30"/>
          <w:szCs w:val="30"/>
          <w:u w:val="single"/>
        </w:rPr>
        <w:t>阳新县高铁新区控制性详细规划</w:t>
      </w:r>
    </w:p>
    <w:p>
      <w:pPr>
        <w:spacing w:line="360" w:lineRule="auto"/>
        <w:rPr>
          <w:rFonts w:ascii="Times New Roman" w:hAnsi="Times New Roman" w:cs="Times New Roman"/>
          <w:color w:val="000000" w:themeColor="text1"/>
          <w:sz w:val="30"/>
          <w:szCs w:val="30"/>
        </w:rPr>
      </w:pPr>
    </w:p>
    <w:p>
      <w:pPr>
        <w:adjustRightInd w:val="0"/>
        <w:snapToGrid w:val="0"/>
        <w:spacing w:line="360" w:lineRule="auto"/>
        <w:jc w:val="center"/>
        <w:rPr>
          <w:rFonts w:ascii="Times New Roman" w:hAnsi="Times New Roman" w:cs="Times New Roman"/>
          <w:b/>
          <w:bCs/>
          <w:color w:val="000000" w:themeColor="text1"/>
          <w:sz w:val="72"/>
          <w:szCs w:val="72"/>
        </w:rPr>
      </w:pPr>
      <w:r>
        <w:rPr>
          <w:rFonts w:hint="eastAsia" w:ascii="Times New Roman" w:hAnsi="Times New Roman" w:cs="Times New Roman"/>
          <w:b/>
          <w:bCs/>
          <w:color w:val="000000" w:themeColor="text1"/>
          <w:sz w:val="72"/>
          <w:szCs w:val="72"/>
        </w:rPr>
        <w:t>湖北中天招标有限公司</w:t>
      </w:r>
    </w:p>
    <w:p>
      <w:pPr>
        <w:spacing w:line="360" w:lineRule="auto"/>
        <w:jc w:val="center"/>
        <w:rPr>
          <w:rFonts w:ascii="Times New Roman" w:hAnsi="Times New Roman" w:cs="Times New Roman"/>
          <w:b/>
          <w:color w:val="000000" w:themeColor="text1"/>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b/>
          <w:color w:val="000000" w:themeColor="text1"/>
          <w:sz w:val="36"/>
          <w:szCs w:val="36"/>
          <w:u w:val="single"/>
        </w:rPr>
        <w:t>2021</w:t>
      </w:r>
      <w:r>
        <w:rPr>
          <w:rFonts w:ascii="Times New Roman" w:hAnsi="Times New Roman" w:cs="Times New Roman"/>
          <w:b/>
          <w:color w:val="000000" w:themeColor="text1"/>
          <w:sz w:val="36"/>
          <w:szCs w:val="36"/>
        </w:rPr>
        <w:t>年</w:t>
      </w:r>
      <w:r>
        <w:rPr>
          <w:rFonts w:hint="eastAsia" w:ascii="Times New Roman" w:hAnsi="Times New Roman" w:cs="Times New Roman"/>
          <w:b/>
          <w:color w:val="000000" w:themeColor="text1"/>
          <w:sz w:val="36"/>
          <w:szCs w:val="36"/>
          <w:u w:val="single"/>
        </w:rPr>
        <w:t>11</w:t>
      </w:r>
      <w:r>
        <w:rPr>
          <w:rFonts w:ascii="Times New Roman" w:hAnsi="Times New Roman" w:cs="Times New Roman"/>
          <w:b/>
          <w:color w:val="000000" w:themeColor="text1"/>
          <w:sz w:val="36"/>
          <w:szCs w:val="36"/>
        </w:rPr>
        <w:t>月</w:t>
      </w:r>
    </w:p>
    <w:p>
      <w:pPr>
        <w:spacing w:line="360" w:lineRule="auto"/>
        <w:jc w:val="center"/>
        <w:rPr>
          <w:rFonts w:ascii="Times New Roman" w:hAnsi="Times New Roman" w:cs="Times New Roman"/>
          <w:b/>
          <w:color w:val="000000" w:themeColor="text1"/>
          <w:sz w:val="24"/>
          <w:szCs w:val="24"/>
        </w:rPr>
      </w:pPr>
    </w:p>
    <w:p>
      <w:pPr>
        <w:spacing w:line="360" w:lineRule="auto"/>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目  录</w:t>
      </w:r>
    </w:p>
    <w:p>
      <w:pPr>
        <w:spacing w:line="360" w:lineRule="auto"/>
        <w:rPr>
          <w:rFonts w:ascii="Times New Roman" w:hAnsi="Times New Roman" w:eastAsia="黑体" w:cs="Times New Roman"/>
          <w:color w:val="000000" w:themeColor="text1"/>
          <w:sz w:val="24"/>
          <w:szCs w:val="24"/>
        </w:rPr>
      </w:pP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第一章  磋商邀请函·········································································00</w:t>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第二章  磋商须知············································································00</w:t>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第三章  采购货物（服务）技术参数、规格及要求······································00</w:t>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第四章  评审办法及评审标准·····························································00</w:t>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第五章  合同书（格式）···································································00</w:t>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第六章  响应文件格式······································································00</w:t>
      </w:r>
    </w:p>
    <w:p>
      <w:pPr>
        <w:spacing w:line="360" w:lineRule="auto"/>
        <w:jc w:val="left"/>
        <w:rPr>
          <w:rFonts w:ascii="Times New Roman" w:hAnsi="Times New Roman" w:cs="Times New Roman"/>
          <w:color w:val="000000" w:themeColor="text1"/>
          <w:sz w:val="24"/>
          <w:szCs w:val="24"/>
        </w:rPr>
      </w:pPr>
    </w:p>
    <w:p>
      <w:pPr>
        <w:widowControl/>
        <w:spacing w:line="360" w:lineRule="auto"/>
        <w:jc w:val="left"/>
        <w:rPr>
          <w:rFonts w:ascii="Times New Roman" w:hAnsi="Times New Roman" w:cs="Times New Roman"/>
          <w:color w:val="000000" w:themeColor="text1"/>
          <w:sz w:val="24"/>
          <w:szCs w:val="24"/>
        </w:rPr>
        <w:sectPr>
          <w:headerReference r:id="rId9" w:type="default"/>
          <w:pgSz w:w="11906" w:h="16838"/>
          <w:pgMar w:top="1440" w:right="1800" w:bottom="1440" w:left="1800" w:header="851" w:footer="992" w:gutter="0"/>
          <w:cols w:space="425" w:num="1"/>
          <w:docGrid w:type="lines" w:linePitch="312" w:charSpace="0"/>
        </w:sectPr>
      </w:pPr>
    </w:p>
    <w:p>
      <w:pPr>
        <w:widowControl/>
        <w:spacing w:line="520" w:lineRule="exact"/>
        <w:jc w:val="center"/>
        <w:rPr>
          <w:rFonts w:cs="宋体" w:asciiTheme="minorEastAsia" w:hAnsiTheme="minorEastAsia"/>
          <w:b/>
          <w:bCs/>
          <w:kern w:val="0"/>
          <w:sz w:val="28"/>
          <w:szCs w:val="32"/>
        </w:rPr>
      </w:pPr>
      <w:r>
        <w:rPr>
          <w:rFonts w:asciiTheme="minorEastAsia" w:hAnsiTheme="minorEastAsia"/>
          <w:b/>
          <w:bCs/>
          <w:color w:val="000000" w:themeColor="text1"/>
          <w:kern w:val="44"/>
          <w:sz w:val="28"/>
          <w:szCs w:val="28"/>
        </w:rPr>
        <w:t>第一章</w:t>
      </w:r>
      <w:r>
        <w:rPr>
          <w:rFonts w:hint="eastAsia" w:asciiTheme="minorEastAsia" w:hAnsiTheme="minorEastAsia"/>
          <w:b/>
          <w:bCs/>
          <w:color w:val="000000" w:themeColor="text1"/>
          <w:kern w:val="44"/>
          <w:sz w:val="28"/>
          <w:szCs w:val="28"/>
        </w:rPr>
        <w:t>阳新县高铁新区控制性详细规划项目</w:t>
      </w:r>
      <w:bookmarkStart w:id="0" w:name="_Toc28359011"/>
      <w:bookmarkStart w:id="1" w:name="_Toc35393797"/>
    </w:p>
    <w:p>
      <w:pPr>
        <w:widowControl/>
        <w:spacing w:line="520" w:lineRule="exact"/>
        <w:jc w:val="center"/>
        <w:rPr>
          <w:rFonts w:cs="宋体" w:asciiTheme="minorEastAsia" w:hAnsiTheme="minorEastAsia"/>
          <w:b/>
          <w:bCs/>
          <w:kern w:val="0"/>
          <w:sz w:val="28"/>
          <w:szCs w:val="32"/>
        </w:rPr>
      </w:pPr>
      <w:r>
        <w:rPr>
          <w:rFonts w:hint="eastAsia" w:asciiTheme="minorEastAsia" w:hAnsiTheme="minorEastAsia"/>
          <w:b/>
          <w:bCs/>
          <w:color w:val="000000" w:themeColor="text1"/>
          <w:kern w:val="44"/>
          <w:sz w:val="28"/>
          <w:szCs w:val="28"/>
        </w:rPr>
        <w:t>竞争性磋商公告</w:t>
      </w:r>
      <w:bookmarkEnd w:id="0"/>
      <w:bookmarkEnd w:id="1"/>
    </w:p>
    <w:p>
      <w:pPr>
        <w:pBdr>
          <w:top w:val="single" w:color="auto" w:sz="4" w:space="1"/>
          <w:left w:val="single" w:color="auto" w:sz="4" w:space="4"/>
          <w:bottom w:val="single" w:color="auto" w:sz="4" w:space="0"/>
          <w:right w:val="single" w:color="auto" w:sz="4" w:space="4"/>
        </w:pBdr>
        <w:spacing w:line="500" w:lineRule="exact"/>
        <w:ind w:firstLine="480" w:firstLineChars="200"/>
        <w:rPr>
          <w:rFonts w:ascii="宋体" w:hAnsi="宋体" w:cs="宋体"/>
          <w:kern w:val="0"/>
          <w:sz w:val="24"/>
          <w:szCs w:val="24"/>
          <w:shd w:val="clear" w:color="auto" w:fill="FFFFFF"/>
        </w:rPr>
      </w:pPr>
      <w:r>
        <w:rPr>
          <w:rFonts w:hint="eastAsia" w:ascii="宋体" w:hAnsi="宋体" w:cs="宋体"/>
          <w:color w:val="000000"/>
          <w:kern w:val="0"/>
          <w:sz w:val="24"/>
          <w:szCs w:val="24"/>
          <w:shd w:val="clear" w:color="auto" w:fill="FFFFFF"/>
        </w:rPr>
        <w:t>阳新县高铁新区控制性详细规划项目被邀请的供应商应在</w:t>
      </w:r>
      <w:r>
        <w:rPr>
          <w:rFonts w:hint="eastAsia" w:ascii="宋体" w:hAnsi="宋体" w:cs="宋体"/>
          <w:b/>
          <w:sz w:val="24"/>
          <w:szCs w:val="24"/>
          <w:u w:val="single"/>
        </w:rPr>
        <w:t>湖北中天招标有限公司（</w:t>
      </w:r>
      <w:r>
        <w:rPr>
          <w:rFonts w:hint="eastAsia" w:ascii="宋体" w:hAnsi="宋体" w:cs="宋体"/>
          <w:b/>
          <w:kern w:val="0"/>
          <w:sz w:val="24"/>
          <w:szCs w:val="24"/>
          <w:u w:val="single"/>
        </w:rPr>
        <w:t>阳新县兴国大道熊家垴小区4栋1704室</w:t>
      </w:r>
      <w:r>
        <w:rPr>
          <w:rFonts w:hint="eastAsia" w:ascii="宋体" w:hAnsi="宋体" w:cs="宋体"/>
          <w:b/>
          <w:sz w:val="24"/>
          <w:szCs w:val="24"/>
          <w:u w:val="single"/>
        </w:rPr>
        <w:t>）获取磋商文件</w:t>
      </w:r>
      <w:r>
        <w:rPr>
          <w:rFonts w:hint="eastAsia" w:ascii="宋体" w:hAnsi="宋体"/>
          <w:b/>
          <w:sz w:val="24"/>
          <w:szCs w:val="24"/>
        </w:rPr>
        <w:t>，</w:t>
      </w:r>
      <w:r>
        <w:rPr>
          <w:rFonts w:hint="eastAsia" w:ascii="宋体" w:hAnsi="宋体"/>
          <w:sz w:val="24"/>
          <w:szCs w:val="24"/>
        </w:rPr>
        <w:t>并于</w:t>
      </w:r>
      <w:r>
        <w:rPr>
          <w:rFonts w:hint="eastAsia" w:ascii="宋体" w:hAnsi="宋体" w:cs="宋体"/>
          <w:kern w:val="0"/>
          <w:sz w:val="24"/>
          <w:szCs w:val="24"/>
          <w:shd w:val="clear" w:color="auto" w:fill="FFFFFF"/>
        </w:rPr>
        <w:t>2021年12月10日9点00 分(</w:t>
      </w:r>
      <w:r>
        <w:rPr>
          <w:rFonts w:hint="eastAsia" w:ascii="宋体" w:hAnsi="宋体"/>
          <w:bCs/>
          <w:sz w:val="24"/>
          <w:szCs w:val="24"/>
        </w:rPr>
        <w:t>北京时间）前递交响应</w:t>
      </w:r>
      <w:r>
        <w:rPr>
          <w:rFonts w:ascii="宋体" w:hAnsi="宋体"/>
          <w:bCs/>
          <w:sz w:val="24"/>
          <w:szCs w:val="24"/>
        </w:rPr>
        <w:t>文件</w:t>
      </w:r>
      <w:r>
        <w:rPr>
          <w:rFonts w:hint="eastAsia" w:ascii="宋体" w:hAnsi="宋体"/>
          <w:sz w:val="24"/>
          <w:szCs w:val="24"/>
        </w:rPr>
        <w:t>。</w:t>
      </w:r>
    </w:p>
    <w:p>
      <w:pPr>
        <w:pStyle w:val="3"/>
        <w:spacing w:before="0" w:after="0" w:line="500" w:lineRule="exact"/>
        <w:rPr>
          <w:rFonts w:ascii="宋体" w:hAnsi="宋体" w:cs="宋体"/>
          <w:b w:val="0"/>
          <w:sz w:val="24"/>
          <w:szCs w:val="24"/>
        </w:rPr>
      </w:pPr>
      <w:bookmarkStart w:id="2" w:name="_Toc35393629"/>
      <w:bookmarkStart w:id="3" w:name="_Toc28359012"/>
      <w:bookmarkStart w:id="4" w:name="_Toc35393798"/>
      <w:bookmarkStart w:id="5" w:name="_Toc28359089"/>
      <w:r>
        <w:rPr>
          <w:rFonts w:hint="eastAsia" w:ascii="宋体" w:hAnsi="宋体" w:cs="宋体"/>
          <w:b w:val="0"/>
          <w:sz w:val="24"/>
          <w:szCs w:val="24"/>
        </w:rPr>
        <w:t>一、项目基本情况</w:t>
      </w:r>
      <w:bookmarkEnd w:id="2"/>
      <w:bookmarkEnd w:id="3"/>
      <w:bookmarkEnd w:id="4"/>
      <w:bookmarkEnd w:id="5"/>
    </w:p>
    <w:p>
      <w:pPr>
        <w:spacing w:line="500" w:lineRule="exact"/>
        <w:ind w:firstLine="480" w:firstLineChars="200"/>
        <w:rPr>
          <w:rFonts w:ascii="宋体" w:hAnsi="宋体"/>
          <w:sz w:val="24"/>
          <w:szCs w:val="24"/>
        </w:rPr>
      </w:pPr>
      <w:bookmarkStart w:id="6" w:name="_Toc28359090"/>
      <w:bookmarkStart w:id="7" w:name="_Toc35393799"/>
      <w:bookmarkStart w:id="8" w:name="_Toc35393630"/>
      <w:bookmarkStart w:id="9" w:name="_Toc28359013"/>
      <w:r>
        <w:rPr>
          <w:rFonts w:hint="eastAsia" w:ascii="宋体" w:hAnsi="宋体"/>
          <w:sz w:val="24"/>
          <w:szCs w:val="24"/>
        </w:rPr>
        <w:t>项目编号：</w:t>
      </w:r>
      <w:r>
        <w:rPr>
          <w:rFonts w:hint="eastAsia"/>
          <w:color w:val="000000"/>
          <w:sz w:val="24"/>
          <w:szCs w:val="24"/>
          <w:u w:val="single"/>
        </w:rPr>
        <w:t xml:space="preserve">131-2021CG-217 </w:t>
      </w:r>
      <w:r>
        <w:rPr>
          <w:rFonts w:hint="eastAsia" w:ascii="宋体" w:hAnsi="宋体" w:cs="宋体"/>
          <w:kern w:val="0"/>
          <w:sz w:val="24"/>
          <w:szCs w:val="24"/>
          <w:shd w:val="clear" w:color="auto" w:fill="FFFFFF"/>
        </w:rPr>
        <w:t>（政府采购备案号：</w:t>
      </w:r>
      <w:r>
        <w:rPr>
          <w:rFonts w:hint="eastAsia"/>
          <w:color w:val="000000"/>
          <w:sz w:val="24"/>
          <w:szCs w:val="24"/>
        </w:rPr>
        <w:t>阳财采计备[2021]A166号</w:t>
      </w:r>
      <w:r>
        <w:rPr>
          <w:rFonts w:hint="eastAsia" w:ascii="宋体" w:hAnsi="宋体" w:cs="宋体"/>
          <w:kern w:val="0"/>
          <w:sz w:val="24"/>
          <w:szCs w:val="24"/>
          <w:shd w:val="clear" w:color="auto" w:fill="FFFFFF"/>
        </w:rPr>
        <w:t>）</w:t>
      </w:r>
    </w:p>
    <w:p>
      <w:pPr>
        <w:spacing w:line="500" w:lineRule="exact"/>
        <w:ind w:left="1605" w:leftChars="250" w:hanging="1080" w:hangingChars="450"/>
        <w:rPr>
          <w:rFonts w:ascii="宋体" w:hAnsi="宋体"/>
          <w:sz w:val="24"/>
          <w:szCs w:val="24"/>
        </w:rPr>
      </w:pPr>
      <w:r>
        <w:rPr>
          <w:rFonts w:hint="eastAsia" w:ascii="宋体" w:hAnsi="宋体"/>
          <w:sz w:val="24"/>
          <w:szCs w:val="24"/>
        </w:rPr>
        <w:t>项目名称：</w:t>
      </w:r>
      <w:r>
        <w:rPr>
          <w:rFonts w:hint="eastAsia" w:ascii="宋体" w:hAnsi="宋体" w:cs="宋体"/>
          <w:color w:val="000000"/>
          <w:kern w:val="0"/>
          <w:sz w:val="24"/>
          <w:szCs w:val="24"/>
          <w:shd w:val="clear" w:color="auto" w:fill="FFFFFF"/>
        </w:rPr>
        <w:t>阳新县高铁新区控制性详细规划项目</w:t>
      </w:r>
    </w:p>
    <w:p>
      <w:pPr>
        <w:spacing w:line="500" w:lineRule="exact"/>
        <w:ind w:firstLine="480" w:firstLineChars="200"/>
        <w:rPr>
          <w:rFonts w:ascii="宋体" w:hAnsi="宋体"/>
          <w:sz w:val="24"/>
          <w:szCs w:val="24"/>
        </w:rPr>
      </w:pPr>
      <w:r>
        <w:rPr>
          <w:rFonts w:hint="eastAsia" w:ascii="宋体" w:hAnsi="宋体"/>
          <w:sz w:val="24"/>
          <w:szCs w:val="24"/>
        </w:rPr>
        <w:t>最高限价：</w:t>
      </w:r>
      <w:r>
        <w:rPr>
          <w:rFonts w:hint="eastAsia" w:ascii="宋体" w:hAnsi="宋体" w:cs="宋体"/>
          <w:kern w:val="0"/>
          <w:sz w:val="24"/>
          <w:szCs w:val="24"/>
          <w:shd w:val="clear" w:color="auto" w:fill="FFFFFF"/>
        </w:rPr>
        <w:t>75万元</w:t>
      </w:r>
    </w:p>
    <w:p>
      <w:pPr>
        <w:spacing w:line="500" w:lineRule="exact"/>
        <w:ind w:firstLine="480" w:firstLineChars="200"/>
        <w:rPr>
          <w:rFonts w:ascii="宋体" w:hAnsi="宋体"/>
          <w:sz w:val="24"/>
          <w:szCs w:val="24"/>
          <w:u w:val="single"/>
        </w:rPr>
      </w:pPr>
      <w:r>
        <w:rPr>
          <w:rFonts w:hint="eastAsia" w:ascii="宋体" w:hAnsi="宋体"/>
          <w:sz w:val="24"/>
          <w:szCs w:val="24"/>
        </w:rPr>
        <w:t>采购需求：</w:t>
      </w:r>
      <w:r>
        <w:rPr>
          <w:rFonts w:hint="eastAsia" w:ascii="宋体" w:hAnsi="宋体" w:cs="宋体"/>
          <w:color w:val="000000"/>
          <w:kern w:val="0"/>
          <w:sz w:val="24"/>
          <w:szCs w:val="24"/>
          <w:shd w:val="clear" w:color="auto" w:fill="FFFFFF"/>
        </w:rPr>
        <w:t>阳新县高铁新区控制性详细规划</w:t>
      </w:r>
      <w:r>
        <w:rPr>
          <w:rFonts w:hint="eastAsia" w:ascii="宋体" w:hAnsi="宋体"/>
          <w:sz w:val="24"/>
          <w:szCs w:val="24"/>
        </w:rPr>
        <w:t>（详见磋商文件）</w:t>
      </w:r>
    </w:p>
    <w:p>
      <w:pPr>
        <w:spacing w:line="500" w:lineRule="exact"/>
        <w:ind w:firstLine="480" w:firstLineChars="200"/>
        <w:rPr>
          <w:rFonts w:ascii="宋体" w:hAnsi="宋体"/>
          <w:sz w:val="24"/>
          <w:szCs w:val="24"/>
          <w:u w:val="single"/>
        </w:rPr>
      </w:pPr>
      <w:r>
        <w:rPr>
          <w:rFonts w:hint="eastAsia" w:ascii="宋体" w:hAnsi="宋体"/>
          <w:sz w:val="24"/>
          <w:szCs w:val="24"/>
        </w:rPr>
        <w:t>合同履行期限：</w:t>
      </w:r>
      <w:r>
        <w:rPr>
          <w:rFonts w:hint="eastAsia" w:ascii="宋体" w:hAnsi="宋体" w:cs="宋体"/>
          <w:color w:val="000000"/>
          <w:kern w:val="0"/>
          <w:sz w:val="24"/>
          <w:szCs w:val="24"/>
          <w:shd w:val="clear" w:color="auto" w:fill="FFFFFF"/>
        </w:rPr>
        <w:t>2021年底出初步成果，2022年4月底交最终成果</w:t>
      </w:r>
    </w:p>
    <w:p>
      <w:pPr>
        <w:spacing w:line="500" w:lineRule="exact"/>
        <w:ind w:firstLine="480" w:firstLineChars="200"/>
        <w:rPr>
          <w:rFonts w:ascii="宋体" w:hAnsi="宋体"/>
          <w:sz w:val="24"/>
          <w:szCs w:val="24"/>
        </w:rPr>
      </w:pPr>
      <w:r>
        <w:rPr>
          <w:rFonts w:hint="eastAsia" w:ascii="宋体" w:hAnsi="宋体"/>
          <w:sz w:val="24"/>
          <w:szCs w:val="24"/>
        </w:rPr>
        <w:t>本项目（是</w:t>
      </w:r>
      <w:r>
        <w:rPr>
          <w:rFonts w:ascii="宋体" w:hAnsi="宋体"/>
          <w:sz w:val="24"/>
          <w:szCs w:val="24"/>
        </w:rPr>
        <w:t>/否</w:t>
      </w:r>
      <w:r>
        <w:rPr>
          <w:rFonts w:hint="eastAsia" w:ascii="宋体" w:hAnsi="宋体"/>
          <w:sz w:val="24"/>
          <w:szCs w:val="24"/>
        </w:rPr>
        <w:t>）接受联合体投标:</w:t>
      </w:r>
      <w:r>
        <w:rPr>
          <w:rFonts w:ascii="宋体" w:hAnsi="宋体"/>
          <w:sz w:val="24"/>
          <w:szCs w:val="24"/>
        </w:rPr>
        <w:t>否</w:t>
      </w:r>
    </w:p>
    <w:p>
      <w:pPr>
        <w:pStyle w:val="3"/>
        <w:spacing w:before="0" w:after="0" w:line="500" w:lineRule="exact"/>
        <w:rPr>
          <w:rFonts w:ascii="宋体" w:hAnsi="宋体" w:cs="宋体"/>
          <w:b w:val="0"/>
          <w:sz w:val="24"/>
          <w:szCs w:val="24"/>
        </w:rPr>
      </w:pPr>
      <w:r>
        <w:rPr>
          <w:rFonts w:hint="eastAsia" w:ascii="宋体" w:hAnsi="宋体" w:cs="宋体"/>
          <w:b w:val="0"/>
          <w:sz w:val="24"/>
          <w:szCs w:val="24"/>
        </w:rPr>
        <w:t>二、申请人的资格要求：</w:t>
      </w:r>
      <w:bookmarkEnd w:id="6"/>
      <w:bookmarkEnd w:id="7"/>
      <w:bookmarkEnd w:id="8"/>
      <w:bookmarkEnd w:id="9"/>
    </w:p>
    <w:p>
      <w:pPr>
        <w:widowControl/>
        <w:shd w:val="clear" w:color="auto" w:fill="FFFFFF"/>
        <w:spacing w:line="460" w:lineRule="exact"/>
        <w:ind w:firstLine="555"/>
        <w:rPr>
          <w:rFonts w:ascii="宋体" w:hAnsi="宋体" w:cs="宋体"/>
          <w:color w:val="000000"/>
          <w:kern w:val="0"/>
          <w:sz w:val="24"/>
          <w:szCs w:val="24"/>
          <w:shd w:val="clear" w:color="auto" w:fill="FFFFFF"/>
        </w:rPr>
      </w:pPr>
      <w:bookmarkStart w:id="10" w:name="_Toc28359091"/>
      <w:bookmarkStart w:id="11" w:name="_Toc35393631"/>
      <w:bookmarkStart w:id="12" w:name="_Toc35393800"/>
      <w:bookmarkStart w:id="13" w:name="_Toc28359014"/>
      <w:r>
        <w:rPr>
          <w:rFonts w:hint="eastAsia" w:ascii="宋体" w:hAnsi="宋体" w:cs="宋体"/>
          <w:color w:val="000000"/>
          <w:kern w:val="0"/>
          <w:sz w:val="24"/>
          <w:szCs w:val="24"/>
          <w:shd w:val="clear" w:color="auto" w:fill="FFFFFF"/>
        </w:rPr>
        <w:t>1.应具备《政府采购法》第二十二条第一款规定的基本条件</w:t>
      </w:r>
    </w:p>
    <w:p>
      <w:pPr>
        <w:widowControl/>
        <w:shd w:val="clear" w:color="auto" w:fill="FFFFFF"/>
        <w:spacing w:line="460" w:lineRule="exact"/>
        <w:ind w:firstLine="555"/>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2.</w:t>
      </w:r>
      <w:r>
        <w:rPr>
          <w:rFonts w:hint="eastAsia" w:ascii="宋体" w:hAnsi="宋体"/>
          <w:color w:val="000000"/>
          <w:sz w:val="24"/>
          <w:szCs w:val="24"/>
        </w:rPr>
        <w:t>未被列入“信用中国”网站(www.creditchina.gov.cn)失信被执行人、重大税收违法案件当事人名单和“中国政府采购”网站（www.ccgp.gov.cn）政府采购严重违法失信行为记录名单的网页打印件</w:t>
      </w:r>
    </w:p>
    <w:p>
      <w:pPr>
        <w:adjustRightInd w:val="0"/>
        <w:snapToGrid w:val="0"/>
        <w:spacing w:line="460" w:lineRule="exact"/>
        <w:ind w:firstLine="480" w:firstLineChars="200"/>
        <w:rPr>
          <w:color w:val="000000"/>
          <w:sz w:val="24"/>
          <w:szCs w:val="24"/>
        </w:rPr>
      </w:pPr>
      <w:r>
        <w:rPr>
          <w:rFonts w:hint="eastAsia"/>
          <w:color w:val="000000"/>
          <w:sz w:val="24"/>
          <w:szCs w:val="24"/>
        </w:rPr>
        <w:t>（三）特定条件：</w:t>
      </w:r>
    </w:p>
    <w:p>
      <w:pPr>
        <w:adjustRightInd w:val="0"/>
        <w:snapToGrid w:val="0"/>
        <w:spacing w:line="460" w:lineRule="exact"/>
        <w:ind w:firstLine="480" w:firstLineChars="200"/>
        <w:rPr>
          <w:color w:val="0000CC"/>
          <w:sz w:val="24"/>
          <w:szCs w:val="24"/>
        </w:rPr>
      </w:pPr>
      <w:r>
        <w:rPr>
          <w:rFonts w:hint="eastAsia"/>
          <w:color w:val="0000CC"/>
          <w:sz w:val="24"/>
          <w:szCs w:val="24"/>
        </w:rPr>
        <w:t>（1）供应商需具备建设行政主管部门颁发的城乡规划编制乙级及上资质。</w:t>
      </w:r>
    </w:p>
    <w:p>
      <w:pPr>
        <w:pStyle w:val="3"/>
        <w:spacing w:before="0" w:after="0" w:line="500" w:lineRule="exact"/>
        <w:rPr>
          <w:rFonts w:ascii="宋体" w:hAnsi="宋体" w:cs="宋体"/>
          <w:b w:val="0"/>
          <w:sz w:val="24"/>
          <w:szCs w:val="24"/>
        </w:rPr>
      </w:pPr>
      <w:r>
        <w:rPr>
          <w:rFonts w:hint="eastAsia" w:ascii="宋体" w:hAnsi="宋体" w:cs="宋体"/>
          <w:b w:val="0"/>
          <w:sz w:val="24"/>
          <w:szCs w:val="24"/>
        </w:rPr>
        <w:t>三、获取采购文件</w:t>
      </w:r>
      <w:bookmarkEnd w:id="10"/>
      <w:bookmarkEnd w:id="11"/>
      <w:bookmarkEnd w:id="12"/>
      <w:bookmarkEnd w:id="13"/>
    </w:p>
    <w:p>
      <w:pPr>
        <w:spacing w:line="500" w:lineRule="exact"/>
        <w:ind w:firstLine="540"/>
        <w:rPr>
          <w:rFonts w:ascii="宋体" w:hAnsi="宋体" w:cs="宋体"/>
          <w:sz w:val="24"/>
          <w:szCs w:val="24"/>
          <w:u w:val="single"/>
        </w:rPr>
      </w:pPr>
      <w:bookmarkStart w:id="14" w:name="_Toc28359092"/>
      <w:bookmarkStart w:id="15" w:name="_Toc35393632"/>
      <w:bookmarkStart w:id="16" w:name="_Toc35393801"/>
      <w:bookmarkStart w:id="17" w:name="_Toc28359015"/>
      <w:r>
        <w:rPr>
          <w:rFonts w:hint="eastAsia" w:ascii="宋体" w:hAnsi="宋体" w:cs="宋体"/>
          <w:sz w:val="24"/>
          <w:szCs w:val="24"/>
        </w:rPr>
        <w:t>时间：</w:t>
      </w:r>
      <w:r>
        <w:rPr>
          <w:rFonts w:hint="eastAsia" w:ascii="宋体" w:hAnsi="宋体" w:cs="宋体"/>
          <w:sz w:val="24"/>
          <w:szCs w:val="24"/>
          <w:u w:val="single"/>
        </w:rPr>
        <w:t>2021年11月29日</w:t>
      </w:r>
      <w:r>
        <w:rPr>
          <w:rFonts w:hint="eastAsia" w:ascii="宋体" w:hAnsi="宋体" w:cs="宋体"/>
          <w:sz w:val="24"/>
          <w:szCs w:val="24"/>
        </w:rPr>
        <w:t>至</w:t>
      </w:r>
      <w:r>
        <w:rPr>
          <w:rFonts w:hint="eastAsia" w:ascii="宋体" w:hAnsi="宋体" w:cs="宋体"/>
          <w:sz w:val="24"/>
          <w:szCs w:val="24"/>
          <w:u w:val="single"/>
        </w:rPr>
        <w:t>2021年12月6日17:30(工作时间)</w:t>
      </w:r>
    </w:p>
    <w:p>
      <w:pPr>
        <w:widowControl/>
        <w:shd w:val="clear" w:color="auto" w:fill="FFFFFF"/>
        <w:spacing w:line="480" w:lineRule="atLeast"/>
        <w:ind w:firstLine="482"/>
        <w:rPr>
          <w:rFonts w:ascii="宋体" w:hAnsi="宋体" w:eastAsia="宋体" w:cs="宋体"/>
          <w:sz w:val="24"/>
          <w:szCs w:val="24"/>
        </w:rPr>
      </w:pPr>
      <w:r>
        <w:rPr>
          <w:rFonts w:hint="eastAsia" w:ascii="宋体" w:hAnsi="宋体" w:cs="宋体"/>
          <w:sz w:val="24"/>
          <w:szCs w:val="24"/>
        </w:rPr>
        <w:t>地点：湖北中天招标有限公司</w:t>
      </w:r>
    </w:p>
    <w:p>
      <w:pPr>
        <w:widowControl/>
        <w:shd w:val="clear" w:color="auto" w:fill="FFFFFF"/>
        <w:spacing w:line="480" w:lineRule="atLeast"/>
        <w:ind w:firstLine="482"/>
        <w:rPr>
          <w:rFonts w:ascii="宋体" w:hAnsi="宋体" w:eastAsia="宋体" w:cs="宋体"/>
          <w:sz w:val="24"/>
          <w:szCs w:val="24"/>
        </w:rPr>
      </w:pPr>
      <w:r>
        <w:rPr>
          <w:rFonts w:hint="eastAsia" w:ascii="宋体" w:hAnsi="宋体" w:cs="宋体"/>
          <w:sz w:val="24"/>
          <w:szCs w:val="24"/>
        </w:rPr>
        <w:t>方式：现场领取</w:t>
      </w:r>
    </w:p>
    <w:p>
      <w:pPr>
        <w:pStyle w:val="3"/>
        <w:spacing w:before="0" w:after="0" w:line="500" w:lineRule="exact"/>
        <w:rPr>
          <w:rFonts w:ascii="宋体" w:hAnsi="宋体" w:cs="宋体"/>
          <w:b w:val="0"/>
          <w:sz w:val="24"/>
          <w:szCs w:val="24"/>
        </w:rPr>
      </w:pPr>
      <w:r>
        <w:rPr>
          <w:rFonts w:hint="eastAsia" w:ascii="宋体" w:hAnsi="宋体" w:cs="宋体"/>
          <w:b w:val="0"/>
          <w:sz w:val="24"/>
          <w:szCs w:val="24"/>
        </w:rPr>
        <w:t>四、响应文件提交</w:t>
      </w:r>
      <w:bookmarkEnd w:id="14"/>
      <w:bookmarkEnd w:id="15"/>
      <w:bookmarkEnd w:id="16"/>
      <w:bookmarkEnd w:id="17"/>
    </w:p>
    <w:p>
      <w:pPr>
        <w:spacing w:line="500" w:lineRule="exact"/>
        <w:ind w:firstLine="480" w:firstLineChars="200"/>
        <w:rPr>
          <w:rFonts w:ascii="宋体" w:hAnsi="宋体"/>
          <w:bCs/>
          <w:sz w:val="24"/>
          <w:szCs w:val="24"/>
          <w:u w:val="single"/>
        </w:rPr>
      </w:pPr>
      <w:r>
        <w:rPr>
          <w:rFonts w:hint="eastAsia" w:ascii="宋体" w:hAnsi="宋体"/>
          <w:sz w:val="24"/>
          <w:szCs w:val="24"/>
        </w:rPr>
        <w:t>截止时间：</w:t>
      </w:r>
      <w:r>
        <w:rPr>
          <w:rFonts w:hint="eastAsia" w:ascii="宋体" w:hAnsi="宋体" w:cs="宋体"/>
          <w:sz w:val="24"/>
          <w:szCs w:val="24"/>
          <w:u w:val="single"/>
        </w:rPr>
        <w:t>2021年12月10日9点00分</w:t>
      </w:r>
      <w:r>
        <w:rPr>
          <w:rFonts w:hint="eastAsia" w:ascii="宋体" w:hAnsi="宋体"/>
          <w:bCs/>
          <w:sz w:val="24"/>
          <w:szCs w:val="24"/>
        </w:rPr>
        <w:t>（北京时间）</w:t>
      </w:r>
      <w:r>
        <w:rPr>
          <w:rFonts w:hint="eastAsia" w:ascii="宋体" w:hAnsi="宋体" w:cs="宋体"/>
          <w:iCs/>
          <w:sz w:val="24"/>
          <w:szCs w:val="24"/>
          <w:u w:val="single"/>
        </w:rPr>
        <w:t>（</w:t>
      </w:r>
      <w:r>
        <w:rPr>
          <w:rFonts w:hint="eastAsia" w:ascii="宋体" w:hAnsi="宋体" w:cs="宋体"/>
          <w:sz w:val="24"/>
          <w:szCs w:val="24"/>
          <w:u w:val="single"/>
        </w:rPr>
        <w:t>从磋商文件开始发出之日起至供应商提交首次响应文件截止之日止不得少于10日</w:t>
      </w:r>
      <w:r>
        <w:rPr>
          <w:rFonts w:hint="eastAsia" w:ascii="宋体" w:hAnsi="宋体" w:cs="宋体"/>
          <w:iCs/>
          <w:sz w:val="24"/>
          <w:szCs w:val="24"/>
          <w:u w:val="single"/>
        </w:rPr>
        <w:t>）。</w:t>
      </w:r>
    </w:p>
    <w:p>
      <w:pPr>
        <w:spacing w:line="500" w:lineRule="exact"/>
        <w:ind w:firstLine="540"/>
        <w:rPr>
          <w:rFonts w:ascii="宋体" w:hAnsi="宋体" w:cs="宋体"/>
          <w:sz w:val="24"/>
          <w:szCs w:val="24"/>
        </w:rPr>
      </w:pPr>
      <w:bookmarkStart w:id="18" w:name="_Toc35393633"/>
      <w:bookmarkStart w:id="19" w:name="_Toc28359093"/>
      <w:bookmarkStart w:id="20" w:name="_Toc35393802"/>
      <w:bookmarkStart w:id="21" w:name="_Toc28359016"/>
      <w:r>
        <w:rPr>
          <w:rFonts w:hint="eastAsia" w:ascii="宋体" w:hAnsi="宋体" w:cs="宋体"/>
          <w:sz w:val="24"/>
          <w:szCs w:val="24"/>
        </w:rPr>
        <w:t>地点：阳新县公共资源交易中心2楼开标大厅（阳新县熊家垴安置小区东侧）</w:t>
      </w:r>
    </w:p>
    <w:p>
      <w:pPr>
        <w:pStyle w:val="3"/>
        <w:spacing w:before="0" w:after="0" w:line="500" w:lineRule="exact"/>
        <w:rPr>
          <w:rFonts w:ascii="宋体" w:hAnsi="宋体" w:cs="宋体"/>
          <w:b w:val="0"/>
          <w:sz w:val="24"/>
          <w:szCs w:val="24"/>
        </w:rPr>
      </w:pPr>
      <w:r>
        <w:rPr>
          <w:rFonts w:hint="eastAsia" w:ascii="宋体" w:hAnsi="宋体" w:cs="宋体"/>
          <w:b w:val="0"/>
          <w:sz w:val="24"/>
          <w:szCs w:val="24"/>
        </w:rPr>
        <w:t>五、开启（竞争性磋商方式必须填写）</w:t>
      </w:r>
      <w:bookmarkEnd w:id="18"/>
      <w:bookmarkEnd w:id="19"/>
      <w:bookmarkEnd w:id="20"/>
      <w:bookmarkEnd w:id="21"/>
    </w:p>
    <w:p>
      <w:pPr>
        <w:spacing w:line="500" w:lineRule="exact"/>
        <w:ind w:firstLine="480" w:firstLineChars="200"/>
        <w:rPr>
          <w:rFonts w:ascii="宋体" w:hAnsi="宋体"/>
          <w:bCs/>
          <w:sz w:val="24"/>
          <w:szCs w:val="24"/>
          <w:u w:val="single"/>
        </w:rPr>
      </w:pPr>
      <w:r>
        <w:rPr>
          <w:rFonts w:hint="eastAsia" w:ascii="宋体" w:hAnsi="宋体"/>
          <w:sz w:val="24"/>
          <w:szCs w:val="24"/>
        </w:rPr>
        <w:t>时间：</w:t>
      </w:r>
      <w:r>
        <w:rPr>
          <w:rFonts w:ascii="宋体" w:hAnsi="宋体"/>
          <w:sz w:val="24"/>
          <w:szCs w:val="24"/>
          <w:u w:val="single"/>
        </w:rPr>
        <w:t xml:space="preserve"> </w:t>
      </w:r>
      <w:r>
        <w:rPr>
          <w:rFonts w:hint="eastAsia" w:ascii="宋体" w:hAnsi="宋体"/>
          <w:sz w:val="24"/>
          <w:szCs w:val="24"/>
          <w:u w:val="single"/>
        </w:rPr>
        <w:t>2021</w:t>
      </w:r>
      <w:r>
        <w:rPr>
          <w:rFonts w:hint="eastAsia" w:ascii="宋体" w:hAnsi="宋体"/>
          <w:bCs/>
          <w:sz w:val="24"/>
          <w:szCs w:val="24"/>
          <w:u w:val="single"/>
        </w:rPr>
        <w:t>年12月10日9点00分</w:t>
      </w:r>
      <w:r>
        <w:rPr>
          <w:rFonts w:hint="eastAsia" w:ascii="宋体" w:hAnsi="宋体"/>
          <w:bCs/>
          <w:sz w:val="24"/>
          <w:szCs w:val="24"/>
        </w:rPr>
        <w:t>（北京时间）</w:t>
      </w:r>
    </w:p>
    <w:p>
      <w:pPr>
        <w:spacing w:line="500" w:lineRule="exact"/>
        <w:ind w:firstLine="480" w:firstLineChars="200"/>
        <w:rPr>
          <w:rFonts w:ascii="宋体" w:hAnsi="宋体"/>
          <w:bCs/>
          <w:sz w:val="24"/>
          <w:szCs w:val="24"/>
          <w:u w:val="single"/>
        </w:rPr>
      </w:pPr>
      <w:r>
        <w:rPr>
          <w:rFonts w:hint="eastAsia" w:ascii="宋体" w:hAnsi="宋体"/>
          <w:sz w:val="24"/>
          <w:szCs w:val="24"/>
        </w:rPr>
        <w:t>地点：</w:t>
      </w:r>
      <w:r>
        <w:rPr>
          <w:rFonts w:hint="eastAsia" w:ascii="宋体" w:hAnsi="宋体" w:cs="宋体"/>
          <w:sz w:val="24"/>
          <w:szCs w:val="24"/>
        </w:rPr>
        <w:t>阳新县公共资源交易中心2楼评标室</w:t>
      </w:r>
    </w:p>
    <w:p>
      <w:pPr>
        <w:pStyle w:val="3"/>
        <w:spacing w:before="0" w:after="0" w:line="500" w:lineRule="exact"/>
        <w:rPr>
          <w:rFonts w:ascii="宋体" w:hAnsi="宋体" w:cs="宋体"/>
          <w:b w:val="0"/>
          <w:sz w:val="24"/>
          <w:szCs w:val="24"/>
        </w:rPr>
      </w:pPr>
      <w:bookmarkStart w:id="22" w:name="_Toc28359094"/>
      <w:bookmarkStart w:id="23" w:name="_Toc28359017"/>
      <w:bookmarkStart w:id="24" w:name="_Toc35393634"/>
      <w:bookmarkStart w:id="25" w:name="_Toc35393803"/>
      <w:r>
        <w:rPr>
          <w:rFonts w:hint="eastAsia" w:ascii="宋体" w:hAnsi="宋体" w:cs="宋体"/>
          <w:b w:val="0"/>
          <w:sz w:val="24"/>
          <w:szCs w:val="24"/>
        </w:rPr>
        <w:t>六、公告期限</w:t>
      </w:r>
      <w:bookmarkEnd w:id="22"/>
      <w:bookmarkEnd w:id="23"/>
      <w:bookmarkEnd w:id="24"/>
      <w:bookmarkEnd w:id="25"/>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自本公告发布之日起5个工作日。</w:t>
      </w:r>
    </w:p>
    <w:p>
      <w:pPr>
        <w:pStyle w:val="3"/>
        <w:spacing w:before="0" w:after="0" w:line="500" w:lineRule="exact"/>
        <w:rPr>
          <w:rFonts w:ascii="宋体" w:hAnsi="宋体" w:cs="宋体"/>
          <w:b w:val="0"/>
          <w:sz w:val="24"/>
          <w:szCs w:val="24"/>
        </w:rPr>
      </w:pPr>
      <w:bookmarkStart w:id="26" w:name="_Toc35393804"/>
      <w:bookmarkStart w:id="27" w:name="_Toc35393635"/>
      <w:r>
        <w:rPr>
          <w:rFonts w:hint="eastAsia" w:ascii="宋体" w:hAnsi="宋体" w:cs="宋体"/>
          <w:b w:val="0"/>
          <w:sz w:val="24"/>
          <w:szCs w:val="24"/>
        </w:rPr>
        <w:t>七、其他补充事宜</w:t>
      </w:r>
      <w:bookmarkEnd w:id="26"/>
      <w:bookmarkEnd w:id="27"/>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1、政府采购相关政策执行：</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落实政府采购强制、优先采购节能产品政策；政府采购优先采购环保产品政策；政府采购促进中小企业发展（监狱企业、残疾人福利性单位视同小微企业）等政策。</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2、是否专门面向中小企业、监狱企业、残疾人福利性单位：是。</w:t>
      </w:r>
    </w:p>
    <w:p>
      <w:pPr>
        <w:widowControl/>
        <w:spacing w:line="500" w:lineRule="exact"/>
        <w:ind w:left="-226" w:right="-226" w:firstLine="720" w:firstLineChars="300"/>
        <w:rPr>
          <w:rFonts w:ascii="宋体" w:hAnsi="宋体" w:cs="宋体"/>
          <w:kern w:val="0"/>
          <w:sz w:val="24"/>
          <w:szCs w:val="24"/>
        </w:rPr>
      </w:pPr>
      <w:r>
        <w:rPr>
          <w:rFonts w:hint="eastAsia" w:ascii="宋体" w:hAnsi="宋体" w:cs="宋体"/>
          <w:kern w:val="0"/>
          <w:sz w:val="24"/>
          <w:szCs w:val="24"/>
        </w:rPr>
        <w:t>3、供应商认为采购文件、采购过程和成交结果使自己的权益受到损害的，可以在知道或者应知其权益受到损害之日起7个工作日内向采购人或代理公司提出质疑。（法人代表签字、加盖单位公章，并附相关证据材料。）</w:t>
      </w:r>
    </w:p>
    <w:p>
      <w:pPr>
        <w:pStyle w:val="3"/>
        <w:spacing w:before="0" w:after="0" w:line="500" w:lineRule="exact"/>
        <w:rPr>
          <w:rFonts w:ascii="宋体" w:hAnsi="宋体" w:cs="宋体"/>
          <w:b w:val="0"/>
          <w:sz w:val="24"/>
          <w:szCs w:val="24"/>
        </w:rPr>
      </w:pPr>
      <w:bookmarkStart w:id="28" w:name="_Toc28359018"/>
      <w:bookmarkStart w:id="29" w:name="_Toc28359095"/>
      <w:bookmarkStart w:id="30" w:name="_Toc35393636"/>
      <w:bookmarkStart w:id="31" w:name="_Toc35393805"/>
      <w:r>
        <w:rPr>
          <w:rFonts w:hint="eastAsia" w:ascii="宋体" w:hAnsi="宋体" w:cs="宋体"/>
          <w:b w:val="0"/>
          <w:sz w:val="24"/>
          <w:szCs w:val="24"/>
        </w:rPr>
        <w:t>八、凡对本次采购提出询问，请按</w:t>
      </w:r>
      <w:r>
        <w:rPr>
          <w:rFonts w:ascii="宋体" w:hAnsi="宋体" w:cs="宋体"/>
          <w:b w:val="0"/>
          <w:sz w:val="24"/>
          <w:szCs w:val="24"/>
        </w:rPr>
        <w:t>以下方式</w:t>
      </w:r>
      <w:r>
        <w:rPr>
          <w:rFonts w:hint="eastAsia" w:ascii="宋体" w:hAnsi="宋体" w:cs="宋体"/>
          <w:b w:val="0"/>
          <w:sz w:val="24"/>
          <w:szCs w:val="24"/>
        </w:rPr>
        <w:t>联系。</w:t>
      </w:r>
      <w:bookmarkEnd w:id="28"/>
      <w:bookmarkEnd w:id="29"/>
      <w:bookmarkEnd w:id="30"/>
      <w:bookmarkEnd w:id="31"/>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1.采购人信息</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名    称：阳新县自然资源和规划局</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地    址：阳新县城东新区钟家湾路37号</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联系方式：</w:t>
      </w:r>
      <w:r>
        <w:rPr>
          <w:rFonts w:ascii="宋体" w:hAnsi="宋体"/>
          <w:szCs w:val="24"/>
          <w:shd w:val="clear" w:color="auto" w:fill="FFFFFF"/>
        </w:rPr>
        <w:t>13177308860</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2.采购代理机构信息</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名    称：湖北中</w:t>
      </w:r>
      <w:r>
        <w:rPr>
          <w:rFonts w:ascii="宋体" w:hAnsi="宋体"/>
          <w:szCs w:val="24"/>
          <w:shd w:val="clear" w:color="auto" w:fill="FFFFFF"/>
        </w:rPr>
        <w:t>天招标有限公司</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地    址：阳新县熊家垴小区</w:t>
      </w:r>
      <w:r>
        <w:rPr>
          <w:rFonts w:ascii="宋体" w:hAnsi="宋体"/>
          <w:szCs w:val="24"/>
          <w:shd w:val="clear" w:color="auto" w:fill="FFFFFF"/>
        </w:rPr>
        <w:t>4</w:t>
      </w:r>
      <w:r>
        <w:rPr>
          <w:rFonts w:hint="eastAsia" w:ascii="宋体" w:hAnsi="宋体"/>
          <w:szCs w:val="24"/>
          <w:shd w:val="clear" w:color="auto" w:fill="FFFFFF"/>
        </w:rPr>
        <w:t>栋1</w:t>
      </w:r>
      <w:r>
        <w:rPr>
          <w:rFonts w:ascii="宋体" w:hAnsi="宋体"/>
          <w:szCs w:val="24"/>
          <w:shd w:val="clear" w:color="auto" w:fill="FFFFFF"/>
        </w:rPr>
        <w:t>704</w:t>
      </w:r>
      <w:r>
        <w:rPr>
          <w:rFonts w:hint="eastAsia" w:ascii="宋体" w:hAnsi="宋体"/>
          <w:szCs w:val="24"/>
          <w:shd w:val="clear" w:color="auto" w:fill="FFFFFF"/>
        </w:rPr>
        <w:t>室</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联系方式：0714-7338668</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3.项目联系方式</w:t>
      </w:r>
    </w:p>
    <w:p>
      <w:pPr>
        <w:pStyle w:val="15"/>
        <w:spacing w:beforeAutospacing="0" w:afterAutospacing="0" w:line="460" w:lineRule="exact"/>
        <w:ind w:firstLine="420"/>
        <w:rPr>
          <w:rFonts w:ascii="宋体" w:hAnsi="宋体"/>
          <w:szCs w:val="24"/>
          <w:shd w:val="clear" w:color="auto" w:fill="FFFFFF"/>
        </w:rPr>
      </w:pPr>
      <w:r>
        <w:rPr>
          <w:rFonts w:hint="eastAsia" w:ascii="宋体" w:hAnsi="宋体"/>
          <w:szCs w:val="24"/>
          <w:shd w:val="clear" w:color="auto" w:fill="FFFFFF"/>
        </w:rPr>
        <w:t>项目联系人：汪金枝</w:t>
      </w:r>
    </w:p>
    <w:p>
      <w:pPr>
        <w:spacing w:line="500" w:lineRule="exact"/>
        <w:ind w:firstLine="630" w:firstLineChars="300"/>
        <w:rPr>
          <w:rFonts w:ascii="宋体" w:hAnsi="宋体" w:cs="宋体"/>
          <w:kern w:val="0"/>
          <w:sz w:val="24"/>
          <w:szCs w:val="24"/>
        </w:rPr>
      </w:pPr>
      <w:r>
        <w:rPr>
          <w:rFonts w:hint="eastAsia" w:ascii="宋体" w:hAnsi="宋体"/>
          <w:szCs w:val="24"/>
          <w:shd w:val="clear" w:color="auto" w:fill="FFFFFF"/>
        </w:rPr>
        <w:t>电    话：</w:t>
      </w:r>
      <w:r>
        <w:rPr>
          <w:rFonts w:ascii="宋体" w:hAnsi="宋体"/>
          <w:szCs w:val="24"/>
          <w:shd w:val="clear" w:color="auto" w:fill="FFFFFF"/>
        </w:rPr>
        <w:t>0714-7338668</w:t>
      </w:r>
    </w:p>
    <w:p>
      <w:pPr>
        <w:spacing w:line="360" w:lineRule="auto"/>
        <w:jc w:val="right"/>
        <w:rPr>
          <w:rFonts w:ascii="Times New Roman" w:hAnsi="Times New Roman" w:cs="Times New Roman"/>
          <w:b/>
          <w:bCs/>
          <w:color w:val="000000" w:themeColor="text1"/>
          <w:sz w:val="36"/>
          <w:szCs w:val="36"/>
        </w:rPr>
      </w:pPr>
      <w:r>
        <w:rPr>
          <w:rFonts w:hint="eastAsia" w:ascii="宋体" w:hAnsi="宋体" w:cs="宋体"/>
          <w:kern w:val="0"/>
          <w:sz w:val="24"/>
          <w:szCs w:val="24"/>
        </w:rPr>
        <w:t>2021年11月29日</w:t>
      </w:r>
      <w:r>
        <w:rPr>
          <w:rFonts w:ascii="仿宋_GB2312" w:eastAsia="仿宋_GB2312"/>
          <w:color w:val="000000" w:themeColor="text1"/>
          <w:sz w:val="28"/>
          <w:szCs w:val="28"/>
        </w:rPr>
        <w:br w:type="page"/>
      </w:r>
    </w:p>
    <w:p>
      <w:pPr>
        <w:widowControl/>
        <w:adjustRightInd w:val="0"/>
        <w:snapToGrid w:val="0"/>
        <w:spacing w:line="360" w:lineRule="auto"/>
        <w:jc w:val="center"/>
        <w:rPr>
          <w:rFonts w:ascii="Times New Roman" w:hAnsi="Times New Roman" w:cs="Times New Roman"/>
          <w:b/>
          <w:bCs/>
          <w:color w:val="000000" w:themeColor="text1"/>
          <w:sz w:val="36"/>
          <w:szCs w:val="36"/>
        </w:rPr>
      </w:pPr>
      <w:r>
        <w:rPr>
          <w:rFonts w:ascii="Times New Roman" w:hAnsi="Times New Roman" w:cs="Times New Roman"/>
          <w:b/>
          <w:color w:val="000000" w:themeColor="text1"/>
          <w:sz w:val="36"/>
          <w:szCs w:val="36"/>
          <w:lang w:val="hr-HR" w:bidi="ar-EG"/>
        </w:rPr>
        <w:t xml:space="preserve">第二章 </w:t>
      </w:r>
      <w:r>
        <w:rPr>
          <w:rFonts w:ascii="Times New Roman" w:hAnsi="Times New Roman" w:cs="Times New Roman"/>
          <w:b/>
          <w:bCs/>
          <w:color w:val="000000" w:themeColor="text1"/>
          <w:sz w:val="36"/>
          <w:szCs w:val="36"/>
        </w:rPr>
        <w:t>磋商须知</w:t>
      </w:r>
    </w:p>
    <w:p>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磋商须知前附表</w:t>
      </w:r>
    </w:p>
    <w:tbl>
      <w:tblPr>
        <w:tblStyle w:val="16"/>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项    目</w:t>
            </w:r>
          </w:p>
        </w:tc>
        <w:tc>
          <w:tcPr>
            <w:tcW w:w="5013" w:type="dxa"/>
            <w:tcBorders>
              <w:top w:val="single" w:color="auto" w:sz="4" w:space="0"/>
              <w:left w:val="single" w:color="auto" w:sz="4" w:space="0"/>
              <w:bottom w:val="single" w:color="auto" w:sz="4" w:space="0"/>
            </w:tcBorders>
            <w:vAlign w:val="center"/>
          </w:tcPr>
          <w:p>
            <w:pPr>
              <w:spacing w:line="360" w:lineRule="auto"/>
              <w:ind w:left="57" w:right="57" w:firstLine="482" w:firstLineChars="20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项目名称</w:t>
            </w:r>
          </w:p>
        </w:tc>
        <w:tc>
          <w:tcPr>
            <w:tcW w:w="5013" w:type="dxa"/>
            <w:tcBorders>
              <w:top w:val="single" w:color="auto" w:sz="4" w:space="0"/>
              <w:left w:val="single" w:color="auto" w:sz="4" w:space="0"/>
              <w:bottom w:val="single" w:color="auto" w:sz="4" w:space="0"/>
            </w:tcBorders>
            <w:vAlign w:val="center"/>
          </w:tcPr>
          <w:p>
            <w:pPr>
              <w:adjustRightInd w:val="0"/>
              <w:snapToGrid w:val="0"/>
              <w:spacing w:line="360" w:lineRule="auto"/>
              <w:rPr>
                <w:color w:val="000000" w:themeColor="text1"/>
                <w:sz w:val="24"/>
                <w:szCs w:val="24"/>
              </w:rPr>
            </w:pPr>
            <w:r>
              <w:rPr>
                <w:rFonts w:hint="eastAsia" w:ascii="宋体" w:hAnsi="宋体" w:cs="宋体"/>
                <w:color w:val="000000"/>
                <w:kern w:val="0"/>
                <w:sz w:val="24"/>
                <w:szCs w:val="24"/>
                <w:shd w:val="clear" w:color="auto" w:fill="FFFFFF"/>
              </w:rPr>
              <w:t>阳新县高铁新区控制性详细规划项目</w:t>
            </w: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&lt;MK&gt;pro.projectname &lt;/MK&gt;</w:instrText>
            </w:r>
            <w:r>
              <w:rPr>
                <w:rFonts w:ascii="Times New Roman" w:hAnsi="Times New Roman" w:cs="Times New Roman"/>
                <w:color w:val="000000" w:themeColor="text1"/>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项目编号</w:t>
            </w:r>
          </w:p>
        </w:tc>
        <w:tc>
          <w:tcPr>
            <w:tcW w:w="5013" w:type="dxa"/>
            <w:tcBorders>
              <w:top w:val="single" w:color="auto" w:sz="4" w:space="0"/>
              <w:left w:val="single" w:color="auto" w:sz="4" w:space="0"/>
              <w:bottom w:val="single" w:color="auto" w:sz="4" w:space="0"/>
            </w:tcBorders>
            <w:vAlign w:val="center"/>
          </w:tcPr>
          <w:p>
            <w:pPr>
              <w:spacing w:line="360" w:lineRule="auto"/>
              <w:jc w:val="left"/>
              <w:rPr>
                <w:rFonts w:ascii="Times New Roman" w:hAnsi="Times New Roman" w:cs="Times New Roman"/>
                <w:color w:val="000000" w:themeColor="text1"/>
                <w:sz w:val="24"/>
              </w:rPr>
            </w:pPr>
            <w:r>
              <w:rPr>
                <w:rFonts w:hint="eastAsia"/>
                <w:color w:val="000000"/>
                <w:sz w:val="24"/>
                <w:szCs w:val="24"/>
                <w:u w:val="single"/>
              </w:rPr>
              <w:t>131-2021CG-217</w:t>
            </w: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&lt;MK&gt;pro.schemecode&lt;/MK&gt;</w:instrText>
            </w:r>
            <w:r>
              <w:rPr>
                <w:rFonts w:ascii="Times New Roman" w:hAnsi="Times New Roman" w:cs="Times New Roman"/>
                <w:color w:val="000000" w:themeColor="text1"/>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采购人</w:t>
            </w:r>
          </w:p>
        </w:tc>
        <w:tc>
          <w:tcPr>
            <w:tcW w:w="5013" w:type="dxa"/>
            <w:tcBorders>
              <w:top w:val="single" w:color="auto" w:sz="4" w:space="0"/>
              <w:left w:val="single" w:color="auto" w:sz="4" w:space="0"/>
              <w:bottom w:val="single" w:color="auto" w:sz="4" w:space="0"/>
            </w:tcBorders>
            <w:vAlign w:val="center"/>
          </w:tcPr>
          <w:p>
            <w:pPr>
              <w:spacing w:line="360" w:lineRule="auto"/>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 cmd="loop"&gt;&lt;def type="query" recs="buyers" site="1" line="1" istr="yes"&gt;"SELECT DISTINCT a.ownerLinkMan,a.contactInfo,e.organName,d.unitaddr,d.zipcode FROM gp_package a,gp_packageScheme b,gp_plan c , gp_buyer d, bas_organ e WHERE a.packageSchemeId=b.packageSchemeId AND a.planId=c.planid AND c.buyer=e.organId AND d.organid=e.organId AND b.schemeId="+NFV("schemeid",-1)&lt;/def&gt;&lt;/MK&gt;</w:instrText>
            </w:r>
            <w:r>
              <w:rPr>
                <w:rFonts w:ascii="Times New Roman" w:hAnsi="Times New Roman" w:cs="Times New Roman"/>
                <w:color w:val="000000" w:themeColor="text1"/>
                <w:kern w:val="0"/>
                <w:sz w:val="24"/>
              </w:rPr>
              <w:fldChar w:fldCharType="separate"/>
            </w:r>
            <w:r>
              <w:rPr>
                <w:rFonts w:ascii="Times New Roman" w:hAnsi="Times New Roman" w:cs="Times New Roman"/>
                <w:color w:val="000000" w:themeColor="text1"/>
                <w:kern w:val="0"/>
                <w:sz w:val="24"/>
              </w:rPr>
              <w:t>!异常的公式结尾</w:t>
            </w:r>
            <w:r>
              <w:rPr>
                <w:rFonts w:ascii="Times New Roman" w:hAnsi="Times New Roman" w:cs="Times New Roman"/>
                <w:color w:val="000000" w:themeColor="text1"/>
                <w:kern w:val="0"/>
                <w:sz w:val="24"/>
              </w:rPr>
              <w:fldChar w:fldCharType="end"/>
            </w:r>
            <w:r>
              <w:rPr>
                <w:rFonts w:ascii="Times New Roman" w:hAnsi="Times New Roman" w:cs="Times New Roman"/>
                <w:color w:val="000000" w:themeColor="text1"/>
                <w:kern w:val="0"/>
                <w:sz w:val="24"/>
              </w:rPr>
              <w:t>名称：</w:t>
            </w:r>
            <w:r>
              <w:rPr>
                <w:rFonts w:hint="eastAsia" w:ascii="宋体" w:hAnsi="宋体"/>
                <w:szCs w:val="24"/>
                <w:shd w:val="clear" w:color="auto" w:fill="FFFFFF"/>
              </w:rPr>
              <w:t>阳新县自然资源和规划局</w:t>
            </w:r>
          </w:p>
          <w:p>
            <w:pPr>
              <w:spacing w:line="360" w:lineRule="auto"/>
              <w:rPr>
                <w:rFonts w:ascii="Times New Roman" w:hAnsi="Times New Roman" w:cs="Times New Roman"/>
                <w:color w:val="000000" w:themeColor="text1"/>
                <w:kern w:val="0"/>
                <w:sz w:val="24"/>
                <w:u w:val="single"/>
              </w:rPr>
            </w:pPr>
            <w:r>
              <w:rPr>
                <w:rFonts w:ascii="Times New Roman" w:hAnsi="Times New Roman" w:cs="Times New Roman"/>
                <w:color w:val="000000" w:themeColor="text1"/>
                <w:kern w:val="0"/>
                <w:sz w:val="24"/>
              </w:rPr>
              <w:t>地址：</w:t>
            </w:r>
            <w:r>
              <w:rPr>
                <w:rFonts w:hint="eastAsia" w:ascii="宋体" w:hAnsi="宋体"/>
                <w:szCs w:val="24"/>
                <w:shd w:val="clear" w:color="auto" w:fill="FFFFFF"/>
              </w:rPr>
              <w:t>阳新县城东新区钟家湾路37号</w:t>
            </w:r>
            <w:r>
              <w:rPr>
                <w:rFonts w:ascii="Times New Roman" w:hAnsi="Times New Roman" w:cs="Times New Roman"/>
                <w:color w:val="000000" w:themeColor="text1"/>
                <w:kern w:val="0"/>
                <w:sz w:val="24"/>
                <w:u w:val="single"/>
              </w:rPr>
              <w:fldChar w:fldCharType="begin"/>
            </w:r>
            <w:r>
              <w:rPr>
                <w:rFonts w:ascii="Times New Roman" w:hAnsi="Times New Roman" w:cs="Times New Roman"/>
                <w:color w:val="000000" w:themeColor="text1"/>
                <w:kern w:val="0"/>
                <w:sz w:val="24"/>
                <w:u w:val="single"/>
              </w:rPr>
              <w:instrText xml:space="preserve">&lt;MK&gt;buyers.unitaddr &lt;/MK&gt;</w:instrText>
            </w:r>
            <w:r>
              <w:rPr>
                <w:rFonts w:ascii="Times New Roman" w:hAnsi="Times New Roman" w:cs="Times New Roman"/>
                <w:color w:val="000000" w:themeColor="text1"/>
                <w:kern w:val="0"/>
                <w:sz w:val="24"/>
                <w:u w:val="single"/>
              </w:rPr>
              <w:fldChar w:fldCharType="end"/>
            </w:r>
            <w:r>
              <w:rPr>
                <w:rFonts w:ascii="Times New Roman" w:hAnsi="Times New Roman" w:cs="Times New Roman"/>
                <w:color w:val="000000" w:themeColor="text1"/>
                <w:kern w:val="0"/>
                <w:sz w:val="24"/>
                <w:u w:val="single"/>
              </w:rPr>
              <w:fldChar w:fldCharType="begin"/>
            </w:r>
            <w:r>
              <w:rPr>
                <w:rFonts w:ascii="Times New Roman" w:hAnsi="Times New Roman" w:cs="Times New Roman"/>
                <w:color w:val="000000" w:themeColor="text1"/>
                <w:kern w:val="0"/>
                <w:sz w:val="24"/>
                <w:u w:val="single"/>
              </w:rPr>
              <w:instrText xml:space="preserve">&lt;MK&gt;buyers.contactinfo&lt;/MK&gt;</w:instrText>
            </w:r>
            <w:r>
              <w:rPr>
                <w:rFonts w:ascii="Times New Roman" w:hAnsi="Times New Roman" w:cs="Times New Roman"/>
                <w:color w:val="000000" w:themeColor="text1"/>
                <w:kern w:val="0"/>
                <w:sz w:val="24"/>
                <w:u w:val="single"/>
              </w:rPr>
              <w:fldChar w:fldCharType="end"/>
            </w:r>
            <w:r>
              <w:rPr>
                <w:rFonts w:ascii="Times New Roman" w:hAnsi="Times New Roman" w:cs="Times New Roman"/>
                <w:color w:val="000000" w:themeColor="text1"/>
                <w:kern w:val="0"/>
                <w:sz w:val="24"/>
                <w:u w:val="single"/>
              </w:rPr>
              <w:fldChar w:fldCharType="begin"/>
            </w:r>
            <w:r>
              <w:rPr>
                <w:rFonts w:ascii="Times New Roman" w:hAnsi="Times New Roman" w:cs="Times New Roman"/>
                <w:color w:val="000000" w:themeColor="text1"/>
                <w:kern w:val="0"/>
                <w:sz w:val="24"/>
                <w:u w:val="single"/>
              </w:rPr>
              <w:instrText xml:space="preserve">&lt;MK&gt;buyers.organname&lt;/MK&gt;</w:instrText>
            </w:r>
            <w:r>
              <w:rPr>
                <w:rFonts w:ascii="Times New Roman" w:hAnsi="Times New Roman" w:cs="Times New Roman"/>
                <w:color w:val="000000" w:themeColor="text1"/>
                <w:kern w:val="0"/>
                <w:sz w:val="24"/>
                <w:u w:val="single"/>
              </w:rPr>
              <w:fldChar w:fldCharType="end"/>
            </w:r>
          </w:p>
          <w:p>
            <w:pPr>
              <w:spacing w:line="360" w:lineRule="auto"/>
              <w:rPr>
                <w:rFonts w:ascii="Times New Roman" w:hAnsi="Times New Roman" w:cs="Times New Roman"/>
                <w:color w:val="000000" w:themeColor="text1"/>
                <w:kern w:val="0"/>
                <w:sz w:val="24"/>
                <w:u w:val="single"/>
              </w:rPr>
            </w:pPr>
            <w:r>
              <w:rPr>
                <w:rFonts w:ascii="Times New Roman" w:hAnsi="Times New Roman" w:cs="Times New Roman"/>
                <w:color w:val="000000" w:themeColor="text1"/>
                <w:kern w:val="0"/>
                <w:sz w:val="24"/>
              </w:rPr>
              <w:t>联系人：</w:t>
            </w:r>
            <w:r>
              <w:rPr>
                <w:rFonts w:hint="eastAsia"/>
                <w:color w:val="000000" w:themeColor="text1"/>
                <w:sz w:val="24"/>
              </w:rPr>
              <w:t>王任</w:t>
            </w:r>
            <w:r>
              <w:rPr>
                <w:rFonts w:ascii="Times New Roman" w:hAnsi="Times New Roman" w:cs="Times New Roman"/>
                <w:color w:val="000000" w:themeColor="text1"/>
                <w:kern w:val="0"/>
                <w:sz w:val="24"/>
                <w:u w:val="single"/>
              </w:rPr>
              <w:fldChar w:fldCharType="begin"/>
            </w:r>
            <w:r>
              <w:rPr>
                <w:rFonts w:ascii="Times New Roman" w:hAnsi="Times New Roman" w:cs="Times New Roman"/>
                <w:color w:val="000000" w:themeColor="text1"/>
                <w:kern w:val="0"/>
                <w:sz w:val="24"/>
                <w:u w:val="single"/>
              </w:rPr>
              <w:instrText xml:space="preserve">&lt;MK&gt;buyers.ownerlinkman &lt;/MK&gt;</w:instrText>
            </w:r>
            <w:r>
              <w:rPr>
                <w:rFonts w:ascii="Times New Roman" w:hAnsi="Times New Roman" w:cs="Times New Roman"/>
                <w:color w:val="000000" w:themeColor="text1"/>
                <w:kern w:val="0"/>
                <w:sz w:val="24"/>
                <w:u w:val="single"/>
              </w:rPr>
              <w:fldChar w:fldCharType="end"/>
            </w:r>
          </w:p>
          <w:p>
            <w:pPr>
              <w:spacing w:line="360" w:lineRule="auto"/>
              <w:rPr>
                <w:rFonts w:ascii="Times New Roman" w:hAnsi="Times New Roman" w:cs="Times New Roman"/>
                <w:color w:val="000000" w:themeColor="text1"/>
              </w:rPr>
            </w:pPr>
            <w:r>
              <w:rPr>
                <w:rFonts w:ascii="Times New Roman" w:hAnsi="Times New Roman" w:cs="Times New Roman"/>
                <w:color w:val="000000" w:themeColor="text1"/>
                <w:kern w:val="0"/>
                <w:sz w:val="24"/>
              </w:rPr>
              <w:t>联系方式：</w:t>
            </w:r>
            <w:r>
              <w:rPr>
                <w:rFonts w:ascii="宋体" w:hAnsi="宋体"/>
                <w:szCs w:val="24"/>
                <w:shd w:val="clear" w:color="auto" w:fill="FFFFFF"/>
              </w:rPr>
              <w:t>13177308860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采购</w:t>
            </w:r>
            <w:r>
              <w:rPr>
                <w:rFonts w:hint="eastAsia" w:ascii="Times New Roman" w:hAnsi="Times New Roman" w:cs="Times New Roman"/>
                <w:color w:val="000000" w:themeColor="text1"/>
                <w:sz w:val="24"/>
              </w:rPr>
              <w:t>代理机构</w:t>
            </w:r>
          </w:p>
        </w:tc>
        <w:tc>
          <w:tcPr>
            <w:tcW w:w="5013" w:type="dxa"/>
            <w:tcBorders>
              <w:top w:val="single" w:color="auto" w:sz="4" w:space="0"/>
              <w:left w:val="single" w:color="auto" w:sz="4" w:space="0"/>
              <w:bottom w:val="single" w:color="auto" w:sz="4" w:space="0"/>
            </w:tcBorders>
            <w:vAlign w:val="center"/>
          </w:tcPr>
          <w:p>
            <w:pPr>
              <w:spacing w:line="360" w:lineRule="auto"/>
              <w:jc w:val="left"/>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名称：</w:t>
            </w:r>
            <w:r>
              <w:rPr>
                <w:rFonts w:hint="eastAsia" w:ascii="Times New Roman" w:hAnsi="Times New Roman" w:cs="Times New Roman"/>
                <w:color w:val="000000" w:themeColor="text1"/>
                <w:kern w:val="0"/>
                <w:sz w:val="24"/>
                <w:u w:val="single"/>
              </w:rPr>
              <w:t>湖北中天招标有限公司</w:t>
            </w: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&lt;MK&gt; org.organname&lt;/MK&gt;</w:instrText>
            </w:r>
            <w:r>
              <w:rPr>
                <w:rFonts w:ascii="Times New Roman" w:hAnsi="Times New Roman" w:cs="Times New Roman"/>
                <w:color w:val="000000" w:themeColor="text1"/>
                <w:kern w:val="0"/>
                <w:sz w:val="24"/>
              </w:rPr>
              <w:fldChar w:fldCharType="end"/>
            </w:r>
          </w:p>
          <w:p>
            <w:pPr>
              <w:adjustRightInd w:val="0"/>
              <w:snapToGrid w:val="0"/>
              <w:spacing w:line="360" w:lineRule="auto"/>
              <w:rPr>
                <w:color w:val="000000" w:themeColor="text1"/>
                <w:sz w:val="24"/>
                <w:szCs w:val="24"/>
                <w:u w:val="single"/>
              </w:rPr>
            </w:pPr>
            <w:r>
              <w:rPr>
                <w:rFonts w:ascii="Times New Roman" w:hAnsi="Times New Roman" w:cs="Times New Roman"/>
                <w:color w:val="000000" w:themeColor="text1"/>
                <w:kern w:val="0"/>
                <w:sz w:val="24"/>
              </w:rPr>
              <w:t>地址：</w:t>
            </w:r>
            <w:r>
              <w:rPr>
                <w:rFonts w:hint="eastAsia"/>
                <w:color w:val="000000" w:themeColor="text1"/>
                <w:sz w:val="24"/>
                <w:szCs w:val="24"/>
                <w:u w:val="single"/>
              </w:rPr>
              <w:t>阳新县兴国镇熊家垴小区4栋1704室</w:t>
            </w: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&lt;MK&gt; org.unitaddr &lt;/MK&gt;</w:instrText>
            </w:r>
            <w:r>
              <w:rPr>
                <w:rFonts w:ascii="Times New Roman" w:hAnsi="Times New Roman" w:cs="Times New Roman"/>
                <w:color w:val="000000" w:themeColor="text1"/>
                <w:kern w:val="0"/>
                <w:sz w:val="24"/>
              </w:rPr>
              <w:fldChar w:fldCharType="end"/>
            </w:r>
          </w:p>
          <w:p>
            <w:pPr>
              <w:spacing w:line="360" w:lineRule="auto"/>
              <w:jc w:val="left"/>
              <w:rPr>
                <w:rFonts w:ascii="Times New Roman" w:hAnsi="Times New Roman" w:cs="Times New Roman"/>
                <w:color w:val="000000" w:themeColor="text1"/>
                <w:kern w:val="0"/>
                <w:sz w:val="24"/>
                <w:u w:val="single"/>
              </w:rPr>
            </w:pPr>
            <w:r>
              <w:rPr>
                <w:rFonts w:ascii="Times New Roman" w:hAnsi="Times New Roman" w:cs="Times New Roman"/>
                <w:color w:val="000000" w:themeColor="text1"/>
                <w:kern w:val="0"/>
                <w:sz w:val="24"/>
              </w:rPr>
              <w:t>联系人：</w:t>
            </w:r>
            <w:r>
              <w:rPr>
                <w:rFonts w:hint="eastAsia" w:ascii="Times New Roman" w:hAnsi="Times New Roman" w:cs="Times New Roman"/>
                <w:color w:val="000000" w:themeColor="text1"/>
                <w:kern w:val="0"/>
                <w:sz w:val="24"/>
                <w:u w:val="single"/>
              </w:rPr>
              <w:t>汪金枝</w:t>
            </w:r>
            <w:r>
              <w:rPr>
                <w:rFonts w:ascii="Times New Roman" w:hAnsi="Times New Roman" w:cs="Times New Roman"/>
                <w:color w:val="000000" w:themeColor="text1"/>
                <w:kern w:val="0"/>
                <w:sz w:val="24"/>
                <w:u w:val="single"/>
              </w:rPr>
              <w:fldChar w:fldCharType="begin"/>
            </w:r>
            <w:r>
              <w:rPr>
                <w:rFonts w:ascii="Times New Roman" w:hAnsi="Times New Roman" w:cs="Times New Roman"/>
                <w:color w:val="000000" w:themeColor="text1"/>
                <w:kern w:val="0"/>
                <w:sz w:val="24"/>
                <w:u w:val="single"/>
              </w:rPr>
              <w:instrText xml:space="preserve">&lt;MK&gt;pro.username&lt;/MK&gt;</w:instrText>
            </w:r>
            <w:r>
              <w:rPr>
                <w:rFonts w:ascii="Times New Roman" w:hAnsi="Times New Roman" w:cs="Times New Roman"/>
                <w:color w:val="000000" w:themeColor="text1"/>
                <w:kern w:val="0"/>
                <w:sz w:val="24"/>
                <w:u w:val="single"/>
              </w:rPr>
              <w:fldChar w:fldCharType="end"/>
            </w:r>
          </w:p>
          <w:p>
            <w:pPr>
              <w:spacing w:line="360" w:lineRule="auto"/>
              <w:ind w:right="-105" w:rightChars="-50"/>
              <w:jc w:val="left"/>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联系电话：</w:t>
            </w:r>
            <w:r>
              <w:rPr>
                <w:rFonts w:hint="eastAsia" w:ascii="Times New Roman" w:hAnsi="Times New Roman" w:cs="Times New Roman"/>
                <w:color w:val="000000" w:themeColor="text1"/>
                <w:kern w:val="0"/>
                <w:sz w:val="24"/>
                <w:u w:val="single"/>
              </w:rPr>
              <w:t>0714-7338668</w:t>
            </w:r>
          </w:p>
          <w:p>
            <w:pPr>
              <w:spacing w:line="360" w:lineRule="auto"/>
              <w:ind w:right="-105" w:rightChars="-50"/>
              <w:jc w:val="left"/>
              <w:rPr>
                <w:rFonts w:ascii="Times New Roman" w:hAnsi="Times New Roman" w:cs="Times New Roman"/>
                <w:color w:val="000000" w:themeColor="text1"/>
                <w:sz w:val="24"/>
              </w:rPr>
            </w:pPr>
            <w:r>
              <w:rPr>
                <w:rFonts w:ascii="Times New Roman" w:hAnsi="Times New Roman" w:cs="Times New Roman"/>
                <w:color w:val="000000" w:themeColor="text1"/>
                <w:kern w:val="0"/>
                <w:sz w:val="24"/>
              </w:rPr>
              <w:t>电子邮箱：</w:t>
            </w:r>
            <w:r>
              <w:rPr>
                <w:rFonts w:hint="eastAsia"/>
                <w:color w:val="000000" w:themeColor="text1"/>
                <w:sz w:val="24"/>
                <w:szCs w:val="24"/>
                <w:u w:val="single"/>
              </w:rPr>
              <w:t>1059453078@qq.com</w:t>
            </w:r>
            <w:r>
              <w:rPr>
                <w:rFonts w:ascii="Times New Roman" w:hAnsi="Times New Roman" w:cs="Times New Roman"/>
                <w:color w:val="000000" w:themeColor="text1"/>
                <w:kern w:val="0"/>
                <w:sz w:val="24"/>
              </w:rPr>
              <w:t xml:space="preserve"> </w:t>
            </w:r>
            <w:r>
              <w:rPr>
                <w:rFonts w:ascii="Times New Roman" w:hAnsi="Times New Roman" w:cs="Times New Roman"/>
                <w:color w:val="000000" w:themeColor="text1"/>
                <w:kern w:val="0"/>
                <w:sz w:val="24"/>
              </w:rPr>
              <w:fldChar w:fldCharType="begin"/>
            </w:r>
            <w:r>
              <w:rPr>
                <w:rFonts w:ascii="Times New Roman" w:hAnsi="Times New Roman" w:cs="Times New Roman"/>
                <w:color w:val="000000" w:themeColor="text1"/>
                <w:kern w:val="0"/>
                <w:sz w:val="24"/>
              </w:rPr>
              <w:instrText xml:space="preserve">&lt;MK&gt;pro.mobile&lt;/MK&gt;</w:instrText>
            </w:r>
            <w:r>
              <w:rPr>
                <w:rFonts w:ascii="Times New Roman" w:hAnsi="Times New Roman" w:cs="Times New Roman"/>
                <w:color w:val="000000" w:themeColor="text1"/>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themeColor="text1"/>
                <w:sz w:val="24"/>
              </w:rPr>
            </w:pPr>
            <w:r>
              <w:rPr>
                <w:rFonts w:ascii="Times New Roman" w:hAnsi="Times New Roman" w:cs="Times New Roman"/>
                <w:color w:val="000000" w:themeColor="text1"/>
                <w:sz w:val="24"/>
              </w:rPr>
              <w:t>是否专门面向中小企业、监狱企业、残疾人福利性单位</w:t>
            </w:r>
          </w:p>
        </w:tc>
        <w:tc>
          <w:tcPr>
            <w:tcW w:w="5013" w:type="dxa"/>
            <w:tcBorders>
              <w:top w:val="single" w:color="auto" w:sz="4" w:space="0"/>
              <w:left w:val="single" w:color="auto" w:sz="4" w:space="0"/>
              <w:bottom w:val="single" w:color="auto" w:sz="4" w:space="0"/>
            </w:tcBorders>
            <w:vAlign w:val="center"/>
          </w:tcPr>
          <w:p>
            <w:pPr>
              <w:spacing w:line="360" w:lineRule="auto"/>
              <w:ind w:right="-105" w:rightChars="-50"/>
              <w:jc w:val="left"/>
              <w:rPr>
                <w:rFonts w:ascii="Times New Roman" w:hAnsi="Times New Roman" w:cs="Times New Roman"/>
                <w:color w:val="000000" w:themeColor="text1"/>
                <w:kern w:val="0"/>
                <w:sz w:val="24"/>
              </w:rPr>
            </w:pPr>
            <w:r>
              <w:rPr>
                <w:rFonts w:hint="eastAsia" w:ascii="Times New Roman" w:hAnsi="Times New Roman" w:cs="Times New Roman"/>
                <w:color w:val="000000" w:themeColor="text1"/>
                <w:sz w:val="24"/>
              </w:rPr>
              <w:t>是</w:t>
            </w:r>
          </w:p>
        </w:tc>
      </w:tr>
    </w:tbl>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一、总　则</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 适用范围</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 本文件仅适用于本文件中所叙述的货物、服务类政府采购项目。</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 定义</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2.1“采购人”是指：</w:t>
      </w:r>
      <w:r>
        <w:rPr>
          <w:rFonts w:hint="eastAsia"/>
          <w:bCs/>
          <w:color w:val="000000" w:themeColor="text1"/>
          <w:sz w:val="24"/>
        </w:rPr>
        <w:t>详见《磋商须知前附表》</w:t>
      </w:r>
      <w:r>
        <w:rPr>
          <w:rFonts w:ascii="Times New Roman" w:hAnsi="Times New Roman" w:cs="Times New Roman"/>
          <w:bCs/>
          <w:color w:val="000000" w:themeColor="text1"/>
          <w:sz w:val="24"/>
          <w:szCs w:val="24"/>
        </w:rPr>
        <w:t>。</w:t>
      </w:r>
    </w:p>
    <w:p>
      <w:pPr>
        <w:adjustRightInd w:val="0"/>
        <w:snapToGrid w:val="0"/>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2.2“监管部门”是指：</w:t>
      </w:r>
      <w:r>
        <w:rPr>
          <w:rFonts w:hint="eastAsia" w:ascii="Times New Roman" w:hAnsi="Times New Roman" w:cs="Times New Roman"/>
          <w:b/>
          <w:bCs/>
          <w:color w:val="FF0000"/>
          <w:sz w:val="24"/>
          <w:szCs w:val="24"/>
        </w:rPr>
        <w:t>阳新县政府采购办公室、阳新县政务服务和大数据管理局公共资源交易监督管理股</w:t>
      </w:r>
      <w:r>
        <w:rPr>
          <w:rFonts w:hint="eastAsia" w:ascii="Times New Roman" w:hAnsi="Times New Roman" w:cs="Times New Roman"/>
          <w:bCs/>
          <w:color w:val="000000" w:themeColor="text1"/>
          <w:sz w:val="24"/>
          <w:szCs w:val="24"/>
        </w:rPr>
        <w:t>。</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2.3“采购</w:t>
      </w:r>
      <w:r>
        <w:rPr>
          <w:rFonts w:hint="eastAsia" w:ascii="Times New Roman" w:hAnsi="Times New Roman" w:cs="Times New Roman"/>
          <w:bCs/>
          <w:color w:val="000000" w:themeColor="text1"/>
          <w:sz w:val="24"/>
          <w:szCs w:val="24"/>
        </w:rPr>
        <w:t>代理</w:t>
      </w:r>
      <w:r>
        <w:rPr>
          <w:rFonts w:ascii="Times New Roman" w:hAnsi="Times New Roman" w:cs="Times New Roman"/>
          <w:bCs/>
          <w:color w:val="000000" w:themeColor="text1"/>
          <w:sz w:val="24"/>
          <w:szCs w:val="24"/>
        </w:rPr>
        <w:t>机构”是指：</w:t>
      </w:r>
      <w:r>
        <w:rPr>
          <w:rFonts w:hint="eastAsia"/>
          <w:bCs/>
          <w:color w:val="000000" w:themeColor="text1"/>
          <w:sz w:val="24"/>
        </w:rPr>
        <w:t>详见《磋商须知前附表》</w:t>
      </w:r>
      <w:r>
        <w:rPr>
          <w:rFonts w:ascii="Times New Roman" w:hAnsi="Times New Roman" w:cs="Times New Roman"/>
          <w:bCs/>
          <w:color w:val="000000" w:themeColor="text1"/>
          <w:sz w:val="24"/>
          <w:szCs w:val="24"/>
        </w:rPr>
        <w:t>。</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2.4“磋商文件”是指：竞争性磋商文件。</w:t>
      </w:r>
    </w:p>
    <w:p>
      <w:pPr>
        <w:spacing w:line="360" w:lineRule="auto"/>
        <w:ind w:left="240" w:hanging="240" w:hangingChars="1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2.5“供应商”是指：获得该项目磋商小组确定参加竞争性磋商的法人、其他组织或者自然人。如果该供应商在本次磋商中成交,即成为“成交供应商”。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2.6“货物”是指：是指成交供应商按本文件规定，向采购人提供的一切货物及其相关服务。根据《政府采购法》的相关规定均应是本国货物，另有规定的除外。</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2.7“服务”是指：成交供应商按本文件规定向采购人提供的所有服务。</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2.8“响应文件”是指：供供应商根据本文件要求编制包含价格、技术、服务和合同草案条款等所有内容的文件。</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3.1具备《政府采购法》第二十二条第一款规定的条件，并提供以下证明材料：</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1）法人或者其他组织的营业执照等证明文件，如供应商是自然人的提供身份证明材料；</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2）财务状况报告，依法缴纳税收和社会保障资金的相关材料；</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3）具备履行合同所必需的设备和专业技术能力的证明材料；</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4）参加政府采购活动前3年内在经营活动中没有重大违法记录的书面声明；</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3.2如经营、开发或承担本采购项目的货物、服务国家有相关资质要求、或强制性规范、或行业标准的，应已经取得并提供相应的资质证书；</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3.3未被列入“信用中国”网站(www.creditchina. gov.cn)失信被执行人、重大税收违法案件当事人名单、政府采购严重违法失信行为记录名单的网页打印件。</w:t>
      </w:r>
    </w:p>
    <w:p>
      <w:pPr>
        <w:rPr>
          <w:rFonts w:ascii="仿宋" w:hAnsi="仿宋" w:eastAsia="仿宋"/>
          <w:sz w:val="28"/>
          <w:szCs w:val="28"/>
        </w:rPr>
      </w:pPr>
      <w:r>
        <w:rPr>
          <w:rFonts w:hint="eastAsia" w:ascii="Times New Roman" w:hAnsi="Times New Roman" w:cs="Times New Roman"/>
          <w:bCs/>
          <w:sz w:val="24"/>
          <w:szCs w:val="24"/>
        </w:rPr>
        <w:t>3.4</w:t>
      </w:r>
      <w:r>
        <w:rPr>
          <w:rFonts w:hint="eastAsia" w:ascii="Times New Roman" w:hAnsi="Times New Roman" w:cs="Times New Roman"/>
          <w:b/>
          <w:bCs/>
          <w:sz w:val="24"/>
          <w:szCs w:val="24"/>
        </w:rPr>
        <w:t>特定条件</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3.5</w:t>
      </w:r>
      <w:r>
        <w:rPr>
          <w:rFonts w:ascii="Times New Roman" w:hAnsi="Times New Roman" w:cs="Times New Roman"/>
          <w:bCs/>
          <w:color w:val="000000" w:themeColor="text1"/>
          <w:sz w:val="24"/>
          <w:szCs w:val="24"/>
        </w:rPr>
        <w:t>本文件第一章第五条除上述以外的条款。</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 费用</w:t>
      </w:r>
    </w:p>
    <w:p>
      <w:pPr>
        <w:spacing w:line="360" w:lineRule="auto"/>
        <w:ind w:left="420" w:hanging="420"/>
        <w:rPr>
          <w:bCs/>
          <w:color w:val="000000" w:themeColor="text1"/>
          <w:sz w:val="24"/>
        </w:rPr>
      </w:pPr>
      <w:r>
        <w:rPr>
          <w:rFonts w:hint="eastAsia"/>
          <w:bCs/>
          <w:color w:val="000000" w:themeColor="text1"/>
          <w:sz w:val="24"/>
        </w:rPr>
        <w:t>4.1供应商应自行承担所有与编写和提交响应文件有关的费用，不论磋商结果如何，采购人和采购代理机构在任何情况下无义务和责任承担此类费用。</w:t>
      </w:r>
    </w:p>
    <w:p>
      <w:pPr>
        <w:spacing w:line="360" w:lineRule="auto"/>
        <w:rPr>
          <w:color w:val="000000" w:themeColor="text1"/>
          <w:sz w:val="24"/>
        </w:rPr>
      </w:pPr>
      <w:r>
        <w:rPr>
          <w:rFonts w:hint="eastAsia"/>
          <w:bCs/>
          <w:color w:val="000000" w:themeColor="text1"/>
          <w:sz w:val="24"/>
        </w:rPr>
        <w:t>4.2</w:t>
      </w:r>
      <w:r>
        <w:rPr>
          <w:rFonts w:hint="eastAsia" w:ascii="宋体" w:hAnsi="宋体"/>
          <w:color w:val="000000" w:themeColor="text1"/>
          <w:sz w:val="24"/>
        </w:rPr>
        <w:t>采购代理服务费</w:t>
      </w:r>
    </w:p>
    <w:p>
      <w:pPr>
        <w:pStyle w:val="36"/>
        <w:spacing w:line="360" w:lineRule="auto"/>
        <w:ind w:left="420" w:firstLine="0" w:firstLineChars="0"/>
        <w:rPr>
          <w:rFonts w:ascii="宋体" w:hAnsi="宋体"/>
          <w:b/>
          <w:color w:val="000000" w:themeColor="text1"/>
          <w:sz w:val="24"/>
          <w:szCs w:val="24"/>
        </w:rPr>
      </w:pPr>
      <w:r>
        <w:rPr>
          <w:rFonts w:hint="eastAsia" w:ascii="宋体" w:hAnsi="宋体"/>
          <w:b/>
          <w:color w:val="000000" w:themeColor="text1"/>
          <w:sz w:val="24"/>
          <w:szCs w:val="24"/>
        </w:rPr>
        <w:t>经过采购代理机构与采购人协议，规定由中标单位支付。采购代理服务费收费标准如下：</w:t>
      </w:r>
    </w:p>
    <w:tbl>
      <w:tblPr>
        <w:tblStyle w:val="16"/>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60" w:lineRule="auto"/>
              <w:ind w:firstLine="998" w:firstLineChars="416"/>
              <w:rPr>
                <w:rFonts w:ascii="宋体" w:hAnsi="宋体" w:cs="宋体"/>
                <w:color w:val="000000" w:themeColor="text1"/>
                <w:sz w:val="24"/>
              </w:rPr>
            </w:pPr>
            <w:r>
              <w:rPr>
                <w:rFonts w:ascii="宋体" w:hAnsi="宋体" w:cs="宋体"/>
                <w:color w:val="000000" w:themeColor="text1"/>
                <w:sz w:val="24"/>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54610</wp:posOffset>
                      </wp:positionV>
                      <wp:extent cx="1544955" cy="822960"/>
                      <wp:effectExtent l="2540" t="4445" r="14605" b="10795"/>
                      <wp:wrapNone/>
                      <wp:docPr id="1" name="Line 16"/>
                      <wp:cNvGraphicFramePr/>
                      <a:graphic xmlns:a="http://schemas.openxmlformats.org/drawingml/2006/main">
                        <a:graphicData uri="http://schemas.microsoft.com/office/word/2010/wordprocessingShape">
                          <wps:wsp>
                            <wps:cNvSpPr/>
                            <wps:spPr>
                              <a:xfrm flipH="1" flipV="1">
                                <a:off x="0" y="0"/>
                                <a:ext cx="1544955" cy="8229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flip:x y;margin-left:-5.15pt;margin-top:4.3pt;height:64.8pt;width:121.65pt;z-index:251659264;mso-width-relative:page;mso-height-relative:page;" filled="f" stroked="t" coordsize="21600,21600" o:gfxdata="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aDzED&#10;1AAAAAkBAAAPAAAAAAAAAAEAIAAAACIAAABkcnMvZG93bnJldi54bWxQSwECFAAUAAAACACHTuJA&#10;rGKXKuwBAADzAwAADgAAAAAAAAABACAAAAAjAQAAZHJzL2Uyb0RvYy54bWxQSwUGAAAAAAYABgBZ&#10;AQAAgQUAAAAA&#10;">
                      <v:fill on="f" focussize="0,0"/>
                      <v:stroke color="#000000" joinstyle="round"/>
                      <v:imagedata o:title=""/>
                      <o:lock v:ext="edit" aspectratio="f"/>
                    </v:line>
                  </w:pict>
                </mc:Fallback>
              </mc:AlternateContent>
            </w:r>
            <w:r>
              <w:rPr>
                <w:rFonts w:ascii="宋体" w:hAnsi="宋体" w:cs="宋体"/>
                <w:color w:val="000000" w:themeColor="text1"/>
                <w:sz w:val="24"/>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54610</wp:posOffset>
                      </wp:positionV>
                      <wp:extent cx="1544955" cy="421005"/>
                      <wp:effectExtent l="1270" t="4445" r="15875" b="12700"/>
                      <wp:wrapNone/>
                      <wp:docPr id="3" name="Line 17"/>
                      <wp:cNvGraphicFramePr/>
                      <a:graphic xmlns:a="http://schemas.openxmlformats.org/drawingml/2006/main">
                        <a:graphicData uri="http://schemas.microsoft.com/office/word/2010/wordprocessingShape">
                          <wps:wsp>
                            <wps:cNvSpPr/>
                            <wps:spPr>
                              <a:xfrm flipH="1" flipV="1">
                                <a:off x="0" y="0"/>
                                <a:ext cx="1544955" cy="4210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x y;margin-left:-5.15pt;margin-top:4.3pt;height:33.15pt;width:121.65pt;z-index:251660288;mso-width-relative:page;mso-height-relative:page;" filled="f" stroked="t" coordsize="21600,21600" o:gfxdata="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sXqtQA&#10;AAAIAQAADwAAAAAAAAABACAAAAAiAAAAZHJzL2Rvd25yZXYueG1sUEsBAhQAFAAAAAgAh07iQLUV&#10;MUTqAQAA8wMAAA4AAAAAAAAAAQAgAAAAIwEAAGRycy9lMm9Eb2MueG1sUEsFBgAAAAAGAAYAWQEA&#10;AH8FAAAAAA==&#10;">
                      <v:fill on="f" focussize="0,0"/>
                      <v:stroke color="#000000" joinstyle="round"/>
                      <v:imagedata o:title=""/>
                      <o:lock v:ext="edit" aspectratio="f"/>
                    </v:line>
                  </w:pict>
                </mc:Fallback>
              </mc:AlternateContent>
            </w:r>
            <w:r>
              <w:rPr>
                <w:rFonts w:ascii="宋体" w:hAnsi="宋体" w:cs="宋体"/>
                <w:color w:val="000000" w:themeColor="text1"/>
                <w:sz w:val="24"/>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4" name="Line 15"/>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5HTftUAAAAJAQAADwAAAAAAAAABACAA&#10;AAAiAAAAZHJzL2Rvd25yZXYueG1sUEsBAhQAFAAAAAgAh07iQKclf+zXAQAA1gMAAA4AAAAAAAAA&#10;AQAgAAAAJAEAAGRycy9lMm9Eb2MueG1sUEsFBgAAAAAGAAYAWQEAAG0FAAAAAA==&#10;">
                      <v:fill on="f" focussize="0,0"/>
                      <v:stroke color="#000000" joinstyle="round"/>
                      <v:imagedata o:title=""/>
                      <o:lock v:ext="edit" aspectratio="f"/>
                    </v:line>
                  </w:pict>
                </mc:Fallback>
              </mc:AlternateContent>
            </w:r>
            <w:r>
              <w:rPr>
                <w:rFonts w:hint="eastAsia" w:ascii="宋体" w:hAnsi="宋体" w:cs="宋体"/>
                <w:color w:val="000000" w:themeColor="text1"/>
                <w:sz w:val="24"/>
              </w:rPr>
              <w:t>招标类型　　　</w:t>
            </w:r>
          </w:p>
          <w:p>
            <w:pPr>
              <w:spacing w:line="360" w:lineRule="auto"/>
              <w:ind w:firstLine="1238" w:firstLineChars="516"/>
              <w:rPr>
                <w:rFonts w:ascii="宋体" w:hAnsi="宋体" w:cs="宋体"/>
                <w:color w:val="000000" w:themeColor="text1"/>
                <w:sz w:val="24"/>
              </w:rPr>
            </w:pPr>
            <w:r>
              <w:rPr>
                <w:rFonts w:hint="eastAsia" w:ascii="宋体" w:hAnsi="宋体" w:cs="宋体"/>
                <w:bCs/>
                <w:color w:val="000000" w:themeColor="text1"/>
                <w:sz w:val="24"/>
              </w:rPr>
              <w:t>中标</w:t>
            </w:r>
            <w:r>
              <w:rPr>
                <w:rFonts w:hint="eastAsia" w:ascii="宋体" w:hAnsi="宋体" w:cs="宋体"/>
                <w:color w:val="000000" w:themeColor="text1"/>
                <w:sz w:val="24"/>
              </w:rPr>
              <w:t xml:space="preserve">　　　 </w:t>
            </w:r>
          </w:p>
          <w:p>
            <w:pPr>
              <w:spacing w:line="360" w:lineRule="auto"/>
              <w:ind w:firstLine="720" w:firstLineChars="300"/>
              <w:rPr>
                <w:rFonts w:ascii="宋体" w:hAnsi="宋体" w:cs="宋体"/>
                <w:bCs/>
                <w:color w:val="000000" w:themeColor="text1"/>
                <w:sz w:val="24"/>
              </w:rPr>
            </w:pPr>
            <w:r>
              <w:rPr>
                <w:rFonts w:hint="eastAsia" w:ascii="宋体" w:hAnsi="宋体" w:cs="宋体"/>
                <w:bCs/>
                <w:color w:val="000000" w:themeColor="text1"/>
                <w:sz w:val="24"/>
              </w:rPr>
              <w:t>费率</w:t>
            </w:r>
          </w:p>
          <w:p>
            <w:pPr>
              <w:spacing w:line="360" w:lineRule="auto"/>
              <w:rPr>
                <w:rFonts w:ascii="宋体" w:hAnsi="宋体" w:cs="宋体"/>
                <w:color w:val="000000" w:themeColor="text1"/>
                <w:sz w:val="24"/>
              </w:rPr>
            </w:pPr>
            <w:r>
              <w:rPr>
                <w:rFonts w:hint="eastAsia" w:ascii="宋体" w:hAnsi="宋体" w:cs="宋体"/>
                <w:color w:val="000000" w:themeColor="text1"/>
                <w:sz w:val="24"/>
              </w:rPr>
              <w:t>金额（万元）</w:t>
            </w:r>
          </w:p>
        </w:tc>
        <w:tc>
          <w:tcPr>
            <w:tcW w:w="2028" w:type="dxa"/>
            <w:vAlign w:val="center"/>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货物招标</w:t>
            </w:r>
          </w:p>
        </w:tc>
        <w:tc>
          <w:tcPr>
            <w:tcW w:w="1842" w:type="dxa"/>
            <w:vAlign w:val="center"/>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服务招标</w:t>
            </w:r>
          </w:p>
        </w:tc>
        <w:tc>
          <w:tcPr>
            <w:tcW w:w="1985" w:type="dxa"/>
            <w:vAlign w:val="center"/>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100以下</w:t>
            </w:r>
          </w:p>
        </w:tc>
        <w:tc>
          <w:tcPr>
            <w:tcW w:w="2028"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1.5%</w:t>
            </w:r>
          </w:p>
        </w:tc>
        <w:tc>
          <w:tcPr>
            <w:tcW w:w="1842"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1.5%</w:t>
            </w:r>
          </w:p>
        </w:tc>
        <w:tc>
          <w:tcPr>
            <w:tcW w:w="198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100-500</w:t>
            </w:r>
          </w:p>
        </w:tc>
        <w:tc>
          <w:tcPr>
            <w:tcW w:w="2028"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1.1%</w:t>
            </w:r>
          </w:p>
        </w:tc>
        <w:tc>
          <w:tcPr>
            <w:tcW w:w="1842"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0.8%</w:t>
            </w:r>
          </w:p>
        </w:tc>
        <w:tc>
          <w:tcPr>
            <w:tcW w:w="198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500-1000</w:t>
            </w:r>
          </w:p>
        </w:tc>
        <w:tc>
          <w:tcPr>
            <w:tcW w:w="2028"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0.8%</w:t>
            </w:r>
          </w:p>
        </w:tc>
        <w:tc>
          <w:tcPr>
            <w:tcW w:w="1842"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0.45%</w:t>
            </w:r>
          </w:p>
        </w:tc>
        <w:tc>
          <w:tcPr>
            <w:tcW w:w="1985" w:type="dxa"/>
          </w:tcPr>
          <w:p>
            <w:pPr>
              <w:spacing w:line="360" w:lineRule="auto"/>
              <w:jc w:val="center"/>
              <w:rPr>
                <w:rFonts w:ascii="宋体" w:hAnsi="宋体" w:cs="宋体"/>
                <w:color w:val="000000" w:themeColor="text1"/>
                <w:sz w:val="24"/>
              </w:rPr>
            </w:pPr>
            <w:r>
              <w:rPr>
                <w:rFonts w:hint="eastAsia" w:ascii="宋体" w:hAnsi="宋体" w:cs="宋体"/>
                <w:color w:val="000000" w:themeColor="text1"/>
                <w:sz w:val="24"/>
              </w:rPr>
              <w:t>0.55％</w:t>
            </w:r>
          </w:p>
        </w:tc>
      </w:tr>
    </w:tbl>
    <w:p>
      <w:pPr>
        <w:spacing w:line="360" w:lineRule="auto"/>
        <w:rPr>
          <w:rFonts w:ascii="Times New Roman" w:hAnsi="Times New Roman"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二、响应文件的编制</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 响应文件编制基本要求</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5.5响应文件的组成</w:t>
      </w:r>
    </w:p>
    <w:p>
      <w:pPr>
        <w:spacing w:line="360" w:lineRule="auto"/>
        <w:ind w:left="315" w:left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不限于以下内容,应该有的必须提供,如未提供,磋商小组有权拒绝其响应文件：</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1）磋商书 (附件1) ；</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2）报价组成情况表(附件2) ；</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3）货物（服务）清单(附件3)；</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4）资格性符合性检查对照表(附件4)；</w:t>
      </w:r>
    </w:p>
    <w:p>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5）技术响应、偏离情况说明表(附件5)；</w:t>
      </w:r>
    </w:p>
    <w:p>
      <w:pPr>
        <w:spacing w:line="360" w:lineRule="auto"/>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）法人（负责人）代表授权书（附件</w:t>
      </w:r>
      <w:r>
        <w:rPr>
          <w:rFonts w:hint="eastAsia"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w:t>
      </w:r>
    </w:p>
    <w:p>
      <w:pPr>
        <w:spacing w:line="360" w:lineRule="auto"/>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）法人或者其他组织的营业执照等证明文件，自然人的身份证明(附件</w:t>
      </w:r>
      <w:r>
        <w:rPr>
          <w:rFonts w:hint="eastAsia"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w:t>
      </w:r>
    </w:p>
    <w:p>
      <w:pPr>
        <w:spacing w:line="360" w:lineRule="auto"/>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）财务状况报告，依法缴纳税收和社会保障资金的相关材料(附件</w:t>
      </w:r>
      <w:r>
        <w:rPr>
          <w:rFonts w:hint="eastAsia"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w:t>
      </w:r>
    </w:p>
    <w:p>
      <w:pPr>
        <w:spacing w:line="360" w:lineRule="auto"/>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9</w:t>
      </w:r>
      <w:r>
        <w:rPr>
          <w:rFonts w:ascii="Times New Roman" w:hAnsi="Times New Roman" w:cs="Times New Roman"/>
          <w:bCs/>
          <w:color w:val="000000" w:themeColor="text1"/>
          <w:sz w:val="24"/>
          <w:szCs w:val="24"/>
        </w:rPr>
        <w:t>）具备履行合同所必需的设备和专业技术能力的证明材料(附件</w:t>
      </w:r>
      <w:r>
        <w:rPr>
          <w:rFonts w:hint="eastAsia" w:ascii="Times New Roman" w:hAnsi="Times New Roman" w:cs="Times New Roman"/>
          <w:bCs/>
          <w:color w:val="000000" w:themeColor="text1"/>
          <w:sz w:val="24"/>
          <w:szCs w:val="24"/>
        </w:rPr>
        <w:t>9</w:t>
      </w:r>
      <w:r>
        <w:rPr>
          <w:rFonts w:ascii="Times New Roman" w:hAnsi="Times New Roman" w:cs="Times New Roman"/>
          <w:bCs/>
          <w:color w:val="000000" w:themeColor="text1"/>
          <w:sz w:val="24"/>
          <w:szCs w:val="24"/>
        </w:rPr>
        <w:t>)；</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r>
        <w:rPr>
          <w:rFonts w:hint="eastAsia"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）参加政府采购活动前3年内在经营活动中没有重大违法记录的书面声明(附件1</w:t>
      </w:r>
      <w:r>
        <w:rPr>
          <w:rFonts w:hint="eastAsia"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w:t>
      </w:r>
    </w:p>
    <w:p>
      <w:pPr>
        <w:spacing w:line="360" w:lineRule="auto"/>
        <w:ind w:left="362" w:leftChars="1" w:hanging="360" w:hangingChars="150"/>
        <w:rPr>
          <w:bCs/>
          <w:color w:val="000000" w:themeColor="text1"/>
          <w:sz w:val="24"/>
        </w:rPr>
      </w:pPr>
      <w:r>
        <w:rPr>
          <w:rFonts w:hint="eastAsia"/>
          <w:bCs/>
          <w:color w:val="000000" w:themeColor="text1"/>
          <w:sz w:val="24"/>
        </w:rPr>
        <w:t>11）未被列入“信用中国”网站(www.creditchina. gov.cn)失信被执行人、重大税收违法案件当事人名单、政府采购严重违法失信行为记录名单的网页打印件(附件11)。</w:t>
      </w:r>
    </w:p>
    <w:p>
      <w:pPr>
        <w:spacing w:line="360" w:lineRule="auto"/>
        <w:ind w:left="362" w:leftChars="1" w:hanging="360" w:hangingChars="150"/>
        <w:rPr>
          <w:bCs/>
          <w:color w:val="000000" w:themeColor="text1"/>
          <w:sz w:val="24"/>
        </w:rPr>
      </w:pPr>
      <w:r>
        <w:rPr>
          <w:rFonts w:hint="eastAsia"/>
          <w:bCs/>
          <w:color w:val="000000" w:themeColor="text1"/>
          <w:sz w:val="24"/>
        </w:rPr>
        <w:t>12）《中小企业声明函》、《残疾人福利性单位声明函》、属于监狱企业的证明文件等（如果有的话）(附件12、13)。</w:t>
      </w:r>
    </w:p>
    <w:p>
      <w:pPr>
        <w:spacing w:line="360" w:lineRule="auto"/>
        <w:ind w:left="273" w:leftChars="130"/>
        <w:rPr>
          <w:b/>
          <w:bCs/>
          <w:color w:val="000000" w:themeColor="text1"/>
          <w:sz w:val="24"/>
        </w:rPr>
      </w:pPr>
      <w:r>
        <w:rPr>
          <w:rFonts w:hint="eastAsia"/>
          <w:b/>
          <w:bCs/>
          <w:color w:val="000000" w:themeColor="text1"/>
          <w:sz w:val="24"/>
        </w:rPr>
        <w:t>本文件要求提供的其他资格证明文件及资料。</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 计量单位</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除技术要求中另有规定外，本文件所使用的计量单位均应采用国家法定计量单位。</w:t>
      </w:r>
    </w:p>
    <w:p>
      <w:pPr>
        <w:spacing w:line="360" w:lineRule="auto"/>
        <w:rPr>
          <w:rFonts w:ascii="Times New Roman" w:hAnsi="Times New Roman"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三、响应文件有效期</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 本项目磋商内容自磋商之日算</w:t>
      </w:r>
      <w:r>
        <w:rPr>
          <w:bCs/>
          <w:color w:val="000000" w:themeColor="text1"/>
          <w:sz w:val="24"/>
        </w:rPr>
        <w:t>起</w:t>
      </w:r>
      <w:r>
        <w:rPr>
          <w:rFonts w:hint="eastAsia"/>
          <w:bCs/>
          <w:color w:val="000000" w:themeColor="text1"/>
          <w:sz w:val="24"/>
        </w:rPr>
        <w:t>（</w:t>
      </w:r>
      <w:r>
        <w:rPr>
          <w:rFonts w:hint="eastAsia"/>
          <w:bCs/>
          <w:color w:val="000000" w:themeColor="text1"/>
          <w:sz w:val="24"/>
          <w:u w:val="single"/>
        </w:rPr>
        <w:t>90</w:t>
      </w:r>
      <w:r>
        <w:rPr>
          <w:rFonts w:hint="eastAsia"/>
          <w:bCs/>
          <w:color w:val="000000" w:themeColor="text1"/>
          <w:sz w:val="24"/>
        </w:rPr>
        <w:t>）</w:t>
      </w:r>
      <w:r>
        <w:rPr>
          <w:bCs/>
          <w:color w:val="000000" w:themeColor="text1"/>
          <w:sz w:val="24"/>
        </w:rPr>
        <w:t>日历日</w:t>
      </w:r>
      <w:r>
        <w:rPr>
          <w:rFonts w:hint="eastAsia"/>
          <w:bCs/>
          <w:color w:val="000000" w:themeColor="text1"/>
          <w:sz w:val="24"/>
        </w:rPr>
        <w:t>内</w:t>
      </w:r>
      <w:r>
        <w:rPr>
          <w:rFonts w:ascii="Times New Roman" w:hAnsi="Times New Roman" w:cs="Times New Roman"/>
          <w:bCs/>
          <w:color w:val="000000" w:themeColor="text1"/>
          <w:sz w:val="24"/>
          <w:szCs w:val="24"/>
        </w:rPr>
        <w:t>保持有效。磋商结束后，在有效期内供应商不得改变磋商报价、服务期及承诺的全部义务。响应文件有效期比本文件规定短的，磋商小组将视响应文件无效予以拒绝。</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 在特殊情况下，在原磋商有效期满之前，</w:t>
      </w:r>
      <w:r>
        <w:rPr>
          <w:rFonts w:hint="eastAsia" w:ascii="Times New Roman" w:hAnsi="Times New Roman" w:cs="Times New Roman"/>
          <w:bCs/>
          <w:color w:val="000000" w:themeColor="text1"/>
          <w:sz w:val="24"/>
          <w:szCs w:val="24"/>
        </w:rPr>
        <w:t>采购代理机构</w:t>
      </w:r>
      <w:r>
        <w:rPr>
          <w:rFonts w:ascii="Times New Roman" w:hAnsi="Times New Roman" w:cs="Times New Roman"/>
          <w:bCs/>
          <w:color w:val="000000" w:themeColor="text1"/>
          <w:sz w:val="24"/>
          <w:szCs w:val="24"/>
        </w:rPr>
        <w:t>可向供应商提出延长磋商有效期的要求。这种要求与答复均应采用书面形式。供应商可以拒绝</w:t>
      </w:r>
      <w:r>
        <w:rPr>
          <w:rFonts w:hint="eastAsia" w:ascii="Times New Roman" w:hAnsi="Times New Roman" w:cs="Times New Roman"/>
          <w:bCs/>
          <w:color w:val="000000" w:themeColor="text1"/>
          <w:sz w:val="24"/>
          <w:szCs w:val="24"/>
        </w:rPr>
        <w:t>采购代理机构</w:t>
      </w:r>
      <w:r>
        <w:rPr>
          <w:rFonts w:ascii="Times New Roman" w:hAnsi="Times New Roman" w:cs="Times New Roman"/>
          <w:bCs/>
          <w:color w:val="000000" w:themeColor="text1"/>
          <w:sz w:val="24"/>
          <w:szCs w:val="24"/>
        </w:rPr>
        <w:t>的要求，但其响应文件在原有效期期满后将不再有效。同意延长磋商有效期的供应商不允许修改其响应文件。</w:t>
      </w:r>
    </w:p>
    <w:p>
      <w:pPr>
        <w:spacing w:line="360" w:lineRule="auto"/>
        <w:outlineLvl w:val="0"/>
        <w:rPr>
          <w:rFonts w:ascii="Times New Roman" w:hAnsi="Times New Roman" w:cs="Times New Roman"/>
          <w:b/>
          <w:color w:val="000000" w:themeColor="text1"/>
          <w:sz w:val="24"/>
          <w:szCs w:val="24"/>
        </w:rPr>
      </w:pPr>
    </w:p>
    <w:p>
      <w:pPr>
        <w:spacing w:line="360" w:lineRule="auto"/>
        <w:outlineLvl w:val="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四、报价要求</w:t>
      </w:r>
    </w:p>
    <w:p>
      <w:pPr>
        <w:spacing w:line="360" w:lineRule="auto"/>
        <w:ind w:left="360" w:hanging="360" w:hangingChars="15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报价以人民币报价。</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 对于本文件中未列明，而供应商认为必需的费用也需列入总报价。在合同实施时，采购人不予支付成交供应商没有列入的项目费用，并认为此项目的费用已包括在总报价中。</w:t>
      </w:r>
    </w:p>
    <w:p>
      <w:pPr>
        <w:spacing w:line="360" w:lineRule="auto"/>
        <w:ind w:left="360" w:hanging="360" w:hangingChars="15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11. 成交供应商负</w:t>
      </w:r>
      <w:r>
        <w:rPr>
          <w:rFonts w:ascii="Times New Roman" w:hAnsi="Times New Roman" w:cs="Times New Roman"/>
          <w:color w:val="000000" w:themeColor="text1"/>
          <w:sz w:val="24"/>
          <w:szCs w:val="24"/>
        </w:rPr>
        <w:t>责本项目所需的售后服务等全部工作，文件另有规定的除外。</w:t>
      </w:r>
    </w:p>
    <w:p>
      <w:pPr>
        <w:spacing w:line="360" w:lineRule="auto"/>
        <w:ind w:left="420" w:hanging="420"/>
        <w:rPr>
          <w:rFonts w:ascii="Times New Roman" w:hAnsi="Times New Roman" w:cs="Times New Roman"/>
          <w:b/>
          <w:bCs/>
          <w:color w:val="000000" w:themeColor="text1"/>
          <w:sz w:val="24"/>
          <w:szCs w:val="24"/>
        </w:rPr>
      </w:pPr>
    </w:p>
    <w:p>
      <w:pPr>
        <w:spacing w:line="360" w:lineRule="auto"/>
        <w:ind w:left="420" w:hanging="420"/>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五、响应文件的份数、封装和递交</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 响应文件的份数和封装</w:t>
      </w:r>
    </w:p>
    <w:p>
      <w:pPr>
        <w:spacing w:line="360" w:lineRule="auto"/>
        <w:ind w:left="420" w:hanging="4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12.1响应文</w:t>
      </w:r>
      <w:r>
        <w:rPr>
          <w:rFonts w:ascii="Times New Roman" w:hAnsi="Times New Roman" w:cs="Times New Roman"/>
          <w:b/>
          <w:color w:val="000000" w:themeColor="text1"/>
          <w:sz w:val="24"/>
          <w:szCs w:val="24"/>
        </w:rPr>
        <w:t>件一式</w:t>
      </w:r>
      <w:r>
        <w:rPr>
          <w:rFonts w:hint="eastAsia" w:ascii="Times New Roman" w:hAnsi="Times New Roman" w:cs="Times New Roman"/>
          <w:b/>
          <w:color w:val="000000" w:themeColor="text1"/>
          <w:sz w:val="24"/>
          <w:szCs w:val="24"/>
        </w:rPr>
        <w:t>三</w:t>
      </w:r>
      <w:r>
        <w:rPr>
          <w:rFonts w:ascii="Times New Roman" w:hAnsi="Times New Roman" w:cs="Times New Roman"/>
          <w:b/>
          <w:color w:val="000000" w:themeColor="text1"/>
          <w:sz w:val="24"/>
          <w:szCs w:val="24"/>
        </w:rPr>
        <w:t>份，其中正本一份，副本</w:t>
      </w:r>
      <w:r>
        <w:rPr>
          <w:rFonts w:hint="eastAsia" w:ascii="Times New Roman" w:hAnsi="Times New Roman" w:cs="Times New Roman"/>
          <w:b/>
          <w:bCs/>
          <w:color w:val="000000" w:themeColor="text1"/>
          <w:sz w:val="24"/>
          <w:szCs w:val="24"/>
        </w:rPr>
        <w:t>二</w:t>
      </w:r>
      <w:r>
        <w:rPr>
          <w:rFonts w:ascii="Times New Roman" w:hAnsi="Times New Roman" w:cs="Times New Roman"/>
          <w:b/>
          <w:bCs/>
          <w:color w:val="000000" w:themeColor="text1"/>
          <w:sz w:val="24"/>
          <w:szCs w:val="24"/>
        </w:rPr>
        <w:t>份。</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12.2响应文件的信封上应写明:项目编号、项目名称、磋商内容、供应商名称。</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 响应文件的递交</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13.1所有响应文件应于第一章“竞争性磋商邀请函”中规定的时间前递交到</w:t>
      </w:r>
      <w:r>
        <w:rPr>
          <w:rFonts w:hint="eastAsia" w:ascii="Times New Roman" w:hAnsi="Times New Roman" w:cs="Times New Roman"/>
          <w:bCs/>
          <w:color w:val="000000" w:themeColor="text1"/>
          <w:sz w:val="24"/>
          <w:szCs w:val="24"/>
        </w:rPr>
        <w:t>采购代理机构</w:t>
      </w:r>
      <w:r>
        <w:rPr>
          <w:rFonts w:ascii="Times New Roman" w:hAnsi="Times New Roman" w:cs="Times New Roman"/>
          <w:bCs/>
          <w:color w:val="000000" w:themeColor="text1"/>
          <w:sz w:val="24"/>
          <w:szCs w:val="24"/>
        </w:rPr>
        <w:t>。</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 迟交的响应文件</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14.1</w:t>
      </w:r>
      <w:r>
        <w:rPr>
          <w:rFonts w:hint="eastAsia" w:ascii="Times New Roman" w:hAnsi="Times New Roman" w:cs="Times New Roman"/>
          <w:bCs/>
          <w:color w:val="000000" w:themeColor="text1"/>
          <w:sz w:val="24"/>
          <w:szCs w:val="24"/>
        </w:rPr>
        <w:t>采购代理机构</w:t>
      </w:r>
      <w:r>
        <w:rPr>
          <w:rFonts w:ascii="Times New Roman" w:hAnsi="Times New Roman" w:cs="Times New Roman"/>
          <w:bCs/>
          <w:color w:val="000000" w:themeColor="text1"/>
          <w:sz w:val="24"/>
          <w:szCs w:val="24"/>
        </w:rPr>
        <w:t>将拒绝或原封退回在其规定的递交响应文件截止时间之后递交的任何响应文件。</w:t>
      </w:r>
    </w:p>
    <w:p>
      <w:pPr>
        <w:spacing w:line="360" w:lineRule="auto"/>
        <w:rPr>
          <w:rFonts w:ascii="Times New Roman" w:hAnsi="Times New Roman"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六、磋商小组的组成</w:t>
      </w:r>
    </w:p>
    <w:p>
      <w:pPr>
        <w:spacing w:line="360" w:lineRule="auto"/>
        <w:ind w:left="420" w:hanging="4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15.磋商小组成员由采购人代表一名和外聘专家两名及以上（技术、经济、法律等方面）组成，外聘专家从</w:t>
      </w:r>
      <w:r>
        <w:rPr>
          <w:rFonts w:hint="eastAsia" w:ascii="Times New Roman" w:hAnsi="Times New Roman" w:cs="Times New Roman"/>
          <w:bCs/>
          <w:color w:val="000000" w:themeColor="text1"/>
          <w:sz w:val="24"/>
          <w:szCs w:val="24"/>
        </w:rPr>
        <w:t>阳新县</w:t>
      </w:r>
      <w:r>
        <w:rPr>
          <w:rFonts w:ascii="Times New Roman" w:hAnsi="Times New Roman" w:cs="Times New Roman"/>
          <w:bCs/>
          <w:color w:val="000000" w:themeColor="text1"/>
          <w:sz w:val="24"/>
          <w:szCs w:val="24"/>
        </w:rPr>
        <w:t>政府采购专家库中随机抽取。</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15.1磋商小组负责制定磋商文件、确定磋商供应商名单、响应文件的评审、磋商谈判、商务服务评议并评分、根据综合评分情况编写评审报告，协助处理质疑等工作。</w:t>
      </w:r>
    </w:p>
    <w:p>
      <w:pPr>
        <w:spacing w:line="360" w:lineRule="auto"/>
        <w:rPr>
          <w:rFonts w:ascii="Times New Roman" w:hAnsi="Times New Roman"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七、磋商的步骤</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 供应商授权代表及其项目相关的商务技术人员按要求参加本项目磋商过程</w:t>
      </w:r>
      <w:r>
        <w:rPr>
          <w:rFonts w:hint="eastAsia" w:ascii="Times New Roman" w:hAnsi="Times New Roman" w:cs="Times New Roman"/>
          <w:bCs/>
          <w:color w:val="000000" w:themeColor="text1"/>
          <w:sz w:val="24"/>
          <w:szCs w:val="24"/>
        </w:rPr>
        <w:t>。</w:t>
      </w:r>
      <w:r>
        <w:rPr>
          <w:rFonts w:hint="eastAsia"/>
          <w:bCs/>
          <w:color w:val="000000" w:themeColor="text1"/>
          <w:sz w:val="24"/>
        </w:rPr>
        <w:t>磋商</w:t>
      </w:r>
      <w:r>
        <w:rPr>
          <w:bCs/>
          <w:color w:val="000000" w:themeColor="text1"/>
          <w:sz w:val="24"/>
        </w:rPr>
        <w:t>供应商授权代表及其商务技术人员按要求参加本项目</w:t>
      </w:r>
      <w:r>
        <w:rPr>
          <w:rFonts w:hint="eastAsia"/>
          <w:bCs/>
          <w:color w:val="000000" w:themeColor="text1"/>
          <w:sz w:val="24"/>
        </w:rPr>
        <w:t>磋商</w:t>
      </w:r>
      <w:r>
        <w:rPr>
          <w:bCs/>
          <w:color w:val="000000" w:themeColor="text1"/>
          <w:sz w:val="24"/>
        </w:rPr>
        <w:t>过程。</w:t>
      </w:r>
      <w:r>
        <w:rPr>
          <w:rFonts w:hint="eastAsia"/>
          <w:bCs/>
          <w:color w:val="000000" w:themeColor="text1"/>
          <w:sz w:val="24"/>
        </w:rPr>
        <w:t>参加磋商的供应商委托授权代表至少须有一名技术人员参加磋商。若磋商小组和授权代表磋商时，授权代表只能简单的回答"不知道"、"不清楚"等，该供应商的磋商将有可能被拒绝。</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 资格性审查</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color w:val="000000" w:themeColor="text1"/>
          <w:sz w:val="24"/>
          <w:szCs w:val="24"/>
        </w:rPr>
        <w:t>将</w:t>
      </w:r>
      <w:r>
        <w:rPr>
          <w:rFonts w:ascii="Times New Roman" w:hAnsi="Times New Roman" w:cs="Times New Roman"/>
          <w:bCs/>
          <w:color w:val="000000" w:themeColor="text1"/>
          <w:sz w:val="24"/>
          <w:szCs w:val="24"/>
        </w:rPr>
        <w:t>拒绝该供应商参加磋商。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 第一轮磋商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18.1磋商小组将按照随机抽签的顺序</w:t>
      </w:r>
      <w:r>
        <w:rPr>
          <w:rFonts w:hint="eastAsia" w:ascii="Times New Roman" w:hAnsi="Times New Roman" w:cs="Times New Roman"/>
          <w:bCs/>
          <w:color w:val="000000" w:themeColor="text1"/>
          <w:sz w:val="24"/>
          <w:szCs w:val="24"/>
        </w:rPr>
        <w:t>或按照签到的顺序</w:t>
      </w:r>
      <w:r>
        <w:rPr>
          <w:rFonts w:ascii="Times New Roman" w:hAnsi="Times New Roman" w:cs="Times New Roman"/>
          <w:bCs/>
          <w:color w:val="000000" w:themeColor="text1"/>
          <w:sz w:val="24"/>
          <w:szCs w:val="24"/>
        </w:rPr>
        <w:t>决定供应商的磋商顺序，并与单一供应商分别进行磋商。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18.3 响应文件的澄清和说明</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3）供应商可以对参加竞争性磋商项目的采购需求提出优化建议，并以书面提交磋商小组。</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18.4磋商小组按磋商文件设定的方法和标准确定供应商符合磋商文件要求的，该供应商即为合格的供应商。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18.6合格的供应商不足三家的，磋商小组、采购人在调整采购需求中的技术、服务要求以及合同草案条款后进行下一轮磋商。否则，本次磋商终止。</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19.磋商文件修正</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19.2磋商小组将磋商文件的修改结果以书面形式通知参加磋商的供应商。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color w:val="000000" w:themeColor="text1"/>
          <w:sz w:val="24"/>
          <w:szCs w:val="24"/>
        </w:rPr>
        <w:t>采购</w:t>
      </w:r>
      <w:r>
        <w:rPr>
          <w:rFonts w:ascii="Times New Roman" w:hAnsi="Times New Roman" w:cs="Times New Roman"/>
          <w:bCs/>
          <w:color w:val="000000" w:themeColor="text1"/>
          <w:sz w:val="24"/>
          <w:szCs w:val="24"/>
        </w:rPr>
        <w:t>需求为止。</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20. 第二轮磋商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20.1磋商小组就修正后的磋商文件与供应商分别进行磋商。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20.2第二轮磋商结束后，实质性响应磋商文件及变动后磋商文件要求的供应商超过或不足三家的，按照上一轮磋商程序办理，以此类推。</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 最后报价</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21.1磋商小组对磋商文件中能够详细列明采购标的的技术、服务要求的，在磋商结束后，所有继续参加磋商合格的供应商应在规定时间内提交最后报价。</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21.3供应商的报价均超过了政府采购预算或报价未超过采购预算的供应商不足三家的，磋商活动终止。</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21.4最后报价文件应密封，并在规定的同一时间内提交。最后报价是供应商响应文件的有效组成部分。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21.5在提交最后报价之前，供应商可以根据磋商情况退出磋商。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 综合评议</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22.1 磋商小组将按照磋商文件确定的评审办法对各供应商的响应文件进行商务服务评议和价格评议。</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22.2评审采用综合评分法，具体见“</w:t>
      </w:r>
      <w:r>
        <w:rPr>
          <w:rFonts w:ascii="Times New Roman" w:hAnsi="Times New Roman" w:cs="Times New Roman"/>
          <w:b/>
          <w:bCs/>
          <w:color w:val="000000" w:themeColor="text1"/>
          <w:sz w:val="24"/>
          <w:szCs w:val="24"/>
        </w:rPr>
        <w:t>第四章评审办法及评审标准</w:t>
      </w:r>
      <w:r>
        <w:rPr>
          <w:rFonts w:ascii="Times New Roman" w:hAnsi="Times New Roman" w:cs="Times New Roman"/>
          <w:bCs/>
          <w:color w:val="000000" w:themeColor="text1"/>
          <w:sz w:val="24"/>
          <w:szCs w:val="24"/>
        </w:rPr>
        <w:t>”。</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23.非专门面向中小企业、监狱企业或残疾人福利性单位采购项目价格评议</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4.</w:t>
      </w:r>
      <w:r>
        <w:rPr>
          <w:rFonts w:ascii="Times New Roman" w:hAnsi="Times New Roman" w:cs="Times New Roman"/>
          <w:bCs/>
          <w:color w:val="000000" w:themeColor="text1"/>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5.</w:t>
      </w:r>
      <w:r>
        <w:rPr>
          <w:rFonts w:ascii="Times New Roman" w:hAnsi="Times New Roman" w:cs="Times New Roman"/>
          <w:bCs/>
          <w:color w:val="000000" w:themeColor="text1"/>
          <w:sz w:val="24"/>
          <w:szCs w:val="24"/>
        </w:rPr>
        <w:t>磋商小组决定响应文件的响应性只根据响应文件本身的真实无误的内容，而不依据外部的证据，但响应文件有不真实不正确的内容时除外。</w:t>
      </w:r>
    </w:p>
    <w:p>
      <w:pPr>
        <w:spacing w:line="360" w:lineRule="auto"/>
        <w:rPr>
          <w:rFonts w:ascii="Times New Roman" w:hAnsi="Times New Roman" w:eastAsia="黑体"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八、确定成交供应商</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color w:val="000000" w:themeColor="text1"/>
          <w:sz w:val="24"/>
          <w:szCs w:val="24"/>
        </w:rPr>
        <w:t>终</w:t>
      </w:r>
      <w:r>
        <w:rPr>
          <w:rFonts w:ascii="Times New Roman" w:hAnsi="Times New Roman" w:cs="Times New Roman"/>
          <w:bCs/>
          <w:color w:val="000000" w:themeColor="text1"/>
          <w:sz w:val="24"/>
          <w:szCs w:val="24"/>
        </w:rPr>
        <w:t>报价由低到高的顺序推荐。评审得分且最后报价相同的，按照技术指标优劣顺序推荐。</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.采购人从评审报告提出的成交候选供应商中，按照排序由高到低的原则确定成交供应商。</w:t>
      </w:r>
    </w:p>
    <w:p>
      <w:pPr>
        <w:spacing w:line="360" w:lineRule="auto"/>
        <w:ind w:left="360" w:hanging="360" w:hangingChars="150"/>
        <w:rPr>
          <w:rFonts w:ascii="Times New Roman" w:hAnsi="Times New Roman"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九、成交公告和质疑</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w:t>
      </w:r>
      <w:r>
        <w:rPr>
          <w:rFonts w:hint="eastAsia" w:ascii="Times New Roman" w:hAnsi="Times New Roman" w:cs="Times New Roman"/>
          <w:bCs/>
          <w:color w:val="000000" w:themeColor="text1"/>
          <w:sz w:val="24"/>
          <w:szCs w:val="24"/>
        </w:rPr>
        <w:t>采购代理机构</w:t>
      </w:r>
      <w:r>
        <w:rPr>
          <w:rFonts w:ascii="Times New Roman" w:hAnsi="Times New Roman" w:cs="Times New Roman"/>
          <w:bCs/>
          <w:color w:val="000000" w:themeColor="text1"/>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hint="eastAsia" w:ascii="Times New Roman" w:hAnsi="Times New Roman" w:cs="Times New Roman"/>
          <w:bCs/>
          <w:color w:val="000000" w:themeColor="text1"/>
          <w:sz w:val="24"/>
          <w:szCs w:val="24"/>
        </w:rPr>
        <w:t>9</w:t>
      </w:r>
      <w:r>
        <w:rPr>
          <w:rFonts w:ascii="Times New Roman" w:hAnsi="Times New Roman" w:cs="Times New Roman"/>
          <w:bCs/>
          <w:color w:val="000000" w:themeColor="text1"/>
          <w:sz w:val="24"/>
          <w:szCs w:val="24"/>
        </w:rPr>
        <w:t>.相关供应商对成交结果、磋商过程有询问或质疑的，可在公告期届满之日起七个工作日内，依据政府采购相关规定，向</w:t>
      </w:r>
      <w:r>
        <w:rPr>
          <w:rFonts w:hint="eastAsia" w:ascii="Times New Roman" w:hAnsi="Times New Roman" w:cs="Times New Roman"/>
          <w:bCs/>
          <w:color w:val="000000" w:themeColor="text1"/>
          <w:sz w:val="24"/>
          <w:szCs w:val="24"/>
        </w:rPr>
        <w:t>采购人或采购代理机构</w:t>
      </w:r>
      <w:r>
        <w:rPr>
          <w:rFonts w:ascii="Times New Roman" w:hAnsi="Times New Roman" w:cs="Times New Roman"/>
          <w:bCs/>
          <w:color w:val="000000" w:themeColor="text1"/>
          <w:sz w:val="24"/>
          <w:szCs w:val="24"/>
        </w:rPr>
        <w:t>提出询问或质疑，</w:t>
      </w:r>
      <w:r>
        <w:rPr>
          <w:rFonts w:hint="eastAsia" w:ascii="Times New Roman" w:hAnsi="Times New Roman" w:cs="Times New Roman"/>
          <w:bCs/>
          <w:color w:val="000000" w:themeColor="text1"/>
          <w:sz w:val="24"/>
          <w:szCs w:val="24"/>
        </w:rPr>
        <w:t>采购人或采购代理机构</w:t>
      </w:r>
      <w:r>
        <w:rPr>
          <w:rFonts w:ascii="Times New Roman" w:hAnsi="Times New Roman" w:cs="Times New Roman"/>
          <w:bCs/>
          <w:color w:val="000000" w:themeColor="text1"/>
          <w:sz w:val="24"/>
          <w:szCs w:val="24"/>
        </w:rPr>
        <w:t>将按政府采购询问或质疑程序处理。质疑书应当包括下列主要内容：</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29.1</w:t>
      </w:r>
      <w:r>
        <w:rPr>
          <w:rFonts w:ascii="Times New Roman" w:hAnsi="Times New Roman" w:cs="Times New Roman"/>
          <w:color w:val="000000" w:themeColor="text1"/>
          <w:sz w:val="24"/>
          <w:szCs w:val="24"/>
        </w:rPr>
        <w:t>质疑人的名称、地址、电话及联系人（法人或负责人授权代表）等；</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2质疑人法人（负责人）签章和单位公章；</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3具体的质疑事项及事实依据；</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4明确的请求和必要的证明材料；</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5以联合体形式参与磋商的，则必须联合体各方共同签署、盖章；</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6提起质疑的日期。</w:t>
      </w:r>
    </w:p>
    <w:p>
      <w:pPr>
        <w:spacing w:line="360" w:lineRule="auto"/>
        <w:rPr>
          <w:rFonts w:ascii="Times New Roman" w:hAnsi="Times New Roman" w:eastAsia="黑体" w:cs="Times New Roman"/>
          <w:bCs/>
          <w:color w:val="000000" w:themeColor="text1"/>
          <w:sz w:val="24"/>
          <w:szCs w:val="24"/>
        </w:rPr>
      </w:pP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十、签订合同</w:t>
      </w:r>
    </w:p>
    <w:p>
      <w:pPr>
        <w:adjustRightInd w:val="0"/>
        <w:snapToGrid w:val="0"/>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30</w:t>
      </w:r>
      <w:r>
        <w:rPr>
          <w:rFonts w:ascii="Times New Roman" w:hAnsi="Times New Roman" w:cs="Times New Roman"/>
          <w:bCs/>
          <w:color w:val="000000" w:themeColor="text1"/>
          <w:sz w:val="24"/>
          <w:szCs w:val="24"/>
        </w:rPr>
        <w:t>.成交供应商在收到成交通知书后，三十日内与采购人签订供货（服务）合同。</w:t>
      </w:r>
    </w:p>
    <w:p>
      <w:pPr>
        <w:spacing w:line="360" w:lineRule="auto"/>
        <w:rPr>
          <w:rFonts w:ascii="Times New Roman" w:hAnsi="Times New Roman" w:cs="Times New Roman"/>
          <w:color w:val="000000" w:themeColor="text1"/>
          <w:sz w:val="24"/>
          <w:szCs w:val="24"/>
        </w:rPr>
      </w:pPr>
    </w:p>
    <w:p>
      <w:pPr>
        <w:spacing w:line="360" w:lineRule="auto"/>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十一、付款方式</w:t>
      </w:r>
    </w:p>
    <w:p>
      <w:pPr>
        <w:adjustRightInd w:val="0"/>
        <w:snapToGrid w:val="0"/>
        <w:spacing w:line="360" w:lineRule="auto"/>
        <w:ind w:left="360" w:hanging="360" w:hangingChars="15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31</w:t>
      </w:r>
      <w:r>
        <w:rPr>
          <w:rFonts w:ascii="Times New Roman" w:hAnsi="Times New Roman" w:cs="Times New Roman"/>
          <w:bCs/>
          <w:color w:val="000000" w:themeColor="text1"/>
          <w:sz w:val="24"/>
          <w:szCs w:val="24"/>
        </w:rPr>
        <w:t>.货物（服务）交付验收合格后，采购人办理相应金额的支付手续。</w:t>
      </w:r>
    </w:p>
    <w:p>
      <w:pPr>
        <w:spacing w:line="360" w:lineRule="auto"/>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十二、适用法律</w:t>
      </w:r>
    </w:p>
    <w:p>
      <w:pPr>
        <w:adjustRightInd w:val="0"/>
        <w:snapToGrid w:val="0"/>
        <w:spacing w:line="360" w:lineRule="auto"/>
        <w:ind w:left="360" w:hanging="360" w:hangingChars="150"/>
        <w:rPr>
          <w:rFonts w:ascii="Times New Roman" w:hAnsi="Times New Roman" w:cs="Times New Roman"/>
          <w:color w:val="000000" w:themeColor="text1"/>
          <w:sz w:val="24"/>
          <w:szCs w:val="24"/>
        </w:rPr>
      </w:pPr>
      <w:r>
        <w:rPr>
          <w:rFonts w:hint="eastAsia" w:ascii="Times New Roman" w:hAnsi="Times New Roman" w:cs="Times New Roman"/>
          <w:bCs/>
          <w:color w:val="000000" w:themeColor="text1"/>
          <w:sz w:val="24"/>
          <w:szCs w:val="24"/>
        </w:rPr>
        <w:t>32</w:t>
      </w:r>
      <w:r>
        <w:rPr>
          <w:rFonts w:ascii="Times New Roman" w:hAnsi="Times New Roman" w:cs="Times New Roman"/>
          <w:bCs/>
          <w:color w:val="000000" w:themeColor="text1"/>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color w:val="000000" w:themeColor="text1"/>
          <w:sz w:val="24"/>
          <w:szCs w:val="24"/>
        </w:rPr>
        <w:t>、《政府采购竞争性磋商采购方式管理暂行办法》</w:t>
      </w:r>
      <w:r>
        <w:rPr>
          <w:rFonts w:ascii="Times New Roman" w:hAnsi="Times New Roman" w:cs="Times New Roman"/>
          <w:bCs/>
          <w:color w:val="000000" w:themeColor="text1"/>
          <w:sz w:val="24"/>
          <w:szCs w:val="24"/>
        </w:rPr>
        <w:t>及相关法规。</w:t>
      </w:r>
    </w:p>
    <w:p>
      <w:pPr>
        <w:spacing w:line="360" w:lineRule="auto"/>
        <w:jc w:val="center"/>
        <w:rPr>
          <w:rFonts w:ascii="Times New Roman" w:hAnsi="Times New Roman" w:cs="Times New Roman"/>
          <w:b/>
          <w:color w:val="000000" w:themeColor="text1"/>
          <w:sz w:val="24"/>
          <w:szCs w:val="24"/>
          <w:lang w:bidi="ar-EG"/>
        </w:rPr>
        <w:sectPr>
          <w:headerReference r:id="rId10"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b/>
          <w:color w:val="000000" w:themeColor="text1"/>
          <w:sz w:val="36"/>
          <w:szCs w:val="36"/>
          <w:lang w:val="hr-HR" w:bidi="ar-EG"/>
        </w:rPr>
      </w:pPr>
      <w:r>
        <w:rPr>
          <w:rFonts w:ascii="Times New Roman" w:hAnsi="Times New Roman" w:cs="Times New Roman"/>
          <w:b/>
          <w:color w:val="000000" w:themeColor="text1"/>
          <w:sz w:val="36"/>
          <w:szCs w:val="36"/>
          <w:lang w:val="hr-HR" w:bidi="ar-EG"/>
        </w:rPr>
        <w:t>第三章  采购</w:t>
      </w:r>
      <w:r>
        <w:rPr>
          <w:rFonts w:ascii="Times New Roman" w:hAnsi="Times New Roman" w:cs="Times New Roman"/>
          <w:b/>
          <w:color w:val="000000" w:themeColor="text1"/>
          <w:sz w:val="36"/>
          <w:szCs w:val="36"/>
        </w:rPr>
        <w:t>货物</w:t>
      </w:r>
      <w:r>
        <w:rPr>
          <w:rFonts w:hint="eastAsia" w:ascii="Times New Roman" w:hAnsi="Times New Roman" w:cs="Times New Roman"/>
          <w:b/>
          <w:color w:val="000000" w:themeColor="text1"/>
          <w:sz w:val="36"/>
          <w:szCs w:val="36"/>
        </w:rPr>
        <w:t>（服务）</w:t>
      </w:r>
      <w:r>
        <w:rPr>
          <w:rFonts w:ascii="Times New Roman" w:hAnsi="Times New Roman" w:cs="Times New Roman"/>
          <w:b/>
          <w:color w:val="000000" w:themeColor="text1"/>
          <w:sz w:val="36"/>
          <w:szCs w:val="36"/>
        </w:rPr>
        <w:t>技术参数、规格及要求</w:t>
      </w:r>
    </w:p>
    <w:p>
      <w:pPr>
        <w:autoSpaceDE w:val="0"/>
        <w:autoSpaceDN w:val="0"/>
        <w:adjustRightInd w:val="0"/>
        <w:spacing w:line="360" w:lineRule="auto"/>
        <w:jc w:val="center"/>
        <w:rPr>
          <w:rFonts w:ascii="宋体" w:cs="宋体"/>
          <w:b/>
          <w:bCs/>
          <w:sz w:val="30"/>
          <w:szCs w:val="30"/>
          <w:lang w:val="zh-CN"/>
        </w:rPr>
      </w:pPr>
      <w:r>
        <w:rPr>
          <w:rFonts w:hint="eastAsia" w:ascii="宋体" w:cs="宋体"/>
          <w:b/>
          <w:bCs/>
          <w:sz w:val="30"/>
          <w:szCs w:val="30"/>
          <w:lang w:val="zh-CN"/>
        </w:rPr>
        <w:t>阳新县高铁新区控制性详细规划项目采购内容及要求</w:t>
      </w:r>
    </w:p>
    <w:p>
      <w:pPr>
        <w:tabs>
          <w:tab w:val="left" w:pos="425"/>
          <w:tab w:val="left" w:pos="709"/>
        </w:tabs>
        <w:adjustRightInd w:val="0"/>
        <w:spacing w:line="520" w:lineRule="exact"/>
        <w:textAlignment w:val="baseline"/>
        <w:rPr>
          <w:rFonts w:ascii="宋体" w:cs="宋体"/>
          <w:b/>
          <w:bCs/>
          <w:kern w:val="0"/>
          <w:sz w:val="24"/>
          <w:szCs w:val="24"/>
        </w:rPr>
      </w:pPr>
      <w:bookmarkStart w:id="32" w:name="_Toc535856212"/>
      <w:bookmarkStart w:id="33" w:name="_Toc275766394"/>
      <w:bookmarkStart w:id="34" w:name="_Toc8310052"/>
      <w:r>
        <w:rPr>
          <w:rFonts w:hint="eastAsia" w:ascii="宋体" w:cs="宋体"/>
          <w:b/>
          <w:bCs/>
          <w:kern w:val="0"/>
          <w:sz w:val="24"/>
          <w:szCs w:val="24"/>
        </w:rPr>
        <w:t>一、项目概况</w:t>
      </w:r>
      <w:bookmarkEnd w:id="32"/>
      <w:bookmarkEnd w:id="33"/>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阳新高铁站区域是阳新重要的交通枢纽与城市形象窗口，承担着城市功能外溢拓展与拉动城市新格局发展的重要任务。随着城市建设进入新阶段，为进一步落实县委县政府战略布局意图，顺应区域融合发展趋势，推进阳新高质量发展，开展《阳新高铁新区控制性详细规划》编制尤为必要。</w:t>
      </w:r>
    </w:p>
    <w:p>
      <w:pPr>
        <w:tabs>
          <w:tab w:val="left" w:pos="1155"/>
        </w:tabs>
        <w:spacing w:line="520" w:lineRule="exact"/>
        <w:ind w:firstLine="420" w:firstLineChars="200"/>
        <w:rPr>
          <w:rFonts w:ascii="宋体" w:hAnsi="宋体" w:cs="宋体"/>
          <w:kern w:val="0"/>
          <w:sz w:val="24"/>
          <w:szCs w:val="24"/>
        </w:rPr>
      </w:pPr>
      <w:r>
        <w:drawing>
          <wp:anchor distT="0" distB="0" distL="114300" distR="114300" simplePos="0" relativeHeight="251662336" behindDoc="0" locked="0" layoutInCell="1" allowOverlap="1">
            <wp:simplePos x="0" y="0"/>
            <wp:positionH relativeFrom="margin">
              <wp:align>center</wp:align>
            </wp:positionH>
            <wp:positionV relativeFrom="paragraph">
              <wp:posOffset>1119505</wp:posOffset>
            </wp:positionV>
            <wp:extent cx="5049520" cy="3522345"/>
            <wp:effectExtent l="0" t="0" r="0" b="19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l="33655" t="3111" r="2278" b="4800"/>
                    <a:stretch>
                      <a:fillRect/>
                    </a:stretch>
                  </pic:blipFill>
                  <pic:spPr>
                    <a:xfrm>
                      <a:off x="0" y="0"/>
                      <a:ext cx="5049520" cy="3522345"/>
                    </a:xfrm>
                    <a:prstGeom prst="rect">
                      <a:avLst/>
                    </a:prstGeom>
                    <a:noFill/>
                    <a:ln>
                      <a:noFill/>
                    </a:ln>
                  </pic:spPr>
                </pic:pic>
              </a:graphicData>
            </a:graphic>
          </wp:anchor>
        </w:drawing>
      </w:r>
      <w:r>
        <w:rPr>
          <w:rFonts w:hint="eastAsia" w:ascii="宋体" w:hAnsi="宋体" w:cs="宋体"/>
          <w:kern w:val="0"/>
          <w:sz w:val="24"/>
          <w:szCs w:val="24"/>
        </w:rPr>
        <w:t>规划项目位于阳新城西火车站核心片区，北邻城北工业园，西接武阳一级公路与牛头山湖，南临规划351国道，东面北湖，规划范围8.62平方公里，场地建设条件良好、交通便捷、自然资源特色鲜明。</w:t>
      </w:r>
    </w:p>
    <w:p>
      <w:pPr>
        <w:tabs>
          <w:tab w:val="left" w:pos="1155"/>
        </w:tabs>
        <w:spacing w:line="520" w:lineRule="exact"/>
        <w:ind w:firstLine="480" w:firstLineChars="200"/>
        <w:jc w:val="center"/>
        <w:rPr>
          <w:rFonts w:ascii="宋体" w:hAnsi="宋体" w:cs="宋体"/>
          <w:kern w:val="0"/>
          <w:sz w:val="24"/>
          <w:szCs w:val="24"/>
        </w:rPr>
      </w:pPr>
      <w:r>
        <w:rPr>
          <w:rFonts w:hint="eastAsia" w:ascii="宋体" w:hAnsi="宋体" w:cs="宋体"/>
          <w:kern w:val="0"/>
          <w:sz w:val="24"/>
          <w:szCs w:val="24"/>
        </w:rPr>
        <w:t>规划范围</w:t>
      </w:r>
    </w:p>
    <w:p>
      <w:pPr>
        <w:tabs>
          <w:tab w:val="left" w:pos="425"/>
          <w:tab w:val="left" w:pos="709"/>
        </w:tabs>
        <w:adjustRightInd w:val="0"/>
        <w:spacing w:line="520" w:lineRule="exact"/>
        <w:textAlignment w:val="baseline"/>
        <w:rPr>
          <w:rFonts w:ascii="宋体" w:cs="宋体"/>
          <w:b/>
          <w:bCs/>
          <w:kern w:val="0"/>
          <w:sz w:val="24"/>
          <w:szCs w:val="24"/>
        </w:rPr>
      </w:pPr>
      <w:r>
        <w:rPr>
          <w:rFonts w:hint="eastAsia" w:ascii="宋体" w:cs="宋体"/>
          <w:b/>
          <w:bCs/>
          <w:kern w:val="0"/>
          <w:sz w:val="24"/>
          <w:szCs w:val="24"/>
        </w:rPr>
        <w:t>二、</w:t>
      </w:r>
      <w:bookmarkEnd w:id="34"/>
      <w:r>
        <w:rPr>
          <w:rFonts w:hint="eastAsia" w:ascii="宋体" w:cs="宋体"/>
          <w:b/>
          <w:bCs/>
          <w:kern w:val="0"/>
          <w:sz w:val="24"/>
          <w:szCs w:val="24"/>
        </w:rPr>
        <w:t>设计内容</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w:t>
      </w:r>
      <w:r>
        <w:rPr>
          <w:rFonts w:hint="eastAsia" w:ascii="宋体" w:hAnsi="宋体" w:cs="宋体"/>
          <w:sz w:val="24"/>
        </w:rPr>
        <w:t>阳新高铁新区</w:t>
      </w:r>
      <w:r>
        <w:rPr>
          <w:rFonts w:hint="eastAsia" w:ascii="宋体" w:hAnsi="宋体" w:cs="宋体"/>
          <w:kern w:val="0"/>
          <w:sz w:val="24"/>
          <w:szCs w:val="24"/>
        </w:rPr>
        <w:t>控制性详细规划》技术成果包含：文本、图则及附件等。需要严格按照控制性详细规划编制的相关规范要求内容进行编制。重点对规划区的功能定位、发展空间、交通组织、公共服务设施、市政基础设施等进行深入研究，以落实城市总体规划意图为目的，以土地使用控制为重点，详细规定建设用地性质、使用强度和空间环境。</w:t>
      </w:r>
    </w:p>
    <w:p>
      <w:pPr>
        <w:tabs>
          <w:tab w:val="left" w:pos="425"/>
          <w:tab w:val="left" w:pos="709"/>
        </w:tabs>
        <w:adjustRightInd w:val="0"/>
        <w:spacing w:line="520" w:lineRule="exact"/>
        <w:textAlignment w:val="baseline"/>
        <w:rPr>
          <w:rFonts w:ascii="宋体" w:cs="宋体"/>
          <w:b/>
          <w:bCs/>
          <w:kern w:val="0"/>
          <w:sz w:val="24"/>
          <w:szCs w:val="24"/>
        </w:rPr>
      </w:pPr>
      <w:bookmarkStart w:id="35" w:name="_Toc8310053"/>
      <w:r>
        <w:rPr>
          <w:rFonts w:hint="eastAsia" w:ascii="宋体" w:cs="宋体"/>
          <w:b/>
          <w:bCs/>
          <w:kern w:val="0"/>
          <w:sz w:val="24"/>
          <w:szCs w:val="24"/>
        </w:rPr>
        <w:t>三、</w:t>
      </w:r>
      <w:bookmarkEnd w:id="35"/>
      <w:r>
        <w:rPr>
          <w:rFonts w:hint="eastAsia" w:ascii="宋体" w:cs="宋体"/>
          <w:b/>
          <w:bCs/>
          <w:kern w:val="0"/>
          <w:sz w:val="24"/>
          <w:szCs w:val="24"/>
        </w:rPr>
        <w:t>设计要求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前瞻性研究片区定位与主导功能。以城市总规为纲领，寻找区域支撑要素，研究前瞻性定位与职能细分。以具指导性的整体规划方案契合高铁新区的战略目标，完善阳新东部高铁片区的综合公共服务功能。</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明确</w:t>
      </w:r>
      <w:r>
        <w:rPr>
          <w:rFonts w:ascii="宋体" w:hAnsi="宋体" w:cs="宋体"/>
          <w:kern w:val="0"/>
          <w:sz w:val="24"/>
          <w:szCs w:val="24"/>
        </w:rPr>
        <w:t>空间结构。对重点地区内的土地及建筑用途进一步分析，明确需要保留的原有功能与所需补充的新功能，最终确定土地使用、功能结构及业态。</w:t>
      </w:r>
    </w:p>
    <w:p>
      <w:pPr>
        <w:tabs>
          <w:tab w:val="left" w:pos="1155"/>
        </w:tabs>
        <w:spacing w:line="520" w:lineRule="exact"/>
        <w:ind w:firstLine="480" w:firstLineChars="200"/>
        <w:rPr>
          <w:rFonts w:ascii="宋体" w:hAnsi="宋体" w:cs="宋体"/>
          <w:kern w:val="0"/>
          <w:sz w:val="24"/>
          <w:szCs w:val="24"/>
        </w:rPr>
      </w:pPr>
      <w:r>
        <w:rPr>
          <w:rFonts w:ascii="宋体" w:hAnsi="宋体" w:cs="宋体"/>
          <w:kern w:val="0"/>
          <w:sz w:val="24"/>
          <w:szCs w:val="24"/>
        </w:rPr>
        <w:t>划定功能分区。确定区域内各类土地的用地界线、用地性质，确定地块划分，根据城市建设的要求，确定各用地内适建、不适建或者有条件地允许建设的建筑类型。</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规划</w:t>
      </w:r>
      <w:r>
        <w:rPr>
          <w:rFonts w:ascii="宋体" w:hAnsi="宋体" w:cs="宋体"/>
          <w:kern w:val="0"/>
          <w:sz w:val="24"/>
          <w:szCs w:val="24"/>
        </w:rPr>
        <w:t>道路交通。在对基础资料深入研究的基础上，对规划区内外的道路交通情况进行分析，制定完整的道路系统，同时做好与周边城市交通系统的衔接。规定各级道路的红线、断面、交叉口形式及渠化措施、控制点坐标和标高。</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划定</w:t>
      </w:r>
      <w:r>
        <w:rPr>
          <w:rFonts w:ascii="宋体" w:hAnsi="宋体" w:cs="宋体"/>
          <w:kern w:val="0"/>
          <w:sz w:val="24"/>
          <w:szCs w:val="24"/>
        </w:rPr>
        <w:t>“六线”。包括道路红线、城市绿线、城市紫线、城市蓝线、城市黄线、城市橙线，进行系统规划，确定线位及相关规划控制要求。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确定</w:t>
      </w:r>
      <w:r>
        <w:rPr>
          <w:rFonts w:ascii="宋体" w:hAnsi="宋体" w:cs="宋体"/>
          <w:kern w:val="0"/>
          <w:sz w:val="24"/>
          <w:szCs w:val="24"/>
        </w:rPr>
        <w:t>公共服务设施和市政配套设施</w:t>
      </w:r>
      <w:r>
        <w:rPr>
          <w:rFonts w:hint="eastAsia" w:ascii="宋体" w:hAnsi="宋体" w:cs="宋体"/>
          <w:kern w:val="0"/>
          <w:sz w:val="24"/>
          <w:szCs w:val="24"/>
        </w:rPr>
        <w:t>的布局与规模</w:t>
      </w:r>
      <w:r>
        <w:rPr>
          <w:rFonts w:ascii="宋体" w:hAnsi="宋体" w:cs="宋体"/>
          <w:kern w:val="0"/>
          <w:sz w:val="24"/>
          <w:szCs w:val="24"/>
        </w:rPr>
        <w:t>。确定规划区内各类公共服务设施的规划原则、等级、规模、分布位置等。同时根据规划建设容量确定市政工程管线的位置、管径和工程设施的用地界线，进行管线综合，确定地下空间开发利用具体要求。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确定</w:t>
      </w:r>
      <w:r>
        <w:rPr>
          <w:rFonts w:ascii="宋体" w:hAnsi="宋体" w:cs="宋体"/>
          <w:kern w:val="0"/>
          <w:sz w:val="24"/>
          <w:szCs w:val="24"/>
        </w:rPr>
        <w:t>绿地景观</w:t>
      </w:r>
      <w:r>
        <w:rPr>
          <w:rFonts w:hint="eastAsia" w:ascii="宋体" w:hAnsi="宋体" w:cs="宋体"/>
          <w:kern w:val="0"/>
          <w:sz w:val="24"/>
          <w:szCs w:val="24"/>
        </w:rPr>
        <w:t>空间布局</w:t>
      </w:r>
      <w:r>
        <w:rPr>
          <w:rFonts w:ascii="宋体" w:hAnsi="宋体" w:cs="宋体"/>
          <w:kern w:val="0"/>
          <w:sz w:val="24"/>
          <w:szCs w:val="24"/>
        </w:rPr>
        <w:t>。提出绿地配置要求，合理配置规划区内各类绿地。</w:t>
      </w:r>
    </w:p>
    <w:p>
      <w:pPr>
        <w:tabs>
          <w:tab w:val="left" w:pos="1155"/>
        </w:tabs>
        <w:spacing w:line="520" w:lineRule="exact"/>
        <w:ind w:firstLine="480" w:firstLineChars="200"/>
        <w:rPr>
          <w:rFonts w:ascii="宋体" w:hAnsi="宋体" w:cs="宋体"/>
          <w:kern w:val="0"/>
          <w:sz w:val="24"/>
          <w:szCs w:val="24"/>
        </w:rPr>
      </w:pPr>
      <w:r>
        <w:rPr>
          <w:rFonts w:ascii="宋体" w:hAnsi="宋体" w:cs="宋体"/>
          <w:kern w:val="0"/>
          <w:sz w:val="24"/>
          <w:szCs w:val="24"/>
        </w:rPr>
        <w:t>确定规划控制指标。规定性指标包括各地块用地性质、用地面积、建筑密度、建筑控制高度、建筑红线后退距离、容积率、绿地率、用地可变性、地下空间利用、交通出入口方位、停车泊位及其他需要配置的公共设施等控制指标。指导性指标包括:人口容量、建筑形式、建筑体量、建筑色彩、建筑风格、其他环境要求。</w:t>
      </w:r>
    </w:p>
    <w:p>
      <w:pPr>
        <w:tabs>
          <w:tab w:val="left" w:pos="425"/>
          <w:tab w:val="left" w:pos="709"/>
        </w:tabs>
        <w:adjustRightInd w:val="0"/>
        <w:spacing w:line="520" w:lineRule="exact"/>
        <w:textAlignment w:val="baseline"/>
        <w:rPr>
          <w:rFonts w:ascii="宋体" w:cs="宋体"/>
          <w:b/>
          <w:bCs/>
          <w:kern w:val="0"/>
          <w:sz w:val="24"/>
          <w:szCs w:val="24"/>
        </w:rPr>
      </w:pPr>
      <w:r>
        <w:rPr>
          <w:rFonts w:hint="eastAsia" w:ascii="宋体" w:cs="宋体"/>
          <w:b/>
          <w:bCs/>
          <w:kern w:val="0"/>
          <w:sz w:val="24"/>
          <w:szCs w:val="24"/>
        </w:rPr>
        <w:t>四、规划成果提交形式及要求：</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1、成果包括规划文本、图件和附件三部分。其中图件包括法定图则、技术图纸、管理图则；附件包括说明书等内容。</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2、提交正式成果文件光盘</w:t>
      </w:r>
      <w:r>
        <w:rPr>
          <w:rFonts w:ascii="宋体" w:hAnsi="宋体" w:cs="宋体"/>
          <w:kern w:val="0"/>
          <w:sz w:val="24"/>
          <w:szCs w:val="24"/>
        </w:rPr>
        <w:t>1</w:t>
      </w:r>
      <w:r>
        <w:rPr>
          <w:rFonts w:hint="eastAsia" w:ascii="宋体" w:hAnsi="宋体" w:cs="宋体"/>
          <w:kern w:val="0"/>
          <w:sz w:val="24"/>
          <w:szCs w:val="24"/>
        </w:rPr>
        <w:t>套、A3文件</w:t>
      </w:r>
      <w:r>
        <w:rPr>
          <w:rFonts w:ascii="宋体" w:hAnsi="宋体" w:cs="宋体"/>
          <w:kern w:val="0"/>
          <w:sz w:val="24"/>
          <w:szCs w:val="24"/>
        </w:rPr>
        <w:t>6</w:t>
      </w:r>
      <w:r>
        <w:rPr>
          <w:rFonts w:hint="eastAsia" w:ascii="宋体" w:hAnsi="宋体" w:cs="宋体"/>
          <w:kern w:val="0"/>
          <w:sz w:val="24"/>
          <w:szCs w:val="24"/>
        </w:rPr>
        <w:t>套。</w:t>
      </w:r>
    </w:p>
    <w:p>
      <w:pPr>
        <w:tabs>
          <w:tab w:val="left" w:pos="1155"/>
        </w:tabs>
        <w:spacing w:line="520" w:lineRule="exact"/>
        <w:ind w:firstLine="480" w:firstLineChars="200"/>
        <w:rPr>
          <w:rFonts w:ascii="宋体" w:hAnsi="宋体" w:cs="宋体"/>
          <w:kern w:val="0"/>
          <w:sz w:val="24"/>
          <w:szCs w:val="24"/>
        </w:rPr>
      </w:pPr>
      <w:r>
        <w:rPr>
          <w:rFonts w:hint="eastAsia" w:ascii="宋体" w:hAnsi="宋体" w:cs="宋体"/>
          <w:kern w:val="0"/>
          <w:sz w:val="24"/>
          <w:szCs w:val="24"/>
        </w:rPr>
        <w:t xml:space="preserve">3、提交的成果必须严格按城市规划要求，并满足设计任务书的内容，应完整、系统、有条理，充分表达规划设计的内容和深度。          </w:t>
      </w:r>
    </w:p>
    <w:p>
      <w:pPr>
        <w:pStyle w:val="69"/>
        <w:numPr>
          <w:ilvl w:val="0"/>
          <w:numId w:val="0"/>
        </w:numPr>
        <w:jc w:val="both"/>
        <w:outlineLvl w:val="1"/>
        <w:rPr>
          <w:rFonts w:ascii="Arial" w:hAnsi="Arial"/>
          <w:color w:val="auto"/>
          <w:kern w:val="0"/>
          <w:sz w:val="28"/>
        </w:rPr>
      </w:pPr>
      <w:r>
        <w:rPr>
          <w:rFonts w:hint="eastAsia" w:cs="宋体"/>
          <w:kern w:val="0"/>
        </w:rPr>
        <w:t>4、图纸和文本文件必须做到清晰完整、尺寸齐全、准确，同类图纸规格统一。</w:t>
      </w:r>
      <w:r>
        <w:rPr>
          <w:rFonts w:hint="eastAsia" w:ascii="Arial" w:hAnsi="Arial"/>
          <w:color w:val="auto"/>
          <w:kern w:val="0"/>
          <w:sz w:val="28"/>
        </w:rPr>
        <w:t>五</w:t>
      </w:r>
      <w:r>
        <w:rPr>
          <w:rFonts w:ascii="Arial" w:hAnsi="Arial"/>
          <w:color w:val="auto"/>
          <w:kern w:val="0"/>
          <w:sz w:val="28"/>
        </w:rPr>
        <w:t>、其他要求</w:t>
      </w:r>
    </w:p>
    <w:p>
      <w:pPr>
        <w:pStyle w:val="69"/>
        <w:numPr>
          <w:ilvl w:val="0"/>
          <w:numId w:val="0"/>
        </w:numPr>
        <w:ind w:firstLine="480"/>
        <w:jc w:val="both"/>
        <w:rPr>
          <w:rFonts w:cs="宋体"/>
          <w:b w:val="0"/>
          <w:bCs w:val="0"/>
          <w:color w:val="auto"/>
          <w:kern w:val="0"/>
        </w:rPr>
      </w:pPr>
      <w:r>
        <w:rPr>
          <w:rFonts w:hint="eastAsia" w:cs="宋体"/>
          <w:b w:val="0"/>
          <w:bCs w:val="0"/>
          <w:color w:val="auto"/>
          <w:kern w:val="0"/>
        </w:rPr>
        <w:t>1、预算金额：75万元。</w:t>
      </w:r>
    </w:p>
    <w:p>
      <w:pPr>
        <w:pStyle w:val="69"/>
        <w:numPr>
          <w:ilvl w:val="0"/>
          <w:numId w:val="0"/>
        </w:numPr>
        <w:ind w:firstLine="480"/>
        <w:jc w:val="both"/>
        <w:rPr>
          <w:rFonts w:cs="宋体"/>
          <w:b w:val="0"/>
          <w:bCs w:val="0"/>
          <w:color w:val="auto"/>
          <w:kern w:val="0"/>
        </w:rPr>
      </w:pPr>
      <w:r>
        <w:rPr>
          <w:rFonts w:hint="eastAsia" w:cs="宋体"/>
          <w:b w:val="0"/>
          <w:bCs w:val="0"/>
          <w:color w:val="auto"/>
          <w:kern w:val="0"/>
        </w:rPr>
        <w:t>2</w:t>
      </w:r>
      <w:r>
        <w:rPr>
          <w:rFonts w:cs="宋体"/>
          <w:b w:val="0"/>
          <w:bCs w:val="0"/>
          <w:color w:val="auto"/>
          <w:kern w:val="0"/>
        </w:rPr>
        <w:t>、付款方式：合同签订后付</w:t>
      </w:r>
      <w:r>
        <w:rPr>
          <w:rFonts w:hint="eastAsia" w:cs="宋体"/>
          <w:b w:val="0"/>
          <w:bCs w:val="0"/>
          <w:color w:val="auto"/>
          <w:kern w:val="0"/>
        </w:rPr>
        <w:t>3</w:t>
      </w:r>
      <w:r>
        <w:rPr>
          <w:rFonts w:cs="宋体"/>
          <w:b w:val="0"/>
          <w:bCs w:val="0"/>
          <w:color w:val="auto"/>
          <w:kern w:val="0"/>
        </w:rPr>
        <w:t>0%，</w:t>
      </w:r>
      <w:r>
        <w:rPr>
          <w:rFonts w:hint="eastAsia" w:cs="宋体"/>
          <w:b w:val="0"/>
          <w:bCs w:val="0"/>
          <w:color w:val="auto"/>
          <w:kern w:val="0"/>
        </w:rPr>
        <w:t>专家评审通过后付40%，余款最终成果提交后付清</w:t>
      </w:r>
      <w:r>
        <w:rPr>
          <w:rFonts w:cs="宋体"/>
          <w:b w:val="0"/>
          <w:bCs w:val="0"/>
          <w:color w:val="auto"/>
          <w:kern w:val="0"/>
        </w:rPr>
        <w:t>。</w:t>
      </w:r>
    </w:p>
    <w:p>
      <w:pPr>
        <w:pStyle w:val="69"/>
        <w:numPr>
          <w:ilvl w:val="0"/>
          <w:numId w:val="0"/>
        </w:numPr>
        <w:ind w:firstLine="480"/>
        <w:jc w:val="both"/>
        <w:rPr>
          <w:rFonts w:cs="宋体"/>
          <w:b w:val="0"/>
          <w:bCs w:val="0"/>
          <w:color w:val="auto"/>
          <w:kern w:val="0"/>
        </w:rPr>
      </w:pPr>
      <w:r>
        <w:rPr>
          <w:rFonts w:hint="eastAsia" w:cs="宋体"/>
          <w:b w:val="0"/>
          <w:bCs w:val="0"/>
          <w:color w:val="auto"/>
          <w:kern w:val="0"/>
        </w:rPr>
        <w:t>3、服务期：2021年底出初步成果，2022年4月底交最终成果。</w:t>
      </w:r>
    </w:p>
    <w:p>
      <w:pPr>
        <w:pStyle w:val="69"/>
        <w:numPr>
          <w:ilvl w:val="0"/>
          <w:numId w:val="0"/>
        </w:numPr>
        <w:ind w:firstLine="480"/>
        <w:jc w:val="both"/>
        <w:rPr>
          <w:rFonts w:cs="宋体"/>
          <w:b w:val="0"/>
          <w:color w:val="auto"/>
        </w:rPr>
      </w:pPr>
    </w:p>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spacing w:line="360" w:lineRule="auto"/>
        <w:rPr>
          <w:sz w:val="32"/>
          <w:szCs w:val="32"/>
        </w:rPr>
      </w:pPr>
    </w:p>
    <w:p>
      <w:pPr>
        <w:rPr>
          <w:color w:val="000000"/>
        </w:rPr>
      </w:pPr>
    </w:p>
    <w:p>
      <w:pPr>
        <w:tabs>
          <w:tab w:val="left" w:pos="4283"/>
        </w:tabs>
        <w:adjustRightInd w:val="0"/>
        <w:snapToGrid w:val="0"/>
        <w:spacing w:line="360" w:lineRule="auto"/>
        <w:rPr>
          <w:rFonts w:ascii="Times New Roman" w:hAnsi="Times New Roman" w:cs="Times New Roman"/>
          <w:color w:val="000000" w:themeColor="text1"/>
          <w:sz w:val="28"/>
          <w:szCs w:val="28"/>
        </w:rPr>
      </w:pPr>
    </w:p>
    <w:p>
      <w:pPr>
        <w:tabs>
          <w:tab w:val="left" w:pos="4283"/>
        </w:tabs>
        <w:adjustRightInd w:val="0"/>
        <w:snapToGrid w:val="0"/>
        <w:spacing w:line="360" w:lineRule="auto"/>
        <w:rPr>
          <w:rFonts w:ascii="Times New Roman" w:hAnsi="Times New Roman" w:cs="Times New Roman"/>
          <w:color w:val="000000" w:themeColor="text1"/>
          <w:sz w:val="28"/>
          <w:szCs w:val="28"/>
          <w:u w:val="single"/>
        </w:rPr>
      </w:pPr>
    </w:p>
    <w:p>
      <w:pPr>
        <w:adjustRightInd w:val="0"/>
        <w:snapToGrid w:val="0"/>
        <w:spacing w:line="360" w:lineRule="auto"/>
        <w:jc w:val="center"/>
        <w:outlineLvl w:val="0"/>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第四章  评审办法及评分标准</w:t>
      </w:r>
    </w:p>
    <w:p/>
    <w:p>
      <w:pPr>
        <w:pStyle w:val="14"/>
        <w:spacing w:line="500" w:lineRule="exact"/>
        <w:ind w:firstLine="480" w:firstLineChars="200"/>
        <w:rPr>
          <w:color w:val="000000" w:themeColor="text1"/>
          <w:sz w:val="24"/>
        </w:rPr>
      </w:pPr>
      <w:r>
        <w:rPr>
          <w:rFonts w:hint="eastAsia"/>
          <w:color w:val="000000" w:themeColor="text1"/>
          <w:sz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14"/>
        <w:spacing w:line="500" w:lineRule="exact"/>
        <w:ind w:firstLine="480" w:firstLineChars="200"/>
        <w:rPr>
          <w:color w:val="000000" w:themeColor="text1"/>
          <w:sz w:val="24"/>
        </w:rPr>
      </w:pPr>
      <w:r>
        <w:rPr>
          <w:rFonts w:hint="eastAsia"/>
          <w:color w:val="000000" w:themeColor="text1"/>
          <w:sz w:val="24"/>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rPr>
        <w:t>5</w:t>
      </w:r>
      <w:r>
        <w:rPr>
          <w:bCs/>
          <w:sz w:val="24"/>
        </w:rPr>
        <w:t>5</w:t>
      </w:r>
      <w:r>
        <w:rPr>
          <w:rFonts w:hint="eastAsia"/>
          <w:bCs/>
          <w:sz w:val="24"/>
          <w:lang w:val="zh-CN"/>
        </w:rPr>
        <w:t>，技术评议占</w:t>
      </w:r>
      <w:r>
        <w:rPr>
          <w:rFonts w:hint="eastAsia"/>
          <w:bCs/>
          <w:sz w:val="24"/>
        </w:rPr>
        <w:t>3</w:t>
      </w:r>
      <w:r>
        <w:rPr>
          <w:bCs/>
          <w:sz w:val="24"/>
        </w:rPr>
        <w:t>5</w:t>
      </w:r>
      <w:r>
        <w:rPr>
          <w:rFonts w:hint="eastAsia"/>
          <w:bCs/>
          <w:sz w:val="24"/>
          <w:lang w:val="zh-CN"/>
        </w:rPr>
        <w:t>％，报价占1</w:t>
      </w:r>
      <w:r>
        <w:rPr>
          <w:bCs/>
          <w:sz w:val="24"/>
          <w:lang w:val="zh-CN"/>
        </w:rPr>
        <w:t>0%</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pPr>
        <w:adjustRightInd w:val="0"/>
        <w:snapToGrid w:val="0"/>
        <w:spacing w:line="360" w:lineRule="auto"/>
        <w:ind w:firstLine="480" w:firstLineChars="20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pPr>
        <w:adjustRightInd w:val="0"/>
        <w:snapToGrid w:val="0"/>
        <w:spacing w:line="360" w:lineRule="auto"/>
        <w:rPr>
          <w:bCs/>
          <w:sz w:val="24"/>
        </w:rPr>
      </w:pPr>
      <w:r>
        <w:rPr>
          <w:bCs/>
          <w:sz w:val="24"/>
          <w:lang w:val="zh-CN"/>
        </w:rPr>
        <w:t>2.</w:t>
      </w:r>
      <w:r>
        <w:rPr>
          <w:rFonts w:hint="eastAsia"/>
          <w:bCs/>
          <w:sz w:val="24"/>
          <w:lang w:val="zh-CN"/>
        </w:rPr>
        <w:t>商务服务评议（占</w:t>
      </w:r>
      <w:r>
        <w:rPr>
          <w:rFonts w:hint="eastAsia"/>
          <w:bCs/>
          <w:sz w:val="24"/>
        </w:rPr>
        <w:t>5</w:t>
      </w:r>
      <w:r>
        <w:rPr>
          <w:bCs/>
          <w:sz w:val="24"/>
        </w:rPr>
        <w:t>5</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rPr>
      </w:pPr>
      <w:r>
        <w:rPr>
          <w:bCs/>
          <w:sz w:val="24"/>
          <w:lang w:val="zh-CN"/>
        </w:rPr>
        <w:t>3.</w:t>
      </w:r>
      <w:r>
        <w:rPr>
          <w:rFonts w:hint="eastAsia"/>
          <w:bCs/>
          <w:sz w:val="24"/>
          <w:lang w:val="zh-CN"/>
        </w:rPr>
        <w:t>技术评议（占</w:t>
      </w:r>
      <w:r>
        <w:rPr>
          <w:rFonts w:hint="eastAsia"/>
          <w:bCs/>
          <w:sz w:val="24"/>
        </w:rPr>
        <w:t>3</w:t>
      </w:r>
      <w:r>
        <w:rPr>
          <w:bCs/>
          <w:sz w:val="24"/>
        </w:rPr>
        <w:t>5</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rPr>
        <w:t>1</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最后磋商报价）×1</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widowControl/>
        <w:spacing w:line="360" w:lineRule="auto"/>
        <w:jc w:val="center"/>
        <w:rPr>
          <w:rFonts w:ascii="Times New Roman" w:hAnsi="Times New Roman" w:cs="Times New Roman"/>
          <w:b/>
          <w:color w:val="000000" w:themeColor="text1"/>
          <w:sz w:val="32"/>
          <w:szCs w:val="32"/>
        </w:rPr>
      </w:pPr>
      <w:r>
        <w:rPr>
          <w:rFonts w:hint="eastAsia" w:ascii="Times New Roman" w:hAnsi="Times New Roman" w:cs="Times New Roman"/>
          <w:b/>
          <w:color w:val="000000" w:themeColor="text1"/>
          <w:sz w:val="32"/>
          <w:szCs w:val="32"/>
        </w:rPr>
        <w:t>评分标准</w:t>
      </w:r>
    </w:p>
    <w:tbl>
      <w:tblPr>
        <w:tblStyle w:val="16"/>
        <w:tblW w:w="9521" w:type="dxa"/>
        <w:tblInd w:w="-176"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695"/>
        <w:gridCol w:w="1526"/>
        <w:gridCol w:w="694"/>
        <w:gridCol w:w="660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99" w:hRule="atLeast"/>
        </w:trPr>
        <w:tc>
          <w:tcPr>
            <w:tcW w:w="695"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0"/>
                <w:szCs w:val="21"/>
              </w:rPr>
            </w:pPr>
            <w:r>
              <w:rPr>
                <w:rFonts w:hint="eastAsia" w:ascii="宋体" w:hAnsi="宋体" w:cs="宋体"/>
                <w:b/>
                <w:kern w:val="0"/>
                <w:szCs w:val="21"/>
              </w:rPr>
              <w:t>评分</w:t>
            </w:r>
          </w:p>
          <w:p>
            <w:pPr>
              <w:spacing w:line="300" w:lineRule="exact"/>
              <w:jc w:val="center"/>
              <w:rPr>
                <w:rFonts w:ascii="宋体" w:hAnsi="宋体" w:cs="宋体"/>
                <w:b/>
                <w:kern w:val="1"/>
                <w:szCs w:val="21"/>
              </w:rPr>
            </w:pPr>
            <w:r>
              <w:rPr>
                <w:rFonts w:hint="eastAsia" w:ascii="宋体" w:hAnsi="宋体" w:cs="宋体"/>
                <w:b/>
                <w:kern w:val="0"/>
                <w:szCs w:val="21"/>
              </w:rPr>
              <w:t>项目</w:t>
            </w:r>
          </w:p>
        </w:tc>
        <w:tc>
          <w:tcPr>
            <w:tcW w:w="1526"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分项内容</w:t>
            </w:r>
          </w:p>
        </w:tc>
        <w:tc>
          <w:tcPr>
            <w:tcW w:w="694" w:type="dxa"/>
            <w:tcBorders>
              <w:bottom w:val="single" w:color="000000" w:sz="4" w:space="0"/>
              <w:right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分值</w:t>
            </w:r>
          </w:p>
        </w:tc>
        <w:tc>
          <w:tcPr>
            <w:tcW w:w="6606" w:type="dxa"/>
            <w:tcBorders>
              <w:bottom w:val="single" w:color="000000" w:sz="4" w:space="0"/>
            </w:tcBorders>
            <w:shd w:val="clear" w:color="auto" w:fill="D7D7D7"/>
            <w:vAlign w:val="center"/>
          </w:tcPr>
          <w:p>
            <w:pPr>
              <w:spacing w:line="300" w:lineRule="exact"/>
              <w:jc w:val="center"/>
              <w:rPr>
                <w:rFonts w:ascii="宋体" w:hAnsi="宋体" w:cs="宋体"/>
                <w:b/>
                <w:kern w:val="1"/>
                <w:szCs w:val="21"/>
              </w:rPr>
            </w:pPr>
            <w:r>
              <w:rPr>
                <w:rFonts w:hint="eastAsia" w:ascii="宋体" w:hAnsi="宋体" w:cs="宋体"/>
                <w:b/>
                <w:kern w:val="0"/>
                <w:szCs w:val="21"/>
              </w:rPr>
              <w:t>评分说明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7" w:hRule="atLeast"/>
        </w:trPr>
        <w:tc>
          <w:tcPr>
            <w:tcW w:w="695" w:type="dxa"/>
            <w:tcBorders>
              <w:top w:val="single" w:color="000000" w:sz="4" w:space="0"/>
              <w:bottom w:val="single" w:color="000000" w:sz="4" w:space="0"/>
              <w:right w:val="single" w:color="000000" w:sz="4" w:space="0"/>
            </w:tcBorders>
            <w:vAlign w:val="center"/>
          </w:tcPr>
          <w:p>
            <w:pPr>
              <w:spacing w:line="300" w:lineRule="exact"/>
              <w:jc w:val="center"/>
              <w:rPr>
                <w:rFonts w:ascii="宋体" w:hAnsi="宋体" w:cs="宋体"/>
                <w:kern w:val="1"/>
                <w:szCs w:val="21"/>
              </w:rPr>
            </w:pPr>
            <w:r>
              <w:rPr>
                <w:rFonts w:hint="eastAsia" w:ascii="宋体" w:hAnsi="宋体" w:cs="宋体"/>
                <w:kern w:val="1"/>
                <w:szCs w:val="21"/>
              </w:rPr>
              <w:t>报价</w:t>
            </w:r>
          </w:p>
          <w:p>
            <w:pPr>
              <w:spacing w:line="300" w:lineRule="exact"/>
              <w:jc w:val="center"/>
              <w:rPr>
                <w:rFonts w:ascii="宋体" w:hAnsi="宋体" w:cs="宋体"/>
                <w:kern w:val="1"/>
                <w:szCs w:val="21"/>
              </w:rPr>
            </w:pPr>
            <w:r>
              <w:rPr>
                <w:rFonts w:ascii="宋体" w:hAnsi="宋体" w:cs="宋体"/>
                <w:kern w:val="1"/>
                <w:szCs w:val="21"/>
              </w:rPr>
              <w:t>部分</w:t>
            </w:r>
          </w:p>
          <w:p>
            <w:pPr>
              <w:spacing w:line="300" w:lineRule="exact"/>
              <w:jc w:val="center"/>
              <w:rPr>
                <w:rFonts w:ascii="宋体" w:hAnsi="宋体" w:cs="宋体"/>
                <w:kern w:val="1"/>
                <w:szCs w:val="21"/>
              </w:rPr>
            </w:pPr>
            <w:r>
              <w:rPr>
                <w:rFonts w:hint="eastAsia" w:ascii="宋体" w:hAnsi="宋体" w:cs="宋体"/>
                <w:kern w:val="1"/>
                <w:szCs w:val="21"/>
              </w:rPr>
              <w:t>（10分）</w:t>
            </w:r>
          </w:p>
        </w:tc>
        <w:tc>
          <w:tcPr>
            <w:tcW w:w="1526" w:type="dxa"/>
            <w:tcBorders>
              <w:top w:val="single" w:color="000000" w:sz="4" w:space="0"/>
              <w:bottom w:val="single" w:color="000000" w:sz="4" w:space="0"/>
              <w:right w:val="single" w:color="000000" w:sz="4" w:space="0"/>
            </w:tcBorders>
            <w:vAlign w:val="center"/>
          </w:tcPr>
          <w:p>
            <w:pPr>
              <w:spacing w:line="300" w:lineRule="exact"/>
              <w:jc w:val="center"/>
              <w:rPr>
                <w:rFonts w:ascii="宋体" w:hAnsi="宋体" w:cs="宋体"/>
                <w:kern w:val="1"/>
                <w:szCs w:val="21"/>
              </w:rPr>
            </w:pPr>
            <w:r>
              <w:rPr>
                <w:rFonts w:hint="eastAsia" w:ascii="宋体" w:hAnsi="宋体" w:cs="宋体"/>
                <w:kern w:val="1"/>
                <w:szCs w:val="21"/>
              </w:rPr>
              <w:t>报价评审</w:t>
            </w:r>
          </w:p>
        </w:tc>
        <w:tc>
          <w:tcPr>
            <w:tcW w:w="694" w:type="dxa"/>
            <w:tcBorders>
              <w:top w:val="single" w:color="000000" w:sz="4" w:space="0"/>
              <w:bottom w:val="single" w:color="000000" w:sz="4" w:space="0"/>
              <w:right w:val="single" w:color="000000" w:sz="4" w:space="0"/>
            </w:tcBorders>
            <w:vAlign w:val="center"/>
          </w:tcPr>
          <w:p>
            <w:pPr>
              <w:spacing w:line="300" w:lineRule="exact"/>
              <w:rPr>
                <w:rFonts w:ascii="宋体" w:hAnsi="宋体" w:cs="宋体"/>
                <w:kern w:val="1"/>
                <w:szCs w:val="21"/>
              </w:rPr>
            </w:pPr>
            <w:r>
              <w:rPr>
                <w:rFonts w:hint="eastAsia" w:ascii="宋体" w:hAnsi="宋体" w:cs="宋体"/>
                <w:kern w:val="1"/>
                <w:szCs w:val="21"/>
              </w:rPr>
              <w:t>10</w:t>
            </w:r>
          </w:p>
        </w:tc>
        <w:tc>
          <w:tcPr>
            <w:tcW w:w="6606" w:type="dxa"/>
            <w:tcBorders>
              <w:top w:val="single" w:color="000000" w:sz="4" w:space="0"/>
              <w:bottom w:val="single" w:color="000000" w:sz="4" w:space="0"/>
            </w:tcBorders>
            <w:vAlign w:val="center"/>
          </w:tcPr>
          <w:p>
            <w:pPr>
              <w:spacing w:line="300" w:lineRule="exact"/>
              <w:rPr>
                <w:rFonts w:ascii="宋体" w:hAnsi="宋体" w:cs="宋体"/>
                <w:kern w:val="1"/>
                <w:szCs w:val="21"/>
              </w:rPr>
            </w:pPr>
            <w:r>
              <w:rPr>
                <w:rFonts w:hint="eastAsia" w:ascii="宋体" w:hAnsi="宋体" w:cs="宋体"/>
                <w:kern w:val="1"/>
                <w:szCs w:val="21"/>
              </w:rPr>
              <w:t>资格审查合格且最终报价最低的供应商的报价为评标基准价，其价格分为满分。其他供应商的价格分统一按照下列公式计算：</w:t>
            </w:r>
          </w:p>
          <w:p>
            <w:pPr>
              <w:spacing w:line="300" w:lineRule="exact"/>
              <w:rPr>
                <w:rFonts w:ascii="宋体" w:hAnsi="宋体" w:cs="宋体"/>
                <w:kern w:val="1"/>
                <w:szCs w:val="21"/>
              </w:rPr>
            </w:pPr>
            <w:r>
              <w:rPr>
                <w:rFonts w:hint="eastAsia" w:ascii="宋体" w:hAnsi="宋体" w:cs="宋体"/>
                <w:kern w:val="1"/>
                <w:szCs w:val="21"/>
              </w:rPr>
              <w:t>投标报价得分=（评标基准价/投标报价）×10</w:t>
            </w:r>
          </w:p>
          <w:p>
            <w:pPr>
              <w:spacing w:line="300" w:lineRule="exact"/>
              <w:rPr>
                <w:rFonts w:ascii="宋体" w:hAnsi="宋体" w:cs="宋体"/>
                <w:kern w:val="1"/>
                <w:szCs w:val="21"/>
              </w:rPr>
            </w:pPr>
            <w:r>
              <w:rPr>
                <w:rFonts w:hint="eastAsia" w:ascii="宋体" w:hAnsi="宋体" w:cs="宋体"/>
                <w:kern w:val="1"/>
                <w:szCs w:val="21"/>
              </w:rPr>
              <w:t>（报价得分四舍五入，保留两位小数）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7" w:hRule="atLeast"/>
        </w:trPr>
        <w:tc>
          <w:tcPr>
            <w:tcW w:w="695" w:type="dxa"/>
            <w:vMerge w:val="restart"/>
            <w:tcBorders>
              <w:top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技术部分</w:t>
            </w:r>
            <w:r>
              <w:rPr>
                <w:rFonts w:ascii="宋体" w:hAnsi="宋体" w:cs="宋体"/>
                <w:kern w:val="0"/>
                <w:szCs w:val="21"/>
              </w:rPr>
              <w:t>35</w:t>
            </w:r>
            <w:r>
              <w:rPr>
                <w:rFonts w:hint="eastAsia" w:ascii="宋体" w:hAnsi="宋体" w:cs="宋体"/>
                <w:kern w:val="0"/>
                <w:szCs w:val="21"/>
              </w:rPr>
              <w:t>分</w:t>
            </w:r>
          </w:p>
          <w:p>
            <w:pPr>
              <w:spacing w:line="300" w:lineRule="exact"/>
              <w:jc w:val="center"/>
              <w:rPr>
                <w:rFonts w:ascii="宋体" w:hAnsi="宋体" w:cs="宋体"/>
                <w:kern w:val="1"/>
                <w:szCs w:val="21"/>
              </w:rPr>
            </w:pPr>
          </w:p>
        </w:tc>
        <w:tc>
          <w:tcPr>
            <w:tcW w:w="1526"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现状及项目背景情况的分析研究</w:t>
            </w:r>
          </w:p>
        </w:tc>
        <w:tc>
          <w:tcPr>
            <w:tcW w:w="694"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10</w:t>
            </w: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对阳新县发展脉络、发展特征的分析研究，对项目背景、规划工作的认识与解读：</w:t>
            </w:r>
          </w:p>
          <w:p>
            <w:pPr>
              <w:widowControl/>
              <w:spacing w:line="360" w:lineRule="exact"/>
              <w:rPr>
                <w:rFonts w:ascii="宋体" w:hAnsi="宋体" w:cs="宋体"/>
                <w:kern w:val="0"/>
                <w:szCs w:val="21"/>
              </w:rPr>
            </w:pPr>
            <w:r>
              <w:rPr>
                <w:rFonts w:hint="eastAsia" w:ascii="宋体" w:hAnsi="宋体" w:cs="宋体"/>
                <w:kern w:val="0"/>
                <w:szCs w:val="21"/>
              </w:rPr>
              <w:t>1、研究深刻、分析全面、对现状及项目背景非常了解的得</w:t>
            </w:r>
            <w:r>
              <w:rPr>
                <w:rFonts w:ascii="宋体" w:hAnsi="宋体" w:cs="宋体"/>
                <w:kern w:val="0"/>
                <w:szCs w:val="21"/>
              </w:rPr>
              <w:t>8</w:t>
            </w:r>
            <w:r>
              <w:rPr>
                <w:rFonts w:hint="eastAsia" w:ascii="宋体" w:hAnsi="宋体" w:cs="宋体"/>
                <w:kern w:val="0"/>
                <w:szCs w:val="21"/>
              </w:rPr>
              <w:t>-1</w:t>
            </w:r>
            <w:r>
              <w:rPr>
                <w:rFonts w:ascii="宋体" w:hAnsi="宋体" w:cs="宋体"/>
                <w:kern w:val="0"/>
                <w:szCs w:val="21"/>
              </w:rPr>
              <w:t>0</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2、研究较深刻、分析较全面、一般熟悉和了解的得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7</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3、研究一般、分析一般、不太熟悉和不太了解的得1-</w:t>
            </w:r>
            <w:r>
              <w:rPr>
                <w:rFonts w:ascii="宋体" w:hAnsi="宋体" w:cs="宋体"/>
                <w:kern w:val="0"/>
                <w:szCs w:val="21"/>
              </w:rPr>
              <w:t>3</w:t>
            </w:r>
            <w:r>
              <w:rPr>
                <w:rFonts w:hint="eastAsia" w:ascii="宋体" w:hAnsi="宋体" w:cs="宋体"/>
                <w:kern w:val="0"/>
                <w:szCs w:val="21"/>
              </w:rPr>
              <w:t>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7" w:hRule="atLeast"/>
        </w:trPr>
        <w:tc>
          <w:tcPr>
            <w:tcW w:w="695" w:type="dxa"/>
            <w:vMerge w:val="continue"/>
            <w:tcBorders>
              <w:right w:val="single" w:color="000000" w:sz="4" w:space="0"/>
            </w:tcBorders>
            <w:vAlign w:val="center"/>
          </w:tcPr>
          <w:p>
            <w:pPr>
              <w:spacing w:line="300" w:lineRule="exact"/>
              <w:jc w:val="center"/>
              <w:rPr>
                <w:rFonts w:ascii="宋体" w:hAnsi="宋体" w:cs="宋体"/>
                <w:kern w:val="1"/>
                <w:szCs w:val="21"/>
              </w:rPr>
            </w:pPr>
          </w:p>
        </w:tc>
        <w:tc>
          <w:tcPr>
            <w:tcW w:w="1526"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规划思路及规划重点的把握</w:t>
            </w:r>
          </w:p>
        </w:tc>
        <w:tc>
          <w:tcPr>
            <w:tcW w:w="694"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15</w:t>
            </w: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对工作目标、重点的理解以及工作思路清晰程度及工作内容和成果体系完成深度的描述合理性进行打分：</w:t>
            </w:r>
          </w:p>
          <w:p>
            <w:pPr>
              <w:widowControl/>
              <w:spacing w:line="360" w:lineRule="exact"/>
              <w:rPr>
                <w:rFonts w:ascii="宋体" w:hAnsi="宋体" w:cs="宋体"/>
                <w:kern w:val="0"/>
                <w:szCs w:val="21"/>
              </w:rPr>
            </w:pPr>
            <w:r>
              <w:rPr>
                <w:rFonts w:hint="eastAsia" w:ascii="宋体" w:hAnsi="宋体" w:cs="宋体"/>
                <w:kern w:val="0"/>
                <w:szCs w:val="21"/>
              </w:rPr>
              <w:t>1、目标理解透彻，对项目内容、重点及成果要求把握准确，工作思路清晰内容框架完整，技术创新较多，工作内容非常深入，成果体系全面的得</w:t>
            </w:r>
            <w:r>
              <w:rPr>
                <w:rFonts w:ascii="宋体" w:hAnsi="宋体" w:cs="宋体"/>
                <w:kern w:val="0"/>
                <w:szCs w:val="21"/>
              </w:rPr>
              <w:t>10</w:t>
            </w:r>
            <w:r>
              <w:rPr>
                <w:rFonts w:hint="eastAsia" w:ascii="宋体" w:hAnsi="宋体" w:cs="宋体"/>
                <w:kern w:val="0"/>
                <w:szCs w:val="21"/>
              </w:rPr>
              <w:t>-</w:t>
            </w:r>
            <w:r>
              <w:rPr>
                <w:rFonts w:ascii="宋体" w:hAnsi="宋体" w:cs="宋体"/>
                <w:kern w:val="0"/>
                <w:szCs w:val="21"/>
              </w:rPr>
              <w:t>15</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2、理解项目目标，对项目内容、重点及成果要求把握较为准确，工作思路清晰内容框架较为完整、有一点技术创新，工作内容、成果体系基本合格的得</w:t>
            </w:r>
            <w:r>
              <w:rPr>
                <w:rFonts w:ascii="宋体" w:hAnsi="宋体" w:cs="宋体"/>
                <w:kern w:val="0"/>
                <w:szCs w:val="21"/>
              </w:rPr>
              <w:t>5</w:t>
            </w:r>
            <w:r>
              <w:rPr>
                <w:rFonts w:hint="eastAsia" w:ascii="宋体" w:hAnsi="宋体" w:cs="宋体"/>
                <w:kern w:val="0"/>
                <w:szCs w:val="21"/>
              </w:rPr>
              <w:t>-</w:t>
            </w:r>
            <w:r>
              <w:rPr>
                <w:rFonts w:ascii="宋体" w:hAnsi="宋体" w:cs="宋体"/>
                <w:kern w:val="0"/>
                <w:szCs w:val="21"/>
              </w:rPr>
              <w:t>9</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3、对项目目标理解程度不够，对项目内容、重点及成果要求把握不准确，工作思路、内容框架不完整、无技术创新的得1-</w:t>
            </w:r>
            <w:r>
              <w:rPr>
                <w:rFonts w:ascii="宋体" w:hAnsi="宋体" w:cs="宋体"/>
                <w:kern w:val="0"/>
                <w:szCs w:val="21"/>
              </w:rPr>
              <w:t>4</w:t>
            </w:r>
            <w:r>
              <w:rPr>
                <w:rFonts w:hint="eastAsia" w:ascii="宋体" w:hAnsi="宋体" w:cs="宋体"/>
                <w:kern w:val="0"/>
                <w:szCs w:val="21"/>
              </w:rPr>
              <w:t>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0" w:hRule="atLeast"/>
        </w:trPr>
        <w:tc>
          <w:tcPr>
            <w:tcW w:w="695" w:type="dxa"/>
            <w:vMerge w:val="continue"/>
            <w:tcBorders>
              <w:right w:val="single" w:color="000000" w:sz="4" w:space="0"/>
            </w:tcBorders>
            <w:vAlign w:val="center"/>
          </w:tcPr>
          <w:p>
            <w:pPr>
              <w:spacing w:line="300" w:lineRule="exact"/>
              <w:jc w:val="center"/>
              <w:rPr>
                <w:rFonts w:ascii="宋体" w:hAnsi="宋体" w:cs="宋体"/>
                <w:kern w:val="1"/>
                <w:szCs w:val="21"/>
              </w:rPr>
            </w:pPr>
          </w:p>
        </w:tc>
        <w:tc>
          <w:tcPr>
            <w:tcW w:w="1526"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工作计划</w:t>
            </w:r>
          </w:p>
        </w:tc>
        <w:tc>
          <w:tcPr>
            <w:tcW w:w="694"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606" w:type="dxa"/>
            <w:tcBorders>
              <w:top w:val="single" w:color="000000" w:sz="4" w:space="0"/>
            </w:tcBorders>
            <w:vAlign w:val="center"/>
          </w:tcPr>
          <w:p>
            <w:pPr>
              <w:widowControl/>
              <w:numPr>
                <w:ilvl w:val="0"/>
                <w:numId w:val="3"/>
              </w:numPr>
              <w:spacing w:line="360" w:lineRule="exact"/>
              <w:rPr>
                <w:rFonts w:ascii="宋体" w:hAnsi="宋体" w:cs="宋体"/>
                <w:kern w:val="0"/>
                <w:szCs w:val="21"/>
              </w:rPr>
            </w:pPr>
            <w:r>
              <w:rPr>
                <w:rFonts w:hint="eastAsia" w:ascii="宋体" w:hAnsi="宋体" w:cs="宋体"/>
                <w:kern w:val="0"/>
                <w:szCs w:val="21"/>
              </w:rPr>
              <w:t>时间安排合理，可操作性强，项目进度紧凑合理，目标明确有很好的进度把控措施，与招标人工作衔接良好的得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分；</w:t>
            </w:r>
          </w:p>
          <w:p>
            <w:pPr>
              <w:widowControl/>
              <w:numPr>
                <w:ilvl w:val="0"/>
                <w:numId w:val="3"/>
              </w:numPr>
              <w:spacing w:line="360" w:lineRule="exact"/>
              <w:rPr>
                <w:rFonts w:ascii="宋体" w:hAnsi="宋体" w:cs="宋体"/>
                <w:kern w:val="0"/>
                <w:szCs w:val="21"/>
              </w:rPr>
            </w:pPr>
            <w:r>
              <w:rPr>
                <w:rFonts w:hint="eastAsia" w:ascii="宋体" w:hAnsi="宋体" w:cs="宋体"/>
                <w:kern w:val="0"/>
                <w:szCs w:val="21"/>
              </w:rPr>
              <w:t>时间安排比较合理，可操作性比较强，项目进度较紧凑合理，目标较为明确，有进度把控措施，与招标人工作衔接比较良好的得</w:t>
            </w:r>
            <w:r>
              <w:rPr>
                <w:rFonts w:ascii="宋体" w:hAnsi="宋体" w:cs="宋体"/>
                <w:kern w:val="0"/>
                <w:szCs w:val="21"/>
              </w:rPr>
              <w:t>2</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3、时间安排不够合理，可操作性不强，项目进度阶段划分、各节点目标、进度把控措施不够完善，与招标人工作衔接不好的得1分。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11" w:hRule="atLeast"/>
        </w:trPr>
        <w:tc>
          <w:tcPr>
            <w:tcW w:w="695" w:type="dxa"/>
            <w:vMerge w:val="continue"/>
            <w:tcBorders>
              <w:bottom w:val="single" w:color="auto" w:sz="4" w:space="0"/>
              <w:right w:val="single" w:color="000000" w:sz="4" w:space="0"/>
            </w:tcBorders>
            <w:vAlign w:val="center"/>
          </w:tcPr>
          <w:p>
            <w:pPr>
              <w:spacing w:line="300" w:lineRule="exact"/>
              <w:jc w:val="center"/>
              <w:rPr>
                <w:rFonts w:ascii="宋体" w:hAnsi="宋体" w:cs="宋体"/>
                <w:kern w:val="1"/>
                <w:szCs w:val="21"/>
              </w:rPr>
            </w:pPr>
          </w:p>
        </w:tc>
        <w:tc>
          <w:tcPr>
            <w:tcW w:w="1526" w:type="dxa"/>
            <w:tcBorders>
              <w:top w:val="single" w:color="000000" w:sz="4" w:space="0"/>
              <w:bottom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保障措施及后续服务</w:t>
            </w:r>
          </w:p>
        </w:tc>
        <w:tc>
          <w:tcPr>
            <w:tcW w:w="694"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1、保障措施充分、有效、全面、完备、确保工作目标实现，能够提供高质量的后续跟踪服务的得</w:t>
            </w:r>
            <w:r>
              <w:rPr>
                <w:rFonts w:ascii="宋体" w:hAnsi="宋体" w:cs="宋体"/>
                <w:kern w:val="0"/>
                <w:szCs w:val="21"/>
              </w:rPr>
              <w:t>4</w:t>
            </w: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2、保障措施比较充分、有效、完备，确保工作目标实现，能够提供较好的后续跟踪服务的得</w:t>
            </w:r>
            <w:r>
              <w:rPr>
                <w:rFonts w:ascii="宋体" w:hAnsi="宋体" w:cs="宋体"/>
                <w:kern w:val="0"/>
                <w:szCs w:val="21"/>
              </w:rPr>
              <w:t>2</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分；</w:t>
            </w:r>
          </w:p>
          <w:p>
            <w:pPr>
              <w:widowControl/>
              <w:spacing w:line="360" w:lineRule="exact"/>
              <w:rPr>
                <w:rFonts w:ascii="宋体" w:hAnsi="宋体" w:cs="宋体"/>
                <w:kern w:val="0"/>
                <w:szCs w:val="21"/>
              </w:rPr>
            </w:pPr>
            <w:r>
              <w:rPr>
                <w:rFonts w:hint="eastAsia" w:ascii="宋体" w:hAnsi="宋体" w:cs="宋体"/>
                <w:kern w:val="0"/>
                <w:szCs w:val="21"/>
              </w:rPr>
              <w:t>3、保障措施不够充分、有效、全面、完，确保工作目标实现，不能提供后续跟踪服务的得1分。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9" w:hRule="atLeast"/>
        </w:trPr>
        <w:tc>
          <w:tcPr>
            <w:tcW w:w="695" w:type="dxa"/>
            <w:vMerge w:val="restart"/>
            <w:tcBorders>
              <w:top w:val="single" w:color="auto" w:sz="4" w:space="0"/>
              <w:right w:val="single" w:color="000000" w:sz="4" w:space="0"/>
            </w:tcBorders>
            <w:vAlign w:val="center"/>
          </w:tcPr>
          <w:p>
            <w:pPr>
              <w:spacing w:line="300" w:lineRule="exact"/>
              <w:jc w:val="center"/>
              <w:rPr>
                <w:rFonts w:ascii="宋体" w:hAnsi="宋体" w:cs="仿宋"/>
                <w:kern w:val="1"/>
                <w:szCs w:val="21"/>
              </w:rPr>
            </w:pPr>
            <w:r>
              <w:rPr>
                <w:rFonts w:hint="eastAsia" w:ascii="宋体" w:hAnsi="宋体" w:cs="宋体"/>
                <w:kern w:val="0"/>
                <w:szCs w:val="21"/>
              </w:rPr>
              <w:t>商务部分</w:t>
            </w:r>
            <w:r>
              <w:rPr>
                <w:rFonts w:ascii="宋体" w:hAnsi="宋体" w:cs="宋体"/>
                <w:kern w:val="0"/>
                <w:szCs w:val="21"/>
              </w:rPr>
              <w:t>55</w:t>
            </w:r>
            <w:r>
              <w:rPr>
                <w:rFonts w:hint="eastAsia" w:ascii="宋体" w:hAnsi="宋体" w:cs="宋体"/>
                <w:kern w:val="0"/>
                <w:szCs w:val="21"/>
              </w:rPr>
              <w:t>分</w:t>
            </w:r>
          </w:p>
        </w:tc>
        <w:tc>
          <w:tcPr>
            <w:tcW w:w="1526" w:type="dxa"/>
            <w:tcBorders>
              <w:top w:val="single" w:color="auto"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项目业绩</w:t>
            </w:r>
          </w:p>
        </w:tc>
        <w:tc>
          <w:tcPr>
            <w:tcW w:w="694"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25</w:t>
            </w: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1、近五年（201</w:t>
            </w:r>
            <w:r>
              <w:rPr>
                <w:rFonts w:ascii="宋体" w:hAnsi="宋体" w:cs="宋体"/>
                <w:kern w:val="0"/>
                <w:szCs w:val="21"/>
              </w:rPr>
              <w:t>6</w:t>
            </w:r>
            <w:r>
              <w:rPr>
                <w:rFonts w:hint="eastAsia" w:ascii="宋体" w:hAnsi="宋体" w:cs="宋体"/>
                <w:kern w:val="0"/>
                <w:szCs w:val="21"/>
              </w:rPr>
              <w:t>年至今）承担过类似本项目（如：城市控制性详细规划类）业绩，每一项得3分，最高得15分。</w:t>
            </w:r>
          </w:p>
          <w:p>
            <w:pPr>
              <w:widowControl/>
              <w:spacing w:line="360" w:lineRule="exact"/>
              <w:rPr>
                <w:rFonts w:ascii="宋体" w:hAnsi="宋体" w:cs="宋体"/>
                <w:kern w:val="0"/>
                <w:szCs w:val="21"/>
              </w:rPr>
            </w:pPr>
            <w:r>
              <w:rPr>
                <w:rFonts w:hint="eastAsia" w:ascii="宋体" w:hAnsi="宋体" w:cs="宋体"/>
                <w:kern w:val="0"/>
                <w:szCs w:val="21"/>
              </w:rPr>
              <w:t>2、以主编单位身份承担过国家级相关规范编制的，得5分。</w:t>
            </w:r>
          </w:p>
          <w:p>
            <w:pPr>
              <w:widowControl/>
              <w:spacing w:line="360" w:lineRule="exact"/>
              <w:rPr>
                <w:rFonts w:ascii="宋体" w:hAnsi="宋体" w:cs="宋体"/>
              </w:rPr>
            </w:pPr>
            <w:r>
              <w:rPr>
                <w:rFonts w:hint="eastAsia" w:ascii="宋体" w:hAnsi="宋体" w:cs="宋体"/>
                <w:kern w:val="0"/>
                <w:szCs w:val="21"/>
              </w:rPr>
              <w:t>3、以主编单位身份承担过省级规划编制导则的，得5分。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trPr>
        <w:tc>
          <w:tcPr>
            <w:tcW w:w="695" w:type="dxa"/>
            <w:vMerge w:val="continue"/>
            <w:tcBorders>
              <w:right w:val="single" w:color="000000" w:sz="4" w:space="0"/>
            </w:tcBorders>
            <w:vAlign w:val="center"/>
          </w:tcPr>
          <w:p>
            <w:pPr>
              <w:jc w:val="left"/>
              <w:rPr>
                <w:rFonts w:ascii="宋体" w:hAnsi="宋体" w:cs="宋体"/>
                <w:kern w:val="1"/>
                <w:szCs w:val="21"/>
              </w:rPr>
            </w:pPr>
          </w:p>
        </w:tc>
        <w:tc>
          <w:tcPr>
            <w:tcW w:w="1526"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项目获奖情况</w:t>
            </w:r>
          </w:p>
        </w:tc>
        <w:tc>
          <w:tcPr>
            <w:tcW w:w="694"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25</w:t>
            </w:r>
          </w:p>
        </w:tc>
        <w:tc>
          <w:tcPr>
            <w:tcW w:w="6606" w:type="dxa"/>
            <w:tcBorders>
              <w:top w:val="single" w:color="000000" w:sz="4" w:space="0"/>
              <w:bottom w:val="single" w:color="000000" w:sz="4" w:space="0"/>
            </w:tcBorders>
            <w:vAlign w:val="center"/>
          </w:tcPr>
          <w:p>
            <w:pPr>
              <w:rPr>
                <w:rFonts w:ascii="宋体" w:hAnsi="宋体" w:cs="宋体"/>
              </w:rPr>
            </w:pPr>
            <w:r>
              <w:rPr>
                <w:rFonts w:ascii="宋体" w:hAnsi="宋体" w:cs="宋体"/>
              </w:rPr>
              <w:t>1</w:t>
            </w:r>
            <w:r>
              <w:rPr>
                <w:rFonts w:hint="eastAsia" w:ascii="宋体" w:hAnsi="宋体" w:cs="宋体"/>
              </w:rPr>
              <w:t>、201</w:t>
            </w:r>
            <w:r>
              <w:rPr>
                <w:rFonts w:ascii="宋体" w:hAnsi="宋体" w:cs="宋体"/>
              </w:rPr>
              <w:t>6</w:t>
            </w:r>
            <w:r>
              <w:rPr>
                <w:rFonts w:hint="eastAsia" w:ascii="宋体" w:hAnsi="宋体" w:cs="宋体"/>
              </w:rPr>
              <w:t>年至今获得国际、国家级规划设计奖项的数量得分，按每个得</w:t>
            </w:r>
            <w:r>
              <w:rPr>
                <w:rFonts w:ascii="宋体" w:hAnsi="宋体" w:cs="宋体"/>
              </w:rPr>
              <w:t>5</w:t>
            </w:r>
            <w:r>
              <w:rPr>
                <w:rFonts w:hint="eastAsia" w:ascii="宋体" w:hAnsi="宋体" w:cs="宋体"/>
              </w:rPr>
              <w:t>分；此项总分值最多得10分</w:t>
            </w:r>
          </w:p>
          <w:p>
            <w:pPr>
              <w:rPr>
                <w:rFonts w:ascii="宋体" w:hAnsi="宋体" w:cs="宋体"/>
                <w:kern w:val="0"/>
                <w:szCs w:val="21"/>
              </w:rPr>
            </w:pPr>
            <w:r>
              <w:rPr>
                <w:rFonts w:hint="eastAsia" w:ascii="宋体" w:hAnsi="宋体" w:cs="宋体"/>
              </w:rPr>
              <w:t>2、2016年至今按获得省级规划设计奖项的数量得分，按每个得</w:t>
            </w:r>
            <w:r>
              <w:rPr>
                <w:rFonts w:ascii="宋体" w:hAnsi="宋体" w:cs="宋体"/>
              </w:rPr>
              <w:t>3</w:t>
            </w:r>
            <w:r>
              <w:rPr>
                <w:rFonts w:hint="eastAsia" w:ascii="宋体" w:hAnsi="宋体" w:cs="宋体"/>
              </w:rPr>
              <w:t>分；此项总分值最多得</w:t>
            </w:r>
            <w:r>
              <w:rPr>
                <w:rFonts w:ascii="宋体" w:hAnsi="宋体" w:cs="宋体"/>
              </w:rPr>
              <w:t>15</w:t>
            </w:r>
            <w:r>
              <w:rPr>
                <w:rFonts w:hint="eastAsia" w:ascii="宋体" w:hAnsi="宋体" w:cs="宋体"/>
              </w:rPr>
              <w:t>分。</w:t>
            </w:r>
            <w:r>
              <w:rPr>
                <w:rFonts w:hint="eastAsia" w:ascii="宋体" w:hAnsi="宋体"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trPr>
        <w:tc>
          <w:tcPr>
            <w:tcW w:w="695" w:type="dxa"/>
            <w:vMerge w:val="continue"/>
            <w:tcBorders>
              <w:bottom w:val="single" w:color="auto" w:sz="4" w:space="0"/>
              <w:right w:val="single" w:color="000000" w:sz="4" w:space="0"/>
            </w:tcBorders>
            <w:vAlign w:val="center"/>
          </w:tcPr>
          <w:p>
            <w:pPr>
              <w:jc w:val="left"/>
              <w:rPr>
                <w:rFonts w:ascii="宋体" w:hAnsi="宋体" w:cs="宋体"/>
                <w:kern w:val="1"/>
                <w:szCs w:val="21"/>
              </w:rPr>
            </w:pPr>
          </w:p>
        </w:tc>
        <w:tc>
          <w:tcPr>
            <w:tcW w:w="1526"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项目团队人员</w:t>
            </w:r>
          </w:p>
        </w:tc>
        <w:tc>
          <w:tcPr>
            <w:tcW w:w="694"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ascii="宋体" w:hAnsi="宋体" w:cs="宋体"/>
                <w:kern w:val="0"/>
                <w:szCs w:val="21"/>
              </w:rPr>
              <w:t>5</w:t>
            </w: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r>
              <w:rPr>
                <w:rFonts w:hint="eastAsia" w:ascii="宋体" w:hAnsi="宋体" w:cs="宋体"/>
                <w:kern w:val="0"/>
                <w:szCs w:val="21"/>
              </w:rPr>
              <w:t>1、项目团队人员：配置副高（含）以上职称且具有注册城乡规划师资格，成员8名及以上的，得5分；成员4名至7名的，得3分；成员4名以下的，得1分。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trPr>
        <w:tc>
          <w:tcPr>
            <w:tcW w:w="695" w:type="dxa"/>
            <w:tcBorders>
              <w:top w:val="single" w:color="auto"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合  计</w:t>
            </w:r>
          </w:p>
        </w:tc>
        <w:tc>
          <w:tcPr>
            <w:tcW w:w="1526" w:type="dxa"/>
            <w:tcBorders>
              <w:top w:val="single" w:color="000000" w:sz="4" w:space="0"/>
              <w:bottom w:val="single" w:color="000000" w:sz="4" w:space="0"/>
              <w:right w:val="single" w:color="000000" w:sz="4" w:space="0"/>
            </w:tcBorders>
            <w:vAlign w:val="center"/>
          </w:tcPr>
          <w:p>
            <w:pPr>
              <w:widowControl/>
              <w:spacing w:line="360" w:lineRule="exact"/>
              <w:jc w:val="center"/>
              <w:rPr>
                <w:rFonts w:ascii="宋体" w:hAnsi="宋体" w:cs="宋体"/>
                <w:kern w:val="0"/>
                <w:szCs w:val="21"/>
              </w:rPr>
            </w:pPr>
            <w:r>
              <w:rPr>
                <w:rFonts w:hint="eastAsia" w:ascii="宋体" w:hAnsi="宋体" w:cs="宋体"/>
                <w:kern w:val="0"/>
                <w:szCs w:val="21"/>
              </w:rPr>
              <w:t>100</w:t>
            </w:r>
          </w:p>
        </w:tc>
        <w:tc>
          <w:tcPr>
            <w:tcW w:w="694" w:type="dxa"/>
            <w:tcBorders>
              <w:top w:val="single" w:color="000000" w:sz="4" w:space="0"/>
              <w:bottom w:val="single" w:color="000000" w:sz="4" w:space="0"/>
              <w:right w:val="single" w:color="000000" w:sz="4" w:space="0"/>
            </w:tcBorders>
            <w:vAlign w:val="center"/>
          </w:tcPr>
          <w:p>
            <w:pPr>
              <w:widowControl/>
              <w:spacing w:line="360" w:lineRule="exact"/>
              <w:rPr>
                <w:rFonts w:ascii="宋体" w:hAnsi="宋体" w:cs="宋体"/>
                <w:kern w:val="0"/>
                <w:szCs w:val="21"/>
                <w:highlight w:val="yellow"/>
              </w:rPr>
            </w:pPr>
          </w:p>
        </w:tc>
        <w:tc>
          <w:tcPr>
            <w:tcW w:w="6606" w:type="dxa"/>
            <w:tcBorders>
              <w:top w:val="single" w:color="000000" w:sz="4" w:space="0"/>
              <w:bottom w:val="single" w:color="000000" w:sz="4" w:space="0"/>
            </w:tcBorders>
            <w:vAlign w:val="center"/>
          </w:tcPr>
          <w:p>
            <w:pPr>
              <w:widowControl/>
              <w:spacing w:line="360" w:lineRule="exact"/>
              <w:rPr>
                <w:rFonts w:ascii="宋体" w:hAnsi="宋体" w:cs="宋体"/>
                <w:kern w:val="0"/>
                <w:szCs w:val="21"/>
              </w:rPr>
            </w:pPr>
          </w:p>
        </w:tc>
      </w:tr>
    </w:tbl>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
          <w:color w:val="000000" w:themeColor="text1"/>
          <w:sz w:val="32"/>
          <w:szCs w:val="32"/>
        </w:rPr>
      </w:pPr>
    </w:p>
    <w:p>
      <w:pPr>
        <w:widowControl/>
        <w:spacing w:line="360" w:lineRule="auto"/>
        <w:jc w:val="center"/>
        <w:rPr>
          <w:rFonts w:ascii="Times New Roman" w:hAnsi="Times New Roman" w:cs="Times New Roman"/>
          <w:bCs/>
          <w:color w:val="000000" w:themeColor="text1"/>
          <w:sz w:val="32"/>
          <w:szCs w:val="32"/>
        </w:rPr>
      </w:pPr>
      <w:r>
        <w:rPr>
          <w:rFonts w:ascii="Times New Roman" w:hAnsi="Times New Roman" w:cs="Times New Roman"/>
          <w:b/>
          <w:color w:val="000000" w:themeColor="text1"/>
          <w:sz w:val="32"/>
          <w:szCs w:val="32"/>
        </w:rPr>
        <w:t>第五章 合同书（参考格式）</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pacing w:val="-10"/>
          <w:sz w:val="24"/>
          <w:szCs w:val="24"/>
        </w:rPr>
      </w:pPr>
      <w:r>
        <w:rPr>
          <w:rFonts w:ascii="Times New Roman" w:hAnsi="Times New Roman" w:cs="Times New Roman"/>
          <w:color w:val="000000" w:themeColor="text1"/>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360" w:lineRule="auto"/>
        <w:ind w:firstLine="540"/>
        <w:jc w:val="center"/>
        <w:rPr>
          <w:rFonts w:ascii="Times New Roman" w:hAnsi="Times New Roman" w:cs="Times New Roman"/>
          <w:b/>
          <w:color w:val="000000" w:themeColor="text1"/>
          <w:kern w:val="0"/>
          <w:sz w:val="24"/>
          <w:szCs w:val="24"/>
        </w:rPr>
      </w:pPr>
    </w:p>
    <w:p>
      <w:pPr>
        <w:spacing w:line="360" w:lineRule="auto"/>
        <w:ind w:firstLine="540"/>
        <w:jc w:val="center"/>
        <w:rPr>
          <w:rFonts w:ascii="Times New Roman" w:hAnsi="Times New Roman" w:cs="Times New Roman"/>
          <w:b/>
          <w:color w:val="000000" w:themeColor="text1"/>
          <w:kern w:val="0"/>
          <w:sz w:val="30"/>
          <w:szCs w:val="30"/>
        </w:rPr>
      </w:pPr>
      <w:r>
        <w:rPr>
          <w:rFonts w:ascii="Times New Roman" w:hAnsi="Times New Roman" w:cs="Times New Roman"/>
          <w:b/>
          <w:color w:val="000000" w:themeColor="text1"/>
          <w:kern w:val="0"/>
          <w:sz w:val="30"/>
          <w:szCs w:val="30"/>
        </w:rPr>
        <w:t>合 同 书</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项目名称：</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合同编号：</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签订日期：</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签订合同地点：</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本合同由（以下简称“需方”）与（以下简称“供方”）签订。</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供方以总金额万元人民币（用大写数字书写）向需方提供如下货物：</w:t>
      </w:r>
    </w:p>
    <w:p>
      <w:pPr>
        <w:autoSpaceDE w:val="0"/>
        <w:autoSpaceDN w:val="0"/>
        <w:adjustRightInd w:val="0"/>
        <w:spacing w:line="360" w:lineRule="auto"/>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经双方协商，同意按下列条文执行：</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2.需方保证按合同条款规定的时间和方式付给供方到期应付的货款，并承担应负的责任和义务。</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3.供方保证全部按合同条款规定的内容和交货期向需方提供合格的货物，并承担应负的责任和义务。</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4.合同文件</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下列文件为本合同不可分割的部分：</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4.1竞争性磋商文件(编号：　　　　)；</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4.2供方成交的响应文件（副本）；</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4.3合同书；</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4.4合同条款；</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4.5</w:t>
      </w:r>
      <w:r>
        <w:rPr>
          <w:rFonts w:hint="eastAsia"/>
          <w:color w:val="000000" w:themeColor="text1"/>
          <w:kern w:val="0"/>
          <w:sz w:val="24"/>
          <w:szCs w:val="20"/>
        </w:rPr>
        <w:t>（集中采购机构名称）</w:t>
      </w:r>
      <w:r>
        <w:rPr>
          <w:rFonts w:ascii="Times New Roman" w:hAnsi="Times New Roman" w:cs="Times New Roman"/>
          <w:color w:val="000000" w:themeColor="text1"/>
          <w:kern w:val="0"/>
          <w:sz w:val="24"/>
          <w:szCs w:val="24"/>
        </w:rPr>
        <w:t>发出的成交通知书；</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4.6在商洽本合同时，双方澄清、确认并共同签字的补充文件、技术协议。</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5.合同范围和条件</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本合同的范围和条件应与上述规定的合同文件内容相一致。</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6.货物及数量</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本合同所提供的货物及数量详见磋商文件的要求及供方响应文件中的承诺。</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7.付款条件</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本合同的付款条件在磋商文件的磋商书中有明确规定。</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8.合同金额</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合同总金额见合同书，分项价格在供方的最终报价表中有明确规定。</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9.交货时间和交货地点</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本合同中货物的交货时间、交货地点在竞争性磋商文件中有明确规定。</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10.合同生效</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本合同经供、需双方授权代表签字和加盖公章（或合同专用章）后生效。如申请公证的，合同需经公证机构公证后生效。</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11.合同的份数</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本合同正本一式　　份，需方执　　份，供方执　　份；副本一式　　份，需方执　　份，供方执　　份，湖北省财政厅政府采购管理处壹份备案。</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需　　方：</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供　　方：</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单位名称（盖章）：</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单位名称（盖章）：</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单位地址：</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单位地址：</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法人（负责人）代表授权人(签字)：</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法人（负责人）代表授权人(签字)：</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联系人：</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联系人：</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电　　话：</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电　　话：</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传　　真：</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传　　真：</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邮政编码：</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邮政编码：</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开户银行：</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开户银行：</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帐　　号：</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帐　　号：</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税　　号：</w:t>
      </w:r>
      <w:r>
        <w:rPr>
          <w:rFonts w:ascii="Times New Roman" w:hAnsi="Times New Roman" w:cs="Times New Roman"/>
          <w:color w:val="000000" w:themeColor="text1"/>
          <w:kern w:val="0"/>
          <w:sz w:val="24"/>
          <w:szCs w:val="24"/>
        </w:rPr>
        <w:tab/>
      </w:r>
      <w:r>
        <w:rPr>
          <w:rFonts w:ascii="Times New Roman" w:hAnsi="Times New Roman" w:cs="Times New Roman"/>
          <w:color w:val="000000" w:themeColor="text1"/>
          <w:kern w:val="0"/>
          <w:sz w:val="24"/>
          <w:szCs w:val="24"/>
        </w:rPr>
        <w:t>税　　号：</w:t>
      </w:r>
    </w:p>
    <w:p>
      <w:pPr>
        <w:widowControl/>
        <w:spacing w:line="360" w:lineRule="auto"/>
        <w:jc w:val="left"/>
        <w:rPr>
          <w:rFonts w:ascii="Times New Roman" w:hAnsi="Times New Roman" w:cs="Times New Roman"/>
          <w:b/>
          <w:color w:val="000000" w:themeColor="text1"/>
          <w:sz w:val="24"/>
          <w:szCs w:val="24"/>
        </w:rPr>
      </w:pPr>
    </w:p>
    <w:p>
      <w:pPr>
        <w:adjustRightInd w:val="0"/>
        <w:snapToGrid w:val="0"/>
        <w:spacing w:line="360" w:lineRule="auto"/>
        <w:jc w:val="center"/>
        <w:outlineLvl w:val="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pPr>
        <w:adjustRightInd w:val="0"/>
        <w:snapToGrid w:val="0"/>
        <w:spacing w:line="360" w:lineRule="auto"/>
        <w:jc w:val="center"/>
        <w:outlineLvl w:val="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第六章 响应文件格式</w:t>
      </w:r>
    </w:p>
    <w:p>
      <w:pPr>
        <w:adjustRightInd w:val="0"/>
        <w:snapToGrid w:val="0"/>
        <w:spacing w:line="360" w:lineRule="auto"/>
        <w:jc w:val="center"/>
        <w:outlineLvl w:val="0"/>
        <w:rPr>
          <w:rFonts w:ascii="Times New Roman" w:hAnsi="Times New Roman" w:cs="Times New Roman"/>
          <w:b/>
          <w:color w:val="000000" w:themeColor="text1"/>
          <w:sz w:val="18"/>
          <w:szCs w:val="18"/>
        </w:rPr>
      </w:pPr>
    </w:p>
    <w:p>
      <w:pPr>
        <w:adjustRightInd w:val="0"/>
        <w:snapToGrid w:val="0"/>
        <w:spacing w:line="360" w:lineRule="auto"/>
        <w:outlineLvl w:val="0"/>
        <w:rPr>
          <w:rFonts w:ascii="Times New Roman" w:hAnsi="Times New Roman" w:cs="Times New Roman"/>
          <w:color w:val="000000" w:themeColor="text1"/>
          <w:szCs w:val="28"/>
        </w:rPr>
      </w:pPr>
      <w:r>
        <w:rPr>
          <w:rFonts w:ascii="Times New Roman" w:hAnsi="Times New Roman" w:cs="Times New Roman"/>
          <w:color w:val="000000" w:themeColor="text1"/>
          <w:szCs w:val="28"/>
        </w:rPr>
        <w:t>封面：</w:t>
      </w:r>
    </w:p>
    <w:p>
      <w:pPr>
        <w:tabs>
          <w:tab w:val="left" w:pos="1260"/>
        </w:tabs>
        <w:spacing w:line="360" w:lineRule="auto"/>
        <w:jc w:val="center"/>
        <w:rPr>
          <w:rFonts w:ascii="Times New Roman" w:hAnsi="Times New Roman" w:eastAsia="宋体" w:cs="Times New Roman"/>
          <w:b/>
          <w:bCs/>
          <w:color w:val="000000" w:themeColor="text1"/>
          <w:spacing w:val="100"/>
          <w:w w:val="110"/>
          <w:sz w:val="36"/>
          <w:szCs w:val="36"/>
        </w:rPr>
      </w:pPr>
    </w:p>
    <w:p>
      <w:pPr>
        <w:tabs>
          <w:tab w:val="left" w:pos="1260"/>
        </w:tabs>
        <w:spacing w:line="360" w:lineRule="auto"/>
        <w:jc w:val="center"/>
        <w:rPr>
          <w:rFonts w:ascii="Times New Roman" w:hAnsi="Times New Roman" w:eastAsia="宋体" w:cs="Times New Roman"/>
          <w:bCs/>
          <w:color w:val="000000" w:themeColor="text1"/>
          <w:spacing w:val="100"/>
          <w:w w:val="110"/>
          <w:sz w:val="36"/>
          <w:szCs w:val="36"/>
        </w:rPr>
      </w:pPr>
      <w:r>
        <w:rPr>
          <w:rFonts w:hint="eastAsia" w:ascii="Times New Roman" w:hAnsi="Times New Roman" w:eastAsia="宋体" w:cs="Times New Roman"/>
          <w:bCs/>
          <w:color w:val="000000" w:themeColor="text1"/>
          <w:spacing w:val="100"/>
          <w:w w:val="110"/>
          <w:sz w:val="36"/>
          <w:szCs w:val="36"/>
        </w:rPr>
        <w:t>阳新县县</w:t>
      </w:r>
      <w:r>
        <w:rPr>
          <w:rFonts w:ascii="Times New Roman" w:hAnsi="Times New Roman" w:eastAsia="宋体" w:cs="Times New Roman"/>
          <w:bCs/>
          <w:color w:val="000000" w:themeColor="text1"/>
          <w:spacing w:val="100"/>
          <w:w w:val="110"/>
          <w:sz w:val="36"/>
          <w:szCs w:val="36"/>
        </w:rPr>
        <w:t>级政府采购</w:t>
      </w:r>
    </w:p>
    <w:p>
      <w:pPr>
        <w:tabs>
          <w:tab w:val="left" w:pos="1260"/>
        </w:tabs>
        <w:spacing w:line="360" w:lineRule="auto"/>
        <w:jc w:val="center"/>
        <w:rPr>
          <w:rFonts w:ascii="Times New Roman" w:hAnsi="Times New Roman" w:eastAsia="宋体" w:cs="Times New Roman"/>
          <w:color w:val="000000" w:themeColor="text1"/>
          <w:spacing w:val="100"/>
          <w:w w:val="110"/>
          <w:sz w:val="100"/>
          <w:szCs w:val="100"/>
        </w:rPr>
      </w:pPr>
      <w:r>
        <w:rPr>
          <w:rFonts w:hint="eastAsia" w:ascii="Times New Roman" w:hAnsi="Times New Roman" w:eastAsia="宋体" w:cs="Times New Roman"/>
          <w:bCs/>
          <w:color w:val="000000" w:themeColor="text1"/>
          <w:spacing w:val="100"/>
          <w:w w:val="110"/>
          <w:sz w:val="100"/>
          <w:szCs w:val="100"/>
        </w:rPr>
        <w:t>磋商</w:t>
      </w:r>
      <w:r>
        <w:rPr>
          <w:rFonts w:ascii="Times New Roman" w:hAnsi="Times New Roman" w:eastAsia="宋体" w:cs="Times New Roman"/>
          <w:bCs/>
          <w:color w:val="000000" w:themeColor="text1"/>
          <w:spacing w:val="100"/>
          <w:w w:val="110"/>
          <w:sz w:val="100"/>
          <w:szCs w:val="100"/>
        </w:rPr>
        <w:t>响应文件</w:t>
      </w:r>
    </w:p>
    <w:p>
      <w:pPr>
        <w:spacing w:line="360" w:lineRule="auto"/>
        <w:jc w:val="center"/>
        <w:rPr>
          <w:rFonts w:ascii="Times New Roman" w:hAnsi="Times New Roman" w:eastAsia="宋体" w:cs="Times New Roman"/>
          <w:color w:val="000000" w:themeColor="text1"/>
          <w:sz w:val="44"/>
          <w:szCs w:val="21"/>
        </w:rPr>
      </w:pPr>
      <w:r>
        <w:rPr>
          <w:rFonts w:ascii="Times New Roman" w:hAnsi="Times New Roman" w:eastAsia="宋体" w:cs="Times New Roman"/>
          <w:color w:val="000000" w:themeColor="text1"/>
          <w:sz w:val="44"/>
          <w:szCs w:val="21"/>
        </w:rPr>
        <w:t>（正本/副本）</w:t>
      </w:r>
    </w:p>
    <w:p>
      <w:pPr>
        <w:spacing w:line="360" w:lineRule="auto"/>
        <w:jc w:val="center"/>
        <w:rPr>
          <w:rFonts w:ascii="Times New Roman" w:hAnsi="Times New Roman" w:eastAsia="宋体" w:cs="Times New Roman"/>
          <w:color w:val="000000" w:themeColor="text1"/>
          <w:sz w:val="44"/>
          <w:szCs w:val="21"/>
        </w:rPr>
      </w:pPr>
    </w:p>
    <w:p>
      <w:pPr>
        <w:spacing w:line="360" w:lineRule="auto"/>
        <w:jc w:val="center"/>
        <w:rPr>
          <w:rFonts w:ascii="Times New Roman" w:hAnsi="Times New Roman" w:eastAsia="宋体" w:cs="Times New Roman"/>
          <w:color w:val="000000" w:themeColor="text1"/>
          <w:sz w:val="44"/>
          <w:szCs w:val="21"/>
        </w:rPr>
      </w:pPr>
    </w:p>
    <w:p>
      <w:pPr>
        <w:spacing w:line="360" w:lineRule="auto"/>
        <w:ind w:firstLine="1280" w:firstLineChars="400"/>
        <w:rPr>
          <w:rFonts w:ascii="Times New Roman" w:hAnsi="Times New Roman" w:eastAsia="宋体" w:cs="Times New Roman"/>
          <w:color w:val="000000" w:themeColor="text1"/>
          <w:sz w:val="32"/>
          <w:szCs w:val="32"/>
        </w:rPr>
      </w:pPr>
      <w:r>
        <w:rPr>
          <w:rFonts w:ascii="Times New Roman" w:hAnsi="Times New Roman" w:eastAsia="宋体" w:cs="Times New Roman"/>
          <w:color w:val="000000" w:themeColor="text1"/>
          <w:sz w:val="32"/>
          <w:szCs w:val="32"/>
        </w:rPr>
        <w:t>项目编号：</w:t>
      </w:r>
    </w:p>
    <w:p>
      <w:pPr>
        <w:spacing w:line="360" w:lineRule="auto"/>
        <w:ind w:firstLine="1280" w:firstLineChars="400"/>
        <w:rPr>
          <w:rFonts w:ascii="Times New Roman" w:hAnsi="Times New Roman" w:eastAsia="宋体" w:cs="Times New Roman"/>
          <w:color w:val="000000" w:themeColor="text1"/>
          <w:sz w:val="32"/>
          <w:szCs w:val="32"/>
          <w:u w:val="single"/>
        </w:rPr>
      </w:pPr>
      <w:r>
        <w:rPr>
          <w:rFonts w:hint="eastAsia" w:ascii="Times New Roman" w:hAnsi="Times New Roman" w:eastAsia="宋体" w:cs="Times New Roman"/>
          <w:color w:val="000000" w:themeColor="text1"/>
          <w:sz w:val="32"/>
          <w:szCs w:val="32"/>
        </w:rPr>
        <w:t>采购人：</w:t>
      </w:r>
    </w:p>
    <w:p>
      <w:pPr>
        <w:spacing w:line="360" w:lineRule="auto"/>
        <w:ind w:firstLine="1280" w:firstLineChars="400"/>
        <w:rPr>
          <w:rFonts w:ascii="Times New Roman" w:hAnsi="Times New Roman" w:eastAsia="宋体" w:cs="Times New Roman"/>
          <w:color w:val="000000" w:themeColor="text1"/>
          <w:sz w:val="32"/>
          <w:szCs w:val="32"/>
        </w:rPr>
      </w:pPr>
      <w:r>
        <w:rPr>
          <w:rFonts w:ascii="Times New Roman" w:hAnsi="Times New Roman" w:eastAsia="宋体" w:cs="Times New Roman"/>
          <w:color w:val="000000" w:themeColor="text1"/>
          <w:sz w:val="32"/>
          <w:szCs w:val="32"/>
        </w:rPr>
        <w:t>项目名称：</w:t>
      </w:r>
    </w:p>
    <w:p>
      <w:pPr>
        <w:spacing w:line="360" w:lineRule="auto"/>
        <w:ind w:firstLine="1280" w:firstLineChars="400"/>
        <w:rPr>
          <w:rFonts w:ascii="Times New Roman" w:hAnsi="Times New Roman" w:eastAsia="宋体" w:cs="Times New Roman"/>
          <w:color w:val="000000" w:themeColor="text1"/>
          <w:sz w:val="32"/>
          <w:szCs w:val="32"/>
        </w:rPr>
      </w:pPr>
      <w:r>
        <w:rPr>
          <w:rFonts w:ascii="Times New Roman" w:hAnsi="Times New Roman" w:eastAsia="宋体" w:cs="Times New Roman"/>
          <w:color w:val="000000" w:themeColor="text1"/>
          <w:sz w:val="32"/>
          <w:szCs w:val="32"/>
        </w:rPr>
        <w:t>磋商内容：</w:t>
      </w:r>
    </w:p>
    <w:p>
      <w:pPr>
        <w:spacing w:line="360" w:lineRule="auto"/>
        <w:ind w:firstLine="1280" w:firstLineChars="400"/>
        <w:rPr>
          <w:rFonts w:ascii="Times New Roman" w:hAnsi="Times New Roman" w:eastAsia="宋体" w:cs="Times New Roman"/>
          <w:color w:val="000000" w:themeColor="text1"/>
          <w:sz w:val="32"/>
          <w:szCs w:val="32"/>
          <w:u w:val="single"/>
        </w:rPr>
      </w:pPr>
    </w:p>
    <w:p>
      <w:pPr>
        <w:spacing w:line="360" w:lineRule="auto"/>
        <w:jc w:val="center"/>
        <w:rPr>
          <w:rFonts w:ascii="Times New Roman" w:hAnsi="Times New Roman" w:eastAsia="宋体" w:cs="Times New Roman"/>
          <w:color w:val="000000" w:themeColor="text1"/>
          <w:sz w:val="144"/>
          <w:szCs w:val="144"/>
        </w:rPr>
      </w:pPr>
      <w:r>
        <w:rPr>
          <w:rFonts w:ascii="Times New Roman" w:hAnsi="Times New Roman" w:eastAsia="宋体" w:cs="Times New Roman"/>
          <w:color w:val="000000" w:themeColor="text1"/>
          <w:sz w:val="144"/>
          <w:szCs w:val="144"/>
        </w:rPr>
        <w:t>供应商名称</w:t>
      </w:r>
      <w:r>
        <w:rPr>
          <w:rFonts w:hint="eastAsia" w:ascii="Times New Roman" w:hAnsi="Times New Roman" w:eastAsia="宋体" w:cs="Times New Roman"/>
          <w:color w:val="000000" w:themeColor="text1"/>
          <w:sz w:val="144"/>
          <w:szCs w:val="144"/>
        </w:rPr>
        <w:t>：</w:t>
      </w:r>
    </w:p>
    <w:p>
      <w:pPr>
        <w:spacing w:line="360" w:lineRule="auto"/>
        <w:jc w:val="center"/>
        <w:rPr>
          <w:rFonts w:ascii="Times New Roman" w:hAnsi="Times New Roman" w:eastAsia="宋体" w:cs="Times New Roman"/>
          <w:color w:val="000000" w:themeColor="text1"/>
          <w:sz w:val="32"/>
          <w:szCs w:val="32"/>
          <w:u w:val="single"/>
        </w:rPr>
      </w:pPr>
      <w:r>
        <w:rPr>
          <w:rFonts w:ascii="Times New Roman" w:hAnsi="Times New Roman" w:eastAsia="宋体" w:cs="Times New Roman"/>
          <w:color w:val="000000" w:themeColor="text1"/>
          <w:sz w:val="32"/>
          <w:szCs w:val="32"/>
        </w:rPr>
        <w:t>年  月  日</w:t>
      </w:r>
    </w:p>
    <w:p>
      <w:pPr>
        <w:adjustRightInd w:val="0"/>
        <w:snapToGrid w:val="0"/>
        <w:spacing w:line="360" w:lineRule="auto"/>
        <w:jc w:val="center"/>
        <w:outlineLvl w:val="0"/>
        <w:rPr>
          <w:rFonts w:ascii="Times New Roman" w:hAnsi="Times New Roman" w:cs="Times New Roman"/>
          <w:b/>
          <w:color w:val="000000" w:themeColor="text1"/>
          <w:sz w:val="32"/>
          <w:szCs w:val="32"/>
        </w:rPr>
      </w:pPr>
      <w:r>
        <w:rPr>
          <w:rFonts w:ascii="Times New Roman" w:hAnsi="Times New Roman" w:cs="Times New Roman"/>
          <w:b/>
          <w:color w:val="000000" w:themeColor="text1"/>
        </w:rPr>
        <w:br w:type="page"/>
      </w:r>
      <w:r>
        <w:rPr>
          <w:rFonts w:ascii="Times New Roman" w:hAnsi="Times New Roman" w:cs="Times New Roman"/>
          <w:b/>
          <w:color w:val="000000" w:themeColor="text1"/>
          <w:sz w:val="32"/>
          <w:szCs w:val="32"/>
        </w:rPr>
        <w:t>目  录</w:t>
      </w:r>
    </w:p>
    <w:p>
      <w:pPr>
        <w:adjustRightInd w:val="0"/>
        <w:snapToGrid w:val="0"/>
        <w:spacing w:line="360" w:lineRule="auto"/>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r>
        <w:rPr>
          <w:rFonts w:ascii="Times New Roman" w:hAnsi="Times New Roman" w:cs="Times New Roman"/>
          <w:bCs/>
          <w:color w:val="000000" w:themeColor="text1"/>
          <w:sz w:val="24"/>
          <w:szCs w:val="24"/>
        </w:rPr>
        <w:t>附件1</w:t>
      </w:r>
    </w:p>
    <w:p>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磋 商 书</w:t>
      </w:r>
    </w:p>
    <w:p>
      <w:pPr>
        <w:spacing w:line="360" w:lineRule="auto"/>
        <w:ind w:left="-88" w:leftChars="-42"/>
        <w:rPr>
          <w:rFonts w:ascii="Times New Roman" w:hAnsi="Times New Roman" w:eastAsia="仿宋_GB2312"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致：</w:t>
      </w:r>
      <w:r>
        <w:rPr>
          <w:rFonts w:ascii="Times New Roman" w:hAnsi="Times New Roman" w:eastAsia="宋体" w:cs="Times New Roman"/>
          <w:color w:val="000000" w:themeColor="text1"/>
          <w:sz w:val="24"/>
          <w:szCs w:val="24"/>
          <w:u w:val="single"/>
        </w:rPr>
        <w:t>(</w:t>
      </w:r>
      <w:r>
        <w:rPr>
          <w:rFonts w:hint="eastAsia" w:ascii="Times New Roman" w:hAnsi="Times New Roman" w:eastAsia="宋体" w:cs="Times New Roman"/>
          <w:color w:val="000000" w:themeColor="text1"/>
          <w:sz w:val="24"/>
          <w:szCs w:val="24"/>
          <w:u w:val="single"/>
        </w:rPr>
        <w:t>采购人、采购代理机构</w:t>
      </w:r>
      <w:r>
        <w:rPr>
          <w:rFonts w:ascii="Times New Roman" w:hAnsi="Times New Roman" w:eastAsia="宋体" w:cs="Times New Roman"/>
          <w:color w:val="000000" w:themeColor="text1"/>
          <w:sz w:val="24"/>
          <w:szCs w:val="24"/>
          <w:u w:val="single"/>
        </w:rPr>
        <w:t>)</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根据贵方</w:t>
      </w:r>
      <w:r>
        <w:rPr>
          <w:rFonts w:ascii="Times New Roman" w:hAnsi="Times New Roman" w:eastAsia="宋体" w:cs="Times New Roman"/>
          <w:color w:val="000000" w:themeColor="text1"/>
          <w:sz w:val="24"/>
          <w:szCs w:val="24"/>
          <w:u w:val="single"/>
        </w:rPr>
        <w:t>（项目名称/项目编号）</w:t>
      </w:r>
      <w:r>
        <w:rPr>
          <w:rFonts w:ascii="Times New Roman" w:hAnsi="Times New Roman" w:eastAsia="宋体" w:cs="Times New Roman"/>
          <w:color w:val="000000" w:themeColor="text1"/>
          <w:sz w:val="24"/>
          <w:szCs w:val="24"/>
        </w:rPr>
        <w:t>项目政府采购的磋商邀请，</w:t>
      </w:r>
      <w:r>
        <w:rPr>
          <w:rFonts w:ascii="Times New Roman" w:hAnsi="Times New Roman" w:eastAsia="宋体" w:cs="Times New Roman"/>
          <w:color w:val="000000" w:themeColor="text1"/>
          <w:sz w:val="24"/>
          <w:szCs w:val="24"/>
          <w:u w:val="single"/>
        </w:rPr>
        <w:t>签字代表</w:t>
      </w:r>
      <w:r>
        <w:rPr>
          <w:rFonts w:ascii="Times New Roman" w:hAnsi="Times New Roman" w:eastAsia="宋体" w:cs="Times New Roman"/>
          <w:color w:val="000000" w:themeColor="text1"/>
          <w:sz w:val="24"/>
          <w:szCs w:val="24"/>
        </w:rPr>
        <w:t>（姓名和职务）经正式授权并代表供应商</w:t>
      </w:r>
      <w:r>
        <w:rPr>
          <w:rFonts w:ascii="Times New Roman" w:hAnsi="Times New Roman" w:eastAsia="宋体" w:cs="Times New Roman"/>
          <w:color w:val="000000" w:themeColor="text1"/>
          <w:sz w:val="24"/>
          <w:szCs w:val="24"/>
          <w:u w:val="single"/>
        </w:rPr>
        <w:t>（供应商名称、地址）</w:t>
      </w:r>
      <w:r>
        <w:rPr>
          <w:rFonts w:ascii="Times New Roman" w:hAnsi="Times New Roman" w:eastAsia="宋体" w:cs="Times New Roman"/>
          <w:color w:val="000000" w:themeColor="text1"/>
          <w:sz w:val="24"/>
          <w:szCs w:val="24"/>
        </w:rPr>
        <w:t>提交下述响应文件正本一份、副本二份、电子文件一份。</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1）磋商书 (附件1) ；</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2）报价组成情况表(附件2) ；</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3）货物（服务）清单(附件3)；</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4）资格性符合性检查对照表(附件4)；</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5）技术响应、偏离情况说明表(附件5)；</w:t>
      </w:r>
    </w:p>
    <w:p>
      <w:pPr>
        <w:spacing w:line="360" w:lineRule="auto"/>
        <w:ind w:firstLine="48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ascii="Times New Roman" w:hAnsi="Times New Roman" w:eastAsia="宋体" w:cs="Times New Roman"/>
          <w:color w:val="000000" w:themeColor="text1"/>
          <w:sz w:val="24"/>
          <w:szCs w:val="24"/>
        </w:rPr>
        <w:t>）法人（负责人）代表授权书（附件</w:t>
      </w:r>
      <w:r>
        <w:rPr>
          <w:rFonts w:hint="eastAsia" w:ascii="Times New Roman" w:hAnsi="Times New Roman" w:eastAsia="宋体" w:cs="Times New Roman"/>
          <w:color w:val="000000" w:themeColor="text1"/>
          <w:sz w:val="24"/>
          <w:szCs w:val="24"/>
        </w:rPr>
        <w:t>6</w:t>
      </w:r>
      <w:r>
        <w:rPr>
          <w:rFonts w:ascii="Times New Roman" w:hAnsi="Times New Roman" w:eastAsia="宋体" w:cs="Times New Roman"/>
          <w:color w:val="000000" w:themeColor="text1"/>
          <w:sz w:val="24"/>
          <w:szCs w:val="24"/>
        </w:rPr>
        <w:t>）；</w:t>
      </w:r>
    </w:p>
    <w:p>
      <w:pPr>
        <w:spacing w:line="360" w:lineRule="auto"/>
        <w:ind w:firstLine="48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ascii="Times New Roman" w:hAnsi="Times New Roman" w:eastAsia="宋体" w:cs="Times New Roman"/>
          <w:color w:val="000000" w:themeColor="text1"/>
          <w:sz w:val="24"/>
          <w:szCs w:val="24"/>
        </w:rPr>
        <w:t>）法人或者其他组织的营业执照等证明文件，自然人的身份证明(附件</w:t>
      </w:r>
      <w:r>
        <w:rPr>
          <w:rFonts w:hint="eastAsia" w:ascii="Times New Roman" w:hAnsi="Times New Roman" w:eastAsia="宋体" w:cs="Times New Roman"/>
          <w:color w:val="000000" w:themeColor="text1"/>
          <w:sz w:val="24"/>
          <w:szCs w:val="24"/>
        </w:rPr>
        <w:t>7</w:t>
      </w:r>
      <w:r>
        <w:rPr>
          <w:rFonts w:ascii="Times New Roman" w:hAnsi="Times New Roman" w:eastAsia="宋体" w:cs="Times New Roman"/>
          <w:color w:val="000000" w:themeColor="text1"/>
          <w:sz w:val="24"/>
          <w:szCs w:val="24"/>
        </w:rPr>
        <w:t>)；</w:t>
      </w:r>
    </w:p>
    <w:p>
      <w:pPr>
        <w:spacing w:line="360" w:lineRule="auto"/>
        <w:ind w:firstLine="48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）财务状况报告，依法缴纳税收和社会保障资金的相关材料(附件</w:t>
      </w: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w:t>
      </w:r>
    </w:p>
    <w:p>
      <w:pPr>
        <w:spacing w:line="360" w:lineRule="auto"/>
        <w:ind w:firstLine="48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9</w:t>
      </w:r>
      <w:r>
        <w:rPr>
          <w:rFonts w:ascii="Times New Roman" w:hAnsi="Times New Roman" w:eastAsia="宋体" w:cs="Times New Roman"/>
          <w:color w:val="000000" w:themeColor="text1"/>
          <w:sz w:val="24"/>
          <w:szCs w:val="24"/>
        </w:rPr>
        <w:t>）具备履行合同所必需的设备和专业技术能力的证明材料(附件</w:t>
      </w:r>
      <w:r>
        <w:rPr>
          <w:rFonts w:hint="eastAsia" w:ascii="Times New Roman" w:hAnsi="Times New Roman" w:eastAsia="宋体" w:cs="Times New Roman"/>
          <w:color w:val="000000" w:themeColor="text1"/>
          <w:sz w:val="24"/>
          <w:szCs w:val="24"/>
        </w:rPr>
        <w:t>9</w:t>
      </w:r>
      <w:r>
        <w:rPr>
          <w:rFonts w:ascii="Times New Roman" w:hAnsi="Times New Roman" w:eastAsia="宋体" w:cs="Times New Roman"/>
          <w:color w:val="000000" w:themeColor="text1"/>
          <w:sz w:val="24"/>
          <w:szCs w:val="24"/>
        </w:rPr>
        <w:t>)；</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rPr>
        <w:t>0</w:t>
      </w:r>
      <w:r>
        <w:rPr>
          <w:rFonts w:ascii="Times New Roman" w:hAnsi="Times New Roman" w:eastAsia="宋体" w:cs="Times New Roman"/>
          <w:color w:val="000000" w:themeColor="text1"/>
          <w:sz w:val="24"/>
          <w:szCs w:val="24"/>
        </w:rPr>
        <w:t>）参加政府采购活动前3年内在经营活动中没有重大违法记录的书面声明(附件1</w:t>
      </w:r>
      <w:r>
        <w:rPr>
          <w:rFonts w:hint="eastAsia" w:ascii="Times New Roman" w:hAnsi="Times New Roman" w:eastAsia="宋体" w:cs="Times New Roman"/>
          <w:color w:val="000000" w:themeColor="text1"/>
          <w:sz w:val="24"/>
          <w:szCs w:val="24"/>
        </w:rPr>
        <w:t>0</w:t>
      </w:r>
      <w:r>
        <w:rPr>
          <w:rFonts w:ascii="Times New Roman" w:hAnsi="Times New Roman" w:eastAsia="宋体" w:cs="Times New Roman"/>
          <w:color w:val="000000" w:themeColor="text1"/>
          <w:sz w:val="24"/>
          <w:szCs w:val="24"/>
        </w:rPr>
        <w:t>)；</w:t>
      </w:r>
    </w:p>
    <w:p>
      <w:pPr>
        <w:spacing w:line="360" w:lineRule="auto"/>
        <w:ind w:firstLine="480"/>
        <w:rPr>
          <w:rFonts w:ascii="Times New Roman" w:hAnsi="Times New Roman" w:eastAsia="宋体" w:cs="Times New Roman"/>
          <w:color w:val="000000" w:themeColor="text1"/>
          <w:sz w:val="24"/>
          <w:szCs w:val="24"/>
        </w:rPr>
      </w:pPr>
      <w:r>
        <w:rPr>
          <w:rFonts w:hint="eastAsia"/>
          <w:bCs/>
          <w:color w:val="000000" w:themeColor="text1"/>
          <w:sz w:val="24"/>
        </w:rPr>
        <w:t>11）未被列入“信用中国”网站(www.creditchina. gov.cn)失信被执行人、重大税收违法案件当事人名单、政府采购严重违法失信行为记录名单的</w:t>
      </w:r>
      <w:r>
        <w:rPr>
          <w:rFonts w:hint="eastAsia"/>
          <w:bCs/>
          <w:color w:val="FF0000"/>
          <w:sz w:val="24"/>
        </w:rPr>
        <w:t>网页打印件</w:t>
      </w:r>
      <w:r>
        <w:rPr>
          <w:rFonts w:hint="eastAsia"/>
          <w:bCs/>
          <w:color w:val="000000" w:themeColor="text1"/>
          <w:sz w:val="24"/>
        </w:rPr>
        <w:t>(附件11)。</w:t>
      </w:r>
    </w:p>
    <w:p>
      <w:pPr>
        <w:spacing w:line="360" w:lineRule="auto"/>
        <w:ind w:firstLine="480"/>
        <w:rPr>
          <w:rFonts w:ascii="Times New Roman" w:hAnsi="Times New Roman" w:eastAsia="宋体" w:cs="Times New Roman"/>
          <w:color w:val="000000" w:themeColor="text1"/>
          <w:sz w:val="24"/>
          <w:szCs w:val="24"/>
        </w:rPr>
      </w:pPr>
      <w:r>
        <w:rPr>
          <w:rFonts w:hint="eastAsia"/>
          <w:bCs/>
          <w:color w:val="000000" w:themeColor="text1"/>
          <w:sz w:val="24"/>
        </w:rPr>
        <w:t>12）《中小企业声明函》、《残疾人福利性单位声明函》、属于监狱企业的证明文件等（如果有的话）(附件12、13)。</w:t>
      </w:r>
    </w:p>
    <w:p>
      <w:pPr>
        <w:spacing w:line="360" w:lineRule="auto"/>
        <w:ind w:firstLine="480"/>
        <w:rPr>
          <w:rFonts w:ascii="Times New Roman" w:hAnsi="Times New Roman" w:eastAsia="宋体" w:cs="Times New Roman"/>
          <w:color w:val="000000" w:themeColor="text1"/>
          <w:sz w:val="24"/>
          <w:szCs w:val="24"/>
        </w:rPr>
      </w:pPr>
      <w:r>
        <w:rPr>
          <w:rFonts w:hint="eastAsia"/>
          <w:b/>
          <w:bCs/>
          <w:color w:val="000000" w:themeColor="text1"/>
          <w:sz w:val="24"/>
        </w:rPr>
        <w:t>本文件要求提供的其他资格证明文件及资料。</w:t>
      </w: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在此，我方宣布同意如下：</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 将按磋商文件的规定履行合同责任和义务；</w:t>
      </w:r>
    </w:p>
    <w:p>
      <w:pPr>
        <w:spacing w:line="360" w:lineRule="auto"/>
        <w:ind w:left="840" w:hanging="36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 已详细审查全部磋商文件，包括第（编号、补遗书）（如果有的话）；我们完全理解并同意放弃对这方面有不明及误解的权力；</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 本响应文件有效期为自磋商之日起</w:t>
      </w:r>
      <w:r>
        <w:rPr>
          <w:rFonts w:hint="eastAsia" w:ascii="Times New Roman" w:hAnsi="Times New Roman" w:eastAsia="宋体" w:cs="Times New Roman"/>
          <w:color w:val="000000" w:themeColor="text1"/>
          <w:sz w:val="24"/>
          <w:szCs w:val="24"/>
        </w:rPr>
        <w:t>（   ）</w:t>
      </w:r>
      <w:r>
        <w:rPr>
          <w:rFonts w:ascii="Times New Roman" w:hAnsi="Times New Roman" w:eastAsia="宋体" w:cs="Times New Roman"/>
          <w:color w:val="000000" w:themeColor="text1"/>
          <w:sz w:val="24"/>
          <w:szCs w:val="24"/>
        </w:rPr>
        <w:t>个日历日；</w:t>
      </w:r>
    </w:p>
    <w:p>
      <w:pPr>
        <w:spacing w:line="360" w:lineRule="auto"/>
        <w:ind w:left="840" w:hanging="36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 同意提供按照贵方可能要求的与其磋商有关的一切数据或资料；</w:t>
      </w:r>
    </w:p>
    <w:p>
      <w:pPr>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 与本磋商有关的一切正式往来信函请寄：</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地址：</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电话/传真：</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电子信箱：</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供应商（授权）代表签字：</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供应商名称（公章）：</w:t>
      </w:r>
    </w:p>
    <w:p>
      <w:pPr>
        <w:spacing w:line="360" w:lineRule="auto"/>
        <w:ind w:firstLine="84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日期：</w:t>
      </w: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color w:val="000000" w:themeColor="text1"/>
          <w:sz w:val="24"/>
          <w:szCs w:val="24"/>
        </w:rPr>
      </w:pPr>
    </w:p>
    <w:p>
      <w:pPr>
        <w:spacing w:line="360" w:lineRule="auto"/>
        <w:ind w:left="480" w:hanging="480"/>
        <w:rPr>
          <w:rFonts w:ascii="Times New Roman" w:hAnsi="Times New Roman" w:eastAsia="宋体" w:cs="Times New Roman"/>
          <w:bCs/>
          <w:color w:val="000000" w:themeColor="text1"/>
          <w:sz w:val="24"/>
          <w:szCs w:val="24"/>
        </w:rPr>
      </w:pPr>
      <w:r>
        <w:rPr>
          <w:rFonts w:ascii="Times New Roman" w:hAnsi="Times New Roman" w:cs="Times New Roman"/>
          <w:bCs/>
          <w:color w:val="000000" w:themeColor="text1"/>
          <w:sz w:val="24"/>
          <w:szCs w:val="24"/>
        </w:rPr>
        <w:t>附件2</w:t>
      </w:r>
    </w:p>
    <w:p>
      <w:pPr>
        <w:autoSpaceDE w:val="0"/>
        <w:autoSpaceDN w:val="0"/>
        <w:adjustRightInd w:val="0"/>
        <w:ind w:left="283" w:leftChars="135"/>
        <w:jc w:val="center"/>
        <w:rPr>
          <w:color w:val="000000"/>
          <w:kern w:val="0"/>
          <w:sz w:val="30"/>
          <w:szCs w:val="30"/>
        </w:rPr>
      </w:pPr>
      <w:r>
        <w:rPr>
          <w:rFonts w:hint="eastAsia"/>
          <w:color w:val="000000"/>
          <w:kern w:val="0"/>
          <w:sz w:val="30"/>
          <w:szCs w:val="30"/>
        </w:rPr>
        <w:t>报价一览表</w:t>
      </w:r>
    </w:p>
    <w:tbl>
      <w:tblPr>
        <w:tblStyle w:val="16"/>
        <w:tblW w:w="927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15" w:type="dxa"/>
            <w:vAlign w:val="center"/>
          </w:tcPr>
          <w:p>
            <w:pPr>
              <w:jc w:val="center"/>
              <w:rPr>
                <w:rFonts w:hAnsi="宋体"/>
                <w:sz w:val="24"/>
              </w:rPr>
            </w:pPr>
            <w:r>
              <w:rPr>
                <w:rFonts w:hint="eastAsia" w:hAnsi="宋体"/>
                <w:sz w:val="24"/>
              </w:rPr>
              <w:t>项目编号</w:t>
            </w:r>
          </w:p>
        </w:tc>
        <w:tc>
          <w:tcPr>
            <w:tcW w:w="7455" w:type="dxa"/>
            <w:vAlign w:val="center"/>
          </w:tcPr>
          <w:p>
            <w:pPr>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15" w:type="dxa"/>
            <w:vAlign w:val="center"/>
          </w:tcPr>
          <w:p>
            <w:pPr>
              <w:jc w:val="center"/>
              <w:rPr>
                <w:rFonts w:hAnsi="宋体"/>
                <w:sz w:val="24"/>
              </w:rPr>
            </w:pPr>
            <w:r>
              <w:rPr>
                <w:rFonts w:hint="eastAsia" w:hAnsi="宋体"/>
                <w:sz w:val="24"/>
              </w:rPr>
              <w:t>项目名称</w:t>
            </w:r>
          </w:p>
        </w:tc>
        <w:tc>
          <w:tcPr>
            <w:tcW w:w="7455" w:type="dxa"/>
            <w:vAlign w:val="center"/>
          </w:tcPr>
          <w:p>
            <w:pPr>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1815" w:type="dxa"/>
            <w:vAlign w:val="center"/>
          </w:tcPr>
          <w:p>
            <w:pPr>
              <w:jc w:val="center"/>
              <w:rPr>
                <w:rFonts w:hAnsi="宋体"/>
                <w:sz w:val="24"/>
              </w:rPr>
            </w:pPr>
            <w:r>
              <w:rPr>
                <w:rFonts w:hint="eastAsia" w:hAnsi="宋体"/>
                <w:sz w:val="24"/>
              </w:rPr>
              <w:t>磋商报价</w:t>
            </w:r>
            <w:r>
              <w:rPr>
                <w:rFonts w:hAnsi="宋体"/>
                <w:sz w:val="24"/>
              </w:rPr>
              <w:t>/</w:t>
            </w:r>
            <w:r>
              <w:rPr>
                <w:rFonts w:hint="eastAsia" w:hAnsi="宋体"/>
                <w:sz w:val="24"/>
              </w:rPr>
              <w:t>元</w:t>
            </w:r>
          </w:p>
          <w:p>
            <w:pPr>
              <w:jc w:val="center"/>
              <w:rPr>
                <w:rFonts w:hAnsi="宋体"/>
                <w:sz w:val="24"/>
              </w:rPr>
            </w:pPr>
            <w:r>
              <w:rPr>
                <w:rFonts w:hint="eastAsia" w:hAnsi="宋体"/>
                <w:sz w:val="24"/>
              </w:rPr>
              <w:t>（第一次）</w:t>
            </w:r>
          </w:p>
          <w:p>
            <w:pPr>
              <w:jc w:val="center"/>
              <w:rPr>
                <w:rFonts w:hAnsi="宋体"/>
                <w:szCs w:val="21"/>
              </w:rPr>
            </w:pPr>
          </w:p>
        </w:tc>
        <w:tc>
          <w:tcPr>
            <w:tcW w:w="7455" w:type="dxa"/>
            <w:vAlign w:val="center"/>
          </w:tcPr>
          <w:p>
            <w:pPr>
              <w:spacing w:line="360" w:lineRule="auto"/>
              <w:ind w:firstLine="873" w:firstLineChars="364"/>
              <w:rPr>
                <w:rFonts w:hAnsi="宋体"/>
                <w:sz w:val="24"/>
              </w:rPr>
            </w:pPr>
          </w:p>
          <w:p>
            <w:pPr>
              <w:spacing w:line="360" w:lineRule="auto"/>
              <w:ind w:firstLine="873" w:firstLineChars="364"/>
              <w:rPr>
                <w:rFonts w:hAnsi="Courier New"/>
                <w:sz w:val="24"/>
              </w:rPr>
            </w:pPr>
            <w:r>
              <w:rPr>
                <w:rFonts w:hint="eastAsia" w:hAnsi="宋体"/>
                <w:sz w:val="24"/>
              </w:rPr>
              <w:t>（大写）：</w:t>
            </w:r>
            <w:r>
              <w:rPr>
                <w:rFonts w:hAnsi="Courier New"/>
                <w:sz w:val="24"/>
                <w:u w:val="single"/>
              </w:rPr>
              <w:t xml:space="preserve">                             </w:t>
            </w:r>
          </w:p>
          <w:p>
            <w:pPr>
              <w:spacing w:line="360" w:lineRule="auto"/>
              <w:ind w:firstLine="873" w:firstLineChars="364"/>
              <w:rPr>
                <w:rFonts w:hAnsi="Courier New"/>
                <w:sz w:val="24"/>
              </w:rPr>
            </w:pPr>
          </w:p>
          <w:p>
            <w:pPr>
              <w:spacing w:line="360" w:lineRule="auto"/>
              <w:ind w:firstLine="873" w:firstLineChars="364"/>
              <w:rPr>
                <w:rFonts w:hAnsi="Courier New"/>
                <w:sz w:val="24"/>
                <w:u w:val="single"/>
              </w:rPr>
            </w:pPr>
            <w:r>
              <w:rPr>
                <w:rFonts w:hint="eastAsia" w:hAnsi="Courier New"/>
                <w:sz w:val="24"/>
              </w:rPr>
              <w:t>（小写）：</w:t>
            </w:r>
            <w:r>
              <w:rPr>
                <w:rFonts w:hAnsi="Courier New"/>
                <w:sz w:val="24"/>
                <w:u w:val="single"/>
              </w:rPr>
              <w:t xml:space="preserve">                             </w:t>
            </w:r>
          </w:p>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15" w:type="dxa"/>
            <w:vAlign w:val="center"/>
          </w:tcPr>
          <w:p>
            <w:pPr>
              <w:jc w:val="center"/>
              <w:rPr>
                <w:rFonts w:hAnsi="宋体"/>
                <w:szCs w:val="21"/>
              </w:rPr>
            </w:pPr>
            <w:r>
              <w:rPr>
                <w:rFonts w:hint="eastAsia" w:hAnsi="宋体"/>
                <w:sz w:val="24"/>
              </w:rPr>
              <w:t>项目负责人</w:t>
            </w:r>
          </w:p>
        </w:tc>
        <w:tc>
          <w:tcPr>
            <w:tcW w:w="7455" w:type="dxa"/>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15" w:type="dxa"/>
            <w:vAlign w:val="center"/>
          </w:tcPr>
          <w:p>
            <w:pPr>
              <w:jc w:val="center"/>
              <w:rPr>
                <w:rFonts w:hAnsi="宋体"/>
                <w:sz w:val="24"/>
              </w:rPr>
            </w:pPr>
            <w:r>
              <w:rPr>
                <w:rFonts w:hint="eastAsia" w:hAnsi="宋体"/>
                <w:sz w:val="24"/>
              </w:rPr>
              <w:t>服务期</w:t>
            </w:r>
          </w:p>
        </w:tc>
        <w:tc>
          <w:tcPr>
            <w:tcW w:w="7455" w:type="dxa"/>
            <w:vAlign w:val="center"/>
          </w:tcPr>
          <w:p>
            <w:pPr>
              <w:spacing w:line="360" w:lineRule="auto"/>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1815" w:type="dxa"/>
            <w:vAlign w:val="center"/>
          </w:tcPr>
          <w:p>
            <w:pPr>
              <w:jc w:val="center"/>
              <w:rPr>
                <w:rFonts w:hAnsi="宋体"/>
                <w:sz w:val="24"/>
              </w:rPr>
            </w:pPr>
            <w:r>
              <w:rPr>
                <w:rFonts w:hint="eastAsia" w:hAnsi="宋体"/>
                <w:sz w:val="24"/>
              </w:rPr>
              <w:t>备注</w:t>
            </w:r>
          </w:p>
        </w:tc>
        <w:tc>
          <w:tcPr>
            <w:tcW w:w="7455" w:type="dxa"/>
            <w:vAlign w:val="center"/>
          </w:tcPr>
          <w:p>
            <w:pPr>
              <w:pStyle w:val="8"/>
              <w:ind w:left="0" w:leftChars="0"/>
              <w:rPr>
                <w:sz w:val="24"/>
              </w:rPr>
            </w:pPr>
          </w:p>
        </w:tc>
      </w:tr>
    </w:tbl>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注：本表仅作为磋商小组了解报价组成情况，不作为最终成交价。</w:t>
      </w:r>
    </w:p>
    <w:p>
      <w:pPr>
        <w:adjustRightInd w:val="0"/>
        <w:spacing w:line="400" w:lineRule="exact"/>
        <w:ind w:firstLine="480" w:firstLineChars="200"/>
        <w:jc w:val="left"/>
        <w:rPr>
          <w:rFonts w:ascii="宋体"/>
          <w:sz w:val="24"/>
        </w:rPr>
      </w:pPr>
      <w:r>
        <w:rPr>
          <w:rFonts w:hint="eastAsia" w:ascii="宋体" w:hAnsi="宋体"/>
          <w:sz w:val="24"/>
        </w:rPr>
        <w:t>供应商名称</w:t>
      </w:r>
      <w:r>
        <w:rPr>
          <w:rFonts w:hint="eastAsia" w:ascii="宋体" w:hAnsi="宋体" w:cs="宋体"/>
          <w:color w:val="000000"/>
          <w:kern w:val="0"/>
          <w:sz w:val="24"/>
        </w:rPr>
        <w:t>（加盖公章）</w:t>
      </w:r>
      <w:r>
        <w:rPr>
          <w:rFonts w:hint="eastAsia" w:ascii="宋体" w:hAnsi="宋体"/>
          <w:sz w:val="24"/>
        </w:rPr>
        <w:t>：</w:t>
      </w:r>
    </w:p>
    <w:p>
      <w:pPr>
        <w:adjustRightInd w:val="0"/>
        <w:spacing w:line="400" w:lineRule="exact"/>
        <w:ind w:firstLine="480" w:firstLineChars="200"/>
        <w:jc w:val="left"/>
        <w:rPr>
          <w:rFonts w:ascii="宋体"/>
          <w:sz w:val="24"/>
        </w:rPr>
      </w:pPr>
      <w:r>
        <w:rPr>
          <w:rFonts w:hint="eastAsia" w:ascii="宋体" w:hAnsi="宋体"/>
          <w:sz w:val="24"/>
        </w:rPr>
        <w:t>法定代表人或其授权代表（签字）：</w:t>
      </w:r>
    </w:p>
    <w:p>
      <w:pPr>
        <w:adjustRightInd w:val="0"/>
        <w:spacing w:line="400" w:lineRule="exact"/>
        <w:ind w:firstLine="480" w:firstLineChars="200"/>
        <w:jc w:val="left"/>
        <w:rPr>
          <w:rFonts w:asci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adjustRightInd w:val="0"/>
        <w:spacing w:line="400" w:lineRule="exact"/>
        <w:ind w:firstLine="480" w:firstLineChars="200"/>
        <w:jc w:val="left"/>
        <w:rPr>
          <w:rFonts w:ascii="宋体"/>
          <w:sz w:val="24"/>
        </w:rPr>
      </w:pPr>
      <w:r>
        <w:rPr>
          <w:rFonts w:ascii="宋体"/>
          <w:sz w:val="24"/>
        </w:rPr>
        <w:br w:type="page"/>
      </w:r>
    </w:p>
    <w:p>
      <w:pPr>
        <w:widowControl/>
        <w:spacing w:line="360" w:lineRule="auto"/>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附件3</w:t>
      </w:r>
    </w:p>
    <w:p>
      <w:pPr>
        <w:widowControl/>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货物（服务）清单</w:t>
      </w:r>
    </w:p>
    <w:p>
      <w:pPr>
        <w:spacing w:line="360" w:lineRule="auto"/>
        <w:rPr>
          <w:rFonts w:ascii="Times New Roman" w:hAnsi="Times New Roman" w:cs="Times New Roman"/>
          <w:color w:val="000000" w:themeColor="text1"/>
          <w:sz w:val="24"/>
        </w:rPr>
      </w:pPr>
    </w:p>
    <w:p>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项目编号（包号）：</w:t>
      </w:r>
    </w:p>
    <w:p>
      <w:pPr>
        <w:spacing w:line="360" w:lineRule="auto"/>
        <w:rPr>
          <w:rFonts w:ascii="Times New Roman" w:hAnsi="Times New Roman" w:cs="Times New Roman"/>
          <w:b/>
          <w:bCs/>
          <w:color w:val="000000" w:themeColor="text1"/>
          <w:sz w:val="32"/>
          <w:szCs w:val="32"/>
        </w:rPr>
      </w:pPr>
      <w:r>
        <w:rPr>
          <w:rFonts w:ascii="Times New Roman" w:hAnsi="Times New Roman" w:cs="Times New Roman"/>
          <w:color w:val="000000" w:themeColor="text1"/>
          <w:sz w:val="24"/>
        </w:rPr>
        <w:t>项目名称：</w:t>
      </w:r>
    </w:p>
    <w:tbl>
      <w:tblPr>
        <w:tblStyle w:val="16"/>
        <w:tblW w:w="90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5001"/>
        <w:gridCol w:w="1080"/>
        <w:gridCol w:w="1080"/>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 xml:space="preserve">                  </w:t>
            </w:r>
            <w:r>
              <w:rPr>
                <w:rFonts w:hint="eastAsia" w:ascii="宋体" w:hAnsi="宋体"/>
                <w:iCs/>
                <w:szCs w:val="21"/>
              </w:rPr>
              <w:t>序号</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r>
              <w:rPr>
                <w:rFonts w:hint="eastAsia" w:ascii="宋体" w:hAnsi="宋体"/>
                <w:iCs/>
                <w:szCs w:val="21"/>
              </w:rPr>
              <w:t>工作内容</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hint="eastAsia" w:ascii="宋体" w:hAnsi="宋体"/>
                <w:iCs/>
                <w:szCs w:val="21"/>
              </w:rPr>
              <w:t>工作量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hint="eastAsia" w:ascii="宋体" w:hAnsi="宋体"/>
                <w:iCs/>
                <w:szCs w:val="21"/>
              </w:rPr>
              <w:t>单价</w:t>
            </w:r>
          </w:p>
          <w:p>
            <w:pPr>
              <w:spacing w:line="380" w:lineRule="exact"/>
              <w:jc w:val="center"/>
              <w:rPr>
                <w:rFonts w:ascii="宋体"/>
                <w:iCs/>
                <w:szCs w:val="21"/>
              </w:rPr>
            </w:pPr>
            <w:r>
              <w:rPr>
                <w:rFonts w:hint="eastAsia" w:ascii="宋体" w:hAnsi="宋体"/>
                <w:iCs/>
                <w:szCs w:val="21"/>
              </w:rPr>
              <w:t>（万元）</w:t>
            </w:r>
          </w:p>
        </w:tc>
        <w:tc>
          <w:tcPr>
            <w:tcW w:w="1080" w:type="dxa"/>
            <w:tcBorders>
              <w:top w:val="single" w:color="auto" w:sz="4" w:space="0"/>
              <w:left w:val="single" w:color="auto" w:sz="4" w:space="0"/>
              <w:bottom w:val="single" w:color="auto" w:sz="4" w:space="0"/>
            </w:tcBorders>
            <w:vAlign w:val="center"/>
          </w:tcPr>
          <w:p>
            <w:pPr>
              <w:spacing w:line="380" w:lineRule="exact"/>
              <w:jc w:val="center"/>
              <w:rPr>
                <w:rFonts w:ascii="宋体"/>
                <w:iCs/>
                <w:szCs w:val="21"/>
              </w:rPr>
            </w:pPr>
            <w:r>
              <w:rPr>
                <w:rFonts w:hint="eastAsia" w:ascii="宋体" w:hAnsi="宋体"/>
                <w:iCs/>
                <w:szCs w:val="21"/>
              </w:rPr>
              <w:t>合计</w:t>
            </w:r>
          </w:p>
          <w:p>
            <w:pPr>
              <w:spacing w:line="380" w:lineRule="exact"/>
              <w:jc w:val="center"/>
              <w:rPr>
                <w:rFonts w:ascii="宋体"/>
                <w:iCs/>
                <w:szCs w:val="21"/>
              </w:rPr>
            </w:pPr>
            <w:r>
              <w:rPr>
                <w:rFonts w:hint="eastAsia" w:ascii="宋体" w:hAnsi="宋体"/>
                <w:iCs/>
                <w:szCs w:val="21"/>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1</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p>
        </w:tc>
        <w:tc>
          <w:tcPr>
            <w:tcW w:w="1080" w:type="dxa"/>
            <w:tcBorders>
              <w:top w:val="single" w:color="auto" w:sz="4" w:space="0"/>
              <w:left w:val="single" w:color="auto" w:sz="4" w:space="0"/>
              <w:bottom w:val="single" w:color="auto" w:sz="4" w:space="0"/>
            </w:tcBorders>
            <w:vAlign w:val="center"/>
          </w:tcPr>
          <w:p>
            <w:pPr>
              <w:spacing w:line="380" w:lineRule="exact"/>
              <w:ind w:firstLine="420" w:firstLineChars="200"/>
              <w:jc w:val="center"/>
              <w:rPr>
                <w:rFonts w:ascii="宋体"/>
                <w:i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7" w:hRule="exac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2</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p>
        </w:tc>
        <w:tc>
          <w:tcPr>
            <w:tcW w:w="1080" w:type="dxa"/>
            <w:tcBorders>
              <w:top w:val="single" w:color="auto" w:sz="4" w:space="0"/>
              <w:left w:val="single" w:color="auto" w:sz="4" w:space="0"/>
              <w:bottom w:val="single" w:color="auto" w:sz="4" w:space="0"/>
            </w:tcBorders>
            <w:vAlign w:val="center"/>
          </w:tcPr>
          <w:p>
            <w:pPr>
              <w:spacing w:line="380" w:lineRule="exact"/>
              <w:ind w:firstLine="420" w:firstLineChars="200"/>
              <w:jc w:val="center"/>
              <w:rPr>
                <w:rFonts w:ascii="宋体"/>
                <w:i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3</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p>
        </w:tc>
        <w:tc>
          <w:tcPr>
            <w:tcW w:w="1080" w:type="dxa"/>
            <w:tcBorders>
              <w:top w:val="single" w:color="auto" w:sz="4" w:space="0"/>
              <w:left w:val="single" w:color="auto" w:sz="4" w:space="0"/>
              <w:bottom w:val="single" w:color="auto" w:sz="4" w:space="0"/>
            </w:tcBorders>
            <w:vAlign w:val="center"/>
          </w:tcPr>
          <w:p>
            <w:pPr>
              <w:spacing w:line="380" w:lineRule="exact"/>
              <w:ind w:firstLine="420" w:firstLineChars="200"/>
              <w:jc w:val="center"/>
              <w:rPr>
                <w:rFonts w:ascii="宋体"/>
                <w:i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exac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4</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p>
        </w:tc>
        <w:tc>
          <w:tcPr>
            <w:tcW w:w="1080" w:type="dxa"/>
            <w:tcBorders>
              <w:top w:val="single" w:color="auto" w:sz="4" w:space="0"/>
              <w:left w:val="single" w:color="auto" w:sz="4" w:space="0"/>
              <w:bottom w:val="single" w:color="auto" w:sz="4" w:space="0"/>
            </w:tcBorders>
            <w:vAlign w:val="center"/>
          </w:tcPr>
          <w:p>
            <w:pPr>
              <w:spacing w:line="380" w:lineRule="exact"/>
              <w:ind w:firstLine="420" w:firstLineChars="200"/>
              <w:jc w:val="center"/>
              <w:rPr>
                <w:rFonts w:ascii="宋体"/>
                <w:i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exac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5</w:t>
            </w:r>
          </w:p>
        </w:tc>
        <w:tc>
          <w:tcPr>
            <w:tcW w:w="5001" w:type="dxa"/>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iCs/>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80" w:lineRule="exact"/>
              <w:ind w:firstLine="420" w:firstLineChars="200"/>
              <w:jc w:val="center"/>
              <w:rPr>
                <w:rFonts w:ascii="宋体"/>
                <w:iCs/>
                <w:szCs w:val="21"/>
              </w:rPr>
            </w:pPr>
          </w:p>
        </w:tc>
        <w:tc>
          <w:tcPr>
            <w:tcW w:w="1080" w:type="dxa"/>
            <w:tcBorders>
              <w:top w:val="single" w:color="auto" w:sz="4" w:space="0"/>
              <w:left w:val="single" w:color="auto" w:sz="4" w:space="0"/>
              <w:bottom w:val="single" w:color="auto" w:sz="4" w:space="0"/>
            </w:tcBorders>
            <w:vAlign w:val="center"/>
          </w:tcPr>
          <w:p>
            <w:pPr>
              <w:spacing w:line="380" w:lineRule="exact"/>
              <w:ind w:firstLine="420" w:firstLineChars="200"/>
              <w:jc w:val="center"/>
              <w:rPr>
                <w:rFonts w:ascii="宋体"/>
                <w:i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3" w:hRule="exact"/>
          <w:jc w:val="center"/>
        </w:trPr>
        <w:tc>
          <w:tcPr>
            <w:tcW w:w="851" w:type="dxa"/>
            <w:tcBorders>
              <w:top w:val="single" w:color="auto" w:sz="4" w:space="0"/>
              <w:bottom w:val="single" w:color="auto" w:sz="4" w:space="0"/>
              <w:right w:val="single" w:color="auto" w:sz="4" w:space="0"/>
            </w:tcBorders>
            <w:vAlign w:val="center"/>
          </w:tcPr>
          <w:p>
            <w:pPr>
              <w:spacing w:line="380" w:lineRule="exact"/>
              <w:jc w:val="center"/>
              <w:rPr>
                <w:rFonts w:ascii="宋体"/>
                <w:iCs/>
                <w:szCs w:val="21"/>
              </w:rPr>
            </w:pPr>
            <w:r>
              <w:rPr>
                <w:rFonts w:ascii="宋体" w:hAnsi="宋体"/>
                <w:iCs/>
                <w:szCs w:val="21"/>
              </w:rPr>
              <w:t>6</w:t>
            </w:r>
          </w:p>
        </w:tc>
        <w:tc>
          <w:tcPr>
            <w:tcW w:w="8241" w:type="dxa"/>
            <w:gridSpan w:val="4"/>
            <w:tcBorders>
              <w:top w:val="single" w:color="auto" w:sz="4" w:space="0"/>
              <w:left w:val="single" w:color="auto" w:sz="4" w:space="0"/>
              <w:bottom w:val="single" w:color="auto" w:sz="4" w:space="0"/>
            </w:tcBorders>
            <w:vAlign w:val="center"/>
          </w:tcPr>
          <w:p>
            <w:pPr>
              <w:spacing w:line="380" w:lineRule="exact"/>
              <w:rPr>
                <w:rFonts w:ascii="宋体"/>
                <w:iCs/>
                <w:szCs w:val="21"/>
              </w:rPr>
            </w:pPr>
            <w:r>
              <w:rPr>
                <w:rFonts w:hint="eastAsia" w:ascii="宋体" w:hAnsi="宋体"/>
                <w:iCs/>
                <w:szCs w:val="21"/>
              </w:rPr>
              <w:t>总报价：大写：</w:t>
            </w:r>
            <w:r>
              <w:rPr>
                <w:rFonts w:ascii="宋体" w:hAnsi="宋体"/>
                <w:iCs/>
                <w:szCs w:val="21"/>
              </w:rPr>
              <w:t xml:space="preserve">                               </w:t>
            </w:r>
          </w:p>
          <w:p>
            <w:pPr>
              <w:spacing w:line="380" w:lineRule="exact"/>
              <w:rPr>
                <w:rFonts w:ascii="宋体"/>
                <w:iCs/>
                <w:szCs w:val="21"/>
              </w:rPr>
            </w:pPr>
            <w:r>
              <w:rPr>
                <w:rFonts w:ascii="宋体" w:hAnsi="宋体"/>
                <w:iCs/>
                <w:szCs w:val="21"/>
              </w:rPr>
              <w:t xml:space="preserve">        </w:t>
            </w:r>
            <w:r>
              <w:rPr>
                <w:rFonts w:hint="eastAsia" w:ascii="宋体" w:hAnsi="宋体"/>
                <w:iCs/>
                <w:szCs w:val="21"/>
              </w:rPr>
              <w:t>小写：</w:t>
            </w:r>
          </w:p>
        </w:tc>
      </w:tr>
    </w:tbl>
    <w:p>
      <w:pPr>
        <w:spacing w:line="360" w:lineRule="auto"/>
        <w:ind w:left="1049" w:hanging="1048" w:hangingChars="437"/>
        <w:jc w:val="left"/>
        <w:rPr>
          <w:rFonts w:ascii="宋体"/>
          <w:sz w:val="24"/>
        </w:rPr>
      </w:pPr>
      <w:r>
        <w:rPr>
          <w:rFonts w:ascii="宋体" w:hAnsi="宋体"/>
          <w:sz w:val="24"/>
        </w:rPr>
        <w:t>1</w:t>
      </w:r>
      <w:r>
        <w:rPr>
          <w:rFonts w:hint="eastAsia" w:ascii="宋体" w:hAnsi="宋体"/>
          <w:sz w:val="24"/>
        </w:rPr>
        <w:t>．所有价格均用人民币表示，单位为万元。</w:t>
      </w:r>
    </w:p>
    <w:p>
      <w:pPr>
        <w:spacing w:line="360" w:lineRule="auto"/>
        <w:jc w:val="left"/>
        <w:rPr>
          <w:rFonts w:ascii="宋体"/>
          <w:color w:val="0D0D0D"/>
          <w:sz w:val="24"/>
        </w:rPr>
      </w:pPr>
      <w:r>
        <w:rPr>
          <w:rFonts w:ascii="宋体" w:hAnsi="宋体"/>
          <w:color w:val="0D0D0D"/>
          <w:sz w:val="24"/>
        </w:rPr>
        <w:t>2</w:t>
      </w:r>
      <w:r>
        <w:rPr>
          <w:rFonts w:hint="eastAsia" w:ascii="宋体" w:hAnsi="宋体"/>
          <w:color w:val="0D0D0D"/>
          <w:sz w:val="24"/>
        </w:rPr>
        <w:t>．报价明细表合计应与《报价一览表》中的投标总报价一致。</w:t>
      </w:r>
    </w:p>
    <w:p>
      <w:pPr>
        <w:spacing w:line="360" w:lineRule="auto"/>
        <w:jc w:val="left"/>
        <w:rPr>
          <w:rFonts w:ascii="宋体"/>
          <w:color w:val="0D0D0D"/>
          <w:sz w:val="24"/>
        </w:rPr>
      </w:pPr>
      <w:r>
        <w:rPr>
          <w:rFonts w:ascii="宋体" w:hAnsi="宋体"/>
          <w:color w:val="0D0D0D"/>
          <w:sz w:val="24"/>
        </w:rPr>
        <w:t>3</w:t>
      </w:r>
      <w:r>
        <w:rPr>
          <w:rFonts w:hint="eastAsia" w:ascii="宋体" w:hAnsi="宋体"/>
          <w:color w:val="0D0D0D"/>
          <w:sz w:val="24"/>
        </w:rPr>
        <w:t>．未提供详细的货物（工程或服务）报价明细</w:t>
      </w:r>
      <w:r>
        <w:rPr>
          <w:rFonts w:hint="eastAsia" w:ascii="宋体" w:hAnsi="宋体" w:cs="Corbel"/>
          <w:sz w:val="24"/>
        </w:rPr>
        <w:t>，</w:t>
      </w:r>
      <w:r>
        <w:rPr>
          <w:rFonts w:hint="eastAsia" w:ascii="宋体" w:hAnsi="宋体"/>
          <w:sz w:val="24"/>
        </w:rPr>
        <w:t>导致的后果由投标人自行承担。</w:t>
      </w:r>
    </w:p>
    <w:p>
      <w:pPr>
        <w:spacing w:line="360" w:lineRule="auto"/>
        <w:rPr>
          <w:rFonts w:ascii="Times New Roman" w:hAnsi="Times New Roman" w:eastAsia="仿宋_GB2312" w:cs="Times New Roman"/>
          <w:color w:val="000000" w:themeColor="text1"/>
          <w:sz w:val="24"/>
        </w:rPr>
      </w:pPr>
    </w:p>
    <w:p>
      <w:pPr>
        <w:pStyle w:val="7"/>
        <w:spacing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供应商名称（公章）：</w:t>
      </w:r>
    </w:p>
    <w:p>
      <w:pPr>
        <w:pStyle w:val="7"/>
        <w:spacing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授权代表（签字）：</w:t>
      </w:r>
    </w:p>
    <w:p>
      <w:pPr>
        <w:pStyle w:val="7"/>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时间：</w:t>
      </w:r>
    </w:p>
    <w:p>
      <w:pPr>
        <w:widowControl/>
        <w:spacing w:line="360" w:lineRule="auto"/>
        <w:jc w:val="left"/>
        <w:rPr>
          <w:rFonts w:ascii="Times New Roman" w:hAnsi="Times New Roman" w:cs="Times New Roman"/>
          <w:color w:val="000000" w:themeColor="text1"/>
          <w:sz w:val="32"/>
          <w:szCs w:val="32"/>
        </w:rPr>
      </w:pPr>
    </w:p>
    <w:p>
      <w:pPr>
        <w:widowControl/>
        <w:spacing w:line="360" w:lineRule="auto"/>
        <w:jc w:val="left"/>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br w:type="page"/>
      </w:r>
    </w:p>
    <w:p>
      <w:pPr>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附件4</w:t>
      </w:r>
    </w:p>
    <w:p>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资格性符合性检查对照表</w:t>
      </w:r>
    </w:p>
    <w:p>
      <w:pPr>
        <w:spacing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rPr>
        <w:t>项目编号（包号）</w:t>
      </w:r>
      <w:r>
        <w:rPr>
          <w:rFonts w:ascii="Times New Roman" w:hAnsi="Times New Roman" w:cs="Times New Roman"/>
          <w:color w:val="000000" w:themeColor="text1"/>
          <w:sz w:val="24"/>
          <w:szCs w:val="24"/>
        </w:rPr>
        <w:t>：</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项目名称： </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序号</w:t>
            </w:r>
          </w:p>
        </w:tc>
        <w:tc>
          <w:tcPr>
            <w:tcW w:w="4175"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ind w:leftChars="-50" w:hanging="105" w:hangingChars="50"/>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left"/>
              <w:rPr>
                <w:rFonts w:ascii="Times New Roman" w:hAnsi="Times New Roman" w:cs="Times New Roman"/>
                <w:color w:val="000000" w:themeColor="text1"/>
                <w:szCs w:val="21"/>
              </w:rPr>
            </w:pPr>
          </w:p>
        </w:tc>
        <w:tc>
          <w:tcPr>
            <w:tcW w:w="1104" w:type="dxa"/>
          </w:tcPr>
          <w:p>
            <w:pPr>
              <w:spacing w:line="360" w:lineRule="auto"/>
              <w:jc w:val="left"/>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left"/>
              <w:rPr>
                <w:rFonts w:ascii="Times New Roman" w:hAnsi="Times New Roman" w:cs="Times New Roman"/>
                <w:color w:val="000000" w:themeColor="text1"/>
                <w:szCs w:val="21"/>
              </w:rPr>
            </w:pPr>
          </w:p>
        </w:tc>
        <w:tc>
          <w:tcPr>
            <w:tcW w:w="1104" w:type="dxa"/>
          </w:tcPr>
          <w:p>
            <w:pPr>
              <w:spacing w:line="360" w:lineRule="auto"/>
              <w:jc w:val="left"/>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4175" w:type="dxa"/>
          </w:tcPr>
          <w:p>
            <w:pPr>
              <w:spacing w:line="360" w:lineRule="auto"/>
              <w:rPr>
                <w:rFonts w:ascii="Times New Roman" w:hAnsi="Times New Roman" w:cs="Times New Roman"/>
                <w:color w:val="000000" w:themeColor="text1"/>
              </w:rPr>
            </w:pP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自评结论</w:t>
            </w:r>
          </w:p>
        </w:tc>
        <w:tc>
          <w:tcPr>
            <w:tcW w:w="1274" w:type="dxa"/>
          </w:tcPr>
          <w:p>
            <w:pPr>
              <w:spacing w:line="360" w:lineRule="auto"/>
              <w:jc w:val="center"/>
              <w:rPr>
                <w:rFonts w:ascii="Times New Roman" w:hAnsi="Times New Roman" w:cs="Times New Roman"/>
                <w:color w:val="000000" w:themeColor="text1"/>
                <w:szCs w:val="21"/>
              </w:rPr>
            </w:pPr>
          </w:p>
        </w:tc>
        <w:tc>
          <w:tcPr>
            <w:tcW w:w="1104" w:type="dxa"/>
          </w:tcPr>
          <w:p>
            <w:pPr>
              <w:spacing w:line="360" w:lineRule="auto"/>
              <w:jc w:val="center"/>
              <w:rPr>
                <w:rFonts w:ascii="Times New Roman" w:hAnsi="Times New Roman" w:cs="Times New Roman"/>
                <w:color w:val="000000" w:themeColor="text1"/>
                <w:szCs w:val="21"/>
              </w:rPr>
            </w:pPr>
          </w:p>
        </w:tc>
        <w:tc>
          <w:tcPr>
            <w:tcW w:w="1549" w:type="dxa"/>
            <w:vAlign w:val="center"/>
          </w:tcPr>
          <w:p>
            <w:pPr>
              <w:spacing w:line="360" w:lineRule="auto"/>
              <w:jc w:val="center"/>
              <w:rPr>
                <w:rFonts w:ascii="Times New Roman" w:hAnsi="Times New Roman" w:cs="Times New Roman"/>
                <w:color w:val="000000" w:themeColor="text1"/>
                <w:szCs w:val="21"/>
              </w:rPr>
            </w:pPr>
          </w:p>
        </w:tc>
      </w:tr>
    </w:tbl>
    <w:p>
      <w:pPr>
        <w:spacing w:line="360" w:lineRule="auto"/>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说明：</w:t>
      </w:r>
      <w:r>
        <w:rPr>
          <w:rFonts w:ascii="Times New Roman" w:hAnsi="Times New Roman" w:cs="Times New Roman"/>
          <w:color w:val="000000" w:themeColor="text1"/>
          <w:szCs w:val="21"/>
        </w:rPr>
        <w:t>1. 备注栏中应提供相关内容在响应文件中的页码。</w:t>
      </w:r>
    </w:p>
    <w:p>
      <w:pPr>
        <w:spacing w:line="360" w:lineRule="auto"/>
        <w:ind w:left="945" w:leftChars="300" w:hanging="315" w:hangingChars="150"/>
        <w:rPr>
          <w:rFonts w:ascii="Times New Roman" w:hAnsi="Times New Roman" w:cs="Times New Roman"/>
          <w:color w:val="000000" w:themeColor="text1"/>
          <w:szCs w:val="21"/>
        </w:rPr>
      </w:pPr>
      <w:r>
        <w:rPr>
          <w:rFonts w:ascii="Times New Roman" w:hAnsi="Times New Roman" w:cs="Times New Roman"/>
          <w:color w:val="000000" w:themeColor="text1"/>
          <w:szCs w:val="21"/>
        </w:rPr>
        <w:t>2. 应对照磋商文件的要求，逐条说明所提供服务已对磋商文件的服务要求做出了实质性的响应，</w:t>
      </w:r>
      <w:r>
        <w:rPr>
          <w:rFonts w:ascii="Times New Roman" w:hAnsi="Times New Roman" w:cs="Times New Roman"/>
          <w:color w:val="000000" w:themeColor="text1"/>
          <w:sz w:val="24"/>
          <w:szCs w:val="24"/>
        </w:rPr>
        <w:t>并</w:t>
      </w:r>
      <w:r>
        <w:rPr>
          <w:rFonts w:ascii="Times New Roman" w:hAnsi="Times New Roman" w:cs="Times New Roman"/>
          <w:color w:val="000000" w:themeColor="text1"/>
          <w:sz w:val="24"/>
        </w:rPr>
        <w:t>说明</w:t>
      </w:r>
      <w:r>
        <w:rPr>
          <w:rFonts w:ascii="Times New Roman" w:hAnsi="Times New Roman" w:cs="Times New Roman"/>
          <w:color w:val="000000" w:themeColor="text1"/>
          <w:sz w:val="24"/>
          <w:szCs w:val="24"/>
        </w:rPr>
        <w:t>响应</w:t>
      </w:r>
      <w:r>
        <w:rPr>
          <w:rFonts w:ascii="Times New Roman" w:hAnsi="Times New Roman" w:cs="Times New Roman"/>
          <w:color w:val="000000" w:themeColor="text1"/>
          <w:sz w:val="24"/>
        </w:rPr>
        <w:t>情况</w:t>
      </w:r>
      <w:r>
        <w:rPr>
          <w:rFonts w:ascii="Times New Roman" w:hAnsi="Times New Roman" w:cs="Times New Roman"/>
          <w:color w:val="000000" w:themeColor="text1"/>
          <w:szCs w:val="21"/>
        </w:rPr>
        <w:t>。如果仅注明“符合”、“满足”或简单复制磋商文件要求，将导致响应文件无效。</w:t>
      </w: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u w:val="single"/>
        </w:rPr>
      </w:pPr>
      <w:r>
        <w:rPr>
          <w:rFonts w:ascii="Times New Roman" w:hAnsi="Times New Roman" w:eastAsia="宋体" w:cs="Times New Roman"/>
          <w:color w:val="000000" w:themeColor="text1"/>
          <w:sz w:val="24"/>
          <w:szCs w:val="24"/>
        </w:rPr>
        <w:t>供应商名称（公章）：</w:t>
      </w:r>
    </w:p>
    <w:p>
      <w:pPr>
        <w:spacing w:line="360" w:lineRule="auto"/>
        <w:rPr>
          <w:rFonts w:ascii="Times New Roman" w:hAnsi="Times New Roman" w:eastAsia="宋体" w:cs="Times New Roman"/>
          <w:color w:val="000000" w:themeColor="text1"/>
          <w:sz w:val="24"/>
          <w:szCs w:val="24"/>
          <w:u w:val="single"/>
        </w:rPr>
      </w:pPr>
      <w:r>
        <w:rPr>
          <w:rFonts w:ascii="Times New Roman" w:hAnsi="Times New Roman" w:eastAsia="宋体" w:cs="Times New Roman"/>
          <w:color w:val="000000" w:themeColor="text1"/>
          <w:sz w:val="24"/>
          <w:szCs w:val="24"/>
        </w:rPr>
        <w:t>授权代表（签字）：</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时间：</w:t>
      </w:r>
    </w:p>
    <w:p>
      <w:pPr>
        <w:widowControl/>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r>
        <w:rPr>
          <w:rFonts w:ascii="Times New Roman" w:hAnsi="Times New Roman" w:cs="Times New Roman"/>
          <w:color w:val="000000" w:themeColor="text1"/>
          <w:sz w:val="24"/>
          <w:szCs w:val="24"/>
        </w:rPr>
        <w:t>附件5</w:t>
      </w:r>
    </w:p>
    <w:p>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技术响应、偏离情况说明表</w:t>
      </w:r>
    </w:p>
    <w:p>
      <w:pPr>
        <w:spacing w:line="36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项目编号（包号）：</w:t>
      </w:r>
    </w:p>
    <w:p>
      <w:pPr>
        <w:spacing w:line="36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项目名称：</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响应文件响应情况</w:t>
            </w:r>
          </w:p>
        </w:tc>
        <w:tc>
          <w:tcPr>
            <w:tcW w:w="853"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偏离说明</w:t>
            </w:r>
          </w:p>
        </w:tc>
        <w:tc>
          <w:tcPr>
            <w:tcW w:w="1637"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自评结论</w:t>
            </w:r>
          </w:p>
        </w:tc>
        <w:tc>
          <w:tcPr>
            <w:tcW w:w="1281" w:type="dxa"/>
          </w:tcPr>
          <w:p>
            <w:pPr>
              <w:spacing w:line="360" w:lineRule="auto"/>
              <w:rPr>
                <w:rFonts w:ascii="Times New Roman" w:hAnsi="Times New Roman" w:cs="Times New Roman"/>
                <w:color w:val="000000" w:themeColor="text1"/>
                <w:sz w:val="24"/>
                <w:szCs w:val="24"/>
              </w:rPr>
            </w:pPr>
          </w:p>
        </w:tc>
        <w:tc>
          <w:tcPr>
            <w:tcW w:w="853" w:type="dxa"/>
          </w:tcPr>
          <w:p>
            <w:pPr>
              <w:spacing w:line="360" w:lineRule="auto"/>
              <w:rPr>
                <w:rFonts w:ascii="Times New Roman" w:hAnsi="Times New Roman" w:cs="Times New Roman"/>
                <w:color w:val="000000" w:themeColor="text1"/>
                <w:sz w:val="24"/>
                <w:szCs w:val="24"/>
              </w:rPr>
            </w:pPr>
          </w:p>
        </w:tc>
        <w:tc>
          <w:tcPr>
            <w:tcW w:w="1637" w:type="dxa"/>
          </w:tcPr>
          <w:p>
            <w:pPr>
              <w:spacing w:line="360" w:lineRule="auto"/>
              <w:rPr>
                <w:rFonts w:ascii="Times New Roman" w:hAnsi="Times New Roman" w:cs="Times New Roman"/>
                <w:color w:val="000000" w:themeColor="text1"/>
                <w:sz w:val="24"/>
                <w:szCs w:val="24"/>
              </w:rPr>
            </w:pPr>
          </w:p>
        </w:tc>
      </w:tr>
    </w:tbl>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说明：</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备注栏中应提供相关内容在响应文件中的页码。</w:t>
      </w:r>
    </w:p>
    <w:p>
      <w:pPr>
        <w:spacing w:line="360" w:lineRule="auto"/>
        <w:ind w:firstLine="480" w:firstLineChars="20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2. 应对照磋商文件的要求，逐条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u w:val="single"/>
        </w:rPr>
      </w:pPr>
      <w:r>
        <w:rPr>
          <w:rFonts w:ascii="Times New Roman" w:hAnsi="Times New Roman" w:eastAsia="宋体" w:cs="Times New Roman"/>
          <w:color w:val="000000" w:themeColor="text1"/>
          <w:sz w:val="24"/>
          <w:szCs w:val="24"/>
        </w:rPr>
        <w:t>供应商名称（公章）：</w:t>
      </w:r>
    </w:p>
    <w:p>
      <w:pPr>
        <w:spacing w:line="360" w:lineRule="auto"/>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授权代表（签字）：</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时间：</w:t>
      </w:r>
    </w:p>
    <w:p>
      <w:pPr>
        <w:widowControl/>
        <w:spacing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pPr>
        <w:widowControl/>
        <w:spacing w:line="360" w:lineRule="auto"/>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附件</w:t>
      </w:r>
      <w:r>
        <w:rPr>
          <w:rFonts w:hint="eastAsia" w:ascii="Times New Roman" w:hAnsi="Times New Roman" w:eastAsia="宋体" w:cs="Times New Roman"/>
          <w:color w:val="000000" w:themeColor="text1"/>
          <w:sz w:val="24"/>
          <w:szCs w:val="24"/>
        </w:rPr>
        <w:t>6</w:t>
      </w:r>
    </w:p>
    <w:p>
      <w:pPr>
        <w:adjustRightInd w:val="0"/>
        <w:snapToGrid w:val="0"/>
        <w:spacing w:line="360" w:lineRule="auto"/>
        <w:jc w:val="center"/>
        <w:outlineLvl w:val="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法人（负责人）代表授权书</w:t>
      </w:r>
    </w:p>
    <w:p>
      <w:pPr>
        <w:spacing w:before="120" w:beforeLines="50" w:after="240" w:afterLines="100" w:line="360" w:lineRule="auto"/>
        <w:rPr>
          <w:rFonts w:ascii="Times New Roman" w:hAnsi="Times New Roman" w:cs="Times New Roman"/>
          <w:color w:val="000000" w:themeColor="text1"/>
          <w:sz w:val="24"/>
          <w:szCs w:val="24"/>
        </w:rPr>
      </w:pPr>
    </w:p>
    <w:p>
      <w:pPr>
        <w:spacing w:line="360" w:lineRule="auto"/>
        <w:rPr>
          <w:rFonts w:ascii="Times New Roman" w:hAnsi="Times New Roman" w:cs="Times New Roman"/>
          <w:bCs/>
          <w:color w:val="000000" w:themeColor="text1"/>
          <w:sz w:val="24"/>
          <w:szCs w:val="24"/>
        </w:rPr>
      </w:pPr>
      <w:r>
        <w:rPr>
          <w:rFonts w:ascii="Times New Roman" w:hAnsi="Times New Roman" w:eastAsia="宋体" w:cs="Times New Roman"/>
          <w:color w:val="000000" w:themeColor="text1"/>
          <w:sz w:val="24"/>
          <w:szCs w:val="24"/>
          <w:u w:val="single"/>
        </w:rPr>
        <w:t>(</w:t>
      </w:r>
      <w:r>
        <w:rPr>
          <w:rFonts w:hint="eastAsia" w:ascii="Times New Roman" w:hAnsi="Times New Roman" w:eastAsia="宋体" w:cs="Times New Roman"/>
          <w:color w:val="000000" w:themeColor="text1"/>
          <w:sz w:val="24"/>
          <w:szCs w:val="24"/>
          <w:u w:val="single"/>
        </w:rPr>
        <w:t>采购人、采购代理机构</w:t>
      </w:r>
      <w:r>
        <w:rPr>
          <w:rFonts w:ascii="Times New Roman" w:hAnsi="Times New Roman" w:eastAsia="宋体" w:cs="Times New Roman"/>
          <w:color w:val="000000" w:themeColor="text1"/>
          <w:sz w:val="24"/>
          <w:szCs w:val="24"/>
          <w:u w:val="single"/>
        </w:rPr>
        <w:t>)</w:t>
      </w:r>
      <w:r>
        <w:rPr>
          <w:rFonts w:ascii="Times New Roman" w:hAnsi="Times New Roman" w:cs="Times New Roman"/>
          <w:bCs/>
          <w:color w:val="000000" w:themeColor="text1"/>
          <w:sz w:val="24"/>
          <w:szCs w:val="24"/>
        </w:rPr>
        <w:t>：</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u w:val="single"/>
        </w:rPr>
        <w:t>（供应商名称）</w:t>
      </w:r>
      <w:r>
        <w:rPr>
          <w:rFonts w:ascii="Times New Roman" w:hAnsi="Times New Roman" w:cs="Times New Roman"/>
          <w:bCs/>
          <w:color w:val="000000" w:themeColor="text1"/>
          <w:sz w:val="24"/>
          <w:szCs w:val="24"/>
        </w:rPr>
        <w:t>在下面签字的（</w:t>
      </w:r>
      <w:r>
        <w:rPr>
          <w:rFonts w:ascii="Times New Roman" w:hAnsi="Times New Roman" w:cs="Times New Roman"/>
          <w:bCs/>
          <w:color w:val="000000" w:themeColor="text1"/>
          <w:sz w:val="24"/>
          <w:szCs w:val="24"/>
          <w:u w:val="single"/>
        </w:rPr>
        <w:t>法定代表人姓名、职务</w:t>
      </w:r>
      <w:r>
        <w:rPr>
          <w:rFonts w:ascii="Times New Roman" w:hAnsi="Times New Roman" w:cs="Times New Roman"/>
          <w:bCs/>
          <w:color w:val="000000" w:themeColor="text1"/>
          <w:sz w:val="24"/>
          <w:szCs w:val="24"/>
        </w:rPr>
        <w:t>）代表本公司授权（供应商名称）的下面签字的</w:t>
      </w:r>
      <w:r>
        <w:rPr>
          <w:rFonts w:ascii="Times New Roman" w:hAnsi="Times New Roman" w:cs="Times New Roman"/>
          <w:bCs/>
          <w:color w:val="000000" w:themeColor="text1"/>
          <w:sz w:val="24"/>
          <w:szCs w:val="24"/>
          <w:u w:val="single"/>
        </w:rPr>
        <w:t>（被授权代表的姓名、职务）</w:t>
      </w:r>
      <w:r>
        <w:rPr>
          <w:rFonts w:ascii="Times New Roman" w:hAnsi="Times New Roman" w:cs="Times New Roman"/>
          <w:bCs/>
          <w:color w:val="000000" w:themeColor="text1"/>
          <w:sz w:val="24"/>
          <w:szCs w:val="24"/>
        </w:rPr>
        <w:t>为本公司的合法代理人，就（</w:t>
      </w:r>
      <w:r>
        <w:rPr>
          <w:rFonts w:ascii="Times New Roman" w:hAnsi="Times New Roman" w:cs="Times New Roman"/>
          <w:bCs/>
          <w:color w:val="000000" w:themeColor="text1"/>
          <w:sz w:val="24"/>
          <w:szCs w:val="24"/>
          <w:u w:val="single"/>
        </w:rPr>
        <w:t>项目名称、项目编号</w:t>
      </w:r>
      <w:r>
        <w:rPr>
          <w:rFonts w:ascii="Times New Roman" w:hAnsi="Times New Roman" w:cs="Times New Roman"/>
          <w:bCs/>
          <w:color w:val="000000" w:themeColor="text1"/>
          <w:sz w:val="24"/>
          <w:szCs w:val="24"/>
        </w:rPr>
        <w:t>）的竞争性磋商，以本公司的名义处理一切与之有关的事务。</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本授权书自    年    月    日至    年    月    日止签字有效。</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特此声明。</w:t>
      </w:r>
    </w:p>
    <w:p>
      <w:pPr>
        <w:spacing w:before="240" w:beforeLines="100" w:after="100" w:afterAutospacing="1"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委托人名称（公章）：                被授权人（签章）：</w:t>
      </w:r>
    </w:p>
    <w:p>
      <w:pPr>
        <w:spacing w:before="240" w:beforeLines="100" w:after="100" w:afterAutospacing="1" w:line="360" w:lineRule="auto"/>
        <w:ind w:firstLine="480" w:firstLineChars="200"/>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rPr>
        <w:t>法定（负责人）代表人（签章）：      身份证号码：</w:t>
      </w:r>
    </w:p>
    <w:p>
      <w:pPr>
        <w:spacing w:before="240" w:beforeLines="100" w:after="100" w:afterAutospacing="1" w:line="360" w:lineRule="auto"/>
        <w:ind w:firstLine="480" w:firstLineChars="200"/>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rPr>
        <w:t>电话：                               电话（手机）：</w:t>
      </w:r>
    </w:p>
    <w:p>
      <w:pPr>
        <w:spacing w:before="240" w:beforeLines="100" w:after="100" w:afterAutospacing="1" w:line="360" w:lineRule="auto"/>
        <w:ind w:firstLine="480" w:firstLineChars="200"/>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rPr>
        <w:t>传真：办公                           电话/传真：</w:t>
      </w:r>
    </w:p>
    <w:p>
      <w:pPr>
        <w:spacing w:before="120" w:beforeLines="50" w:after="240" w:afterLines="100" w:line="360" w:lineRule="auto"/>
        <w:rPr>
          <w:rFonts w:ascii="Times New Roman" w:hAnsi="Times New Roman" w:cs="Times New Roman"/>
          <w:bCs/>
          <w:color w:val="000000" w:themeColor="text1"/>
          <w:sz w:val="24"/>
          <w:szCs w:val="24"/>
          <w:u w:val="single"/>
        </w:rPr>
      </w:pP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粘贴</w:t>
            </w:r>
            <w:r>
              <w:rPr>
                <w:rFonts w:hint="eastAsia" w:ascii="Times New Roman" w:hAnsi="Times New Roman" w:cs="Times New Roman"/>
                <w:bCs/>
                <w:color w:val="000000" w:themeColor="text1"/>
                <w:sz w:val="24"/>
                <w:szCs w:val="24"/>
              </w:rPr>
              <w:t>法人及</w:t>
            </w:r>
            <w:r>
              <w:rPr>
                <w:rFonts w:ascii="Times New Roman" w:hAnsi="Times New Roman" w:cs="Times New Roman"/>
                <w:bCs/>
                <w:color w:val="000000" w:themeColor="text1"/>
                <w:sz w:val="24"/>
                <w:szCs w:val="24"/>
              </w:rPr>
              <w:t>被授权人身份证（复印件）</w:t>
            </w:r>
          </w:p>
        </w:tc>
      </w:tr>
    </w:tbl>
    <w:p>
      <w:pPr>
        <w:spacing w:line="360" w:lineRule="auto"/>
        <w:rPr>
          <w:rFonts w:ascii="Times New Roman" w:hAnsi="Times New Roman" w:cs="Times New Roman"/>
          <w:bCs/>
          <w:color w:val="000000" w:themeColor="text1"/>
          <w:sz w:val="24"/>
          <w:szCs w:val="24"/>
        </w:rPr>
      </w:pPr>
    </w:p>
    <w:p>
      <w:pPr>
        <w:widowControl/>
        <w:spacing w:line="360" w:lineRule="auto"/>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pPr>
        <w:spacing w:before="120" w:beforeLines="50" w:after="240" w:afterLines="100"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w:t>
      </w:r>
      <w:r>
        <w:rPr>
          <w:rFonts w:hint="eastAsia" w:ascii="Times New Roman" w:hAnsi="Times New Roman" w:cs="Times New Roman"/>
          <w:bCs/>
          <w:color w:val="000000" w:themeColor="text1"/>
          <w:sz w:val="24"/>
        </w:rPr>
        <w:t>7</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法人或者其他组织的营业执照等证明文件，自然人的</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身份证明等证明材料</w:t>
      </w:r>
    </w:p>
    <w:p>
      <w:pPr>
        <w:spacing w:line="360" w:lineRule="auto"/>
        <w:rPr>
          <w:rFonts w:ascii="Times New Roman" w:hAnsi="Times New Roman" w:eastAsia="仿宋_GB2312" w:cs="Times New Roman"/>
          <w:bCs/>
          <w:color w:val="000000" w:themeColor="text1"/>
          <w:szCs w:val="28"/>
        </w:rPr>
      </w:pPr>
    </w:p>
    <w:p>
      <w:pPr>
        <w:widowControl/>
        <w:spacing w:line="360" w:lineRule="auto"/>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t>（企业法人营业执照、税务登记证，供应商是自然人的身份证明材料等）</w:t>
      </w:r>
    </w:p>
    <w:p>
      <w:pPr>
        <w:widowControl/>
        <w:spacing w:line="360" w:lineRule="auto"/>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br w:type="page"/>
      </w:r>
    </w:p>
    <w:p>
      <w:pPr>
        <w:spacing w:line="360" w:lineRule="auto"/>
        <w:ind w:left="360" w:hanging="360" w:hangingChars="15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w:t>
      </w:r>
      <w:r>
        <w:rPr>
          <w:rFonts w:hint="eastAsia" w:ascii="Times New Roman" w:hAnsi="Times New Roman" w:cs="Times New Roman"/>
          <w:bCs/>
          <w:color w:val="000000" w:themeColor="text1"/>
          <w:sz w:val="24"/>
        </w:rPr>
        <w:t>8</w:t>
      </w:r>
    </w:p>
    <w:p>
      <w:pPr>
        <w:spacing w:line="360" w:lineRule="auto"/>
        <w:ind w:left="360" w:hanging="360" w:hangingChars="150"/>
        <w:rPr>
          <w:rFonts w:ascii="Times New Roman" w:hAnsi="Times New Roman" w:cs="Times New Roman"/>
          <w:bCs/>
          <w:color w:val="000000" w:themeColor="text1"/>
          <w:sz w:val="24"/>
        </w:rPr>
      </w:pP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财务状况报告，依法缴纳税收和社会保障资金的相关材料</w:t>
      </w:r>
    </w:p>
    <w:p>
      <w:pPr>
        <w:spacing w:line="360" w:lineRule="auto"/>
        <w:rPr>
          <w:rFonts w:ascii="Times New Roman" w:hAnsi="Times New Roman" w:eastAsia="仿宋_GB2312" w:cs="Times New Roman"/>
          <w:bCs/>
          <w:color w:val="000000" w:themeColor="text1"/>
          <w:szCs w:val="28"/>
        </w:rPr>
      </w:pPr>
    </w:p>
    <w:p>
      <w:pPr>
        <w:spacing w:line="360" w:lineRule="auto"/>
        <w:ind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一、参加本采购项目前一年度的财务报表（企业成立时间不足一年不适用），或其他证明具备实施本项目的财务状况证明材料；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二、参加本采购项目前，近期的纳税证明；</w:t>
      </w:r>
    </w:p>
    <w:p>
      <w:pPr>
        <w:spacing w:line="360" w:lineRule="auto"/>
        <w:ind w:left="2" w:leftChars="1"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三、参加本采购项目前，近期缴纳社会保障资金证明等。</w:t>
      </w:r>
      <w:r>
        <w:rPr>
          <w:rFonts w:ascii="Times New Roman" w:hAnsi="Times New Roman" w:cs="Times New Roman"/>
          <w:color w:val="000000" w:themeColor="text1"/>
          <w:szCs w:val="28"/>
        </w:rPr>
        <w:br w:type="page"/>
      </w:r>
      <w:r>
        <w:rPr>
          <w:rFonts w:ascii="Times New Roman" w:hAnsi="Times New Roman" w:cs="Times New Roman"/>
          <w:bCs/>
          <w:color w:val="000000" w:themeColor="text1"/>
          <w:sz w:val="24"/>
        </w:rPr>
        <w:t>附件</w:t>
      </w:r>
      <w:r>
        <w:rPr>
          <w:rFonts w:hint="eastAsia" w:ascii="Times New Roman" w:hAnsi="Times New Roman" w:cs="Times New Roman"/>
          <w:bCs/>
          <w:color w:val="000000" w:themeColor="text1"/>
          <w:sz w:val="24"/>
        </w:rPr>
        <w:t>9</w:t>
      </w:r>
    </w:p>
    <w:p>
      <w:pPr>
        <w:widowControl/>
        <w:spacing w:line="360" w:lineRule="auto"/>
        <w:jc w:val="left"/>
        <w:rPr>
          <w:rFonts w:ascii="Times New Roman" w:hAnsi="Times New Roman" w:cs="Times New Roman"/>
          <w:bCs/>
          <w:color w:val="000000" w:themeColor="text1"/>
          <w:sz w:val="24"/>
        </w:rPr>
      </w:pP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具备履行合同所必需的设备和专业技术能力的</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证明材料</w:t>
      </w:r>
    </w:p>
    <w:p>
      <w:pPr>
        <w:spacing w:line="360" w:lineRule="auto"/>
        <w:jc w:val="center"/>
        <w:rPr>
          <w:rFonts w:ascii="Times New Roman" w:hAnsi="Times New Roman" w:cs="Times New Roman"/>
          <w:bCs/>
          <w:color w:val="000000" w:themeColor="text1"/>
          <w:sz w:val="32"/>
          <w:szCs w:val="32"/>
        </w:rPr>
      </w:pPr>
    </w:p>
    <w:p>
      <w:pPr>
        <w:spacing w:line="360" w:lineRule="auto"/>
        <w:jc w:val="center"/>
        <w:rPr>
          <w:rFonts w:ascii="Times New Roman" w:hAnsi="Times New Roman" w:cs="Times New Roman" w:eastAsiaTheme="majorEastAsia"/>
          <w:bCs/>
          <w:color w:val="000000" w:themeColor="text1"/>
          <w:sz w:val="24"/>
        </w:rPr>
      </w:pPr>
      <w:r>
        <w:rPr>
          <w:rFonts w:ascii="Times New Roman" w:hAnsi="Times New Roman" w:cs="Times New Roman"/>
          <w:bCs/>
          <w:color w:val="000000" w:themeColor="text1"/>
          <w:sz w:val="24"/>
        </w:rPr>
        <w:t>（提供履行合同所必需的设备和专业技术能力的相关文件）</w:t>
      </w:r>
    </w:p>
    <w:p>
      <w:pPr>
        <w:widowControl/>
        <w:spacing w:line="36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pPr>
        <w:spacing w:before="120" w:beforeLines="50" w:after="240" w:afterLines="100"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w:t>
      </w:r>
      <w:r>
        <w:rPr>
          <w:rFonts w:hint="eastAsia" w:ascii="Times New Roman" w:hAnsi="Times New Roman" w:cs="Times New Roman"/>
          <w:bCs/>
          <w:color w:val="000000" w:themeColor="text1"/>
          <w:sz w:val="24"/>
        </w:rPr>
        <w:t>10</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参加政府采购活动前3年内在经营活动中</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没有重大违法记录的书面声明</w:t>
      </w:r>
    </w:p>
    <w:p>
      <w:pPr>
        <w:spacing w:line="360" w:lineRule="auto"/>
        <w:jc w:val="center"/>
        <w:rPr>
          <w:rFonts w:ascii="Times New Roman" w:hAnsi="Times New Roman" w:eastAsia="仿宋_GB2312" w:cs="Times New Roman"/>
          <w:color w:val="000000" w:themeColor="text1"/>
          <w:sz w:val="24"/>
        </w:rPr>
      </w:pPr>
    </w:p>
    <w:p>
      <w:pPr>
        <w:spacing w:line="360" w:lineRule="auto"/>
        <w:jc w:val="center"/>
        <w:rPr>
          <w:rFonts w:ascii="Times New Roman" w:hAnsi="Times New Roman" w:cs="Times New Roman" w:eastAsiaTheme="majorEastAsia"/>
          <w:bCs/>
          <w:color w:val="000000" w:themeColor="text1"/>
          <w:sz w:val="32"/>
          <w:szCs w:val="32"/>
        </w:rPr>
      </w:pPr>
      <w:r>
        <w:rPr>
          <w:rFonts w:ascii="Times New Roman" w:hAnsi="Times New Roman" w:cs="Times New Roman"/>
          <w:color w:val="000000" w:themeColor="text1"/>
          <w:sz w:val="24"/>
        </w:rPr>
        <w:t>（供应商自行编写）</w:t>
      </w:r>
    </w:p>
    <w:p>
      <w:pPr>
        <w:widowControl/>
        <w:spacing w:line="360" w:lineRule="auto"/>
        <w:jc w:val="left"/>
        <w:rPr>
          <w:rFonts w:ascii="Times New Roman" w:hAnsi="Times New Roman" w:cs="Times New Roman" w:eastAsiaTheme="majorEastAsia"/>
          <w:bCs/>
          <w:color w:val="000000" w:themeColor="text1"/>
          <w:sz w:val="32"/>
          <w:szCs w:val="32"/>
        </w:rPr>
      </w:pPr>
      <w:r>
        <w:rPr>
          <w:rFonts w:ascii="Times New Roman" w:hAnsi="Times New Roman" w:cs="Times New Roman" w:eastAsiaTheme="majorEastAsia"/>
          <w:bCs/>
          <w:color w:val="000000" w:themeColor="text1"/>
          <w:sz w:val="32"/>
          <w:szCs w:val="32"/>
        </w:rPr>
        <w:br w:type="page"/>
      </w:r>
    </w:p>
    <w:p>
      <w:pPr>
        <w:widowControl/>
        <w:spacing w:line="360" w:lineRule="auto"/>
        <w:jc w:val="left"/>
        <w:rPr>
          <w:rFonts w:ascii="Times New Roman" w:hAnsi="Times New Roman" w:cs="Times New Roman"/>
          <w:color w:val="000000" w:themeColor="text1"/>
          <w:sz w:val="32"/>
          <w:szCs w:val="32"/>
        </w:rPr>
      </w:pPr>
      <w:r>
        <w:rPr>
          <w:rFonts w:ascii="Times New Roman" w:hAnsi="Times New Roman" w:cs="Times New Roman"/>
          <w:bCs/>
          <w:color w:val="000000" w:themeColor="text1"/>
          <w:sz w:val="24"/>
        </w:rPr>
        <w:t>附件1</w:t>
      </w:r>
      <w:r>
        <w:rPr>
          <w:rFonts w:hint="eastAsia" w:ascii="Times New Roman" w:hAnsi="Times New Roman" w:cs="Times New Roman"/>
          <w:bCs/>
          <w:color w:val="000000" w:themeColor="text1"/>
          <w:sz w:val="24"/>
        </w:rPr>
        <w:t>1</w:t>
      </w:r>
    </w:p>
    <w:p>
      <w:pPr>
        <w:adjustRightInd w:val="0"/>
        <w:snapToGrid w:val="0"/>
        <w:spacing w:line="360" w:lineRule="auto"/>
        <w:jc w:val="center"/>
        <w:outlineLvl w:val="0"/>
        <w:rPr>
          <w:rFonts w:ascii="Times New Roman" w:hAnsi="Times New Roman" w:cs="Times New Roman"/>
          <w:color w:val="000000" w:themeColor="text1"/>
          <w:sz w:val="32"/>
          <w:szCs w:val="32"/>
        </w:rPr>
      </w:pP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未被列入“信用中国”网站失信被执行人、重大税收违法案件当事人名单、政府采购严重违法失信行为</w:t>
      </w:r>
    </w:p>
    <w:p>
      <w:pPr>
        <w:spacing w:line="360" w:lineRule="auto"/>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记录名单的</w:t>
      </w:r>
      <w:r>
        <w:rPr>
          <w:rFonts w:ascii="Times New Roman" w:hAnsi="Times New Roman" w:cs="Times New Roman"/>
          <w:bCs/>
          <w:color w:val="FF0000"/>
          <w:sz w:val="32"/>
          <w:szCs w:val="32"/>
        </w:rPr>
        <w:t>网页打印件</w:t>
      </w:r>
    </w:p>
    <w:p>
      <w:pPr>
        <w:spacing w:line="360" w:lineRule="auto"/>
        <w:jc w:val="center"/>
        <w:rPr>
          <w:rFonts w:ascii="Times New Roman" w:hAnsi="Times New Roman" w:cs="Times New Roman"/>
          <w:color w:val="000000" w:themeColor="text1"/>
          <w:sz w:val="24"/>
        </w:rPr>
      </w:pPr>
    </w:p>
    <w:p>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sz w:val="24"/>
        </w:rPr>
        <w:t>（供应商自行打印）</w:t>
      </w:r>
    </w:p>
    <w:p>
      <w:pPr>
        <w:spacing w:line="360" w:lineRule="auto"/>
        <w:rPr>
          <w:rFonts w:ascii="Times New Roman" w:hAnsi="Times New Roman" w:cs="Times New Roman"/>
          <w:color w:val="000000" w:themeColor="text1"/>
        </w:rPr>
      </w:pPr>
    </w:p>
    <w:p>
      <w:pPr>
        <w:widowControl/>
        <w:spacing w:line="360" w:lineRule="auto"/>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br w:type="page"/>
      </w:r>
    </w:p>
    <w:p>
      <w:pPr>
        <w:spacing w:line="360" w:lineRule="auto"/>
        <w:rPr>
          <w:color w:val="000000" w:themeColor="text1"/>
          <w:sz w:val="24"/>
        </w:rPr>
      </w:pPr>
      <w:r>
        <w:rPr>
          <w:rFonts w:hint="eastAsia"/>
          <w:color w:val="000000" w:themeColor="text1"/>
          <w:sz w:val="24"/>
        </w:rPr>
        <w:t>附件12</w:t>
      </w:r>
    </w:p>
    <w:p>
      <w:pPr>
        <w:spacing w:line="360" w:lineRule="auto"/>
        <w:rPr>
          <w:color w:val="000000" w:themeColor="text1"/>
          <w:sz w:val="24"/>
        </w:rPr>
      </w:pPr>
    </w:p>
    <w:p>
      <w:pPr>
        <w:spacing w:line="360" w:lineRule="auto"/>
        <w:jc w:val="center"/>
        <w:rPr>
          <w:color w:val="000000" w:themeColor="text1"/>
          <w:sz w:val="32"/>
          <w:szCs w:val="32"/>
        </w:rPr>
      </w:pPr>
      <w:r>
        <w:rPr>
          <w:rFonts w:hint="eastAsia"/>
          <w:color w:val="000000" w:themeColor="text1"/>
          <w:sz w:val="32"/>
          <w:szCs w:val="32"/>
        </w:rPr>
        <w:t>中小企业声明函</w:t>
      </w:r>
    </w:p>
    <w:p>
      <w:pPr>
        <w:spacing w:line="360" w:lineRule="auto"/>
        <w:rPr>
          <w:color w:val="000000" w:themeColor="text1"/>
          <w:sz w:val="32"/>
          <w:szCs w:val="32"/>
        </w:rPr>
      </w:pPr>
      <w:r>
        <w:rPr>
          <w:rFonts w:hint="eastAsia"/>
          <w:color w:val="000000" w:themeColor="text1"/>
          <w:sz w:val="32"/>
          <w:szCs w:val="32"/>
        </w:rPr>
        <w:t>　　</w:t>
      </w:r>
    </w:p>
    <w:p>
      <w:pPr>
        <w:spacing w:line="360" w:lineRule="auto"/>
        <w:ind w:firstLine="480" w:firstLineChars="200"/>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本公司郑重声明，根据《政府采购促进中小企业发展暂行办法》（财库〔2020〕146号）的规定，本公司为______（请填写：中型、小型、微型）企业。即，本公司同时满足以下条件：</w:t>
      </w:r>
      <w:r>
        <w:rPr>
          <w:rFonts w:hint="eastAsia" w:asciiTheme="majorEastAsia" w:hAnsiTheme="majorEastAsia" w:eastAsiaTheme="majorEastAsia"/>
          <w:color w:val="000000" w:themeColor="text1"/>
          <w:sz w:val="24"/>
        </w:rPr>
        <w:br w:type="textWrapping"/>
      </w:r>
      <w:r>
        <w:rPr>
          <w:rFonts w:hint="eastAsia" w:asciiTheme="majorEastAsia" w:hAnsiTheme="majorEastAsia" w:eastAsiaTheme="majorEastAsia"/>
          <w:color w:val="000000" w:themeColor="text1"/>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color w:val="000000" w:themeColor="text1"/>
          <w:sz w:val="24"/>
        </w:rPr>
        <w:br w:type="textWrapping"/>
      </w:r>
      <w:r>
        <w:rPr>
          <w:rFonts w:hint="eastAsia" w:asciiTheme="majorEastAsia" w:hAnsiTheme="majorEastAsia" w:eastAsiaTheme="majorEastAsia"/>
          <w:color w:val="000000" w:themeColor="text1"/>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color w:val="000000" w:themeColor="text1"/>
          <w:sz w:val="24"/>
        </w:rPr>
        <w:br w:type="textWrapping"/>
      </w:r>
      <w:r>
        <w:rPr>
          <w:rFonts w:hint="eastAsia" w:asciiTheme="majorEastAsia" w:hAnsiTheme="majorEastAsia" w:eastAsiaTheme="majorEastAsia"/>
          <w:color w:val="000000" w:themeColor="text1"/>
          <w:sz w:val="24"/>
        </w:rPr>
        <w:t>　　本公司对上述声明的真实性负责。如有虚假，将依法承担相应责任。</w:t>
      </w:r>
      <w:r>
        <w:rPr>
          <w:rFonts w:hint="eastAsia" w:asciiTheme="majorEastAsia" w:hAnsiTheme="majorEastAsia" w:eastAsiaTheme="majorEastAsia"/>
          <w:color w:val="000000" w:themeColor="text1"/>
          <w:sz w:val="24"/>
        </w:rPr>
        <w:br w:type="textWrapping"/>
      </w:r>
      <w:r>
        <w:rPr>
          <w:rFonts w:hint="eastAsia" w:asciiTheme="majorEastAsia" w:hAnsiTheme="majorEastAsia" w:eastAsiaTheme="majorEastAsia"/>
          <w:color w:val="000000" w:themeColor="text1"/>
          <w:sz w:val="24"/>
        </w:rPr>
        <w:t>　　</w:t>
      </w:r>
    </w:p>
    <w:p>
      <w:pPr>
        <w:spacing w:line="360" w:lineRule="auto"/>
        <w:ind w:firstLine="480" w:firstLineChars="200"/>
        <w:rPr>
          <w:rFonts w:asciiTheme="majorEastAsia" w:hAnsiTheme="majorEastAsia" w:eastAsiaTheme="majorEastAsia"/>
          <w:color w:val="000000" w:themeColor="text1"/>
          <w:sz w:val="24"/>
        </w:rPr>
      </w:pPr>
      <w:r>
        <w:rPr>
          <w:rFonts w:hint="eastAsia" w:asciiTheme="majorEastAsia" w:hAnsiTheme="majorEastAsia" w:eastAsiaTheme="majorEastAsia"/>
          <w:color w:val="000000" w:themeColor="text1"/>
          <w:sz w:val="24"/>
        </w:rPr>
        <w:t>企业名称（盖章）：</w:t>
      </w:r>
    </w:p>
    <w:p>
      <w:pPr>
        <w:spacing w:line="360" w:lineRule="auto"/>
        <w:ind w:firstLine="480" w:firstLineChars="200"/>
        <w:rPr>
          <w:rFonts w:asciiTheme="majorEastAsia" w:hAnsiTheme="majorEastAsia" w:eastAsiaTheme="majorEastAsia"/>
          <w:color w:val="000000" w:themeColor="text1"/>
          <w:sz w:val="24"/>
        </w:rPr>
        <w:sectPr>
          <w:footerReference r:id="rId11" w:type="default"/>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color w:val="000000" w:themeColor="text1"/>
          <w:sz w:val="24"/>
        </w:rPr>
        <w:t>企业法人（负责人）签字（签章）：</w:t>
      </w:r>
      <w:r>
        <w:rPr>
          <w:rFonts w:hint="eastAsia" w:asciiTheme="majorEastAsia" w:hAnsiTheme="majorEastAsia" w:eastAsiaTheme="majorEastAsia"/>
          <w:color w:val="000000" w:themeColor="text1"/>
          <w:sz w:val="24"/>
        </w:rPr>
        <w:br w:type="textWrapping"/>
      </w:r>
      <w:r>
        <w:rPr>
          <w:rFonts w:hint="eastAsia" w:asciiTheme="majorEastAsia" w:hAnsiTheme="majorEastAsia" w:eastAsiaTheme="majorEastAsia"/>
          <w:color w:val="000000" w:themeColor="text1"/>
          <w:sz w:val="24"/>
        </w:rPr>
        <w:t>　　日</w:t>
      </w:r>
      <w:r>
        <w:rPr>
          <w:rFonts w:hint="eastAsia" w:cs="宋体" w:asciiTheme="majorEastAsia" w:hAnsiTheme="majorEastAsia" w:eastAsiaTheme="majorEastAsia"/>
          <w:color w:val="000000" w:themeColor="text1"/>
          <w:sz w:val="24"/>
        </w:rPr>
        <w:t>  </w:t>
      </w:r>
      <w:r>
        <w:rPr>
          <w:rFonts w:hint="eastAsia" w:asciiTheme="majorEastAsia" w:hAnsiTheme="majorEastAsia" w:eastAsiaTheme="majorEastAsia"/>
          <w:color w:val="000000" w:themeColor="text1"/>
          <w:sz w:val="24"/>
        </w:rPr>
        <w:t>期：</w:t>
      </w:r>
    </w:p>
    <w:p>
      <w:pPr>
        <w:spacing w:line="360" w:lineRule="auto"/>
        <w:jc w:val="center"/>
        <w:rPr>
          <w:rFonts w:ascii="宋体" w:hAnsi="宋体" w:cs="宋体"/>
          <w:color w:val="000000" w:themeColor="text1"/>
          <w:kern w:val="0"/>
          <w:sz w:val="36"/>
          <w:szCs w:val="36"/>
        </w:rPr>
      </w:pPr>
      <w:r>
        <w:rPr>
          <w:rFonts w:hint="eastAsia" w:ascii="宋体" w:hAnsi="宋体" w:cs="宋体"/>
          <w:color w:val="000000" w:themeColor="text1"/>
          <w:kern w:val="0"/>
          <w:sz w:val="36"/>
          <w:szCs w:val="36"/>
        </w:rPr>
        <w:t>中小企业划型标准</w:t>
      </w:r>
    </w:p>
    <w:tbl>
      <w:tblPr>
        <w:tblStyle w:val="16"/>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营业收入</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从业人员</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总资产</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营业收入</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从业人员</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总资产</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营业收入</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1" w:leftChars="-40" w:right="-57" w:rightChars="-27" w:hanging="165" w:hangingChars="79"/>
              <w:jc w:val="center"/>
              <w:rPr>
                <w:rFonts w:ascii="宋体" w:hAnsi="宋体" w:cs="宋体"/>
                <w:color w:val="000000" w:themeColor="text1"/>
                <w:kern w:val="0"/>
                <w:szCs w:val="21"/>
              </w:rPr>
            </w:pPr>
            <w:r>
              <w:rPr>
                <w:rFonts w:hint="eastAsia" w:ascii="宋体" w:hAnsi="宋体" w:cs="宋体"/>
                <w:color w:val="000000" w:themeColor="text1"/>
                <w:kern w:val="0"/>
                <w:szCs w:val="21"/>
              </w:rPr>
              <w:t>从业人员</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总资产</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营业收入</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从业人员</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总资产</w:t>
            </w:r>
          </w:p>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color w:val="000000" w:themeColor="text1"/>
                <w:kern w:val="0"/>
                <w:szCs w:val="21"/>
              </w:rPr>
            </w:pPr>
            <w:r>
              <w:rPr>
                <w:rFonts w:hint="eastAsia" w:ascii="宋体" w:hAnsi="宋体" w:cs="宋体"/>
                <w:color w:val="000000" w:themeColor="text1"/>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27" w:leftChars="-40" w:right="-57" w:rightChars="-27" w:hanging="111" w:hangingChars="53"/>
              <w:jc w:val="center"/>
              <w:rPr>
                <w:rFonts w:ascii="宋体" w:hAnsi="宋体" w:cs="宋体"/>
                <w:color w:val="000000" w:themeColor="text1"/>
                <w:kern w:val="0"/>
                <w:szCs w:val="21"/>
              </w:rPr>
            </w:pPr>
            <w:r>
              <w:rPr>
                <w:rFonts w:hint="eastAsia" w:ascii="宋体" w:hAnsi="宋体" w:cs="宋体"/>
                <w:color w:val="000000" w:themeColor="text1"/>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color w:val="000000" w:themeColor="text1"/>
                <w:kern w:val="0"/>
                <w:szCs w:val="21"/>
              </w:rPr>
            </w:pPr>
            <w:r>
              <w:rPr>
                <w:rFonts w:hint="eastAsia" w:ascii="宋体" w:hAnsi="宋体" w:cs="宋体"/>
                <w:color w:val="000000" w:themeColor="text1"/>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color w:val="000000" w:themeColor="text1"/>
                <w:kern w:val="0"/>
                <w:szCs w:val="21"/>
              </w:rPr>
            </w:pPr>
            <w:r>
              <w:rPr>
                <w:rFonts w:hint="eastAsia" w:ascii="宋体" w:hAnsi="宋体" w:cs="宋体"/>
                <w:color w:val="000000" w:themeColor="text1"/>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color w:val="000000" w:themeColor="text1"/>
                <w:kern w:val="0"/>
                <w:szCs w:val="21"/>
              </w:rPr>
            </w:pPr>
            <w:r>
              <w:rPr>
                <w:rFonts w:hint="eastAsia" w:ascii="宋体" w:hAnsi="宋体" w:cs="宋体"/>
                <w:color w:val="000000" w:themeColor="text1"/>
                <w:kern w:val="0"/>
                <w:szCs w:val="21"/>
              </w:rPr>
              <w:t>　</w:t>
            </w:r>
          </w:p>
        </w:tc>
      </w:tr>
    </w:tbl>
    <w:p>
      <w:pPr>
        <w:spacing w:line="360" w:lineRule="auto"/>
        <w:rPr>
          <w:rFonts w:asciiTheme="majorEastAsia" w:hAnsiTheme="majorEastAsia" w:eastAsiaTheme="majorEastAsia"/>
          <w:color w:val="000000" w:themeColor="text1"/>
          <w:sz w:val="24"/>
        </w:rPr>
        <w:sectPr>
          <w:pgSz w:w="16838" w:h="11906" w:orient="landscape"/>
          <w:pgMar w:top="1797" w:right="1440" w:bottom="1797" w:left="1440" w:header="851" w:footer="992" w:gutter="0"/>
          <w:cols w:space="425" w:num="1"/>
          <w:docGrid w:linePitch="312" w:charSpace="0"/>
        </w:sectPr>
      </w:pPr>
    </w:p>
    <w:p>
      <w:pPr>
        <w:spacing w:line="360" w:lineRule="auto"/>
        <w:rPr>
          <w:color w:val="000000" w:themeColor="text1"/>
          <w:sz w:val="24"/>
        </w:rPr>
      </w:pPr>
      <w:r>
        <w:rPr>
          <w:rFonts w:hint="eastAsia"/>
          <w:color w:val="000000" w:themeColor="text1"/>
          <w:sz w:val="24"/>
        </w:rPr>
        <w:t>附件13</w:t>
      </w:r>
    </w:p>
    <w:p>
      <w:pPr>
        <w:spacing w:line="360" w:lineRule="auto"/>
        <w:ind w:firstLine="667"/>
        <w:jc w:val="center"/>
        <w:rPr>
          <w:rFonts w:asciiTheme="majorEastAsia" w:hAnsiTheme="majorEastAsia" w:eastAsiaTheme="majorEastAsia"/>
          <w:b/>
          <w:color w:val="000000" w:themeColor="text1"/>
          <w:spacing w:val="6"/>
          <w:sz w:val="32"/>
          <w:szCs w:val="32"/>
        </w:rPr>
      </w:pPr>
      <w:bookmarkStart w:id="36" w:name="OLE_LINK14"/>
      <w:bookmarkStart w:id="37" w:name="OLE_LINK13"/>
      <w:r>
        <w:rPr>
          <w:rFonts w:asciiTheme="majorEastAsia" w:hAnsiTheme="majorEastAsia" w:eastAsiaTheme="majorEastAsia"/>
          <w:b/>
          <w:color w:val="000000" w:themeColor="text1"/>
          <w:spacing w:val="6"/>
          <w:sz w:val="32"/>
          <w:szCs w:val="32"/>
        </w:rPr>
        <w:t>残疾人福利性单位声明函</w:t>
      </w:r>
    </w:p>
    <w:bookmarkEnd w:id="36"/>
    <w:bookmarkEnd w:id="37"/>
    <w:p>
      <w:pPr>
        <w:spacing w:line="360" w:lineRule="auto"/>
        <w:ind w:firstLine="626"/>
        <w:rPr>
          <w:rFonts w:eastAsia="仿宋_GB2312"/>
          <w:b/>
          <w:color w:val="000000" w:themeColor="text1"/>
          <w:spacing w:val="6"/>
          <w:sz w:val="30"/>
          <w:szCs w:val="30"/>
        </w:rPr>
      </w:pPr>
    </w:p>
    <w:p>
      <w:pPr>
        <w:spacing w:line="360" w:lineRule="auto"/>
        <w:ind w:firstLine="624"/>
        <w:rPr>
          <w:rFonts w:eastAsia="仿宋_GB2312"/>
          <w:color w:val="000000" w:themeColor="text1"/>
          <w:spacing w:val="6"/>
          <w:sz w:val="30"/>
          <w:szCs w:val="30"/>
        </w:rPr>
      </w:pPr>
      <w:r>
        <w:rPr>
          <w:rFonts w:eastAsia="仿宋_GB2312"/>
          <w:color w:val="000000" w:themeColor="text1"/>
          <w:spacing w:val="6"/>
          <w:sz w:val="30"/>
          <w:szCs w:val="30"/>
        </w:rPr>
        <w:t>本单位郑重声明，根据《财政部 民政部 中国残疾人联合会关于促进残疾人就业政府采购政策的通知》（财库</w:t>
      </w:r>
      <w:r>
        <w:rPr>
          <w:rFonts w:eastAsia="仿宋_GB2312"/>
          <w:color w:val="000000" w:themeColor="text1"/>
          <w:sz w:val="32"/>
          <w:szCs w:val="32"/>
        </w:rPr>
        <w:t>〔2017〕 141</w:t>
      </w:r>
      <w:r>
        <w:rPr>
          <w:rFonts w:eastAsia="仿宋_GB2312"/>
          <w:color w:val="000000" w:themeColor="text1"/>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color w:val="000000" w:themeColor="text1"/>
          <w:spacing w:val="6"/>
          <w:sz w:val="30"/>
          <w:szCs w:val="30"/>
        </w:rPr>
      </w:pPr>
      <w:r>
        <w:rPr>
          <w:rFonts w:eastAsia="仿宋_GB2312"/>
          <w:color w:val="000000" w:themeColor="text1"/>
          <w:spacing w:val="6"/>
          <w:sz w:val="30"/>
          <w:szCs w:val="30"/>
        </w:rPr>
        <w:t>本单位对上述声明的真实性负责。如有虚假，将依法承担相应责任。</w:t>
      </w:r>
    </w:p>
    <w:p>
      <w:pPr>
        <w:spacing w:line="360" w:lineRule="auto"/>
        <w:ind w:firstLine="624"/>
        <w:rPr>
          <w:rFonts w:eastAsia="仿宋_GB2312"/>
          <w:color w:val="000000" w:themeColor="text1"/>
          <w:spacing w:val="6"/>
          <w:sz w:val="30"/>
          <w:szCs w:val="30"/>
        </w:rPr>
      </w:pPr>
    </w:p>
    <w:p>
      <w:pPr>
        <w:spacing w:line="360" w:lineRule="auto"/>
        <w:ind w:firstLine="624"/>
        <w:rPr>
          <w:rFonts w:eastAsia="仿宋_GB2312"/>
          <w:color w:val="000000" w:themeColor="text1"/>
          <w:spacing w:val="6"/>
          <w:sz w:val="30"/>
          <w:szCs w:val="30"/>
        </w:rPr>
      </w:pPr>
    </w:p>
    <w:p>
      <w:pPr>
        <w:tabs>
          <w:tab w:val="left" w:pos="4860"/>
        </w:tabs>
        <w:spacing w:line="360" w:lineRule="auto"/>
        <w:ind w:right="1560" w:firstLine="624"/>
        <w:jc w:val="center"/>
        <w:rPr>
          <w:rFonts w:eastAsia="仿宋_GB2312"/>
          <w:color w:val="000000" w:themeColor="text1"/>
          <w:spacing w:val="6"/>
          <w:sz w:val="30"/>
          <w:szCs w:val="30"/>
        </w:rPr>
      </w:pPr>
      <w:r>
        <w:rPr>
          <w:rFonts w:eastAsia="仿宋_GB2312"/>
          <w:color w:val="000000" w:themeColor="text1"/>
          <w:spacing w:val="6"/>
          <w:sz w:val="30"/>
          <w:szCs w:val="30"/>
        </w:rPr>
        <w:t xml:space="preserve">               单位名称（盖章）：</w:t>
      </w:r>
    </w:p>
    <w:p>
      <w:pPr>
        <w:tabs>
          <w:tab w:val="left" w:pos="4860"/>
        </w:tabs>
        <w:spacing w:line="360" w:lineRule="auto"/>
        <w:ind w:right="1560" w:firstLine="624"/>
        <w:jc w:val="center"/>
        <w:rPr>
          <w:rFonts w:eastAsia="仿宋_GB2312"/>
          <w:color w:val="000000" w:themeColor="text1"/>
          <w:spacing w:val="6"/>
          <w:sz w:val="30"/>
          <w:szCs w:val="30"/>
        </w:rPr>
      </w:pPr>
      <w:r>
        <w:rPr>
          <w:rFonts w:eastAsia="仿宋_GB2312"/>
          <w:color w:val="000000" w:themeColor="text1"/>
          <w:spacing w:val="6"/>
          <w:sz w:val="30"/>
          <w:szCs w:val="30"/>
        </w:rPr>
        <w:t xml:space="preserve">       日  期：</w:t>
      </w:r>
    </w:p>
    <w:p>
      <w:pPr>
        <w:widowControl/>
        <w:spacing w:line="360" w:lineRule="auto"/>
        <w:jc w:val="left"/>
        <w:rPr>
          <w:rFonts w:ascii="宋体" w:hAnsi="宋体"/>
          <w:bCs/>
          <w:color w:val="000000" w:themeColor="text1"/>
          <w:sz w:val="32"/>
          <w:szCs w:val="32"/>
        </w:rPr>
      </w:pPr>
      <w:r>
        <w:rPr>
          <w:rFonts w:ascii="宋体" w:hAnsi="宋体"/>
          <w:bCs/>
          <w:color w:val="000000" w:themeColor="text1"/>
          <w:sz w:val="32"/>
          <w:szCs w:val="32"/>
        </w:rPr>
        <w:br w:type="page"/>
      </w:r>
    </w:p>
    <w:p>
      <w:pPr>
        <w:spacing w:line="360" w:lineRule="auto"/>
        <w:rPr>
          <w:color w:val="000000" w:themeColor="text1"/>
          <w:sz w:val="24"/>
        </w:rPr>
      </w:pPr>
      <w:r>
        <w:rPr>
          <w:rFonts w:hint="eastAsia"/>
          <w:color w:val="000000" w:themeColor="text1"/>
          <w:sz w:val="24"/>
        </w:rPr>
        <w:t>附件14</w:t>
      </w:r>
    </w:p>
    <w:p>
      <w:pPr>
        <w:spacing w:line="360" w:lineRule="auto"/>
        <w:rPr>
          <w:color w:val="000000" w:themeColor="text1"/>
          <w:sz w:val="24"/>
        </w:rPr>
      </w:pPr>
    </w:p>
    <w:p>
      <w:pPr>
        <w:tabs>
          <w:tab w:val="left" w:pos="7665"/>
        </w:tabs>
        <w:spacing w:line="360" w:lineRule="auto"/>
        <w:jc w:val="center"/>
        <w:outlineLvl w:val="1"/>
        <w:rPr>
          <w:rFonts w:ascii="宋体" w:hAnsi="宋体"/>
          <w:bCs/>
          <w:color w:val="000000" w:themeColor="text1"/>
          <w:sz w:val="32"/>
          <w:szCs w:val="32"/>
        </w:rPr>
      </w:pPr>
      <w:r>
        <w:rPr>
          <w:rFonts w:hint="eastAsia" w:ascii="宋体" w:hAnsi="宋体"/>
          <w:bCs/>
          <w:color w:val="000000" w:themeColor="text1"/>
          <w:sz w:val="32"/>
          <w:szCs w:val="32"/>
        </w:rPr>
        <w:t>省级以上监狱管理局、戒毒管理局（含新疆生产建设兵团）出具的属于监狱企业的证明文件</w:t>
      </w:r>
      <w:r>
        <w:rPr>
          <w:rFonts w:hint="eastAsia" w:ascii="宋体" w:hAnsi="宋体"/>
          <w:bCs/>
          <w:color w:val="000000" w:themeColor="text1"/>
          <w:sz w:val="32"/>
          <w:szCs w:val="32"/>
        </w:rPr>
        <w:br w:type="textWrapping"/>
      </w:r>
      <w:r>
        <w:rPr>
          <w:rFonts w:ascii="宋体" w:hAnsi="宋体"/>
          <w:bCs/>
          <w:color w:val="000000" w:themeColor="text1"/>
          <w:sz w:val="32"/>
          <w:szCs w:val="32"/>
        </w:rPr>
        <w:br w:type="textWrapping"/>
      </w:r>
    </w:p>
    <w:p>
      <w:pPr>
        <w:widowControl/>
        <w:spacing w:line="360" w:lineRule="auto"/>
        <w:jc w:val="left"/>
        <w:rPr>
          <w:rFonts w:ascii="宋体" w:hAnsi="宋体"/>
          <w:bCs/>
          <w:color w:val="000000" w:themeColor="text1"/>
          <w:sz w:val="32"/>
          <w:szCs w:val="32"/>
        </w:rPr>
      </w:pPr>
      <w:r>
        <w:rPr>
          <w:rFonts w:ascii="宋体" w:hAnsi="宋体"/>
          <w:bCs/>
          <w:color w:val="000000" w:themeColor="text1"/>
          <w:sz w:val="32"/>
          <w:szCs w:val="32"/>
        </w:rPr>
        <w:br w:type="page"/>
      </w:r>
    </w:p>
    <w:p>
      <w:pPr>
        <w:tabs>
          <w:tab w:val="left" w:pos="7665"/>
        </w:tabs>
        <w:spacing w:line="360" w:lineRule="auto"/>
        <w:jc w:val="center"/>
        <w:outlineLvl w:val="1"/>
        <w:rPr>
          <w:rFonts w:ascii="宋体" w:hAnsi="宋体"/>
          <w:bCs/>
          <w:color w:val="000000" w:themeColor="text1"/>
          <w:sz w:val="32"/>
          <w:szCs w:val="32"/>
        </w:rPr>
      </w:pPr>
      <w:r>
        <w:rPr>
          <w:rFonts w:ascii="宋体" w:hAnsi="宋体"/>
          <w:bCs/>
          <w:color w:val="000000" w:themeColor="text1"/>
          <w:sz w:val="32"/>
          <w:szCs w:val="32"/>
        </w:rPr>
        <w:t>其他</w:t>
      </w:r>
      <w:r>
        <w:rPr>
          <w:rFonts w:hint="eastAsia" w:ascii="宋体" w:hAnsi="宋体"/>
          <w:bCs/>
          <w:color w:val="000000" w:themeColor="text1"/>
          <w:sz w:val="32"/>
          <w:szCs w:val="32"/>
        </w:rPr>
        <w:t>资格证明文件及</w:t>
      </w:r>
      <w:r>
        <w:rPr>
          <w:rFonts w:ascii="宋体" w:hAnsi="宋体"/>
          <w:bCs/>
          <w:color w:val="000000" w:themeColor="text1"/>
          <w:sz w:val="32"/>
          <w:szCs w:val="32"/>
        </w:rPr>
        <w:t>资料</w:t>
      </w:r>
      <w:r>
        <w:rPr>
          <w:rFonts w:hint="eastAsia" w:ascii="宋体" w:hAnsi="宋体"/>
          <w:bCs/>
          <w:color w:val="000000" w:themeColor="text1"/>
          <w:sz w:val="32"/>
          <w:szCs w:val="32"/>
        </w:rPr>
        <w:t>（格式自拟）</w:t>
      </w: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p>
      <w:pPr>
        <w:tabs>
          <w:tab w:val="left" w:pos="7665"/>
        </w:tabs>
        <w:spacing w:line="360" w:lineRule="auto"/>
        <w:jc w:val="center"/>
        <w:outlineLvl w:val="1"/>
        <w:rPr>
          <w:rFonts w:ascii="宋体" w:hAnsi="宋体"/>
          <w:bCs/>
          <w:color w:val="000000" w:themeColor="text1"/>
          <w:sz w:val="32"/>
          <w:szCs w:val="32"/>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Corbel">
    <w:panose1 w:val="020B0503020204020204"/>
    <w:charset w:val="00"/>
    <w:family w:val="swiss"/>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13</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10"/>
          <w:jc w:val="center"/>
        </w:pPr>
        <w:r>
          <w:fldChar w:fldCharType="begin"/>
        </w:r>
        <w:r>
          <w:instrText xml:space="preserve">PAGE   \* MERGEFORMAT</w:instrText>
        </w:r>
        <w:r>
          <w:fldChar w:fldCharType="separate"/>
        </w:r>
        <w:r>
          <w:rPr>
            <w:lang w:val="zh-CN"/>
          </w:rPr>
          <w:t>36</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597F8"/>
    <w:multiLevelType w:val="singleLevel"/>
    <w:tmpl w:val="8FB597F8"/>
    <w:lvl w:ilvl="0" w:tentative="0">
      <w:start w:val="1"/>
      <w:numFmt w:val="decimal"/>
      <w:suff w:val="nothing"/>
      <w:lvlText w:val="%1、"/>
      <w:lvlJc w:val="left"/>
    </w:lvl>
  </w:abstractNum>
  <w:abstractNum w:abstractNumId="1">
    <w:nsid w:val="0A760F1C"/>
    <w:multiLevelType w:val="multilevel"/>
    <w:tmpl w:val="0A760F1C"/>
    <w:lvl w:ilvl="0" w:tentative="0">
      <w:start w:val="1"/>
      <w:numFmt w:val="decimal"/>
      <w:suff w:val="space"/>
      <w:lvlText w:val="第%1章"/>
      <w:lvlJc w:val="center"/>
      <w:pPr>
        <w:ind w:firstLine="288"/>
      </w:pPr>
      <w:rPr>
        <w:rFonts w:hint="eastAsia" w:ascii="宋体" w:hAnsi="黑体" w:eastAsia="宋体" w:cs="Times New Roman"/>
        <w:sz w:val="44"/>
        <w:szCs w:val="44"/>
      </w:rPr>
    </w:lvl>
    <w:lvl w:ilvl="1" w:tentative="0">
      <w:start w:val="1"/>
      <w:numFmt w:val="decimal"/>
      <w:suff w:val="space"/>
      <w:lvlText w:val="%1.%2"/>
      <w:lvlJc w:val="left"/>
      <w:rPr>
        <w:rFonts w:hint="eastAsia" w:ascii="黑体" w:hAnsi="黑体" w:eastAsia="黑体" w:cs="Times New Roman"/>
        <w:sz w:val="36"/>
        <w:szCs w:val="36"/>
      </w:rPr>
    </w:lvl>
    <w:lvl w:ilvl="2" w:tentative="0">
      <w:start w:val="1"/>
      <w:numFmt w:val="decimal"/>
      <w:pStyle w:val="71"/>
      <w:suff w:val="space"/>
      <w:lvlText w:val="%1.%2.%3"/>
      <w:lvlJc w:val="left"/>
      <w:pPr>
        <w:ind w:left="480"/>
      </w:pPr>
      <w:rPr>
        <w:rFonts w:hint="eastAsia" w:ascii="黑体" w:hAnsi="黑体" w:eastAsia="黑体" w:cs="Times New Roman"/>
        <w:sz w:val="32"/>
      </w:rPr>
    </w:lvl>
    <w:lvl w:ilvl="3" w:tentative="0">
      <w:start w:val="1"/>
      <w:numFmt w:val="decimal"/>
      <w:suff w:val="space"/>
      <w:lvlText w:val="%1.%2.%3.%4"/>
      <w:lvlJc w:val="left"/>
      <w:pPr>
        <w:ind w:left="709"/>
      </w:pPr>
      <w:rPr>
        <w:rFonts w:cs="Times New Roman"/>
      </w:rPr>
    </w:lvl>
    <w:lvl w:ilvl="4" w:tentative="0">
      <w:start w:val="1"/>
      <w:numFmt w:val="decimal"/>
      <w:lvlText w:val="%1.%2.%3.%4.%5"/>
      <w:lvlJc w:val="left"/>
      <w:rPr>
        <w:rFonts w:cs="Times New Roman"/>
      </w:rPr>
    </w:lvl>
    <w:lvl w:ilvl="5" w:tentative="0">
      <w:start w:val="1"/>
      <w:numFmt w:val="decimal"/>
      <w:pStyle w:val="72"/>
      <w:lvlText w:val="%1.%2.%3.%4.%5.%6"/>
      <w:lvlJc w:val="left"/>
      <w:rPr>
        <w:rFonts w:hint="eastAsia" w:cs="Times New Roman"/>
      </w:rPr>
    </w:lvl>
    <w:lvl w:ilvl="6" w:tentative="0">
      <w:start w:val="1"/>
      <w:numFmt w:val="decimal"/>
      <w:lvlText w:val="%1.%2.%3.%4.%5.%6.%7"/>
      <w:lvlJc w:val="left"/>
      <w:rPr>
        <w:rFonts w:hint="eastAsia" w:cs="Times New Roman"/>
      </w:rPr>
    </w:lvl>
    <w:lvl w:ilvl="7" w:tentative="0">
      <w:start w:val="1"/>
      <w:numFmt w:val="decimal"/>
      <w:lvlText w:val="%1.%2.%3.%4.%5.%6.%7.%8"/>
      <w:lvlJc w:val="left"/>
      <w:rPr>
        <w:rFonts w:hint="eastAsia" w:cs="Times New Roman"/>
      </w:rPr>
    </w:lvl>
    <w:lvl w:ilvl="8" w:tentative="0">
      <w:start w:val="1"/>
      <w:numFmt w:val="decimal"/>
      <w:lvlText w:val="%1.%2.%3.%4.%5.%6.%7.%8.%9"/>
      <w:lvlJc w:val="left"/>
      <w:rPr>
        <w:rFonts w:hint="eastAsia" w:cs="Times New Roman"/>
      </w:rPr>
    </w:lvl>
  </w:abstractNum>
  <w:abstractNum w:abstractNumId="2">
    <w:nsid w:val="5044164E"/>
    <w:multiLevelType w:val="singleLevel"/>
    <w:tmpl w:val="5044164E"/>
    <w:lvl w:ilvl="0" w:tentative="0">
      <w:start w:val="1"/>
      <w:numFmt w:val="decimal"/>
      <w:pStyle w:val="69"/>
      <w:lvlText w:val="%1．"/>
      <w:lvlJc w:val="left"/>
      <w:pPr>
        <w:tabs>
          <w:tab w:val="left" w:pos="480"/>
        </w:tabs>
        <w:ind w:left="480" w:hanging="480"/>
      </w:pPr>
      <w:rPr>
        <w:rFonts w:hint="eastAsia"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AB"/>
    <w:rsid w:val="00000FBD"/>
    <w:rsid w:val="00003D5F"/>
    <w:rsid w:val="00004E16"/>
    <w:rsid w:val="00006AB3"/>
    <w:rsid w:val="000200C7"/>
    <w:rsid w:val="00020A54"/>
    <w:rsid w:val="00021344"/>
    <w:rsid w:val="00025685"/>
    <w:rsid w:val="00025EE6"/>
    <w:rsid w:val="00030E97"/>
    <w:rsid w:val="00032974"/>
    <w:rsid w:val="000350B6"/>
    <w:rsid w:val="00035860"/>
    <w:rsid w:val="00035EC7"/>
    <w:rsid w:val="00040017"/>
    <w:rsid w:val="00060E9C"/>
    <w:rsid w:val="00065C57"/>
    <w:rsid w:val="00066596"/>
    <w:rsid w:val="000711D8"/>
    <w:rsid w:val="000713E4"/>
    <w:rsid w:val="0007705F"/>
    <w:rsid w:val="00083226"/>
    <w:rsid w:val="00083499"/>
    <w:rsid w:val="00083A5C"/>
    <w:rsid w:val="00083EDD"/>
    <w:rsid w:val="00084658"/>
    <w:rsid w:val="000918E7"/>
    <w:rsid w:val="00091BFE"/>
    <w:rsid w:val="00095FF7"/>
    <w:rsid w:val="00096A27"/>
    <w:rsid w:val="00096E98"/>
    <w:rsid w:val="000A25FC"/>
    <w:rsid w:val="000A65E4"/>
    <w:rsid w:val="000B5C35"/>
    <w:rsid w:val="000B72E7"/>
    <w:rsid w:val="000B7F00"/>
    <w:rsid w:val="000C1C7B"/>
    <w:rsid w:val="000C5507"/>
    <w:rsid w:val="000D05D5"/>
    <w:rsid w:val="000D4073"/>
    <w:rsid w:val="000D7AB8"/>
    <w:rsid w:val="000E0852"/>
    <w:rsid w:val="000E22C9"/>
    <w:rsid w:val="000E30C0"/>
    <w:rsid w:val="000F2A73"/>
    <w:rsid w:val="000F2F39"/>
    <w:rsid w:val="001035E0"/>
    <w:rsid w:val="00105430"/>
    <w:rsid w:val="00110244"/>
    <w:rsid w:val="00116D6B"/>
    <w:rsid w:val="0011717A"/>
    <w:rsid w:val="00130F62"/>
    <w:rsid w:val="0013566F"/>
    <w:rsid w:val="00145EE0"/>
    <w:rsid w:val="00146B0C"/>
    <w:rsid w:val="00150FED"/>
    <w:rsid w:val="00153820"/>
    <w:rsid w:val="00161CC7"/>
    <w:rsid w:val="00163032"/>
    <w:rsid w:val="001635B3"/>
    <w:rsid w:val="00166C2E"/>
    <w:rsid w:val="00170C05"/>
    <w:rsid w:val="00170C2F"/>
    <w:rsid w:val="001733D0"/>
    <w:rsid w:val="0018203A"/>
    <w:rsid w:val="001828AF"/>
    <w:rsid w:val="00185DEC"/>
    <w:rsid w:val="00192EAC"/>
    <w:rsid w:val="001A6184"/>
    <w:rsid w:val="001B23DC"/>
    <w:rsid w:val="001B6EA3"/>
    <w:rsid w:val="001C03B0"/>
    <w:rsid w:val="001C78C9"/>
    <w:rsid w:val="001D18D5"/>
    <w:rsid w:val="001D1983"/>
    <w:rsid w:val="001E1558"/>
    <w:rsid w:val="001E360D"/>
    <w:rsid w:val="001E3E76"/>
    <w:rsid w:val="001E530C"/>
    <w:rsid w:val="001F3B6E"/>
    <w:rsid w:val="001F42EE"/>
    <w:rsid w:val="00202F63"/>
    <w:rsid w:val="002114F1"/>
    <w:rsid w:val="0021394C"/>
    <w:rsid w:val="002228A8"/>
    <w:rsid w:val="0022499F"/>
    <w:rsid w:val="00231898"/>
    <w:rsid w:val="00234EDF"/>
    <w:rsid w:val="00241F76"/>
    <w:rsid w:val="00247DAB"/>
    <w:rsid w:val="00247DF4"/>
    <w:rsid w:val="00254D6A"/>
    <w:rsid w:val="002563E6"/>
    <w:rsid w:val="0025720C"/>
    <w:rsid w:val="00262696"/>
    <w:rsid w:val="002673A8"/>
    <w:rsid w:val="00273E5A"/>
    <w:rsid w:val="002749E6"/>
    <w:rsid w:val="00274B51"/>
    <w:rsid w:val="00283219"/>
    <w:rsid w:val="00291AF0"/>
    <w:rsid w:val="002A0CA1"/>
    <w:rsid w:val="002A5502"/>
    <w:rsid w:val="002A7C10"/>
    <w:rsid w:val="002B11B9"/>
    <w:rsid w:val="002B5A87"/>
    <w:rsid w:val="002B61E7"/>
    <w:rsid w:val="002B6681"/>
    <w:rsid w:val="002C04F0"/>
    <w:rsid w:val="002C17D9"/>
    <w:rsid w:val="002C2CA2"/>
    <w:rsid w:val="002D0A5D"/>
    <w:rsid w:val="002D13CF"/>
    <w:rsid w:val="002D20AD"/>
    <w:rsid w:val="002D29C8"/>
    <w:rsid w:val="002D2F1B"/>
    <w:rsid w:val="002D47A8"/>
    <w:rsid w:val="002D4A75"/>
    <w:rsid w:val="002D4D30"/>
    <w:rsid w:val="002D63B0"/>
    <w:rsid w:val="002F11F5"/>
    <w:rsid w:val="002F297A"/>
    <w:rsid w:val="002F3F09"/>
    <w:rsid w:val="002F4D10"/>
    <w:rsid w:val="00300EBE"/>
    <w:rsid w:val="0030177B"/>
    <w:rsid w:val="00302EA2"/>
    <w:rsid w:val="00303D45"/>
    <w:rsid w:val="00312609"/>
    <w:rsid w:val="003134CE"/>
    <w:rsid w:val="00314957"/>
    <w:rsid w:val="00316887"/>
    <w:rsid w:val="00317E8D"/>
    <w:rsid w:val="00321B6E"/>
    <w:rsid w:val="003408D2"/>
    <w:rsid w:val="00341CC9"/>
    <w:rsid w:val="00343AE7"/>
    <w:rsid w:val="00344AFD"/>
    <w:rsid w:val="00351ED9"/>
    <w:rsid w:val="00353F12"/>
    <w:rsid w:val="00354F0C"/>
    <w:rsid w:val="00361C22"/>
    <w:rsid w:val="00364E17"/>
    <w:rsid w:val="0037354A"/>
    <w:rsid w:val="0037368B"/>
    <w:rsid w:val="00375118"/>
    <w:rsid w:val="0037753D"/>
    <w:rsid w:val="003800B9"/>
    <w:rsid w:val="00380E88"/>
    <w:rsid w:val="003854E4"/>
    <w:rsid w:val="003874D4"/>
    <w:rsid w:val="003A5280"/>
    <w:rsid w:val="003B04BC"/>
    <w:rsid w:val="003B221E"/>
    <w:rsid w:val="003B2797"/>
    <w:rsid w:val="003B41F1"/>
    <w:rsid w:val="003B66C3"/>
    <w:rsid w:val="003C754C"/>
    <w:rsid w:val="003D1BFB"/>
    <w:rsid w:val="003E3759"/>
    <w:rsid w:val="003E4AF6"/>
    <w:rsid w:val="003E4F78"/>
    <w:rsid w:val="003F14C4"/>
    <w:rsid w:val="003F1CA4"/>
    <w:rsid w:val="003F3C98"/>
    <w:rsid w:val="00402AD9"/>
    <w:rsid w:val="00407B3A"/>
    <w:rsid w:val="00414509"/>
    <w:rsid w:val="00416B19"/>
    <w:rsid w:val="00423555"/>
    <w:rsid w:val="00423B1D"/>
    <w:rsid w:val="004253ED"/>
    <w:rsid w:val="004264EE"/>
    <w:rsid w:val="00443D25"/>
    <w:rsid w:val="004446B7"/>
    <w:rsid w:val="0044654C"/>
    <w:rsid w:val="00455E46"/>
    <w:rsid w:val="004560AD"/>
    <w:rsid w:val="00461558"/>
    <w:rsid w:val="004636EA"/>
    <w:rsid w:val="0046639F"/>
    <w:rsid w:val="00472ABA"/>
    <w:rsid w:val="00474F19"/>
    <w:rsid w:val="004830BD"/>
    <w:rsid w:val="00487CE1"/>
    <w:rsid w:val="0049516C"/>
    <w:rsid w:val="004A323D"/>
    <w:rsid w:val="004B6ECC"/>
    <w:rsid w:val="004C0AE1"/>
    <w:rsid w:val="004C1E56"/>
    <w:rsid w:val="004C22E3"/>
    <w:rsid w:val="004C7F7D"/>
    <w:rsid w:val="004D3D06"/>
    <w:rsid w:val="004D3F9D"/>
    <w:rsid w:val="004D7317"/>
    <w:rsid w:val="004E043F"/>
    <w:rsid w:val="004E4AD7"/>
    <w:rsid w:val="004F3852"/>
    <w:rsid w:val="004F3DD5"/>
    <w:rsid w:val="004F7299"/>
    <w:rsid w:val="004F7C48"/>
    <w:rsid w:val="00501A7A"/>
    <w:rsid w:val="005042C2"/>
    <w:rsid w:val="00505134"/>
    <w:rsid w:val="00507B07"/>
    <w:rsid w:val="00516FB5"/>
    <w:rsid w:val="00521D58"/>
    <w:rsid w:val="00522B52"/>
    <w:rsid w:val="00523427"/>
    <w:rsid w:val="005237F8"/>
    <w:rsid w:val="00527CC7"/>
    <w:rsid w:val="0053047A"/>
    <w:rsid w:val="005308E2"/>
    <w:rsid w:val="00530CB1"/>
    <w:rsid w:val="00531023"/>
    <w:rsid w:val="005324BD"/>
    <w:rsid w:val="00532ADB"/>
    <w:rsid w:val="00536182"/>
    <w:rsid w:val="00537DFC"/>
    <w:rsid w:val="00541968"/>
    <w:rsid w:val="005436D9"/>
    <w:rsid w:val="00545EBA"/>
    <w:rsid w:val="00547300"/>
    <w:rsid w:val="0056467C"/>
    <w:rsid w:val="00567487"/>
    <w:rsid w:val="00570587"/>
    <w:rsid w:val="005712B0"/>
    <w:rsid w:val="00582097"/>
    <w:rsid w:val="00582D82"/>
    <w:rsid w:val="00585A5F"/>
    <w:rsid w:val="0059476F"/>
    <w:rsid w:val="00594D10"/>
    <w:rsid w:val="005954A7"/>
    <w:rsid w:val="005A1B29"/>
    <w:rsid w:val="005A312F"/>
    <w:rsid w:val="005A4951"/>
    <w:rsid w:val="005A634B"/>
    <w:rsid w:val="005A7E41"/>
    <w:rsid w:val="005B0A06"/>
    <w:rsid w:val="005B7CFA"/>
    <w:rsid w:val="005C1EC3"/>
    <w:rsid w:val="005C74DC"/>
    <w:rsid w:val="005D004D"/>
    <w:rsid w:val="005D5A0C"/>
    <w:rsid w:val="005D5B5A"/>
    <w:rsid w:val="005D7F18"/>
    <w:rsid w:val="005E5181"/>
    <w:rsid w:val="005E6A23"/>
    <w:rsid w:val="006040C1"/>
    <w:rsid w:val="00604611"/>
    <w:rsid w:val="006075F3"/>
    <w:rsid w:val="006100DE"/>
    <w:rsid w:val="006108C4"/>
    <w:rsid w:val="00612616"/>
    <w:rsid w:val="00616FCF"/>
    <w:rsid w:val="00622D73"/>
    <w:rsid w:val="00630877"/>
    <w:rsid w:val="00632920"/>
    <w:rsid w:val="00634543"/>
    <w:rsid w:val="00636360"/>
    <w:rsid w:val="00637129"/>
    <w:rsid w:val="00642FD5"/>
    <w:rsid w:val="00643BC9"/>
    <w:rsid w:val="00644924"/>
    <w:rsid w:val="00646607"/>
    <w:rsid w:val="00647336"/>
    <w:rsid w:val="00650A88"/>
    <w:rsid w:val="0065188A"/>
    <w:rsid w:val="006608EB"/>
    <w:rsid w:val="006617AE"/>
    <w:rsid w:val="00666CB0"/>
    <w:rsid w:val="0067461F"/>
    <w:rsid w:val="00677F08"/>
    <w:rsid w:val="00692B5A"/>
    <w:rsid w:val="00693405"/>
    <w:rsid w:val="006A736C"/>
    <w:rsid w:val="006B4913"/>
    <w:rsid w:val="006B7BA9"/>
    <w:rsid w:val="006C18C8"/>
    <w:rsid w:val="006C2C76"/>
    <w:rsid w:val="006C2D04"/>
    <w:rsid w:val="006C577A"/>
    <w:rsid w:val="006D18B2"/>
    <w:rsid w:val="006D3998"/>
    <w:rsid w:val="006D40A6"/>
    <w:rsid w:val="006E088B"/>
    <w:rsid w:val="006E1A25"/>
    <w:rsid w:val="006E30B2"/>
    <w:rsid w:val="006E37C0"/>
    <w:rsid w:val="006F0658"/>
    <w:rsid w:val="006F16B4"/>
    <w:rsid w:val="006F6EA1"/>
    <w:rsid w:val="006F7E76"/>
    <w:rsid w:val="00701B57"/>
    <w:rsid w:val="00704371"/>
    <w:rsid w:val="00705D12"/>
    <w:rsid w:val="0070731E"/>
    <w:rsid w:val="00712B37"/>
    <w:rsid w:val="00712E7D"/>
    <w:rsid w:val="00713FA4"/>
    <w:rsid w:val="00725053"/>
    <w:rsid w:val="00726173"/>
    <w:rsid w:val="00731C0F"/>
    <w:rsid w:val="00733A4E"/>
    <w:rsid w:val="00735E21"/>
    <w:rsid w:val="0073728E"/>
    <w:rsid w:val="00745FCF"/>
    <w:rsid w:val="00747FF3"/>
    <w:rsid w:val="007507EE"/>
    <w:rsid w:val="00763910"/>
    <w:rsid w:val="00763CC9"/>
    <w:rsid w:val="007643DE"/>
    <w:rsid w:val="0076544A"/>
    <w:rsid w:val="00766354"/>
    <w:rsid w:val="00766E9D"/>
    <w:rsid w:val="00767D2B"/>
    <w:rsid w:val="00767F5C"/>
    <w:rsid w:val="00772D83"/>
    <w:rsid w:val="00782CE1"/>
    <w:rsid w:val="00790CE5"/>
    <w:rsid w:val="00791121"/>
    <w:rsid w:val="007929B6"/>
    <w:rsid w:val="007971C9"/>
    <w:rsid w:val="00797D03"/>
    <w:rsid w:val="007A589E"/>
    <w:rsid w:val="007A68BC"/>
    <w:rsid w:val="007A748C"/>
    <w:rsid w:val="007B13E5"/>
    <w:rsid w:val="007C5475"/>
    <w:rsid w:val="007D5239"/>
    <w:rsid w:val="007D6494"/>
    <w:rsid w:val="007E2A8F"/>
    <w:rsid w:val="007F2A61"/>
    <w:rsid w:val="007F5F8D"/>
    <w:rsid w:val="008012B5"/>
    <w:rsid w:val="00804A78"/>
    <w:rsid w:val="00810937"/>
    <w:rsid w:val="00811A5C"/>
    <w:rsid w:val="00816F84"/>
    <w:rsid w:val="0082052A"/>
    <w:rsid w:val="00822A1A"/>
    <w:rsid w:val="00822F1B"/>
    <w:rsid w:val="00827B28"/>
    <w:rsid w:val="008307C5"/>
    <w:rsid w:val="00831A77"/>
    <w:rsid w:val="00832D54"/>
    <w:rsid w:val="00833C88"/>
    <w:rsid w:val="00834EA2"/>
    <w:rsid w:val="00837ED8"/>
    <w:rsid w:val="00840EBA"/>
    <w:rsid w:val="008410C8"/>
    <w:rsid w:val="00845213"/>
    <w:rsid w:val="00851E48"/>
    <w:rsid w:val="00856C34"/>
    <w:rsid w:val="0086326C"/>
    <w:rsid w:val="0086616B"/>
    <w:rsid w:val="0087223A"/>
    <w:rsid w:val="00872321"/>
    <w:rsid w:val="00874E75"/>
    <w:rsid w:val="00882D51"/>
    <w:rsid w:val="0088509F"/>
    <w:rsid w:val="008869EE"/>
    <w:rsid w:val="00887862"/>
    <w:rsid w:val="008A1BA9"/>
    <w:rsid w:val="008A25D2"/>
    <w:rsid w:val="008A2612"/>
    <w:rsid w:val="008A47D4"/>
    <w:rsid w:val="008A635D"/>
    <w:rsid w:val="008B76CB"/>
    <w:rsid w:val="008B79A5"/>
    <w:rsid w:val="008C2627"/>
    <w:rsid w:val="008C2D07"/>
    <w:rsid w:val="008C39A9"/>
    <w:rsid w:val="008C7874"/>
    <w:rsid w:val="008D1AF0"/>
    <w:rsid w:val="008D4A31"/>
    <w:rsid w:val="008D4F21"/>
    <w:rsid w:val="008D5EE1"/>
    <w:rsid w:val="008D689E"/>
    <w:rsid w:val="008D7586"/>
    <w:rsid w:val="008E0F39"/>
    <w:rsid w:val="008E5F84"/>
    <w:rsid w:val="008E68D7"/>
    <w:rsid w:val="008E6C83"/>
    <w:rsid w:val="008E7B09"/>
    <w:rsid w:val="008F5792"/>
    <w:rsid w:val="008F619D"/>
    <w:rsid w:val="009121D6"/>
    <w:rsid w:val="00921087"/>
    <w:rsid w:val="00924836"/>
    <w:rsid w:val="00927B80"/>
    <w:rsid w:val="00930A3E"/>
    <w:rsid w:val="0094147F"/>
    <w:rsid w:val="00942EC5"/>
    <w:rsid w:val="009450F7"/>
    <w:rsid w:val="0094645F"/>
    <w:rsid w:val="009464E6"/>
    <w:rsid w:val="0095132A"/>
    <w:rsid w:val="00951477"/>
    <w:rsid w:val="00953A93"/>
    <w:rsid w:val="00956983"/>
    <w:rsid w:val="00964D13"/>
    <w:rsid w:val="0096559C"/>
    <w:rsid w:val="00966858"/>
    <w:rsid w:val="00970713"/>
    <w:rsid w:val="00971B53"/>
    <w:rsid w:val="009745E6"/>
    <w:rsid w:val="00982AF2"/>
    <w:rsid w:val="00983452"/>
    <w:rsid w:val="00986693"/>
    <w:rsid w:val="00986BF2"/>
    <w:rsid w:val="0099236E"/>
    <w:rsid w:val="009930C9"/>
    <w:rsid w:val="00995751"/>
    <w:rsid w:val="00996829"/>
    <w:rsid w:val="009A561D"/>
    <w:rsid w:val="009A6F0B"/>
    <w:rsid w:val="009B0337"/>
    <w:rsid w:val="009B1BB1"/>
    <w:rsid w:val="009B24B0"/>
    <w:rsid w:val="009B4A0C"/>
    <w:rsid w:val="009B5316"/>
    <w:rsid w:val="009B7886"/>
    <w:rsid w:val="009C0077"/>
    <w:rsid w:val="009C051E"/>
    <w:rsid w:val="009C26CF"/>
    <w:rsid w:val="009C46AD"/>
    <w:rsid w:val="009D260E"/>
    <w:rsid w:val="009D4795"/>
    <w:rsid w:val="009D49E4"/>
    <w:rsid w:val="009D65F2"/>
    <w:rsid w:val="009D78D5"/>
    <w:rsid w:val="009E0460"/>
    <w:rsid w:val="009E099B"/>
    <w:rsid w:val="009E5F22"/>
    <w:rsid w:val="009F2ED0"/>
    <w:rsid w:val="009F36F4"/>
    <w:rsid w:val="009F75E7"/>
    <w:rsid w:val="00A0050C"/>
    <w:rsid w:val="00A04633"/>
    <w:rsid w:val="00A111A7"/>
    <w:rsid w:val="00A13573"/>
    <w:rsid w:val="00A158E8"/>
    <w:rsid w:val="00A164EA"/>
    <w:rsid w:val="00A178B4"/>
    <w:rsid w:val="00A17ABD"/>
    <w:rsid w:val="00A222E4"/>
    <w:rsid w:val="00A35D5E"/>
    <w:rsid w:val="00A35F86"/>
    <w:rsid w:val="00A40DCB"/>
    <w:rsid w:val="00A42F82"/>
    <w:rsid w:val="00A443B8"/>
    <w:rsid w:val="00A473A2"/>
    <w:rsid w:val="00A51137"/>
    <w:rsid w:val="00A51B7E"/>
    <w:rsid w:val="00A553D0"/>
    <w:rsid w:val="00A55710"/>
    <w:rsid w:val="00A55863"/>
    <w:rsid w:val="00A579E8"/>
    <w:rsid w:val="00A61089"/>
    <w:rsid w:val="00A64F0B"/>
    <w:rsid w:val="00A654CA"/>
    <w:rsid w:val="00A708B9"/>
    <w:rsid w:val="00A802C9"/>
    <w:rsid w:val="00A81A93"/>
    <w:rsid w:val="00A87F30"/>
    <w:rsid w:val="00A91047"/>
    <w:rsid w:val="00A97B72"/>
    <w:rsid w:val="00AA0687"/>
    <w:rsid w:val="00AA0F28"/>
    <w:rsid w:val="00AA2D6E"/>
    <w:rsid w:val="00AA339F"/>
    <w:rsid w:val="00AA6234"/>
    <w:rsid w:val="00AB51A4"/>
    <w:rsid w:val="00AC50A0"/>
    <w:rsid w:val="00AC53BF"/>
    <w:rsid w:val="00AD213B"/>
    <w:rsid w:val="00AD74B5"/>
    <w:rsid w:val="00AD7807"/>
    <w:rsid w:val="00AE2B04"/>
    <w:rsid w:val="00AF0FA7"/>
    <w:rsid w:val="00AF2783"/>
    <w:rsid w:val="00AF422B"/>
    <w:rsid w:val="00AF4F2F"/>
    <w:rsid w:val="00AF66FA"/>
    <w:rsid w:val="00AF7C83"/>
    <w:rsid w:val="00B012F7"/>
    <w:rsid w:val="00B040BA"/>
    <w:rsid w:val="00B04E7B"/>
    <w:rsid w:val="00B06A86"/>
    <w:rsid w:val="00B10399"/>
    <w:rsid w:val="00B10EAB"/>
    <w:rsid w:val="00B16CA3"/>
    <w:rsid w:val="00B1794F"/>
    <w:rsid w:val="00B314B3"/>
    <w:rsid w:val="00B31B45"/>
    <w:rsid w:val="00B31C93"/>
    <w:rsid w:val="00B32063"/>
    <w:rsid w:val="00B37409"/>
    <w:rsid w:val="00B42F6C"/>
    <w:rsid w:val="00B47E61"/>
    <w:rsid w:val="00B5350D"/>
    <w:rsid w:val="00B615A0"/>
    <w:rsid w:val="00B61792"/>
    <w:rsid w:val="00B6747D"/>
    <w:rsid w:val="00B71ED9"/>
    <w:rsid w:val="00B8498C"/>
    <w:rsid w:val="00B91D14"/>
    <w:rsid w:val="00B939CB"/>
    <w:rsid w:val="00B94C24"/>
    <w:rsid w:val="00B95809"/>
    <w:rsid w:val="00B95945"/>
    <w:rsid w:val="00BA248B"/>
    <w:rsid w:val="00BA2681"/>
    <w:rsid w:val="00BA2938"/>
    <w:rsid w:val="00BA68F5"/>
    <w:rsid w:val="00BB2685"/>
    <w:rsid w:val="00BB68D2"/>
    <w:rsid w:val="00BB7B05"/>
    <w:rsid w:val="00BC21F1"/>
    <w:rsid w:val="00BC245F"/>
    <w:rsid w:val="00BD249D"/>
    <w:rsid w:val="00BD39D8"/>
    <w:rsid w:val="00BD6B25"/>
    <w:rsid w:val="00BD735B"/>
    <w:rsid w:val="00BE25AE"/>
    <w:rsid w:val="00C01265"/>
    <w:rsid w:val="00C020AB"/>
    <w:rsid w:val="00C04E2F"/>
    <w:rsid w:val="00C12156"/>
    <w:rsid w:val="00C167DC"/>
    <w:rsid w:val="00C222B9"/>
    <w:rsid w:val="00C24214"/>
    <w:rsid w:val="00C25808"/>
    <w:rsid w:val="00C258B3"/>
    <w:rsid w:val="00C41ADB"/>
    <w:rsid w:val="00C44885"/>
    <w:rsid w:val="00C466D8"/>
    <w:rsid w:val="00C50AEF"/>
    <w:rsid w:val="00C53B17"/>
    <w:rsid w:val="00C55D11"/>
    <w:rsid w:val="00C63C0B"/>
    <w:rsid w:val="00C65DE8"/>
    <w:rsid w:val="00C72223"/>
    <w:rsid w:val="00C7673C"/>
    <w:rsid w:val="00C77309"/>
    <w:rsid w:val="00C81A0D"/>
    <w:rsid w:val="00C90535"/>
    <w:rsid w:val="00C914AB"/>
    <w:rsid w:val="00C938EA"/>
    <w:rsid w:val="00CA0CD3"/>
    <w:rsid w:val="00CA5B6E"/>
    <w:rsid w:val="00CB0AED"/>
    <w:rsid w:val="00CB4F11"/>
    <w:rsid w:val="00CC037C"/>
    <w:rsid w:val="00CC1812"/>
    <w:rsid w:val="00CC38AE"/>
    <w:rsid w:val="00CD1DD5"/>
    <w:rsid w:val="00CD3D99"/>
    <w:rsid w:val="00CE341F"/>
    <w:rsid w:val="00CE42C6"/>
    <w:rsid w:val="00CE6772"/>
    <w:rsid w:val="00CE74B1"/>
    <w:rsid w:val="00CE7CE2"/>
    <w:rsid w:val="00CF1461"/>
    <w:rsid w:val="00CF2556"/>
    <w:rsid w:val="00CF4E82"/>
    <w:rsid w:val="00D03341"/>
    <w:rsid w:val="00D03497"/>
    <w:rsid w:val="00D05443"/>
    <w:rsid w:val="00D066AF"/>
    <w:rsid w:val="00D06742"/>
    <w:rsid w:val="00D14F9E"/>
    <w:rsid w:val="00D15486"/>
    <w:rsid w:val="00D23FAB"/>
    <w:rsid w:val="00D259D9"/>
    <w:rsid w:val="00D305A0"/>
    <w:rsid w:val="00D3118F"/>
    <w:rsid w:val="00D327D1"/>
    <w:rsid w:val="00D3490A"/>
    <w:rsid w:val="00D37928"/>
    <w:rsid w:val="00D43174"/>
    <w:rsid w:val="00D46E32"/>
    <w:rsid w:val="00D47D7C"/>
    <w:rsid w:val="00D505F5"/>
    <w:rsid w:val="00D67912"/>
    <w:rsid w:val="00D72BFA"/>
    <w:rsid w:val="00D73CF3"/>
    <w:rsid w:val="00D75740"/>
    <w:rsid w:val="00D770C9"/>
    <w:rsid w:val="00D82C10"/>
    <w:rsid w:val="00D831D4"/>
    <w:rsid w:val="00D85C5C"/>
    <w:rsid w:val="00D92E22"/>
    <w:rsid w:val="00D92F17"/>
    <w:rsid w:val="00D94A7C"/>
    <w:rsid w:val="00D954E8"/>
    <w:rsid w:val="00DA4965"/>
    <w:rsid w:val="00DA6EED"/>
    <w:rsid w:val="00DA76C7"/>
    <w:rsid w:val="00DB208D"/>
    <w:rsid w:val="00DC20BA"/>
    <w:rsid w:val="00DC25B8"/>
    <w:rsid w:val="00DC3294"/>
    <w:rsid w:val="00DC3683"/>
    <w:rsid w:val="00DD27A6"/>
    <w:rsid w:val="00DD711E"/>
    <w:rsid w:val="00DE2948"/>
    <w:rsid w:val="00DE6523"/>
    <w:rsid w:val="00DF3C9A"/>
    <w:rsid w:val="00DF3CF6"/>
    <w:rsid w:val="00DF4205"/>
    <w:rsid w:val="00DF65F8"/>
    <w:rsid w:val="00DF749D"/>
    <w:rsid w:val="00E03756"/>
    <w:rsid w:val="00E04D66"/>
    <w:rsid w:val="00E0584C"/>
    <w:rsid w:val="00E079A5"/>
    <w:rsid w:val="00E11181"/>
    <w:rsid w:val="00E11885"/>
    <w:rsid w:val="00E11EE7"/>
    <w:rsid w:val="00E13824"/>
    <w:rsid w:val="00E153F4"/>
    <w:rsid w:val="00E202B7"/>
    <w:rsid w:val="00E208EF"/>
    <w:rsid w:val="00E226D7"/>
    <w:rsid w:val="00E27DB8"/>
    <w:rsid w:val="00E3238A"/>
    <w:rsid w:val="00E40501"/>
    <w:rsid w:val="00E44424"/>
    <w:rsid w:val="00E64FA4"/>
    <w:rsid w:val="00E67A72"/>
    <w:rsid w:val="00E75B29"/>
    <w:rsid w:val="00E76A9C"/>
    <w:rsid w:val="00E854E3"/>
    <w:rsid w:val="00E875A0"/>
    <w:rsid w:val="00E9351F"/>
    <w:rsid w:val="00E94183"/>
    <w:rsid w:val="00E97962"/>
    <w:rsid w:val="00EA0B5A"/>
    <w:rsid w:val="00EA30DF"/>
    <w:rsid w:val="00EB239A"/>
    <w:rsid w:val="00EC264E"/>
    <w:rsid w:val="00ED023A"/>
    <w:rsid w:val="00EE5373"/>
    <w:rsid w:val="00EF5B76"/>
    <w:rsid w:val="00F02299"/>
    <w:rsid w:val="00F07814"/>
    <w:rsid w:val="00F1043B"/>
    <w:rsid w:val="00F11F71"/>
    <w:rsid w:val="00F1495F"/>
    <w:rsid w:val="00F21452"/>
    <w:rsid w:val="00F228FE"/>
    <w:rsid w:val="00F255ED"/>
    <w:rsid w:val="00F35284"/>
    <w:rsid w:val="00F3656A"/>
    <w:rsid w:val="00F4295F"/>
    <w:rsid w:val="00F44183"/>
    <w:rsid w:val="00F47FD9"/>
    <w:rsid w:val="00F55920"/>
    <w:rsid w:val="00F60C3B"/>
    <w:rsid w:val="00F7284C"/>
    <w:rsid w:val="00F74637"/>
    <w:rsid w:val="00F74C61"/>
    <w:rsid w:val="00F75B4A"/>
    <w:rsid w:val="00F82637"/>
    <w:rsid w:val="00F83A27"/>
    <w:rsid w:val="00F93081"/>
    <w:rsid w:val="00F93964"/>
    <w:rsid w:val="00F95149"/>
    <w:rsid w:val="00F9618B"/>
    <w:rsid w:val="00FA0133"/>
    <w:rsid w:val="00FA5957"/>
    <w:rsid w:val="00FB5640"/>
    <w:rsid w:val="00FC3E2B"/>
    <w:rsid w:val="00FC3F62"/>
    <w:rsid w:val="00FD7C0E"/>
    <w:rsid w:val="00FE3FF8"/>
    <w:rsid w:val="00FE6E97"/>
    <w:rsid w:val="00FE7D1E"/>
    <w:rsid w:val="00FF0428"/>
    <w:rsid w:val="00FF1D43"/>
    <w:rsid w:val="00FF2D7C"/>
    <w:rsid w:val="00FF60C9"/>
    <w:rsid w:val="00FF60D2"/>
    <w:rsid w:val="00FF6C4F"/>
    <w:rsid w:val="02C15A0B"/>
    <w:rsid w:val="0A21680E"/>
    <w:rsid w:val="101A23EB"/>
    <w:rsid w:val="10DD46B8"/>
    <w:rsid w:val="1279795D"/>
    <w:rsid w:val="12C93D01"/>
    <w:rsid w:val="15981831"/>
    <w:rsid w:val="16C849EF"/>
    <w:rsid w:val="17AD397B"/>
    <w:rsid w:val="1FA53C11"/>
    <w:rsid w:val="246E1DA9"/>
    <w:rsid w:val="265F40BE"/>
    <w:rsid w:val="27541198"/>
    <w:rsid w:val="2B870FC9"/>
    <w:rsid w:val="2F1803D1"/>
    <w:rsid w:val="335602C3"/>
    <w:rsid w:val="373C7A4F"/>
    <w:rsid w:val="3D205459"/>
    <w:rsid w:val="3E0F72E7"/>
    <w:rsid w:val="405F786F"/>
    <w:rsid w:val="4062290B"/>
    <w:rsid w:val="43E10E72"/>
    <w:rsid w:val="46471F97"/>
    <w:rsid w:val="4BE2478D"/>
    <w:rsid w:val="4C0D2254"/>
    <w:rsid w:val="4C975461"/>
    <w:rsid w:val="4E286B25"/>
    <w:rsid w:val="4F2F7295"/>
    <w:rsid w:val="50105E33"/>
    <w:rsid w:val="50617644"/>
    <w:rsid w:val="516D3763"/>
    <w:rsid w:val="564748A2"/>
    <w:rsid w:val="5D6B3E61"/>
    <w:rsid w:val="6A475748"/>
    <w:rsid w:val="79CD3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9"/>
    <w:pPr>
      <w:keepNext/>
      <w:keepLines/>
      <w:spacing w:before="340" w:after="330" w:line="576" w:lineRule="auto"/>
      <w:outlineLvl w:val="0"/>
    </w:pPr>
    <w:rPr>
      <w:rFonts w:ascii="Calibri" w:hAnsi="Calibri" w:eastAsia="宋体" w:cs="黑体"/>
      <w:b/>
      <w:bCs/>
      <w:kern w:val="44"/>
      <w:sz w:val="44"/>
      <w:szCs w:val="44"/>
    </w:rPr>
  </w:style>
  <w:style w:type="paragraph" w:styleId="3">
    <w:name w:val="heading 2"/>
    <w:basedOn w:val="1"/>
    <w:next w:val="1"/>
    <w:link w:val="38"/>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6"/>
    <w:basedOn w:val="1"/>
    <w:next w:val="1"/>
    <w:link w:val="7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Normal Indent"/>
    <w:basedOn w:val="1"/>
    <w:link w:val="40"/>
    <w:qFormat/>
    <w:uiPriority w:val="99"/>
    <w:pPr>
      <w:widowControl/>
      <w:spacing w:line="360" w:lineRule="auto"/>
      <w:ind w:firstLine="200" w:firstLineChars="200"/>
      <w:jc w:val="left"/>
    </w:pPr>
    <w:rPr>
      <w:rFonts w:ascii="Calibri" w:hAnsi="Calibri" w:eastAsia="宋体" w:cs="Times New Roman"/>
      <w:kern w:val="0"/>
      <w:sz w:val="24"/>
      <w:szCs w:val="20"/>
      <w:lang w:val="zh-CN"/>
    </w:rPr>
  </w:style>
  <w:style w:type="paragraph" w:styleId="6">
    <w:name w:val="Body Text"/>
    <w:basedOn w:val="1"/>
    <w:link w:val="42"/>
    <w:qFormat/>
    <w:uiPriority w:val="99"/>
    <w:pPr>
      <w:spacing w:after="120"/>
    </w:pPr>
  </w:style>
  <w:style w:type="paragraph" w:styleId="7">
    <w:name w:val="Plain Text"/>
    <w:basedOn w:val="1"/>
    <w:link w:val="35"/>
    <w:qFormat/>
    <w:uiPriority w:val="0"/>
    <w:rPr>
      <w:rFonts w:ascii="宋体" w:hAnsi="Courier New" w:eastAsia="宋体" w:cs="Courier New"/>
      <w:szCs w:val="21"/>
    </w:rPr>
  </w:style>
  <w:style w:type="paragraph" w:styleId="8">
    <w:name w:val="Date"/>
    <w:basedOn w:val="1"/>
    <w:next w:val="1"/>
    <w:link w:val="70"/>
    <w:qFormat/>
    <w:uiPriority w:val="99"/>
    <w:pPr>
      <w:ind w:left="100" w:leftChars="2500"/>
    </w:pPr>
    <w:rPr>
      <w:rFonts w:ascii="Calibri" w:hAnsi="Calibri" w:eastAsia="宋体" w:cs="Times New Roman"/>
      <w:szCs w:val="24"/>
    </w:rPr>
  </w:style>
  <w:style w:type="paragraph" w:styleId="9">
    <w:name w:val="Balloon Text"/>
    <w:basedOn w:val="1"/>
    <w:link w:val="23"/>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59" w:lineRule="auto"/>
      <w:jc w:val="left"/>
    </w:pPr>
    <w:rPr>
      <w:rFonts w:cs="Times New Roman"/>
      <w:kern w:val="0"/>
      <w:sz w:val="22"/>
    </w:rPr>
  </w:style>
  <w:style w:type="paragraph" w:styleId="13">
    <w:name w:val="List"/>
    <w:basedOn w:val="1"/>
    <w:qFormat/>
    <w:uiPriority w:val="99"/>
    <w:pPr>
      <w:ind w:left="200" w:hanging="200" w:hangingChars="200"/>
    </w:pPr>
    <w:rPr>
      <w:rFonts w:ascii="Calibri" w:hAnsi="Calibri" w:eastAsia="宋体" w:cs="Times New Roman"/>
      <w:szCs w:val="24"/>
    </w:rPr>
  </w:style>
  <w:style w:type="paragraph" w:styleId="14">
    <w:name w:val="Body Text 2"/>
    <w:basedOn w:val="1"/>
    <w:link w:val="41"/>
    <w:unhideWhenUsed/>
    <w:uiPriority w:val="99"/>
    <w:pPr>
      <w:spacing w:after="120" w:line="480" w:lineRule="auto"/>
    </w:pPr>
    <w:rPr>
      <w:rFonts w:ascii="Times New Roman" w:hAnsi="Times New Roman" w:eastAsia="宋体" w:cs="Times New Roman"/>
      <w:szCs w:val="24"/>
    </w:rPr>
  </w:style>
  <w:style w:type="paragraph" w:styleId="15">
    <w:name w:val="Normal (Web)"/>
    <w:basedOn w:val="1"/>
    <w:unhideWhenUsed/>
    <w:qFormat/>
    <w:uiPriority w:val="99"/>
    <w:pPr>
      <w:spacing w:beforeAutospacing="1" w:afterAutospacing="1"/>
      <w:jc w:val="left"/>
    </w:pPr>
    <w:rPr>
      <w:rFonts w:ascii="Calibri" w:hAnsi="Calibri" w:eastAsia="宋体" w:cs="Times New Roman"/>
      <w:kern w:val="0"/>
      <w:sz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uiPriority w:val="99"/>
    <w:rPr>
      <w:color w:val="954F72"/>
      <w:u w:val="single"/>
    </w:rPr>
  </w:style>
  <w:style w:type="character" w:styleId="20">
    <w:name w:val="Hyperlink"/>
    <w:basedOn w:val="18"/>
    <w:unhideWhenUsed/>
    <w:qFormat/>
    <w:uiPriority w:val="99"/>
    <w:rPr>
      <w:color w:val="0000FF" w:themeColor="hyperlink"/>
      <w:u w:val="single"/>
    </w:rPr>
  </w:style>
  <w:style w:type="character" w:customStyle="1" w:styleId="21">
    <w:name w:val="页脚 Char"/>
    <w:basedOn w:val="18"/>
    <w:link w:val="10"/>
    <w:qFormat/>
    <w:uiPriority w:val="99"/>
    <w:rPr>
      <w:sz w:val="18"/>
      <w:szCs w:val="18"/>
    </w:rPr>
  </w:style>
  <w:style w:type="paragraph" w:customStyle="1" w:styleId="22">
    <w:name w:val="列出段落1"/>
    <w:basedOn w:val="1"/>
    <w:qFormat/>
    <w:uiPriority w:val="34"/>
    <w:pPr>
      <w:ind w:firstLine="420" w:firstLineChars="200"/>
    </w:pPr>
  </w:style>
  <w:style w:type="character" w:customStyle="1" w:styleId="23">
    <w:name w:val="批注框文本 Char"/>
    <w:basedOn w:val="18"/>
    <w:link w:val="9"/>
    <w:semiHidden/>
    <w:qFormat/>
    <w:uiPriority w:val="99"/>
    <w:rPr>
      <w:sz w:val="18"/>
      <w:szCs w:val="18"/>
    </w:rPr>
  </w:style>
  <w:style w:type="character" w:customStyle="1" w:styleId="24">
    <w:name w:val="页眉 Char"/>
    <w:basedOn w:val="18"/>
    <w:link w:val="11"/>
    <w:qFormat/>
    <w:uiPriority w:val="99"/>
    <w:rPr>
      <w:sz w:val="18"/>
      <w:szCs w:val="18"/>
    </w:rPr>
  </w:style>
  <w:style w:type="character" w:customStyle="1" w:styleId="25">
    <w:name w:val="font01"/>
    <w:basedOn w:val="18"/>
    <w:qFormat/>
    <w:uiPriority w:val="0"/>
    <w:rPr>
      <w:rFonts w:ascii="Helvetica" w:hAnsi="Helvetica" w:eastAsia="Helvetica" w:cs="Helvetica"/>
      <w:color w:val="000000"/>
      <w:sz w:val="16"/>
      <w:szCs w:val="16"/>
      <w:u w:val="none"/>
    </w:rPr>
  </w:style>
  <w:style w:type="character" w:customStyle="1" w:styleId="26">
    <w:name w:val="font41"/>
    <w:basedOn w:val="18"/>
    <w:qFormat/>
    <w:uiPriority w:val="0"/>
    <w:rPr>
      <w:rFonts w:hint="eastAsia" w:ascii="宋体" w:hAnsi="宋体" w:eastAsia="宋体" w:cs="宋体"/>
      <w:color w:val="000000"/>
      <w:sz w:val="16"/>
      <w:szCs w:val="16"/>
      <w:u w:val="none"/>
    </w:rPr>
  </w:style>
  <w:style w:type="character" w:customStyle="1" w:styleId="27">
    <w:name w:val="font11"/>
    <w:basedOn w:val="18"/>
    <w:qFormat/>
    <w:uiPriority w:val="0"/>
    <w:rPr>
      <w:rFonts w:hint="default" w:ascii="Times New Roman" w:hAnsi="Times New Roman" w:cs="Times New Roman"/>
      <w:color w:val="000000"/>
      <w:sz w:val="16"/>
      <w:szCs w:val="16"/>
      <w:u w:val="none"/>
    </w:rPr>
  </w:style>
  <w:style w:type="character" w:customStyle="1" w:styleId="28">
    <w:name w:val="font21"/>
    <w:basedOn w:val="18"/>
    <w:qFormat/>
    <w:uiPriority w:val="0"/>
    <w:rPr>
      <w:rFonts w:ascii="Helvetica" w:hAnsi="Helvetica" w:eastAsia="Helvetica" w:cs="Helvetica"/>
      <w:color w:val="000000"/>
      <w:sz w:val="16"/>
      <w:szCs w:val="16"/>
      <w:u w:val="none"/>
    </w:rPr>
  </w:style>
  <w:style w:type="character" w:customStyle="1" w:styleId="29">
    <w:name w:val="font51"/>
    <w:basedOn w:val="18"/>
    <w:qFormat/>
    <w:uiPriority w:val="0"/>
    <w:rPr>
      <w:rFonts w:hint="eastAsia" w:ascii="宋体" w:hAnsi="宋体" w:eastAsia="宋体" w:cs="宋体"/>
      <w:color w:val="000000"/>
      <w:sz w:val="16"/>
      <w:szCs w:val="16"/>
      <w:u w:val="none"/>
    </w:rPr>
  </w:style>
  <w:style w:type="character" w:customStyle="1" w:styleId="30">
    <w:name w:val="font31"/>
    <w:basedOn w:val="18"/>
    <w:qFormat/>
    <w:uiPriority w:val="0"/>
    <w:rPr>
      <w:rFonts w:hint="eastAsia" w:ascii="宋体" w:hAnsi="宋体" w:eastAsia="宋体" w:cs="宋体"/>
      <w:color w:val="000000"/>
      <w:sz w:val="16"/>
      <w:szCs w:val="16"/>
      <w:u w:val="none"/>
    </w:rPr>
  </w:style>
  <w:style w:type="character" w:customStyle="1" w:styleId="31">
    <w:name w:val="font61"/>
    <w:basedOn w:val="18"/>
    <w:qFormat/>
    <w:uiPriority w:val="0"/>
    <w:rPr>
      <w:rFonts w:hint="eastAsia" w:ascii="宋体" w:hAnsi="宋体" w:eastAsia="宋体" w:cs="宋体"/>
      <w:color w:val="000000"/>
      <w:sz w:val="16"/>
      <w:szCs w:val="16"/>
      <w:u w:val="none"/>
    </w:rPr>
  </w:style>
  <w:style w:type="character" w:customStyle="1" w:styleId="32">
    <w:name w:val="font71"/>
    <w:basedOn w:val="18"/>
    <w:qFormat/>
    <w:uiPriority w:val="0"/>
    <w:rPr>
      <w:rFonts w:ascii="Helvetica" w:hAnsi="Helvetica" w:eastAsia="Helvetica" w:cs="Helvetica"/>
      <w:color w:val="000000"/>
      <w:sz w:val="16"/>
      <w:szCs w:val="16"/>
      <w:u w:val="none"/>
    </w:rPr>
  </w:style>
  <w:style w:type="character" w:customStyle="1" w:styleId="33">
    <w:name w:val="font91"/>
    <w:basedOn w:val="18"/>
    <w:qFormat/>
    <w:uiPriority w:val="0"/>
    <w:rPr>
      <w:rFonts w:hint="default" w:ascii="Times New Roman" w:hAnsi="Times New Roman" w:cs="Times New Roman"/>
      <w:color w:val="000000"/>
      <w:sz w:val="16"/>
      <w:szCs w:val="16"/>
      <w:u w:val="none"/>
    </w:rPr>
  </w:style>
  <w:style w:type="character" w:customStyle="1" w:styleId="34">
    <w:name w:val="font81"/>
    <w:basedOn w:val="18"/>
    <w:qFormat/>
    <w:uiPriority w:val="0"/>
    <w:rPr>
      <w:rFonts w:hint="eastAsia" w:ascii="宋体" w:hAnsi="宋体" w:eastAsia="宋体" w:cs="宋体"/>
      <w:color w:val="000000"/>
      <w:sz w:val="16"/>
      <w:szCs w:val="16"/>
      <w:u w:val="none"/>
    </w:rPr>
  </w:style>
  <w:style w:type="character" w:customStyle="1" w:styleId="35">
    <w:name w:val="纯文本 Char"/>
    <w:basedOn w:val="18"/>
    <w:link w:val="7"/>
    <w:qFormat/>
    <w:uiPriority w:val="0"/>
    <w:rPr>
      <w:rFonts w:ascii="宋体" w:hAnsi="Courier New" w:cs="Courier New"/>
      <w:kern w:val="2"/>
      <w:sz w:val="21"/>
      <w:szCs w:val="21"/>
    </w:rPr>
  </w:style>
  <w:style w:type="paragraph" w:styleId="36">
    <w:name w:val="List Paragraph"/>
    <w:basedOn w:val="1"/>
    <w:qFormat/>
    <w:uiPriority w:val="34"/>
    <w:pPr>
      <w:ind w:firstLine="420" w:firstLineChars="200"/>
    </w:pPr>
    <w:rPr>
      <w:rFonts w:ascii="Calibri" w:hAnsi="Calibri" w:eastAsia="宋体" w:cs="Times New Roman"/>
      <w:szCs w:val="21"/>
    </w:rPr>
  </w:style>
  <w:style w:type="character" w:customStyle="1" w:styleId="37">
    <w:name w:val="标题 1 Char"/>
    <w:basedOn w:val="18"/>
    <w:link w:val="2"/>
    <w:qFormat/>
    <w:uiPriority w:val="9"/>
    <w:rPr>
      <w:rFonts w:ascii="Calibri" w:hAnsi="Calibri" w:cs="黑体"/>
      <w:b/>
      <w:bCs/>
      <w:kern w:val="44"/>
      <w:sz w:val="44"/>
      <w:szCs w:val="44"/>
    </w:rPr>
  </w:style>
  <w:style w:type="character" w:customStyle="1" w:styleId="38">
    <w:name w:val="标题 2 Char"/>
    <w:basedOn w:val="18"/>
    <w:link w:val="3"/>
    <w:uiPriority w:val="9"/>
    <w:rPr>
      <w:rFonts w:ascii="Cambria" w:hAnsi="Cambria"/>
      <w:b/>
      <w:bCs/>
      <w:kern w:val="2"/>
      <w:sz w:val="32"/>
      <w:szCs w:val="32"/>
    </w:rPr>
  </w:style>
  <w:style w:type="paragraph" w:customStyle="1" w:styleId="39">
    <w:name w:val="Defined_BodyText"/>
    <w:basedOn w:val="1"/>
    <w:uiPriority w:val="0"/>
    <w:rPr>
      <w:rFonts w:ascii="Tahoma" w:hAnsi="Tahoma" w:eastAsia="宋体" w:cs="Tahoma"/>
      <w:color w:val="000000"/>
      <w:sz w:val="16"/>
      <w:szCs w:val="21"/>
    </w:rPr>
  </w:style>
  <w:style w:type="character" w:customStyle="1" w:styleId="40">
    <w:name w:val="正文缩进 Char"/>
    <w:link w:val="5"/>
    <w:qFormat/>
    <w:locked/>
    <w:uiPriority w:val="99"/>
    <w:rPr>
      <w:rFonts w:ascii="Calibri" w:hAnsi="Calibri"/>
      <w:sz w:val="24"/>
      <w:lang w:val="zh-CN"/>
    </w:rPr>
  </w:style>
  <w:style w:type="character" w:customStyle="1" w:styleId="41">
    <w:name w:val="正文文本 2 Char"/>
    <w:basedOn w:val="18"/>
    <w:link w:val="14"/>
    <w:uiPriority w:val="99"/>
    <w:rPr>
      <w:kern w:val="2"/>
      <w:sz w:val="21"/>
      <w:szCs w:val="24"/>
    </w:rPr>
  </w:style>
  <w:style w:type="character" w:customStyle="1" w:styleId="42">
    <w:name w:val="正文文本 Char"/>
    <w:basedOn w:val="18"/>
    <w:link w:val="6"/>
    <w:uiPriority w:val="99"/>
    <w:rPr>
      <w:rFonts w:asciiTheme="minorHAnsi" w:hAnsiTheme="minorHAnsi" w:eastAsiaTheme="minorEastAsia" w:cstheme="minorBidi"/>
      <w:kern w:val="2"/>
      <w:sz w:val="21"/>
      <w:szCs w:val="22"/>
    </w:rPr>
  </w:style>
  <w:style w:type="paragraph" w:customStyle="1" w:styleId="43">
    <w:name w:val="Table Paragraph"/>
    <w:basedOn w:val="1"/>
    <w:qFormat/>
    <w:uiPriority w:val="0"/>
    <w:rPr>
      <w:rFonts w:ascii="宋体" w:hAnsi="宋体" w:cs="宋体"/>
      <w:lang w:val="zh-CN" w:bidi="zh-CN"/>
    </w:rPr>
  </w:style>
  <w:style w:type="paragraph" w:customStyle="1" w:styleId="44">
    <w:name w:val="font5"/>
    <w:basedOn w:val="1"/>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45">
    <w:name w:val="font6"/>
    <w:basedOn w:val="1"/>
    <w:uiPriority w:val="0"/>
    <w:pPr>
      <w:widowControl/>
      <w:spacing w:before="100" w:beforeAutospacing="1" w:after="100" w:afterAutospacing="1"/>
      <w:jc w:val="left"/>
    </w:pPr>
    <w:rPr>
      <w:rFonts w:ascii="仿宋" w:hAnsi="仿宋" w:eastAsia="仿宋" w:cs="宋体"/>
      <w:b/>
      <w:bCs/>
      <w:color w:val="000000"/>
      <w:kern w:val="0"/>
      <w:sz w:val="20"/>
      <w:szCs w:val="20"/>
    </w:rPr>
  </w:style>
  <w:style w:type="paragraph" w:customStyle="1" w:styleId="46">
    <w:name w:val="font7"/>
    <w:basedOn w:val="1"/>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47">
    <w:name w:val="xl15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48">
    <w:name w:val="xl1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49">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50">
    <w:name w:val="xl16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51">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color w:val="000000"/>
      <w:kern w:val="0"/>
      <w:sz w:val="20"/>
      <w:szCs w:val="20"/>
    </w:rPr>
  </w:style>
  <w:style w:type="paragraph" w:customStyle="1" w:styleId="52">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0"/>
      <w:szCs w:val="20"/>
    </w:rPr>
  </w:style>
  <w:style w:type="paragraph" w:customStyle="1" w:styleId="53">
    <w:name w:val="xl1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54">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55">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6">
    <w:name w:val="xl168"/>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7">
    <w:name w:val="xl169"/>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8">
    <w:name w:val="xl170"/>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59">
    <w:name w:val="xl171"/>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0">
    <w:name w:val="xl172"/>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1">
    <w:name w:val="xl173"/>
    <w:basedOn w:val="1"/>
    <w:uiPriority w:val="0"/>
    <w:pPr>
      <w:widowControl/>
      <w:pBdr>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62">
    <w:name w:val="xl174"/>
    <w:basedOn w:val="1"/>
    <w:uiPriority w:val="0"/>
    <w:pPr>
      <w:widowControl/>
      <w:pBdr>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63">
    <w:name w:val="xl175"/>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4">
    <w:name w:val="xl1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color w:val="000000"/>
      <w:kern w:val="0"/>
      <w:sz w:val="20"/>
      <w:szCs w:val="20"/>
    </w:rPr>
  </w:style>
  <w:style w:type="paragraph" w:customStyle="1" w:styleId="65">
    <w:name w:val="xl1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仿宋" w:hAnsi="仿宋" w:eastAsia="仿宋" w:cs="宋体"/>
      <w:b/>
      <w:bCs/>
      <w:color w:val="000000"/>
      <w:kern w:val="0"/>
      <w:sz w:val="20"/>
      <w:szCs w:val="20"/>
    </w:rPr>
  </w:style>
  <w:style w:type="paragraph" w:customStyle="1" w:styleId="66">
    <w:name w:val="xl178"/>
    <w:basedOn w:val="1"/>
    <w:uiPriority w:val="0"/>
    <w:pPr>
      <w:widowControl/>
      <w:shd w:val="clear" w:color="000000" w:fill="FFFFFF"/>
      <w:spacing w:before="100" w:beforeAutospacing="1" w:after="100" w:afterAutospacing="1"/>
      <w:jc w:val="center"/>
      <w:textAlignment w:val="center"/>
    </w:pPr>
    <w:rPr>
      <w:rFonts w:ascii="仿宋" w:hAnsi="仿宋" w:eastAsia="仿宋" w:cs="宋体"/>
      <w:b/>
      <w:bCs/>
      <w:color w:val="000000"/>
      <w:kern w:val="0"/>
      <w:sz w:val="32"/>
      <w:szCs w:val="32"/>
    </w:rPr>
  </w:style>
  <w:style w:type="paragraph" w:customStyle="1" w:styleId="67">
    <w:name w:val="xl179"/>
    <w:basedOn w:val="1"/>
    <w:uiPriority w:val="0"/>
    <w:pPr>
      <w:widowControl/>
      <w:shd w:val="clear" w:color="000000" w:fill="FFFFFF"/>
      <w:spacing w:before="100" w:beforeAutospacing="1" w:after="100" w:afterAutospacing="1"/>
      <w:jc w:val="center"/>
      <w:textAlignment w:val="center"/>
    </w:pPr>
    <w:rPr>
      <w:rFonts w:ascii="仿宋" w:hAnsi="仿宋" w:eastAsia="仿宋" w:cs="宋体"/>
      <w:b/>
      <w:bCs/>
      <w:kern w:val="0"/>
      <w:sz w:val="32"/>
      <w:szCs w:val="32"/>
    </w:rPr>
  </w:style>
  <w:style w:type="paragraph" w:customStyle="1" w:styleId="68">
    <w:name w:val="xl180"/>
    <w:basedOn w:val="1"/>
    <w:qFormat/>
    <w:uiPriority w:val="0"/>
    <w:pPr>
      <w:widowControl/>
      <w:shd w:val="clear" w:color="000000" w:fill="FFFFFF"/>
      <w:spacing w:before="100" w:beforeAutospacing="1" w:after="100" w:afterAutospacing="1"/>
      <w:jc w:val="center"/>
      <w:textAlignment w:val="center"/>
    </w:pPr>
    <w:rPr>
      <w:rFonts w:ascii="仿宋" w:hAnsi="仿宋" w:eastAsia="仿宋" w:cs="宋体"/>
      <w:b/>
      <w:bCs/>
      <w:color w:val="000000"/>
      <w:kern w:val="0"/>
      <w:sz w:val="32"/>
      <w:szCs w:val="32"/>
    </w:rPr>
  </w:style>
  <w:style w:type="paragraph" w:customStyle="1" w:styleId="69">
    <w:name w:val="样式4"/>
    <w:basedOn w:val="1"/>
    <w:qFormat/>
    <w:uiPriority w:val="99"/>
    <w:pPr>
      <w:numPr>
        <w:ilvl w:val="0"/>
        <w:numId w:val="1"/>
      </w:numPr>
      <w:spacing w:line="500" w:lineRule="exact"/>
      <w:jc w:val="left"/>
    </w:pPr>
    <w:rPr>
      <w:rFonts w:ascii="宋体" w:hAnsi="宋体" w:eastAsia="宋体" w:cs="Times New Roman"/>
      <w:b/>
      <w:bCs/>
      <w:color w:val="000000"/>
      <w:sz w:val="24"/>
      <w:szCs w:val="24"/>
    </w:rPr>
  </w:style>
  <w:style w:type="character" w:customStyle="1" w:styleId="70">
    <w:name w:val="日期 Char"/>
    <w:basedOn w:val="18"/>
    <w:link w:val="8"/>
    <w:qFormat/>
    <w:uiPriority w:val="99"/>
    <w:rPr>
      <w:rFonts w:ascii="Calibri" w:hAnsi="Calibri"/>
      <w:kern w:val="2"/>
      <w:sz w:val="21"/>
      <w:szCs w:val="24"/>
    </w:rPr>
  </w:style>
  <w:style w:type="paragraph" w:customStyle="1" w:styleId="71">
    <w:name w:val="3级标题"/>
    <w:basedOn w:val="1"/>
    <w:qFormat/>
    <w:uiPriority w:val="99"/>
    <w:pPr>
      <w:keepLines/>
      <w:widowControl/>
      <w:numPr>
        <w:ilvl w:val="2"/>
        <w:numId w:val="2"/>
      </w:numPr>
      <w:spacing w:before="120" w:after="120" w:line="360" w:lineRule="auto"/>
      <w:contextualSpacing/>
      <w:jc w:val="left"/>
      <w:outlineLvl w:val="2"/>
    </w:pPr>
    <w:rPr>
      <w:rFonts w:ascii="Calibri" w:hAnsi="Calibri" w:eastAsia="宋体" w:cs="Times New Roman"/>
      <w:b/>
      <w:kern w:val="0"/>
      <w:sz w:val="32"/>
      <w:szCs w:val="36"/>
      <w:lang w:eastAsia="en-US"/>
    </w:rPr>
  </w:style>
  <w:style w:type="paragraph" w:customStyle="1" w:styleId="72">
    <w:name w:val="样式 标题 6 + 黑色"/>
    <w:basedOn w:val="4"/>
    <w:next w:val="43"/>
    <w:qFormat/>
    <w:uiPriority w:val="99"/>
    <w:pPr>
      <w:numPr>
        <w:ilvl w:val="5"/>
        <w:numId w:val="2"/>
      </w:numPr>
      <w:adjustRightInd w:val="0"/>
      <w:spacing w:before="120" w:after="60" w:line="320" w:lineRule="atLeast"/>
      <w:jc w:val="left"/>
      <w:textAlignment w:val="baseline"/>
    </w:pPr>
    <w:rPr>
      <w:rFonts w:ascii="Arial" w:hAnsi="Arial" w:eastAsia="宋体" w:cs="Times New Roman"/>
      <w:color w:val="000000"/>
      <w:kern w:val="0"/>
      <w:sz w:val="28"/>
    </w:rPr>
  </w:style>
  <w:style w:type="character" w:customStyle="1" w:styleId="73">
    <w:name w:val="标题 6 Char"/>
    <w:basedOn w:val="18"/>
    <w:link w:val="4"/>
    <w:semiHidden/>
    <w:uiPriority w:val="9"/>
    <w:rPr>
      <w:rFonts w:asciiTheme="majorHAnsi" w:hAnsiTheme="majorHAnsi" w:eastAsiaTheme="majorEastAsia" w:cstheme="maj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0EC5EE-5976-4414-9A9B-F759FDD20E5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2652</Words>
  <Characters>15121</Characters>
  <Lines>126</Lines>
  <Paragraphs>35</Paragraphs>
  <TotalTime>581</TotalTime>
  <ScaleCrop>false</ScaleCrop>
  <LinksUpToDate>false</LinksUpToDate>
  <CharactersWithSpaces>17738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lenovo</cp:lastModifiedBy>
  <cp:lastPrinted>2020-08-03T01:58:00Z</cp:lastPrinted>
  <dcterms:modified xsi:type="dcterms:W3CDTF">2021-12-10T07:51:21Z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35A5AB22681445D58B133CA3CFEE54A7</vt:lpwstr>
  </property>
</Properties>
</file>