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eastAsia"/>
          <w:spacing w:val="45"/>
          <w:sz w:val="64"/>
          <w:szCs w:val="64"/>
          <w:lang w:val="en-US" w:eastAsia="zh-CN"/>
        </w:rPr>
      </w:pPr>
      <w:bookmarkStart w:id="25" w:name="_GoBack"/>
      <w:bookmarkEnd w:id="25"/>
    </w:p>
    <w:p>
      <w:pPr>
        <w:bidi w:val="0"/>
        <w:jc w:val="center"/>
        <w:rPr>
          <w:rFonts w:hint="eastAsia"/>
          <w:sz w:val="52"/>
          <w:szCs w:val="52"/>
          <w:lang w:val="en-US" w:eastAsia="zh-CN"/>
        </w:rPr>
      </w:pPr>
      <w:r>
        <w:rPr>
          <w:rFonts w:hint="eastAsia"/>
          <w:spacing w:val="45"/>
          <w:sz w:val="52"/>
          <w:szCs w:val="52"/>
          <w:lang w:val="en-US" w:eastAsia="zh-CN"/>
        </w:rPr>
        <w:t>阳新县县级政府采购</w:t>
      </w:r>
    </w:p>
    <w:p>
      <w:pPr>
        <w:pStyle w:val="17"/>
        <w:rPr>
          <w:rFonts w:hint="eastAsia"/>
          <w:lang w:val="en-US" w:eastAsia="zh-CN"/>
        </w:rPr>
      </w:pPr>
    </w:p>
    <w:p>
      <w:pPr>
        <w:pStyle w:val="18"/>
        <w:rPr>
          <w:rFonts w:hint="eastAsia"/>
          <w:lang w:val="en-US" w:eastAsia="zh-CN"/>
        </w:rPr>
      </w:pPr>
    </w:p>
    <w:p>
      <w:pPr>
        <w:jc w:val="center"/>
        <w:rPr>
          <w:color w:val="000000" w:themeColor="text1"/>
          <w:w w:val="66"/>
          <w:sz w:val="144"/>
          <w:szCs w:val="144"/>
          <w14:textFill>
            <w14:solidFill>
              <w14:schemeClr w14:val="tx1"/>
            </w14:solidFill>
          </w14:textFill>
        </w:rPr>
      </w:pPr>
      <w:r>
        <w:rPr>
          <w:bCs/>
          <w:color w:val="000000" w:themeColor="text1"/>
          <w:w w:val="66"/>
          <w:sz w:val="144"/>
          <w:szCs w:val="144"/>
          <w14:textFill>
            <w14:solidFill>
              <w14:schemeClr w14:val="tx1"/>
            </w14:solidFill>
          </w14:textFill>
        </w:rPr>
        <w:t>竞争性</w:t>
      </w:r>
      <w:r>
        <w:rPr>
          <w:rFonts w:hint="eastAsia"/>
          <w:bCs/>
          <w:color w:val="000000" w:themeColor="text1"/>
          <w:w w:val="66"/>
          <w:sz w:val="144"/>
          <w:szCs w:val="144"/>
          <w:lang w:eastAsia="zh-CN"/>
          <w14:textFill>
            <w14:solidFill>
              <w14:schemeClr w14:val="tx1"/>
            </w14:solidFill>
          </w14:textFill>
        </w:rPr>
        <w:t>磋商</w:t>
      </w:r>
      <w:r>
        <w:rPr>
          <w:bCs/>
          <w:color w:val="000000" w:themeColor="text1"/>
          <w:w w:val="66"/>
          <w:sz w:val="144"/>
          <w:szCs w:val="144"/>
          <w14:textFill>
            <w14:solidFill>
              <w14:schemeClr w14:val="tx1"/>
            </w14:solidFill>
          </w14:textFill>
        </w:rPr>
        <w:t>文件</w:t>
      </w:r>
    </w:p>
    <w:p>
      <w:pPr>
        <w:jc w:val="center"/>
        <w:rPr>
          <w:color w:val="000000" w:themeColor="text1"/>
          <w:sz w:val="48"/>
          <w:szCs w:val="28"/>
          <w14:textFill>
            <w14:solidFill>
              <w14:schemeClr w14:val="tx1"/>
            </w14:solidFill>
          </w14:textFill>
        </w:rPr>
      </w:pPr>
    </w:p>
    <w:p>
      <w:pPr>
        <w:rPr>
          <w:bCs/>
          <w:color w:val="000000" w:themeColor="text1"/>
          <w:sz w:val="36"/>
          <w14:textFill>
            <w14:solidFill>
              <w14:schemeClr w14:val="tx1"/>
            </w14:solidFill>
          </w14:textFill>
        </w:rPr>
      </w:pPr>
    </w:p>
    <w:p>
      <w:pPr>
        <w:pStyle w:val="42"/>
      </w:pPr>
    </w:p>
    <w:p>
      <w:pPr>
        <w:rPr>
          <w:rFonts w:hint="eastAsia"/>
          <w:bCs/>
          <w:color w:val="000000" w:themeColor="text1"/>
          <w:sz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华文中宋" w:hAnsi="华文中宋" w:eastAsia="华文中宋" w:cs="Times New Roman"/>
          <w:sz w:val="32"/>
          <w:szCs w:val="24"/>
          <w:lang w:val="en-US" w:eastAsia="zh-CN"/>
        </w:rPr>
      </w:pPr>
      <w:r>
        <w:rPr>
          <w:rFonts w:hint="eastAsia" w:ascii="华文中宋" w:hAnsi="华文中宋" w:eastAsia="华文中宋" w:cs="Times New Roman"/>
          <w:sz w:val="32"/>
          <w:szCs w:val="24"/>
          <w:lang w:val="en-US" w:eastAsia="zh-CN"/>
        </w:rPr>
        <w:t>项目编号：131-2021CG-219</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sz w:val="32"/>
          <w:szCs w:val="24"/>
          <w:lang w:val="en-US" w:eastAsia="zh-CN"/>
        </w:rPr>
      </w:pPr>
      <w:r>
        <w:rPr>
          <w:rFonts w:hint="eastAsia" w:ascii="华文中宋" w:hAnsi="华文中宋" w:eastAsia="华文中宋" w:cs="Times New Roman"/>
          <w:sz w:val="32"/>
          <w:szCs w:val="24"/>
          <w:lang w:val="en-US" w:eastAsia="zh-CN"/>
        </w:rPr>
        <w:t>采购单位：阳新县住房和城乡建设局</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sz w:val="32"/>
          <w:szCs w:val="24"/>
          <w:lang w:val="en-US" w:eastAsia="zh-CN"/>
        </w:rPr>
      </w:pPr>
      <w:r>
        <w:rPr>
          <w:rFonts w:hint="eastAsia" w:ascii="华文中宋" w:hAnsi="华文中宋" w:eastAsia="华文中宋" w:cs="Times New Roman"/>
          <w:sz w:val="32"/>
          <w:szCs w:val="24"/>
          <w:lang w:val="en-US" w:eastAsia="zh-CN"/>
        </w:rPr>
        <w:t>项目名称：阳新县城市桥梁维修刷漆项目</w:t>
      </w:r>
    </w:p>
    <w:p>
      <w:pPr>
        <w:spacing w:line="360" w:lineRule="auto"/>
        <w:jc w:val="both"/>
        <w:rPr>
          <w:rFonts w:hint="eastAsia" w:ascii="华文中宋" w:hAnsi="华文中宋" w:eastAsia="华文中宋"/>
          <w:b/>
          <w:bCs/>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Cs/>
          <w:spacing w:val="34"/>
          <w:sz w:val="48"/>
          <w:szCs w:val="48"/>
        </w:rPr>
      </w:pPr>
      <w:r>
        <w:rPr>
          <w:rFonts w:hint="eastAsia" w:ascii="华文中宋" w:hAnsi="华文中宋" w:eastAsia="华文中宋" w:cs="Times New Roman"/>
          <w:spacing w:val="34"/>
          <w:sz w:val="48"/>
          <w:szCs w:val="48"/>
          <w:lang w:val="en-US" w:eastAsia="zh-CN"/>
        </w:rPr>
        <w:t>湖北大绪工程项目管理有限公司</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2021年</w:t>
      </w:r>
      <w:r>
        <w:rPr>
          <w:rFonts w:hint="eastAsia" w:ascii="宋体" w:hAnsi="宋体" w:cs="宋体"/>
          <w:b/>
          <w:bCs/>
          <w:sz w:val="48"/>
          <w:szCs w:val="48"/>
          <w:lang w:val="en-US" w:eastAsia="zh-CN"/>
        </w:rPr>
        <w:t>11</w:t>
      </w:r>
      <w:r>
        <w:rPr>
          <w:rFonts w:hint="eastAsia" w:ascii="宋体" w:hAnsi="宋体" w:eastAsia="宋体" w:cs="宋体"/>
          <w:b/>
          <w:bCs/>
          <w:sz w:val="48"/>
          <w:szCs w:val="48"/>
          <w:lang w:val="en-US" w:eastAsia="zh-CN"/>
        </w:rPr>
        <w:t>月</w:t>
      </w:r>
    </w:p>
    <w:p>
      <w:pPr>
        <w:pStyle w:val="42"/>
        <w:sectPr>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2"/>
      </w:pPr>
    </w:p>
    <w:p>
      <w:pPr>
        <w:jc w:val="center"/>
        <w:rPr>
          <w:rFonts w:ascii="宋体" w:hAnsi="宋体"/>
          <w:b/>
          <w:sz w:val="44"/>
          <w:szCs w:val="44"/>
        </w:rPr>
      </w:pPr>
      <w:r>
        <w:rPr>
          <w:rFonts w:hint="eastAsia" w:ascii="宋体" w:hAnsi="宋体"/>
          <w:b/>
          <w:sz w:val="44"/>
          <w:szCs w:val="44"/>
          <w:lang w:val="en-US" w:eastAsia="zh-CN"/>
        </w:rPr>
        <w:t>竞争性</w:t>
      </w:r>
      <w:r>
        <w:rPr>
          <w:rFonts w:hint="eastAsia" w:ascii="宋体" w:hAnsi="宋体"/>
          <w:b/>
          <w:sz w:val="44"/>
          <w:szCs w:val="44"/>
        </w:rPr>
        <w:t>磋商文件审核意见表</w:t>
      </w:r>
    </w:p>
    <w:p>
      <w:pPr>
        <w:rPr>
          <w:rFonts w:hint="default" w:ascii="宋体" w:hAnsi="宋体" w:eastAsia="宋体"/>
          <w:sz w:val="28"/>
          <w:szCs w:val="28"/>
          <w:lang w:val="en-US" w:eastAsia="zh-CN"/>
        </w:rPr>
      </w:pPr>
      <w:r>
        <w:rPr>
          <w:rFonts w:hint="eastAsia" w:ascii="宋体" w:hAnsi="宋体"/>
          <w:sz w:val="28"/>
          <w:szCs w:val="28"/>
        </w:rPr>
        <w:t>项目编号：</w:t>
      </w:r>
      <w:r>
        <w:rPr>
          <w:rFonts w:ascii="宋体" w:hAnsi="宋体"/>
          <w:sz w:val="28"/>
          <w:szCs w:val="28"/>
        </w:rPr>
        <w:t>131-2021CG-</w:t>
      </w:r>
      <w:r>
        <w:rPr>
          <w:rFonts w:hint="eastAsia" w:ascii="宋体" w:hAnsi="宋体"/>
          <w:sz w:val="28"/>
          <w:szCs w:val="28"/>
          <w:lang w:val="en-US" w:eastAsia="zh-CN"/>
        </w:rPr>
        <w:t>219</w:t>
      </w:r>
    </w:p>
    <w:tbl>
      <w:tblPr>
        <w:tblStyle w:val="30"/>
        <w:tblW w:w="9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48"/>
        <w:gridCol w:w="7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hRule="atLeast"/>
        </w:trPr>
        <w:tc>
          <w:tcPr>
            <w:tcW w:w="2248" w:type="dxa"/>
            <w:vAlign w:val="center"/>
          </w:tcPr>
          <w:p>
            <w:pPr>
              <w:jc w:val="center"/>
              <w:rPr>
                <w:rFonts w:ascii="宋体" w:hAnsi="宋体"/>
                <w:sz w:val="28"/>
                <w:szCs w:val="28"/>
              </w:rPr>
            </w:pPr>
            <w:r>
              <w:rPr>
                <w:rFonts w:hint="eastAsia" w:ascii="宋体" w:hAnsi="宋体"/>
                <w:sz w:val="28"/>
                <w:szCs w:val="28"/>
              </w:rPr>
              <w:t>项目名称</w:t>
            </w:r>
          </w:p>
        </w:tc>
        <w:tc>
          <w:tcPr>
            <w:tcW w:w="7131" w:type="dxa"/>
            <w:vAlign w:val="center"/>
          </w:tcPr>
          <w:p>
            <w:pPr>
              <w:pStyle w:val="119"/>
              <w:jc w:val="center"/>
              <w:rPr>
                <w:sz w:val="28"/>
                <w:szCs w:val="28"/>
              </w:rPr>
            </w:pPr>
            <w:r>
              <w:rPr>
                <w:rFonts w:hint="eastAsia" w:ascii="华文中宋" w:hAnsi="华文中宋" w:eastAsia="华文中宋" w:cs="Times New Roman"/>
                <w:sz w:val="32"/>
                <w:szCs w:val="24"/>
                <w:lang w:val="en-US" w:eastAsia="zh-CN"/>
              </w:rPr>
              <w:t>阳新县城市桥梁维修刷漆项目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2248" w:type="dxa"/>
            <w:vAlign w:val="center"/>
          </w:tcPr>
          <w:p>
            <w:pPr>
              <w:jc w:val="center"/>
              <w:rPr>
                <w:rFonts w:hint="eastAsia" w:ascii="宋体" w:hAnsi="宋体" w:eastAsia="宋体"/>
                <w:sz w:val="28"/>
                <w:szCs w:val="28"/>
                <w:lang w:eastAsia="zh-CN"/>
              </w:rPr>
            </w:pPr>
            <w:r>
              <w:rPr>
                <w:rFonts w:hint="eastAsia" w:ascii="宋体" w:hAnsi="宋体"/>
                <w:sz w:val="28"/>
                <w:szCs w:val="28"/>
                <w:lang w:val="en-US" w:eastAsia="zh-CN"/>
              </w:rPr>
              <w:t>采购人</w:t>
            </w:r>
          </w:p>
        </w:tc>
        <w:tc>
          <w:tcPr>
            <w:tcW w:w="7131" w:type="dxa"/>
            <w:vAlign w:val="center"/>
          </w:tcPr>
          <w:p>
            <w:pPr>
              <w:jc w:val="center"/>
              <w:rPr>
                <w:rFonts w:ascii="宋体" w:hAnsi="宋体"/>
                <w:sz w:val="28"/>
                <w:szCs w:val="28"/>
              </w:rPr>
            </w:pPr>
            <w:r>
              <w:rPr>
                <w:rFonts w:hint="eastAsia" w:ascii="华文中宋" w:hAnsi="华文中宋" w:eastAsia="华文中宋" w:cs="Times New Roman"/>
                <w:sz w:val="32"/>
                <w:szCs w:val="24"/>
                <w:lang w:val="en-US" w:eastAsia="zh-CN"/>
              </w:rPr>
              <w:t>阳新县住房和城乡建设局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1" w:hRule="atLeast"/>
        </w:trPr>
        <w:tc>
          <w:tcPr>
            <w:tcW w:w="2248" w:type="dxa"/>
            <w:vAlign w:val="center"/>
          </w:tcPr>
          <w:p>
            <w:pPr>
              <w:jc w:val="center"/>
              <w:rPr>
                <w:rFonts w:hint="default" w:ascii="宋体" w:hAnsi="宋体" w:eastAsia="宋体"/>
                <w:sz w:val="28"/>
                <w:szCs w:val="28"/>
                <w:lang w:val="en-US" w:eastAsia="zh-CN"/>
              </w:rPr>
            </w:pPr>
            <w:r>
              <w:rPr>
                <w:rFonts w:hint="eastAsia" w:ascii="宋体" w:hAnsi="宋体"/>
                <w:sz w:val="28"/>
                <w:szCs w:val="28"/>
                <w:lang w:val="en-US" w:eastAsia="zh-CN"/>
              </w:rPr>
              <w:t>采购代理机构</w:t>
            </w:r>
          </w:p>
        </w:tc>
        <w:tc>
          <w:tcPr>
            <w:tcW w:w="7131" w:type="dxa"/>
            <w:vAlign w:val="center"/>
          </w:tcPr>
          <w:p>
            <w:pPr>
              <w:jc w:val="center"/>
              <w:rPr>
                <w:rFonts w:ascii="宋体" w:hAnsi="宋体"/>
                <w:sz w:val="28"/>
                <w:szCs w:val="28"/>
              </w:rPr>
            </w:pPr>
            <w:r>
              <w:rPr>
                <w:rFonts w:hint="eastAsia" w:ascii="华文中宋" w:hAnsi="华文中宋" w:eastAsia="华文中宋" w:cs="Times New Roman"/>
                <w:sz w:val="32"/>
                <w:szCs w:val="24"/>
                <w:lang w:val="en-US" w:eastAsia="zh-CN"/>
              </w:rPr>
              <w:t>湖北大绪工程项目管理有限公司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5" w:hRule="atLeast"/>
        </w:trPr>
        <w:tc>
          <w:tcPr>
            <w:tcW w:w="2248" w:type="dxa"/>
            <w:vAlign w:val="center"/>
          </w:tcPr>
          <w:p>
            <w:pPr>
              <w:jc w:val="center"/>
              <w:rPr>
                <w:rFonts w:ascii="宋体" w:hAnsi="宋体"/>
                <w:sz w:val="28"/>
                <w:szCs w:val="28"/>
              </w:rPr>
            </w:pPr>
            <w:r>
              <w:rPr>
                <w:rFonts w:hint="eastAsia" w:ascii="宋体" w:hAnsi="宋体"/>
                <w:sz w:val="28"/>
                <w:szCs w:val="28"/>
              </w:rPr>
              <w:t>送审内容</w:t>
            </w:r>
          </w:p>
        </w:tc>
        <w:tc>
          <w:tcPr>
            <w:tcW w:w="7131" w:type="dxa"/>
            <w:vAlign w:val="center"/>
          </w:tcPr>
          <w:p>
            <w:pPr>
              <w:jc w:val="center"/>
              <w:rPr>
                <w:rFonts w:hint="eastAsia" w:ascii="华文中宋" w:hAnsi="华文中宋" w:eastAsia="华文中宋" w:cs="Times New Roman"/>
                <w:sz w:val="32"/>
                <w:szCs w:val="24"/>
                <w:lang w:val="en-US" w:eastAsia="zh-CN"/>
              </w:rPr>
            </w:pPr>
            <w:r>
              <w:rPr>
                <w:rFonts w:hint="eastAsia" w:ascii="华文中宋" w:hAnsi="华文中宋" w:eastAsia="华文中宋" w:cs="Times New Roman"/>
                <w:sz w:val="32"/>
                <w:szCs w:val="24"/>
                <w:lang w:val="en-US" w:eastAsia="zh-CN"/>
              </w:rPr>
              <w:t>阳新县城市桥梁维修刷漆项目竞争性磋商文件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69" w:hRule="atLeast"/>
        </w:trPr>
        <w:tc>
          <w:tcPr>
            <w:tcW w:w="2248" w:type="dxa"/>
            <w:vAlign w:val="center"/>
          </w:tcPr>
          <w:p>
            <w:pPr>
              <w:jc w:val="center"/>
              <w:rPr>
                <w:rFonts w:ascii="宋体" w:hAnsi="宋体"/>
                <w:sz w:val="28"/>
                <w:szCs w:val="28"/>
              </w:rPr>
            </w:pPr>
            <w:r>
              <w:rPr>
                <w:rFonts w:hint="eastAsia" w:ascii="宋体" w:hAnsi="宋体"/>
                <w:sz w:val="28"/>
                <w:szCs w:val="28"/>
                <w:lang w:val="en-US" w:eastAsia="zh-CN"/>
              </w:rPr>
              <w:t>采购人</w:t>
            </w:r>
            <w:r>
              <w:rPr>
                <w:rFonts w:hint="eastAsia" w:ascii="宋体" w:hAnsi="宋体"/>
                <w:sz w:val="28"/>
                <w:szCs w:val="28"/>
              </w:rPr>
              <w:t>对磋商公告及磋商文件审核意见</w:t>
            </w:r>
          </w:p>
        </w:tc>
        <w:tc>
          <w:tcPr>
            <w:tcW w:w="7131" w:type="dxa"/>
            <w:vAlign w:val="center"/>
          </w:tcPr>
          <w:p>
            <w:pPr>
              <w:jc w:val="center"/>
              <w:rPr>
                <w:rFonts w:ascii="宋体" w:hAnsi="宋体"/>
                <w:sz w:val="28"/>
                <w:szCs w:val="28"/>
              </w:rPr>
            </w:pPr>
          </w:p>
          <w:p>
            <w:pPr>
              <w:jc w:val="center"/>
              <w:rPr>
                <w:rFonts w:ascii="宋体" w:hAnsi="宋体"/>
                <w:sz w:val="28"/>
                <w:szCs w:val="28"/>
              </w:rPr>
            </w:pPr>
          </w:p>
          <w:p>
            <w:pPr>
              <w:rPr>
                <w:rFonts w:ascii="宋体" w:hAnsi="宋体"/>
                <w:sz w:val="28"/>
                <w:szCs w:val="28"/>
              </w:rPr>
            </w:pPr>
          </w:p>
          <w:p>
            <w:pPr>
              <w:pStyle w:val="118"/>
            </w:pPr>
          </w:p>
          <w:p>
            <w:pPr>
              <w:rPr>
                <w:rFonts w:ascii="宋体" w:hAnsi="宋体"/>
                <w:sz w:val="28"/>
                <w:szCs w:val="28"/>
              </w:rPr>
            </w:pPr>
          </w:p>
          <w:p>
            <w:pPr>
              <w:rPr>
                <w:rFonts w:hint="eastAsia" w:ascii="宋体" w:hAnsi="宋体" w:eastAsia="宋体"/>
                <w:sz w:val="28"/>
                <w:szCs w:val="28"/>
                <w:lang w:eastAsia="zh-CN"/>
              </w:rPr>
            </w:pPr>
          </w:p>
          <w:p>
            <w:pPr>
              <w:rPr>
                <w:rFonts w:ascii="宋体" w:hAnsi="宋体"/>
                <w:sz w:val="28"/>
                <w:szCs w:val="28"/>
              </w:rPr>
            </w:pPr>
          </w:p>
          <w:p>
            <w:pPr>
              <w:rPr>
                <w:rFonts w:ascii="宋体" w:hAnsi="宋体"/>
                <w:sz w:val="28"/>
                <w:szCs w:val="28"/>
              </w:rPr>
            </w:pPr>
          </w:p>
          <w:p>
            <w:pPr>
              <w:ind w:firstLine="2940" w:firstLineChars="1050"/>
              <w:rPr>
                <w:rFonts w:ascii="宋体" w:hAnsi="宋体"/>
                <w:sz w:val="28"/>
                <w:szCs w:val="28"/>
              </w:rPr>
            </w:pPr>
            <w:r>
              <w:rPr>
                <w:rFonts w:hint="eastAsia" w:ascii="宋体" w:hAnsi="宋体"/>
                <w:sz w:val="28"/>
                <w:szCs w:val="28"/>
              </w:rPr>
              <w:t>签字（盖章）：</w:t>
            </w:r>
          </w:p>
          <w:p>
            <w:pPr>
              <w:ind w:firstLine="3360" w:firstLineChars="1200"/>
              <w:rPr>
                <w:rFonts w:ascii="宋体" w:hAnsi="宋体"/>
                <w:sz w:val="28"/>
                <w:szCs w:val="28"/>
              </w:rPr>
            </w:pPr>
          </w:p>
          <w:p>
            <w:pPr>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2021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1</w:t>
            </w:r>
            <w:r>
              <w:rPr>
                <w:rFonts w:hint="eastAsia" w:ascii="宋体" w:hAnsi="宋体"/>
                <w:sz w:val="28"/>
                <w:szCs w:val="28"/>
              </w:rPr>
              <w:t>日</w:t>
            </w:r>
          </w:p>
        </w:tc>
      </w:tr>
    </w:tbl>
    <w:sdt>
      <w:sdtPr>
        <w:rPr>
          <w:rFonts w:ascii="宋体" w:hAnsi="宋体" w:eastAsia="宋体" w:cs="Times New Roman"/>
          <w:kern w:val="2"/>
          <w:sz w:val="36"/>
          <w:szCs w:val="36"/>
          <w:lang w:val="en-US" w:eastAsia="zh-CN" w:bidi="ar-SA"/>
        </w:rPr>
        <w:id w:val="147481210"/>
        <w15:color w:val="DBDBDB"/>
        <w:docPartObj>
          <w:docPartGallery w:val="Table of Contents"/>
          <w:docPartUnique/>
        </w:docPartObj>
      </w:sdtPr>
      <w:sdtEndPr>
        <w:rPr>
          <w:rFonts w:ascii="Times New Roman" w:hAnsi="Times New Roman" w:eastAsia="宋体" w:cs="Times New Roman"/>
          <w:bCs/>
          <w:color w:val="000000" w:themeColor="text1"/>
          <w:kern w:val="2"/>
          <w:sz w:val="28"/>
          <w:szCs w:val="36"/>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36"/>
              <w:szCs w:val="36"/>
              <w:lang w:val="en-US" w:eastAsia="zh-CN" w:bidi="ar-SA"/>
            </w:rPr>
          </w:pPr>
        </w:p>
        <w:p>
          <w:pPr>
            <w:rPr>
              <w:rFonts w:ascii="宋体" w:hAnsi="宋体" w:eastAsia="宋体" w:cs="Times New Roman"/>
              <w:kern w:val="2"/>
              <w:sz w:val="36"/>
              <w:szCs w:val="36"/>
              <w:lang w:val="en-US" w:eastAsia="zh-CN" w:bidi="ar-SA"/>
            </w:rPr>
          </w:pPr>
          <w:r>
            <w:rPr>
              <w:rFonts w:ascii="宋体" w:hAnsi="宋体" w:eastAsia="宋体" w:cs="Times New Roman"/>
              <w:kern w:val="2"/>
              <w:sz w:val="36"/>
              <w:szCs w:val="36"/>
              <w:lang w:val="en-US" w:eastAsia="zh-CN" w:bidi="ar-SA"/>
            </w:rPr>
            <w:br w:type="page"/>
          </w:r>
        </w:p>
        <w:p>
          <w:pPr>
            <w:spacing w:before="0" w:beforeLines="0" w:after="0" w:afterLines="0" w:line="240" w:lineRule="auto"/>
            <w:ind w:left="0" w:leftChars="0" w:right="0" w:rightChars="0" w:firstLine="0" w:firstLineChars="0"/>
            <w:jc w:val="center"/>
            <w:rPr>
              <w:rFonts w:ascii="宋体" w:hAnsi="宋体" w:eastAsia="宋体"/>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pPr>
            <w:pStyle w:val="42"/>
          </w:pPr>
        </w:p>
        <w:p>
          <w:pPr>
            <w:spacing w:line="360" w:lineRule="auto"/>
            <w:jc w:val="left"/>
            <w:rPr>
              <w:rFonts w:ascii="Times New Roman" w:hAnsi="Times New Roman" w:cs="Times New Roman"/>
              <w:sz w:val="24"/>
              <w:szCs w:val="24"/>
            </w:rPr>
          </w:pPr>
          <w:r>
            <w:rPr>
              <w:bCs/>
              <w:color w:val="000000" w:themeColor="text1"/>
              <w:sz w:val="36"/>
              <w:szCs w:val="36"/>
              <w14:textFill>
                <w14:solidFill>
                  <w14:schemeClr w14:val="tx1"/>
                </w14:solidFill>
              </w14:textFill>
            </w:rPr>
            <w:fldChar w:fldCharType="begin"/>
          </w:r>
          <w:r>
            <w:rPr>
              <w:bCs/>
              <w:color w:val="000000" w:themeColor="text1"/>
              <w:sz w:val="36"/>
              <w:szCs w:val="36"/>
              <w14:textFill>
                <w14:solidFill>
                  <w14:schemeClr w14:val="tx1"/>
                </w14:solidFill>
              </w14:textFill>
            </w:rPr>
            <w:instrText xml:space="preserve">TOC \o "1-1" \h \u </w:instrText>
          </w:r>
          <w:r>
            <w:rPr>
              <w:bCs/>
              <w:color w:val="000000" w:themeColor="text1"/>
              <w:sz w:val="36"/>
              <w:szCs w:val="36"/>
              <w14:textFill>
                <w14:solidFill>
                  <w14:schemeClr w14:val="tx1"/>
                </w14:solidFill>
              </w14:textFill>
            </w:rPr>
            <w:fldChar w:fldCharType="separate"/>
          </w: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6</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第三章  采购货物（服务）技术参数、规格及要求··································</w:t>
          </w:r>
          <w:r>
            <w:rPr>
              <w:rFonts w:hint="eastAsia" w:cs="Times New Roman"/>
              <w:sz w:val="24"/>
              <w:szCs w:val="24"/>
              <w:lang w:val="en-US" w:eastAsia="zh-CN"/>
            </w:rPr>
            <w:t>11</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第四章  评审办法及评审标准·····························································</w:t>
          </w:r>
          <w:r>
            <w:rPr>
              <w:rFonts w:hint="eastAsia" w:cs="Times New Roman"/>
              <w:sz w:val="24"/>
              <w:szCs w:val="24"/>
              <w:lang w:val="en-US" w:eastAsia="zh-CN"/>
            </w:rPr>
            <w:t>14</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第五章  合同书（格式）···································································</w:t>
          </w:r>
          <w:r>
            <w:rPr>
              <w:rFonts w:hint="eastAsia" w:cs="Times New Roman"/>
              <w:sz w:val="24"/>
              <w:szCs w:val="24"/>
              <w:lang w:val="en-US" w:eastAsia="zh-CN"/>
            </w:rPr>
            <w:t>17</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第六章  响应文件格式······································································</w:t>
          </w:r>
          <w:r>
            <w:rPr>
              <w:rFonts w:hint="eastAsia" w:cs="Times New Roman"/>
              <w:sz w:val="24"/>
              <w:szCs w:val="24"/>
              <w:lang w:val="en-US" w:eastAsia="zh-CN"/>
            </w:rPr>
            <w:t>19</w:t>
          </w:r>
        </w:p>
        <w:p>
          <w:pPr>
            <w:spacing w:line="360" w:lineRule="auto"/>
            <w:jc w:val="left"/>
            <w:rPr>
              <w:rFonts w:ascii="Times New Roman" w:hAnsi="Times New Roman" w:cs="Times New Roman"/>
              <w:sz w:val="24"/>
              <w:szCs w:val="24"/>
            </w:rPr>
          </w:pPr>
        </w:p>
        <w:p>
          <w:pPr>
            <w:pStyle w:val="116"/>
            <w:keepNext w:val="0"/>
            <w:keepLines w:val="0"/>
            <w:pageBreakBefore w:val="0"/>
            <w:widowControl/>
            <w:tabs>
              <w:tab w:val="right" w:leader="dot" w:pos="8732"/>
            </w:tabs>
            <w:kinsoku/>
            <w:wordWrap/>
            <w:overflowPunct/>
            <w:topLinePunct w:val="0"/>
            <w:autoSpaceDE/>
            <w:autoSpaceDN/>
            <w:bidi w:val="0"/>
            <w:adjustRightInd/>
            <w:snapToGrid/>
            <w:spacing w:after="313" w:afterLines="100" w:line="360" w:lineRule="auto"/>
            <w:textAlignment w:val="auto"/>
          </w:pPr>
        </w:p>
        <w:p>
          <w:pPr>
            <w:pStyle w:val="116"/>
            <w:tabs>
              <w:tab w:val="right" w:leader="dot" w:pos="8732"/>
            </w:tabs>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bCs/>
              <w:color w:val="000000" w:themeColor="text1"/>
              <w:sz w:val="36"/>
              <w:szCs w:val="36"/>
              <w14:textFill>
                <w14:solidFill>
                  <w14:schemeClr w14:val="tx1"/>
                </w14:solidFill>
              </w14:textFill>
            </w:rPr>
          </w:pPr>
          <w:r>
            <w:rPr>
              <w:bCs/>
              <w:color w:val="000000" w:themeColor="text1"/>
              <w:szCs w:val="36"/>
              <w14:textFill>
                <w14:solidFill>
                  <w14:schemeClr w14:val="tx1"/>
                </w14:solidFill>
              </w14:textFill>
            </w:rPr>
            <w:fldChar w:fldCharType="end"/>
          </w:r>
        </w:p>
      </w:sdtContent>
    </w:sdt>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jc w:val="both"/>
        <w:rPr>
          <w:bCs/>
          <w:color w:val="000000" w:themeColor="text1"/>
          <w:sz w:val="36"/>
          <w:szCs w:val="36"/>
          <w14:textFill>
            <w14:solidFill>
              <w14:schemeClr w14:val="tx1"/>
            </w14:solidFill>
          </w14:textFill>
        </w:rPr>
        <w:sectPr>
          <w:footerReference r:id="rId5"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bCs/>
          <w:color w:val="000000" w:themeColor="text1"/>
          <w:sz w:val="36"/>
          <w:szCs w:val="36"/>
          <w14:textFill>
            <w14:solidFill>
              <w14:schemeClr w14:val="tx1"/>
            </w14:solidFill>
          </w14:textFill>
        </w:rPr>
      </w:pPr>
      <w:bookmarkStart w:id="0" w:name="_Toc12938"/>
      <w:r>
        <w:rPr>
          <w:bCs/>
          <w:color w:val="000000" w:themeColor="text1"/>
          <w:sz w:val="36"/>
          <w:szCs w:val="36"/>
          <w14:textFill>
            <w14:solidFill>
              <w14:schemeClr w14:val="tx1"/>
            </w14:solidFill>
          </w14:textFill>
        </w:rPr>
        <w:t>第一章</w:t>
      </w:r>
      <w:r>
        <w:rPr>
          <w:rFonts w:hint="eastAsia"/>
          <w:bCs/>
          <w:color w:val="000000" w:themeColor="text1"/>
          <w:sz w:val="36"/>
          <w:szCs w:val="36"/>
          <w:lang w:val="en-US" w:eastAsia="zh-CN"/>
          <w14:textFill>
            <w14:solidFill>
              <w14:schemeClr w14:val="tx1"/>
            </w14:solidFill>
          </w14:textFill>
        </w:rPr>
        <w:t xml:space="preserve">  </w:t>
      </w:r>
      <w:r>
        <w:rPr>
          <w:rFonts w:hint="eastAsia"/>
          <w:bCs/>
          <w:color w:val="000000" w:themeColor="text1"/>
          <w:sz w:val="36"/>
          <w:szCs w:val="36"/>
          <w:lang w:eastAsia="zh-CN"/>
          <w14:textFill>
            <w14:solidFill>
              <w14:schemeClr w14:val="tx1"/>
            </w14:solidFill>
          </w14:textFill>
        </w:rPr>
        <w:t>磋商</w:t>
      </w:r>
      <w:r>
        <w:rPr>
          <w:bCs/>
          <w:color w:val="000000" w:themeColor="text1"/>
          <w:sz w:val="36"/>
          <w:szCs w:val="36"/>
          <w14:textFill>
            <w14:solidFill>
              <w14:schemeClr w14:val="tx1"/>
            </w14:solidFill>
          </w14:textFill>
        </w:rPr>
        <w:t>邀请函</w:t>
      </w:r>
      <w:bookmarkEnd w:id="0"/>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eastAsia" w:ascii="宋体" w:hAnsi="宋体" w:cs="宋体"/>
          <w:i w:val="0"/>
          <w:caps w:val="0"/>
          <w:color w:val="auto"/>
          <w:spacing w:val="0"/>
          <w:sz w:val="24"/>
          <w:szCs w:val="24"/>
          <w:shd w:val="clear" w:color="auto" w:fill="FFFFFF"/>
          <w:lang w:val="en-US" w:eastAsia="zh-CN"/>
        </w:rPr>
      </w:pPr>
      <w:r>
        <w:rPr>
          <w:rFonts w:hint="eastAsia" w:ascii="宋体" w:hAnsi="宋体" w:cs="宋体"/>
          <w:i w:val="0"/>
          <w:caps w:val="0"/>
          <w:color w:val="auto"/>
          <w:spacing w:val="0"/>
          <w:sz w:val="24"/>
          <w:szCs w:val="24"/>
          <w:u w:val="single"/>
          <w:shd w:val="clear" w:color="auto" w:fill="FFFFFF"/>
          <w:lang w:val="en-US" w:eastAsia="zh-CN"/>
        </w:rPr>
        <w:t>（受邀请供应商名称）</w:t>
      </w:r>
      <w:r>
        <w:rPr>
          <w:rFonts w:hint="eastAsia" w:ascii="宋体" w:hAnsi="宋体" w:cs="宋体"/>
          <w:i w:val="0"/>
          <w:caps w:val="0"/>
          <w:color w:val="auto"/>
          <w:spacing w:val="0"/>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eastAsia" w:ascii="宋体" w:hAnsi="宋体" w:cs="宋体"/>
          <w:i w:val="0"/>
          <w:caps w:val="0"/>
          <w:color w:val="auto"/>
          <w:spacing w:val="0"/>
          <w:sz w:val="24"/>
          <w:szCs w:val="24"/>
          <w:shd w:val="clear" w:color="auto" w:fill="FFFFFF"/>
          <w:lang w:val="en-US" w:eastAsia="zh-CN"/>
        </w:rPr>
      </w:pPr>
      <w:r>
        <w:rPr>
          <w:rFonts w:hint="eastAsia" w:ascii="宋体" w:hAnsi="宋体" w:cs="宋体"/>
          <w:i w:val="0"/>
          <w:caps w:val="0"/>
          <w:color w:val="auto"/>
          <w:spacing w:val="0"/>
          <w:sz w:val="24"/>
          <w:szCs w:val="24"/>
          <w:shd w:val="clear" w:color="auto" w:fill="FFFFFF"/>
          <w:lang w:val="en-US" w:eastAsia="zh-CN"/>
        </w:rPr>
        <w:t>磋商小组确定你公司为阳新县城市桥梁维修刷漆项目（阳财采计备[2021]B159号）磋商供应商，现邀请你公司参加竞争性磋商。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0"/>
        <w:textAlignment w:val="auto"/>
        <w:rPr>
          <w:sz w:val="24"/>
          <w:szCs w:val="24"/>
        </w:rPr>
      </w:pPr>
      <w:r>
        <w:rPr>
          <w:rStyle w:val="33"/>
          <w:rFonts w:hint="eastAsia" w:ascii="宋体" w:hAnsi="宋体" w:eastAsia="宋体" w:cs="宋体"/>
          <w:i w:val="0"/>
          <w:caps w:val="0"/>
          <w:color w:val="333333"/>
          <w:spacing w:val="0"/>
          <w:sz w:val="24"/>
          <w:szCs w:val="24"/>
          <w:shd w:val="clear" w:color="auto" w:fill="FFFFFF"/>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default"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1、项目编号：131-2021CG-</w:t>
      </w:r>
      <w:r>
        <w:rPr>
          <w:rFonts w:hint="eastAsia" w:ascii="宋体" w:hAnsi="宋体" w:cs="宋体"/>
          <w:i w:val="0"/>
          <w:caps w:val="0"/>
          <w:color w:val="auto"/>
          <w:spacing w:val="0"/>
          <w:sz w:val="24"/>
          <w:szCs w:val="24"/>
          <w:shd w:val="clear" w:color="auto" w:fill="FFFFFF"/>
          <w:lang w:val="en-US" w:eastAsia="zh-CN"/>
        </w:rPr>
        <w:t>219</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2、政府采购计划编号：阳财采计备[2021]B</w:t>
      </w:r>
      <w:r>
        <w:rPr>
          <w:rFonts w:hint="eastAsia" w:ascii="宋体" w:hAnsi="宋体" w:cs="宋体"/>
          <w:i w:val="0"/>
          <w:caps w:val="0"/>
          <w:color w:val="auto"/>
          <w:spacing w:val="0"/>
          <w:sz w:val="24"/>
          <w:szCs w:val="24"/>
          <w:shd w:val="clear" w:color="auto" w:fill="FFFFFF"/>
          <w:lang w:val="en-US" w:eastAsia="zh-CN"/>
        </w:rPr>
        <w:t>159</w:t>
      </w:r>
      <w:r>
        <w:rPr>
          <w:rFonts w:hint="eastAsia" w:ascii="宋体" w:hAnsi="宋体" w:eastAsia="宋体" w:cs="宋体"/>
          <w:i w:val="0"/>
          <w:caps w:val="0"/>
          <w:color w:val="auto"/>
          <w:spacing w:val="0"/>
          <w:sz w:val="24"/>
          <w:szCs w:val="24"/>
          <w:shd w:val="clear" w:color="auto" w:fill="FFFFFF"/>
          <w:lang w:val="en-US" w:eastAsia="zh-CN"/>
        </w:rPr>
        <w:t xml:space="preserve"> 号</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3、项目名称：阳新县城市桥梁维修刷漆项目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4、预算金额：251.63万元（超过此报价为无效投标）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default"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5、采购方式：竞争性磋商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sz w:val="24"/>
          <w:szCs w:val="24"/>
        </w:rPr>
      </w:pPr>
      <w:r>
        <w:rPr>
          <w:rFonts w:hint="eastAsia" w:ascii="宋体" w:hAnsi="宋体" w:eastAsia="宋体" w:cs="宋体"/>
          <w:i w:val="0"/>
          <w:caps w:val="0"/>
          <w:color w:val="auto"/>
          <w:spacing w:val="0"/>
          <w:sz w:val="24"/>
          <w:szCs w:val="24"/>
          <w:shd w:val="clear" w:color="auto" w:fill="FFFFFF"/>
          <w:lang w:val="en-US" w:eastAsia="zh-CN"/>
        </w:rPr>
        <w:t>6、采购需求：详见采购文件第三章采</w:t>
      </w:r>
      <w:r>
        <w:rPr>
          <w:rFonts w:hint="eastAsia" w:ascii="宋体" w:hAnsi="宋体" w:eastAsia="宋体" w:cs="宋体"/>
          <w:i w:val="0"/>
          <w:caps w:val="0"/>
          <w:color w:val="333333"/>
          <w:spacing w:val="0"/>
          <w:sz w:val="24"/>
          <w:szCs w:val="24"/>
          <w:shd w:val="clear" w:color="auto" w:fill="FFFFFF"/>
        </w:rPr>
        <w:t>购需求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default"/>
          <w:color w:val="FF0000"/>
          <w:sz w:val="24"/>
          <w:szCs w:val="24"/>
          <w:lang w:val="en-US"/>
        </w:rPr>
      </w:pPr>
      <w:r>
        <w:rPr>
          <w:rFonts w:hint="eastAsia" w:ascii="宋体" w:hAnsi="宋体" w:eastAsia="宋体" w:cs="宋体"/>
          <w:i w:val="0"/>
          <w:color w:val="000000"/>
          <w:kern w:val="0"/>
          <w:sz w:val="24"/>
          <w:szCs w:val="24"/>
          <w:u w:val="none"/>
          <w:lang w:val="en-US" w:eastAsia="zh-CN" w:bidi="ar"/>
        </w:rPr>
        <w:t>7、合同履行期限：</w:t>
      </w:r>
      <w:r>
        <w:rPr>
          <w:rFonts w:hint="eastAsia" w:ascii="宋体" w:hAnsi="宋体" w:cs="宋体"/>
          <w:i w:val="0"/>
          <w:color w:val="000000"/>
          <w:kern w:val="0"/>
          <w:sz w:val="24"/>
          <w:szCs w:val="24"/>
          <w:u w:val="none"/>
          <w:lang w:val="en-US" w:eastAsia="zh-CN" w:bidi="ar"/>
        </w:rPr>
        <w:t>签订合同</w:t>
      </w:r>
      <w:r>
        <w:rPr>
          <w:rFonts w:hint="eastAsia" w:ascii="宋体" w:hAnsi="宋体" w:eastAsia="宋体" w:cs="宋体"/>
          <w:i w:val="0"/>
          <w:color w:val="000000"/>
          <w:kern w:val="0"/>
          <w:sz w:val="24"/>
          <w:szCs w:val="24"/>
          <w:u w:val="none"/>
          <w:lang w:val="en-US" w:eastAsia="zh-CN" w:bidi="ar"/>
        </w:rPr>
        <w:t>后</w:t>
      </w:r>
      <w:r>
        <w:rPr>
          <w:rFonts w:hint="eastAsia" w:ascii="宋体" w:hAnsi="宋体" w:cs="宋体"/>
          <w:i w:val="0"/>
          <w:color w:val="000000"/>
          <w:kern w:val="0"/>
          <w:sz w:val="24"/>
          <w:szCs w:val="24"/>
          <w:u w:val="none"/>
          <w:lang w:val="en-US" w:eastAsia="zh-CN" w:bidi="ar"/>
        </w:rPr>
        <w:t>45</w:t>
      </w:r>
      <w:r>
        <w:rPr>
          <w:rFonts w:hint="eastAsia" w:ascii="宋体" w:hAnsi="宋体" w:eastAsia="宋体" w:cs="宋体"/>
          <w:i w:val="0"/>
          <w:color w:val="000000"/>
          <w:kern w:val="0"/>
          <w:sz w:val="24"/>
          <w:szCs w:val="24"/>
          <w:u w:val="none"/>
          <w:lang w:val="en-US" w:eastAsia="zh-CN" w:bidi="ar"/>
        </w:rPr>
        <w:t>日历天</w:t>
      </w:r>
      <w:r>
        <w:rPr>
          <w:rFonts w:hint="eastAsia" w:ascii="宋体" w:hAnsi="宋体" w:eastAsia="宋体" w:cs="宋体"/>
          <w:i w:val="0"/>
          <w:caps w:val="0"/>
          <w:color w:val="auto"/>
          <w:spacing w:val="0"/>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lang w:val="en-US" w:eastAsia="zh-CN"/>
        </w:rPr>
        <w:t>8、</w:t>
      </w:r>
      <w:r>
        <w:rPr>
          <w:rFonts w:hint="eastAsia" w:ascii="宋体" w:hAnsi="宋体" w:eastAsia="宋体" w:cs="宋体"/>
          <w:i w:val="0"/>
          <w:caps w:val="0"/>
          <w:color w:val="333333"/>
          <w:spacing w:val="0"/>
          <w:sz w:val="24"/>
          <w:szCs w:val="24"/>
          <w:shd w:val="clear" w:color="auto" w:fill="FFFFFF"/>
        </w:rPr>
        <w:t>本项目</w:t>
      </w:r>
      <w:r>
        <w:rPr>
          <w:rFonts w:hint="eastAsia" w:ascii="宋体" w:hAnsi="宋体" w:eastAsia="宋体" w:cs="宋体"/>
          <w:i w:val="0"/>
          <w:caps w:val="0"/>
          <w:color w:val="333333"/>
          <w:spacing w:val="0"/>
          <w:sz w:val="24"/>
          <w:szCs w:val="24"/>
          <w:shd w:val="clear" w:color="auto" w:fill="FFFFFF"/>
          <w:lang w:eastAsia="zh-CN"/>
        </w:rPr>
        <w:t>（是</w:t>
      </w:r>
      <w:r>
        <w:rPr>
          <w:rFonts w:hint="eastAsia" w:ascii="宋体" w:hAnsi="宋体" w:eastAsia="宋体" w:cs="宋体"/>
          <w:i w:val="0"/>
          <w:caps w:val="0"/>
          <w:color w:val="333333"/>
          <w:spacing w:val="0"/>
          <w:sz w:val="24"/>
          <w:szCs w:val="24"/>
          <w:shd w:val="clear" w:color="auto" w:fill="FFFFFF"/>
          <w:lang w:val="en-US" w:eastAsia="zh-CN"/>
        </w:rPr>
        <w:t>/</w:t>
      </w:r>
      <w:r>
        <w:rPr>
          <w:rFonts w:hint="eastAsia" w:ascii="宋体" w:hAnsi="宋体" w:eastAsia="宋体" w:cs="宋体"/>
          <w:i w:val="0"/>
          <w:caps w:val="0"/>
          <w:color w:val="333333"/>
          <w:spacing w:val="0"/>
          <w:sz w:val="24"/>
          <w:szCs w:val="24"/>
          <w:shd w:val="clear" w:color="auto" w:fill="FFFFFF"/>
          <w:lang w:eastAsia="zh-CN"/>
        </w:rPr>
        <w:t>否）接受</w:t>
      </w:r>
      <w:r>
        <w:rPr>
          <w:rFonts w:hint="eastAsia" w:ascii="宋体" w:hAnsi="宋体" w:eastAsia="宋体" w:cs="宋体"/>
          <w:i w:val="0"/>
          <w:caps w:val="0"/>
          <w:color w:val="333333"/>
          <w:spacing w:val="0"/>
          <w:sz w:val="24"/>
          <w:szCs w:val="24"/>
          <w:shd w:val="clear" w:color="auto" w:fill="FFFFFF"/>
        </w:rPr>
        <w:t>联合体</w:t>
      </w:r>
      <w:r>
        <w:rPr>
          <w:rFonts w:hint="eastAsia" w:ascii="宋体" w:hAnsi="宋体" w:eastAsia="宋体" w:cs="宋体"/>
          <w:i w:val="0"/>
          <w:caps w:val="0"/>
          <w:color w:val="333333"/>
          <w:spacing w:val="0"/>
          <w:sz w:val="24"/>
          <w:szCs w:val="24"/>
          <w:shd w:val="clear" w:color="auto" w:fill="FFFFFF"/>
          <w:lang w:eastAsia="zh-CN"/>
        </w:rPr>
        <w:t>：否</w:t>
      </w:r>
      <w:r>
        <w:rPr>
          <w:rFonts w:hint="eastAsia" w:ascii="宋体" w:hAnsi="宋体" w:eastAsia="宋体" w:cs="宋体"/>
          <w:i w:val="0"/>
          <w:caps w:val="0"/>
          <w:color w:val="333333"/>
          <w:spacing w:val="0"/>
          <w:sz w:val="24"/>
          <w:szCs w:val="24"/>
          <w:shd w:val="clear" w:color="auto" w:fill="FFFFFF"/>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lang w:val="en-US" w:eastAsia="zh-CN"/>
        </w:rPr>
        <w:t>9、是否可采购进口产品：否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lang w:val="en-US" w:eastAsia="zh-CN"/>
        </w:rPr>
        <w:t>10、本项目（是/否）专门面向中小微企业：是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0"/>
        <w:textAlignment w:val="auto"/>
        <w:rPr>
          <w:sz w:val="24"/>
          <w:szCs w:val="24"/>
        </w:rPr>
      </w:pPr>
      <w:r>
        <w:rPr>
          <w:rStyle w:val="33"/>
          <w:rFonts w:hint="eastAsia" w:ascii="宋体" w:hAnsi="宋体" w:eastAsia="宋体" w:cs="宋体"/>
          <w:i w:val="0"/>
          <w:caps w:val="0"/>
          <w:color w:val="333333"/>
          <w:spacing w:val="0"/>
          <w:sz w:val="24"/>
          <w:szCs w:val="24"/>
          <w:shd w:val="clear" w:color="auto" w:fill="FFFFFF"/>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1、满足《中华人民共和国政府采购法》第二十二条规定，即：</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（1）具有独立承担民事责任的能力；</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（2）具有良好的商业信誉和健全的财务会计制度；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（3）具有履行合同所必需的设备和专业技术能力；</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（4）有依法缴纳税收和社会保障资金的良好记录；</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（5）参加政府采购活动前三年内，在经营活动中没有重大违法记录；</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（6）法律、行政法规规定的其他条件。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2、单位负责人为同一人或者存在直接控股、管理关系的不同投标人，不得参加本项目同一合同项下的政府采购活动。</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3、为本采购项目提供整体设计、规范编制或者项目管理、监理、检测等服务的，不得再参加本项目的其他招标采购活动。</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4、未被列入失信被执行人、重大税收违法案件当事人名单，未被列入政府采购严重违法失信行为记录名单。</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5、落实政府采购政策需满足的资格要求：/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6、本项目的特定资格要求：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3.特定条件：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供应商须具备建设行政主管部门颁发的有效的市政公用工程施工总承包叁级及以上资质，具备有效的安全生产许可证，具备工商行政管理部门核发的有效企业法人营业执照，并在人员、设备、资金等方面具有相应的施工能力，其中，供应商拟派项目经理须具备相关主管部门核发的市政工程专业贰级及以上（不含临时证）注册建造师执业资格，具备有效的安全生产考核合格证书（B证），且未担任其他在施建设工程项目的项目经理。项目管理机构还应配备具有岗位证的施工员、质量员、标准员、材料员、机械员、资料员、劳务员、安全员、造价师等相应专业管理人员，其中安全员还应具备安全生产考核合格证书（C证），项目技术负责人必须具有市政相关专业中级工程师及以上职称或注册建造师执业资格，以上人员需提供近六个月所在单位为其缴纳的社保部门出具的社保记录证明及有效的劳动合同，</w:t>
      </w:r>
      <w:r>
        <w:rPr>
          <w:rFonts w:hint="eastAsia" w:ascii="宋体" w:hAnsi="宋体" w:cs="宋体"/>
          <w:i w:val="0"/>
          <w:caps w:val="0"/>
          <w:color w:val="333333"/>
          <w:spacing w:val="0"/>
          <w:sz w:val="24"/>
          <w:szCs w:val="24"/>
          <w:shd w:val="clear" w:color="auto" w:fill="FFFFFF"/>
          <w:lang w:val="en-US" w:eastAsia="zh-CN"/>
        </w:rPr>
        <w:t>投标</w:t>
      </w:r>
      <w:r>
        <w:rPr>
          <w:rFonts w:hint="eastAsia" w:ascii="宋体" w:hAnsi="宋体" w:eastAsia="宋体" w:cs="宋体"/>
          <w:i w:val="0"/>
          <w:caps w:val="0"/>
          <w:color w:val="333333"/>
          <w:spacing w:val="0"/>
          <w:sz w:val="24"/>
          <w:szCs w:val="24"/>
          <w:shd w:val="clear" w:color="auto" w:fill="FFFFFF"/>
          <w:lang w:val="en-US" w:eastAsia="zh-CN"/>
        </w:rPr>
        <w:t>人在设备、资金等方面具有相应的施工能力（提供证明材料）。</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b w:val="0"/>
          <w:bCs w:val="0"/>
          <w:color w:val="333333"/>
          <w:spacing w:val="0"/>
          <w:sz w:val="28"/>
          <w:szCs w:val="28"/>
          <w:shd w:val="clear" w:color="auto" w:fill="FFFFFF"/>
        </w:rPr>
      </w:pPr>
      <w:r>
        <w:rPr>
          <w:rFonts w:hint="eastAsia" w:ascii="宋体" w:hAnsi="宋体" w:eastAsia="宋体" w:cs="宋体"/>
          <w:i w:val="0"/>
          <w:caps w:val="0"/>
          <w:color w:val="333333"/>
          <w:spacing w:val="0"/>
          <w:sz w:val="24"/>
          <w:szCs w:val="24"/>
          <w:shd w:val="clear" w:color="auto" w:fill="FFFFFF"/>
          <w:lang w:val="en-US" w:eastAsia="zh-CN"/>
        </w:rPr>
        <w:t>（</w:t>
      </w:r>
      <w:r>
        <w:rPr>
          <w:rFonts w:hint="eastAsia" w:ascii="宋体" w:hAnsi="宋体" w:cs="宋体"/>
          <w:i w:val="0"/>
          <w:caps w:val="0"/>
          <w:color w:val="333333"/>
          <w:spacing w:val="0"/>
          <w:sz w:val="24"/>
          <w:szCs w:val="24"/>
          <w:shd w:val="clear" w:color="auto" w:fill="FFFFFF"/>
          <w:lang w:val="en-US" w:eastAsia="zh-CN"/>
        </w:rPr>
        <w:t>2</w:t>
      </w:r>
      <w:r>
        <w:rPr>
          <w:rFonts w:hint="eastAsia" w:ascii="宋体" w:hAnsi="宋体" w:eastAsia="宋体" w:cs="宋体"/>
          <w:i w:val="0"/>
          <w:caps w:val="0"/>
          <w:color w:val="333333"/>
          <w:spacing w:val="0"/>
          <w:sz w:val="24"/>
          <w:szCs w:val="24"/>
          <w:shd w:val="clear" w:color="auto" w:fill="FFFFFF"/>
          <w:lang w:val="en-US" w:eastAsia="zh-CN"/>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并</w:t>
      </w:r>
      <w:r>
        <w:rPr>
          <w:rFonts w:hint="eastAsia" w:ascii="宋体" w:hAnsi="宋体" w:cs="宋体"/>
          <w:i w:val="0"/>
          <w:caps w:val="0"/>
          <w:color w:val="333333"/>
          <w:spacing w:val="0"/>
          <w:sz w:val="24"/>
          <w:szCs w:val="24"/>
          <w:shd w:val="clear" w:color="auto" w:fill="FFFFFF"/>
          <w:lang w:val="en-US" w:eastAsia="zh-CN"/>
        </w:rPr>
        <w:t>并</w:t>
      </w:r>
      <w:r>
        <w:rPr>
          <w:rFonts w:hint="eastAsia" w:ascii="宋体" w:hAnsi="宋体" w:eastAsia="宋体" w:cs="宋体"/>
          <w:i w:val="0"/>
          <w:caps w:val="0"/>
          <w:color w:val="000000"/>
          <w:spacing w:val="0"/>
          <w:sz w:val="24"/>
          <w:szCs w:val="24"/>
          <w:shd w:val="clear" w:color="auto" w:fill="FFFFFF"/>
        </w:rPr>
        <w:t>将被列入阳新县公共资源交易监督管理局不诚信供应商名单。</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时间：2021年12月1日至2021年12月7日17:30(北京时间)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地点：</w:t>
      </w:r>
      <w:r>
        <w:rPr>
          <w:rFonts w:hint="eastAsia" w:cs="Times New Roman"/>
          <w:bCs/>
          <w:color w:val="auto"/>
          <w:kern w:val="2"/>
          <w:sz w:val="24"/>
          <w:szCs w:val="24"/>
          <w:lang w:eastAsia="zh-CN"/>
        </w:rPr>
        <w:t>湖北大绪工程项目管理有限公司</w:t>
      </w:r>
      <w:r>
        <w:rPr>
          <w:rFonts w:hint="eastAsia" w:ascii="宋体" w:hAnsi="宋体" w:eastAsia="宋体" w:cs="宋体"/>
          <w:i w:val="0"/>
          <w:caps w:val="0"/>
          <w:color w:val="333333"/>
          <w:spacing w:val="0"/>
          <w:sz w:val="24"/>
          <w:szCs w:val="24"/>
          <w:shd w:val="clear" w:color="auto" w:fill="FFFFFF"/>
          <w:lang w:val="en-US" w:eastAsia="zh-CN"/>
        </w:rPr>
        <w:t>（</w:t>
      </w:r>
      <w:r>
        <w:rPr>
          <w:rFonts w:hint="eastAsia" w:cs="Times New Roman"/>
          <w:bCs/>
          <w:color w:val="auto"/>
          <w:kern w:val="2"/>
          <w:sz w:val="24"/>
          <w:szCs w:val="24"/>
          <w:lang w:eastAsia="zh-CN"/>
        </w:rPr>
        <w:t>阳新县城东新区王龙港小区</w:t>
      </w:r>
      <w:r>
        <w:rPr>
          <w:rFonts w:hint="eastAsia" w:cs="Times New Roman"/>
          <w:bCs/>
          <w:color w:val="auto"/>
          <w:kern w:val="2"/>
          <w:sz w:val="24"/>
          <w:szCs w:val="24"/>
          <w:lang w:val="en-US" w:eastAsia="zh-CN"/>
        </w:rPr>
        <w:t>9栋1层2号</w:t>
      </w:r>
      <w:r>
        <w:rPr>
          <w:rFonts w:hint="eastAsia" w:ascii="宋体" w:hAnsi="宋体" w:eastAsia="宋体" w:cs="宋体"/>
          <w:i w:val="0"/>
          <w:caps w:val="0"/>
          <w:color w:val="333333"/>
          <w:spacing w:val="0"/>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方式：现场领取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售价：0元/套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四、响应文件提交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1、开始时间：2021年12月13日14点30分（北京时间）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2、截止时间：2021年12月13日15点00分（北京时间）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3、地点：阳新县公共资源交易中心二楼开标厅</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1、时间：2021年12月13日15点00分（北京时间）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2、地点：阳新县公共资源交易中心评标二室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自本公告发布之日起5个工作日。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1.供应商认为采购文件、采购过程和成交结果使自己的权益受到损害的，可以在知道或者应知其权益受到损害之日起7个工作日内向采购人或代理公司提出质疑。</w:t>
      </w:r>
      <w:r>
        <w:rPr>
          <w:rFonts w:hint="eastAsia" w:ascii="宋体" w:hAnsi="宋体" w:eastAsia="宋体" w:cs="宋体"/>
          <w:i w:val="0"/>
          <w:caps w:val="0"/>
          <w:color w:val="333333"/>
          <w:spacing w:val="0"/>
          <w:sz w:val="24"/>
          <w:szCs w:val="24"/>
          <w:shd w:val="clear" w:color="auto" w:fill="FFFFFF"/>
          <w:lang w:val="en-US" w:eastAsia="zh-CN"/>
        </w:rPr>
        <w:br w:type="textWrapping"/>
      </w:r>
      <w:r>
        <w:rPr>
          <w:rFonts w:hint="eastAsia" w:ascii="宋体" w:hAnsi="宋体" w:eastAsia="宋体" w:cs="宋体"/>
          <w:i w:val="0"/>
          <w:caps w:val="0"/>
          <w:color w:val="333333"/>
          <w:spacing w:val="0"/>
          <w:sz w:val="24"/>
          <w:szCs w:val="24"/>
          <w:shd w:val="clear" w:color="auto" w:fill="FFFFFF"/>
          <w:lang w:val="en-US" w:eastAsia="zh-CN"/>
        </w:rPr>
        <w:t xml:space="preserve">   2.本公告发布的信息媒体“湖北省政府采购网”、“黄石公共资源交易信息网”及“阳新县人民政府网”。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八、凡对本次采购提出询问，请按以下方式联系。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1、采购人信息：阳新县住房和城乡建设局</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联系人： 刘坚   联系电话：18162955777</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 xml:space="preserve">联系地址：阳新陵园大道13号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名  称：湖北大绪工程项目管理有限公司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default"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地  址：阳新县城东新区王龙港小区9栋1层2号</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default"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联系方式：15072070168</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3、项目联系方式</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项目联系人：姜玉华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left"/>
        <w:textAlignment w:val="auto"/>
        <w:rPr>
          <w:rFonts w:hint="default"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电  话：15072070168</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480"/>
        <w:jc w:val="righ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2021年11月30日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p>
    <w:p>
      <w:pPr>
        <w:keepNext w:val="0"/>
        <w:keepLines w:val="0"/>
        <w:pageBreakBefore w:val="0"/>
        <w:kinsoku/>
        <w:wordWrap/>
        <w:overflowPunct/>
        <w:topLinePunct w:val="0"/>
        <w:autoSpaceDE/>
        <w:autoSpaceDN/>
        <w:bidi w:val="0"/>
        <w:spacing w:line="340" w:lineRule="exact"/>
        <w:ind w:left="0" w:leftChars="0" w:right="0" w:rightChars="0"/>
        <w:jc w:val="right"/>
        <w:rPr>
          <w:sz w:val="24"/>
        </w:rPr>
      </w:pPr>
      <w:r>
        <w:rPr>
          <w:sz w:val="24"/>
        </w:rPr>
        <w:br w:type="page"/>
      </w:r>
    </w:p>
    <w:p>
      <w:pPr>
        <w:adjustRightInd w:val="0"/>
        <w:snapToGrid w:val="0"/>
        <w:ind w:left="-145" w:leftChars="-52" w:right="-196" w:rightChars="-70" w:firstLine="1"/>
        <w:jc w:val="center"/>
        <w:outlineLvl w:val="0"/>
        <w:rPr>
          <w:b/>
          <w:bCs/>
          <w:color w:val="000000" w:themeColor="text1"/>
          <w:sz w:val="36"/>
          <w:szCs w:val="36"/>
          <w14:textFill>
            <w14:solidFill>
              <w14:schemeClr w14:val="tx1"/>
            </w14:solidFill>
          </w14:textFill>
        </w:rPr>
      </w:pPr>
      <w:bookmarkStart w:id="1" w:name="_Toc16906"/>
      <w:r>
        <w:rPr>
          <w:b/>
          <w:color w:val="000000" w:themeColor="text1"/>
          <w:sz w:val="36"/>
          <w:szCs w:val="36"/>
          <w:lang w:val="hr-HR" w:bidi="ar-EG"/>
          <w14:textFill>
            <w14:solidFill>
              <w14:schemeClr w14:val="tx1"/>
            </w14:solidFill>
          </w14:textFill>
        </w:rPr>
        <w:t>第二章</w:t>
      </w:r>
      <w:r>
        <w:rPr>
          <w:rFonts w:hint="eastAsia"/>
          <w:b/>
          <w:color w:val="000000" w:themeColor="text1"/>
          <w:sz w:val="36"/>
          <w:szCs w:val="36"/>
          <w:lang w:val="en-US" w:eastAsia="zh-CN" w:bidi="ar-EG"/>
          <w14:textFill>
            <w14:solidFill>
              <w14:schemeClr w14:val="tx1"/>
            </w14:solidFill>
          </w14:textFill>
        </w:rPr>
        <w:t xml:space="preserve"> </w:t>
      </w:r>
      <w:r>
        <w:rPr>
          <w:rFonts w:hint="eastAsia"/>
          <w:b/>
          <w:bCs/>
          <w:color w:val="000000" w:themeColor="text1"/>
          <w:sz w:val="36"/>
          <w:szCs w:val="36"/>
          <w:lang w:eastAsia="zh-CN"/>
          <w14:textFill>
            <w14:solidFill>
              <w14:schemeClr w14:val="tx1"/>
            </w14:solidFill>
          </w14:textFill>
        </w:rPr>
        <w:t>磋商</w:t>
      </w:r>
      <w:r>
        <w:rPr>
          <w:b/>
          <w:bCs/>
          <w:color w:val="000000" w:themeColor="text1"/>
          <w:sz w:val="36"/>
          <w:szCs w:val="36"/>
          <w14:textFill>
            <w14:solidFill>
              <w14:schemeClr w14:val="tx1"/>
            </w14:solidFill>
          </w14:textFill>
        </w:rPr>
        <w:t>须知</w:t>
      </w:r>
      <w:bookmarkEnd w:id="1"/>
    </w:p>
    <w:p>
      <w:pPr>
        <w:jc w:val="center"/>
        <w:rPr>
          <w:szCs w:val="28"/>
        </w:rPr>
      </w:pPr>
      <w:r>
        <w:rPr>
          <w:rFonts w:hint="eastAsia"/>
          <w:szCs w:val="28"/>
          <w:lang w:eastAsia="zh-CN"/>
        </w:rPr>
        <w:t>磋商</w:t>
      </w:r>
      <w:r>
        <w:rPr>
          <w:szCs w:val="28"/>
        </w:rPr>
        <w:t>须知前附表</w:t>
      </w:r>
    </w:p>
    <w:tbl>
      <w:tblPr>
        <w:tblStyle w:val="30"/>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940"/>
        <w:gridCol w:w="59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6"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1940"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944"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lang w:val="en-US" w:eastAsia="zh-CN"/>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9"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1</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944" w:type="dxa"/>
            <w:tcBorders>
              <w:top w:val="single" w:color="auto" w:sz="4" w:space="0"/>
              <w:left w:val="single" w:color="auto" w:sz="4" w:space="0"/>
              <w:bottom w:val="single" w:color="auto" w:sz="4" w:space="0"/>
            </w:tcBorders>
            <w:vAlign w:val="center"/>
          </w:tcPr>
          <w:p>
            <w:pPr>
              <w:jc w:val="left"/>
              <w:rPr>
                <w:rFonts w:hint="eastAsia" w:ascii="Times New Roman" w:hAnsi="宋体" w:eastAsia="宋体" w:cs="Times New Roman"/>
                <w:sz w:val="24"/>
                <w:lang w:eastAsia="zh-CN"/>
              </w:rPr>
            </w:pPr>
            <w:r>
              <w:rPr>
                <w:rFonts w:hint="eastAsia" w:hAnsi="宋体" w:cs="Times New Roman"/>
                <w:sz w:val="24"/>
                <w:lang w:eastAsia="zh-CN"/>
              </w:rPr>
              <w:t>阳新县城市桥梁维修刷漆项目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2</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944" w:type="dxa"/>
            <w:tcBorders>
              <w:top w:val="single" w:color="auto" w:sz="4" w:space="0"/>
              <w:left w:val="single" w:color="auto" w:sz="4" w:space="0"/>
              <w:bottom w:val="single" w:color="auto" w:sz="4" w:space="0"/>
            </w:tcBorders>
            <w:vAlign w:val="center"/>
          </w:tcPr>
          <w:p>
            <w:pPr>
              <w:jc w:val="left"/>
              <w:rPr>
                <w:rFonts w:hint="default" w:ascii="Times New Roman" w:hAnsi="宋体" w:eastAsia="宋体" w:cs="Times New Roman"/>
                <w:sz w:val="24"/>
                <w:lang w:val="en-US" w:eastAsia="zh-CN"/>
              </w:rPr>
            </w:pPr>
            <w:r>
              <w:rPr>
                <w:rFonts w:hint="eastAsia" w:ascii="Times New Roman" w:hAnsi="宋体" w:cs="Times New Roman"/>
                <w:sz w:val="24"/>
              </w:rPr>
              <w:t>1</w:t>
            </w:r>
            <w:r>
              <w:rPr>
                <w:rFonts w:hint="eastAsia" w:hAnsi="宋体"/>
                <w:sz w:val="24"/>
              </w:rPr>
              <w:t>31－202</w:t>
            </w:r>
            <w:r>
              <w:rPr>
                <w:rFonts w:hint="eastAsia" w:hAnsi="宋体"/>
                <w:sz w:val="24"/>
                <w:lang w:val="en-US" w:eastAsia="zh-CN"/>
              </w:rPr>
              <w:t>1CG</w:t>
            </w:r>
            <w:r>
              <w:rPr>
                <w:rFonts w:hint="eastAsia" w:ascii="Times New Roman" w:hAnsi="宋体" w:cs="Times New Roman"/>
                <w:sz w:val="24"/>
              </w:rPr>
              <w:t>－</w:t>
            </w:r>
            <w:r>
              <w:rPr>
                <w:rFonts w:hint="eastAsia" w:hAnsi="宋体" w:cs="Times New Roman"/>
                <w:sz w:val="24"/>
                <w:lang w:val="en-US" w:eastAsia="zh-CN"/>
              </w:rPr>
              <w:t>219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27"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3</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944" w:type="dxa"/>
            <w:tcBorders>
              <w:top w:val="single" w:color="auto" w:sz="4" w:space="0"/>
              <w:left w:val="single" w:color="auto" w:sz="4" w:space="0"/>
              <w:bottom w:val="single" w:color="auto" w:sz="4" w:space="0"/>
            </w:tcBorders>
            <w:vAlign w:val="center"/>
          </w:tcPr>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采购人信息：阳新县住房和城乡建设局</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联系人： 刘坚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联系电话：18162955777</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ascii="Times New Roman" w:hAnsi="宋体" w:cs="Times New Roman"/>
                <w:sz w:val="24"/>
              </w:rPr>
            </w:pPr>
            <w:r>
              <w:rPr>
                <w:rFonts w:hint="eastAsia" w:ascii="宋体" w:hAnsi="宋体" w:eastAsia="宋体" w:cs="宋体"/>
                <w:i w:val="0"/>
                <w:caps w:val="0"/>
                <w:color w:val="333333"/>
                <w:spacing w:val="0"/>
                <w:sz w:val="24"/>
                <w:szCs w:val="24"/>
                <w:shd w:val="clear" w:color="auto" w:fill="FFFFFF"/>
                <w:lang w:val="en-US" w:eastAsia="zh-CN"/>
              </w:rPr>
              <w:t xml:space="preserve">联系地址：阳新陵园大道13号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9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4</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w:t>
            </w:r>
            <w:r>
              <w:rPr>
                <w:rFonts w:hint="eastAsia" w:hAnsi="宋体"/>
                <w:color w:val="auto"/>
                <w:sz w:val="24"/>
              </w:rPr>
              <w:t>代理公司</w:t>
            </w:r>
          </w:p>
        </w:tc>
        <w:tc>
          <w:tcPr>
            <w:tcW w:w="5944" w:type="dxa"/>
            <w:tcBorders>
              <w:top w:val="single" w:color="auto" w:sz="4" w:space="0"/>
              <w:left w:val="single" w:color="auto" w:sz="4" w:space="0"/>
              <w:bottom w:val="single" w:color="auto" w:sz="4" w:space="0"/>
            </w:tcBorders>
            <w:vAlign w:val="center"/>
          </w:tcPr>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采购代理机构：</w:t>
            </w:r>
            <w:r>
              <w:rPr>
                <w:rFonts w:hint="eastAsia" w:ascii="宋体" w:hAnsi="宋体" w:eastAsia="宋体" w:cs="宋体"/>
                <w:i w:val="0"/>
                <w:caps w:val="0"/>
                <w:color w:val="000000"/>
                <w:spacing w:val="0"/>
                <w:sz w:val="24"/>
                <w:szCs w:val="24"/>
                <w:shd w:val="clear" w:fill="FFFFFF"/>
                <w:lang w:eastAsia="zh-CN"/>
              </w:rPr>
              <w:t>湖北大绪工程项目管理有限公司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联系人：</w:t>
            </w:r>
            <w:r>
              <w:rPr>
                <w:rFonts w:hint="eastAsia" w:ascii="宋体" w:hAnsi="宋体" w:eastAsia="宋体" w:cs="宋体"/>
                <w:i w:val="0"/>
                <w:caps w:val="0"/>
                <w:color w:val="000000"/>
                <w:spacing w:val="0"/>
                <w:sz w:val="24"/>
                <w:szCs w:val="24"/>
                <w:shd w:val="clear" w:fill="FFFFFF"/>
                <w:lang w:eastAsia="zh-CN"/>
              </w:rPr>
              <w:t>姜玉华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电</w:t>
            </w:r>
            <w:r>
              <w:rPr>
                <w:rFonts w:hint="eastAsia" w:ascii="宋体" w:hAnsi="宋体" w:eastAsia="宋体" w:cs="宋体"/>
                <w:i w:val="0"/>
                <w:caps w:val="0"/>
                <w:color w:val="000000"/>
                <w:spacing w:val="0"/>
                <w:sz w:val="24"/>
                <w:szCs w:val="24"/>
                <w:shd w:val="clear" w:fill="FFFFFF"/>
                <w:lang w:val="en-US" w:eastAsia="zh-CN"/>
              </w:rPr>
              <w:t xml:space="preserve">  </w:t>
            </w:r>
            <w:r>
              <w:rPr>
                <w:rFonts w:hint="eastAsia" w:ascii="宋体" w:hAnsi="宋体" w:eastAsia="宋体" w:cs="宋体"/>
                <w:i w:val="0"/>
                <w:caps w:val="0"/>
                <w:color w:val="000000"/>
                <w:spacing w:val="0"/>
                <w:sz w:val="24"/>
                <w:szCs w:val="24"/>
                <w:shd w:val="clear" w:fill="FFFFFF"/>
              </w:rPr>
              <w:t>话：</w:t>
            </w:r>
            <w:r>
              <w:rPr>
                <w:rFonts w:hint="eastAsia" w:ascii="宋体" w:hAnsi="宋体" w:eastAsia="宋体" w:cs="宋体"/>
                <w:i w:val="0"/>
                <w:caps w:val="0"/>
                <w:color w:val="000000"/>
                <w:spacing w:val="0"/>
                <w:sz w:val="24"/>
                <w:szCs w:val="24"/>
                <w:shd w:val="clear" w:fill="FFFFFF"/>
                <w:lang w:val="en-US" w:eastAsia="zh-CN"/>
              </w:rPr>
              <w:t>15072070168</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电子邮箱：</w:t>
            </w:r>
            <w:r>
              <w:rPr>
                <w:rFonts w:hint="eastAsia" w:ascii="宋体" w:hAnsi="宋体" w:eastAsia="宋体" w:cs="宋体"/>
                <w:i w:val="0"/>
                <w:caps w:val="0"/>
                <w:color w:val="000000"/>
                <w:spacing w:val="0"/>
                <w:sz w:val="24"/>
                <w:szCs w:val="24"/>
                <w:shd w:val="clear" w:fill="FFFFFF"/>
                <w:lang w:val="en-US" w:eastAsia="zh-CN"/>
              </w:rPr>
              <w:t>1090150734</w:t>
            </w:r>
            <w:r>
              <w:rPr>
                <w:rFonts w:hint="eastAsia" w:ascii="宋体" w:hAnsi="宋体" w:eastAsia="宋体" w:cs="宋体"/>
                <w:i w:val="0"/>
                <w:caps w:val="0"/>
                <w:color w:val="000000"/>
                <w:spacing w:val="0"/>
                <w:sz w:val="24"/>
                <w:szCs w:val="24"/>
                <w:shd w:val="clear" w:fill="FFFFFF"/>
              </w:rPr>
              <w:t>@qq.com</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ascii="Times New Roman" w:hAnsi="宋体" w:cs="Times New Roman"/>
                <w:sz w:val="24"/>
              </w:rPr>
            </w:pPr>
            <w:r>
              <w:rPr>
                <w:rFonts w:hint="eastAsia" w:ascii="宋体" w:hAnsi="宋体" w:eastAsia="宋体" w:cs="宋体"/>
                <w:i w:val="0"/>
                <w:caps w:val="0"/>
                <w:color w:val="000000"/>
                <w:spacing w:val="0"/>
                <w:sz w:val="24"/>
                <w:szCs w:val="24"/>
                <w:shd w:val="clear" w:fill="FFFFFF"/>
              </w:rPr>
              <w:t>联系地址：</w:t>
            </w:r>
            <w:r>
              <w:rPr>
                <w:rFonts w:hint="eastAsia" w:ascii="宋体" w:hAnsi="宋体" w:eastAsia="宋体" w:cs="宋体"/>
                <w:i w:val="0"/>
                <w:caps w:val="0"/>
                <w:color w:val="000000"/>
                <w:spacing w:val="0"/>
                <w:sz w:val="24"/>
                <w:szCs w:val="24"/>
                <w:shd w:val="clear" w:fill="FFFFFF"/>
                <w:lang w:eastAsia="zh-CN"/>
              </w:rPr>
              <w:t>阳新县城东新区王龙港小区</w:t>
            </w:r>
            <w:r>
              <w:rPr>
                <w:rFonts w:hint="eastAsia" w:ascii="宋体" w:hAnsi="宋体" w:eastAsia="宋体" w:cs="宋体"/>
                <w:i w:val="0"/>
                <w:caps w:val="0"/>
                <w:color w:val="000000"/>
                <w:spacing w:val="0"/>
                <w:sz w:val="24"/>
                <w:szCs w:val="24"/>
                <w:shd w:val="clear" w:fill="FFFFFF"/>
                <w:lang w:val="en-US" w:eastAsia="zh-CN"/>
              </w:rPr>
              <w:t>9栋1层2号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5</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lang w:eastAsia="zh-CN"/>
              </w:rPr>
              <w:t>磋商</w:t>
            </w:r>
            <w:r>
              <w:rPr>
                <w:rFonts w:hint="eastAsia" w:hAnsi="宋体"/>
                <w:sz w:val="24"/>
              </w:rPr>
              <w:t>文件份数</w:t>
            </w:r>
          </w:p>
        </w:tc>
        <w:tc>
          <w:tcPr>
            <w:tcW w:w="5944"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r>
              <w:rPr>
                <w:rFonts w:hint="eastAsia" w:ascii="宋体" w:hAnsi="宋体"/>
                <w:sz w:val="24"/>
                <w:szCs w:val="24"/>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6</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7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7</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143" w:rightChars="-51"/>
              <w:jc w:val="left"/>
              <w:textAlignment w:val="auto"/>
              <w:rPr>
                <w:rFonts w:ascii="宋体" w:hAnsi="宋体" w:cs="宋体"/>
                <w:color w:val="auto"/>
                <w:sz w:val="24"/>
              </w:rPr>
            </w:pPr>
            <w:r>
              <w:rPr>
                <w:rFonts w:hint="eastAsia" w:ascii="宋体" w:hAnsi="宋体" w:cs="宋体"/>
                <w:color w:val="auto"/>
                <w:sz w:val="24"/>
              </w:rPr>
              <w:t>是否专门面向中小企业、</w:t>
            </w:r>
            <w:r>
              <w:rPr>
                <w:rFonts w:hint="eastAsia"/>
                <w:color w:val="auto"/>
                <w:sz w:val="24"/>
              </w:rPr>
              <w:t>监狱企业、残疾人福利性单位</w:t>
            </w:r>
          </w:p>
        </w:tc>
        <w:tc>
          <w:tcPr>
            <w:tcW w:w="5944"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eastAsia="宋体" w:cs="宋体"/>
                <w:color w:val="auto"/>
                <w:sz w:val="24"/>
                <w:lang w:eastAsia="zh-CN"/>
              </w:rPr>
            </w:pPr>
            <w:r>
              <w:rPr>
                <w:rFonts w:hint="eastAsia" w:ascii="宋体" w:hAnsi="宋体" w:cs="宋体"/>
                <w:color w:val="auto"/>
                <w:sz w:val="24"/>
                <w:lang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8</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sz w:val="24"/>
              </w:rPr>
            </w:pPr>
            <w:r>
              <w:rPr>
                <w:rFonts w:hint="eastAsia"/>
                <w:bCs/>
                <w:color w:val="000000"/>
                <w:sz w:val="24"/>
              </w:rPr>
              <w:t>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81"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9</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bCs/>
                <w:color w:val="000000"/>
                <w:sz w:val="24"/>
              </w:rPr>
            </w:pPr>
            <w:r>
              <w:rPr>
                <w:rFonts w:hint="eastAsia"/>
                <w:bCs/>
                <w:color w:val="000000"/>
                <w:sz w:val="24"/>
              </w:rPr>
              <w:t>联合协议中小型、微型企业的协议合同金额占协议合同总金额30%以上的，价格扣除比例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w:t>
            </w:r>
          </w:p>
        </w:tc>
      </w:tr>
    </w:tbl>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2.1“采购人”是指：详见《</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须知前附表》。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2.2“监管部门”是指：</w:t>
      </w:r>
      <w:r>
        <w:rPr>
          <w:rFonts w:hint="eastAsia"/>
          <w:bCs/>
          <w:color w:val="auto"/>
          <w:sz w:val="24"/>
        </w:rPr>
        <w:t>阳新县政府采购办公室、阳新县公共资源交易监督管理局。</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2.3“集中采购机构”是指：详见《</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须知前附表》。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2.4“供应商”是指：获得该项目</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小组确定参加</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的法人或者其他组织及自然人。如供应商在本次</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中成交,即成为“成交供应商”。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“服务”是指：成交供应商按本文件规定向采购人提供的所有服务。</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2.7“响应文件”是指：供应商根据本文件要求编制包含价格、技术、服务和合同草案条款等所有内容的文件。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 供应商的应具备以下条件,并提供相关证明材料,对于未提供或提供的材料不符合本文件要求的，</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小组将拒绝其参加</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。资格证明文件应真实可靠、不得伪造。响应文件正本中提交的资格证明文件为复印件的，应加盖公章。</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3.1具备《政府采购法》第二十二条第一款规定的条件，并提供以下证明材料：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1）法人或者其他组织的营业执照等证明文件，如供应商是自然人的提供身份证明材料；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2）财务状况报告</w:t>
      </w:r>
      <w:r>
        <w:rPr>
          <w:rFonts w:hint="eastAsia"/>
          <w:sz w:val="24"/>
        </w:rPr>
        <w:t>或银行资信证明</w:t>
      </w:r>
      <w:r>
        <w:rPr>
          <w:rFonts w:hint="eastAsia"/>
          <w:bCs/>
          <w:color w:val="000000" w:themeColor="text1"/>
          <w:sz w:val="24"/>
          <w14:textFill>
            <w14:solidFill>
              <w14:schemeClr w14:val="tx1"/>
            </w14:solidFill>
          </w14:textFill>
        </w:rPr>
        <w:t>，依法缴纳税收和社会保障资金的相关材料；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3）具备履行合同所必需的设备和专业技术能力的证明材料；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4）参加政府采购活动前3年内在经营活动中没有重大违法记录的书面声明；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3.2单位负责人为同一人或者存在直接控股、管理关系的不同投标人，不得参加本项目同一合同项下的政府采购活动。</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3.3为本采购项目提供整体设计、规范编制或者项目管理、监理、检测等服务的，不得再参加本项目的其他招标采购活动。</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3.4未被列入失信被执行人、重大税收违法案件当事人名单，未被列入政府采购严重违法失信行为记录名单。</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3.5落实政府采购政策需满足的资格要求：/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3.6本项目的特定资格要求：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3.7特定条件：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供应商须具备建设行政主管部门颁发的有效的市政公用工程施工总承包叁级及以上资质，具备有效的安全生产许可证，具备工商行政管理部门核发的有效企业法人营业执照，并在人员、设备、资金等方面具有相应的施工能力，其中，供应商拟派项目经理须具备相关主管部门核发的市政工程专业贰级及以上（不含临时证）注册建造师执业资格，具备有效的安全生产考核合格证书（B证），且未担任其他在施建设工程项目的项目经理。项目管理机构还应配备具有岗位证的施工员、质量员、标准员、材料员、机械员、资料员、劳务员、安全员、造价师等相应专业管理人员，其中安全员还应具备安全生产考核合格证书（C证），项目技术负责人必须具有市政相关专业中级工程师及以上职称或注册建造师执业资格，以上人员需提供近六个月所在单位为其缴纳的社保部门出具的社保记录证明及有效的劳动合同，</w:t>
      </w:r>
      <w:r>
        <w:rPr>
          <w:rFonts w:hint="eastAsia" w:ascii="宋体" w:hAnsi="宋体" w:cs="宋体"/>
          <w:i w:val="0"/>
          <w:caps w:val="0"/>
          <w:color w:val="333333"/>
          <w:spacing w:val="0"/>
          <w:sz w:val="24"/>
          <w:szCs w:val="24"/>
          <w:shd w:val="clear" w:color="auto" w:fill="FFFFFF"/>
          <w:lang w:val="en-US" w:eastAsia="zh-CN"/>
        </w:rPr>
        <w:t>投标</w:t>
      </w:r>
      <w:r>
        <w:rPr>
          <w:rFonts w:hint="eastAsia" w:ascii="宋体" w:hAnsi="宋体" w:eastAsia="宋体" w:cs="宋体"/>
          <w:i w:val="0"/>
          <w:caps w:val="0"/>
          <w:color w:val="333333"/>
          <w:spacing w:val="0"/>
          <w:sz w:val="24"/>
          <w:szCs w:val="24"/>
          <w:shd w:val="clear" w:color="auto" w:fill="FFFFFF"/>
          <w:lang w:val="en-US" w:eastAsia="zh-CN"/>
        </w:rPr>
        <w:t>人在设备、资金等方面具有相应的施工能力（提供证明材料）。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w:t>
      </w:r>
      <w:r>
        <w:rPr>
          <w:rFonts w:hint="eastAsia" w:ascii="宋体" w:hAnsi="宋体" w:cs="宋体"/>
          <w:i w:val="0"/>
          <w:caps w:val="0"/>
          <w:color w:val="333333"/>
          <w:spacing w:val="0"/>
          <w:sz w:val="24"/>
          <w:szCs w:val="24"/>
          <w:shd w:val="clear" w:color="auto" w:fill="FFFFFF"/>
          <w:lang w:val="en-US" w:eastAsia="zh-CN"/>
        </w:rPr>
        <w:t>2</w:t>
      </w:r>
      <w:r>
        <w:rPr>
          <w:rFonts w:hint="eastAsia" w:ascii="宋体" w:hAnsi="宋体" w:eastAsia="宋体" w:cs="宋体"/>
          <w:i w:val="0"/>
          <w:caps w:val="0"/>
          <w:color w:val="333333"/>
          <w:spacing w:val="0"/>
          <w:sz w:val="24"/>
          <w:szCs w:val="24"/>
          <w:shd w:val="clear" w:color="auto" w:fill="FFFFFF"/>
          <w:lang w:val="en-US" w:eastAsia="zh-CN"/>
        </w:rPr>
        <w:t>）所有省内、外建筑企业在鄂从事建筑活动，需登陆湖北省建筑市场监管和诚信信</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息一体化平台，报送企业基本信息和人员信息。以一体化平台记录公示的信息为准，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提供平台信息记录截图并加盖公司公章，如未提供或查实不符合要求或提供虚假材料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lang w:val="en-US" w:eastAsia="zh-CN"/>
        </w:rPr>
        <w:t>的作废标处理并</w:t>
      </w:r>
      <w:r>
        <w:rPr>
          <w:rFonts w:hint="eastAsia" w:ascii="宋体" w:hAnsi="宋体" w:cs="宋体"/>
          <w:i w:val="0"/>
          <w:caps w:val="0"/>
          <w:color w:val="333333"/>
          <w:spacing w:val="0"/>
          <w:sz w:val="24"/>
          <w:szCs w:val="24"/>
          <w:shd w:val="clear" w:color="auto" w:fill="FFFFFF"/>
          <w:lang w:val="en-US" w:eastAsia="zh-CN"/>
        </w:rPr>
        <w:t>并</w:t>
      </w:r>
      <w:r>
        <w:rPr>
          <w:rFonts w:hint="eastAsia" w:ascii="宋体" w:hAnsi="宋体" w:eastAsia="宋体" w:cs="宋体"/>
          <w:i w:val="0"/>
          <w:caps w:val="0"/>
          <w:color w:val="000000"/>
          <w:spacing w:val="0"/>
          <w:sz w:val="24"/>
          <w:szCs w:val="24"/>
          <w:shd w:val="clear" w:color="auto" w:fill="FFFFFF"/>
        </w:rPr>
        <w:t>将被列入阳新县公共资源交易监督管理局不诚信供应商名单。</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w:t>
      </w:r>
      <w:r>
        <w:rPr>
          <w:rFonts w:hint="eastAsia"/>
          <w:bCs/>
          <w:color w:val="000000" w:themeColor="text1"/>
          <w:sz w:val="24"/>
          <w:lang w:val="en-US" w:eastAsia="zh-CN"/>
          <w14:textFill>
            <w14:solidFill>
              <w14:schemeClr w14:val="tx1"/>
            </w14:solidFill>
          </w14:textFill>
        </w:rPr>
        <w:t>8</w:t>
      </w:r>
      <w:r>
        <w:rPr>
          <w:rFonts w:hint="eastAsia"/>
          <w:bCs/>
          <w:color w:val="000000" w:themeColor="text1"/>
          <w:sz w:val="24"/>
          <w14:textFill>
            <w14:solidFill>
              <w14:schemeClr w14:val="tx1"/>
            </w14:solidFill>
          </w14:textFill>
        </w:rPr>
        <w:t>本文件第一章除上述以外的条款。</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结果如何，采购人和采购代理机构在任何情况下无义务和责任承担此类费用。</w:t>
      </w:r>
    </w:p>
    <w:p>
      <w:pPr>
        <w:keepNext w:val="0"/>
        <w:keepLines w:val="0"/>
        <w:pageBreakBefore w:val="0"/>
        <w:widowControl w:val="0"/>
        <w:kinsoku/>
        <w:wordWrap/>
        <w:overflowPunct/>
        <w:topLinePunct w:val="0"/>
        <w:autoSpaceDE/>
        <w:autoSpaceDN/>
        <w:bidi w:val="0"/>
        <w:spacing w:line="360" w:lineRule="exact"/>
        <w:textAlignment w:val="auto"/>
        <w:rPr>
          <w:sz w:val="24"/>
        </w:rPr>
      </w:pPr>
      <w:r>
        <w:rPr>
          <w:rFonts w:hint="eastAsia"/>
          <w:bCs/>
          <w:color w:val="000000" w:themeColor="text1"/>
          <w:sz w:val="24"/>
          <w14:textFill>
            <w14:solidFill>
              <w14:schemeClr w14:val="tx1"/>
            </w14:solidFill>
          </w14:textFill>
        </w:rPr>
        <w:t>4.2</w:t>
      </w:r>
      <w:r>
        <w:rPr>
          <w:rFonts w:hint="eastAsia" w:ascii="宋体" w:hAnsi="宋体"/>
          <w:sz w:val="24"/>
        </w:rPr>
        <w:t>采购代理服务费</w:t>
      </w:r>
    </w:p>
    <w:p>
      <w:pPr>
        <w:pStyle w:val="115"/>
        <w:keepNext w:val="0"/>
        <w:keepLines w:val="0"/>
        <w:pageBreakBefore w:val="0"/>
        <w:widowControl w:val="0"/>
        <w:kinsoku/>
        <w:wordWrap/>
        <w:overflowPunct/>
        <w:topLinePunct w:val="0"/>
        <w:autoSpaceDE/>
        <w:autoSpaceDN/>
        <w:bidi w:val="0"/>
        <w:spacing w:line="360" w:lineRule="exact"/>
        <w:ind w:left="420" w:firstLine="0" w:firstLineChars="0"/>
        <w:textAlignment w:val="auto"/>
        <w:rPr>
          <w:rFonts w:eastAsia="黑体"/>
          <w:bCs/>
          <w:color w:val="000000" w:themeColor="text1"/>
          <w:sz w:val="24"/>
          <w14:textFill>
            <w14:solidFill>
              <w14:schemeClr w14:val="tx1"/>
            </w14:solidFill>
          </w14:textFill>
        </w:rPr>
      </w:pPr>
      <w:r>
        <w:rPr>
          <w:rFonts w:hint="eastAsia" w:ascii="宋体" w:hAnsi="宋体"/>
          <w:sz w:val="24"/>
          <w:szCs w:val="24"/>
        </w:rPr>
        <w:t>按国家发展计划委员会“计价格（2002）1980号”文及相关规定计算，由成交单位支付。</w:t>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二、响应文件的编制</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 响应文件编制基本要求</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6.1响应文件以及与集中采购机构和采购人就有关</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的所有来往函电均应使用简体中文。</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6.2供应商应认真阅读、并充分理解本文件的全部内容（包括所有的补充、修改内容），承诺并履行本文件中各项条款规定及要求。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6.3响应文件应按本文件的全部内容，包括所有的补充通知及附件进行编制。供应商受邀参加本文件多个包</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的，其响应文件的编制应按每包要求分别装订和封装。</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6.4如因供应商只提供本文件要求的部分内容或附件的，</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小组有权拒绝其补充和</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6.5响应文件的组成</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不限于以下内容，如未提供，</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小组有权拒绝其响应文件：</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1）磋商书 ；</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2）磋商报价表；</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default"/>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3）已标价工程量清单；</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）资格性符合性检查对照表；</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）技术响应、偏离情况说明表；</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6</w:t>
      </w:r>
      <w:r>
        <w:rPr>
          <w:rFonts w:hint="eastAsia"/>
          <w:bCs/>
          <w:color w:val="000000" w:themeColor="text1"/>
          <w:sz w:val="24"/>
          <w14:textFill>
            <w14:solidFill>
              <w14:schemeClr w14:val="tx1"/>
            </w14:solidFill>
          </w14:textFill>
        </w:rPr>
        <w:t>）拟派项目负责人简历表</w:t>
      </w:r>
      <w:r>
        <w:rPr>
          <w:rFonts w:hint="eastAsia"/>
          <w:bCs/>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7</w:t>
      </w:r>
      <w:r>
        <w:rPr>
          <w:rFonts w:hint="eastAsia"/>
          <w:bCs/>
          <w:color w:val="000000" w:themeColor="text1"/>
          <w:sz w:val="24"/>
          <w14:textFill>
            <w14:solidFill>
              <w14:schemeClr w14:val="tx1"/>
            </w14:solidFill>
          </w14:textFill>
        </w:rPr>
        <w:t>）项目管理机构人员配备情况</w:t>
      </w:r>
      <w:r>
        <w:rPr>
          <w:rFonts w:hint="eastAsia"/>
          <w:bCs/>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8</w:t>
      </w:r>
      <w:r>
        <w:rPr>
          <w:rFonts w:hint="eastAsia"/>
          <w:bCs/>
          <w:color w:val="000000" w:themeColor="text1"/>
          <w:sz w:val="24"/>
          <w14:textFill>
            <w14:solidFill>
              <w14:schemeClr w14:val="tx1"/>
            </w14:solidFill>
          </w14:textFill>
        </w:rPr>
        <w:t>）项目技术方案编制</w:t>
      </w:r>
      <w:r>
        <w:rPr>
          <w:rFonts w:hint="eastAsia"/>
          <w:bCs/>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）供应商近三年以来承接的类似项目业绩；</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10</w:t>
      </w:r>
      <w:r>
        <w:rPr>
          <w:rFonts w:hint="eastAsia"/>
          <w:bCs/>
          <w:color w:val="000000" w:themeColor="text1"/>
          <w:sz w:val="24"/>
          <w14:textFill>
            <w14:solidFill>
              <w14:schemeClr w14:val="tx1"/>
            </w14:solidFill>
          </w14:textFill>
        </w:rPr>
        <w:t>）法人（负责人）代表授权书；</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11</w:t>
      </w:r>
      <w:r>
        <w:rPr>
          <w:rFonts w:hint="eastAsia"/>
          <w:bCs/>
          <w:color w:val="000000" w:themeColor="text1"/>
          <w:sz w:val="24"/>
          <w14:textFill>
            <w14:solidFill>
              <w14:schemeClr w14:val="tx1"/>
            </w14:solidFill>
          </w14:textFill>
        </w:rPr>
        <w:t>）法人或者其他组织的营业执照等证明文件，自然人的身份证明；</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）财务状况报告，依法缴纳税收和社会保障资金的相关材料；</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13</w:t>
      </w:r>
      <w:r>
        <w:rPr>
          <w:rFonts w:hint="eastAsia"/>
          <w:bCs/>
          <w:color w:val="000000" w:themeColor="text1"/>
          <w:sz w:val="24"/>
          <w14:textFill>
            <w14:solidFill>
              <w14:schemeClr w14:val="tx1"/>
            </w14:solidFill>
          </w14:textFill>
        </w:rPr>
        <w:t>）具备履行合同所必需的设备和专业技术能力的证明材料；</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14</w:t>
      </w:r>
      <w:r>
        <w:rPr>
          <w:rFonts w:hint="eastAsia"/>
          <w:bCs/>
          <w:color w:val="000000" w:themeColor="text1"/>
          <w:sz w:val="24"/>
          <w14:textFill>
            <w14:solidFill>
              <w14:schemeClr w14:val="tx1"/>
            </w14:solidFill>
          </w14:textFill>
        </w:rPr>
        <w:t>）参加政府采购活动前3年内在经营活动中没有重大违法记录的书面声明；</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15</w:t>
      </w:r>
      <w:r>
        <w:rPr>
          <w:rFonts w:hint="eastAsia"/>
          <w:bCs/>
          <w:color w:val="000000" w:themeColor="text1"/>
          <w:sz w:val="24"/>
          <w14:textFill>
            <w14:solidFill>
              <w14:schemeClr w14:val="tx1"/>
            </w14:solidFill>
          </w14:textFill>
        </w:rPr>
        <w:t>）未被列入“信用中国”网站(www.creditchina. gov.cn)失信被执行人、重大税收违法案件当事人名单、政府采购严重违法失信行为记录名单的网页打印件；16）《中小企业声明函》、《残疾人福利性单位声明函》、属于监狱企业的证明文件等（如果有的话）(附件1</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4" w:leftChars="130"/>
        <w:textAlignment w:val="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本文件要求提供的其他资格证明文件及资料。</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 计量单位</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7.1除技术要求中另有规定外，本文件所使用的计量单位均应采用国家法定计量单位</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w:t>
      </w:r>
      <w:r>
        <w:rPr>
          <w:rFonts w:hint="eastAsia" w:eastAsia="黑体"/>
          <w:bCs/>
          <w:color w:val="000000" w:themeColor="text1"/>
          <w:sz w:val="24"/>
          <w14:textFill>
            <w14:solidFill>
              <w14:schemeClr w14:val="tx1"/>
            </w14:solidFill>
          </w14:textFill>
        </w:rPr>
        <w:t>响应文件</w:t>
      </w:r>
      <w:r>
        <w:rPr>
          <w:rFonts w:eastAsia="黑体"/>
          <w:bCs/>
          <w:color w:val="000000" w:themeColor="text1"/>
          <w:sz w:val="24"/>
          <w14:textFill>
            <w14:solidFill>
              <w14:schemeClr w14:val="tx1"/>
            </w14:solidFill>
          </w14:textFill>
        </w:rPr>
        <w:t>有效期</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auto"/>
          <w:sz w:val="24"/>
        </w:rPr>
      </w:pP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 本项目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有效期为</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之日算</w:t>
      </w:r>
      <w:r>
        <w:rPr>
          <w:bCs/>
          <w:color w:val="auto"/>
          <w:sz w:val="24"/>
        </w:rPr>
        <w:t>起</w:t>
      </w:r>
      <w:r>
        <w:rPr>
          <w:rFonts w:hint="eastAsia"/>
          <w:bCs/>
          <w:color w:val="auto"/>
          <w:sz w:val="24"/>
        </w:rPr>
        <w:t>（</w:t>
      </w:r>
      <w:r>
        <w:rPr>
          <w:rFonts w:hint="eastAsia"/>
          <w:bCs/>
          <w:color w:val="auto"/>
          <w:sz w:val="24"/>
          <w:u w:val="single"/>
        </w:rPr>
        <w:t>90</w:t>
      </w:r>
      <w:r>
        <w:rPr>
          <w:rFonts w:hint="eastAsia"/>
          <w:bCs/>
          <w:color w:val="auto"/>
          <w:sz w:val="24"/>
        </w:rPr>
        <w:t>）</w:t>
      </w:r>
      <w:r>
        <w:rPr>
          <w:bCs/>
          <w:color w:val="auto"/>
          <w:sz w:val="24"/>
        </w:rPr>
        <w:t>日历日</w:t>
      </w:r>
      <w:r>
        <w:rPr>
          <w:rFonts w:hint="eastAsia"/>
          <w:bCs/>
          <w:color w:val="auto"/>
          <w:sz w:val="24"/>
        </w:rPr>
        <w:t>内</w:t>
      </w:r>
      <w:r>
        <w:rPr>
          <w:bCs/>
          <w:color w:val="auto"/>
          <w:sz w:val="24"/>
        </w:rPr>
        <w:t>保持有效，在此期间响应文件有效。</w:t>
      </w:r>
      <w:r>
        <w:rPr>
          <w:rFonts w:hint="eastAsia"/>
          <w:bCs/>
          <w:color w:val="auto"/>
          <w:sz w:val="24"/>
          <w:lang w:eastAsia="zh-CN"/>
        </w:rPr>
        <w:t>磋商</w:t>
      </w:r>
      <w:r>
        <w:rPr>
          <w:bCs/>
          <w:color w:val="auto"/>
          <w:sz w:val="24"/>
        </w:rPr>
        <w:t>结束后，在有效期内</w:t>
      </w:r>
      <w:r>
        <w:rPr>
          <w:rFonts w:hint="eastAsia"/>
          <w:bCs/>
          <w:color w:val="auto"/>
          <w:sz w:val="24"/>
          <w:lang w:eastAsia="zh-CN"/>
        </w:rPr>
        <w:t>磋商</w:t>
      </w:r>
      <w:r>
        <w:rPr>
          <w:bCs/>
          <w:color w:val="auto"/>
          <w:sz w:val="24"/>
        </w:rPr>
        <w:t>供应商不得改变</w:t>
      </w:r>
      <w:r>
        <w:rPr>
          <w:rFonts w:hint="eastAsia"/>
          <w:bCs/>
          <w:color w:val="auto"/>
          <w:sz w:val="24"/>
          <w:lang w:eastAsia="zh-CN"/>
        </w:rPr>
        <w:t>磋商</w:t>
      </w:r>
      <w:r>
        <w:rPr>
          <w:bCs/>
          <w:color w:val="auto"/>
          <w:sz w:val="24"/>
        </w:rPr>
        <w:t>报价、服务期及承诺的全部义务。</w:t>
      </w:r>
      <w:r>
        <w:rPr>
          <w:rFonts w:hint="eastAsia"/>
          <w:bCs/>
          <w:color w:val="auto"/>
          <w:sz w:val="24"/>
        </w:rPr>
        <w:t>响应文件</w:t>
      </w:r>
      <w:r>
        <w:rPr>
          <w:bCs/>
          <w:color w:val="auto"/>
          <w:sz w:val="24"/>
        </w:rPr>
        <w:t>有效期比本文件规定短的，</w:t>
      </w:r>
      <w:r>
        <w:rPr>
          <w:rFonts w:hint="eastAsia"/>
          <w:bCs/>
          <w:color w:val="auto"/>
          <w:sz w:val="24"/>
          <w:lang w:eastAsia="zh-CN"/>
        </w:rPr>
        <w:t>磋商</w:t>
      </w:r>
      <w:r>
        <w:rPr>
          <w:rFonts w:hint="eastAsia"/>
          <w:bCs/>
          <w:color w:val="auto"/>
          <w:sz w:val="24"/>
        </w:rPr>
        <w:t>小组</w:t>
      </w:r>
      <w:r>
        <w:rPr>
          <w:bCs/>
          <w:color w:val="auto"/>
          <w:sz w:val="24"/>
        </w:rPr>
        <w:t>将视响应文件无效予以拒绝。</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auto"/>
          <w:sz w:val="24"/>
        </w:rPr>
        <w:t>9</w:t>
      </w:r>
      <w:r>
        <w:rPr>
          <w:bCs/>
          <w:color w:val="auto"/>
          <w:sz w:val="24"/>
        </w:rPr>
        <w:t>. 在特殊情况下，在原</w:t>
      </w:r>
      <w:r>
        <w:rPr>
          <w:rFonts w:hint="eastAsia"/>
          <w:bCs/>
          <w:color w:val="auto"/>
          <w:sz w:val="24"/>
          <w:lang w:eastAsia="zh-CN"/>
        </w:rPr>
        <w:t>磋商</w:t>
      </w:r>
      <w:r>
        <w:rPr>
          <w:bCs/>
          <w:color w:val="auto"/>
          <w:sz w:val="24"/>
        </w:rPr>
        <w:t>有效期满之前，</w:t>
      </w:r>
      <w:r>
        <w:rPr>
          <w:rFonts w:hint="eastAsia"/>
          <w:color w:val="auto"/>
          <w:sz w:val="24"/>
        </w:rPr>
        <w:t>采购人、采购代理公司</w:t>
      </w:r>
      <w:r>
        <w:rPr>
          <w:bCs/>
          <w:color w:val="auto"/>
          <w:sz w:val="24"/>
        </w:rPr>
        <w:t>可向</w:t>
      </w:r>
      <w:r>
        <w:rPr>
          <w:rFonts w:hint="eastAsia"/>
          <w:bCs/>
          <w:color w:val="auto"/>
          <w:sz w:val="24"/>
          <w:lang w:eastAsia="zh-CN"/>
        </w:rPr>
        <w:t>磋商</w:t>
      </w:r>
      <w:r>
        <w:rPr>
          <w:bCs/>
          <w:color w:val="auto"/>
          <w:sz w:val="24"/>
        </w:rPr>
        <w:t>供应商提出延长</w:t>
      </w:r>
      <w:r>
        <w:rPr>
          <w:rFonts w:hint="eastAsia"/>
          <w:bCs/>
          <w:color w:val="auto"/>
          <w:sz w:val="24"/>
          <w:lang w:eastAsia="zh-CN"/>
        </w:rPr>
        <w:t>磋商</w:t>
      </w:r>
      <w:r>
        <w:rPr>
          <w:bCs/>
          <w:color w:val="auto"/>
          <w:sz w:val="24"/>
        </w:rPr>
        <w:t>有效期的要求。这种要求与答复均应采用书面形式。</w:t>
      </w:r>
      <w:r>
        <w:rPr>
          <w:rFonts w:hint="eastAsia"/>
          <w:bCs/>
          <w:color w:val="auto"/>
          <w:sz w:val="24"/>
          <w:lang w:eastAsia="zh-CN"/>
        </w:rPr>
        <w:t>磋商</w:t>
      </w:r>
      <w:r>
        <w:rPr>
          <w:bCs/>
          <w:color w:val="auto"/>
          <w:sz w:val="24"/>
        </w:rPr>
        <w:t>供应商可以拒绝</w:t>
      </w:r>
      <w:r>
        <w:rPr>
          <w:rFonts w:hint="eastAsia"/>
          <w:color w:val="auto"/>
          <w:sz w:val="24"/>
        </w:rPr>
        <w:t>采购人、采购代理公司</w:t>
      </w:r>
      <w:r>
        <w:rPr>
          <w:bCs/>
          <w:color w:val="auto"/>
          <w:sz w:val="24"/>
        </w:rPr>
        <w:t>的要求。同意延长</w:t>
      </w:r>
      <w:r>
        <w:rPr>
          <w:rFonts w:hint="eastAsia"/>
          <w:bCs/>
          <w:color w:val="auto"/>
          <w:sz w:val="24"/>
          <w:lang w:eastAsia="zh-CN"/>
        </w:rPr>
        <w:t>磋商</w:t>
      </w:r>
      <w:r>
        <w:rPr>
          <w:bCs/>
          <w:color w:val="auto"/>
          <w:sz w:val="24"/>
        </w:rPr>
        <w:t>有效期的</w:t>
      </w:r>
      <w:r>
        <w:rPr>
          <w:rFonts w:hint="eastAsia"/>
          <w:bCs/>
          <w:color w:val="auto"/>
          <w:sz w:val="24"/>
          <w:lang w:eastAsia="zh-CN"/>
        </w:rPr>
        <w:t>磋商</w:t>
      </w:r>
      <w:r>
        <w:rPr>
          <w:bCs/>
          <w:color w:val="000000" w:themeColor="text1"/>
          <w:sz w:val="24"/>
          <w14:textFill>
            <w14:solidFill>
              <w14:schemeClr w14:val="tx1"/>
            </w14:solidFill>
          </w14:textFill>
        </w:rPr>
        <w:t>供应商不允许修改其响应文件。</w:t>
      </w:r>
    </w:p>
    <w:p>
      <w:pPr>
        <w:keepNext w:val="0"/>
        <w:keepLines w:val="0"/>
        <w:pageBreakBefore w:val="0"/>
        <w:widowControl w:val="0"/>
        <w:kinsoku/>
        <w:wordWrap/>
        <w:overflowPunct/>
        <w:topLinePunct w:val="0"/>
        <w:autoSpaceDE/>
        <w:autoSpaceDN/>
        <w:bidi w:val="0"/>
        <w:spacing w:line="360" w:lineRule="exact"/>
        <w:textAlignment w:val="auto"/>
        <w:outlineLvl w:val="9"/>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outlineLvl w:val="0"/>
        <w:rPr>
          <w:rFonts w:eastAsia="黑体"/>
          <w:color w:val="000000" w:themeColor="text1"/>
          <w:sz w:val="24"/>
          <w14:textFill>
            <w14:solidFill>
              <w14:schemeClr w14:val="tx1"/>
            </w14:solidFill>
          </w14:textFill>
        </w:rPr>
      </w:pPr>
      <w:bookmarkStart w:id="2" w:name="_Toc25676"/>
      <w:r>
        <w:rPr>
          <w:rFonts w:eastAsia="黑体"/>
          <w:color w:val="000000" w:themeColor="text1"/>
          <w:sz w:val="24"/>
          <w14:textFill>
            <w14:solidFill>
              <w14:schemeClr w14:val="tx1"/>
            </w14:solidFill>
          </w14:textFill>
        </w:rPr>
        <w:t>四、报价要求</w:t>
      </w:r>
      <w:bookmarkEnd w:id="2"/>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10</w:t>
      </w:r>
      <w:r>
        <w:rPr>
          <w:rFonts w:hint="eastAsia"/>
          <w:bCs/>
          <w:color w:val="000000" w:themeColor="text1"/>
          <w:sz w:val="24"/>
          <w14:textFill>
            <w14:solidFill>
              <w14:schemeClr w14:val="tx1"/>
            </w14:solidFill>
          </w14:textFill>
        </w:rPr>
        <w:t>. 所有报价均以人民币报价，是完成本采购项目范围及服务周期的全部及后续的配合工作报价，应包含但不仅限于测绘费、规划报告编制、送审、评估、报批审批、评审、备案、提交成果、测试费、培训、技术服务、保险、利润、税金、差旅费、专家评审、政策性文件规定及合同包含的所有风险、责任等各项应有费用。报价一经确定，在合同执行期内，不因任何原因进行调整。</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14:textFill>
            <w14:solidFill>
              <w14:schemeClr w14:val="tx1"/>
            </w14:solidFill>
          </w14:textFill>
        </w:rPr>
        <w:t>. 成交价为结算价；在合同执行期间固定总价不变。供应商可先到现场踏勘以充分了解位置情况、道路、限制及任何其他足以影响报价的情况，任何因忽视或误解现场情况而导致的索赔或服务周期延长申请将不被批准。</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 本项目所发生的一切费用均应包括在总报价中。若有漏报或缺报，视为该项费用已包括在其它项目中，磋商报价不做调整。报价依据：供应商根据当地市场价格、自身技术装备、人员配备情况、管理水平及资金条件情况、预期利润及本磋商文件付款方式等进行自主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13</w:t>
      </w:r>
      <w:r>
        <w:rPr>
          <w:rFonts w:hint="eastAsia"/>
          <w:bCs/>
          <w:color w:val="000000" w:themeColor="text1"/>
          <w:sz w:val="24"/>
          <w14:textFill>
            <w14:solidFill>
              <w14:schemeClr w14:val="tx1"/>
            </w14:solidFill>
          </w14:textFill>
        </w:rPr>
        <w:t>. 供应商要按报价表</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统一格式</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的内容填写报价及其他事项，并加盖供应商公章和全权代表签章。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lang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14</w:t>
      </w:r>
      <w:r>
        <w:rPr>
          <w:rFonts w:hint="eastAsia"/>
          <w:bCs/>
          <w:color w:val="000000" w:themeColor="text1"/>
          <w:sz w:val="24"/>
          <w14:textFill>
            <w14:solidFill>
              <w14:schemeClr w14:val="tx1"/>
            </w14:solidFill>
          </w14:textFill>
        </w:rPr>
        <w:t>. 各供应商按照磋商文件的要求及磋商文件提供的报价表进行报价，价格应包含满足磋商文件要求的所有服务内容</w:t>
      </w:r>
      <w:r>
        <w:rPr>
          <w:rFonts w:hint="eastAsia"/>
          <w:bCs/>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
          <w:bCs w:val="0"/>
          <w:color w:val="000000" w:themeColor="text1"/>
          <w:sz w:val="24"/>
          <w14:textFill>
            <w14:solidFill>
              <w14:schemeClr w14:val="tx1"/>
            </w14:solidFill>
          </w14:textFill>
        </w:rPr>
      </w:pPr>
      <w:r>
        <w:rPr>
          <w:rFonts w:hint="eastAsia"/>
          <w:b/>
          <w:bCs w:val="0"/>
          <w:color w:val="000000" w:themeColor="text1"/>
          <w:sz w:val="24"/>
          <w14:textFill>
            <w14:solidFill>
              <w14:schemeClr w14:val="tx1"/>
            </w14:solidFill>
          </w14:textFill>
        </w:rPr>
        <w:t>1</w:t>
      </w:r>
      <w:r>
        <w:rPr>
          <w:rFonts w:hint="eastAsia"/>
          <w:b/>
          <w:bCs w:val="0"/>
          <w:color w:val="000000" w:themeColor="text1"/>
          <w:sz w:val="24"/>
          <w:lang w:val="en-US" w:eastAsia="zh-CN"/>
          <w14:textFill>
            <w14:solidFill>
              <w14:schemeClr w14:val="tx1"/>
            </w14:solidFill>
          </w14:textFill>
        </w:rPr>
        <w:t>5</w:t>
      </w:r>
      <w:r>
        <w:rPr>
          <w:rFonts w:hint="eastAsia"/>
          <w:b/>
          <w:bCs w:val="0"/>
          <w:color w:val="000000" w:themeColor="text1"/>
          <w:sz w:val="24"/>
          <w14:textFill>
            <w14:solidFill>
              <w14:schemeClr w14:val="tx1"/>
            </w14:solidFill>
          </w14:textFill>
        </w:rPr>
        <w:t>. 本次磋商采用 二轮 报价法，供应商递交的报价文件中的报价为第一轮报价。注：在磋商过程中，报价人将进行第二轮报价，第二轮报价为最终报价。二轮报价只能下浮，不得上浮，否则商务标得0分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6</w:t>
      </w:r>
      <w:r>
        <w:rPr>
          <w:rFonts w:hint="eastAsia"/>
          <w:bCs/>
          <w:color w:val="000000" w:themeColor="text1"/>
          <w:sz w:val="24"/>
          <w14:textFill>
            <w14:solidFill>
              <w14:schemeClr w14:val="tx1"/>
            </w14:solidFill>
          </w14:textFill>
        </w:rPr>
        <w:t xml:space="preserve">. 不接受任何选择报价，只允许有一个报价和一个方案，任何有选择性的报价和方案将不予接受。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7</w:t>
      </w:r>
      <w:r>
        <w:rPr>
          <w:rFonts w:hint="eastAsia"/>
          <w:bCs/>
          <w:color w:val="000000" w:themeColor="text1"/>
          <w:sz w:val="24"/>
          <w14:textFill>
            <w14:solidFill>
              <w14:schemeClr w14:val="tx1"/>
            </w14:solidFill>
          </w14:textFill>
        </w:rPr>
        <w:t xml:space="preserve"> 磋商报价有算术错误的，磋商小组按以下原则对磋商报价进行修正，修正的价格经供应商书面确认后具有约束力。供应商不接受修正价格的，其磋商无效。</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1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①</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磋商文件中的大写金额与小写金额不一致的，以大写金额为准；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2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②</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总价金额与依据单价计算出的结果不一致的，以单价金额为准修正总价，但单价金额小数点有明显错误的除外。</w:t>
      </w:r>
    </w:p>
    <w:p>
      <w:pPr>
        <w:keepNext w:val="0"/>
        <w:keepLines w:val="0"/>
        <w:pageBreakBefore w:val="0"/>
        <w:widowControl w:val="0"/>
        <w:numPr>
          <w:ilvl w:val="0"/>
          <w:numId w:val="3"/>
        </w:numPr>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超过采购预算价的视为无效报价，最低报价不能作为成交的保证。</w:t>
      </w:r>
    </w:p>
    <w:p>
      <w:pPr>
        <w:pStyle w:val="118"/>
        <w:numPr>
          <w:ilvl w:val="0"/>
          <w:numId w:val="0"/>
        </w:numPr>
        <w:rPr>
          <w:rFonts w:hint="eastAsia"/>
          <w:lang w:eastAsia="zh-CN"/>
        </w:rPr>
      </w:pP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9</w:t>
      </w:r>
      <w:r>
        <w:rPr>
          <w:bCs/>
          <w:color w:val="000000" w:themeColor="text1"/>
          <w:sz w:val="24"/>
          <w14:textFill>
            <w14:solidFill>
              <w14:schemeClr w14:val="tx1"/>
            </w14:solidFill>
          </w14:textFill>
        </w:rPr>
        <w:t>. 响应文件的份数和封装</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9</w:t>
      </w:r>
      <w:r>
        <w:rPr>
          <w:bCs/>
          <w:color w:val="000000" w:themeColor="text1"/>
          <w:sz w:val="24"/>
          <w14:textFill>
            <w14:solidFill>
              <w14:schemeClr w14:val="tx1"/>
            </w14:solidFill>
          </w14:textFill>
        </w:rPr>
        <w:t>.1响应文件一式三份，其中正本一份，副本二份</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电子版U盘一份</w:t>
      </w:r>
      <w:r>
        <w:rPr>
          <w:rFonts w:hint="eastAsia"/>
          <w:bCs/>
          <w:color w:val="000000" w:themeColor="text1"/>
          <w:sz w:val="24"/>
          <w:lang w:eastAsia="zh-CN"/>
          <w14:textFill>
            <w14:solidFill>
              <w14:schemeClr w14:val="tx1"/>
            </w14:solidFill>
          </w14:textFill>
        </w:rPr>
        <w:t>）</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0" w:right="-56" w:rightChars="-2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9</w:t>
      </w:r>
      <w:r>
        <w:rPr>
          <w:bCs/>
          <w:color w:val="000000" w:themeColor="text1"/>
          <w:sz w:val="24"/>
          <w14:textFill>
            <w14:solidFill>
              <w14:schemeClr w14:val="tx1"/>
            </w14:solidFill>
          </w14:textFill>
        </w:rPr>
        <w:t>.2响应文件的信封上应写明:项目编号、项目名称、</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内容、供应商名称。</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20</w:t>
      </w:r>
      <w:r>
        <w:rPr>
          <w:bCs/>
          <w:color w:val="000000" w:themeColor="text1"/>
          <w:sz w:val="24"/>
          <w14:textFill>
            <w14:solidFill>
              <w14:schemeClr w14:val="tx1"/>
            </w14:solidFill>
          </w14:textFill>
        </w:rPr>
        <w:t>. 响应文件的递交</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20</w:t>
      </w:r>
      <w:r>
        <w:rPr>
          <w:bCs/>
          <w:color w:val="000000" w:themeColor="text1"/>
          <w:sz w:val="24"/>
          <w14:textFill>
            <w14:solidFill>
              <w14:schemeClr w14:val="tx1"/>
            </w14:solidFill>
          </w14:textFill>
        </w:rPr>
        <w:t>.1所有响应文件应于第一章“</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邀请函”中规定的时间前递交到采购</w:t>
      </w:r>
      <w:r>
        <w:rPr>
          <w:rFonts w:hint="eastAsia"/>
          <w:bCs/>
          <w:color w:val="000000" w:themeColor="text1"/>
          <w:sz w:val="24"/>
          <w14:textFill>
            <w14:solidFill>
              <w14:schemeClr w14:val="tx1"/>
            </w14:solidFill>
          </w14:textFill>
        </w:rPr>
        <w:t>代理</w:t>
      </w:r>
      <w:r>
        <w:rPr>
          <w:bCs/>
          <w:color w:val="000000" w:themeColor="text1"/>
          <w:sz w:val="24"/>
          <w14:textFill>
            <w14:solidFill>
              <w14:schemeClr w14:val="tx1"/>
            </w14:solidFill>
          </w14:textFill>
        </w:rPr>
        <w:t>机构。</w:t>
      </w:r>
    </w:p>
    <w:p>
      <w:pPr>
        <w:keepNext w:val="0"/>
        <w:keepLines w:val="0"/>
        <w:pageBreakBefore w:val="0"/>
        <w:widowControl w:val="0"/>
        <w:kinsoku/>
        <w:wordWrap/>
        <w:overflowPunct/>
        <w:topLinePunct w:val="0"/>
        <w:autoSpaceDE/>
        <w:autoSpaceDN/>
        <w:bidi w:val="0"/>
        <w:spacing w:line="360" w:lineRule="exact"/>
        <w:textAlignment w:val="auto"/>
        <w:rPr>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21</w:t>
      </w:r>
      <w:r>
        <w:rPr>
          <w:color w:val="000000" w:themeColor="text1"/>
          <w:sz w:val="24"/>
          <w14:textFill>
            <w14:solidFill>
              <w14:schemeClr w14:val="tx1"/>
            </w14:solidFill>
          </w14:textFill>
        </w:rPr>
        <w:t xml:space="preserve"> 迟交的响应文件</w:t>
      </w:r>
    </w:p>
    <w:p>
      <w:pPr>
        <w:keepNext w:val="0"/>
        <w:keepLines w:val="0"/>
        <w:pageBreakBefore w:val="0"/>
        <w:widowControl w:val="0"/>
        <w:kinsoku/>
        <w:wordWrap/>
        <w:overflowPunct/>
        <w:topLinePunct w:val="0"/>
        <w:autoSpaceDE/>
        <w:autoSpaceDN/>
        <w:bidi w:val="0"/>
        <w:spacing w:line="360" w:lineRule="exact"/>
        <w:ind w:left="397" w:leftChars="-1" w:hanging="400" w:hangingChars="167"/>
        <w:textAlignment w:val="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21</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采购人、采购代理公司</w:t>
      </w:r>
      <w:r>
        <w:rPr>
          <w:color w:val="000000" w:themeColor="text1"/>
          <w:sz w:val="24"/>
          <w14:textFill>
            <w14:solidFill>
              <w14:schemeClr w14:val="tx1"/>
            </w14:solidFill>
          </w14:textFill>
        </w:rPr>
        <w:t>将拒绝或原封退回在其规定的递交响应文件截止时间之后收到的任何响应文件。</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w:t>
      </w:r>
      <w:r>
        <w:rPr>
          <w:rFonts w:hint="eastAsia" w:eastAsia="黑体"/>
          <w:bCs/>
          <w:color w:val="000000" w:themeColor="text1"/>
          <w:sz w:val="24"/>
          <w:lang w:eastAsia="zh-CN"/>
          <w14:textFill>
            <w14:solidFill>
              <w14:schemeClr w14:val="tx1"/>
            </w14:solidFill>
          </w14:textFill>
        </w:rPr>
        <w:t>磋商</w:t>
      </w:r>
      <w:r>
        <w:rPr>
          <w:rFonts w:eastAsia="黑体"/>
          <w:bCs/>
          <w:color w:val="000000" w:themeColor="text1"/>
          <w:sz w:val="24"/>
          <w14:textFill>
            <w14:solidFill>
              <w14:schemeClr w14:val="tx1"/>
            </w14:solidFill>
          </w14:textFill>
        </w:rPr>
        <w:t>小组的组成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22</w:t>
      </w:r>
      <w:r>
        <w:rPr>
          <w:bCs/>
          <w:color w:val="000000" w:themeColor="text1"/>
          <w:sz w:val="24"/>
          <w14:textFill>
            <w14:solidFill>
              <w14:schemeClr w14:val="tx1"/>
            </w14:solidFill>
          </w14:textFill>
        </w:rPr>
        <w:t>. 本次</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由集中采购机构依法组建的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小组进行</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22</w:t>
      </w:r>
      <w:r>
        <w:rPr>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小组成员由采购人代表一名和外聘专家</w:t>
      </w:r>
      <w:r>
        <w:rPr>
          <w:rFonts w:hint="eastAsia"/>
          <w:bCs/>
          <w:color w:val="000000" w:themeColor="text1"/>
          <w:sz w:val="24"/>
          <w14:textFill>
            <w14:solidFill>
              <w14:schemeClr w14:val="tx1"/>
            </w14:solidFill>
          </w14:textFill>
        </w:rPr>
        <w:t>两</w:t>
      </w:r>
      <w:r>
        <w:rPr>
          <w:bCs/>
          <w:color w:val="000000" w:themeColor="text1"/>
          <w:sz w:val="24"/>
          <w14:textFill>
            <w14:solidFill>
              <w14:schemeClr w14:val="tx1"/>
            </w14:solidFill>
          </w14:textFill>
        </w:rPr>
        <w:t>名及以上（技术、经济、法律等方面）组成，外聘专家从专家库中随机抽取。</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22</w:t>
      </w:r>
      <w:r>
        <w:rPr>
          <w:bCs/>
          <w:color w:val="000000" w:themeColor="text1"/>
          <w:sz w:val="24"/>
          <w14:textFill>
            <w14:solidFill>
              <w14:schemeClr w14:val="tx1"/>
            </w14:solidFill>
          </w14:textFill>
        </w:rPr>
        <w:t>.2</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小组负责</w:t>
      </w:r>
      <w:r>
        <w:rPr>
          <w:rFonts w:hint="eastAsia"/>
          <w:bCs/>
          <w:color w:val="000000" w:themeColor="text1"/>
          <w:sz w:val="24"/>
          <w14:textFill>
            <w14:solidFill>
              <w14:schemeClr w14:val="tx1"/>
            </w14:solidFill>
          </w14:textFill>
        </w:rPr>
        <w:t>制定</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文件、</w:t>
      </w:r>
      <w:r>
        <w:rPr>
          <w:bCs/>
          <w:color w:val="000000" w:themeColor="text1"/>
          <w:sz w:val="24"/>
          <w14:textFill>
            <w14:solidFill>
              <w14:schemeClr w14:val="tx1"/>
            </w14:solidFill>
          </w14:textFill>
        </w:rPr>
        <w:t>确定</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供应商名单、响应文件的评审、</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根据</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情况编写评审报告，协助处理质疑等工作</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七、</w:t>
      </w:r>
      <w:r>
        <w:rPr>
          <w:rFonts w:hint="eastAsia" w:eastAsia="黑体"/>
          <w:bCs/>
          <w:color w:val="000000" w:themeColor="text1"/>
          <w:sz w:val="24"/>
          <w:lang w:eastAsia="zh-CN"/>
          <w14:textFill>
            <w14:solidFill>
              <w14:schemeClr w14:val="tx1"/>
            </w14:solidFill>
          </w14:textFill>
        </w:rPr>
        <w:t>磋商</w:t>
      </w:r>
      <w:r>
        <w:rPr>
          <w:rFonts w:eastAsia="黑体"/>
          <w:bCs/>
          <w:color w:val="000000" w:themeColor="text1"/>
          <w:sz w:val="24"/>
          <w14:textFill>
            <w14:solidFill>
              <w14:schemeClr w14:val="tx1"/>
            </w14:solidFill>
          </w14:textFill>
        </w:rPr>
        <w:t>的步骤</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rPr>
      </w:pPr>
      <w:r>
        <w:rPr>
          <w:rFonts w:hint="eastAsia"/>
          <w:bCs/>
          <w:color w:val="000000" w:themeColor="text1"/>
          <w:sz w:val="24"/>
          <w:lang w:val="en-US" w:eastAsia="zh-CN"/>
          <w14:textFill>
            <w14:solidFill>
              <w14:schemeClr w14:val="tx1"/>
            </w14:solidFill>
          </w14:textFill>
        </w:rPr>
        <w:t>23</w:t>
      </w:r>
      <w:r>
        <w:rPr>
          <w:bCs/>
          <w:color w:val="000000" w:themeColor="text1"/>
          <w:sz w:val="24"/>
          <w14:textFill>
            <w14:solidFill>
              <w14:schemeClr w14:val="tx1"/>
            </w14:solidFill>
          </w14:textFill>
        </w:rPr>
        <w:t xml:space="preserve">. </w:t>
      </w:r>
      <w:r>
        <w:rPr>
          <w:rFonts w:hint="eastAsia"/>
          <w:bCs/>
          <w:color w:val="auto"/>
          <w:sz w:val="24"/>
          <w:lang w:eastAsia="zh-CN"/>
        </w:rPr>
        <w:t>磋商</w:t>
      </w:r>
      <w:r>
        <w:rPr>
          <w:bCs/>
          <w:color w:val="auto"/>
          <w:sz w:val="24"/>
        </w:rPr>
        <w:t>供应商授权代表及其商务技术人员按要求参加本项目</w:t>
      </w:r>
      <w:r>
        <w:rPr>
          <w:rFonts w:hint="eastAsia"/>
          <w:bCs/>
          <w:color w:val="auto"/>
          <w:sz w:val="24"/>
          <w:lang w:eastAsia="zh-CN"/>
        </w:rPr>
        <w:t>磋商</w:t>
      </w:r>
      <w:r>
        <w:rPr>
          <w:bCs/>
          <w:color w:val="auto"/>
          <w:sz w:val="24"/>
        </w:rPr>
        <w:t>过程。</w:t>
      </w:r>
      <w:r>
        <w:rPr>
          <w:rFonts w:hint="eastAsia"/>
          <w:bCs/>
          <w:color w:val="auto"/>
          <w:sz w:val="24"/>
        </w:rPr>
        <w:t>参加</w:t>
      </w:r>
      <w:r>
        <w:rPr>
          <w:rFonts w:hint="eastAsia"/>
          <w:bCs/>
          <w:color w:val="auto"/>
          <w:sz w:val="24"/>
          <w:lang w:eastAsia="zh-CN"/>
        </w:rPr>
        <w:t>磋商</w:t>
      </w:r>
      <w:r>
        <w:rPr>
          <w:rFonts w:hint="eastAsia"/>
          <w:bCs/>
          <w:color w:val="auto"/>
          <w:sz w:val="24"/>
        </w:rPr>
        <w:t>的供应商委托授权代表至少须有一名技术人员参加</w:t>
      </w:r>
      <w:r>
        <w:rPr>
          <w:rFonts w:hint="eastAsia"/>
          <w:bCs/>
          <w:color w:val="auto"/>
          <w:sz w:val="24"/>
          <w:lang w:eastAsia="zh-CN"/>
        </w:rPr>
        <w:t>磋商</w:t>
      </w:r>
      <w:r>
        <w:rPr>
          <w:rFonts w:hint="eastAsia"/>
          <w:bCs/>
          <w:color w:val="auto"/>
          <w:sz w:val="24"/>
        </w:rPr>
        <w:t>。若</w:t>
      </w:r>
      <w:r>
        <w:rPr>
          <w:rFonts w:hint="eastAsia"/>
          <w:bCs/>
          <w:color w:val="auto"/>
          <w:sz w:val="24"/>
          <w:lang w:eastAsia="zh-CN"/>
        </w:rPr>
        <w:t>磋商</w:t>
      </w:r>
      <w:r>
        <w:rPr>
          <w:rFonts w:hint="eastAsia"/>
          <w:bCs/>
          <w:color w:val="auto"/>
          <w:sz w:val="24"/>
        </w:rPr>
        <w:t>小组和授权代表</w:t>
      </w:r>
      <w:r>
        <w:rPr>
          <w:rFonts w:hint="eastAsia"/>
          <w:bCs/>
          <w:color w:val="auto"/>
          <w:sz w:val="24"/>
          <w:lang w:eastAsia="zh-CN"/>
        </w:rPr>
        <w:t>磋商</w:t>
      </w:r>
      <w:r>
        <w:rPr>
          <w:rFonts w:hint="eastAsia"/>
          <w:bCs/>
          <w:color w:val="auto"/>
          <w:sz w:val="24"/>
        </w:rPr>
        <w:t>时，授权代表只能简单的回答"不知道"、"不清楚"等，该供应商的</w:t>
      </w:r>
      <w:r>
        <w:rPr>
          <w:rFonts w:hint="eastAsia"/>
          <w:bCs/>
          <w:color w:val="auto"/>
          <w:sz w:val="24"/>
          <w:lang w:eastAsia="zh-CN"/>
        </w:rPr>
        <w:t>磋商</w:t>
      </w:r>
      <w:r>
        <w:rPr>
          <w:rFonts w:hint="eastAsia"/>
          <w:bCs/>
          <w:color w:val="auto"/>
          <w:sz w:val="24"/>
        </w:rPr>
        <w:t>将有可能被拒绝。</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24</w:t>
      </w:r>
      <w:r>
        <w:rPr>
          <w:bCs/>
          <w:color w:val="000000" w:themeColor="text1"/>
          <w:sz w:val="24"/>
          <w14:textFill>
            <w14:solidFill>
              <w14:schemeClr w14:val="tx1"/>
            </w14:solidFill>
          </w14:textFill>
        </w:rPr>
        <w:t>. 资格性评审</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24</w:t>
      </w:r>
      <w:r>
        <w:rPr>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小组验证各供应商法人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或委托授权人的身份。供应商法人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或委托授权人身份与响应文件不符的、响应文件未按要求加盖印章和签字的，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w:t>
      </w:r>
      <w:r>
        <w:rPr>
          <w:rFonts w:hint="eastAsia"/>
          <w:bCs/>
          <w:color w:val="000000" w:themeColor="text1"/>
          <w:sz w:val="24"/>
          <w14:textFill>
            <w14:solidFill>
              <w14:schemeClr w14:val="tx1"/>
            </w14:solidFill>
          </w14:textFill>
        </w:rPr>
        <w:t>将</w:t>
      </w:r>
      <w:r>
        <w:rPr>
          <w:bCs/>
          <w:color w:val="000000" w:themeColor="text1"/>
          <w:sz w:val="24"/>
          <w14:textFill>
            <w14:solidFill>
              <w14:schemeClr w14:val="tx1"/>
            </w14:solidFill>
          </w14:textFill>
        </w:rPr>
        <w:t>拒绝该供应商参加</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24</w:t>
      </w:r>
      <w:r>
        <w:rPr>
          <w:bCs/>
          <w:color w:val="000000" w:themeColor="text1"/>
          <w:sz w:val="24"/>
          <w14:textFill>
            <w14:solidFill>
              <w14:schemeClr w14:val="tx1"/>
            </w14:solidFill>
          </w14:textFill>
        </w:rPr>
        <w:t>.2</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小组根据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文件规定的供应商资格条件、评定成交的标准等事项对供应商提交的响应文件进行评审，资格性评审不符合</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文件要求的响应文件按无效文件处理，不进入</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，并告知有关供应商。</w:t>
      </w:r>
      <w:r>
        <w:rPr>
          <w:rFonts w:hint="eastAsia"/>
          <w:bCs/>
          <w:color w:val="000000" w:themeColor="text1"/>
          <w:sz w:val="24"/>
          <w14:textFill>
            <w14:solidFill>
              <w14:schemeClr w14:val="tx1"/>
            </w14:solidFill>
          </w14:textFill>
        </w:rPr>
        <w:t>具体评审内容见本章第3条。</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25</w:t>
      </w:r>
      <w:r>
        <w:rPr>
          <w:bCs/>
          <w:color w:val="000000" w:themeColor="text1"/>
          <w:sz w:val="24"/>
          <w14:textFill>
            <w14:solidFill>
              <w14:schemeClr w14:val="tx1"/>
            </w14:solidFill>
          </w14:textFill>
        </w:rPr>
        <w:t>.第一轮</w:t>
      </w:r>
      <w:r>
        <w:rPr>
          <w:rFonts w:hint="eastAsia"/>
          <w:bCs/>
          <w:color w:val="000000" w:themeColor="text1"/>
          <w:sz w:val="24"/>
          <w:lang w:eastAsia="zh-CN"/>
          <w14:textFill>
            <w14:solidFill>
              <w14:schemeClr w14:val="tx1"/>
            </w14:solidFill>
          </w14:textFill>
        </w:rPr>
        <w:t>磋商</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25</w:t>
      </w:r>
      <w:r>
        <w:rPr>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小组将按照随机抽签的顺序决定</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顺序，并与单一</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供应商分别进行</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25</w:t>
      </w:r>
      <w:r>
        <w:rPr>
          <w:bCs/>
          <w:color w:val="000000" w:themeColor="text1"/>
          <w:sz w:val="24"/>
          <w14:textFill>
            <w14:solidFill>
              <w14:schemeClr w14:val="tx1"/>
            </w14:solidFill>
          </w14:textFill>
        </w:rPr>
        <w:t>.2</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小组对照</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文件与供应商的响应文件分别就采购需求、质量和服务等进行</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，并了解其报价组成情况。</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中，</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的任何一方不得透露与</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有关的其他供应商的技术资料、价格和其他信息。</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25</w:t>
      </w:r>
      <w:r>
        <w:rPr>
          <w:bCs/>
          <w:color w:val="000000" w:themeColor="text1"/>
          <w:sz w:val="24"/>
          <w14:textFill>
            <w14:solidFill>
              <w14:schemeClr w14:val="tx1"/>
            </w14:solidFill>
          </w14:textFill>
        </w:rPr>
        <w:t>.3响应文件的澄清和说明</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小组要求供应商澄清、说明或者更正响应文件应以书面形式作出。供应商的澄清、说明或者更正应当由法定代表人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或其授权代表签字或者加盖印章。</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3）供应商可以对参加</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项目的采购需求提出优化建议，并以书面提交</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25</w:t>
      </w:r>
      <w:r>
        <w:rPr>
          <w:bCs/>
          <w:color w:val="000000" w:themeColor="text1"/>
          <w:sz w:val="24"/>
          <w14:textFill>
            <w14:solidFill>
              <w14:schemeClr w14:val="tx1"/>
            </w14:solidFill>
          </w14:textFill>
        </w:rPr>
        <w:t>.4</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小组按</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文件设定的方法和标准确定</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供应商符合</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文件要求的，该</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供应商即为合格的供应商。</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25</w:t>
      </w:r>
      <w:r>
        <w:rPr>
          <w:bCs/>
          <w:color w:val="000000" w:themeColor="text1"/>
          <w:sz w:val="24"/>
          <w14:textFill>
            <w14:solidFill>
              <w14:schemeClr w14:val="tx1"/>
            </w14:solidFill>
          </w14:textFill>
        </w:rPr>
        <w:t>.5第一轮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后，合格的供应商超过三家的，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小组可根据采购项目的特点、采购人的实际需求及与各供应商的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情况对</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文件作出实质性变动，并进行下一轮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，或直接进入最后报价。变动后的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文件至少有3家供应商满足。</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25</w:t>
      </w:r>
      <w:r>
        <w:rPr>
          <w:bCs/>
          <w:color w:val="000000" w:themeColor="text1"/>
          <w:sz w:val="24"/>
          <w14:textFill>
            <w14:solidFill>
              <w14:schemeClr w14:val="tx1"/>
            </w14:solidFill>
          </w14:textFill>
        </w:rPr>
        <w:t>.6合格的供应商不足3家的，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小组、采购人在降低采购需求中的技术、服务要求以及合同草案条款后进行下一轮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。否则，本次</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终止，重新开展采购活动。</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26</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 xml:space="preserve"> </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文件修正</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小组可根据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文件和</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情况实质性变动采购需求中的技术、服务要求以及合同草案条款，但不得变动</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文件中的其他内容。对</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文件作出的实质性变动是</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文件的有效组成部分。</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.2</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小组将</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文件的修改结果以书面形式通知参加</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的供应商。</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.3</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供应商根据第一轮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情况和</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文件修改书面通知，对原响应文件进行修正，并将修正文件签字（或盖章）后密封送交</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小组。逾时不交的，视同放弃</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。修正文件与响应文件同具法律效应。</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.4对无法详细描述需求，需要供应商提供设计或者解决方案的项目，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小组可以根据采购人对需求确认情况，进行多轮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，直至采购人代表最终确认</w:t>
      </w:r>
      <w:r>
        <w:rPr>
          <w:rFonts w:hint="eastAsia"/>
          <w:bCs/>
          <w:color w:val="000000" w:themeColor="text1"/>
          <w:sz w:val="24"/>
          <w14:textFill>
            <w14:solidFill>
              <w14:schemeClr w14:val="tx1"/>
            </w14:solidFill>
          </w14:textFill>
        </w:rPr>
        <w:t>采购</w:t>
      </w:r>
      <w:r>
        <w:rPr>
          <w:bCs/>
          <w:color w:val="000000" w:themeColor="text1"/>
          <w:sz w:val="24"/>
          <w14:textFill>
            <w14:solidFill>
              <w14:schemeClr w14:val="tx1"/>
            </w14:solidFill>
          </w14:textFill>
        </w:rPr>
        <w:t>需求为止。</w:t>
      </w:r>
    </w:p>
    <w:p>
      <w:pPr>
        <w:keepNext w:val="0"/>
        <w:keepLines w:val="0"/>
        <w:pageBreakBefore w:val="0"/>
        <w:widowControl w:val="0"/>
        <w:kinsoku/>
        <w:wordWrap/>
        <w:overflowPunct/>
        <w:topLinePunct w:val="0"/>
        <w:autoSpaceDE/>
        <w:autoSpaceDN/>
        <w:bidi w:val="0"/>
        <w:spacing w:line="360" w:lineRule="exact"/>
        <w:textAlignment w:val="auto"/>
        <w:rPr>
          <w:rFonts w:hint="eastAsia" w:eastAsia="宋体"/>
          <w:bCs/>
          <w:color w:val="000000" w:themeColor="text1"/>
          <w:sz w:val="24"/>
          <w:lang w:eastAsia="zh-CN"/>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bCs/>
          <w:color w:val="000000" w:themeColor="text1"/>
          <w:sz w:val="24"/>
          <w14:textFill>
            <w14:solidFill>
              <w14:schemeClr w14:val="tx1"/>
            </w14:solidFill>
          </w14:textFill>
        </w:rPr>
        <w:t>. 第二轮</w:t>
      </w:r>
      <w:r>
        <w:rPr>
          <w:rFonts w:hint="eastAsia"/>
          <w:bCs/>
          <w:color w:val="000000" w:themeColor="text1"/>
          <w:sz w:val="24"/>
          <w:lang w:eastAsia="zh-CN"/>
          <w14:textFill>
            <w14:solidFill>
              <w14:schemeClr w14:val="tx1"/>
            </w14:solidFill>
          </w14:textFill>
        </w:rPr>
        <w:t>磋商</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小组就修正后的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文件与</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供应商分别进行</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bCs/>
          <w:color w:val="000000" w:themeColor="text1"/>
          <w:sz w:val="24"/>
          <w14:textFill>
            <w14:solidFill>
              <w14:schemeClr w14:val="tx1"/>
            </w14:solidFill>
          </w14:textFill>
        </w:rPr>
        <w:t>.2第二轮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结束后，实质性响应</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文件及变动后</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文件要求的供应商超过或不足3家的，按照上一轮</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程序办理，以此类推。</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28</w:t>
      </w:r>
      <w:r>
        <w:rPr>
          <w:bCs/>
          <w:color w:val="000000" w:themeColor="text1"/>
          <w:sz w:val="24"/>
          <w14:textFill>
            <w14:solidFill>
              <w14:schemeClr w14:val="tx1"/>
            </w14:solidFill>
          </w14:textFill>
        </w:rPr>
        <w:t>. 最后报价</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小组对</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文件中能够详细列明采购标的的技术、服务要求的，在</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结束后，所有继续参加</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合格的供应商应在规定时间内提交最后报价。</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.2</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小组对</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文件中不能详细描述和列明采购标的的技术、服务要求，需通过</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由供应商提供最终设计方案或解决方案的，在</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结束后，</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小组按照少数服从多数的原则投票推荐3家以上合格供应商的设计方案或者解决方案，并要求其在规定时间内提交最后报价。</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.3如果出现相同最低报价，</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小组将要求相同最低报价的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供应商再次报价，直至确定只有一个最低报价为止。</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.4</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供应商的报价均超过了政府采购预算或报价未超过采购预算的供应商不足三家的，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活动终止。</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.5最后报价文件应密封，并在规定的同一时间内提交。最后报价是供应商响应文件的有效组成部分。</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 非专门面向中小企业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监狱企业或残疾人福利性单位</w:t>
      </w:r>
      <w:r>
        <w:rPr>
          <w:rFonts w:hint="eastAsia"/>
          <w:bCs/>
          <w:color w:val="000000" w:themeColor="text1"/>
          <w:sz w:val="24"/>
          <w14:textFill>
            <w14:solidFill>
              <w14:schemeClr w14:val="tx1"/>
            </w14:solidFill>
          </w14:textFill>
        </w:rPr>
        <w:t>采购项目价格评议</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auto"/>
          <w:sz w:val="24"/>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.1</w:t>
      </w:r>
      <w:r>
        <w:rPr>
          <w:rFonts w:hint="eastAsia" w:ascii="宋体" w:hAnsi="宋体"/>
          <w:sz w:val="24"/>
        </w:rPr>
        <w:t>小型和微型企业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w:t>
      </w:r>
      <w:r>
        <w:rPr>
          <w:rFonts w:hint="eastAsia" w:ascii="宋体" w:hAnsi="宋体" w:cs="宋体"/>
          <w:color w:val="000000"/>
          <w:sz w:val="24"/>
        </w:rPr>
        <w:t>或</w:t>
      </w:r>
      <w:r>
        <w:rPr>
          <w:rFonts w:hint="eastAsia"/>
          <w:color w:val="000000" w:themeColor="text1"/>
          <w:sz w:val="24"/>
          <w14:textFill>
            <w14:solidFill>
              <w14:schemeClr w14:val="tx1"/>
            </w14:solidFill>
          </w14:textFill>
        </w:rPr>
        <w:t>残疾人福利性单位</w:t>
      </w:r>
      <w:r>
        <w:rPr>
          <w:rFonts w:hint="eastAsia" w:ascii="宋体" w:hAnsi="宋体"/>
          <w:sz w:val="24"/>
        </w:rPr>
        <w:t>参加非专门面向中小企业、监狱企业</w:t>
      </w:r>
      <w:r>
        <w:rPr>
          <w:rFonts w:hint="eastAsia" w:ascii="宋体" w:hAnsi="宋体" w:cs="宋体"/>
          <w:color w:val="000000"/>
          <w:sz w:val="24"/>
        </w:rPr>
        <w:t>或</w:t>
      </w:r>
      <w:r>
        <w:rPr>
          <w:rFonts w:hint="eastAsia" w:ascii="宋体" w:hAnsi="宋体"/>
          <w:sz w:val="24"/>
        </w:rPr>
        <w:t>残疾人福利性单位采购项目，提供本企业制造的产品、承担的工程或者服务，或者提供其他小型和微型企业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监狱企业或残疾人福利性单位</w:t>
      </w:r>
      <w:r>
        <w:rPr>
          <w:rFonts w:hint="eastAsia" w:ascii="宋体" w:hAnsi="宋体"/>
          <w:sz w:val="24"/>
        </w:rPr>
        <w:t>制造的产品参加</w:t>
      </w:r>
      <w:r>
        <w:rPr>
          <w:rFonts w:hint="eastAsia" w:ascii="宋体" w:hAnsi="宋体"/>
          <w:sz w:val="24"/>
          <w:lang w:eastAsia="zh-CN"/>
        </w:rPr>
        <w:t>磋商</w:t>
      </w:r>
      <w:r>
        <w:rPr>
          <w:rFonts w:hint="eastAsia" w:ascii="宋体" w:hAnsi="宋体"/>
          <w:sz w:val="24"/>
        </w:rPr>
        <w:t>的，</w:t>
      </w:r>
      <w:r>
        <w:rPr>
          <w:rFonts w:hint="eastAsia" w:ascii="宋体" w:hAnsi="宋体"/>
          <w:color w:val="auto"/>
          <w:sz w:val="24"/>
        </w:rPr>
        <w:t>给予《</w:t>
      </w:r>
      <w:r>
        <w:rPr>
          <w:rFonts w:hint="eastAsia" w:ascii="宋体" w:hAnsi="宋体"/>
          <w:color w:val="auto"/>
          <w:sz w:val="24"/>
          <w:lang w:eastAsia="zh-CN"/>
        </w:rPr>
        <w:t>磋商</w:t>
      </w:r>
      <w:r>
        <w:rPr>
          <w:rFonts w:hint="eastAsia" w:ascii="宋体" w:hAnsi="宋体"/>
          <w:color w:val="auto"/>
          <w:sz w:val="24"/>
        </w:rPr>
        <w:t>须知前附表》确定比例进行价格扣除，用扣除后的价格参与评审。本项所称产品不包括使用大型企业注册商标的产品、使用非残疾人福利性单位注册商标的货物或非监狱企业生产的货物</w:t>
      </w:r>
      <w:r>
        <w:rPr>
          <w:rFonts w:hint="eastAsia"/>
          <w:bCs/>
          <w:color w:val="auto"/>
          <w:sz w:val="24"/>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auto"/>
          <w:sz w:val="24"/>
        </w:rPr>
      </w:pPr>
      <w:r>
        <w:rPr>
          <w:rFonts w:hint="eastAsia"/>
          <w:bCs/>
          <w:color w:val="auto"/>
          <w:sz w:val="24"/>
        </w:rPr>
        <w:t>2</w:t>
      </w:r>
      <w:r>
        <w:rPr>
          <w:rFonts w:hint="eastAsia"/>
          <w:bCs/>
          <w:color w:val="auto"/>
          <w:sz w:val="24"/>
          <w:lang w:val="en-US" w:eastAsia="zh-CN"/>
        </w:rPr>
        <w:t>9</w:t>
      </w:r>
      <w:r>
        <w:rPr>
          <w:rFonts w:hint="eastAsia"/>
          <w:bCs/>
          <w:color w:val="auto"/>
          <w:sz w:val="24"/>
        </w:rPr>
        <w:t>.2提供本企业制造的产品、承担的工程或者服务的供应商，应出具《中小企业声明函》、《残疾人福利性单位声明函》或属于监狱企业的证明文件等原件。提供其他小型和微型企业、</w:t>
      </w:r>
      <w:r>
        <w:rPr>
          <w:rFonts w:hint="eastAsia"/>
          <w:color w:val="auto"/>
          <w:sz w:val="24"/>
        </w:rPr>
        <w:t>监狱企业或残疾人福利性单位</w:t>
      </w:r>
      <w:r>
        <w:rPr>
          <w:rFonts w:hint="eastAsia"/>
          <w:bCs/>
          <w:color w:val="auto"/>
          <w:sz w:val="24"/>
        </w:rPr>
        <w:t>制造的产品的，应出具所提供产品制造企业的《中小企业声明函》、《残疾人福利性单位声明函》或属于监狱企业的证明文件等原件，否则，不给予价格扣除。</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auto"/>
          <w:sz w:val="24"/>
        </w:rPr>
        <w:t>2</w:t>
      </w:r>
      <w:r>
        <w:rPr>
          <w:rFonts w:hint="eastAsia"/>
          <w:bCs/>
          <w:color w:val="auto"/>
          <w:sz w:val="24"/>
          <w:lang w:val="en-US" w:eastAsia="zh-CN"/>
        </w:rPr>
        <w:t>9</w:t>
      </w:r>
      <w:r>
        <w:rPr>
          <w:rFonts w:hint="eastAsia"/>
          <w:bCs/>
          <w:color w:val="auto"/>
          <w:sz w:val="24"/>
        </w:rPr>
        <w:t>.3</w:t>
      </w:r>
      <w:r>
        <w:rPr>
          <w:rFonts w:hint="eastAsia" w:ascii="宋体" w:hAnsi="宋体"/>
          <w:color w:val="auto"/>
          <w:sz w:val="24"/>
        </w:rPr>
        <w:t>对小型、微型企业与大中型企业和其他自然人、法人或者其他组织组成联合体共同参加非专门面向中小企业的政府采购活动，联合协议中小型、微型企业的协议合同金额占协议合同总金额30%以上的，给予联合体《</w:t>
      </w:r>
      <w:r>
        <w:rPr>
          <w:rFonts w:hint="eastAsia" w:ascii="宋体" w:hAnsi="宋体"/>
          <w:color w:val="auto"/>
          <w:sz w:val="24"/>
          <w:lang w:eastAsia="zh-CN"/>
        </w:rPr>
        <w:t>磋商</w:t>
      </w:r>
      <w:r>
        <w:rPr>
          <w:rFonts w:hint="eastAsia" w:ascii="宋体" w:hAnsi="宋体"/>
          <w:color w:val="auto"/>
          <w:sz w:val="24"/>
        </w:rPr>
        <w:t>须知前附表》确定比例进行价格扣除。联合体各方均为小型、微型企业的，给予联合体按《</w:t>
      </w:r>
      <w:r>
        <w:rPr>
          <w:rFonts w:hint="eastAsia" w:ascii="宋体" w:hAnsi="宋体"/>
          <w:color w:val="auto"/>
          <w:sz w:val="24"/>
          <w:lang w:eastAsia="zh-CN"/>
        </w:rPr>
        <w:t>磋商</w:t>
      </w:r>
      <w:r>
        <w:rPr>
          <w:rFonts w:hint="eastAsia" w:ascii="宋体" w:hAnsi="宋体"/>
          <w:color w:val="auto"/>
          <w:sz w:val="24"/>
        </w:rPr>
        <w:t>须知前附表》确定比例进行价</w:t>
      </w:r>
      <w:r>
        <w:rPr>
          <w:rFonts w:hint="eastAsia" w:ascii="宋体" w:hAnsi="宋体"/>
          <w:sz w:val="24"/>
        </w:rPr>
        <w:t>格扣除</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.4对于未按规定提供《中小企业声明函》、《残疾人福利性单位声明函》或属于监狱企业的证明文件等原件，或声明函内容不能说明所提供产品、承担的工程或者服务的企业属于小型和微型企业、</w:t>
      </w:r>
      <w:r>
        <w:rPr>
          <w:rFonts w:hint="eastAsia"/>
          <w:color w:val="000000" w:themeColor="text1"/>
          <w:sz w:val="24"/>
          <w14:textFill>
            <w14:solidFill>
              <w14:schemeClr w14:val="tx1"/>
            </w14:solidFill>
          </w14:textFill>
        </w:rPr>
        <w:t>监狱企业或残疾人福利性单位</w:t>
      </w:r>
      <w:r>
        <w:rPr>
          <w:rFonts w:hint="eastAsia"/>
          <w:bCs/>
          <w:color w:val="000000" w:themeColor="text1"/>
          <w:sz w:val="24"/>
          <w14:textFill>
            <w14:solidFill>
              <w14:schemeClr w14:val="tx1"/>
            </w14:solidFill>
          </w14:textFill>
        </w:rPr>
        <w:t>的，不给予价格扣除。</w:t>
      </w:r>
      <w:r>
        <w:rPr>
          <w:rFonts w:hint="eastAsia"/>
          <w:color w:val="000000" w:themeColor="text1"/>
          <w:sz w:val="24"/>
          <w14:textFill>
            <w14:solidFill>
              <w14:schemeClr w14:val="tx1"/>
            </w14:solidFill>
          </w14:textFill>
        </w:rPr>
        <w:t>残疾人福利性单位属于小型、微型企业的，不重复享受政策。</w:t>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八、确定成交供应商</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30</w:t>
      </w:r>
      <w:r>
        <w:rPr>
          <w:bCs/>
          <w:color w:val="000000" w:themeColor="text1"/>
          <w:sz w:val="24"/>
          <w14:textFill>
            <w14:solidFill>
              <w14:schemeClr w14:val="tx1"/>
            </w14:solidFill>
          </w14:textFill>
        </w:rPr>
        <w:t xml:space="preserve">. </w:t>
      </w:r>
      <w:r>
        <w:rPr>
          <w:rFonts w:hint="eastAsia" w:ascii="宋体" w:hAnsi="宋体"/>
          <w:sz w:val="24"/>
          <w:lang w:eastAsia="zh-CN"/>
        </w:rPr>
        <w:t>磋商</w:t>
      </w:r>
      <w:r>
        <w:rPr>
          <w:rFonts w:hint="eastAsia" w:ascii="宋体" w:hAnsi="宋体"/>
          <w:sz w:val="24"/>
        </w:rPr>
        <w:t>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keepNext w:val="0"/>
        <w:keepLines w:val="0"/>
        <w:pageBreakBefore w:val="0"/>
        <w:widowControl w:val="0"/>
        <w:kinsoku/>
        <w:wordWrap/>
        <w:overflowPunct/>
        <w:topLinePunct w:val="0"/>
        <w:autoSpaceDE/>
        <w:autoSpaceDN/>
        <w:bidi w:val="0"/>
        <w:adjustRightInd w:val="0"/>
        <w:snapToGrid w:val="0"/>
        <w:spacing w:line="360" w:lineRule="exact"/>
        <w:ind w:left="283" w:hanging="283" w:hangingChars="118"/>
        <w:textAlignment w:val="auto"/>
        <w:rPr>
          <w:bCs/>
          <w:color w:val="auto"/>
          <w:sz w:val="24"/>
        </w:rPr>
      </w:pPr>
      <w:r>
        <w:rPr>
          <w:rFonts w:hint="eastAsia"/>
          <w:bCs/>
          <w:color w:val="000000" w:themeColor="text1"/>
          <w:sz w:val="24"/>
          <w:lang w:val="en-US" w:eastAsia="zh-CN"/>
          <w14:textFill>
            <w14:solidFill>
              <w14:schemeClr w14:val="tx1"/>
            </w14:solidFill>
          </w14:textFill>
        </w:rPr>
        <w:t>31</w:t>
      </w:r>
      <w:r>
        <w:rPr>
          <w:bCs/>
          <w:color w:val="000000" w:themeColor="text1"/>
          <w:sz w:val="24"/>
          <w14:textFill>
            <w14:solidFill>
              <w14:schemeClr w14:val="tx1"/>
            </w14:solidFill>
          </w14:textFill>
        </w:rPr>
        <w:t>. 采购人从</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小组提出的成交候选人中根据符合采购需求</w:t>
      </w:r>
      <w:r>
        <w:rPr>
          <w:bCs/>
          <w:color w:val="auto"/>
          <w:sz w:val="24"/>
        </w:rPr>
        <w:t>、质量和服务相等且</w:t>
      </w:r>
      <w:r>
        <w:rPr>
          <w:rFonts w:hint="eastAsia"/>
          <w:bCs/>
          <w:color w:val="auto"/>
          <w:sz w:val="24"/>
        </w:rPr>
        <w:t>评审</w:t>
      </w:r>
      <w:r>
        <w:rPr>
          <w:bCs/>
          <w:color w:val="auto"/>
          <w:sz w:val="24"/>
        </w:rPr>
        <w:t>价最低</w:t>
      </w:r>
      <w:r>
        <w:rPr>
          <w:rFonts w:hint="eastAsia"/>
          <w:bCs/>
          <w:color w:val="auto"/>
          <w:sz w:val="24"/>
        </w:rPr>
        <w:t>（</w:t>
      </w:r>
      <w:r>
        <w:rPr>
          <w:rFonts w:hint="eastAsia" w:ascii="宋体" w:hAnsi="宋体"/>
          <w:color w:val="auto"/>
          <w:sz w:val="24"/>
        </w:rPr>
        <w:t>面向中小企业项目按报价最低</w:t>
      </w:r>
      <w:r>
        <w:rPr>
          <w:rFonts w:hint="eastAsia"/>
          <w:bCs/>
          <w:color w:val="auto"/>
          <w:sz w:val="24"/>
        </w:rPr>
        <w:t>）</w:t>
      </w:r>
      <w:r>
        <w:rPr>
          <w:bCs/>
          <w:color w:val="auto"/>
          <w:sz w:val="24"/>
        </w:rPr>
        <w:t>的原则确定成交供应商。</w:t>
      </w:r>
      <w:r>
        <w:rPr>
          <w:rFonts w:hint="eastAsia" w:ascii="宋体" w:hAnsi="宋体" w:cs="宋体"/>
          <w:color w:val="auto"/>
          <w:sz w:val="24"/>
        </w:rPr>
        <w:t>如果不是最低报价成交，</w:t>
      </w:r>
      <w:r>
        <w:rPr>
          <w:rFonts w:hint="eastAsia" w:ascii="宋体" w:hAnsi="宋体" w:cs="宋体"/>
          <w:color w:val="auto"/>
          <w:sz w:val="24"/>
          <w:lang w:eastAsia="zh-CN"/>
        </w:rPr>
        <w:t>磋商</w:t>
      </w:r>
      <w:r>
        <w:rPr>
          <w:rFonts w:hint="eastAsia" w:ascii="宋体" w:hAnsi="宋体" w:cs="宋体"/>
          <w:color w:val="auto"/>
          <w:sz w:val="24"/>
        </w:rPr>
        <w:t>小组必须在评审报告上出具正当的、详细的、充足的理由。</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32</w:t>
      </w:r>
      <w:r>
        <w:rPr>
          <w:rFonts w:hint="eastAsia"/>
          <w:bCs/>
          <w:color w:val="000000" w:themeColor="text1"/>
          <w:sz w:val="24"/>
          <w14:textFill>
            <w14:solidFill>
              <w14:schemeClr w14:val="tx1"/>
            </w14:solidFill>
          </w14:textFill>
        </w:rPr>
        <w:t>. 成交候选供应商因特殊原因放弃或因不可抗力提出不能履行合同，才可依据</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小组评审结果次序依次递补。</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九、发布成交公告</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33</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在成交供应商确定后，在财政部门指定的媒体上公告成交结果，同时向成交供应商发出成交通知书。公告期为</w:t>
      </w:r>
      <w:r>
        <w:rPr>
          <w:rFonts w:hint="eastAsia"/>
          <w:bCs/>
          <w:color w:val="000000" w:themeColor="text1"/>
          <w:sz w:val="24"/>
          <w14:textFill>
            <w14:solidFill>
              <w14:schemeClr w14:val="tx1"/>
            </w14:solidFill>
          </w14:textFill>
        </w:rPr>
        <w:t>一个工作日</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34</w:t>
      </w:r>
      <w:r>
        <w:rPr>
          <w:bCs/>
          <w:color w:val="000000" w:themeColor="text1"/>
          <w:sz w:val="24"/>
          <w14:textFill>
            <w14:solidFill>
              <w14:schemeClr w14:val="tx1"/>
            </w14:solidFill>
          </w14:textFill>
        </w:rPr>
        <w:t>.相关供应商对成交结果、</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过程有询问或质疑的，可在公告期届满之日起七个工作日内，依据政府采购相关规定，向</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提出询问或质疑，</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将按政府采购询问或质疑程序处理。质疑书应当包括下列主要内容：</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1质疑人的名称、地址、电话等；</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2质疑人法人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签章和单位公章；</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3具体的质疑事项和请求；</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4与质疑事项相关的证明材料；</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34</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5提起质疑的日期。</w:t>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十、签订合同</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35</w:t>
      </w:r>
      <w:r>
        <w:rPr>
          <w:bCs/>
          <w:color w:val="000000" w:themeColor="text1"/>
          <w:sz w:val="24"/>
          <w14:textFill>
            <w14:solidFill>
              <w14:schemeClr w14:val="tx1"/>
            </w14:solidFill>
          </w14:textFill>
        </w:rPr>
        <w:t>. 成交供应商在收到成交通知书后，三十日内与采购人签订供货服务合同。</w:t>
      </w:r>
    </w:p>
    <w:p>
      <w:pPr>
        <w:keepNext w:val="0"/>
        <w:keepLines w:val="0"/>
        <w:pageBreakBefore w:val="0"/>
        <w:widowControl w:val="0"/>
        <w:kinsoku/>
        <w:wordWrap/>
        <w:overflowPunct/>
        <w:topLinePunct w:val="0"/>
        <w:autoSpaceDE/>
        <w:autoSpaceDN/>
        <w:bidi w:val="0"/>
        <w:spacing w:line="3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十一、付款方式</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color w:val="000000" w:themeColor="text1"/>
          <w:sz w:val="24"/>
          <w:lang w:val="en-US" w:eastAsia="zh-CN"/>
          <w14:textFill>
            <w14:solidFill>
              <w14:schemeClr w14:val="tx1"/>
            </w14:solidFill>
          </w14:textFill>
        </w:rPr>
        <w:t>36</w:t>
      </w:r>
      <w:r>
        <w:rPr>
          <w:color w:val="000000" w:themeColor="text1"/>
          <w:sz w:val="24"/>
          <w14:textFill>
            <w14:solidFill>
              <w14:schemeClr w14:val="tx1"/>
            </w14:solidFill>
          </w14:textFill>
        </w:rPr>
        <w:t xml:space="preserve">. </w:t>
      </w:r>
      <w:r>
        <w:rPr>
          <w:rFonts w:hint="eastAsia" w:ascii="宋体" w:hAnsi="宋体" w:eastAsia="宋体" w:cs="宋体"/>
          <w:bCs/>
          <w:color w:val="auto"/>
          <w:kern w:val="2"/>
          <w:sz w:val="24"/>
          <w:szCs w:val="24"/>
          <w:u w:val="none"/>
          <w:shd w:val="clear" w:color="auto" w:fill="FFFFFF"/>
          <w:lang w:val="en-US" w:eastAsia="zh-CN" w:bidi="ar-SA"/>
        </w:rPr>
        <w:t>项目完工验收合格后支付合同总价款70％，待审计通过后再支付合同总价款25％，余5％作为质保金，质保期一年。</w:t>
      </w:r>
      <w:r>
        <w:rPr>
          <w:rFonts w:ascii="宋体" w:hAnsi="宋体" w:eastAsia="宋体" w:cs="宋体"/>
          <w:sz w:val="24"/>
          <w:szCs w:val="24"/>
        </w:rPr>
        <w:t>。</w:t>
      </w:r>
    </w:p>
    <w:p>
      <w:pPr>
        <w:pStyle w:val="42"/>
        <w:rPr>
          <w:rFonts w:hint="eastAsia"/>
          <w:lang w:val="en-US" w:eastAsia="zh-CN"/>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十二、适用法律</w:t>
      </w:r>
    </w:p>
    <w:p>
      <w:pPr>
        <w:keepNext w:val="0"/>
        <w:keepLines w:val="0"/>
        <w:pageBreakBefore w:val="0"/>
        <w:widowControl w:val="0"/>
        <w:kinsoku/>
        <w:wordWrap/>
        <w:overflowPunct/>
        <w:topLinePunct w:val="0"/>
        <w:autoSpaceDE/>
        <w:autoSpaceDN/>
        <w:bidi w:val="0"/>
        <w:adjustRightInd w:val="0"/>
        <w:snapToGrid w:val="0"/>
        <w:spacing w:line="360" w:lineRule="exact"/>
        <w:ind w:left="363" w:leftChars="1" w:hanging="360" w:hangingChars="150"/>
        <w:textAlignment w:val="auto"/>
        <w:rPr>
          <w:rFonts w:eastAsia="仿宋_GB2312"/>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67</w:t>
      </w:r>
      <w:r>
        <w:rPr>
          <w:bCs/>
          <w:color w:val="000000" w:themeColor="text1"/>
          <w:sz w:val="24"/>
          <w14:textFill>
            <w14:solidFill>
              <w14:schemeClr w14:val="tx1"/>
            </w14:solidFill>
          </w14:textFill>
        </w:rPr>
        <w:t>. 采购当事人的一切活动均适用于《中华人民共和国政府采购法》、《中华人民共和国政府采购法实施条例》、《政府采购非招标采购方式管理办法》及相关法规。</w:t>
      </w:r>
    </w:p>
    <w:p>
      <w:pPr>
        <w:keepNext w:val="0"/>
        <w:keepLines w:val="0"/>
        <w:pageBreakBefore w:val="0"/>
        <w:widowControl w:val="0"/>
        <w:kinsoku/>
        <w:wordWrap/>
        <w:overflowPunct/>
        <w:topLinePunct w:val="0"/>
        <w:autoSpaceDE/>
        <w:autoSpaceDN/>
        <w:bidi w:val="0"/>
        <w:spacing w:line="360" w:lineRule="exact"/>
        <w:jc w:val="center"/>
        <w:textAlignment w:val="auto"/>
        <w:rPr>
          <w:color w:val="000000" w:themeColor="text1"/>
          <w:sz w:val="36"/>
          <w:szCs w:val="36"/>
          <w:lang w:bidi="ar-EG"/>
          <w14:textFill>
            <w14:solidFill>
              <w14:schemeClr w14:val="tx1"/>
            </w14:solidFill>
          </w14:textFill>
        </w:rPr>
        <w:sectPr>
          <w:footerReference r:id="rId6" w:type="default"/>
          <w:pgSz w:w="11906" w:h="16838"/>
          <w:pgMar w:top="1327" w:right="141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numPr>
          <w:ilvl w:val="0"/>
          <w:numId w:val="4"/>
        </w:numPr>
        <w:autoSpaceDE w:val="0"/>
        <w:autoSpaceDN w:val="0"/>
        <w:adjustRightInd w:val="0"/>
        <w:spacing w:line="300" w:lineRule="auto"/>
        <w:jc w:val="center"/>
        <w:outlineLvl w:val="0"/>
        <w:rPr>
          <w:rFonts w:hint="eastAsia" w:ascii="宋体" w:hAnsi="宋体" w:cs="宋体"/>
          <w:b/>
          <w:bCs/>
          <w:color w:val="000000"/>
          <w:szCs w:val="21"/>
          <w:lang w:val="zh-CN"/>
        </w:rPr>
      </w:pPr>
      <w:bookmarkStart w:id="3" w:name="_Toc19815"/>
      <w:bookmarkStart w:id="4" w:name="_Toc358810972"/>
      <w:bookmarkStart w:id="5" w:name="_Toc239237112"/>
      <w:bookmarkStart w:id="6" w:name="_Toc203800462"/>
      <w:bookmarkStart w:id="7" w:name="_Toc205720376"/>
      <w:bookmarkStart w:id="8" w:name="_Toc232398876"/>
      <w:bookmarkStart w:id="9" w:name="_Toc244580128"/>
      <w:bookmarkStart w:id="10" w:name="_Toc229363105"/>
      <w:bookmarkStart w:id="11" w:name="_Toc232998963"/>
      <w:bookmarkStart w:id="12" w:name="_Toc118467468"/>
      <w:r>
        <w:rPr>
          <w:rFonts w:hint="eastAsia" w:ascii="宋体" w:hAnsi="宋体"/>
          <w:b/>
          <w:sz w:val="32"/>
          <w:szCs w:val="32"/>
          <w:lang w:val="en-US" w:eastAsia="zh-CN"/>
        </w:rPr>
        <w:t xml:space="preserve"> </w:t>
      </w:r>
      <w:bookmarkStart w:id="13" w:name="_Toc30869"/>
      <w:r>
        <w:rPr>
          <w:rFonts w:hint="eastAsia" w:ascii="宋体" w:hAnsi="宋体" w:cs="宋体"/>
          <w:b/>
          <w:bCs/>
          <w:color w:val="000000"/>
          <w:szCs w:val="21"/>
        </w:rPr>
        <w:t>采购货物（服务）技术规格、参数及要求</w:t>
      </w:r>
      <w:bookmarkEnd w:id="3"/>
      <w:bookmarkEnd w:id="13"/>
    </w:p>
    <w:bookmarkEnd w:id="4"/>
    <w:bookmarkEnd w:id="5"/>
    <w:bookmarkEnd w:id="6"/>
    <w:bookmarkEnd w:id="7"/>
    <w:bookmarkEnd w:id="8"/>
    <w:bookmarkEnd w:id="9"/>
    <w:bookmarkEnd w:id="10"/>
    <w:bookmarkEnd w:id="11"/>
    <w:bookmarkEnd w:id="12"/>
    <w:p>
      <w:pPr>
        <w:pStyle w:val="42"/>
        <w:rPr>
          <w:rFonts w:hint="eastAsia" w:ascii="黑体" w:hAnsi="黑体" w:eastAsia="黑体" w:cs="Times New Roman"/>
          <w:b/>
          <w:bCs/>
          <w:spacing w:val="0"/>
          <w:kern w:val="2"/>
          <w:sz w:val="32"/>
          <w:szCs w:val="36"/>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961" w:firstLineChars="300"/>
        <w:textAlignment w:val="auto"/>
        <w:rPr>
          <w:rFonts w:hint="eastAsia" w:ascii="黑体" w:hAnsi="黑体" w:eastAsia="黑体" w:cs="Times New Roman"/>
          <w:b/>
          <w:bCs/>
          <w:spacing w:val="0"/>
          <w:kern w:val="2"/>
          <w:sz w:val="32"/>
          <w:szCs w:val="36"/>
          <w:lang w:val="en-US" w:eastAsia="zh-CN" w:bidi="ar-SA"/>
        </w:rPr>
      </w:pPr>
      <w:r>
        <w:rPr>
          <w:rFonts w:hint="eastAsia" w:ascii="黑体" w:hAnsi="黑体" w:eastAsia="黑体" w:cs="Times New Roman"/>
          <w:b/>
          <w:bCs/>
          <w:spacing w:val="0"/>
          <w:kern w:val="2"/>
          <w:sz w:val="32"/>
          <w:szCs w:val="36"/>
          <w:lang w:val="en-US" w:eastAsia="zh-CN" w:bidi="ar-SA"/>
        </w:rPr>
        <w:t>采购人：阳新县住房和城乡建设局</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961" w:firstLineChars="300"/>
        <w:textAlignment w:val="auto"/>
        <w:rPr>
          <w:rFonts w:hint="eastAsia" w:ascii="黑体" w:hAnsi="黑体" w:eastAsia="黑体" w:cs="Times New Roman"/>
          <w:b/>
          <w:bCs/>
          <w:spacing w:val="0"/>
          <w:kern w:val="2"/>
          <w:sz w:val="32"/>
          <w:szCs w:val="36"/>
          <w:lang w:val="en-US" w:eastAsia="zh-CN" w:bidi="ar-SA"/>
        </w:rPr>
      </w:pPr>
      <w:r>
        <w:rPr>
          <w:rFonts w:hint="eastAsia" w:ascii="黑体" w:hAnsi="黑体" w:eastAsia="黑体" w:cs="Times New Roman"/>
          <w:b/>
          <w:bCs/>
          <w:spacing w:val="0"/>
          <w:kern w:val="2"/>
          <w:sz w:val="32"/>
          <w:szCs w:val="36"/>
          <w:lang w:val="en-US" w:eastAsia="zh-CN" w:bidi="ar-SA"/>
        </w:rPr>
        <w:t>地  址：阳新县陵园大道13号</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961" w:firstLineChars="300"/>
        <w:textAlignment w:val="auto"/>
        <w:rPr>
          <w:rFonts w:hint="eastAsia" w:ascii="黑体" w:hAnsi="黑体" w:eastAsia="黑体" w:cs="Times New Roman"/>
          <w:b/>
          <w:bCs/>
          <w:spacing w:val="0"/>
          <w:kern w:val="2"/>
          <w:sz w:val="32"/>
          <w:szCs w:val="36"/>
          <w:lang w:val="en-US" w:eastAsia="zh-CN" w:bidi="ar-SA"/>
        </w:rPr>
      </w:pPr>
      <w:r>
        <w:rPr>
          <w:rFonts w:hint="eastAsia" w:ascii="黑体" w:hAnsi="黑体" w:eastAsia="黑体" w:cs="Times New Roman"/>
          <w:b/>
          <w:bCs/>
          <w:spacing w:val="0"/>
          <w:kern w:val="2"/>
          <w:sz w:val="32"/>
          <w:szCs w:val="36"/>
          <w:lang w:val="en-US" w:eastAsia="zh-CN" w:bidi="ar-SA"/>
        </w:rPr>
        <w:t xml:space="preserve">联系人：刘坚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961" w:firstLineChars="300"/>
        <w:textAlignment w:val="auto"/>
        <w:rPr>
          <w:rFonts w:hint="eastAsia" w:ascii="黑体" w:hAnsi="黑体" w:eastAsia="黑体" w:cs="Times New Roman"/>
          <w:b/>
          <w:bCs/>
          <w:spacing w:val="0"/>
          <w:kern w:val="2"/>
          <w:sz w:val="32"/>
          <w:szCs w:val="36"/>
          <w:lang w:val="en-US" w:eastAsia="zh-CN" w:bidi="ar-SA"/>
        </w:rPr>
      </w:pPr>
      <w:r>
        <w:rPr>
          <w:rFonts w:hint="eastAsia" w:ascii="黑体" w:hAnsi="黑体" w:eastAsia="黑体" w:cs="Times New Roman"/>
          <w:b/>
          <w:bCs/>
          <w:spacing w:val="0"/>
          <w:kern w:val="2"/>
          <w:sz w:val="32"/>
          <w:szCs w:val="36"/>
          <w:lang w:val="en-US" w:eastAsia="zh-CN" w:bidi="ar-SA"/>
        </w:rPr>
        <w:t>联系方式：18162955777</w:t>
      </w:r>
    </w:p>
    <w:p>
      <w:pPr>
        <w:ind w:firstLine="961" w:firstLineChars="300"/>
        <w:jc w:val="left"/>
        <w:rPr>
          <w:rFonts w:hint="eastAsia" w:ascii="黑体" w:hAnsi="黑体" w:eastAsia="黑体"/>
          <w:b/>
          <w:bCs/>
          <w:sz w:val="28"/>
          <w:szCs w:val="32"/>
          <w:lang w:eastAsia="zh-CN"/>
        </w:rPr>
      </w:pPr>
      <w:r>
        <w:rPr>
          <w:rFonts w:hint="eastAsia" w:ascii="黑体" w:hAnsi="黑体" w:eastAsia="黑体" w:cs="Times New Roman"/>
          <w:b/>
          <w:bCs/>
          <w:spacing w:val="0"/>
          <w:kern w:val="2"/>
          <w:sz w:val="32"/>
          <w:szCs w:val="36"/>
          <w:lang w:val="en-US" w:eastAsia="zh-CN" w:bidi="ar-SA"/>
        </w:rPr>
        <w:t>采购方式：竞争性磋商</w:t>
      </w:r>
    </w:p>
    <w:p>
      <w:pPr>
        <w:pStyle w:val="118"/>
        <w:ind w:firstLine="0" w:firstLineChars="0"/>
      </w:pPr>
    </w:p>
    <w:p>
      <w:pPr>
        <w:pStyle w:val="2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caps w:val="0"/>
          <w:color w:val="333333"/>
          <w:spacing w:val="0"/>
          <w:sz w:val="24"/>
          <w:szCs w:val="24"/>
          <w:shd w:val="clear" w:color="auto" w:fill="FFFFFF"/>
          <w:lang w:eastAsia="zh-CN"/>
        </w:rPr>
      </w:pPr>
      <w:r>
        <w:rPr>
          <w:rFonts w:hint="eastAsia" w:ascii="宋体" w:hAnsi="宋体" w:eastAsia="宋体" w:cs="宋体"/>
          <w:bCs/>
          <w:color w:val="auto"/>
          <w:kern w:val="44"/>
          <w:sz w:val="24"/>
          <w:szCs w:val="24"/>
        </w:rPr>
        <w:t>采购</w:t>
      </w:r>
      <w:r>
        <w:rPr>
          <w:rFonts w:hint="eastAsia" w:ascii="宋体" w:hAnsi="宋体" w:cs="宋体"/>
          <w:bCs/>
          <w:color w:val="auto"/>
          <w:kern w:val="44"/>
          <w:sz w:val="24"/>
          <w:szCs w:val="24"/>
          <w:lang w:eastAsia="zh-CN"/>
        </w:rPr>
        <w:t>项目名称</w:t>
      </w:r>
      <w:r>
        <w:rPr>
          <w:rFonts w:hint="eastAsia" w:ascii="宋体" w:hAnsi="宋体" w:eastAsia="宋体" w:cs="宋体"/>
          <w:bCs/>
          <w:color w:val="auto"/>
          <w:kern w:val="44"/>
          <w:sz w:val="24"/>
          <w:szCs w:val="24"/>
        </w:rPr>
        <w:t>：</w:t>
      </w:r>
      <w:r>
        <w:rPr>
          <w:rFonts w:hint="eastAsia" w:ascii="宋体" w:hAnsi="宋体" w:eastAsia="宋体" w:cs="宋体"/>
          <w:i w:val="0"/>
          <w:caps w:val="0"/>
          <w:color w:val="333333"/>
          <w:spacing w:val="0"/>
          <w:sz w:val="24"/>
          <w:szCs w:val="24"/>
          <w:shd w:val="clear" w:color="auto" w:fill="FFFFFF"/>
          <w:lang w:eastAsia="zh-CN"/>
        </w:rPr>
        <w:t>阳新县城市桥梁维修刷漆项目</w:t>
      </w:r>
    </w:p>
    <w:p>
      <w:pPr>
        <w:pStyle w:val="2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cs="宋体"/>
          <w:b w:val="0"/>
          <w:color w:val="000000"/>
          <w:sz w:val="24"/>
          <w:szCs w:val="24"/>
          <w:shd w:val="clear" w:color="auto" w:fill="FFFFFF"/>
          <w:lang w:eastAsia="zh-CN"/>
        </w:rPr>
      </w:pPr>
      <w:r>
        <w:rPr>
          <w:rFonts w:hint="eastAsia" w:ascii="宋体" w:hAnsi="宋体" w:cs="宋体"/>
          <w:b w:val="0"/>
          <w:color w:val="000000"/>
          <w:sz w:val="24"/>
          <w:szCs w:val="24"/>
          <w:shd w:val="clear" w:color="auto" w:fill="FFFFFF"/>
          <w:lang w:eastAsia="zh-CN"/>
        </w:rPr>
        <w:t>采购预算：</w:t>
      </w:r>
      <w:r>
        <w:rPr>
          <w:rFonts w:hint="eastAsia" w:ascii="宋体" w:hAnsi="宋体" w:eastAsia="宋体" w:cs="宋体"/>
          <w:i w:val="0"/>
          <w:caps w:val="0"/>
          <w:color w:val="333333"/>
          <w:spacing w:val="0"/>
          <w:sz w:val="24"/>
          <w:szCs w:val="24"/>
          <w:shd w:val="clear" w:color="auto" w:fill="FFFFFF"/>
          <w:lang w:val="en-US" w:eastAsia="zh-CN"/>
        </w:rPr>
        <w:t>251.63</w:t>
      </w:r>
      <w:r>
        <w:rPr>
          <w:rFonts w:hint="eastAsia" w:ascii="宋体" w:hAnsi="宋体" w:eastAsia="宋体" w:cs="宋体"/>
          <w:i w:val="0"/>
          <w:caps w:val="0"/>
          <w:color w:val="333333"/>
          <w:spacing w:val="0"/>
          <w:sz w:val="24"/>
          <w:szCs w:val="24"/>
          <w:shd w:val="clear" w:color="auto" w:fill="FFFFFF"/>
          <w:lang w:eastAsia="zh-CN"/>
        </w:rPr>
        <w:t>万元（</w:t>
      </w:r>
      <w:r>
        <w:rPr>
          <w:rFonts w:hint="eastAsia" w:ascii="宋体" w:hAnsi="宋体" w:cs="宋体"/>
          <w:i w:val="0"/>
          <w:caps w:val="0"/>
          <w:color w:val="333333"/>
          <w:spacing w:val="0"/>
          <w:sz w:val="24"/>
          <w:szCs w:val="24"/>
          <w:shd w:val="clear" w:color="auto" w:fill="FFFFFF"/>
          <w:lang w:val="en-US" w:eastAsia="zh-CN"/>
        </w:rPr>
        <w:t>超过此报价为无效投标</w:t>
      </w:r>
      <w:r>
        <w:rPr>
          <w:rFonts w:hint="eastAsia" w:ascii="宋体" w:hAnsi="宋体" w:cs="宋体"/>
          <w:i w:val="0"/>
          <w:caps w:val="0"/>
          <w:color w:val="333333"/>
          <w:spacing w:val="0"/>
          <w:sz w:val="24"/>
          <w:szCs w:val="24"/>
          <w:shd w:val="clear" w:color="auto" w:fill="FFFFFF"/>
          <w:lang w:eastAsia="zh-CN"/>
        </w:rPr>
        <w:t>）</w:t>
      </w:r>
    </w:p>
    <w:p>
      <w:pPr>
        <w:spacing w:line="360" w:lineRule="auto"/>
        <w:rPr>
          <w:rFonts w:hint="eastAsia" w:ascii="宋体" w:hAnsi="宋体" w:eastAsia="宋体" w:cs="宋体"/>
          <w:bCs/>
          <w:color w:val="auto"/>
          <w:kern w:val="44"/>
          <w:sz w:val="24"/>
          <w:szCs w:val="24"/>
        </w:rPr>
      </w:pPr>
      <w:r>
        <w:rPr>
          <w:rFonts w:hint="eastAsia" w:ascii="宋体" w:hAnsi="宋体" w:eastAsia="宋体" w:cs="宋体"/>
          <w:bCs/>
          <w:color w:val="auto"/>
          <w:kern w:val="44"/>
          <w:sz w:val="24"/>
          <w:szCs w:val="24"/>
          <w:lang w:val="en-US" w:eastAsia="zh-CN"/>
        </w:rPr>
        <w:t>3</w:t>
      </w:r>
      <w:r>
        <w:rPr>
          <w:rFonts w:hint="eastAsia" w:ascii="宋体" w:hAnsi="宋体" w:eastAsia="宋体" w:cs="宋体"/>
          <w:bCs/>
          <w:color w:val="auto"/>
          <w:kern w:val="44"/>
          <w:sz w:val="24"/>
          <w:szCs w:val="24"/>
        </w:rPr>
        <w:t>、工期：</w:t>
      </w:r>
      <w:r>
        <w:rPr>
          <w:rFonts w:hint="eastAsia" w:ascii="宋体" w:hAnsi="宋体" w:eastAsia="宋体" w:cs="宋体"/>
          <w:bCs/>
          <w:color w:val="auto"/>
          <w:kern w:val="44"/>
          <w:sz w:val="24"/>
          <w:szCs w:val="24"/>
          <w:lang w:val="en-US" w:eastAsia="zh-CN"/>
        </w:rPr>
        <w:t>45日历天</w:t>
      </w:r>
      <w:r>
        <w:rPr>
          <w:rFonts w:hint="eastAsia" w:ascii="宋体" w:hAnsi="宋体" w:eastAsia="宋体" w:cs="宋体"/>
          <w:bCs/>
          <w:color w:val="auto"/>
          <w:kern w:val="44"/>
          <w:sz w:val="24"/>
          <w:szCs w:val="24"/>
        </w:rPr>
        <w:t>。开工时间以建设单位开工令为准。</w:t>
      </w:r>
    </w:p>
    <w:p>
      <w:pPr>
        <w:spacing w:line="360" w:lineRule="auto"/>
        <w:rPr>
          <w:rFonts w:hint="eastAsia" w:eastAsia="宋体"/>
          <w:b w:val="0"/>
          <w:bCs/>
          <w:color w:val="auto"/>
          <w:sz w:val="24"/>
          <w:szCs w:val="24"/>
          <w:shd w:val="clear" w:color="auto" w:fill="FFFFFF"/>
          <w:lang w:eastAsia="zh-CN"/>
        </w:rPr>
      </w:pPr>
      <w:r>
        <w:rPr>
          <w:rFonts w:hint="eastAsia" w:ascii="宋体" w:hAnsi="宋体" w:eastAsia="宋体" w:cs="宋体"/>
          <w:bCs/>
          <w:color w:val="auto"/>
          <w:kern w:val="44"/>
          <w:sz w:val="24"/>
          <w:szCs w:val="24"/>
          <w:lang w:val="en-US" w:eastAsia="zh-CN"/>
        </w:rPr>
        <w:t>4</w:t>
      </w:r>
      <w:r>
        <w:rPr>
          <w:rFonts w:hint="eastAsia" w:ascii="宋体" w:hAnsi="宋体" w:eastAsia="宋体" w:cs="宋体"/>
          <w:bCs/>
          <w:color w:val="auto"/>
          <w:kern w:val="44"/>
          <w:sz w:val="24"/>
          <w:szCs w:val="24"/>
        </w:rPr>
        <w:t>、施工地点：</w:t>
      </w:r>
      <w:r>
        <w:rPr>
          <w:rFonts w:hint="eastAsia" w:ascii="宋体" w:hAnsi="宋体" w:cs="宋体"/>
          <w:bCs/>
          <w:color w:val="auto"/>
          <w:sz w:val="24"/>
          <w:szCs w:val="24"/>
          <w:u w:val="none"/>
          <w:shd w:val="clear" w:color="auto" w:fill="FFFFFF"/>
          <w:lang w:eastAsia="zh-CN"/>
        </w:rPr>
        <w:t>阳新县</w:t>
      </w:r>
    </w:p>
    <w:p>
      <w:pPr>
        <w:spacing w:line="360" w:lineRule="auto"/>
        <w:rPr>
          <w:rFonts w:hint="eastAsia" w:ascii="宋体" w:hAnsi="宋体" w:eastAsia="宋体" w:cs="宋体"/>
          <w:bCs/>
          <w:color w:val="auto"/>
          <w:kern w:val="2"/>
          <w:sz w:val="24"/>
          <w:szCs w:val="24"/>
          <w:u w:val="none"/>
          <w:shd w:val="clear" w:color="auto" w:fill="FFFFFF"/>
          <w:lang w:val="en-US" w:eastAsia="zh-CN" w:bidi="ar-SA"/>
        </w:rPr>
      </w:pPr>
      <w:r>
        <w:rPr>
          <w:rFonts w:hint="eastAsia" w:ascii="宋体" w:hAnsi="宋体" w:eastAsia="宋体" w:cs="宋体"/>
          <w:bCs/>
          <w:color w:val="auto"/>
          <w:kern w:val="44"/>
          <w:sz w:val="24"/>
          <w:szCs w:val="24"/>
          <w:lang w:val="en-US" w:eastAsia="zh-CN"/>
        </w:rPr>
        <w:t>5</w:t>
      </w:r>
      <w:r>
        <w:rPr>
          <w:rFonts w:hint="eastAsia" w:ascii="宋体" w:hAnsi="宋体" w:eastAsia="宋体" w:cs="宋体"/>
          <w:bCs/>
          <w:color w:val="auto"/>
          <w:kern w:val="44"/>
          <w:sz w:val="24"/>
          <w:szCs w:val="24"/>
        </w:rPr>
        <w:t>、该项目付款方式为</w:t>
      </w:r>
      <w:r>
        <w:rPr>
          <w:rFonts w:hint="eastAsia" w:ascii="宋体" w:hAnsi="宋体" w:eastAsia="宋体" w:cs="宋体"/>
          <w:bCs/>
          <w:color w:val="auto"/>
          <w:kern w:val="2"/>
          <w:sz w:val="24"/>
          <w:szCs w:val="24"/>
          <w:u w:val="none"/>
          <w:shd w:val="clear" w:color="auto" w:fill="FFFFFF"/>
          <w:lang w:val="en-US" w:eastAsia="zh-CN" w:bidi="ar-SA"/>
        </w:rPr>
        <w:t>：项目完工验收合格后支付合同总价款70％，待审计通过后再支付合同总价款25％，余5％作为质保金，质保期一年。</w:t>
      </w:r>
    </w:p>
    <w:p>
      <w:pPr>
        <w:spacing w:line="360" w:lineRule="auto"/>
        <w:rPr>
          <w:rStyle w:val="48"/>
          <w:rFonts w:hint="eastAsia" w:ascii="宋体" w:hAnsi="宋体" w:eastAsia="宋体" w:cs="宋体"/>
          <w:color w:val="auto"/>
          <w:sz w:val="24"/>
          <w:szCs w:val="24"/>
        </w:rPr>
      </w:pPr>
      <w:r>
        <w:rPr>
          <w:rFonts w:hint="eastAsia" w:ascii="宋体" w:hAnsi="宋体" w:eastAsia="宋体" w:cs="宋体"/>
          <w:bCs/>
          <w:color w:val="auto"/>
          <w:kern w:val="44"/>
          <w:sz w:val="24"/>
          <w:szCs w:val="24"/>
          <w:lang w:val="en-US" w:eastAsia="zh-CN"/>
        </w:rPr>
        <w:t>6</w:t>
      </w:r>
      <w:r>
        <w:rPr>
          <w:rFonts w:hint="eastAsia" w:ascii="宋体" w:hAnsi="宋体" w:eastAsia="宋体" w:cs="宋体"/>
          <w:bCs/>
          <w:color w:val="auto"/>
          <w:kern w:val="44"/>
          <w:sz w:val="24"/>
          <w:szCs w:val="24"/>
        </w:rPr>
        <w:t>、工程量清单见附件。</w:t>
      </w:r>
    </w:p>
    <w:p>
      <w:pPr>
        <w:pStyle w:val="42"/>
      </w:pPr>
    </w:p>
    <w:p>
      <w:pPr>
        <w:pStyle w:val="42"/>
        <w:rPr>
          <w:rFonts w:hint="eastAsia" w:eastAsia="宋体"/>
          <w:lang w:eastAsia="zh-CN"/>
        </w:rPr>
      </w:pP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24"/>
          <w:szCs w:val="24"/>
        </w:rPr>
        <w:br w:type="page"/>
      </w:r>
      <w:r>
        <w:rPr>
          <w:rFonts w:ascii="Times New Roman" w:hAnsi="Times New Roman" w:cs="Times New Roman"/>
          <w:b/>
          <w:sz w:val="36"/>
          <w:szCs w:val="36"/>
        </w:rPr>
        <w:t>第四章  评审办法及评分标准</w:t>
      </w:r>
    </w:p>
    <w:p>
      <w:pPr>
        <w:pStyle w:val="27"/>
        <w:spacing w:line="5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7"/>
        <w:spacing w:line="500" w:lineRule="exact"/>
        <w:ind w:left="560" w:leftChars="200" w:firstLine="199" w:firstLineChars="8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rPr>
      </w:pPr>
      <w:r>
        <w:rPr>
          <w:rFonts w:hint="eastAsia"/>
          <w:bCs/>
          <w:sz w:val="24"/>
          <w:lang w:val="zh-CN"/>
        </w:rPr>
        <w:t>本次评审采用综合评分法。即满分</w:t>
      </w:r>
      <w:r>
        <w:rPr>
          <w:bCs/>
          <w:sz w:val="24"/>
          <w:lang w:val="zh-CN"/>
        </w:rPr>
        <w:t>100</w:t>
      </w:r>
      <w:r>
        <w:rPr>
          <w:rFonts w:hint="eastAsia"/>
          <w:bCs/>
          <w:sz w:val="24"/>
          <w:lang w:val="zh-CN"/>
        </w:rPr>
        <w:t>分，其中商务服务占</w:t>
      </w:r>
      <w:r>
        <w:rPr>
          <w:rFonts w:hint="eastAsia"/>
          <w:bCs/>
          <w:sz w:val="24"/>
          <w:lang w:val="en-US" w:eastAsia="zh-CN"/>
        </w:rPr>
        <w:t>10</w:t>
      </w:r>
      <w:r>
        <w:rPr>
          <w:rFonts w:hint="eastAsia"/>
          <w:bCs/>
          <w:sz w:val="24"/>
          <w:lang w:val="zh-CN"/>
        </w:rPr>
        <w:t>，技术评议占</w:t>
      </w:r>
      <w:r>
        <w:rPr>
          <w:rFonts w:hint="eastAsia"/>
          <w:bCs/>
          <w:sz w:val="24"/>
          <w:lang w:val="en-US" w:eastAsia="zh-CN"/>
        </w:rPr>
        <w:t>60</w:t>
      </w:r>
      <w:r>
        <w:rPr>
          <w:rFonts w:hint="eastAsia"/>
          <w:bCs/>
          <w:sz w:val="24"/>
          <w:lang w:val="zh-CN"/>
        </w:rPr>
        <w:t>％，报价占3</w:t>
      </w:r>
      <w:r>
        <w:rPr>
          <w:bCs/>
          <w:sz w:val="24"/>
          <w:lang w:val="zh-CN"/>
        </w:rPr>
        <w:t>0%</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sz w:val="24"/>
        </w:rPr>
      </w:pPr>
      <w:r>
        <w:rPr>
          <w:bCs/>
          <w:sz w:val="24"/>
          <w:lang w:val="zh-CN"/>
        </w:rPr>
        <w:t>2.</w:t>
      </w:r>
      <w:r>
        <w:rPr>
          <w:rFonts w:hint="eastAsia"/>
          <w:bCs/>
          <w:sz w:val="24"/>
          <w:lang w:val="zh-CN"/>
        </w:rPr>
        <w:t>商务服务评议（占</w:t>
      </w:r>
      <w:r>
        <w:rPr>
          <w:rFonts w:hint="eastAsia"/>
          <w:bCs/>
          <w:sz w:val="24"/>
          <w:lang w:val="en-US" w:eastAsia="zh-CN"/>
        </w:rPr>
        <w:t>10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技术评议（占</w:t>
      </w:r>
      <w:r>
        <w:rPr>
          <w:rFonts w:hint="eastAsia"/>
          <w:bCs/>
          <w:sz w:val="24"/>
          <w:lang w:val="en-US" w:eastAsia="zh-CN"/>
        </w:rPr>
        <w:t>60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rPr>
        <w:t>3</w:t>
      </w:r>
      <w:r>
        <w:rPr>
          <w:bCs/>
          <w:sz w:val="24"/>
          <w:lang w:val="zh-CN"/>
        </w:rPr>
        <w:t>0%</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最后磋商报价）×3</w:t>
      </w:r>
      <w:r>
        <w:rPr>
          <w:bCs/>
          <w:sz w:val="24"/>
          <w:lang w:val="zh-CN"/>
        </w:rPr>
        <w:t>0%</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rPr>
          <w:rFonts w:ascii="Times New Roman" w:hAnsi="Times New Roman" w:cs="Times New Roman"/>
          <w:b/>
          <w:sz w:val="24"/>
          <w:szCs w:val="24"/>
        </w:rPr>
      </w:pPr>
    </w:p>
    <w:p>
      <w:pPr>
        <w:rPr>
          <w:rFonts w:ascii="Times New Roman" w:hAnsi="Times New Roman" w:cs="Times New Roman"/>
          <w:b/>
          <w:sz w:val="36"/>
          <w:szCs w:val="36"/>
        </w:rPr>
      </w:pPr>
      <w:r>
        <w:rPr>
          <w:rFonts w:ascii="Times New Roman" w:hAnsi="Times New Roman" w:cs="Times New Roman"/>
          <w:b/>
          <w:sz w:val="36"/>
          <w:szCs w:val="36"/>
        </w:rPr>
        <w:br w:type="page"/>
      </w:r>
    </w:p>
    <w:p>
      <w:pPr>
        <w:adjustRightInd w:val="0"/>
        <w:snapToGrid w:val="0"/>
        <w:spacing w:line="440" w:lineRule="exact"/>
        <w:jc w:val="center"/>
        <w:outlineLvl w:val="0"/>
        <w:rPr>
          <w:rFonts w:ascii="Times New Roman" w:hAnsi="Times New Roman" w:cs="Times New Roman"/>
          <w:b/>
          <w:sz w:val="36"/>
          <w:szCs w:val="36"/>
        </w:rPr>
      </w:pPr>
      <w:r>
        <w:rPr>
          <w:rFonts w:ascii="Times New Roman" w:hAnsi="Times New Roman" w:cs="Times New Roman"/>
          <w:b/>
          <w:sz w:val="36"/>
          <w:szCs w:val="36"/>
        </w:rPr>
        <w:t>评审办法及评分标准</w:t>
      </w:r>
    </w:p>
    <w:tbl>
      <w:tblPr>
        <w:tblStyle w:val="30"/>
        <w:tblW w:w="8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3"/>
        <w:gridCol w:w="628"/>
        <w:gridCol w:w="21"/>
        <w:gridCol w:w="2113"/>
        <w:gridCol w:w="21"/>
        <w:gridCol w:w="57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0" w:hRule="atLeast"/>
          <w:jc w:val="center"/>
        </w:trPr>
        <w:tc>
          <w:tcPr>
            <w:tcW w:w="961" w:type="dxa"/>
            <w:gridSpan w:val="2"/>
            <w:tcBorders>
              <w:bottom w:val="single" w:color="auto"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序号</w:t>
            </w: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条款内容</w:t>
            </w:r>
          </w:p>
        </w:tc>
        <w:tc>
          <w:tcPr>
            <w:tcW w:w="5818"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90" w:hRule="atLeast"/>
          <w:jc w:val="center"/>
        </w:trPr>
        <w:tc>
          <w:tcPr>
            <w:tcW w:w="961" w:type="dxa"/>
            <w:gridSpan w:val="2"/>
            <w:tcBorders>
              <w:bottom w:val="single" w:color="auto"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1</w:t>
            </w: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分值构成</w:t>
            </w:r>
          </w:p>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(总分100分)</w:t>
            </w:r>
          </w:p>
        </w:tc>
        <w:tc>
          <w:tcPr>
            <w:tcW w:w="5818"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技术服务部分： 60 分   商务综合部分10分</w:t>
            </w:r>
          </w:p>
          <w:p>
            <w:pPr>
              <w:pStyle w:val="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商务报价部分： 30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4" w:hRule="atLeast"/>
          <w:jc w:val="center"/>
        </w:trPr>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条款号</w:t>
            </w:r>
          </w:p>
        </w:tc>
        <w:tc>
          <w:tcPr>
            <w:tcW w:w="21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评分因素</w:t>
            </w:r>
          </w:p>
        </w:tc>
        <w:tc>
          <w:tcPr>
            <w:tcW w:w="581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71" w:hRule="atLeast"/>
          <w:jc w:val="center"/>
        </w:trPr>
        <w:tc>
          <w:tcPr>
            <w:tcW w:w="333" w:type="dxa"/>
            <w:vMerge w:val="restart"/>
            <w:tcBorders>
              <w:top w:val="single" w:color="000000"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1</w:t>
            </w:r>
          </w:p>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 xml:space="preserve">     </w:t>
            </w:r>
          </w:p>
        </w:tc>
        <w:tc>
          <w:tcPr>
            <w:tcW w:w="649" w:type="dxa"/>
            <w:gridSpan w:val="2"/>
            <w:vMerge w:val="restart"/>
            <w:tcBorders>
              <w:top w:val="single" w:color="000000"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技术服务部份(60分）</w:t>
            </w:r>
          </w:p>
        </w:tc>
        <w:tc>
          <w:tcPr>
            <w:tcW w:w="2134" w:type="dxa"/>
            <w:gridSpan w:val="2"/>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内容完整性和编制水平（2 分）</w:t>
            </w:r>
          </w:p>
        </w:tc>
        <w:tc>
          <w:tcPr>
            <w:tcW w:w="5797"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磋商响应文件资料齐全、打印正确、签章完备、装订整齐，正确无误得2分；凡缺、错、倒、糊的1处扣0.5分，2分扣完为止。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249" w:hRule="atLeast"/>
          <w:jc w:val="center"/>
        </w:trPr>
        <w:tc>
          <w:tcPr>
            <w:tcW w:w="333" w:type="dxa"/>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施工方案与技术措施 （10分）</w:t>
            </w:r>
          </w:p>
        </w:tc>
        <w:tc>
          <w:tcPr>
            <w:tcW w:w="5797"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 xml:space="preserve">1.施工方案内容全面，技术措施针对性、可行性强，针对性强；有详细、合理的计划、措施；施工人员及资源投入等能确保项目工期、质量、安全的得7-9分， 施工方案合理，可行的得4-6分，欠合理基本可行的得 1-3分，差的不得分。 </w:t>
            </w:r>
          </w:p>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2.对设计方案提出有利的优化建议的。有可行性的得 1分，否则不得分。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528" w:hRule="atLeast"/>
          <w:jc w:val="center"/>
        </w:trPr>
        <w:tc>
          <w:tcPr>
            <w:tcW w:w="333" w:type="dxa"/>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000000"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对工程重点、难点 的认识及具体应对措施（8分）</w:t>
            </w:r>
          </w:p>
        </w:tc>
        <w:tc>
          <w:tcPr>
            <w:tcW w:w="5797" w:type="dxa"/>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针对本改造工程流程清晰，措施明确，对重难点问题提出切实可行的方案的得6-8分，流程基本清晰，措施基本明确的得3-5分，流程不清晰，措施不明确，对重难点问题没有切实可行的方案得1-2分，差的不得分。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81" w:hRule="atLeast"/>
          <w:jc w:val="center"/>
        </w:trPr>
        <w:tc>
          <w:tcPr>
            <w:tcW w:w="333" w:type="dxa"/>
            <w:vMerge w:val="continue"/>
            <w:tcBorders>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质量管理体系与措施（6分）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质量保证体系完善，结合本工程提出的质量控制措施具体、可行、针对性强的得4-6分，基本完善，可行，针对性一般的得1-3分，差的不得分。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36" w:hRule="atLeast"/>
          <w:jc w:val="center"/>
        </w:trPr>
        <w:tc>
          <w:tcPr>
            <w:tcW w:w="333" w:type="dxa"/>
            <w:vMerge w:val="continue"/>
            <w:tcBorders>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材料设备到货与检验（5分）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主要材料设备到货的及时性和检测、验收方案合理、可行性强的得 4-5分，基本合理，可行的得 1-3 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11" w:hRule="atLeast"/>
          <w:jc w:val="center"/>
        </w:trPr>
        <w:tc>
          <w:tcPr>
            <w:tcW w:w="333" w:type="dxa"/>
            <w:vMerge w:val="continue"/>
            <w:tcBorders>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安全文明施工管理体系与措施</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（6 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安全文明施工保障体系、管理制度及控制措施和内容完善，合理，可行性，针对性强的得 5-6分，基本合理，可行的得 1-4 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48" w:hRule="atLeast"/>
          <w:jc w:val="center"/>
        </w:trPr>
        <w:tc>
          <w:tcPr>
            <w:tcW w:w="333" w:type="dxa"/>
            <w:vMerge w:val="continue"/>
            <w:tcBorders>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工程进度计划</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与措施（7分）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进度计划满足工期要求，对影响工期计划的因素考虑全面，并提出了可行、针对性强的工期保障措施的得5-7分，合理可行的得3-4分，欠合理，基本可行的得 1-2分，差的不得分。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333" w:type="dxa"/>
            <w:vMerge w:val="continue"/>
            <w:tcBorders>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后续服务计划</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及保证措施（6分）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后续服务承诺内容全面，承诺质保期内全天候提供技术服务，对需要到达现场处理的故障明确响应时间及保证方案的及时性，具体、可行性强的得4-6 分，合理可行的得 2-3分，欠合理，基本可行的得 1 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318" w:hRule="atLeast"/>
          <w:jc w:val="center"/>
        </w:trPr>
        <w:tc>
          <w:tcPr>
            <w:tcW w:w="333" w:type="dxa"/>
            <w:vMerge w:val="continue"/>
            <w:tcBorders>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应急措施（5分）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根据各供应商出现险情及发生事故时的应急方案和抢险措施 及对本项目的针对性进行评分：科学、合理、针对性强，5分； 基本合理可行，3分；欠合理、基本可行，1 分；不可行，0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59" w:hRule="atLeast"/>
          <w:jc w:val="center"/>
        </w:trPr>
        <w:tc>
          <w:tcPr>
            <w:tcW w:w="333" w:type="dxa"/>
            <w:tcBorders>
              <w:bottom w:val="single" w:color="auto" w:sz="4" w:space="0"/>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tcBorders>
              <w:bottom w:val="single" w:color="auto" w:sz="4" w:space="0"/>
              <w:right w:val="single" w:color="auto" w:sz="4" w:space="0"/>
            </w:tcBorders>
            <w:noWrap w:val="0"/>
            <w:vAlign w:val="center"/>
          </w:tcPr>
          <w:p>
            <w:pPr>
              <w:spacing w:line="276" w:lineRule="auto"/>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设备配置（5分）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bookmarkStart w:id="14" w:name="OLE_LINK1"/>
            <w:r>
              <w:rPr>
                <w:rFonts w:hint="eastAsia" w:ascii="宋体" w:hAnsi="宋体" w:eastAsia="宋体" w:cs="宋体"/>
                <w:i w:val="0"/>
                <w:caps w:val="0"/>
                <w:color w:val="333333"/>
                <w:spacing w:val="0"/>
                <w:kern w:val="0"/>
                <w:sz w:val="24"/>
                <w:szCs w:val="24"/>
                <w:shd w:val="clear" w:color="auto" w:fill="FFFFFF"/>
                <w:lang w:val="en-US" w:eastAsia="zh-CN" w:bidi="ar-SA"/>
              </w:rPr>
              <w:t>拟投入机械设备情况比较合理且满足要求的得0-2分；合理且满足要求的得3-5分。</w:t>
            </w:r>
            <w:bookmarkEnd w:id="1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02" w:hRule="atLeast"/>
          <w:jc w:val="center"/>
        </w:trPr>
        <w:tc>
          <w:tcPr>
            <w:tcW w:w="333" w:type="dxa"/>
            <w:vMerge w:val="restart"/>
            <w:tcBorders>
              <w:top w:val="single" w:color="auto" w:sz="4" w:space="0"/>
              <w:bottom w:val="single" w:color="auto" w:sz="4" w:space="0"/>
              <w:right w:val="single" w:color="auto" w:sz="4" w:space="0"/>
            </w:tcBorders>
            <w:noWrap w:val="0"/>
            <w:vAlign w:val="top"/>
          </w:tcPr>
          <w:p>
            <w:pPr>
              <w:pStyle w:val="4"/>
              <w:adjustRightInd w:val="0"/>
              <w:snapToGrid w:val="0"/>
              <w:spacing w:line="320" w:lineRule="exact"/>
              <w:jc w:val="center"/>
              <w:rPr>
                <w:rFonts w:hint="default" w:ascii="宋体" w:hAnsi="宋体" w:eastAsia="宋体" w:cs="宋体"/>
                <w:i w:val="0"/>
                <w:caps w:val="0"/>
                <w:color w:val="333333"/>
                <w:spacing w:val="0"/>
                <w:kern w:val="0"/>
                <w:sz w:val="24"/>
                <w:szCs w:val="24"/>
                <w:u w:val="none"/>
                <w:shd w:val="clear" w:color="auto" w:fill="FFFFFF"/>
                <w:lang w:val="en-US" w:eastAsia="zh-CN" w:bidi="ar-SA"/>
              </w:rPr>
            </w:pPr>
            <w:r>
              <w:rPr>
                <w:rFonts w:hint="eastAsia" w:ascii="宋体" w:hAnsi="宋体" w:cs="宋体"/>
                <w:i w:val="0"/>
                <w:caps w:val="0"/>
                <w:color w:val="333333"/>
                <w:spacing w:val="0"/>
                <w:kern w:val="0"/>
                <w:sz w:val="24"/>
                <w:szCs w:val="24"/>
                <w:u w:val="none"/>
                <w:shd w:val="clear" w:color="auto" w:fill="FFFFFF"/>
                <w:lang w:val="en-US" w:eastAsia="zh-CN" w:bidi="ar-SA"/>
              </w:rPr>
              <w:t>2</w:t>
            </w:r>
          </w:p>
        </w:tc>
        <w:tc>
          <w:tcPr>
            <w:tcW w:w="649" w:type="dxa"/>
            <w:gridSpan w:val="2"/>
            <w:vMerge w:val="restart"/>
            <w:tcBorders>
              <w:top w:val="single" w:color="auto" w:sz="4" w:space="0"/>
              <w:left w:val="single" w:color="auto" w:sz="4" w:space="0"/>
              <w:bottom w:val="single" w:color="auto" w:sz="4" w:space="0"/>
              <w:right w:val="single" w:color="auto" w:sz="4" w:space="0"/>
            </w:tcBorders>
            <w:noWrap w:val="0"/>
            <w:vAlign w:val="top"/>
          </w:tcPr>
          <w:p>
            <w:pPr>
              <w:pStyle w:val="4"/>
              <w:adjustRightInd w:val="0"/>
              <w:snapToGrid w:val="0"/>
              <w:spacing w:line="320" w:lineRule="exact"/>
              <w:jc w:val="center"/>
              <w:rPr>
                <w:rFonts w:hint="default" w:ascii="宋体" w:hAnsi="宋体" w:eastAsia="宋体" w:cs="宋体"/>
                <w:i w:val="0"/>
                <w:caps w:val="0"/>
                <w:color w:val="333333"/>
                <w:spacing w:val="0"/>
                <w:kern w:val="0"/>
                <w:sz w:val="24"/>
                <w:szCs w:val="24"/>
                <w:u w:val="none"/>
                <w:shd w:val="clear" w:color="auto" w:fill="FFFFFF"/>
                <w:lang w:val="en-US" w:eastAsia="zh-CN" w:bidi="ar-SA"/>
              </w:rPr>
            </w:pPr>
            <w:r>
              <w:rPr>
                <w:rFonts w:hint="eastAsia" w:ascii="宋体" w:hAnsi="宋体" w:eastAsia="宋体" w:cs="宋体"/>
                <w:i w:val="0"/>
                <w:caps w:val="0"/>
                <w:color w:val="333333"/>
                <w:spacing w:val="0"/>
                <w:kern w:val="0"/>
                <w:sz w:val="24"/>
                <w:szCs w:val="24"/>
                <w:u w:val="none"/>
                <w:shd w:val="clear" w:color="auto" w:fill="FFFFFF"/>
                <w:lang w:val="en-US" w:eastAsia="zh-CN" w:bidi="ar-SA"/>
              </w:rPr>
              <w:t>商务综合部分（10分）</w:t>
            </w: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u w:val="none"/>
                <w:shd w:val="clear" w:color="auto" w:fill="FFFFFF"/>
                <w:lang w:val="en-US" w:eastAsia="zh-CN" w:bidi="ar-SA"/>
              </w:rPr>
            </w:pPr>
            <w:r>
              <w:rPr>
                <w:rFonts w:hint="eastAsia" w:ascii="宋体" w:hAnsi="宋体" w:eastAsia="宋体" w:cs="宋体"/>
                <w:i w:val="0"/>
                <w:caps w:val="0"/>
                <w:color w:val="333333"/>
                <w:spacing w:val="0"/>
                <w:kern w:val="0"/>
                <w:sz w:val="24"/>
                <w:szCs w:val="24"/>
                <w:u w:val="none"/>
                <w:shd w:val="clear" w:color="auto" w:fill="FFFFFF"/>
                <w:lang w:val="en-US" w:eastAsia="zh-CN" w:bidi="ar-SA"/>
              </w:rPr>
              <w:t>项目管理机构</w:t>
            </w:r>
          </w:p>
          <w:p>
            <w:pPr>
              <w:widowControl/>
              <w:jc w:val="center"/>
              <w:rPr>
                <w:rFonts w:hint="eastAsia" w:ascii="宋体" w:hAnsi="宋体" w:eastAsia="宋体" w:cs="宋体"/>
                <w:i w:val="0"/>
                <w:caps w:val="0"/>
                <w:color w:val="333333"/>
                <w:spacing w:val="0"/>
                <w:kern w:val="0"/>
                <w:sz w:val="24"/>
                <w:szCs w:val="24"/>
                <w:u w:val="none"/>
                <w:shd w:val="clear" w:color="auto" w:fill="FFFFFF"/>
                <w:lang w:val="en-US" w:eastAsia="zh-CN" w:bidi="ar-SA"/>
              </w:rPr>
            </w:pPr>
            <w:r>
              <w:rPr>
                <w:rFonts w:hint="eastAsia" w:ascii="宋体" w:hAnsi="宋体" w:eastAsia="宋体" w:cs="宋体"/>
                <w:i w:val="0"/>
                <w:caps w:val="0"/>
                <w:color w:val="333333"/>
                <w:spacing w:val="0"/>
                <w:kern w:val="0"/>
                <w:sz w:val="24"/>
                <w:szCs w:val="24"/>
                <w:u w:val="none"/>
                <w:shd w:val="clear" w:color="auto" w:fill="FFFFFF"/>
                <w:lang w:val="en-US" w:eastAsia="zh-CN" w:bidi="ar-SA"/>
              </w:rPr>
              <w:t>（3分）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u w:val="none"/>
                <w:shd w:val="clear" w:color="auto" w:fill="FFFFFF"/>
                <w:lang w:val="en-US" w:eastAsia="zh-CN" w:bidi="ar-SA"/>
              </w:rPr>
            </w:pPr>
            <w:r>
              <w:rPr>
                <w:rFonts w:hint="eastAsia" w:ascii="宋体" w:hAnsi="宋体" w:eastAsia="宋体" w:cs="宋体"/>
                <w:i w:val="0"/>
                <w:caps w:val="0"/>
                <w:color w:val="333333"/>
                <w:spacing w:val="0"/>
                <w:kern w:val="0"/>
                <w:sz w:val="24"/>
                <w:szCs w:val="24"/>
                <w:u w:val="none"/>
                <w:shd w:val="clear" w:color="auto" w:fill="FFFFFF"/>
                <w:lang w:val="en-US" w:eastAsia="zh-CN" w:bidi="ar-SA"/>
              </w:rPr>
              <w:t>依据供应商拟项目管理机构人员安排计划：人员安排情况打分：完善、合理的得3分，基本合理的得1-2分。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02" w:hRule="atLeast"/>
          <w:jc w:val="center"/>
        </w:trPr>
        <w:tc>
          <w:tcPr>
            <w:tcW w:w="333" w:type="dxa"/>
            <w:vMerge w:val="continue"/>
            <w:tcBorders>
              <w:top w:val="single" w:color="auto" w:sz="4" w:space="0"/>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top w:val="single" w:color="auto" w:sz="4" w:space="0"/>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企业业绩</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（4分）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根据供应商提供的近三年（投标截止日往前推三年）类似项目数量进行评分，提供一个类似项目2分（供应商提供的业绩信息必须附中标通知书（如有）、合同协议书、工程接收证书或工程竣工验收证书（工程竣工验收备案证）及其他证明材料（如需要）的原件真彩扫描打印件）</w:t>
            </w:r>
            <w:r>
              <w:rPr>
                <w:rFonts w:hint="eastAsia" w:ascii="宋体" w:hAnsi="宋体" w:cs="宋体"/>
                <w:i w:val="0"/>
                <w:caps w:val="0"/>
                <w:color w:val="333333"/>
                <w:spacing w:val="0"/>
                <w:kern w:val="0"/>
                <w:sz w:val="24"/>
                <w:szCs w:val="24"/>
                <w:shd w:val="clear" w:color="auto" w:fill="FFFFFF"/>
                <w:lang w:val="en-US" w:eastAsia="zh-CN" w:bidi="ar-SA"/>
              </w:rPr>
              <w:t>，满分4分。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583" w:hRule="atLeast"/>
          <w:jc w:val="center"/>
        </w:trPr>
        <w:tc>
          <w:tcPr>
            <w:tcW w:w="333" w:type="dxa"/>
            <w:vMerge w:val="continue"/>
            <w:tcBorders>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649" w:type="dxa"/>
            <w:gridSpan w:val="2"/>
            <w:vMerge w:val="continue"/>
            <w:tcBorders>
              <w:right w:val="single" w:color="auto" w:sz="4" w:space="0"/>
            </w:tcBorders>
            <w:noWrap w:val="0"/>
            <w:vAlign w:val="top"/>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企业管理体系认证 （3分）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同时通过 ISO9001 质量管理体系认证、ISO14001 环境管理体系认证、OHSAS18001 职业健康安全管理体系认证且开标之日在有效期内的得 3 分，否则得 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955" w:hRule="atLeast"/>
          <w:jc w:val="center"/>
        </w:trPr>
        <w:tc>
          <w:tcPr>
            <w:tcW w:w="333"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3</w:t>
            </w:r>
          </w:p>
        </w:tc>
        <w:tc>
          <w:tcPr>
            <w:tcW w:w="649"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报价部分（30分）</w:t>
            </w: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投标总价（30分）</w:t>
            </w:r>
          </w:p>
        </w:tc>
        <w:tc>
          <w:tcPr>
            <w:tcW w:w="5797" w:type="dxa"/>
            <w:tcBorders>
              <w:top w:val="single" w:color="auto" w:sz="4" w:space="0"/>
              <w:left w:val="single" w:color="auto" w:sz="4" w:space="0"/>
              <w:bottom w:val="single" w:color="auto" w:sz="4" w:space="0"/>
              <w:right w:val="single" w:color="auto" w:sz="4" w:space="0"/>
            </w:tcBorders>
            <w:noWrap w:val="0"/>
            <w:vAlign w:val="top"/>
          </w:tcPr>
          <w:p>
            <w:pPr>
              <w:pStyle w:val="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综合评分法中的价格分统一采用低价优先法计算，即满足磋商文件要求且最后报价最低的供应商的价格为磋商基准价，其价格分为满分。其他供应商的价格分统一按照下列公式计算：</w:t>
            </w:r>
          </w:p>
          <w:p>
            <w:pPr>
              <w:pStyle w:val="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磋商报价得分=（磋商基准价/最后磋商报价）×价格权值×100</w:t>
            </w:r>
          </w:p>
          <w:p>
            <w:pPr>
              <w:pStyle w:val="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为保证服务质量，投标报价低于采购预算90%时，评标委员会将对其进行成本分析，评标委员会认为报价低于成本价时将否决其投标。</w:t>
            </w:r>
          </w:p>
        </w:tc>
      </w:tr>
    </w:tbl>
    <w:p>
      <w:pPr>
        <w:keepNext w:val="0"/>
        <w:keepLines w:val="0"/>
        <w:pageBreakBefore w:val="0"/>
        <w:widowControl w:val="0"/>
        <w:kinsoku/>
        <w:wordWrap/>
        <w:overflowPunct/>
        <w:topLinePunct w:val="0"/>
        <w:autoSpaceDE/>
        <w:autoSpaceDN/>
        <w:bidi w:val="0"/>
        <w:adjustRightInd/>
        <w:snapToGrid w:val="0"/>
        <w:spacing w:line="240" w:lineRule="auto"/>
        <w:ind w:firstLine="405"/>
        <w:textAlignment w:val="auto"/>
        <w:rPr>
          <w:rFonts w:ascii="仿宋_GB2312" w:hAnsi="新宋体" w:eastAsia="仿宋_GB2312"/>
          <w:b/>
          <w:bCs/>
          <w:sz w:val="20"/>
          <w:szCs w:val="20"/>
        </w:rPr>
      </w:pPr>
      <w:r>
        <w:rPr>
          <w:rFonts w:hint="eastAsia" w:ascii="仿宋_GB2312" w:hAnsi="新宋体" w:eastAsia="仿宋_GB2312"/>
          <w:b/>
          <w:bCs/>
          <w:sz w:val="20"/>
          <w:szCs w:val="20"/>
        </w:rPr>
        <w:t>备注：</w:t>
      </w:r>
    </w:p>
    <w:p>
      <w:pPr>
        <w:pStyle w:val="118"/>
        <w:keepNext w:val="0"/>
        <w:keepLines w:val="0"/>
        <w:pageBreakBefore w:val="0"/>
        <w:widowControl w:val="0"/>
        <w:kinsoku/>
        <w:wordWrap/>
        <w:overflowPunct/>
        <w:topLinePunct w:val="0"/>
        <w:autoSpaceDE/>
        <w:autoSpaceDN/>
        <w:bidi w:val="0"/>
        <w:adjustRightInd/>
        <w:snapToGrid w:val="0"/>
        <w:spacing w:line="240" w:lineRule="auto"/>
        <w:ind w:firstLine="402"/>
        <w:textAlignment w:val="auto"/>
        <w:rPr>
          <w:rFonts w:ascii="仿宋_GB2312" w:hAnsi="新宋体" w:eastAsia="仿宋_GB2312"/>
          <w:b/>
          <w:bCs/>
          <w:sz w:val="20"/>
          <w:szCs w:val="20"/>
        </w:rPr>
      </w:pPr>
      <w:r>
        <w:rPr>
          <w:rFonts w:hint="eastAsia" w:ascii="仿宋_GB2312" w:hAnsi="新宋体" w:eastAsia="仿宋_GB2312"/>
          <w:b/>
          <w:bCs/>
          <w:sz w:val="20"/>
          <w:szCs w:val="20"/>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keepNext w:val="0"/>
        <w:keepLines w:val="0"/>
        <w:pageBreakBefore w:val="0"/>
        <w:widowControl w:val="0"/>
        <w:kinsoku/>
        <w:wordWrap/>
        <w:overflowPunct/>
        <w:topLinePunct w:val="0"/>
        <w:autoSpaceDE/>
        <w:autoSpaceDN/>
        <w:bidi w:val="0"/>
        <w:adjustRightInd/>
        <w:snapToGrid w:val="0"/>
        <w:spacing w:line="240" w:lineRule="auto"/>
        <w:ind w:firstLine="402" w:firstLineChars="200"/>
        <w:textAlignment w:val="auto"/>
        <w:rPr>
          <w:rFonts w:hint="eastAsia" w:ascii="Times New Roman" w:hAnsi="Times New Roman" w:cs="Times New Roman"/>
          <w:b/>
          <w:sz w:val="24"/>
          <w:szCs w:val="24"/>
        </w:rPr>
      </w:pPr>
      <w:r>
        <w:rPr>
          <w:rFonts w:hint="eastAsia" w:ascii="仿宋_GB2312" w:hAnsi="新宋体" w:eastAsia="仿宋_GB2312"/>
          <w:b/>
          <w:bCs/>
          <w:sz w:val="20"/>
          <w:szCs w:val="20"/>
        </w:rPr>
        <w:t>2.商务标计算按报价人最终报价计算。</w:t>
      </w:r>
      <w:r>
        <w:rPr>
          <w:rFonts w:hint="eastAsia" w:ascii="仿宋_GB2312" w:hAnsi="新宋体" w:eastAsia="仿宋_GB2312"/>
          <w:b/>
          <w:bCs/>
          <w:color w:val="000000"/>
          <w:sz w:val="20"/>
          <w:szCs w:val="24"/>
        </w:rPr>
        <w:t>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p>
    <w:p>
      <w:pPr>
        <w:rPr>
          <w:color w:val="000000"/>
          <w:sz w:val="36"/>
          <w:szCs w:val="36"/>
        </w:rPr>
      </w:pPr>
      <w:bookmarkStart w:id="15" w:name="_Toc24064"/>
      <w:r>
        <w:rPr>
          <w:color w:val="000000"/>
          <w:sz w:val="36"/>
          <w:szCs w:val="36"/>
        </w:rPr>
        <w:br w:type="page"/>
      </w:r>
    </w:p>
    <w:p>
      <w:pPr>
        <w:jc w:val="center"/>
        <w:rPr>
          <w:rFonts w:eastAsia="仿宋_GB2312"/>
          <w:sz w:val="44"/>
          <w:szCs w:val="44"/>
        </w:rPr>
      </w:pPr>
      <w:r>
        <w:rPr>
          <w:color w:val="000000"/>
          <w:sz w:val="36"/>
          <w:szCs w:val="36"/>
        </w:rPr>
        <w:t>第四章</w:t>
      </w:r>
      <w:r>
        <w:rPr>
          <w:rFonts w:hint="eastAsia"/>
          <w:color w:val="000000"/>
          <w:sz w:val="36"/>
          <w:szCs w:val="36"/>
          <w:lang w:val="en-US" w:eastAsia="zh-CN"/>
        </w:rPr>
        <w:t xml:space="preserve">  </w:t>
      </w:r>
      <w:r>
        <w:rPr>
          <w:color w:val="000000"/>
          <w:sz w:val="36"/>
          <w:szCs w:val="36"/>
        </w:rPr>
        <w:t>合同书</w:t>
      </w:r>
      <w:bookmarkEnd w:id="15"/>
    </w:p>
    <w:p>
      <w:pPr>
        <w:spacing w:line="360" w:lineRule="auto"/>
        <w:ind w:firstLine="480" w:firstLineChars="200"/>
        <w:rPr>
          <w:rFonts w:ascii="Times New Roman" w:hAnsi="Times New Roman" w:cs="Times New Roman"/>
          <w:sz w:val="24"/>
          <w:szCs w:val="24"/>
        </w:rPr>
      </w:pPr>
      <w:bookmarkStart w:id="16" w:name="_Toc19612"/>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rPr>
          <w:color w:val="000000"/>
          <w:sz w:val="36"/>
          <w:szCs w:val="36"/>
        </w:rPr>
      </w:pPr>
      <w:r>
        <w:rPr>
          <w:color w:val="000000"/>
          <w:sz w:val="36"/>
          <w:szCs w:val="36"/>
        </w:rPr>
        <w:br w:type="page"/>
      </w:r>
    </w:p>
    <w:p>
      <w:pPr>
        <w:adjustRightInd w:val="0"/>
        <w:snapToGrid w:val="0"/>
        <w:jc w:val="center"/>
        <w:outlineLvl w:val="0"/>
        <w:rPr>
          <w:color w:val="000000"/>
          <w:sz w:val="36"/>
          <w:szCs w:val="36"/>
        </w:rPr>
      </w:pPr>
      <w:r>
        <w:rPr>
          <w:color w:val="000000"/>
          <w:sz w:val="36"/>
          <w:szCs w:val="36"/>
        </w:rPr>
        <w:t>第五章响应文件格式</w:t>
      </w:r>
      <w:bookmarkEnd w:id="16"/>
    </w:p>
    <w:p>
      <w:pPr>
        <w:adjustRightInd w:val="0"/>
        <w:snapToGrid w:val="0"/>
        <w:jc w:val="center"/>
        <w:outlineLvl w:val="9"/>
        <w:rPr>
          <w:b/>
          <w:color w:val="000000"/>
          <w:sz w:val="18"/>
          <w:szCs w:val="18"/>
        </w:rPr>
      </w:pPr>
    </w:p>
    <w:p>
      <w:pPr>
        <w:adjustRightInd w:val="0"/>
        <w:snapToGrid w:val="0"/>
        <w:outlineLvl w:val="9"/>
        <w:rPr>
          <w:color w:val="000000"/>
          <w:szCs w:val="28"/>
        </w:rPr>
      </w:pPr>
    </w:p>
    <w:p>
      <w:pPr>
        <w:adjustRightInd w:val="0"/>
        <w:snapToGrid w:val="0"/>
        <w:ind w:firstLine="560" w:firstLineChars="200"/>
        <w:outlineLvl w:val="0"/>
        <w:rPr>
          <w:color w:val="000000"/>
          <w:szCs w:val="28"/>
        </w:rPr>
      </w:pPr>
      <w:bookmarkStart w:id="17" w:name="_Toc21276"/>
      <w:r>
        <w:rPr>
          <w:color w:val="000000"/>
          <w:szCs w:val="28"/>
        </w:rPr>
        <w:t>封面：</w:t>
      </w:r>
      <w:bookmarkEnd w:id="17"/>
    </w:p>
    <w:p>
      <w:pPr>
        <w:pStyle w:val="21"/>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1"/>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lang w:eastAsia="zh-CN"/>
        </w:rPr>
        <w:t>磋商</w:t>
      </w:r>
      <w:r>
        <w:rPr>
          <w:rFonts w:ascii="Times New Roman" w:hAnsi="Times New Roman" w:cs="Times New Roman"/>
          <w:bCs/>
          <w:color w:val="000000"/>
          <w:spacing w:val="100"/>
          <w:w w:val="110"/>
          <w:kern w:val="0"/>
          <w:sz w:val="100"/>
          <w:szCs w:val="100"/>
        </w:rPr>
        <w:t>响应文件</w:t>
      </w:r>
    </w:p>
    <w:p>
      <w:pPr>
        <w:pStyle w:val="21"/>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1"/>
        <w:jc w:val="center"/>
        <w:rPr>
          <w:rFonts w:ascii="Times New Roman" w:hAnsi="Times New Roman" w:cs="Times New Roman"/>
          <w:color w:val="000000"/>
          <w:sz w:val="44"/>
        </w:rPr>
      </w:pPr>
    </w:p>
    <w:p>
      <w:pPr>
        <w:pStyle w:val="21"/>
        <w:jc w:val="both"/>
        <w:rPr>
          <w:rFonts w:ascii="Times New Roman" w:hAnsi="Times New Roman" w:cs="Times New Roman"/>
          <w:color w:val="000000"/>
          <w:sz w:val="44"/>
        </w:rPr>
      </w:pPr>
    </w:p>
    <w:p>
      <w:pPr>
        <w:pStyle w:val="21"/>
        <w:jc w:val="both"/>
        <w:rPr>
          <w:rFonts w:ascii="Times New Roman" w:hAnsi="Times New Roman" w:cs="Times New Roman"/>
          <w:color w:val="000000"/>
          <w:sz w:val="44"/>
        </w:rPr>
      </w:pPr>
    </w:p>
    <w:p>
      <w:pPr>
        <w:pStyle w:val="21"/>
        <w:jc w:val="center"/>
        <w:rPr>
          <w:rFonts w:ascii="Times New Roman" w:hAnsi="Times New Roman" w:cs="Times New Roman"/>
          <w:color w:val="000000"/>
          <w:sz w:val="44"/>
        </w:rPr>
      </w:pPr>
    </w:p>
    <w:p>
      <w:pPr>
        <w:pStyle w:val="21"/>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1"/>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9"/>
        <w:spacing w:line="360" w:lineRule="auto"/>
        <w:ind w:firstLine="1280" w:firstLineChars="400"/>
        <w:rPr>
          <w:color w:val="000000"/>
          <w:szCs w:val="32"/>
          <w:u w:val="single"/>
        </w:rPr>
      </w:pPr>
      <w:r>
        <w:rPr>
          <w:color w:val="000000"/>
          <w:szCs w:val="32"/>
        </w:rPr>
        <w:t>项目名称：</w:t>
      </w:r>
    </w:p>
    <w:p>
      <w:pPr>
        <w:pStyle w:val="21"/>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lang w:eastAsia="zh-CN"/>
        </w:rPr>
        <w:t>磋商</w:t>
      </w:r>
      <w:r>
        <w:rPr>
          <w:rFonts w:ascii="Times New Roman" w:hAnsi="Times New Roman" w:cs="Times New Roman"/>
          <w:color w:val="000000"/>
          <w:sz w:val="32"/>
          <w:szCs w:val="32"/>
        </w:rPr>
        <w:t>内容：</w:t>
      </w:r>
    </w:p>
    <w:p>
      <w:pPr>
        <w:pStyle w:val="21"/>
        <w:ind w:firstLine="1320" w:firstLineChars="300"/>
        <w:rPr>
          <w:rFonts w:ascii="Times New Roman" w:hAnsi="Times New Roman" w:cs="Times New Roman"/>
          <w:color w:val="000000"/>
          <w:sz w:val="44"/>
        </w:rPr>
      </w:pPr>
    </w:p>
    <w:p>
      <w:pPr>
        <w:pStyle w:val="21"/>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jc w:val="both"/>
        <w:outlineLvl w:val="9"/>
        <w:rPr>
          <w:color w:val="000000" w:themeColor="text1"/>
          <w:szCs w:val="21"/>
          <w14:textFill>
            <w14:solidFill>
              <w14:schemeClr w14:val="tx1"/>
            </w14:solidFill>
          </w14:textFill>
        </w:rPr>
      </w:pPr>
    </w:p>
    <w:p>
      <w:pPr>
        <w:adjustRightInd w:val="0"/>
        <w:snapToGrid w:val="0"/>
        <w:jc w:val="center"/>
        <w:outlineLvl w:val="9"/>
        <w:rPr>
          <w:rFonts w:eastAsiaTheme="minorEastAsia"/>
          <w:color w:val="000000" w:themeColor="text1"/>
          <w:sz w:val="44"/>
          <w:szCs w:val="44"/>
          <w14:textFill>
            <w14:solidFill>
              <w14:schemeClr w14:val="tx1"/>
            </w14:solidFill>
          </w14:textFill>
        </w:rPr>
      </w:pPr>
    </w:p>
    <w:p>
      <w:pPr>
        <w:adjustRightInd w:val="0"/>
        <w:snapToGrid w:val="0"/>
        <w:jc w:val="center"/>
        <w:outlineLvl w:val="9"/>
        <w:rPr>
          <w:rFonts w:eastAsiaTheme="minorEastAsia"/>
          <w:color w:val="000000" w:themeColor="text1"/>
          <w:sz w:val="44"/>
          <w:szCs w:val="44"/>
          <w14:textFill>
            <w14:solidFill>
              <w14:schemeClr w14:val="tx1"/>
            </w14:solidFill>
          </w14:textFill>
        </w:rPr>
      </w:pPr>
    </w:p>
    <w:p>
      <w:pPr>
        <w:adjustRightInd w:val="0"/>
        <w:snapToGrid w:val="0"/>
        <w:jc w:val="center"/>
        <w:outlineLvl w:val="0"/>
        <w:rPr>
          <w:rFonts w:eastAsiaTheme="minorEastAsia"/>
          <w:color w:val="000000" w:themeColor="text1"/>
          <w:sz w:val="44"/>
          <w:szCs w:val="44"/>
          <w14:textFill>
            <w14:solidFill>
              <w14:schemeClr w14:val="tx1"/>
            </w14:solidFill>
          </w14:textFill>
        </w:rPr>
      </w:pPr>
      <w:bookmarkStart w:id="18" w:name="_Toc31698"/>
    </w:p>
    <w:p>
      <w:pPr>
        <w:adjustRightInd w:val="0"/>
        <w:snapToGrid w:val="0"/>
        <w:jc w:val="center"/>
        <w:outlineLvl w:val="0"/>
        <w:rPr>
          <w:rFonts w:eastAsiaTheme="minorEastAsia"/>
          <w:color w:val="000000" w:themeColor="text1"/>
          <w:sz w:val="44"/>
          <w:szCs w:val="44"/>
          <w14:textFill>
            <w14:solidFill>
              <w14:schemeClr w14:val="tx1"/>
            </w14:solidFill>
          </w14:textFill>
        </w:rPr>
      </w:pPr>
      <w:r>
        <w:rPr>
          <w:rFonts w:eastAsiaTheme="minorEastAsia"/>
          <w:color w:val="000000" w:themeColor="text1"/>
          <w:sz w:val="44"/>
          <w:szCs w:val="44"/>
          <w14:textFill>
            <w14:solidFill>
              <w14:schemeClr w14:val="tx1"/>
            </w14:solidFill>
          </w14:textFill>
        </w:rPr>
        <w:t>目</w:t>
      </w:r>
      <w:r>
        <w:rPr>
          <w:rFonts w:hint="eastAsia" w:eastAsiaTheme="minorEastAsia"/>
          <w:color w:val="000000" w:themeColor="text1"/>
          <w:sz w:val="44"/>
          <w:szCs w:val="44"/>
          <w:lang w:val="en-US" w:eastAsia="zh-CN"/>
          <w14:textFill>
            <w14:solidFill>
              <w14:schemeClr w14:val="tx1"/>
            </w14:solidFill>
          </w14:textFill>
        </w:rPr>
        <w:t xml:space="preserve">  </w:t>
      </w:r>
      <w:r>
        <w:rPr>
          <w:rFonts w:eastAsiaTheme="minorEastAsia"/>
          <w:color w:val="000000" w:themeColor="text1"/>
          <w:sz w:val="44"/>
          <w:szCs w:val="44"/>
          <w14:textFill>
            <w14:solidFill>
              <w14:schemeClr w14:val="tx1"/>
            </w14:solidFill>
          </w14:textFill>
        </w:rPr>
        <w:t>录</w:t>
      </w:r>
      <w:bookmarkEnd w:id="18"/>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19" w:name="_Toc29565"/>
      <w:r>
        <w:rPr>
          <w:color w:val="000000" w:themeColor="text1"/>
          <w:sz w:val="24"/>
          <w14:textFill>
            <w14:solidFill>
              <w14:schemeClr w14:val="tx1"/>
            </w14:solidFill>
          </w14:textFill>
        </w:rPr>
        <w:t>附件1</w:t>
      </w:r>
      <w:bookmarkEnd w:id="19"/>
    </w:p>
    <w:p>
      <w:pPr>
        <w:pStyle w:val="25"/>
      </w:pPr>
    </w:p>
    <w:p>
      <w:pPr>
        <w:widowControl/>
        <w:jc w:val="center"/>
        <w:rPr>
          <w:rFonts w:ascii="Times New Roman" w:hAnsi="Times New Roman" w:cs="Times New Roman"/>
          <w:sz w:val="32"/>
          <w:szCs w:val="32"/>
        </w:rPr>
      </w:pP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118" w:leftChars="-42"/>
        <w:rPr>
          <w:rFonts w:ascii="Times New Roman" w:hAnsi="Times New Roman" w:eastAsia="仿宋_GB2312" w:cs="Times New Roman"/>
          <w:sz w:val="24"/>
          <w:szCs w:val="24"/>
        </w:rPr>
      </w:pPr>
    </w:p>
    <w:p>
      <w:pPr>
        <w:pStyle w:val="4"/>
        <w:spacing w:line="440" w:lineRule="exact"/>
        <w:rPr>
          <w:rFonts w:ascii="宋体" w:hAnsi="宋体"/>
          <w:color w:val="000000"/>
          <w:sz w:val="24"/>
        </w:rPr>
      </w:pPr>
      <w:r>
        <w:rPr>
          <w:color w:val="FF0000"/>
          <w:sz w:val="24"/>
          <w:u w:val="single"/>
        </w:rPr>
        <w:t xml:space="preserve"> (</w:t>
      </w:r>
      <w:r>
        <w:rPr>
          <w:rFonts w:hint="eastAsia"/>
          <w:color w:val="FF0000"/>
          <w:sz w:val="24"/>
          <w:u w:val="single"/>
        </w:rPr>
        <w:t>采购人、采购代理机构</w:t>
      </w:r>
      <w:r>
        <w:rPr>
          <w:color w:val="FF0000"/>
          <w:sz w:val="24"/>
          <w:u w:val="single"/>
        </w:rPr>
        <w:t>)</w:t>
      </w:r>
      <w:r>
        <w:rPr>
          <w:rFonts w:hint="eastAsia" w:ascii="宋体" w:hAnsi="宋体"/>
          <w:color w:val="000000"/>
          <w:sz w:val="24"/>
        </w:rPr>
        <w:t>：</w:t>
      </w:r>
    </w:p>
    <w:p>
      <w:pPr>
        <w:pStyle w:val="4"/>
        <w:spacing w:line="440" w:lineRule="exact"/>
        <w:ind w:firstLine="480" w:firstLineChars="200"/>
        <w:rPr>
          <w:rFonts w:ascii="宋体" w:hAnsi="宋体" w:cs="Arial"/>
          <w:color w:val="FFFFFF"/>
          <w:sz w:val="24"/>
        </w:rPr>
      </w:pPr>
      <w:r>
        <w:rPr>
          <w:rFonts w:hint="eastAsia" w:ascii="宋体" w:hAnsi="宋体"/>
          <w:color w:val="000000"/>
          <w:sz w:val="24"/>
        </w:rPr>
        <w:t>1．我方已仔细研究了</w:t>
      </w:r>
      <w:r>
        <w:rPr>
          <w:rFonts w:hint="eastAsia" w:ascii="宋体" w:hAnsi="宋体"/>
          <w:color w:val="000000"/>
          <w:sz w:val="24"/>
          <w:u w:val="single"/>
        </w:rPr>
        <w:t xml:space="preserve">          </w:t>
      </w:r>
      <w:r>
        <w:rPr>
          <w:rFonts w:hint="eastAsia" w:ascii="宋体" w:hAnsi="宋体"/>
          <w:color w:val="000000"/>
          <w:sz w:val="24"/>
        </w:rPr>
        <w:t>（项目名称）竞争性磋商文件的全部内容，愿意以人民币（大写）</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）的总报价，工期</w:t>
      </w:r>
      <w:r>
        <w:rPr>
          <w:rFonts w:hint="eastAsia" w:ascii="宋体" w:hAnsi="宋体"/>
          <w:color w:val="000000"/>
          <w:sz w:val="24"/>
          <w:u w:val="single"/>
        </w:rPr>
        <w:t xml:space="preserve">          </w:t>
      </w:r>
      <w:r>
        <w:rPr>
          <w:rFonts w:hint="eastAsia" w:ascii="宋体" w:hAnsi="宋体"/>
          <w:color w:val="000000"/>
          <w:sz w:val="24"/>
        </w:rPr>
        <w:t>日历天，按合同约定实施和完成承包工程，修补工程中的任何缺陷，工程质量达到</w:t>
      </w:r>
      <w:r>
        <w:rPr>
          <w:rFonts w:hint="eastAsia" w:ascii="宋体" w:hAnsi="宋体"/>
          <w:color w:val="000000"/>
          <w:sz w:val="24"/>
          <w:u w:val="single"/>
        </w:rPr>
        <w:t xml:space="preserve">           </w:t>
      </w:r>
      <w:r>
        <w:rPr>
          <w:rFonts w:hint="eastAsia" w:ascii="宋体" w:hAnsi="宋体"/>
          <w:color w:val="000000"/>
          <w:sz w:val="24"/>
        </w:rPr>
        <w:t>。</w:t>
      </w:r>
    </w:p>
    <w:p>
      <w:pPr>
        <w:pStyle w:val="4"/>
        <w:spacing w:line="440" w:lineRule="exact"/>
        <w:ind w:firstLine="480" w:firstLineChars="200"/>
        <w:rPr>
          <w:rFonts w:ascii="宋体" w:hAnsi="宋体"/>
          <w:color w:val="000000"/>
          <w:sz w:val="24"/>
        </w:rPr>
      </w:pPr>
      <w:r>
        <w:rPr>
          <w:rFonts w:hint="eastAsia" w:ascii="宋体" w:hAnsi="宋体"/>
          <w:color w:val="000000"/>
          <w:sz w:val="24"/>
        </w:rPr>
        <w:t>2．我方承诺在竞争性磋商文件规定的有效期内不修改、撤销磋商文件。</w:t>
      </w:r>
    </w:p>
    <w:p>
      <w:pPr>
        <w:pStyle w:val="4"/>
        <w:spacing w:line="440" w:lineRule="exact"/>
        <w:ind w:firstLine="480" w:firstLineChars="200"/>
        <w:rPr>
          <w:rFonts w:ascii="宋体" w:hAnsi="宋体"/>
          <w:color w:val="000000"/>
          <w:sz w:val="24"/>
        </w:rPr>
      </w:pPr>
      <w:r>
        <w:rPr>
          <w:rFonts w:hint="eastAsia" w:ascii="宋体" w:hAnsi="宋体"/>
          <w:color w:val="000000"/>
          <w:sz w:val="24"/>
        </w:rPr>
        <w:t>3．如我方成交：</w:t>
      </w:r>
    </w:p>
    <w:p>
      <w:pPr>
        <w:pStyle w:val="4"/>
        <w:spacing w:line="440" w:lineRule="exact"/>
        <w:ind w:left="280" w:leftChars="100"/>
        <w:rPr>
          <w:rFonts w:ascii="宋体" w:hAnsi="宋体"/>
          <w:color w:val="000000"/>
          <w:sz w:val="24"/>
        </w:rPr>
      </w:pPr>
      <w:r>
        <w:rPr>
          <w:rFonts w:hint="eastAsia" w:ascii="宋体" w:hAnsi="宋体"/>
          <w:color w:val="000000"/>
          <w:sz w:val="24"/>
        </w:rPr>
        <w:t>（1）我方承诺在收到成交通知书后，在成交通知书规定的期限内与你方签订合同。</w:t>
      </w:r>
    </w:p>
    <w:p>
      <w:pPr>
        <w:pStyle w:val="4"/>
        <w:spacing w:line="440" w:lineRule="exact"/>
        <w:ind w:left="280" w:leftChars="100"/>
        <w:rPr>
          <w:rFonts w:ascii="宋体" w:hAnsi="宋体"/>
          <w:color w:val="000000"/>
          <w:sz w:val="24"/>
        </w:rPr>
      </w:pPr>
      <w:r>
        <w:rPr>
          <w:rFonts w:hint="eastAsia" w:ascii="宋体" w:hAnsi="宋体"/>
          <w:color w:val="000000"/>
          <w:sz w:val="24"/>
        </w:rPr>
        <w:t>（2）本报价函属于合同文件的组成部分。</w:t>
      </w:r>
    </w:p>
    <w:p>
      <w:pPr>
        <w:pStyle w:val="4"/>
        <w:spacing w:line="440" w:lineRule="exact"/>
        <w:ind w:left="280" w:leftChars="100"/>
        <w:rPr>
          <w:rFonts w:ascii="宋体" w:hAnsi="宋体"/>
          <w:color w:val="000000"/>
          <w:sz w:val="24"/>
        </w:rPr>
      </w:pPr>
      <w:r>
        <w:rPr>
          <w:rFonts w:hint="eastAsia" w:ascii="宋体" w:hAnsi="宋体"/>
          <w:color w:val="000000"/>
          <w:sz w:val="24"/>
        </w:rPr>
        <w:t>（3）我方承诺在合同约定的期限内完成并移交全部合同工程。</w:t>
      </w:r>
    </w:p>
    <w:p>
      <w:pPr>
        <w:pStyle w:val="4"/>
        <w:spacing w:line="440" w:lineRule="exact"/>
        <w:ind w:firstLine="480" w:firstLineChars="200"/>
        <w:rPr>
          <w:rFonts w:ascii="宋体" w:hAnsi="宋体"/>
          <w:color w:val="000000"/>
          <w:sz w:val="24"/>
        </w:rPr>
      </w:pPr>
      <w:r>
        <w:rPr>
          <w:rFonts w:hint="eastAsia" w:ascii="宋体" w:hAnsi="宋体"/>
          <w:color w:val="000000"/>
          <w:sz w:val="24"/>
        </w:rPr>
        <w:t>4．我方在此声明，所递交的报价文件及有关资料内容完整、真实和准确。</w:t>
      </w:r>
    </w:p>
    <w:p>
      <w:pPr>
        <w:pStyle w:val="4"/>
        <w:spacing w:line="440" w:lineRule="exact"/>
        <w:ind w:firstLine="4200" w:firstLineChars="1750"/>
        <w:rPr>
          <w:rFonts w:ascii="宋体" w:hAnsi="宋体"/>
          <w:color w:val="000000"/>
          <w:sz w:val="24"/>
        </w:rPr>
      </w:pPr>
      <w:r>
        <w:rPr>
          <w:rFonts w:hint="eastAsia" w:ascii="宋体" w:hAnsi="宋体"/>
          <w:color w:val="000000"/>
          <w:sz w:val="24"/>
        </w:rPr>
        <w:t>供应商：</w:t>
      </w:r>
      <w:r>
        <w:rPr>
          <w:rFonts w:hint="eastAsia" w:ascii="宋体" w:hAnsi="宋体"/>
          <w:color w:val="000000"/>
          <w:sz w:val="24"/>
          <w:u w:val="single"/>
        </w:rPr>
        <w:t xml:space="preserve">           </w:t>
      </w:r>
      <w:r>
        <w:rPr>
          <w:rFonts w:hint="eastAsia" w:ascii="宋体" w:hAnsi="宋体"/>
          <w:color w:val="000000"/>
          <w:sz w:val="24"/>
        </w:rPr>
        <w:t>（盖单位章）</w:t>
      </w:r>
    </w:p>
    <w:p>
      <w:pPr>
        <w:pStyle w:val="4"/>
        <w:spacing w:line="440" w:lineRule="exact"/>
        <w:jc w:val="right"/>
        <w:rPr>
          <w:rFonts w:ascii="宋体" w:hAnsi="宋体"/>
          <w:color w:val="000000"/>
          <w:sz w:val="24"/>
        </w:rPr>
      </w:pPr>
      <w:r>
        <w:rPr>
          <w:rFonts w:hint="eastAsia" w:ascii="宋体" w:hAnsi="宋体"/>
          <w:color w:val="000000"/>
          <w:sz w:val="24"/>
        </w:rPr>
        <w:t>法定代表人或其委托代理人：</w:t>
      </w:r>
      <w:r>
        <w:rPr>
          <w:rFonts w:hint="eastAsia" w:ascii="宋体" w:hAnsi="宋体"/>
          <w:color w:val="000000"/>
          <w:sz w:val="24"/>
          <w:u w:val="single"/>
        </w:rPr>
        <w:t xml:space="preserve">        </w:t>
      </w:r>
      <w:r>
        <w:rPr>
          <w:rFonts w:hint="eastAsia" w:ascii="宋体" w:hAnsi="宋体"/>
          <w:color w:val="000000"/>
          <w:sz w:val="24"/>
        </w:rPr>
        <w:t>（签字）</w:t>
      </w:r>
    </w:p>
    <w:p>
      <w:pPr>
        <w:pStyle w:val="4"/>
        <w:spacing w:line="440" w:lineRule="exact"/>
        <w:ind w:firstLine="4200" w:firstLineChars="1750"/>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p>
    <w:p>
      <w:pPr>
        <w:pStyle w:val="4"/>
        <w:spacing w:line="440" w:lineRule="exact"/>
        <w:ind w:firstLine="4200" w:firstLineChars="1750"/>
        <w:rPr>
          <w:rFonts w:ascii="宋体" w:hAnsi="宋体"/>
          <w:color w:val="000000"/>
          <w:sz w:val="24"/>
        </w:rPr>
      </w:pPr>
      <w:r>
        <w:rPr>
          <w:rFonts w:hint="eastAsia" w:ascii="宋体" w:hAnsi="宋体"/>
          <w:color w:val="000000"/>
          <w:sz w:val="24"/>
        </w:rPr>
        <w:t>网址：</w:t>
      </w:r>
      <w:r>
        <w:rPr>
          <w:rFonts w:hint="eastAsia" w:ascii="宋体" w:hAnsi="宋体"/>
          <w:color w:val="000000"/>
          <w:sz w:val="24"/>
          <w:u w:val="single"/>
        </w:rPr>
        <w:t xml:space="preserve">                                     </w:t>
      </w:r>
    </w:p>
    <w:p>
      <w:pPr>
        <w:pStyle w:val="4"/>
        <w:spacing w:line="440" w:lineRule="exact"/>
        <w:ind w:firstLine="4200" w:firstLineChars="1750"/>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p>
    <w:p>
      <w:pPr>
        <w:pStyle w:val="4"/>
        <w:spacing w:line="440" w:lineRule="exact"/>
        <w:ind w:firstLine="4200" w:firstLineChars="1750"/>
        <w:rPr>
          <w:rFonts w:ascii="宋体" w:hAnsi="宋体"/>
          <w:color w:val="000000"/>
          <w:sz w:val="24"/>
        </w:rPr>
      </w:pPr>
      <w:r>
        <w:rPr>
          <w:rFonts w:hint="eastAsia" w:ascii="宋体" w:hAnsi="宋体"/>
          <w:color w:val="000000"/>
          <w:sz w:val="24"/>
        </w:rPr>
        <w:t>传真：</w:t>
      </w:r>
      <w:r>
        <w:rPr>
          <w:rFonts w:hint="eastAsia" w:ascii="宋体" w:hAnsi="宋体"/>
          <w:color w:val="000000"/>
          <w:sz w:val="24"/>
          <w:u w:val="single"/>
        </w:rPr>
        <w:t xml:space="preserve">                                     </w:t>
      </w:r>
    </w:p>
    <w:p>
      <w:pPr>
        <w:pStyle w:val="4"/>
        <w:spacing w:line="440" w:lineRule="exact"/>
        <w:ind w:firstLine="4200" w:firstLineChars="1750"/>
        <w:rPr>
          <w:rFonts w:ascii="宋体" w:hAnsi="宋体"/>
          <w:color w:val="000000"/>
          <w:sz w:val="24"/>
        </w:rPr>
      </w:pPr>
      <w:r>
        <w:rPr>
          <w:rFonts w:hint="eastAsia" w:ascii="宋体" w:hAnsi="宋体"/>
          <w:color w:val="000000"/>
          <w:sz w:val="24"/>
        </w:rPr>
        <w:t>邮政编码：</w:t>
      </w:r>
      <w:r>
        <w:rPr>
          <w:rFonts w:hint="eastAsia" w:ascii="宋体" w:hAnsi="宋体"/>
          <w:color w:val="000000"/>
          <w:sz w:val="24"/>
          <w:u w:val="single"/>
        </w:rPr>
        <w:t xml:space="preserve">                                 </w:t>
      </w:r>
    </w:p>
    <w:p>
      <w:pPr>
        <w:pStyle w:val="4"/>
        <w:spacing w:line="440" w:lineRule="exact"/>
        <w:ind w:firstLine="5760" w:firstLineChars="2400"/>
        <w:rPr>
          <w:rFonts w:ascii="宋体" w:hAnsi="宋体"/>
          <w:color w:val="000000"/>
          <w:sz w:val="24"/>
        </w:rPr>
      </w:pPr>
      <w:r>
        <w:rPr>
          <w:rFonts w:hint="eastAsia" w:ascii="宋体" w:hAnsi="宋体"/>
          <w:color w:val="000000"/>
          <w:sz w:val="24"/>
          <w:u w:val="single"/>
        </w:rPr>
        <w:t xml:space="preserve">       年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numPr>
          <w:ilvl w:val="0"/>
          <w:numId w:val="0"/>
        </w:numPr>
        <w:spacing w:before="156" w:after="156" w:line="360" w:lineRule="auto"/>
        <w:jc w:val="both"/>
        <w:rPr>
          <w:rFonts w:eastAsia="宋体"/>
          <w:sz w:val="32"/>
          <w:szCs w:val="24"/>
        </w:rPr>
      </w:pPr>
      <w:r>
        <w:rPr>
          <w:rFonts w:ascii="Times New Roman" w:hAnsi="Times New Roman" w:cs="Times New Roman"/>
          <w:color w:val="000000" w:themeColor="text1"/>
          <w:sz w:val="24"/>
          <w:u w:val="single"/>
          <w14:textFill>
            <w14:solidFill>
              <w14:schemeClr w14:val="tx1"/>
            </w14:solidFill>
          </w14:textFill>
        </w:rPr>
        <w:br w:type="page"/>
      </w:r>
      <w:r>
        <w:rPr>
          <w:rFonts w:asciiTheme="majorEastAsia" w:hAnsiTheme="majorEastAsia" w:eastAsiaTheme="majorEastAsia"/>
          <w:color w:val="000000" w:themeColor="text1"/>
          <w:sz w:val="24"/>
          <w14:textFill>
            <w14:solidFill>
              <w14:schemeClr w14:val="tx1"/>
            </w14:solidFill>
          </w14:textFill>
        </w:rPr>
        <w:t>附件2</w:t>
      </w:r>
      <w:r>
        <w:rPr>
          <w:rFonts w:hint="eastAsia" w:asciiTheme="majorEastAsia" w:hAnsiTheme="majorEastAsia" w:eastAsiaTheme="majorEastAsia"/>
          <w:color w:val="000000" w:themeColor="text1"/>
          <w:sz w:val="24"/>
          <w:lang w:val="en-US" w:eastAsia="zh-CN"/>
          <w14:textFill>
            <w14:solidFill>
              <w14:schemeClr w14:val="tx1"/>
            </w14:solidFill>
          </w14:textFill>
        </w:rPr>
        <w:t xml:space="preserve">                            </w:t>
      </w:r>
      <w:r>
        <w:rPr>
          <w:rFonts w:hint="eastAsia" w:eastAsia="宋体"/>
          <w:sz w:val="32"/>
          <w:szCs w:val="24"/>
        </w:rPr>
        <w:t>磋商</w:t>
      </w:r>
      <w:r>
        <w:rPr>
          <w:rFonts w:eastAsia="宋体"/>
          <w:sz w:val="32"/>
          <w:szCs w:val="24"/>
        </w:rPr>
        <w:t>报价表</w:t>
      </w:r>
    </w:p>
    <w:p>
      <w:pPr>
        <w:jc w:val="left"/>
        <w:rPr>
          <w:rFonts w:eastAsia="宋体"/>
          <w:sz w:val="20"/>
        </w:rPr>
      </w:pPr>
    </w:p>
    <w:tbl>
      <w:tblPr>
        <w:tblStyle w:val="30"/>
        <w:tblW w:w="9287" w:type="dxa"/>
        <w:tblInd w:w="108" w:type="dxa"/>
        <w:tblLayout w:type="fixed"/>
        <w:tblCellMar>
          <w:top w:w="0" w:type="dxa"/>
          <w:left w:w="108" w:type="dxa"/>
          <w:bottom w:w="0" w:type="dxa"/>
          <w:right w:w="108" w:type="dxa"/>
        </w:tblCellMar>
      </w:tblPr>
      <w:tblGrid>
        <w:gridCol w:w="911"/>
        <w:gridCol w:w="3065"/>
        <w:gridCol w:w="1106"/>
        <w:gridCol w:w="4205"/>
      </w:tblGrid>
      <w:tr>
        <w:trPr>
          <w:trHeight w:val="851"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序号</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项目内容</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单位</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约定内容</w:t>
            </w: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1</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工期</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日历天</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磋商报</w:t>
            </w:r>
            <w:r>
              <w:rPr>
                <w:rFonts w:eastAsia="宋体"/>
                <w:sz w:val="24"/>
              </w:rPr>
              <w:t>价</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万元</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hint="eastAsia" w:eastAsia="宋体"/>
                <w:sz w:val="24"/>
              </w:rPr>
              <w:t>3</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其它优惠条件</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hint="eastAsia" w:eastAsia="宋体"/>
                <w:sz w:val="24"/>
              </w:rPr>
              <w:t>4</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eastAsia="宋体"/>
                <w:sz w:val="24"/>
              </w:rPr>
              <w:t>项目</w:t>
            </w:r>
            <w:r>
              <w:rPr>
                <w:rFonts w:hint="eastAsia" w:eastAsia="宋体"/>
                <w:sz w:val="24"/>
              </w:rPr>
              <w:t>经理</w:t>
            </w:r>
            <w:r>
              <w:rPr>
                <w:rFonts w:eastAsia="宋体"/>
                <w:sz w:val="24"/>
              </w:rPr>
              <w:t>专业、级别</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姓名、等级</w:t>
            </w:r>
          </w:p>
        </w:tc>
      </w:tr>
    </w:tbl>
    <w:p>
      <w:pPr>
        <w:spacing w:line="300" w:lineRule="auto"/>
        <w:jc w:val="left"/>
        <w:rPr>
          <w:rFonts w:eastAsia="宋体"/>
          <w:sz w:val="24"/>
        </w:rPr>
      </w:pPr>
    </w:p>
    <w:p>
      <w:pPr>
        <w:spacing w:line="300" w:lineRule="auto"/>
        <w:jc w:val="left"/>
        <w:rPr>
          <w:rFonts w:eastAsia="宋体"/>
          <w:sz w:val="24"/>
        </w:rPr>
      </w:pPr>
    </w:p>
    <w:p>
      <w:pPr>
        <w:spacing w:line="360" w:lineRule="auto"/>
        <w:jc w:val="left"/>
        <w:rPr>
          <w:rFonts w:ascii="宋体" w:hAnsi="宋体"/>
          <w:sz w:val="24"/>
        </w:rPr>
      </w:pPr>
      <w:r>
        <w:rPr>
          <w:rFonts w:hint="eastAsia" w:ascii="宋体" w:hAnsi="宋体"/>
          <w:sz w:val="24"/>
        </w:rPr>
        <w:t>说明：1．所有价格均用人民币表示，单位为万元。</w:t>
      </w:r>
    </w:p>
    <w:p>
      <w:pPr>
        <w:spacing w:line="360" w:lineRule="auto"/>
        <w:ind w:left="1299"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2．价格应按照招标文件第二章“供应商须知”中第12条的要求进行报价。</w:t>
      </w:r>
    </w:p>
    <w:p>
      <w:pPr>
        <w:spacing w:line="360" w:lineRule="auto"/>
        <w:ind w:left="1299"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3．为方便开标时唱标，供应商应另附《</w:t>
      </w:r>
      <w:r>
        <w:rPr>
          <w:rFonts w:hint="eastAsia" w:ascii="宋体" w:hAnsi="宋体" w:cs="Times New Roman"/>
          <w:sz w:val="24"/>
          <w:szCs w:val="24"/>
          <w:lang w:eastAsia="zh-CN"/>
        </w:rPr>
        <w:t>磋商</w:t>
      </w:r>
      <w:r>
        <w:rPr>
          <w:rFonts w:hint="eastAsia" w:ascii="宋体" w:hAnsi="宋体" w:eastAsia="宋体" w:cs="Times New Roman"/>
          <w:sz w:val="24"/>
          <w:szCs w:val="24"/>
          <w:lang w:eastAsia="zh-CN"/>
        </w:rPr>
        <w:t>报价表</w:t>
      </w:r>
      <w:r>
        <w:rPr>
          <w:rFonts w:hint="eastAsia" w:ascii="宋体" w:hAnsi="宋体" w:eastAsia="宋体" w:cs="Times New Roman"/>
          <w:sz w:val="24"/>
          <w:szCs w:val="24"/>
        </w:rPr>
        <w:t>》</w:t>
      </w:r>
      <w:r>
        <w:rPr>
          <w:rFonts w:hint="eastAsia" w:ascii="宋体" w:hAnsi="宋体" w:cs="Times New Roman"/>
          <w:sz w:val="24"/>
          <w:szCs w:val="24"/>
          <w:lang w:val="en-US" w:eastAsia="zh-CN"/>
        </w:rPr>
        <w:t>及U盘</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w:t>
      </w:r>
      <w:r>
        <w:rPr>
          <w:rFonts w:hint="eastAsia" w:ascii="宋体" w:hAnsi="宋体" w:cs="Times New Roman"/>
          <w:sz w:val="24"/>
          <w:szCs w:val="24"/>
          <w:lang w:eastAsia="zh-CN"/>
        </w:rPr>
        <w:t>磋商</w:t>
      </w:r>
      <w:r>
        <w:rPr>
          <w:rFonts w:hint="eastAsia" w:ascii="宋体" w:hAnsi="宋体" w:eastAsia="宋体" w:cs="Times New Roman"/>
          <w:sz w:val="24"/>
          <w:szCs w:val="24"/>
          <w:lang w:eastAsia="zh-CN"/>
        </w:rPr>
        <w:t>报价表</w:t>
      </w:r>
      <w:r>
        <w:rPr>
          <w:rFonts w:hint="eastAsia" w:ascii="宋体" w:hAnsi="宋体" w:cs="Times New Roman"/>
          <w:sz w:val="24"/>
          <w:szCs w:val="24"/>
          <w:lang w:val="en-US" w:eastAsia="zh-CN"/>
        </w:rPr>
        <w:t>及U盘</w:t>
      </w:r>
      <w:r>
        <w:rPr>
          <w:rFonts w:hint="eastAsia" w:ascii="宋体" w:hAnsi="宋体" w:eastAsia="宋体" w:cs="Times New Roman"/>
          <w:sz w:val="24"/>
          <w:szCs w:val="24"/>
        </w:rPr>
        <w:t>”字样。未单独提交或单独提交的上述资料未按照招标文件规定的格式填写完整并签字、盖章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299"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本表应按要求由供应商法人授权代表签字，并加盖投标单位公章，否则将被视为非响应性投标，将按照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line="300" w:lineRule="auto"/>
        <w:jc w:val="left"/>
        <w:rPr>
          <w:rFonts w:eastAsia="宋体"/>
          <w:sz w:val="24"/>
        </w:rPr>
      </w:pPr>
    </w:p>
    <w:p>
      <w:pPr>
        <w:spacing w:line="300" w:lineRule="auto"/>
        <w:jc w:val="left"/>
        <w:rPr>
          <w:rFonts w:eastAsia="宋体"/>
          <w:sz w:val="24"/>
        </w:rPr>
      </w:pPr>
    </w:p>
    <w:p>
      <w:pPr>
        <w:spacing w:line="300" w:lineRule="auto"/>
        <w:ind w:firstLine="240" w:firstLineChars="100"/>
        <w:jc w:val="left"/>
        <w:rPr>
          <w:rFonts w:eastAsia="宋体"/>
          <w:sz w:val="24"/>
        </w:rPr>
      </w:pPr>
      <w:r>
        <w:rPr>
          <w:rFonts w:hint="eastAsia" w:eastAsia="宋体"/>
          <w:sz w:val="24"/>
        </w:rPr>
        <w:t>磋商</w:t>
      </w:r>
      <w:r>
        <w:rPr>
          <w:rFonts w:eastAsia="宋体"/>
          <w:sz w:val="24"/>
        </w:rPr>
        <w:t>供应商（盖章）：</w:t>
      </w:r>
      <w:r>
        <w:rPr>
          <w:rFonts w:eastAsia="宋体"/>
          <w:sz w:val="24"/>
          <w:u w:val="single"/>
        </w:rPr>
        <w:t xml:space="preserve">                          </w:t>
      </w:r>
    </w:p>
    <w:p>
      <w:pPr>
        <w:spacing w:line="300" w:lineRule="auto"/>
        <w:jc w:val="left"/>
        <w:rPr>
          <w:rFonts w:hint="eastAsia" w:eastAsia="宋体"/>
          <w:sz w:val="24"/>
          <w:lang w:val="en-US" w:eastAsia="zh-CN"/>
        </w:rPr>
      </w:pPr>
      <w:r>
        <w:rPr>
          <w:rFonts w:hint="eastAsia"/>
          <w:sz w:val="24"/>
          <w:lang w:val="en-US" w:eastAsia="zh-CN"/>
        </w:rPr>
        <w:t xml:space="preserve"> </w:t>
      </w:r>
    </w:p>
    <w:p>
      <w:pPr>
        <w:spacing w:line="300" w:lineRule="auto"/>
        <w:ind w:firstLine="240" w:firstLineChars="100"/>
        <w:jc w:val="left"/>
        <w:rPr>
          <w:rFonts w:eastAsia="宋体"/>
          <w:sz w:val="24"/>
        </w:rPr>
      </w:pPr>
      <w:r>
        <w:rPr>
          <w:rFonts w:eastAsia="宋体"/>
          <w:sz w:val="24"/>
        </w:rPr>
        <w:t>法定代表人或其委托代理人（签字）：</w:t>
      </w:r>
      <w:r>
        <w:rPr>
          <w:rFonts w:eastAsia="宋体"/>
          <w:sz w:val="24"/>
          <w:u w:val="single"/>
        </w:rPr>
        <w:t xml:space="preserve">            </w:t>
      </w:r>
    </w:p>
    <w:p>
      <w:pPr>
        <w:spacing w:line="300" w:lineRule="auto"/>
        <w:jc w:val="left"/>
        <w:rPr>
          <w:rFonts w:eastAsia="宋体"/>
          <w:sz w:val="24"/>
        </w:rPr>
      </w:pPr>
    </w:p>
    <w:p>
      <w:pPr>
        <w:spacing w:line="300" w:lineRule="auto"/>
        <w:ind w:firstLine="240" w:firstLineChars="100"/>
        <w:jc w:val="left"/>
        <w:rPr>
          <w:rFonts w:eastAsia="宋体"/>
          <w:sz w:val="24"/>
        </w:rPr>
      </w:pPr>
      <w:r>
        <w:rPr>
          <w:rFonts w:eastAsia="宋体"/>
          <w:sz w:val="24"/>
        </w:rPr>
        <w:t>日      期：</w:t>
      </w:r>
      <w:r>
        <w:rPr>
          <w:rFonts w:eastAsia="宋体"/>
          <w:sz w:val="24"/>
          <w:u w:val="single"/>
        </w:rPr>
        <w:t xml:space="preserve">                                 </w:t>
      </w:r>
    </w:p>
    <w:p>
      <w:pPr>
        <w:keepNext w:val="0"/>
        <w:keepLines w:val="0"/>
        <w:pageBreakBefore w:val="0"/>
        <w:widowControl w:val="0"/>
        <w:kinsoku/>
        <w:wordWrap/>
        <w:overflowPunct/>
        <w:topLinePunct w:val="0"/>
        <w:autoSpaceDE/>
        <w:autoSpaceDN/>
        <w:bidi w:val="0"/>
        <w:spacing w:line="360" w:lineRule="exact"/>
        <w:ind w:left="423" w:leftChars="1" w:hanging="420" w:hangingChars="150"/>
        <w:textAlignment w:val="auto"/>
        <w:rPr>
          <w:rFonts w:hint="eastAsia"/>
          <w:bCs/>
          <w:color w:val="000000" w:themeColor="text1"/>
          <w:sz w:val="24"/>
          <w:lang w:val="en-US" w:eastAsia="zh-CN"/>
          <w14:textFill>
            <w14:solidFill>
              <w14:schemeClr w14:val="tx1"/>
            </w14:solidFill>
          </w14:textFill>
        </w:rPr>
      </w:pPr>
      <w:r>
        <w:br w:type="page"/>
      </w:r>
      <w:r>
        <w:rPr>
          <w:rFonts w:hint="eastAsia" w:asciiTheme="majorEastAsia" w:hAnsiTheme="majorEastAsia" w:eastAsiaTheme="majorEastAsia"/>
          <w:color w:val="000000" w:themeColor="text1"/>
          <w:sz w:val="24"/>
          <w:lang w:val="en-US" w:eastAsia="zh-CN"/>
          <w14:textFill>
            <w14:solidFill>
              <w14:schemeClr w14:val="tx1"/>
            </w14:solidFill>
          </w14:textFill>
        </w:rPr>
        <w:t>附件3</w:t>
      </w:r>
    </w:p>
    <w:p>
      <w:pPr>
        <w:numPr>
          <w:ilvl w:val="0"/>
          <w:numId w:val="0"/>
        </w:numPr>
        <w:spacing w:before="156" w:after="156" w:line="360" w:lineRule="auto"/>
        <w:jc w:val="center"/>
        <w:rPr>
          <w:rFonts w:hint="default" w:eastAsia="宋体"/>
          <w:sz w:val="32"/>
          <w:szCs w:val="24"/>
          <w:lang w:val="en-US" w:eastAsia="zh-CN"/>
        </w:rPr>
      </w:pPr>
      <w:r>
        <w:rPr>
          <w:rFonts w:hint="eastAsia" w:eastAsia="宋体"/>
          <w:sz w:val="32"/>
          <w:szCs w:val="24"/>
          <w:lang w:val="en-US" w:eastAsia="zh-CN"/>
        </w:rPr>
        <w:t>已标价工程量清单</w:t>
      </w:r>
    </w:p>
    <w:p>
      <w:r>
        <w:br w:type="page"/>
      </w:r>
    </w:p>
    <w:p>
      <w:pPr>
        <w:pStyle w:val="2"/>
      </w:pPr>
    </w:p>
    <w:p>
      <w:pPr>
        <w:jc w:val="left"/>
        <w:rPr>
          <w:rFonts w:eastAsia="宋体"/>
          <w:sz w:val="20"/>
        </w:rPr>
      </w:pPr>
    </w:p>
    <w:p>
      <w:pPr>
        <w:spacing w:line="480" w:lineRule="auto"/>
        <w:rPr>
          <w:rFonts w:hint="eastAsia"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4</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31"/>
        <w:tblW w:w="963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345"/>
        <w:gridCol w:w="1456"/>
        <w:gridCol w:w="1713"/>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4345"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456"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13"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318"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4345" w:type="dxa"/>
          </w:tcPr>
          <w:p>
            <w:pPr>
              <w:rPr>
                <w:rFonts w:ascii="Calibri" w:hAnsi="Calibri"/>
                <w:kern w:val="0"/>
                <w:sz w:val="21"/>
                <w:szCs w:val="21"/>
              </w:rPr>
            </w:pPr>
          </w:p>
        </w:tc>
        <w:tc>
          <w:tcPr>
            <w:tcW w:w="1456" w:type="dxa"/>
          </w:tcPr>
          <w:p>
            <w:pPr>
              <w:jc w:val="left"/>
              <w:rPr>
                <w:rFonts w:ascii="Calibri" w:hAnsi="Calibri"/>
                <w:kern w:val="0"/>
                <w:sz w:val="21"/>
                <w:szCs w:val="21"/>
              </w:rPr>
            </w:pPr>
          </w:p>
        </w:tc>
        <w:tc>
          <w:tcPr>
            <w:tcW w:w="1713" w:type="dxa"/>
          </w:tcPr>
          <w:p>
            <w:pPr>
              <w:jc w:val="left"/>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4345" w:type="dxa"/>
          </w:tcPr>
          <w:p>
            <w:pPr>
              <w:rPr>
                <w:rFonts w:ascii="Calibri" w:hAnsi="Calibri"/>
                <w:kern w:val="0"/>
                <w:sz w:val="21"/>
                <w:szCs w:val="21"/>
              </w:rPr>
            </w:pPr>
          </w:p>
        </w:tc>
        <w:tc>
          <w:tcPr>
            <w:tcW w:w="1456" w:type="dxa"/>
          </w:tcPr>
          <w:p>
            <w:pPr>
              <w:jc w:val="left"/>
              <w:rPr>
                <w:rFonts w:ascii="Calibri" w:hAnsi="Calibri"/>
                <w:kern w:val="0"/>
                <w:sz w:val="21"/>
                <w:szCs w:val="21"/>
              </w:rPr>
            </w:pPr>
          </w:p>
        </w:tc>
        <w:tc>
          <w:tcPr>
            <w:tcW w:w="1713" w:type="dxa"/>
          </w:tcPr>
          <w:p>
            <w:pPr>
              <w:jc w:val="left"/>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5151"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auto"/>
          <w:sz w:val="24"/>
        </w:rPr>
        <w:t>应对照</w:t>
      </w:r>
      <w:r>
        <w:rPr>
          <w:rFonts w:hint="eastAsia"/>
          <w:color w:val="auto"/>
          <w:sz w:val="24"/>
          <w:lang w:eastAsia="zh-CN"/>
        </w:rPr>
        <w:t>磋商</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lang w:eastAsia="zh-CN"/>
        </w:rPr>
        <w:t>磋商</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lang w:eastAsia="zh-CN"/>
        </w:rPr>
        <w:t>磋商</w:t>
      </w:r>
      <w:r>
        <w:rPr>
          <w:color w:val="auto"/>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5</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sz w:val="24"/>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30"/>
        <w:tblW w:w="9675"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6"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48" w:type="dxa"/>
            <w:vAlign w:val="center"/>
          </w:tcPr>
          <w:p>
            <w:pPr>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文件要求部分</w:t>
            </w:r>
          </w:p>
        </w:tc>
        <w:tc>
          <w:tcPr>
            <w:tcW w:w="2625"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4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574"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auto"/>
          <w:sz w:val="24"/>
        </w:rPr>
      </w:pPr>
      <w:r>
        <w:rPr>
          <w:color w:val="auto"/>
          <w:sz w:val="24"/>
        </w:rPr>
        <w:t>2. 应对照</w:t>
      </w:r>
      <w:r>
        <w:rPr>
          <w:rFonts w:hint="eastAsia"/>
          <w:color w:val="auto"/>
          <w:sz w:val="24"/>
          <w:lang w:eastAsia="zh-CN"/>
        </w:rPr>
        <w:t>磋商</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lang w:eastAsia="zh-CN"/>
        </w:rPr>
        <w:t>磋商</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lang w:eastAsia="zh-CN"/>
        </w:rPr>
        <w:t>磋商</w:t>
      </w:r>
      <w:r>
        <w:rPr>
          <w:color w:val="auto"/>
          <w:sz w:val="24"/>
        </w:rPr>
        <w:t>文件要求，将导致响应文件无效。</w:t>
      </w:r>
    </w:p>
    <w:p>
      <w:pPr>
        <w:rPr>
          <w:bCs/>
          <w:color w:val="000000" w:themeColor="text1"/>
          <w:szCs w:val="28"/>
          <w14:textFill>
            <w14:solidFill>
              <w14:schemeClr w14:val="tx1"/>
            </w14:solidFill>
          </w14:textFill>
        </w:rPr>
      </w:pPr>
    </w:p>
    <w:p>
      <w:pPr>
        <w:pStyle w:val="21"/>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1"/>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14:textFill>
            <w14:solidFill>
              <w14:schemeClr w14:val="tx1"/>
            </w14:solidFill>
          </w14:textFill>
        </w:rPr>
      </w:pPr>
      <w:r>
        <w:rPr>
          <w:color w:val="000000"/>
          <w:sz w:val="24"/>
        </w:rPr>
        <w:t>时间：</w:t>
      </w:r>
    </w:p>
    <w:p>
      <w:pPr>
        <w:pStyle w:val="27"/>
        <w:rPr>
          <w:color w:val="000000"/>
          <w:sz w:val="21"/>
          <w:szCs w:val="21"/>
        </w:rPr>
      </w:pPr>
      <w:r>
        <w:rPr>
          <w:bCs/>
          <w:color w:val="000000" w:themeColor="text1"/>
          <w:szCs w:val="28"/>
          <w14:textFill>
            <w14:solidFill>
              <w14:schemeClr w14:val="tx1"/>
            </w14:solidFill>
          </w14:textFill>
        </w:rPr>
        <w:br w:type="page"/>
      </w:r>
    </w:p>
    <w:p>
      <w:pPr>
        <w:pStyle w:val="27"/>
        <w:adjustRightInd/>
        <w:snapToGrid/>
        <w:spacing w:before="100" w:beforeAutospacing="1" w:after="100" w:afterAutospacing="1" w:line="240" w:lineRule="auto"/>
        <w:jc w:val="both"/>
        <w:outlineLvl w:val="2"/>
        <w:rPr>
          <w:rFonts w:ascii="Times New Roman" w:hAnsi="Times New Roman" w:cs="Times New Roman"/>
          <w:bCs/>
          <w:color w:val="000000" w:themeColor="text1"/>
          <w:sz w:val="28"/>
          <w:szCs w:val="28"/>
          <w14:textFill>
            <w14:solidFill>
              <w14:schemeClr w14:val="tx1"/>
            </w14:solidFill>
          </w14:textFill>
        </w:rPr>
      </w:pP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附件</w:t>
      </w:r>
      <w:r>
        <w:rPr>
          <w:rFonts w:hint="eastAsia" w:ascii="Times New Roman" w:hAnsi="Times New Roman" w:cs="Times New Roman"/>
          <w:bCs/>
          <w:color w:val="000000" w:themeColor="text1"/>
          <w:kern w:val="2"/>
          <w:sz w:val="24"/>
          <w:szCs w:val="24"/>
          <w:lang w:val="en-US" w:eastAsia="zh-CN" w:bidi="ar-SA"/>
          <w14:textFill>
            <w14:solidFill>
              <w14:schemeClr w14:val="tx1"/>
            </w14:solidFill>
          </w14:textFill>
        </w:rPr>
        <w:t>6</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 xml:space="preserve">                      </w:t>
      </w:r>
      <w:r>
        <w:rPr>
          <w:rFonts w:hint="eastAsia" w:ascii="Times New Roman" w:hAnsi="Times New Roman" w:cs="Times New Roman"/>
          <w:bCs/>
          <w:color w:val="000000" w:themeColor="text1"/>
          <w:sz w:val="28"/>
          <w:szCs w:val="28"/>
          <w14:textFill>
            <w14:solidFill>
              <w14:schemeClr w14:val="tx1"/>
            </w14:solidFill>
          </w14:textFill>
        </w:rPr>
        <w:t>拟派项目负责人简历表</w:t>
      </w:r>
    </w:p>
    <w:tbl>
      <w:tblPr>
        <w:tblStyle w:val="30"/>
        <w:tblW w:w="8847" w:type="dxa"/>
        <w:jc w:val="center"/>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姓名</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性别　</w:t>
            </w:r>
          </w:p>
        </w:tc>
        <w:tc>
          <w:tcPr>
            <w:tcW w:w="894"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p>
        </w:tc>
        <w:tc>
          <w:tcPr>
            <w:tcW w:w="89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 w:val="24"/>
                <w:szCs w:val="20"/>
              </w:rPr>
            </w:pPr>
            <w:r>
              <w:rPr>
                <w:rFonts w:ascii="宋体" w:hAnsi="宋体"/>
                <w:sz w:val="24"/>
                <w:szCs w:val="20"/>
              </w:rPr>
              <w:t>年龄</w:t>
            </w:r>
          </w:p>
        </w:tc>
        <w:tc>
          <w:tcPr>
            <w:tcW w:w="2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 w:val="24"/>
                <w:szCs w:val="20"/>
              </w:rPr>
            </w:pPr>
            <w:r>
              <w:rPr>
                <w:rFonts w:ascii="宋体" w:hAnsi="宋体"/>
                <w:sz w:val="24"/>
                <w:szCs w:val="20"/>
              </w:rPr>
              <w:t>　</w:t>
            </w:r>
          </w:p>
        </w:tc>
      </w:tr>
      <w:tr>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所学专业</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xml:space="preserve">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身份证</w:t>
            </w:r>
          </w:p>
          <w:p>
            <w:pPr>
              <w:jc w:val="center"/>
              <w:rPr>
                <w:rFonts w:ascii="宋体" w:hAnsi="宋体"/>
                <w:sz w:val="24"/>
                <w:szCs w:val="20"/>
              </w:rPr>
            </w:pPr>
            <w:r>
              <w:rPr>
                <w:rFonts w:ascii="宋体" w:hAnsi="宋体"/>
                <w:sz w:val="24"/>
                <w:szCs w:val="20"/>
              </w:rPr>
              <w:t>号码</w:t>
            </w:r>
          </w:p>
        </w:tc>
        <w:tc>
          <w:tcPr>
            <w:tcW w:w="4628" w:type="dxa"/>
            <w:gridSpan w:val="6"/>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毕业时间                及院校</w:t>
            </w:r>
          </w:p>
        </w:tc>
        <w:tc>
          <w:tcPr>
            <w:tcW w:w="3333" w:type="dxa"/>
            <w:gridSpan w:val="4"/>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p>
        </w:tc>
        <w:tc>
          <w:tcPr>
            <w:tcW w:w="1053"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学历      学位</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rPr>
                <w:rFonts w:ascii="宋体" w:hAnsi="宋体"/>
                <w:sz w:val="24"/>
                <w:szCs w:val="20"/>
              </w:rPr>
            </w:pPr>
            <w:r>
              <w:rPr>
                <w:rFonts w:hint="eastAsia" w:ascii="宋体" w:hAnsi="宋体"/>
                <w:sz w:val="24"/>
                <w:szCs w:val="20"/>
              </w:rPr>
              <w:t xml:space="preserve">  执业资格证书</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从事</w:t>
            </w:r>
            <w:r>
              <w:rPr>
                <w:rFonts w:hint="eastAsia" w:ascii="宋体" w:hAnsi="宋体"/>
                <w:sz w:val="24"/>
                <w:szCs w:val="20"/>
              </w:rPr>
              <w:t>项目</w:t>
            </w:r>
            <w:r>
              <w:rPr>
                <w:rFonts w:ascii="宋体" w:hAnsi="宋体"/>
                <w:sz w:val="24"/>
                <w:szCs w:val="20"/>
              </w:rPr>
              <w:t>工作年限</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sz w:val="24"/>
                <w:szCs w:val="20"/>
              </w:rPr>
              <w:t>专业</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sz w:val="24"/>
                <w:szCs w:val="20"/>
              </w:rPr>
              <w:t>养老保险</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sz w:val="24"/>
                <w:szCs w:val="20"/>
              </w:rPr>
              <w:t>联系电话</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工作主要经历</w:t>
            </w:r>
          </w:p>
        </w:tc>
      </w:tr>
      <w:tr>
        <w:trPr>
          <w:trHeight w:val="4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时间</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工作单位</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从事何种工作</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职务职称</w:t>
            </w:r>
          </w:p>
        </w:tc>
      </w:tr>
      <w:tr>
        <w:trPr>
          <w:trHeight w:val="399"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r>
      <w:tr>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rPr>
          <w:trHeight w:val="3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cs="宋体"/>
                <w:kern w:val="0"/>
                <w:sz w:val="22"/>
                <w:szCs w:val="22"/>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近年来业绩情况</w:t>
            </w:r>
          </w:p>
        </w:tc>
      </w:tr>
      <w:tr>
        <w:trPr>
          <w:trHeight w:val="494"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委托人</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项目名称</w:t>
            </w: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投资</w:t>
            </w:r>
          </w:p>
          <w:p>
            <w:pPr>
              <w:jc w:val="center"/>
              <w:rPr>
                <w:rFonts w:ascii="宋体" w:hAnsi="宋体"/>
                <w:sz w:val="24"/>
                <w:szCs w:val="20"/>
              </w:rPr>
            </w:pPr>
            <w:r>
              <w:rPr>
                <w:rFonts w:ascii="宋体" w:hAnsi="宋体"/>
                <w:sz w:val="24"/>
                <w:szCs w:val="20"/>
              </w:rPr>
              <w:t xml:space="preserve">（万元）                   </w:t>
            </w: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时间</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sz w:val="24"/>
                <w:szCs w:val="20"/>
              </w:rPr>
              <w:t>证明人</w:t>
            </w:r>
          </w:p>
          <w:p>
            <w:pPr>
              <w:jc w:val="center"/>
              <w:rPr>
                <w:rFonts w:ascii="宋体" w:hAnsi="宋体"/>
                <w:sz w:val="24"/>
                <w:szCs w:val="20"/>
              </w:rPr>
            </w:pPr>
            <w:r>
              <w:rPr>
                <w:rFonts w:hint="eastAsia" w:ascii="宋体" w:hAnsi="宋体"/>
                <w:sz w:val="24"/>
                <w:szCs w:val="20"/>
              </w:rPr>
              <w:t>联系方式</w:t>
            </w:r>
          </w:p>
        </w:tc>
      </w:tr>
      <w:tr>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rPr>
          <w:trHeight w:val="43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cs="宋体"/>
                <w:kern w:val="0"/>
                <w:sz w:val="22"/>
                <w:szCs w:val="22"/>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bl>
    <w:p>
      <w:pPr>
        <w:spacing w:line="360" w:lineRule="auto"/>
        <w:rPr>
          <w:rFonts w:ascii="宋体" w:hAnsi="宋体"/>
          <w:color w:val="000000"/>
          <w:sz w:val="24"/>
          <w:szCs w:val="20"/>
        </w:rPr>
      </w:pPr>
      <w:r>
        <w:rPr>
          <w:rFonts w:hint="eastAsia" w:ascii="宋体" w:hAnsi="宋体"/>
          <w:color w:val="000000"/>
          <w:sz w:val="24"/>
          <w:szCs w:val="20"/>
        </w:rPr>
        <w:t>附：1、身份证、资格证书以及其他相关证书的复印件；</w:t>
      </w:r>
    </w:p>
    <w:p>
      <w:pPr>
        <w:spacing w:line="360" w:lineRule="auto"/>
        <w:rPr>
          <w:rFonts w:ascii="宋体" w:hAnsi="宋体"/>
          <w:color w:val="000000"/>
          <w:sz w:val="24"/>
          <w:szCs w:val="20"/>
        </w:rPr>
      </w:pPr>
      <w:r>
        <w:rPr>
          <w:rFonts w:hint="eastAsia" w:ascii="宋体" w:hAnsi="宋体"/>
          <w:color w:val="000000"/>
          <w:sz w:val="24"/>
          <w:szCs w:val="20"/>
        </w:rPr>
        <w:t xml:space="preserve">    2、社保部门出具的参加政府采购前六个月缴纳的社会保险证明资料复印件；</w:t>
      </w:r>
    </w:p>
    <w:p>
      <w:pPr>
        <w:spacing w:line="360" w:lineRule="auto"/>
        <w:ind w:firstLine="480" w:firstLineChars="200"/>
        <w:rPr>
          <w:rFonts w:ascii="宋体" w:hAnsi="宋体"/>
          <w:color w:val="000000"/>
          <w:sz w:val="24"/>
          <w:szCs w:val="20"/>
        </w:rPr>
      </w:pPr>
      <w:r>
        <w:rPr>
          <w:rFonts w:hint="eastAsia" w:ascii="宋体" w:hAnsi="宋体"/>
          <w:color w:val="000000"/>
          <w:sz w:val="24"/>
          <w:szCs w:val="20"/>
        </w:rPr>
        <w:t>3、近年来工作业绩证明材料复印件。</w:t>
      </w:r>
    </w:p>
    <w:p>
      <w:pPr>
        <w:spacing w:line="480" w:lineRule="exact"/>
        <w:ind w:firstLine="405"/>
        <w:rPr>
          <w:rFonts w:ascii="宋体" w:hAnsi="宋体"/>
          <w:color w:val="000000"/>
          <w:sz w:val="24"/>
          <w:szCs w:val="20"/>
        </w:rPr>
      </w:pPr>
    </w:p>
    <w:p>
      <w:pPr>
        <w:pStyle w:val="27"/>
        <w:jc w:val="center"/>
        <w:rPr>
          <w:color w:val="000000"/>
          <w:sz w:val="21"/>
          <w:szCs w:val="21"/>
        </w:rPr>
      </w:pPr>
      <w:r>
        <w:rPr>
          <w:rFonts w:hint="eastAsia"/>
          <w:color w:val="000000"/>
          <w:sz w:val="21"/>
          <w:szCs w:val="21"/>
        </w:rPr>
        <w:t>供应商（公章）：</w:t>
      </w:r>
    </w:p>
    <w:p>
      <w:pPr>
        <w:pStyle w:val="27"/>
        <w:jc w:val="center"/>
        <w:rPr>
          <w:color w:val="000000"/>
          <w:sz w:val="21"/>
          <w:szCs w:val="21"/>
        </w:rPr>
      </w:pPr>
      <w:r>
        <w:rPr>
          <w:rFonts w:hint="eastAsia"/>
          <w:sz w:val="21"/>
          <w:szCs w:val="21"/>
        </w:rPr>
        <w:t>全权代表</w:t>
      </w:r>
      <w:r>
        <w:rPr>
          <w:rFonts w:hint="eastAsia"/>
          <w:color w:val="000000"/>
          <w:sz w:val="21"/>
          <w:szCs w:val="21"/>
        </w:rPr>
        <w:t>（签字或盖章）：</w:t>
      </w:r>
    </w:p>
    <w:p>
      <w:pPr>
        <w:pStyle w:val="27"/>
        <w:jc w:val="center"/>
        <w:rPr>
          <w:color w:val="000000"/>
          <w:sz w:val="21"/>
          <w:szCs w:val="21"/>
        </w:rPr>
      </w:pPr>
      <w:r>
        <w:rPr>
          <w:rFonts w:hint="eastAsia"/>
          <w:color w:val="000000"/>
          <w:sz w:val="21"/>
          <w:szCs w:val="21"/>
        </w:rPr>
        <w:t>日     期：    年   月   日</w:t>
      </w:r>
    </w:p>
    <w:p>
      <w:pPr>
        <w:pStyle w:val="27"/>
        <w:rPr>
          <w:color w:val="000000"/>
          <w:sz w:val="21"/>
          <w:szCs w:val="21"/>
        </w:rPr>
      </w:pPr>
    </w:p>
    <w:p>
      <w:pPr>
        <w:pStyle w:val="27"/>
        <w:rPr>
          <w:color w:val="000000"/>
          <w:sz w:val="21"/>
          <w:szCs w:val="21"/>
        </w:rPr>
      </w:pPr>
    </w:p>
    <w:p>
      <w:pPr>
        <w:pStyle w:val="27"/>
        <w:rPr>
          <w:color w:val="000000"/>
          <w:sz w:val="21"/>
          <w:szCs w:val="21"/>
        </w:rPr>
      </w:pPr>
    </w:p>
    <w:p>
      <w:pPr>
        <w:widowControl/>
        <w:jc w:val="left"/>
        <w:rPr>
          <w:rFonts w:ascii="Times New Roman" w:hAnsi="Times New Roman" w:cs="Times New Roman"/>
          <w:bCs/>
          <w:color w:val="000000" w:themeColor="text1"/>
          <w:sz w:val="28"/>
          <w:szCs w:val="28"/>
          <w14:textFill>
            <w14:solidFill>
              <w14:schemeClr w14:val="tx1"/>
            </w14:solidFill>
          </w14:textFill>
        </w:rPr>
      </w:pPr>
      <w:r>
        <w:rPr>
          <w:b/>
          <w:bCs/>
          <w:szCs w:val="21"/>
        </w:rPr>
        <w:br w:type="page"/>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附件</w:t>
      </w:r>
      <w:r>
        <w:rPr>
          <w:rFonts w:hint="eastAsia" w:cs="Times New Roman"/>
          <w:bCs/>
          <w:color w:val="000000" w:themeColor="text1"/>
          <w:kern w:val="2"/>
          <w:sz w:val="24"/>
          <w:szCs w:val="24"/>
          <w:lang w:val="en-US" w:eastAsia="zh-CN" w:bidi="ar-SA"/>
          <w14:textFill>
            <w14:solidFill>
              <w14:schemeClr w14:val="tx1"/>
            </w14:solidFill>
          </w14:textFill>
        </w:rPr>
        <w:t>7</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 xml:space="preserve"> </w:t>
      </w:r>
      <w:r>
        <w:rPr>
          <w:rFonts w:hint="eastAsia"/>
          <w:b/>
          <w:bCs/>
          <w:szCs w:val="21"/>
          <w:lang w:val="en-US" w:eastAsia="zh-CN"/>
        </w:rPr>
        <w:t xml:space="preserve">                </w:t>
      </w:r>
      <w:r>
        <w:rPr>
          <w:rFonts w:hint="eastAsia" w:ascii="Times New Roman" w:hAnsi="Times New Roman" w:cs="Times New Roman"/>
          <w:bCs/>
          <w:color w:val="000000" w:themeColor="text1"/>
          <w:sz w:val="28"/>
          <w:szCs w:val="28"/>
          <w14:textFill>
            <w14:solidFill>
              <w14:schemeClr w14:val="tx1"/>
            </w14:solidFill>
          </w14:textFill>
        </w:rPr>
        <w:t>项目管理机构人员配备情况</w:t>
      </w:r>
    </w:p>
    <w:p>
      <w:pPr>
        <w:pStyle w:val="27"/>
        <w:adjustRightInd/>
        <w:snapToGrid/>
        <w:spacing w:line="360" w:lineRule="auto"/>
        <w:jc w:val="center"/>
        <w:rPr>
          <w:b/>
          <w:bCs/>
          <w:sz w:val="20"/>
          <w:szCs w:val="20"/>
        </w:rPr>
      </w:pPr>
      <w:r>
        <w:rPr>
          <w:rFonts w:hint="eastAsia"/>
          <w:b/>
          <w:sz w:val="20"/>
          <w:szCs w:val="20"/>
        </w:rPr>
        <w:t>（一）项目管理机构组成表</w:t>
      </w:r>
    </w:p>
    <w:tbl>
      <w:tblPr>
        <w:tblStyle w:val="30"/>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1"/>
        <w:gridCol w:w="1285"/>
        <w:gridCol w:w="1285"/>
        <w:gridCol w:w="1101"/>
        <w:gridCol w:w="1836"/>
        <w:gridCol w:w="12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9" w:hRule="atLeast"/>
          <w:jc w:val="center"/>
        </w:trPr>
        <w:tc>
          <w:tcPr>
            <w:tcW w:w="1101" w:type="dxa"/>
            <w:vMerge w:val="restart"/>
            <w:vAlign w:val="center"/>
          </w:tcPr>
          <w:p>
            <w:pPr>
              <w:spacing w:line="360" w:lineRule="auto"/>
              <w:jc w:val="center"/>
              <w:rPr>
                <w:rFonts w:ascii="宋体" w:hAnsi="宋体"/>
                <w:sz w:val="24"/>
                <w:szCs w:val="20"/>
              </w:rPr>
            </w:pPr>
            <w:r>
              <w:rPr>
                <w:rFonts w:hint="eastAsia" w:ascii="宋体" w:hAnsi="宋体"/>
                <w:sz w:val="24"/>
                <w:szCs w:val="20"/>
              </w:rPr>
              <w:t>职务</w:t>
            </w:r>
          </w:p>
        </w:tc>
        <w:tc>
          <w:tcPr>
            <w:tcW w:w="1101" w:type="dxa"/>
            <w:vMerge w:val="restart"/>
            <w:vAlign w:val="center"/>
          </w:tcPr>
          <w:p>
            <w:pPr>
              <w:spacing w:line="360" w:lineRule="auto"/>
              <w:jc w:val="center"/>
              <w:rPr>
                <w:rFonts w:ascii="宋体" w:hAnsi="宋体"/>
                <w:sz w:val="24"/>
                <w:szCs w:val="20"/>
              </w:rPr>
            </w:pPr>
            <w:r>
              <w:rPr>
                <w:rFonts w:hint="eastAsia" w:ascii="宋体" w:hAnsi="宋体"/>
                <w:sz w:val="24"/>
                <w:szCs w:val="20"/>
              </w:rPr>
              <w:t>姓名</w:t>
            </w:r>
          </w:p>
        </w:tc>
        <w:tc>
          <w:tcPr>
            <w:tcW w:w="1285" w:type="dxa"/>
            <w:vMerge w:val="restart"/>
            <w:vAlign w:val="center"/>
          </w:tcPr>
          <w:p>
            <w:pPr>
              <w:spacing w:line="360" w:lineRule="auto"/>
              <w:jc w:val="center"/>
              <w:rPr>
                <w:rFonts w:ascii="宋体" w:hAnsi="宋体"/>
                <w:sz w:val="24"/>
                <w:szCs w:val="20"/>
              </w:rPr>
            </w:pPr>
            <w:r>
              <w:rPr>
                <w:rFonts w:hint="eastAsia" w:ascii="宋体" w:hAnsi="宋体"/>
                <w:sz w:val="24"/>
                <w:szCs w:val="20"/>
              </w:rPr>
              <w:t>职称</w:t>
            </w:r>
          </w:p>
        </w:tc>
        <w:tc>
          <w:tcPr>
            <w:tcW w:w="5507" w:type="dxa"/>
            <w:gridSpan w:val="4"/>
            <w:vAlign w:val="center"/>
          </w:tcPr>
          <w:p>
            <w:pPr>
              <w:spacing w:line="360" w:lineRule="auto"/>
              <w:jc w:val="center"/>
              <w:rPr>
                <w:rFonts w:ascii="宋体" w:hAnsi="宋体"/>
                <w:sz w:val="24"/>
                <w:szCs w:val="20"/>
              </w:rPr>
            </w:pPr>
            <w:r>
              <w:rPr>
                <w:rFonts w:hint="eastAsia" w:ascii="宋体" w:hAnsi="宋体"/>
                <w:sz w:val="24"/>
                <w:szCs w:val="20"/>
              </w:rPr>
              <w:t>执业或职业资格证明</w:t>
            </w:r>
          </w:p>
        </w:tc>
        <w:tc>
          <w:tcPr>
            <w:tcW w:w="1090" w:type="dxa"/>
            <w:vMerge w:val="restart"/>
            <w:vAlign w:val="center"/>
          </w:tcPr>
          <w:p>
            <w:pPr>
              <w:spacing w:line="360" w:lineRule="auto"/>
              <w:jc w:val="center"/>
              <w:rPr>
                <w:rFonts w:ascii="宋体" w:hAnsi="宋体"/>
                <w:sz w:val="24"/>
                <w:szCs w:val="20"/>
              </w:rPr>
            </w:pPr>
            <w:r>
              <w:rPr>
                <w:rFonts w:hint="eastAsia" w:ascii="宋体" w:hAnsi="宋体"/>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0" w:hRule="atLeast"/>
          <w:jc w:val="center"/>
        </w:trPr>
        <w:tc>
          <w:tcPr>
            <w:tcW w:w="1101" w:type="dxa"/>
            <w:vMerge w:val="continue"/>
          </w:tcPr>
          <w:p>
            <w:pPr>
              <w:spacing w:line="360" w:lineRule="auto"/>
              <w:rPr>
                <w:rFonts w:ascii="宋体" w:hAnsi="宋体"/>
                <w:sz w:val="24"/>
                <w:szCs w:val="20"/>
              </w:rPr>
            </w:pPr>
          </w:p>
        </w:tc>
        <w:tc>
          <w:tcPr>
            <w:tcW w:w="1101" w:type="dxa"/>
            <w:vMerge w:val="continue"/>
          </w:tcPr>
          <w:p>
            <w:pPr>
              <w:spacing w:line="360" w:lineRule="auto"/>
              <w:rPr>
                <w:rFonts w:ascii="宋体" w:hAnsi="宋体"/>
                <w:sz w:val="24"/>
                <w:szCs w:val="20"/>
              </w:rPr>
            </w:pPr>
          </w:p>
        </w:tc>
        <w:tc>
          <w:tcPr>
            <w:tcW w:w="1285" w:type="dxa"/>
            <w:vMerge w:val="continue"/>
          </w:tcPr>
          <w:p>
            <w:pPr>
              <w:spacing w:line="360" w:lineRule="auto"/>
              <w:rPr>
                <w:rFonts w:ascii="宋体" w:hAnsi="宋体"/>
                <w:sz w:val="24"/>
                <w:szCs w:val="20"/>
              </w:rPr>
            </w:pPr>
          </w:p>
        </w:tc>
        <w:tc>
          <w:tcPr>
            <w:tcW w:w="1285" w:type="dxa"/>
            <w:vAlign w:val="center"/>
          </w:tcPr>
          <w:p>
            <w:pPr>
              <w:spacing w:line="360" w:lineRule="auto"/>
              <w:jc w:val="center"/>
              <w:rPr>
                <w:rFonts w:ascii="宋体" w:hAnsi="宋体"/>
                <w:sz w:val="24"/>
                <w:szCs w:val="20"/>
              </w:rPr>
            </w:pPr>
            <w:r>
              <w:rPr>
                <w:rFonts w:hint="eastAsia" w:ascii="宋体" w:hAnsi="宋体"/>
                <w:sz w:val="24"/>
                <w:szCs w:val="20"/>
              </w:rPr>
              <w:t>证书名称</w:t>
            </w:r>
          </w:p>
        </w:tc>
        <w:tc>
          <w:tcPr>
            <w:tcW w:w="1101" w:type="dxa"/>
            <w:vAlign w:val="center"/>
          </w:tcPr>
          <w:p>
            <w:pPr>
              <w:spacing w:line="360" w:lineRule="auto"/>
              <w:jc w:val="center"/>
              <w:rPr>
                <w:rFonts w:ascii="宋体" w:hAnsi="宋体"/>
                <w:sz w:val="24"/>
                <w:szCs w:val="20"/>
              </w:rPr>
            </w:pPr>
            <w:r>
              <w:rPr>
                <w:rFonts w:hint="eastAsia" w:ascii="宋体" w:hAnsi="宋体"/>
                <w:sz w:val="24"/>
                <w:szCs w:val="20"/>
              </w:rPr>
              <w:t>级别</w:t>
            </w:r>
          </w:p>
        </w:tc>
        <w:tc>
          <w:tcPr>
            <w:tcW w:w="1836" w:type="dxa"/>
            <w:vAlign w:val="center"/>
          </w:tcPr>
          <w:p>
            <w:pPr>
              <w:spacing w:line="360" w:lineRule="auto"/>
              <w:jc w:val="center"/>
              <w:rPr>
                <w:rFonts w:ascii="宋体" w:hAnsi="宋体"/>
                <w:sz w:val="24"/>
                <w:szCs w:val="20"/>
              </w:rPr>
            </w:pPr>
            <w:r>
              <w:rPr>
                <w:rFonts w:hint="eastAsia" w:ascii="宋体" w:hAnsi="宋体"/>
                <w:sz w:val="24"/>
                <w:szCs w:val="20"/>
              </w:rPr>
              <w:t>证号</w:t>
            </w:r>
          </w:p>
        </w:tc>
        <w:tc>
          <w:tcPr>
            <w:tcW w:w="1285" w:type="dxa"/>
            <w:vAlign w:val="center"/>
          </w:tcPr>
          <w:p>
            <w:pPr>
              <w:spacing w:line="360" w:lineRule="auto"/>
              <w:jc w:val="center"/>
              <w:rPr>
                <w:rFonts w:ascii="宋体" w:hAnsi="宋体"/>
                <w:sz w:val="24"/>
                <w:szCs w:val="20"/>
              </w:rPr>
            </w:pPr>
            <w:r>
              <w:rPr>
                <w:rFonts w:hint="eastAsia" w:ascii="宋体" w:hAnsi="宋体"/>
                <w:sz w:val="24"/>
                <w:szCs w:val="20"/>
              </w:rPr>
              <w:t>专业</w:t>
            </w:r>
          </w:p>
        </w:tc>
        <w:tc>
          <w:tcPr>
            <w:tcW w:w="1090" w:type="dxa"/>
            <w:vMerge w:val="continue"/>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ind w:firstLine="480" w:firstLineChars="200"/>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101"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101" w:type="dxa"/>
          </w:tcPr>
          <w:p>
            <w:pPr>
              <w:spacing w:line="360" w:lineRule="auto"/>
              <w:rPr>
                <w:rFonts w:ascii="宋体" w:hAnsi="宋体"/>
                <w:sz w:val="24"/>
                <w:szCs w:val="20"/>
              </w:rPr>
            </w:pPr>
          </w:p>
        </w:tc>
        <w:tc>
          <w:tcPr>
            <w:tcW w:w="1836" w:type="dxa"/>
          </w:tcPr>
          <w:p>
            <w:pPr>
              <w:spacing w:line="360" w:lineRule="auto"/>
              <w:rPr>
                <w:rFonts w:ascii="宋体" w:hAnsi="宋体"/>
                <w:sz w:val="24"/>
                <w:szCs w:val="20"/>
              </w:rPr>
            </w:pPr>
          </w:p>
        </w:tc>
        <w:tc>
          <w:tcPr>
            <w:tcW w:w="1285" w:type="dxa"/>
          </w:tcPr>
          <w:p>
            <w:pPr>
              <w:spacing w:line="360" w:lineRule="auto"/>
              <w:rPr>
                <w:rFonts w:ascii="宋体" w:hAnsi="宋体"/>
                <w:sz w:val="24"/>
                <w:szCs w:val="20"/>
              </w:rPr>
            </w:pPr>
          </w:p>
        </w:tc>
        <w:tc>
          <w:tcPr>
            <w:tcW w:w="1090" w:type="dxa"/>
          </w:tcPr>
          <w:p>
            <w:pPr>
              <w:spacing w:line="360" w:lineRule="auto"/>
              <w:rPr>
                <w:rFonts w:ascii="宋体" w:hAnsi="宋体"/>
                <w:sz w:val="24"/>
                <w:szCs w:val="20"/>
              </w:rPr>
            </w:pPr>
          </w:p>
        </w:tc>
      </w:tr>
    </w:tbl>
    <w:p>
      <w:pPr>
        <w:pStyle w:val="27"/>
        <w:adjustRightInd/>
        <w:snapToGrid/>
        <w:spacing w:line="360" w:lineRule="auto"/>
        <w:ind w:firstLine="392" w:firstLineChars="196"/>
        <w:jc w:val="center"/>
        <w:rPr>
          <w:b/>
          <w:bCs/>
          <w:sz w:val="20"/>
          <w:szCs w:val="20"/>
        </w:rPr>
      </w:pPr>
    </w:p>
    <w:p>
      <w:pPr>
        <w:pStyle w:val="27"/>
        <w:adjustRightInd/>
        <w:snapToGrid/>
        <w:spacing w:line="360" w:lineRule="auto"/>
        <w:ind w:firstLine="392" w:firstLineChars="196"/>
        <w:jc w:val="center"/>
        <w:rPr>
          <w:b/>
          <w:bCs/>
          <w:sz w:val="20"/>
          <w:szCs w:val="20"/>
        </w:rPr>
      </w:pPr>
    </w:p>
    <w:p>
      <w:pPr>
        <w:pStyle w:val="27"/>
        <w:adjustRightInd/>
        <w:snapToGrid/>
        <w:spacing w:line="360" w:lineRule="auto"/>
        <w:ind w:firstLine="392" w:firstLineChars="196"/>
        <w:jc w:val="center"/>
        <w:rPr>
          <w:b/>
          <w:bCs/>
          <w:sz w:val="20"/>
          <w:szCs w:val="20"/>
        </w:rPr>
      </w:pPr>
    </w:p>
    <w:p>
      <w:pPr>
        <w:pStyle w:val="27"/>
        <w:adjustRightInd/>
        <w:snapToGrid/>
        <w:spacing w:line="360" w:lineRule="auto"/>
        <w:ind w:firstLine="392" w:firstLineChars="196"/>
        <w:jc w:val="center"/>
        <w:rPr>
          <w:b/>
          <w:bCs/>
          <w:sz w:val="20"/>
          <w:szCs w:val="20"/>
        </w:rPr>
      </w:pPr>
    </w:p>
    <w:p>
      <w:pPr>
        <w:pStyle w:val="27"/>
        <w:adjustRightInd/>
        <w:snapToGrid/>
        <w:spacing w:line="360" w:lineRule="auto"/>
        <w:ind w:firstLine="392" w:firstLineChars="196"/>
        <w:jc w:val="center"/>
        <w:rPr>
          <w:b/>
          <w:bCs/>
          <w:sz w:val="20"/>
          <w:szCs w:val="20"/>
        </w:rPr>
      </w:pPr>
    </w:p>
    <w:p>
      <w:pPr>
        <w:pStyle w:val="27"/>
        <w:adjustRightInd/>
        <w:snapToGrid/>
        <w:spacing w:line="360" w:lineRule="auto"/>
        <w:ind w:firstLine="392" w:firstLineChars="196"/>
        <w:jc w:val="center"/>
        <w:rPr>
          <w:b/>
          <w:bCs/>
          <w:sz w:val="20"/>
          <w:szCs w:val="20"/>
        </w:rPr>
      </w:pPr>
    </w:p>
    <w:p>
      <w:pPr>
        <w:widowControl/>
        <w:jc w:val="left"/>
        <w:rPr>
          <w:rFonts w:ascii="宋体" w:hAnsi="宋体"/>
          <w:b/>
          <w:bCs/>
          <w:sz w:val="24"/>
          <w:szCs w:val="20"/>
        </w:rPr>
      </w:pPr>
      <w:r>
        <w:rPr>
          <w:b/>
          <w:bCs/>
          <w:sz w:val="24"/>
          <w:szCs w:val="20"/>
        </w:rPr>
        <w:br w:type="page"/>
      </w:r>
    </w:p>
    <w:p>
      <w:pPr>
        <w:pStyle w:val="27"/>
        <w:adjustRightInd/>
        <w:snapToGrid/>
        <w:spacing w:line="360" w:lineRule="auto"/>
        <w:ind w:firstLine="392" w:firstLineChars="196"/>
        <w:jc w:val="center"/>
        <w:rPr>
          <w:b/>
          <w:bCs/>
          <w:sz w:val="20"/>
          <w:szCs w:val="20"/>
        </w:rPr>
      </w:pPr>
    </w:p>
    <w:p>
      <w:pPr>
        <w:pStyle w:val="27"/>
        <w:adjustRightInd/>
        <w:snapToGrid/>
        <w:spacing w:line="360" w:lineRule="auto"/>
        <w:ind w:firstLine="392" w:firstLineChars="196"/>
        <w:jc w:val="center"/>
        <w:rPr>
          <w:b/>
          <w:bCs/>
          <w:sz w:val="20"/>
          <w:szCs w:val="20"/>
        </w:rPr>
      </w:pPr>
    </w:p>
    <w:p>
      <w:pPr>
        <w:pStyle w:val="27"/>
        <w:adjustRightInd/>
        <w:snapToGrid/>
        <w:spacing w:line="360" w:lineRule="auto"/>
        <w:jc w:val="center"/>
        <w:rPr>
          <w:b/>
          <w:sz w:val="20"/>
          <w:szCs w:val="20"/>
        </w:rPr>
      </w:pPr>
      <w:r>
        <w:rPr>
          <w:rFonts w:hint="eastAsia"/>
          <w:b/>
          <w:sz w:val="20"/>
          <w:szCs w:val="20"/>
        </w:rPr>
        <w:t>（二）主要人员简历表</w:t>
      </w:r>
    </w:p>
    <w:p>
      <w:pPr>
        <w:spacing w:line="360" w:lineRule="auto"/>
        <w:ind w:firstLine="480" w:firstLineChars="200"/>
        <w:rPr>
          <w:rFonts w:ascii="宋体" w:hAnsi="宋体"/>
          <w:sz w:val="24"/>
          <w:szCs w:val="20"/>
        </w:rPr>
      </w:pPr>
      <w:r>
        <w:rPr>
          <w:rFonts w:hint="eastAsia" w:ascii="宋体" w:hAnsi="宋体"/>
          <w:sz w:val="24"/>
          <w:szCs w:val="20"/>
        </w:rPr>
        <w:t>“主要人员简历表”中的项目负责人应附资格证书、身份证、职称证、学历证、养老保险复印件，管理过的项目业绩须附合同协议书复印件。</w:t>
      </w:r>
    </w:p>
    <w:tbl>
      <w:tblPr>
        <w:tblStyle w:val="30"/>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615" w:type="dxa"/>
            <w:gridSpan w:val="2"/>
            <w:vAlign w:val="center"/>
          </w:tcPr>
          <w:p>
            <w:pPr>
              <w:spacing w:line="360" w:lineRule="auto"/>
              <w:jc w:val="center"/>
              <w:rPr>
                <w:rFonts w:ascii="宋体" w:hAnsi="宋体"/>
                <w:sz w:val="24"/>
                <w:szCs w:val="20"/>
              </w:rPr>
            </w:pPr>
            <w:r>
              <w:rPr>
                <w:rFonts w:hint="eastAsia" w:ascii="宋体" w:hAnsi="宋体"/>
                <w:sz w:val="24"/>
                <w:szCs w:val="20"/>
              </w:rPr>
              <w:t>姓名</w:t>
            </w:r>
          </w:p>
        </w:tc>
        <w:tc>
          <w:tcPr>
            <w:tcW w:w="1625" w:type="dxa"/>
            <w:vAlign w:val="center"/>
          </w:tcPr>
          <w:p>
            <w:pPr>
              <w:spacing w:line="360" w:lineRule="auto"/>
              <w:jc w:val="center"/>
              <w:rPr>
                <w:rFonts w:ascii="宋体" w:hAnsi="宋体"/>
                <w:sz w:val="24"/>
                <w:szCs w:val="20"/>
              </w:rPr>
            </w:pPr>
          </w:p>
        </w:tc>
        <w:tc>
          <w:tcPr>
            <w:tcW w:w="1080" w:type="dxa"/>
            <w:vAlign w:val="center"/>
          </w:tcPr>
          <w:p>
            <w:pPr>
              <w:spacing w:line="360" w:lineRule="auto"/>
              <w:jc w:val="center"/>
              <w:rPr>
                <w:rFonts w:ascii="宋体" w:hAnsi="宋体"/>
                <w:sz w:val="24"/>
                <w:szCs w:val="20"/>
              </w:rPr>
            </w:pPr>
            <w:r>
              <w:rPr>
                <w:rFonts w:hint="eastAsia" w:ascii="宋体" w:hAnsi="宋体"/>
                <w:sz w:val="24"/>
                <w:szCs w:val="20"/>
              </w:rPr>
              <w:t>年龄</w:t>
            </w:r>
          </w:p>
        </w:tc>
        <w:tc>
          <w:tcPr>
            <w:tcW w:w="1440" w:type="dxa"/>
            <w:gridSpan w:val="2"/>
            <w:vAlign w:val="center"/>
          </w:tcPr>
          <w:p>
            <w:pPr>
              <w:spacing w:line="360" w:lineRule="auto"/>
              <w:jc w:val="center"/>
              <w:rPr>
                <w:rFonts w:ascii="宋体" w:hAnsi="宋体"/>
                <w:sz w:val="24"/>
                <w:szCs w:val="20"/>
              </w:rPr>
            </w:pPr>
          </w:p>
        </w:tc>
        <w:tc>
          <w:tcPr>
            <w:tcW w:w="1980" w:type="dxa"/>
            <w:gridSpan w:val="2"/>
            <w:vAlign w:val="center"/>
          </w:tcPr>
          <w:p>
            <w:pPr>
              <w:spacing w:line="360" w:lineRule="auto"/>
              <w:jc w:val="center"/>
              <w:rPr>
                <w:rFonts w:ascii="宋体" w:hAnsi="宋体"/>
                <w:sz w:val="24"/>
                <w:szCs w:val="20"/>
              </w:rPr>
            </w:pPr>
            <w:r>
              <w:rPr>
                <w:rFonts w:hint="eastAsia" w:ascii="宋体" w:hAnsi="宋体"/>
                <w:sz w:val="24"/>
                <w:szCs w:val="20"/>
              </w:rPr>
              <w:t>学          历</w:t>
            </w:r>
          </w:p>
        </w:tc>
        <w:tc>
          <w:tcPr>
            <w:tcW w:w="1789" w:type="dxa"/>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615" w:type="dxa"/>
            <w:gridSpan w:val="2"/>
            <w:vAlign w:val="center"/>
          </w:tcPr>
          <w:p>
            <w:pPr>
              <w:spacing w:line="360" w:lineRule="auto"/>
              <w:jc w:val="center"/>
              <w:rPr>
                <w:rFonts w:ascii="宋体" w:hAnsi="宋体"/>
                <w:sz w:val="24"/>
                <w:szCs w:val="20"/>
              </w:rPr>
            </w:pPr>
            <w:r>
              <w:rPr>
                <w:rFonts w:hint="eastAsia" w:ascii="宋体" w:hAnsi="宋体"/>
                <w:sz w:val="24"/>
                <w:szCs w:val="20"/>
              </w:rPr>
              <w:t>职称</w:t>
            </w:r>
          </w:p>
        </w:tc>
        <w:tc>
          <w:tcPr>
            <w:tcW w:w="1625" w:type="dxa"/>
            <w:vAlign w:val="center"/>
          </w:tcPr>
          <w:p>
            <w:pPr>
              <w:spacing w:line="360" w:lineRule="auto"/>
              <w:jc w:val="center"/>
              <w:rPr>
                <w:rFonts w:ascii="宋体" w:hAnsi="宋体"/>
                <w:sz w:val="24"/>
                <w:szCs w:val="20"/>
              </w:rPr>
            </w:pPr>
          </w:p>
        </w:tc>
        <w:tc>
          <w:tcPr>
            <w:tcW w:w="1080" w:type="dxa"/>
            <w:vAlign w:val="center"/>
          </w:tcPr>
          <w:p>
            <w:pPr>
              <w:spacing w:line="360" w:lineRule="auto"/>
              <w:jc w:val="center"/>
              <w:rPr>
                <w:rFonts w:ascii="宋体" w:hAnsi="宋体"/>
                <w:sz w:val="24"/>
                <w:szCs w:val="20"/>
              </w:rPr>
            </w:pPr>
            <w:r>
              <w:rPr>
                <w:rFonts w:hint="eastAsia" w:ascii="宋体" w:hAnsi="宋体"/>
                <w:sz w:val="24"/>
                <w:szCs w:val="20"/>
              </w:rPr>
              <w:t>职务</w:t>
            </w:r>
          </w:p>
        </w:tc>
        <w:tc>
          <w:tcPr>
            <w:tcW w:w="1440" w:type="dxa"/>
            <w:gridSpan w:val="2"/>
            <w:vAlign w:val="center"/>
          </w:tcPr>
          <w:p>
            <w:pPr>
              <w:spacing w:line="360" w:lineRule="auto"/>
              <w:jc w:val="center"/>
              <w:rPr>
                <w:rFonts w:ascii="宋体" w:hAnsi="宋体"/>
                <w:sz w:val="24"/>
                <w:szCs w:val="20"/>
              </w:rPr>
            </w:pPr>
          </w:p>
        </w:tc>
        <w:tc>
          <w:tcPr>
            <w:tcW w:w="1980" w:type="dxa"/>
            <w:gridSpan w:val="2"/>
            <w:vAlign w:val="center"/>
          </w:tcPr>
          <w:p>
            <w:pPr>
              <w:spacing w:line="360" w:lineRule="auto"/>
              <w:jc w:val="center"/>
              <w:rPr>
                <w:rFonts w:ascii="宋体" w:hAnsi="宋体"/>
                <w:sz w:val="24"/>
                <w:szCs w:val="20"/>
              </w:rPr>
            </w:pPr>
            <w:r>
              <w:rPr>
                <w:rFonts w:hint="eastAsia" w:ascii="宋体" w:hAnsi="宋体"/>
                <w:sz w:val="24"/>
                <w:szCs w:val="20"/>
              </w:rPr>
              <w:t>拟在本合同任职</w:t>
            </w:r>
          </w:p>
        </w:tc>
        <w:tc>
          <w:tcPr>
            <w:tcW w:w="1789" w:type="dxa"/>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615" w:type="dxa"/>
            <w:gridSpan w:val="2"/>
            <w:vAlign w:val="center"/>
          </w:tcPr>
          <w:p>
            <w:pPr>
              <w:spacing w:line="360" w:lineRule="auto"/>
              <w:jc w:val="center"/>
              <w:rPr>
                <w:rFonts w:ascii="宋体" w:hAnsi="宋体"/>
                <w:sz w:val="24"/>
                <w:szCs w:val="20"/>
              </w:rPr>
            </w:pPr>
            <w:r>
              <w:rPr>
                <w:rFonts w:hint="eastAsia" w:ascii="宋体" w:hAnsi="宋体"/>
                <w:sz w:val="24"/>
                <w:szCs w:val="20"/>
              </w:rPr>
              <w:t>毕业学校</w:t>
            </w:r>
          </w:p>
        </w:tc>
        <w:tc>
          <w:tcPr>
            <w:tcW w:w="7914" w:type="dxa"/>
            <w:gridSpan w:val="7"/>
            <w:vAlign w:val="center"/>
          </w:tcPr>
          <w:p>
            <w:pPr>
              <w:spacing w:line="360" w:lineRule="auto"/>
              <w:ind w:firstLine="600" w:firstLineChars="250"/>
              <w:jc w:val="center"/>
              <w:rPr>
                <w:rFonts w:ascii="宋体" w:hAnsi="宋体"/>
                <w:sz w:val="24"/>
                <w:szCs w:val="20"/>
              </w:rPr>
            </w:pPr>
            <w:r>
              <w:rPr>
                <w:rFonts w:hint="eastAsia" w:ascii="宋体" w:hAnsi="宋体"/>
                <w:sz w:val="24"/>
                <w:szCs w:val="20"/>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9529" w:type="dxa"/>
            <w:gridSpan w:val="9"/>
            <w:vAlign w:val="center"/>
          </w:tcPr>
          <w:p>
            <w:pPr>
              <w:spacing w:line="360" w:lineRule="auto"/>
              <w:jc w:val="center"/>
              <w:rPr>
                <w:rFonts w:ascii="宋体" w:hAnsi="宋体"/>
                <w:sz w:val="24"/>
                <w:szCs w:val="20"/>
              </w:rPr>
            </w:pPr>
            <w:r>
              <w:rPr>
                <w:rFonts w:hint="eastAsia" w:ascii="宋体" w:hAnsi="宋体"/>
                <w:sz w:val="24"/>
                <w:szCs w:val="2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260" w:type="dxa"/>
            <w:vAlign w:val="center"/>
          </w:tcPr>
          <w:p>
            <w:pPr>
              <w:spacing w:line="360" w:lineRule="auto"/>
              <w:jc w:val="center"/>
              <w:rPr>
                <w:rFonts w:ascii="宋体" w:hAnsi="宋体"/>
                <w:sz w:val="24"/>
                <w:szCs w:val="20"/>
              </w:rPr>
            </w:pPr>
            <w:r>
              <w:rPr>
                <w:rFonts w:hint="eastAsia" w:ascii="宋体" w:hAnsi="宋体"/>
                <w:sz w:val="24"/>
                <w:szCs w:val="20"/>
              </w:rPr>
              <w:t>时间</w:t>
            </w:r>
          </w:p>
        </w:tc>
        <w:tc>
          <w:tcPr>
            <w:tcW w:w="3960" w:type="dxa"/>
            <w:gridSpan w:val="4"/>
            <w:vAlign w:val="center"/>
          </w:tcPr>
          <w:p>
            <w:pPr>
              <w:spacing w:line="360" w:lineRule="auto"/>
              <w:jc w:val="center"/>
              <w:rPr>
                <w:rFonts w:ascii="宋体" w:hAnsi="宋体"/>
                <w:sz w:val="24"/>
                <w:szCs w:val="20"/>
              </w:rPr>
            </w:pPr>
            <w:r>
              <w:rPr>
                <w:rFonts w:hint="eastAsia" w:ascii="宋体" w:hAnsi="宋体"/>
                <w:sz w:val="24"/>
                <w:szCs w:val="20"/>
              </w:rPr>
              <w:t>参加过的类似项目</w:t>
            </w:r>
          </w:p>
        </w:tc>
        <w:tc>
          <w:tcPr>
            <w:tcW w:w="1792" w:type="dxa"/>
            <w:gridSpan w:val="2"/>
            <w:vAlign w:val="center"/>
          </w:tcPr>
          <w:p>
            <w:pPr>
              <w:spacing w:line="360" w:lineRule="auto"/>
              <w:jc w:val="center"/>
              <w:rPr>
                <w:rFonts w:ascii="宋体" w:hAnsi="宋体"/>
                <w:sz w:val="24"/>
                <w:szCs w:val="20"/>
              </w:rPr>
            </w:pPr>
            <w:r>
              <w:rPr>
                <w:rFonts w:hint="eastAsia" w:ascii="宋体" w:hAnsi="宋体"/>
                <w:sz w:val="24"/>
                <w:szCs w:val="20"/>
              </w:rPr>
              <w:t>担任职务</w:t>
            </w: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 w:val="24"/>
                <w:szCs w:val="20"/>
              </w:rPr>
            </w:pPr>
          </w:p>
        </w:tc>
        <w:tc>
          <w:tcPr>
            <w:tcW w:w="3960" w:type="dxa"/>
            <w:gridSpan w:val="4"/>
            <w:vAlign w:val="center"/>
          </w:tcPr>
          <w:p>
            <w:pPr>
              <w:spacing w:line="360" w:lineRule="auto"/>
              <w:jc w:val="center"/>
              <w:rPr>
                <w:rFonts w:ascii="宋体" w:hAnsi="宋体"/>
                <w:sz w:val="24"/>
                <w:szCs w:val="20"/>
              </w:rPr>
            </w:pPr>
          </w:p>
        </w:tc>
        <w:tc>
          <w:tcPr>
            <w:tcW w:w="1792" w:type="dxa"/>
            <w:gridSpan w:val="2"/>
            <w:vAlign w:val="center"/>
          </w:tcPr>
          <w:p>
            <w:pPr>
              <w:spacing w:line="360" w:lineRule="auto"/>
              <w:jc w:val="center"/>
              <w:rPr>
                <w:rFonts w:ascii="宋体" w:hAnsi="宋体"/>
                <w:sz w:val="24"/>
                <w:szCs w:val="20"/>
              </w:rPr>
            </w:pPr>
          </w:p>
        </w:tc>
        <w:tc>
          <w:tcPr>
            <w:tcW w:w="2517" w:type="dxa"/>
            <w:gridSpan w:val="2"/>
            <w:vAlign w:val="center"/>
          </w:tcPr>
          <w:p>
            <w:pPr>
              <w:spacing w:line="360" w:lineRule="auto"/>
              <w:jc w:val="center"/>
              <w:rPr>
                <w:rFonts w:ascii="宋体" w:hAnsi="宋体"/>
                <w:sz w:val="24"/>
                <w:szCs w:val="20"/>
              </w:rPr>
            </w:pPr>
          </w:p>
        </w:tc>
      </w:tr>
    </w:tbl>
    <w:p>
      <w:pPr>
        <w:widowControl/>
        <w:jc w:val="left"/>
        <w:rPr>
          <w:rFonts w:ascii="宋体" w:hAnsi="宋体"/>
          <w:b/>
          <w:bCs/>
          <w:sz w:val="24"/>
          <w:szCs w:val="20"/>
        </w:rPr>
      </w:pPr>
      <w:r>
        <w:rPr>
          <w:b/>
          <w:bCs/>
          <w:sz w:val="24"/>
          <w:szCs w:val="20"/>
        </w:rPr>
        <w:br w:type="page"/>
      </w:r>
    </w:p>
    <w:p>
      <w:pPr>
        <w:pStyle w:val="27"/>
        <w:adjustRightInd/>
        <w:snapToGrid/>
        <w:spacing w:before="100" w:beforeAutospacing="1" w:after="100" w:afterAutospacing="1" w:line="240" w:lineRule="auto"/>
        <w:ind w:left="3840" w:hanging="3840" w:hangingChars="1600"/>
        <w:jc w:val="left"/>
        <w:outlineLvl w:val="2"/>
        <w:rPr>
          <w:rFonts w:ascii="Times New Roman" w:hAnsi="Times New Roman" w:cs="Times New Roman"/>
          <w:bCs/>
          <w:color w:val="000000" w:themeColor="text1"/>
          <w:sz w:val="32"/>
          <w:szCs w:val="32"/>
          <w14:textFill>
            <w14:solidFill>
              <w14:schemeClr w14:val="tx1"/>
            </w14:solidFill>
          </w14:textFill>
        </w:rPr>
      </w:pP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附件</w:t>
      </w:r>
      <w:r>
        <w:rPr>
          <w:rFonts w:hint="eastAsia" w:ascii="Times New Roman" w:hAnsi="Times New Roman" w:cs="Times New Roman"/>
          <w:bCs/>
          <w:color w:val="000000" w:themeColor="text1"/>
          <w:kern w:val="2"/>
          <w:sz w:val="24"/>
          <w:szCs w:val="24"/>
          <w:lang w:val="en-US" w:eastAsia="zh-CN" w:bidi="ar-SA"/>
          <w14:textFill>
            <w14:solidFill>
              <w14:schemeClr w14:val="tx1"/>
            </w14:solidFill>
          </w14:textFill>
        </w:rPr>
        <w:t>8</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 xml:space="preserve">                           </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br w:type="textWrapping"/>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项目技术方案编制</w:t>
      </w:r>
    </w:p>
    <w:p>
      <w:pPr>
        <w:pStyle w:val="4"/>
        <w:tabs>
          <w:tab w:val="left" w:pos="720"/>
        </w:tabs>
        <w:spacing w:line="440" w:lineRule="exact"/>
        <w:ind w:firstLine="480" w:firstLineChars="200"/>
        <w:rPr>
          <w:rFonts w:ascii="宋体" w:hAnsi="宋体" w:cs="Arial"/>
          <w:color w:val="FFFFFF"/>
          <w:sz w:val="24"/>
        </w:rPr>
      </w:pPr>
      <w:r>
        <w:rPr>
          <w:rFonts w:hint="eastAsia" w:ascii="宋体" w:hAnsi="宋体"/>
          <w:color w:val="000000"/>
          <w:sz w:val="24"/>
        </w:rPr>
        <w:t>1. 供应商编制</w:t>
      </w:r>
      <w:r>
        <w:rPr>
          <w:rFonts w:hint="eastAsia" w:ascii="宋体" w:hAnsi="宋体"/>
          <w:color w:val="000000"/>
          <w:sz w:val="24"/>
          <w:lang w:val="en-US" w:eastAsia="zh-CN"/>
        </w:rPr>
        <w:t>技术方案</w:t>
      </w:r>
      <w:r>
        <w:rPr>
          <w:rFonts w:hint="eastAsia" w:ascii="宋体" w:hAnsi="宋体"/>
          <w:color w:val="000000"/>
          <w:sz w:val="24"/>
        </w:rPr>
        <w:t>的要求：编制时应简明扼要地说明施工方法，工程质量、安全生产、文明施工、环境保护、工程进度、技术组织等主要措施。用图表形式阐明本项目的施工、进度计划以及拟投入主要施工设备、劳动力等。</w:t>
      </w:r>
      <w:r>
        <w:rPr>
          <w:rFonts w:hint="eastAsia" w:ascii="宋体" w:hAnsi="宋体" w:cs="Arial"/>
          <w:color w:val="FFFFFF"/>
          <w:sz w:val="24"/>
        </w:rPr>
        <w:t>tqMB9ew4YX</w:t>
      </w:r>
    </w:p>
    <w:p>
      <w:pPr>
        <w:pStyle w:val="4"/>
        <w:tabs>
          <w:tab w:val="left" w:pos="720"/>
        </w:tabs>
        <w:spacing w:line="440" w:lineRule="exact"/>
        <w:ind w:firstLine="480" w:firstLineChars="200"/>
        <w:rPr>
          <w:rFonts w:ascii="宋体" w:hAnsi="宋体"/>
          <w:color w:val="000000"/>
          <w:sz w:val="24"/>
        </w:rPr>
      </w:pPr>
      <w:r>
        <w:rPr>
          <w:rFonts w:hint="eastAsia" w:ascii="宋体" w:hAnsi="宋体"/>
          <w:color w:val="000000"/>
          <w:sz w:val="24"/>
        </w:rPr>
        <w:t>2. 图表及格式要求：</w:t>
      </w:r>
    </w:p>
    <w:p>
      <w:pPr>
        <w:pStyle w:val="4"/>
        <w:tabs>
          <w:tab w:val="left" w:pos="720"/>
        </w:tabs>
        <w:spacing w:line="440" w:lineRule="exact"/>
        <w:ind w:firstLine="864" w:firstLineChars="360"/>
        <w:rPr>
          <w:rFonts w:ascii="宋体" w:hAnsi="宋体"/>
          <w:color w:val="000000"/>
          <w:sz w:val="24"/>
        </w:rPr>
      </w:pPr>
      <w:r>
        <w:rPr>
          <w:rFonts w:hint="eastAsia" w:ascii="宋体" w:hAnsi="宋体"/>
          <w:color w:val="000000"/>
          <w:sz w:val="24"/>
        </w:rPr>
        <w:t>附表一  拟投入的主要施工设备表</w:t>
      </w:r>
    </w:p>
    <w:p>
      <w:pPr>
        <w:pStyle w:val="4"/>
        <w:tabs>
          <w:tab w:val="left" w:pos="720"/>
        </w:tabs>
        <w:spacing w:line="440" w:lineRule="exact"/>
        <w:ind w:firstLine="864" w:firstLineChars="360"/>
        <w:rPr>
          <w:rFonts w:ascii="宋体" w:hAnsi="宋体"/>
          <w:color w:val="000000"/>
          <w:sz w:val="24"/>
        </w:rPr>
      </w:pPr>
      <w:r>
        <w:rPr>
          <w:rFonts w:hint="eastAsia" w:ascii="宋体" w:hAnsi="宋体"/>
          <w:color w:val="000000"/>
          <w:sz w:val="24"/>
        </w:rPr>
        <w:t>附表二  劳动力计划表</w:t>
      </w:r>
    </w:p>
    <w:p>
      <w:pPr>
        <w:pStyle w:val="4"/>
        <w:tabs>
          <w:tab w:val="left" w:pos="720"/>
        </w:tabs>
        <w:spacing w:line="440" w:lineRule="exact"/>
        <w:ind w:firstLine="864" w:firstLineChars="360"/>
        <w:rPr>
          <w:rFonts w:ascii="宋体" w:hAnsi="宋体"/>
          <w:color w:val="000000"/>
          <w:sz w:val="24"/>
        </w:rPr>
      </w:pPr>
      <w:r>
        <w:rPr>
          <w:rFonts w:hint="eastAsia" w:ascii="宋体" w:hAnsi="宋体"/>
          <w:color w:val="000000"/>
          <w:sz w:val="24"/>
        </w:rPr>
        <w:t>附表三  进度计划</w:t>
      </w:r>
    </w:p>
    <w:p>
      <w:pPr>
        <w:pStyle w:val="27"/>
        <w:rPr>
          <w:color w:val="000000"/>
          <w:sz w:val="21"/>
          <w:szCs w:val="21"/>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9</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Lines="50" w:afterLines="100"/>
        <w:rPr>
          <w:bCs/>
          <w:color w:val="000000" w:themeColor="text1"/>
          <w:sz w:val="24"/>
          <w14:textFill>
            <w14:solidFill>
              <w14:schemeClr w14:val="tx1"/>
            </w14:solidFill>
          </w14:textFill>
        </w:rPr>
      </w:pPr>
    </w:p>
    <w:p>
      <w:pPr>
        <w:spacing w:beforeLines="50" w:afterLines="100"/>
        <w:rPr>
          <w:bCs/>
          <w:color w:val="auto"/>
          <w:sz w:val="24"/>
        </w:rPr>
      </w:pPr>
      <w:r>
        <w:rPr>
          <w:rFonts w:hint="eastAsia"/>
          <w:bCs/>
          <w:color w:val="auto"/>
          <w:sz w:val="24"/>
        </w:rPr>
        <w:t>（采购人、采购代理公司名称）</w:t>
      </w:r>
      <w:r>
        <w:rPr>
          <w:bCs/>
          <w:color w:val="auto"/>
          <w:sz w:val="24"/>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w:t>
      </w:r>
      <w:r>
        <w:rPr>
          <w:rFonts w:hint="eastAsia"/>
          <w:bCs/>
          <w:color w:val="000000" w:themeColor="text1"/>
          <w:sz w:val="24"/>
          <w:u w:val="single"/>
          <w:lang w:eastAsia="zh-CN"/>
          <w14:textFill>
            <w14:solidFill>
              <w14:schemeClr w14:val="tx1"/>
            </w14:solidFill>
          </w14:textFill>
        </w:rPr>
        <w:t>磋商</w:t>
      </w:r>
      <w:r>
        <w:rPr>
          <w:bCs/>
          <w:color w:val="000000" w:themeColor="text1"/>
          <w:sz w:val="24"/>
          <w:u w:val="single"/>
          <w14:textFill>
            <w14:solidFill>
              <w14:schemeClr w14:val="tx1"/>
            </w14:solidFill>
          </w14:textFill>
        </w:rPr>
        <w:t>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本授权书自年月日至年月日止签字有效。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spacing w:beforeLines="50" w:afterLines="100" w:line="440" w:lineRule="exact"/>
        <w:rPr>
          <w:bCs/>
          <w:color w:val="000000" w:themeColor="text1"/>
          <w:sz w:val="24"/>
          <w14:textFill>
            <w14:solidFill>
              <w14:schemeClr w14:val="tx1"/>
            </w14:solidFill>
          </w14:textFill>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tbl>
      <w:tblPr>
        <w:tblStyle w:val="30"/>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8522" w:type="dxa"/>
          </w:tcPr>
          <w:p>
            <w:pPr>
              <w:spacing w:beforeLines="50"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spacing w:beforeLines="50" w:afterLines="100"/>
        <w:rPr>
          <w:bCs/>
          <w:color w:val="000000" w:themeColor="text1"/>
          <w:sz w:val="24"/>
          <w:u w:val="single"/>
          <w14:textFill>
            <w14:solidFill>
              <w14:schemeClr w14:val="tx1"/>
            </w14:solidFill>
          </w14:textFill>
        </w:rPr>
      </w:pPr>
    </w:p>
    <w:p>
      <w:pPr>
        <w:spacing w:beforeLines="50" w:afterLines="100"/>
        <w:rPr>
          <w:bCs/>
          <w:color w:val="000000" w:themeColor="text1"/>
          <w:sz w:val="24"/>
          <w14:textFill>
            <w14:solidFill>
              <w14:schemeClr w14:val="tx1"/>
            </w14:solidFill>
          </w14:textFill>
        </w:rPr>
      </w:pPr>
    </w:p>
    <w:p>
      <w:pPr>
        <w:pStyle w:val="25"/>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5"/>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5"/>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5"/>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5"/>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5"/>
      </w:pPr>
    </w:p>
    <w:p>
      <w:pPr>
        <w:spacing w:beforeLines="50" w:afterLines="100"/>
        <w:rPr>
          <w:bCs/>
          <w:color w:val="000000" w:themeColor="text1"/>
          <w:sz w:val="24"/>
          <w14:textFill>
            <w14:solidFill>
              <w14:schemeClr w14:val="tx1"/>
            </w14:solidFill>
          </w14:textFill>
        </w:rPr>
      </w:pPr>
    </w:p>
    <w:p>
      <w:pPr>
        <w:spacing w:beforeLines="50" w:afterLines="100"/>
        <w:rPr>
          <w:bCs/>
          <w:color w:val="000000" w:themeColor="text1"/>
          <w:sz w:val="24"/>
          <w14:textFill>
            <w14:solidFill>
              <w14:schemeClr w14:val="tx1"/>
            </w14:solidFill>
          </w14:textFill>
        </w:rPr>
      </w:pPr>
    </w:p>
    <w:p>
      <w:pPr>
        <w:spacing w:beforeLines="50" w:afterLines="100"/>
        <w:rPr>
          <w:bCs/>
          <w:color w:val="000000" w:themeColor="text1"/>
          <w:sz w:val="24"/>
          <w14:textFill>
            <w14:solidFill>
              <w14:schemeClr w14:val="tx1"/>
            </w14:solidFill>
          </w14:textFill>
        </w:rPr>
      </w:pPr>
    </w:p>
    <w:p>
      <w:pPr>
        <w:spacing w:beforeLines="50" w:afterLines="100"/>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10</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40" w:lineRule="exact"/>
        <w:ind w:left="360" w:hanging="360" w:hangingChars="150"/>
        <w:rPr>
          <w:bCs/>
          <w:color w:val="000000" w:themeColor="text1"/>
          <w:sz w:val="24"/>
          <w14:textFill>
            <w14:solidFill>
              <w14:schemeClr w14:val="tx1"/>
            </w14:solidFill>
          </w14:textFill>
        </w:rPr>
      </w:pPr>
    </w:p>
    <w:p>
      <w:pPr>
        <w:spacing w:line="440" w:lineRule="exact"/>
        <w:ind w:left="360" w:hanging="360" w:hangingChars="150"/>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11</w:t>
      </w:r>
    </w:p>
    <w:p>
      <w:pPr>
        <w:spacing w:line="500" w:lineRule="exact"/>
        <w:ind w:firstLine="560" w:firstLineChars="200"/>
        <w:rPr>
          <w:rFonts w:eastAsia="仿宋_GB2312"/>
          <w:bCs/>
          <w:color w:val="000000"/>
          <w:szCs w:val="28"/>
        </w:rPr>
      </w:pPr>
      <w:r>
        <w:rPr>
          <w:rFonts w:hint="eastAsia"/>
          <w:bCs/>
          <w:color w:val="000000"/>
          <w:szCs w:val="32"/>
        </w:rPr>
        <w:t>财务状况报告或银行资信证明，依法缴纳税收和社会保障资金的相关材料</w:t>
      </w: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w:t>
      </w:r>
      <w:r>
        <w:rPr>
          <w:rFonts w:hint="eastAsia"/>
          <w:bCs/>
          <w:color w:val="000000"/>
          <w:sz w:val="24"/>
          <w:lang w:val="en-US" w:eastAsia="zh-CN"/>
        </w:rPr>
        <w:t>三</w:t>
      </w:r>
      <w:r>
        <w:rPr>
          <w:bCs/>
          <w:color w:val="000000"/>
          <w:sz w:val="24"/>
        </w:rPr>
        <w:t>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left="3" w:leftChars="1" w:firstLine="480" w:firstLineChars="200"/>
        <w:rPr>
          <w:color w:val="000000" w:themeColor="text1"/>
          <w:szCs w:val="28"/>
          <w14:textFill>
            <w14:solidFill>
              <w14:schemeClr w14:val="tx1"/>
            </w14:solidFill>
          </w14:textFill>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14:textFill>
            <w14:solidFill>
              <w14:schemeClr w14:val="tx1"/>
            </w14:solidFill>
          </w14:textFill>
        </w:rPr>
        <w:br w:type="page"/>
      </w:r>
    </w:p>
    <w:p>
      <w:pPr>
        <w:spacing w:line="440" w:lineRule="exact"/>
        <w:ind w:left="3" w:leftChars="1" w:firstLine="560" w:firstLineChars="200"/>
        <w:rPr>
          <w:color w:val="000000" w:themeColor="text1"/>
          <w:szCs w:val="28"/>
          <w14:textFill>
            <w14:solidFill>
              <w14:schemeClr w14:val="tx1"/>
            </w14:solidFill>
          </w14:textFill>
        </w:rPr>
      </w:pPr>
    </w:p>
    <w:p>
      <w:pPr>
        <w:spacing w:line="440" w:lineRule="exact"/>
        <w:ind w:left="3" w:leftChars="1" w:firstLine="480" w:firstLineChars="200"/>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12</w:t>
      </w:r>
    </w:p>
    <w:p>
      <w:pPr>
        <w:widowControl/>
        <w:jc w:val="left"/>
        <w:rPr>
          <w:bCs/>
          <w:color w:val="000000" w:themeColor="text1"/>
          <w:sz w:val="24"/>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500" w:lineRule="exact"/>
        <w:jc w:val="center"/>
        <w:rPr>
          <w:rFonts w:eastAsiaTheme="majorEastAsia"/>
          <w:bCs/>
          <w:color w:val="000000" w:themeColor="text1"/>
          <w:sz w:val="24"/>
          <w14:textFill>
            <w14:solidFill>
              <w14:schemeClr w14:val="tx1"/>
            </w14:solidFill>
          </w14:textFill>
        </w:rPr>
      </w:pPr>
      <w:r>
        <w:rPr>
          <w:rFonts w:hint="eastAsia" w:ascii="宋体" w:hAnsi="宋体"/>
          <w:bCs/>
          <w:color w:val="000000"/>
          <w:sz w:val="24"/>
        </w:rPr>
        <w:t>（提供履行合同所必需的设备和专业技术能力的相关文件）</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spacing w:beforeLines="50" w:afterLines="100"/>
        <w:rPr>
          <w:bCs/>
          <w:color w:val="000000" w:themeColor="text1"/>
          <w:sz w:val="24"/>
          <w14:textFill>
            <w14:solidFill>
              <w14:schemeClr w14:val="tx1"/>
            </w14:solidFill>
          </w14:textFill>
        </w:rPr>
      </w:pPr>
    </w:p>
    <w:p>
      <w:pPr>
        <w:spacing w:beforeLines="50" w:afterLines="100"/>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13</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14:textFill>
            <w14:solidFill>
              <w14:schemeClr w14:val="tx1"/>
            </w14:solidFill>
          </w14:textFill>
        </w:rPr>
      </w:pPr>
      <w:r>
        <w:rPr>
          <w:rFonts w:hint="eastAsia" w:ascii="宋体" w:hAnsi="宋体"/>
          <w:sz w:val="24"/>
        </w:rPr>
        <w:t>（供应商自行编写）</w:t>
      </w:r>
    </w:p>
    <w:p>
      <w:pPr>
        <w:widowControl/>
        <w:jc w:val="left"/>
        <w:rPr>
          <w:rFonts w:eastAsiaTheme="majorEastAsia"/>
          <w:bCs/>
          <w:color w:val="000000" w:themeColor="text1"/>
          <w:sz w:val="32"/>
          <w:szCs w:val="32"/>
          <w14:textFill>
            <w14:solidFill>
              <w14:schemeClr w14:val="tx1"/>
            </w14:solidFill>
          </w14:textFill>
        </w:rPr>
      </w:pPr>
      <w:r>
        <w:rPr>
          <w:rFonts w:eastAsiaTheme="majorEastAsia"/>
          <w:bCs/>
          <w:color w:val="000000" w:themeColor="text1"/>
          <w:sz w:val="32"/>
          <w:szCs w:val="32"/>
          <w14:textFill>
            <w14:solidFill>
              <w14:schemeClr w14:val="tx1"/>
            </w14:solidFill>
          </w14:textFill>
        </w:rPr>
        <w:br w:type="page"/>
      </w:r>
    </w:p>
    <w:p>
      <w:pPr>
        <w:widowControl/>
        <w:jc w:val="left"/>
        <w:rPr>
          <w:bCs/>
          <w:color w:val="000000" w:themeColor="text1"/>
          <w:sz w:val="24"/>
          <w14:textFill>
            <w14:solidFill>
              <w14:schemeClr w14:val="tx1"/>
            </w14:solidFill>
          </w14:textFill>
        </w:rPr>
      </w:pPr>
    </w:p>
    <w:p>
      <w:pPr>
        <w:widowControl/>
        <w:jc w:val="left"/>
        <w:rPr>
          <w:rFonts w:hint="eastAsia" w:eastAsia="宋体"/>
          <w:color w:val="000000" w:themeColor="text1"/>
          <w:sz w:val="32"/>
          <w:szCs w:val="32"/>
          <w:lang w:val="en-US" w:eastAsia="zh-CN"/>
          <w14:textFill>
            <w14:solidFill>
              <w14:schemeClr w14:val="tx1"/>
            </w14:solidFill>
          </w14:textFill>
        </w:rPr>
      </w:pPr>
      <w:r>
        <w:rPr>
          <w:bCs/>
          <w:color w:val="000000" w:themeColor="text1"/>
          <w:sz w:val="24"/>
          <w14:textFill>
            <w14:solidFill>
              <w14:schemeClr w14:val="tx1"/>
            </w14:solidFill>
          </w14:textFill>
        </w:rPr>
        <w:t>附件1</w:t>
      </w:r>
      <w:r>
        <w:rPr>
          <w:rFonts w:hint="eastAsia"/>
          <w:bCs/>
          <w:color w:val="000000" w:themeColor="text1"/>
          <w:sz w:val="24"/>
          <w:lang w:val="en-US" w:eastAsia="zh-CN"/>
          <w14:textFill>
            <w14:solidFill>
              <w14:schemeClr w14:val="tx1"/>
            </w14:solidFill>
          </w14:textFill>
        </w:rPr>
        <w:t>4</w:t>
      </w:r>
    </w:p>
    <w:p>
      <w:pPr>
        <w:adjustRightInd w:val="0"/>
        <w:snapToGrid w:val="0"/>
        <w:jc w:val="center"/>
        <w:outlineLvl w:val="9"/>
        <w:rPr>
          <w:color w:val="000000" w:themeColor="text1"/>
          <w:sz w:val="32"/>
          <w:szCs w:val="32"/>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14:textFill>
            <w14:solidFill>
              <w14:schemeClr w14:val="tx1"/>
            </w14:solidFill>
          </w14:textFill>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hint="eastAsia"/>
          <w:sz w:val="24"/>
        </w:rPr>
      </w:pPr>
    </w:p>
    <w:p>
      <w:pPr>
        <w:rPr>
          <w:rFonts w:hint="eastAsia"/>
          <w:sz w:val="24"/>
        </w:rPr>
      </w:pPr>
    </w:p>
    <w:p>
      <w:pPr>
        <w:rPr>
          <w:sz w:val="24"/>
        </w:rPr>
      </w:pPr>
      <w:r>
        <w:rPr>
          <w:rFonts w:hint="eastAsia"/>
          <w:sz w:val="24"/>
        </w:rPr>
        <w:t>附件1</w:t>
      </w:r>
      <w:r>
        <w:rPr>
          <w:rFonts w:hint="eastAsia"/>
          <w:sz w:val="24"/>
          <w:lang w:val="en-US" w:eastAsia="zh-CN"/>
        </w:rPr>
        <w:t>5</w:t>
      </w:r>
      <w:r>
        <w:rPr>
          <w:rFonts w:hint="eastAsia"/>
          <w:sz w:val="24"/>
        </w:rPr>
        <w:t>-1</w:t>
      </w:r>
    </w:p>
    <w:p>
      <w:pPr>
        <w:spacing w:line="360" w:lineRule="auto"/>
        <w:jc w:val="center"/>
        <w:rPr>
          <w:rFonts w:hint="default" w:ascii="宋体" w:hAnsi="宋体" w:cs="宋体"/>
          <w:b/>
          <w:sz w:val="36"/>
          <w:szCs w:val="36"/>
        </w:rPr>
      </w:pPr>
      <w:r>
        <w:rPr>
          <w:rFonts w:hint="eastAsia"/>
          <w:sz w:val="32"/>
          <w:szCs w:val="32"/>
        </w:rPr>
        <w:t>　</w:t>
      </w:r>
      <w:r>
        <w:rPr>
          <w:rFonts w:hint="default" w:ascii="宋体" w:hAnsi="宋体" w:cs="宋体"/>
          <w:b/>
          <w:sz w:val="32"/>
          <w:szCs w:val="32"/>
        </w:rPr>
        <w:t>中小企业声明函（工程、服务）</w:t>
      </w:r>
    </w:p>
    <w:p>
      <w:pPr>
        <w:pStyle w:val="17"/>
        <w:spacing w:line="360" w:lineRule="auto"/>
        <w:ind w:firstLine="480" w:firstLineChars="200"/>
        <w:rPr>
          <w:rFonts w:hint="default" w:ascii="宋体" w:hAnsi="宋体" w:cs="宋体"/>
          <w:sz w:val="24"/>
          <w:szCs w:val="24"/>
        </w:rPr>
      </w:pPr>
      <w:r>
        <w:rPr>
          <w:rFonts w:hint="default" w:ascii="宋体" w:hAnsi="宋体" w:cs="宋体"/>
          <w:sz w:val="24"/>
          <w:szCs w:val="24"/>
        </w:rPr>
        <w:t>本公司（联合体）郑重声明，根据《政府采购促进中小 企业发展管理办法》（财库﹝2020﹞46 号）的规定，本公司 （联合体）参加（</w:t>
      </w:r>
      <w:r>
        <w:rPr>
          <w:rFonts w:hint="default" w:ascii="宋体" w:hAnsi="宋体" w:cs="宋体"/>
          <w:sz w:val="24"/>
          <w:szCs w:val="24"/>
          <w:u w:val="single"/>
        </w:rPr>
        <w:t>单位名称</w:t>
      </w:r>
      <w:r>
        <w:rPr>
          <w:rFonts w:hint="default" w:ascii="宋体" w:hAnsi="宋体" w:cs="宋体"/>
          <w:sz w:val="24"/>
          <w:szCs w:val="24"/>
        </w:rPr>
        <w:t>）的（</w:t>
      </w:r>
      <w:r>
        <w:rPr>
          <w:rFonts w:hint="default" w:ascii="宋体" w:hAnsi="宋体" w:cs="宋体"/>
          <w:sz w:val="24"/>
          <w:szCs w:val="24"/>
          <w:u w:val="single"/>
        </w:rPr>
        <w:t>项目名称</w:t>
      </w:r>
      <w:r>
        <w:rPr>
          <w:rFonts w:hint="default" w:ascii="宋体" w:hAnsi="宋体" w:cs="宋体"/>
          <w:sz w:val="24"/>
          <w:szCs w:val="24"/>
        </w:rPr>
        <w:t>）采购活动，工 程的施工单位全部为符合政策要求的中小企业（或者：服务 全部由符合政策要求的中小企业承接）。相关企业（含联合 体中的中小企业、签订分包意向协议的中小企业）的具体情 况如下：</w:t>
      </w:r>
    </w:p>
    <w:p>
      <w:pPr>
        <w:pStyle w:val="17"/>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1.（</w:t>
      </w:r>
      <w:r>
        <w:rPr>
          <w:rFonts w:hint="default" w:ascii="宋体" w:hAnsi="宋体" w:cs="宋体"/>
          <w:sz w:val="24"/>
          <w:szCs w:val="24"/>
          <w:u w:val="single"/>
        </w:rPr>
        <w:t>标的名称</w:t>
      </w:r>
      <w:r>
        <w:rPr>
          <w:rFonts w:hint="default" w:ascii="宋体" w:hAnsi="宋体" w:cs="宋体"/>
          <w:sz w:val="24"/>
          <w:szCs w:val="24"/>
        </w:rPr>
        <w:t>） ，属于（采购文件中明确的所属行业）； 承建（承接）企业为（企业名称），从业人员</w:t>
      </w:r>
      <w:r>
        <w:rPr>
          <w:rFonts w:hint="default" w:ascii="宋体" w:hAnsi="宋体" w:cs="宋体"/>
          <w:sz w:val="24"/>
          <w:szCs w:val="24"/>
          <w:u w:val="single"/>
        </w:rPr>
        <w:t xml:space="preserve">   </w:t>
      </w:r>
      <w:r>
        <w:rPr>
          <w:rFonts w:hint="default" w:ascii="宋体" w:hAnsi="宋体" w:cs="宋体"/>
          <w:sz w:val="24"/>
          <w:szCs w:val="24"/>
        </w:rPr>
        <w:t>人，营业收入为</w:t>
      </w:r>
      <w:r>
        <w:rPr>
          <w:rFonts w:hint="default" w:ascii="宋体" w:hAnsi="宋体" w:cs="宋体"/>
          <w:sz w:val="24"/>
          <w:szCs w:val="24"/>
          <w:u w:val="single"/>
        </w:rPr>
        <w:t xml:space="preserve">    </w:t>
      </w:r>
      <w:r>
        <w:rPr>
          <w:rFonts w:hint="default" w:ascii="宋体" w:hAnsi="宋体" w:cs="宋体"/>
          <w:sz w:val="24"/>
          <w:szCs w:val="24"/>
        </w:rPr>
        <w:t>万元，资产总额为</w:t>
      </w:r>
      <w:r>
        <w:rPr>
          <w:rFonts w:hint="default" w:ascii="宋体" w:hAnsi="宋体" w:cs="宋体"/>
          <w:sz w:val="24"/>
          <w:szCs w:val="24"/>
          <w:u w:val="single"/>
        </w:rPr>
        <w:t xml:space="preserve">     </w:t>
      </w:r>
      <w:r>
        <w:rPr>
          <w:rFonts w:hint="default" w:ascii="宋体" w:hAnsi="宋体" w:cs="宋体"/>
          <w:sz w:val="24"/>
          <w:szCs w:val="24"/>
        </w:rPr>
        <w:t xml:space="preserve">万元 ，属于（中型企业、 小型企业、微型企业）； </w:t>
      </w:r>
    </w:p>
    <w:p>
      <w:pPr>
        <w:pStyle w:val="17"/>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2.（</w:t>
      </w:r>
      <w:r>
        <w:rPr>
          <w:rFonts w:hint="default" w:ascii="宋体" w:hAnsi="宋体" w:cs="宋体"/>
          <w:sz w:val="24"/>
          <w:szCs w:val="24"/>
          <w:u w:val="single"/>
        </w:rPr>
        <w:t>标的名称</w:t>
      </w:r>
      <w:r>
        <w:rPr>
          <w:rFonts w:hint="default" w:ascii="宋体" w:hAnsi="宋体" w:cs="宋体"/>
          <w:sz w:val="24"/>
          <w:szCs w:val="24"/>
        </w:rPr>
        <w:t>） ，属于（</w:t>
      </w:r>
      <w:r>
        <w:rPr>
          <w:rFonts w:hint="default" w:ascii="宋体" w:hAnsi="宋体" w:cs="宋体"/>
          <w:sz w:val="24"/>
          <w:szCs w:val="24"/>
          <w:u w:val="single"/>
        </w:rPr>
        <w:t>采购文件中明确的所属行业</w:t>
      </w:r>
      <w:r>
        <w:rPr>
          <w:rFonts w:hint="default" w:ascii="宋体" w:hAnsi="宋体" w:cs="宋体"/>
          <w:sz w:val="24"/>
          <w:szCs w:val="24"/>
        </w:rPr>
        <w:t>）； 承建（承接）企业为（</w:t>
      </w:r>
      <w:r>
        <w:rPr>
          <w:rFonts w:hint="default" w:ascii="宋体" w:hAnsi="宋体" w:cs="宋体"/>
          <w:sz w:val="24"/>
          <w:szCs w:val="24"/>
          <w:u w:val="single"/>
        </w:rPr>
        <w:t>企业名称</w:t>
      </w:r>
      <w:r>
        <w:rPr>
          <w:rFonts w:hint="default" w:ascii="宋体" w:hAnsi="宋体" w:cs="宋体"/>
          <w:sz w:val="24"/>
          <w:szCs w:val="24"/>
        </w:rPr>
        <w:t>），从业人员</w:t>
      </w:r>
      <w:r>
        <w:rPr>
          <w:rFonts w:hint="default" w:ascii="宋体" w:hAnsi="宋体" w:cs="宋体"/>
          <w:sz w:val="24"/>
          <w:szCs w:val="24"/>
          <w:u w:val="single"/>
        </w:rPr>
        <w:t xml:space="preserve">    </w:t>
      </w:r>
      <w:r>
        <w:rPr>
          <w:rFonts w:hint="default" w:ascii="宋体" w:hAnsi="宋体" w:cs="宋体"/>
          <w:sz w:val="24"/>
          <w:szCs w:val="24"/>
        </w:rPr>
        <w:t>人，营业 收入为</w:t>
      </w:r>
      <w:r>
        <w:rPr>
          <w:rFonts w:hint="default" w:ascii="宋体" w:hAnsi="宋体" w:cs="宋体"/>
          <w:sz w:val="24"/>
          <w:szCs w:val="24"/>
          <w:u w:val="single"/>
        </w:rPr>
        <w:t xml:space="preserve">    </w:t>
      </w:r>
      <w:r>
        <w:rPr>
          <w:rFonts w:hint="default" w:ascii="宋体" w:hAnsi="宋体" w:cs="宋体"/>
          <w:sz w:val="24"/>
          <w:szCs w:val="24"/>
        </w:rPr>
        <w:t>万元，资产总额为</w:t>
      </w:r>
      <w:r>
        <w:rPr>
          <w:rFonts w:hint="default" w:ascii="宋体" w:hAnsi="宋体" w:cs="宋体"/>
          <w:sz w:val="24"/>
          <w:szCs w:val="24"/>
          <w:u w:val="single"/>
        </w:rPr>
        <w:t xml:space="preserve">    </w:t>
      </w:r>
      <w:r>
        <w:rPr>
          <w:rFonts w:hint="default" w:ascii="宋体" w:hAnsi="宋体" w:cs="宋体"/>
          <w:sz w:val="24"/>
          <w:szCs w:val="24"/>
        </w:rPr>
        <w:t>万元，属于（</w:t>
      </w:r>
      <w:r>
        <w:rPr>
          <w:rFonts w:hint="default" w:ascii="宋体" w:hAnsi="宋体" w:cs="宋体"/>
          <w:sz w:val="24"/>
          <w:szCs w:val="24"/>
          <w:u w:val="single"/>
        </w:rPr>
        <w:t>中型企业、 小型企业、微型企业</w:t>
      </w:r>
      <w:r>
        <w:rPr>
          <w:rFonts w:hint="default" w:ascii="宋体" w:hAnsi="宋体" w:cs="宋体"/>
          <w:sz w:val="24"/>
          <w:szCs w:val="24"/>
        </w:rPr>
        <w:t xml:space="preserve">）； </w:t>
      </w:r>
    </w:p>
    <w:p>
      <w:pPr>
        <w:pStyle w:val="17"/>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w:t>
      </w:r>
    </w:p>
    <w:p>
      <w:pPr>
        <w:pStyle w:val="17"/>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 xml:space="preserve"> 以上企业，不属于大企业的分支机构，不存在控股股东 为大企业的情形，也不存在与大企业的负责人为同一人的情形。 </w:t>
      </w:r>
    </w:p>
    <w:p>
      <w:pPr>
        <w:pStyle w:val="17"/>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 xml:space="preserve">本企业对上述声明内容的真实性负责。如有虚假，将依 法承担相应责任。 </w:t>
      </w:r>
    </w:p>
    <w:p>
      <w:pPr>
        <w:pStyle w:val="17"/>
        <w:numPr>
          <w:ilvl w:val="0"/>
          <w:numId w:val="0"/>
        </w:numPr>
        <w:spacing w:line="360" w:lineRule="auto"/>
        <w:ind w:firstLine="2880" w:firstLineChars="1200"/>
        <w:rPr>
          <w:rFonts w:hint="default" w:ascii="宋体" w:hAnsi="宋体" w:cs="宋体"/>
          <w:sz w:val="24"/>
          <w:szCs w:val="24"/>
        </w:rPr>
      </w:pPr>
    </w:p>
    <w:p>
      <w:pPr>
        <w:pStyle w:val="17"/>
        <w:numPr>
          <w:ilvl w:val="0"/>
          <w:numId w:val="0"/>
        </w:numPr>
        <w:spacing w:line="360" w:lineRule="auto"/>
        <w:ind w:firstLine="4080" w:firstLineChars="1700"/>
        <w:rPr>
          <w:rFonts w:hint="eastAsia" w:ascii="宋体" w:hAnsi="宋体" w:cs="宋体"/>
          <w:sz w:val="24"/>
          <w:szCs w:val="24"/>
          <w:u w:val="single"/>
          <w:lang w:val="en-US" w:eastAsia="zh-CN"/>
        </w:rPr>
      </w:pPr>
      <w:r>
        <w:rPr>
          <w:rFonts w:hint="default" w:ascii="宋体" w:hAnsi="宋体" w:cs="宋体"/>
          <w:sz w:val="24"/>
          <w:szCs w:val="24"/>
        </w:rPr>
        <w:t>企业名称（盖章）：</w:t>
      </w:r>
      <w:r>
        <w:rPr>
          <w:rFonts w:hint="eastAsia" w:ascii="宋体" w:hAnsi="宋体" w:cs="宋体"/>
          <w:sz w:val="24"/>
          <w:szCs w:val="24"/>
          <w:u w:val="single"/>
          <w:lang w:val="en-US" w:eastAsia="zh-CN"/>
        </w:rPr>
        <w:t xml:space="preserve">                      </w:t>
      </w:r>
    </w:p>
    <w:p>
      <w:pPr>
        <w:pStyle w:val="17"/>
        <w:numPr>
          <w:ilvl w:val="0"/>
          <w:numId w:val="0"/>
        </w:numPr>
        <w:spacing w:line="360" w:lineRule="auto"/>
        <w:ind w:firstLine="4080" w:firstLineChars="1700"/>
        <w:rPr>
          <w:rFonts w:hint="default" w:ascii="宋体" w:hAnsi="宋体" w:eastAsia="宋体" w:cs="宋体"/>
          <w:sz w:val="24"/>
          <w:szCs w:val="24"/>
          <w:lang w:val="en-US" w:eastAsia="zh-CN"/>
        </w:rPr>
      </w:pPr>
      <w:r>
        <w:rPr>
          <w:rFonts w:hint="default" w:ascii="宋体" w:hAnsi="宋体" w:cs="宋体"/>
          <w:sz w:val="24"/>
          <w:szCs w:val="24"/>
        </w:rPr>
        <w:t>日 期：</w:t>
      </w:r>
      <w:r>
        <w:rPr>
          <w:rFonts w:hint="eastAsia" w:ascii="宋体" w:hAnsi="宋体" w:cs="宋体"/>
          <w:sz w:val="24"/>
          <w:szCs w:val="24"/>
          <w:u w:val="single"/>
          <w:lang w:val="en-US" w:eastAsia="zh-CN"/>
        </w:rPr>
        <w:t xml:space="preserve">                                 </w:t>
      </w:r>
    </w:p>
    <w:p>
      <w:pPr>
        <w:pStyle w:val="17"/>
        <w:spacing w:after="313" w:afterLines="100" w:line="200" w:lineRule="exact"/>
        <w:rPr>
          <w:rFonts w:hint="default" w:ascii="宋体" w:hAnsi="宋体" w:cs="宋体"/>
          <w:sz w:val="18"/>
          <w:szCs w:val="18"/>
        </w:rPr>
      </w:pPr>
    </w:p>
    <w:p>
      <w:pPr>
        <w:pStyle w:val="17"/>
        <w:spacing w:after="313" w:afterLines="100" w:line="200" w:lineRule="exact"/>
        <w:rPr>
          <w:rFonts w:hint="default" w:ascii="宋体" w:hAnsi="宋体" w:cs="宋体"/>
          <w:sz w:val="18"/>
          <w:szCs w:val="18"/>
        </w:rPr>
      </w:pPr>
    </w:p>
    <w:p>
      <w:pPr>
        <w:pStyle w:val="17"/>
        <w:spacing w:after="313" w:afterLines="100" w:line="200" w:lineRule="exact"/>
        <w:rPr>
          <w:rFonts w:hint="default" w:ascii="宋体" w:hAnsi="宋体" w:cs="宋体"/>
          <w:sz w:val="18"/>
          <w:szCs w:val="18"/>
        </w:rPr>
      </w:pPr>
    </w:p>
    <w:p>
      <w:pPr>
        <w:pStyle w:val="17"/>
        <w:spacing w:after="313" w:afterLines="100" w:line="200" w:lineRule="exact"/>
        <w:rPr>
          <w:rFonts w:hint="default" w:ascii="宋体" w:hAnsi="宋体" w:cs="宋体"/>
          <w:sz w:val="18"/>
          <w:szCs w:val="18"/>
        </w:rPr>
      </w:pPr>
    </w:p>
    <w:p>
      <w:pPr>
        <w:pStyle w:val="17"/>
        <w:spacing w:after="313" w:afterLines="100" w:line="200" w:lineRule="exact"/>
        <w:rPr>
          <w:rFonts w:hint="eastAsia"/>
          <w:color w:val="000000"/>
        </w:rPr>
      </w:pPr>
      <w:r>
        <w:rPr>
          <w:rFonts w:hint="default" w:ascii="宋体" w:hAnsi="宋体" w:cs="宋体"/>
          <w:sz w:val="18"/>
          <w:szCs w:val="18"/>
        </w:rPr>
        <w:t>从业人员、营业收入、资产总额填报上一年度数据，无上一年度数据的新成立企业可不填报。</w:t>
      </w:r>
    </w:p>
    <w:p>
      <w:pPr>
        <w:spacing w:line="360" w:lineRule="auto"/>
        <w:ind w:firstLine="480" w:firstLineChars="200"/>
        <w:rPr>
          <w:rFonts w:asciiTheme="majorEastAsia" w:hAnsiTheme="majorEastAsia" w:eastAsiaTheme="majorEastAsia"/>
          <w:sz w:val="24"/>
        </w:rPr>
        <w:sectPr>
          <w:headerReference r:id="rId7" w:type="default"/>
          <w:footerReference r:id="rId8" w:type="default"/>
          <w:pgSz w:w="11906" w:h="16838"/>
          <w:pgMar w:top="1440" w:right="1521" w:bottom="1440" w:left="1145"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3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240" w:firstLineChars="100"/>
        <w:rPr>
          <w:sz w:val="24"/>
        </w:rPr>
      </w:pPr>
      <w:r>
        <w:rPr>
          <w:rFonts w:hint="eastAsia"/>
          <w:sz w:val="24"/>
        </w:rPr>
        <w:t>附件1</w:t>
      </w:r>
      <w:r>
        <w:rPr>
          <w:rFonts w:hint="eastAsia"/>
          <w:sz w:val="24"/>
          <w:lang w:val="en-US" w:eastAsia="zh-CN"/>
        </w:rPr>
        <w:t>5</w:t>
      </w:r>
      <w:r>
        <w:rPr>
          <w:rFonts w:hint="eastAsia"/>
          <w:sz w:val="24"/>
        </w:rPr>
        <w:t>-2</w:t>
      </w:r>
    </w:p>
    <w:p>
      <w:pPr>
        <w:spacing w:line="588" w:lineRule="exact"/>
        <w:ind w:firstLine="667"/>
        <w:jc w:val="center"/>
        <w:outlineLvl w:val="0"/>
        <w:rPr>
          <w:rFonts w:asciiTheme="majorEastAsia" w:hAnsiTheme="majorEastAsia" w:eastAsiaTheme="majorEastAsia"/>
          <w:b/>
          <w:spacing w:val="6"/>
          <w:sz w:val="32"/>
          <w:szCs w:val="32"/>
        </w:rPr>
      </w:pPr>
      <w:bookmarkStart w:id="20" w:name="_Toc21399"/>
      <w:bookmarkStart w:id="21" w:name="OLE_LINK13"/>
      <w:bookmarkStart w:id="22" w:name="OLE_LINK14"/>
      <w:r>
        <w:rPr>
          <w:rFonts w:asciiTheme="majorEastAsia" w:hAnsiTheme="majorEastAsia" w:eastAsiaTheme="majorEastAsia"/>
          <w:b/>
          <w:spacing w:val="6"/>
          <w:sz w:val="32"/>
          <w:szCs w:val="32"/>
        </w:rPr>
        <w:t>残疾人福利性单位声明函</w:t>
      </w:r>
      <w:bookmarkEnd w:id="20"/>
    </w:p>
    <w:bookmarkEnd w:id="21"/>
    <w:bookmarkEnd w:id="22"/>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3" w:name="_Toc21690"/>
      <w:r>
        <w:rPr>
          <w:rFonts w:eastAsia="仿宋_GB2312"/>
          <w:spacing w:val="6"/>
          <w:sz w:val="30"/>
          <w:szCs w:val="30"/>
        </w:rPr>
        <w:t>单位名称（盖章）：</w:t>
      </w:r>
      <w:bookmarkEnd w:id="23"/>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4" w:name="_Toc8107"/>
      <w:r>
        <w:rPr>
          <w:rFonts w:eastAsia="仿宋_GB2312"/>
          <w:spacing w:val="6"/>
          <w:sz w:val="30"/>
          <w:szCs w:val="30"/>
        </w:rPr>
        <w:t>日  期：</w:t>
      </w:r>
      <w:bookmarkEnd w:id="24"/>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rFonts w:hint="eastAsia"/>
          <w:sz w:val="24"/>
        </w:rPr>
      </w:pPr>
    </w:p>
    <w:p>
      <w:pPr>
        <w:ind w:firstLine="480" w:firstLineChars="200"/>
        <w:rPr>
          <w:rFonts w:hint="eastAsia"/>
          <w:sz w:val="24"/>
        </w:rPr>
      </w:pPr>
    </w:p>
    <w:p>
      <w:pPr>
        <w:ind w:firstLine="480" w:firstLineChars="200"/>
        <w:rPr>
          <w:sz w:val="24"/>
        </w:rPr>
      </w:pPr>
      <w:r>
        <w:rPr>
          <w:rFonts w:hint="eastAsia"/>
          <w:sz w:val="24"/>
        </w:rPr>
        <w:t>附件1</w:t>
      </w:r>
      <w:r>
        <w:rPr>
          <w:rFonts w:hint="eastAsia"/>
          <w:sz w:val="24"/>
          <w:lang w:val="en-US" w:eastAsia="zh-CN"/>
        </w:rPr>
        <w:t>5</w:t>
      </w:r>
      <w:r>
        <w:rPr>
          <w:rFonts w:hint="eastAsia"/>
          <w:sz w:val="24"/>
        </w:rPr>
        <w:t>-3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lang w:val="en-US" w:eastAsia="zh-CN"/>
        </w:rPr>
        <w:t xml:space="preserve"> </w:t>
      </w:r>
      <w:r>
        <w:rPr>
          <w:rFonts w:hint="eastAsia" w:ascii="宋体" w:hAnsi="宋体"/>
          <w:bCs/>
          <w:color w:val="000000"/>
          <w:sz w:val="32"/>
          <w:szCs w:val="32"/>
        </w:rPr>
        <w:t>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outlineLvl w:val="9"/>
        <w:rPr>
          <w:rFonts w:ascii="宋体" w:hAnsi="宋体"/>
          <w:bCs/>
          <w:color w:val="000000"/>
          <w:sz w:val="32"/>
          <w:szCs w:val="32"/>
        </w:rPr>
      </w:pPr>
    </w:p>
    <w:p>
      <w:pPr>
        <w:tabs>
          <w:tab w:val="left" w:pos="7665"/>
        </w:tabs>
        <w:jc w:val="center"/>
        <w:outlineLvl w:val="9"/>
        <w:rPr>
          <w:rFonts w:ascii="宋体" w:hAnsi="宋体"/>
          <w:bCs/>
          <w:color w:val="000000"/>
          <w:sz w:val="32"/>
          <w:szCs w:val="32"/>
        </w:rPr>
      </w:pPr>
    </w:p>
    <w:p>
      <w:pPr>
        <w:tabs>
          <w:tab w:val="left" w:pos="7665"/>
        </w:tabs>
        <w:jc w:val="center"/>
        <w:outlineLvl w:val="1"/>
        <w:rPr>
          <w:color w:val="000000" w:themeColor="text1"/>
          <w14:textFill>
            <w14:solidFill>
              <w14:schemeClr w14:val="tx1"/>
            </w14:solidFill>
          </w14:textFill>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9" w:type="default"/>
      <w:footerReference r:id="rId10" w:type="default"/>
      <w:footerReference r:id="rId11" w:type="even"/>
      <w:pgSz w:w="11906" w:h="16838"/>
      <w:pgMar w:top="1440" w:right="1145" w:bottom="1440" w:left="1145"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Heiti SC Light">
    <w:panose1 w:val="02000000000000000000"/>
    <w:charset w:val="50"/>
    <w:family w:val="auto"/>
    <w:pitch w:val="default"/>
    <w:sig w:usb0="8000002F" w:usb1="0800004A" w:usb2="00000000" w:usb3="00000000" w:csb0="203E0000" w:csb1="00000000"/>
  </w:font>
  <w:font w:name="Consolas">
    <w:altName w:val="苹方-简"/>
    <w:panose1 w:val="020B0609020204030204"/>
    <w:charset w:val="00"/>
    <w:family w:val="auto"/>
    <w:pitch w:val="default"/>
    <w:sig w:usb0="00000000" w:usb1="00000000" w:usb2="00000001" w:usb3="00000000" w:csb0="6000019F" w:csb1="DFD70000"/>
  </w:font>
  <w:font w:name="Tahoma">
    <w:panose1 w:val="020B0804030504040204"/>
    <w:charset w:val="00"/>
    <w:family w:val="swiss"/>
    <w:pitch w:val="default"/>
    <w:sig w:usb0="E1002AFF" w:usb1="C000605B" w:usb2="00000029" w:usb3="00000000" w:csb0="200101FF" w:csb1="2028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0000000000000000000"/>
    <w:charset w:val="86"/>
    <w:family w:val="modern"/>
    <w:pitch w:val="default"/>
    <w:sig w:usb0="00000000" w:usb1="00000000" w:usb2="0000001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366"/>
        <w:tab w:val="right" w:pos="8852"/>
      </w:tabs>
      <w:jc w:val="lef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湖北大绪工程项目管理有限公司制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lang w:val="en-US" w:eastAsia="zh-CN"/>
      </w:rPr>
      <w:t>湖北大绪工程项目管理有限公司制</w:t>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lang w:val="en-US" w:eastAsia="zh-CN"/>
      </w:rPr>
      <w:t>湖北大绪工程项目管理有限公司制</w:t>
    </w:r>
  </w:p>
  <w:p>
    <w:pPr>
      <w:pStyle w:val="23"/>
      <w:pBdr>
        <w:top w:val="single" w:color="000000" w:themeColor="text1" w:sz="4" w:space="1"/>
      </w:pBdr>
      <w:tabs>
        <w:tab w:val="clear" w:pos="4153"/>
        <w:tab w:val="clear" w:pos="8306"/>
      </w:tabs>
      <w:ind w:right="-9" w:firstLine="360" w:firstLineChars="200"/>
      <w:jc w:val="both"/>
    </w:pPr>
  </w:p>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湖北大绪工程项目管理有限公司制</w:t>
    </w:r>
  </w:p>
  <w:p>
    <w:pPr>
      <w:pStyle w:val="2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left"/>
      <w:rPr>
        <w:rFonts w:hint="default"/>
        <w:sz w:val="13"/>
        <w:szCs w:val="13"/>
        <w:lang w:val="en-US"/>
      </w:rPr>
    </w:pPr>
    <w:r>
      <w:rPr>
        <w:rFonts w:hint="eastAsia" w:ascii="华文中宋" w:hAnsi="华文中宋" w:eastAsia="华文中宋" w:cs="Times New Roman"/>
        <w:sz w:val="22"/>
        <w:szCs w:val="20"/>
        <w:lang w:val="en-US" w:eastAsia="zh-CN"/>
      </w:rPr>
      <w:t>阳新县城市桥梁维修刷漆项目竞争性磋商文件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288D61E2"/>
    <w:multiLevelType w:val="multilevel"/>
    <w:tmpl w:val="288D61E2"/>
    <w:lvl w:ilvl="0" w:tentative="0">
      <w:start w:val="3"/>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D46239"/>
    <w:multiLevelType w:val="singleLevel"/>
    <w:tmpl w:val="32D46239"/>
    <w:lvl w:ilvl="0" w:tentative="0">
      <w:start w:val="1"/>
      <w:numFmt w:val="decimal"/>
      <w:suff w:val="nothing"/>
      <w:lvlText w:val="%1、"/>
      <w:lvlJc w:val="left"/>
    </w:lvl>
  </w:abstractNum>
  <w:abstractNum w:abstractNumId="3">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1260"/>
        </w:tabs>
        <w:ind w:left="126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4">
    <w:nsid w:val="74EA7A26"/>
    <w:multiLevelType w:val="singleLevel"/>
    <w:tmpl w:val="74EA7A26"/>
    <w:lvl w:ilvl="0" w:tentative="0">
      <w:start w:val="18"/>
      <w:numFmt w:val="decimal"/>
      <w:suff w:val="space"/>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05DE5"/>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FAC"/>
    <w:rsid w:val="00D71C8E"/>
    <w:rsid w:val="00D74E7D"/>
    <w:rsid w:val="00DE01BE"/>
    <w:rsid w:val="00DE287A"/>
    <w:rsid w:val="00DF0F26"/>
    <w:rsid w:val="00DF7C2F"/>
    <w:rsid w:val="00E04346"/>
    <w:rsid w:val="00E21BB7"/>
    <w:rsid w:val="00E226F3"/>
    <w:rsid w:val="00E24FB2"/>
    <w:rsid w:val="00E45EBF"/>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753399"/>
    <w:rsid w:val="01B61BB5"/>
    <w:rsid w:val="02590A70"/>
    <w:rsid w:val="026A49F7"/>
    <w:rsid w:val="027E350A"/>
    <w:rsid w:val="028D569E"/>
    <w:rsid w:val="03104794"/>
    <w:rsid w:val="03213E9C"/>
    <w:rsid w:val="03306485"/>
    <w:rsid w:val="03D015C3"/>
    <w:rsid w:val="03D0311B"/>
    <w:rsid w:val="03D9125A"/>
    <w:rsid w:val="040E2104"/>
    <w:rsid w:val="04511135"/>
    <w:rsid w:val="04D0678A"/>
    <w:rsid w:val="05001064"/>
    <w:rsid w:val="05B27123"/>
    <w:rsid w:val="05B64DD0"/>
    <w:rsid w:val="05BB6114"/>
    <w:rsid w:val="06521AD4"/>
    <w:rsid w:val="067739B1"/>
    <w:rsid w:val="067E6092"/>
    <w:rsid w:val="06C0072A"/>
    <w:rsid w:val="07CD1116"/>
    <w:rsid w:val="07D6085C"/>
    <w:rsid w:val="07DE6E29"/>
    <w:rsid w:val="08DA32BC"/>
    <w:rsid w:val="08DA3FD7"/>
    <w:rsid w:val="08F60C35"/>
    <w:rsid w:val="09185CB5"/>
    <w:rsid w:val="09566CFF"/>
    <w:rsid w:val="09A22D49"/>
    <w:rsid w:val="09D12CDF"/>
    <w:rsid w:val="09E30998"/>
    <w:rsid w:val="0A845491"/>
    <w:rsid w:val="0B1F5C9D"/>
    <w:rsid w:val="0B2F2B77"/>
    <w:rsid w:val="0B927A92"/>
    <w:rsid w:val="0BBF7F69"/>
    <w:rsid w:val="0CD52D19"/>
    <w:rsid w:val="0E7272D2"/>
    <w:rsid w:val="0E79371F"/>
    <w:rsid w:val="0E7C5956"/>
    <w:rsid w:val="0EB56706"/>
    <w:rsid w:val="0EF423D9"/>
    <w:rsid w:val="0FE36678"/>
    <w:rsid w:val="1012250F"/>
    <w:rsid w:val="10670543"/>
    <w:rsid w:val="10815BDA"/>
    <w:rsid w:val="10970A10"/>
    <w:rsid w:val="10F637E2"/>
    <w:rsid w:val="111431A1"/>
    <w:rsid w:val="11D35C94"/>
    <w:rsid w:val="12805DE5"/>
    <w:rsid w:val="134C6AC5"/>
    <w:rsid w:val="13995B79"/>
    <w:rsid w:val="13D723C5"/>
    <w:rsid w:val="13F84CA5"/>
    <w:rsid w:val="142703B2"/>
    <w:rsid w:val="14417250"/>
    <w:rsid w:val="14870A61"/>
    <w:rsid w:val="14B41D32"/>
    <w:rsid w:val="1555292F"/>
    <w:rsid w:val="15E57B1F"/>
    <w:rsid w:val="17207039"/>
    <w:rsid w:val="177A7436"/>
    <w:rsid w:val="179E4BCF"/>
    <w:rsid w:val="17AE3B23"/>
    <w:rsid w:val="17CF1E5D"/>
    <w:rsid w:val="17D7295D"/>
    <w:rsid w:val="17E23ED5"/>
    <w:rsid w:val="17EE626F"/>
    <w:rsid w:val="182D7664"/>
    <w:rsid w:val="1833214B"/>
    <w:rsid w:val="185402D3"/>
    <w:rsid w:val="18622EE5"/>
    <w:rsid w:val="18B96103"/>
    <w:rsid w:val="18D17E82"/>
    <w:rsid w:val="195A4E3B"/>
    <w:rsid w:val="19782D58"/>
    <w:rsid w:val="19AC4C41"/>
    <w:rsid w:val="19C676F2"/>
    <w:rsid w:val="1A385D9B"/>
    <w:rsid w:val="1A717C86"/>
    <w:rsid w:val="1AC64BF6"/>
    <w:rsid w:val="1B644700"/>
    <w:rsid w:val="1BB11C73"/>
    <w:rsid w:val="1BB3561A"/>
    <w:rsid w:val="1BF34C28"/>
    <w:rsid w:val="1C7302AE"/>
    <w:rsid w:val="1C8357B2"/>
    <w:rsid w:val="1D0878E3"/>
    <w:rsid w:val="1D1C409A"/>
    <w:rsid w:val="1D2556A2"/>
    <w:rsid w:val="1D8E55AB"/>
    <w:rsid w:val="1DC265E4"/>
    <w:rsid w:val="1DC35E93"/>
    <w:rsid w:val="1DFA32A7"/>
    <w:rsid w:val="1E5324E8"/>
    <w:rsid w:val="1E71690E"/>
    <w:rsid w:val="1EAA08AF"/>
    <w:rsid w:val="1EC917AA"/>
    <w:rsid w:val="1EDD731B"/>
    <w:rsid w:val="1F79177C"/>
    <w:rsid w:val="1FB506AC"/>
    <w:rsid w:val="1FE320E5"/>
    <w:rsid w:val="209613B1"/>
    <w:rsid w:val="20D15AB9"/>
    <w:rsid w:val="20E52149"/>
    <w:rsid w:val="215B6F80"/>
    <w:rsid w:val="22433472"/>
    <w:rsid w:val="22E64E19"/>
    <w:rsid w:val="23433BE0"/>
    <w:rsid w:val="234C3059"/>
    <w:rsid w:val="23577264"/>
    <w:rsid w:val="25143063"/>
    <w:rsid w:val="254974B4"/>
    <w:rsid w:val="25C26559"/>
    <w:rsid w:val="267C4B85"/>
    <w:rsid w:val="26822EA0"/>
    <w:rsid w:val="27317BFB"/>
    <w:rsid w:val="27567996"/>
    <w:rsid w:val="27C863D7"/>
    <w:rsid w:val="28097636"/>
    <w:rsid w:val="28233A19"/>
    <w:rsid w:val="28503F18"/>
    <w:rsid w:val="28F929B7"/>
    <w:rsid w:val="292B4025"/>
    <w:rsid w:val="29AB024D"/>
    <w:rsid w:val="29EA03CD"/>
    <w:rsid w:val="2B7E7CA0"/>
    <w:rsid w:val="2B915C4E"/>
    <w:rsid w:val="2B947996"/>
    <w:rsid w:val="2C450698"/>
    <w:rsid w:val="2CC21B46"/>
    <w:rsid w:val="2D1B2E24"/>
    <w:rsid w:val="2D5B72F6"/>
    <w:rsid w:val="2DAA5BFC"/>
    <w:rsid w:val="2E49313B"/>
    <w:rsid w:val="2F1E66B5"/>
    <w:rsid w:val="2F8B18BB"/>
    <w:rsid w:val="2FBF2DDD"/>
    <w:rsid w:val="30412F8F"/>
    <w:rsid w:val="30947A9D"/>
    <w:rsid w:val="30C45BCE"/>
    <w:rsid w:val="30D4728D"/>
    <w:rsid w:val="30F2623C"/>
    <w:rsid w:val="314F0A2D"/>
    <w:rsid w:val="31CE0474"/>
    <w:rsid w:val="31EE58A3"/>
    <w:rsid w:val="325109C1"/>
    <w:rsid w:val="32F14EC6"/>
    <w:rsid w:val="32F841FF"/>
    <w:rsid w:val="333C4829"/>
    <w:rsid w:val="33CA128E"/>
    <w:rsid w:val="33D35CB1"/>
    <w:rsid w:val="33E66311"/>
    <w:rsid w:val="341F7EC5"/>
    <w:rsid w:val="34E33029"/>
    <w:rsid w:val="35046B10"/>
    <w:rsid w:val="35833A44"/>
    <w:rsid w:val="35FB4052"/>
    <w:rsid w:val="36301904"/>
    <w:rsid w:val="36594D82"/>
    <w:rsid w:val="369221D4"/>
    <w:rsid w:val="36E36102"/>
    <w:rsid w:val="372F100A"/>
    <w:rsid w:val="37435A4A"/>
    <w:rsid w:val="374E6A3B"/>
    <w:rsid w:val="38BF59B5"/>
    <w:rsid w:val="38C87DFF"/>
    <w:rsid w:val="390B140A"/>
    <w:rsid w:val="3922629E"/>
    <w:rsid w:val="3A227BA6"/>
    <w:rsid w:val="3A5E1757"/>
    <w:rsid w:val="3AA07807"/>
    <w:rsid w:val="3BA35BC1"/>
    <w:rsid w:val="3BF44FA2"/>
    <w:rsid w:val="3C8331DF"/>
    <w:rsid w:val="3CD9684F"/>
    <w:rsid w:val="3D073ACE"/>
    <w:rsid w:val="3D237A8C"/>
    <w:rsid w:val="3D4F358F"/>
    <w:rsid w:val="3D523C1E"/>
    <w:rsid w:val="3D622FEA"/>
    <w:rsid w:val="3DCD4649"/>
    <w:rsid w:val="3E5A0807"/>
    <w:rsid w:val="3E662F7C"/>
    <w:rsid w:val="3E995F89"/>
    <w:rsid w:val="3EA937F0"/>
    <w:rsid w:val="3F202618"/>
    <w:rsid w:val="3F8B351F"/>
    <w:rsid w:val="3F9D41DB"/>
    <w:rsid w:val="3FD853A3"/>
    <w:rsid w:val="406C30CB"/>
    <w:rsid w:val="40F46F6B"/>
    <w:rsid w:val="413E0455"/>
    <w:rsid w:val="41731341"/>
    <w:rsid w:val="417F6170"/>
    <w:rsid w:val="41C20F48"/>
    <w:rsid w:val="42A603AD"/>
    <w:rsid w:val="42F1397A"/>
    <w:rsid w:val="42FB7BC4"/>
    <w:rsid w:val="452A508F"/>
    <w:rsid w:val="45B04B16"/>
    <w:rsid w:val="45C05B95"/>
    <w:rsid w:val="46CA4B1D"/>
    <w:rsid w:val="472355B8"/>
    <w:rsid w:val="472F5FBC"/>
    <w:rsid w:val="4782069C"/>
    <w:rsid w:val="478C22DB"/>
    <w:rsid w:val="482B0FFF"/>
    <w:rsid w:val="482C6F98"/>
    <w:rsid w:val="4857337B"/>
    <w:rsid w:val="48932FEE"/>
    <w:rsid w:val="48AB3B9E"/>
    <w:rsid w:val="48B76CFC"/>
    <w:rsid w:val="48E11910"/>
    <w:rsid w:val="48EA36F6"/>
    <w:rsid w:val="494D42E0"/>
    <w:rsid w:val="496F32AD"/>
    <w:rsid w:val="49A31ABC"/>
    <w:rsid w:val="4B3C07F9"/>
    <w:rsid w:val="4B41126B"/>
    <w:rsid w:val="4BBB60AD"/>
    <w:rsid w:val="4BBE5847"/>
    <w:rsid w:val="4C2438C8"/>
    <w:rsid w:val="4C4B6175"/>
    <w:rsid w:val="4C793942"/>
    <w:rsid w:val="4C923DD6"/>
    <w:rsid w:val="4D673D6A"/>
    <w:rsid w:val="4D9B411E"/>
    <w:rsid w:val="4FB21895"/>
    <w:rsid w:val="4FD91279"/>
    <w:rsid w:val="5016238B"/>
    <w:rsid w:val="501B6E9B"/>
    <w:rsid w:val="512C44E0"/>
    <w:rsid w:val="515C6A95"/>
    <w:rsid w:val="51AA3C10"/>
    <w:rsid w:val="51EE6494"/>
    <w:rsid w:val="52AA75F3"/>
    <w:rsid w:val="52FD4200"/>
    <w:rsid w:val="5300637D"/>
    <w:rsid w:val="5314433F"/>
    <w:rsid w:val="53F11BA2"/>
    <w:rsid w:val="540A3B19"/>
    <w:rsid w:val="54125888"/>
    <w:rsid w:val="54242B17"/>
    <w:rsid w:val="54C2772B"/>
    <w:rsid w:val="54EC7AE7"/>
    <w:rsid w:val="553F6AD8"/>
    <w:rsid w:val="55AF3671"/>
    <w:rsid w:val="55FA232D"/>
    <w:rsid w:val="562D4F7A"/>
    <w:rsid w:val="56EA37F8"/>
    <w:rsid w:val="575F0E31"/>
    <w:rsid w:val="57E3679E"/>
    <w:rsid w:val="58207835"/>
    <w:rsid w:val="585C0901"/>
    <w:rsid w:val="58816266"/>
    <w:rsid w:val="58A348B0"/>
    <w:rsid w:val="59782A72"/>
    <w:rsid w:val="5A2E466A"/>
    <w:rsid w:val="5A3C4832"/>
    <w:rsid w:val="5A415B6D"/>
    <w:rsid w:val="5B832259"/>
    <w:rsid w:val="5BD12D44"/>
    <w:rsid w:val="5C10149A"/>
    <w:rsid w:val="5C281545"/>
    <w:rsid w:val="5C670BCC"/>
    <w:rsid w:val="5C720E7C"/>
    <w:rsid w:val="5C865C8B"/>
    <w:rsid w:val="5CA21DF3"/>
    <w:rsid w:val="5D597DFD"/>
    <w:rsid w:val="5E313FE8"/>
    <w:rsid w:val="5E573E3F"/>
    <w:rsid w:val="5E70786E"/>
    <w:rsid w:val="5FC01B3E"/>
    <w:rsid w:val="5FEC090A"/>
    <w:rsid w:val="5FF11730"/>
    <w:rsid w:val="5FF9607A"/>
    <w:rsid w:val="60A243C6"/>
    <w:rsid w:val="60A304DB"/>
    <w:rsid w:val="62BA6443"/>
    <w:rsid w:val="62DA1BE0"/>
    <w:rsid w:val="63384997"/>
    <w:rsid w:val="638F75FD"/>
    <w:rsid w:val="640F3997"/>
    <w:rsid w:val="642457DD"/>
    <w:rsid w:val="643318BA"/>
    <w:rsid w:val="644A182A"/>
    <w:rsid w:val="64810758"/>
    <w:rsid w:val="652611B3"/>
    <w:rsid w:val="65C472AC"/>
    <w:rsid w:val="66615A5D"/>
    <w:rsid w:val="66DC10BF"/>
    <w:rsid w:val="66DD77D4"/>
    <w:rsid w:val="67014ADC"/>
    <w:rsid w:val="671B663A"/>
    <w:rsid w:val="671D69B2"/>
    <w:rsid w:val="672B68DF"/>
    <w:rsid w:val="672F3DC4"/>
    <w:rsid w:val="67467C88"/>
    <w:rsid w:val="67826E59"/>
    <w:rsid w:val="67F33C0A"/>
    <w:rsid w:val="67F72DCD"/>
    <w:rsid w:val="67FC4959"/>
    <w:rsid w:val="69E17052"/>
    <w:rsid w:val="6A21653D"/>
    <w:rsid w:val="6AAA237E"/>
    <w:rsid w:val="6AB62A60"/>
    <w:rsid w:val="6B4244F8"/>
    <w:rsid w:val="6BB273C5"/>
    <w:rsid w:val="6BD630B8"/>
    <w:rsid w:val="6C102E26"/>
    <w:rsid w:val="6C843637"/>
    <w:rsid w:val="6CF551A7"/>
    <w:rsid w:val="6D154ACD"/>
    <w:rsid w:val="6D4D7FA8"/>
    <w:rsid w:val="6D6E4A89"/>
    <w:rsid w:val="6DE70E3C"/>
    <w:rsid w:val="6DEA7C91"/>
    <w:rsid w:val="6F1B0F5E"/>
    <w:rsid w:val="6F202F7D"/>
    <w:rsid w:val="6F4928A8"/>
    <w:rsid w:val="6FAD49DE"/>
    <w:rsid w:val="70DC708A"/>
    <w:rsid w:val="71AA0489"/>
    <w:rsid w:val="71EB260E"/>
    <w:rsid w:val="71F75136"/>
    <w:rsid w:val="72E413D3"/>
    <w:rsid w:val="73142FD3"/>
    <w:rsid w:val="73EA7614"/>
    <w:rsid w:val="74305692"/>
    <w:rsid w:val="7470072B"/>
    <w:rsid w:val="749E1E6C"/>
    <w:rsid w:val="75422221"/>
    <w:rsid w:val="75775E31"/>
    <w:rsid w:val="75EB3123"/>
    <w:rsid w:val="77673B23"/>
    <w:rsid w:val="778D1C32"/>
    <w:rsid w:val="782B38E9"/>
    <w:rsid w:val="7856266A"/>
    <w:rsid w:val="78B13507"/>
    <w:rsid w:val="78C51FB7"/>
    <w:rsid w:val="79CA761B"/>
    <w:rsid w:val="7A2E79E4"/>
    <w:rsid w:val="7A44004E"/>
    <w:rsid w:val="7A5F3E29"/>
    <w:rsid w:val="7AB47809"/>
    <w:rsid w:val="7AC02B78"/>
    <w:rsid w:val="7C7A6D71"/>
    <w:rsid w:val="7C9425AE"/>
    <w:rsid w:val="7CDC12F7"/>
    <w:rsid w:val="7CE92886"/>
    <w:rsid w:val="7DF0337C"/>
    <w:rsid w:val="7E185FB2"/>
    <w:rsid w:val="7E34163C"/>
    <w:rsid w:val="7E712294"/>
    <w:rsid w:val="7EE96970"/>
    <w:rsid w:val="7EFC374E"/>
    <w:rsid w:val="7F39492B"/>
    <w:rsid w:val="7F440FF5"/>
    <w:rsid w:val="7FFF414B"/>
    <w:rsid w:val="DEDFB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4"/>
    <w:next w:val="4"/>
    <w:link w:val="48"/>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5">
    <w:name w:val="heading 2"/>
    <w:basedOn w:val="1"/>
    <w:next w:val="1"/>
    <w:link w:val="49"/>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6">
    <w:name w:val="heading 3"/>
    <w:basedOn w:val="1"/>
    <w:next w:val="1"/>
    <w:link w:val="50"/>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7">
    <w:name w:val="heading 4"/>
    <w:basedOn w:val="1"/>
    <w:next w:val="1"/>
    <w:link w:val="51"/>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8">
    <w:name w:val="heading 5"/>
    <w:basedOn w:val="1"/>
    <w:next w:val="1"/>
    <w:link w:val="52"/>
    <w:qFormat/>
    <w:uiPriority w:val="0"/>
    <w:pPr>
      <w:keepNext/>
      <w:keepLines/>
      <w:widowControl/>
      <w:numPr>
        <w:ilvl w:val="4"/>
        <w:numId w:val="1"/>
      </w:numPr>
      <w:spacing w:before="280" w:after="290" w:line="376" w:lineRule="auto"/>
      <w:jc w:val="left"/>
      <w:outlineLvl w:val="4"/>
    </w:pPr>
    <w:rPr>
      <w:b/>
      <w:bCs/>
      <w:kern w:val="0"/>
      <w:szCs w:val="28"/>
    </w:rPr>
  </w:style>
  <w:style w:type="paragraph" w:styleId="9">
    <w:name w:val="heading 6"/>
    <w:basedOn w:val="1"/>
    <w:next w:val="1"/>
    <w:link w:val="5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54"/>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55"/>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56"/>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Normal Indent"/>
    <w:basedOn w:val="1"/>
    <w:link w:val="63"/>
    <w:qFormat/>
    <w:uiPriority w:val="0"/>
    <w:pPr>
      <w:ind w:firstLine="420"/>
    </w:pPr>
    <w:rPr>
      <w:rFonts w:asciiTheme="minorHAnsi" w:hAnsiTheme="minorHAnsi" w:eastAsiaTheme="minorEastAsia" w:cstheme="minorBidi"/>
      <w:sz w:val="21"/>
      <w:szCs w:val="22"/>
    </w:rPr>
  </w:style>
  <w:style w:type="paragraph" w:styleId="14">
    <w:name w:val="List Bullet"/>
    <w:basedOn w:val="1"/>
    <w:qFormat/>
    <w:uiPriority w:val="0"/>
    <w:pPr>
      <w:numPr>
        <w:ilvl w:val="0"/>
        <w:numId w:val="2"/>
      </w:numPr>
    </w:pPr>
    <w:rPr>
      <w:sz w:val="21"/>
    </w:rPr>
  </w:style>
  <w:style w:type="paragraph" w:styleId="15">
    <w:name w:val="Document Map"/>
    <w:basedOn w:val="1"/>
    <w:link w:val="59"/>
    <w:semiHidden/>
    <w:qFormat/>
    <w:uiPriority w:val="0"/>
    <w:rPr>
      <w:rFonts w:ascii="Heiti SC Light" w:hAnsi="Calibri" w:eastAsia="Times New Roman"/>
      <w:sz w:val="24"/>
    </w:rPr>
  </w:style>
  <w:style w:type="paragraph" w:styleId="16">
    <w:name w:val="annotation text"/>
    <w:basedOn w:val="1"/>
    <w:link w:val="62"/>
    <w:qFormat/>
    <w:uiPriority w:val="0"/>
    <w:pPr>
      <w:jc w:val="left"/>
    </w:pPr>
    <w:rPr>
      <w:rFonts w:asciiTheme="minorHAnsi" w:hAnsiTheme="minorHAnsi" w:eastAsiaTheme="minorEastAsia" w:cstheme="minorBidi"/>
      <w:szCs w:val="22"/>
    </w:rPr>
  </w:style>
  <w:style w:type="paragraph" w:styleId="17">
    <w:name w:val="Body Text"/>
    <w:basedOn w:val="1"/>
    <w:next w:val="18"/>
    <w:link w:val="66"/>
    <w:qFormat/>
    <w:uiPriority w:val="0"/>
    <w:pPr>
      <w:spacing w:line="420" w:lineRule="auto"/>
    </w:pPr>
    <w:rPr>
      <w:sz w:val="24"/>
    </w:rPr>
  </w:style>
  <w:style w:type="paragraph" w:styleId="18">
    <w:name w:val="Body Text First Indent"/>
    <w:basedOn w:val="17"/>
    <w:next w:val="1"/>
    <w:qFormat/>
    <w:uiPriority w:val="0"/>
    <w:pPr>
      <w:autoSpaceDE w:val="0"/>
      <w:autoSpaceDN w:val="0"/>
      <w:adjustRightInd w:val="0"/>
      <w:ind w:firstLine="420" w:firstLineChars="100"/>
      <w:jc w:val="left"/>
    </w:pPr>
    <w:rPr>
      <w:kern w:val="0"/>
      <w:sz w:val="20"/>
      <w:szCs w:val="20"/>
    </w:rPr>
  </w:style>
  <w:style w:type="paragraph" w:styleId="19">
    <w:name w:val="Body Text Indent"/>
    <w:basedOn w:val="1"/>
    <w:link w:val="45"/>
    <w:qFormat/>
    <w:uiPriority w:val="0"/>
    <w:pPr>
      <w:ind w:firstLine="600"/>
    </w:pPr>
    <w:rPr>
      <w:sz w:val="32"/>
      <w:szCs w:val="20"/>
    </w:rPr>
  </w:style>
  <w:style w:type="paragraph" w:styleId="20">
    <w:name w:val="toc 3"/>
    <w:basedOn w:val="1"/>
    <w:next w:val="1"/>
    <w:qFormat/>
    <w:uiPriority w:val="0"/>
    <w:pPr>
      <w:ind w:left="840" w:leftChars="400"/>
    </w:pPr>
    <w:rPr>
      <w:sz w:val="21"/>
    </w:rPr>
  </w:style>
  <w:style w:type="paragraph" w:styleId="21">
    <w:name w:val="Plain Text"/>
    <w:basedOn w:val="1"/>
    <w:link w:val="44"/>
    <w:qFormat/>
    <w:uiPriority w:val="0"/>
    <w:rPr>
      <w:rFonts w:ascii="宋体" w:hAnsi="Courier New" w:cs="Courier New"/>
      <w:sz w:val="21"/>
      <w:szCs w:val="21"/>
    </w:rPr>
  </w:style>
  <w:style w:type="paragraph" w:styleId="22">
    <w:name w:val="Balloon Text"/>
    <w:basedOn w:val="1"/>
    <w:link w:val="46"/>
    <w:unhideWhenUsed/>
    <w:qFormat/>
    <w:uiPriority w:val="0"/>
    <w:rPr>
      <w:sz w:val="18"/>
      <w:szCs w:val="18"/>
    </w:rPr>
  </w:style>
  <w:style w:type="paragraph" w:styleId="23">
    <w:name w:val="footer"/>
    <w:basedOn w:val="1"/>
    <w:link w:val="43"/>
    <w:qFormat/>
    <w:uiPriority w:val="99"/>
    <w:pPr>
      <w:tabs>
        <w:tab w:val="center" w:pos="4153"/>
        <w:tab w:val="right" w:pos="8306"/>
      </w:tabs>
      <w:snapToGrid w:val="0"/>
      <w:jc w:val="left"/>
    </w:pPr>
    <w:rPr>
      <w:sz w:val="18"/>
      <w:szCs w:val="18"/>
    </w:rPr>
  </w:style>
  <w:style w:type="paragraph" w:styleId="24">
    <w:name w:val="header"/>
    <w:basedOn w:val="1"/>
    <w:link w:val="11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rPr>
      <w:sz w:val="21"/>
    </w:rPr>
  </w:style>
  <w:style w:type="paragraph" w:styleId="26">
    <w:name w:val="Body Text Indent 3"/>
    <w:basedOn w:val="1"/>
    <w:link w:val="70"/>
    <w:qFormat/>
    <w:uiPriority w:val="0"/>
    <w:pPr>
      <w:spacing w:after="120"/>
      <w:ind w:left="420" w:leftChars="200"/>
    </w:pPr>
    <w:rPr>
      <w:sz w:val="16"/>
      <w:szCs w:val="16"/>
    </w:rPr>
  </w:style>
  <w:style w:type="paragraph" w:styleId="27">
    <w:name w:val="Body Text 2"/>
    <w:basedOn w:val="1"/>
    <w:qFormat/>
    <w:uiPriority w:val="0"/>
    <w:pPr>
      <w:adjustRightInd w:val="0"/>
      <w:snapToGrid w:val="0"/>
      <w:spacing w:line="480" w:lineRule="atLeast"/>
    </w:pPr>
    <w:rPr>
      <w:rFonts w:ascii="宋体" w:hAnsi="宋体"/>
      <w:sz w:val="28"/>
      <w:szCs w:val="20"/>
    </w:rPr>
  </w:style>
  <w:style w:type="paragraph" w:styleId="28">
    <w:name w:val="Normal (Web)"/>
    <w:basedOn w:val="1"/>
    <w:qFormat/>
    <w:uiPriority w:val="0"/>
    <w:pPr>
      <w:spacing w:before="0" w:beforeAutospacing="1" w:after="0" w:afterAutospacing="1"/>
      <w:ind w:left="0" w:right="0"/>
      <w:jc w:val="left"/>
    </w:pPr>
    <w:rPr>
      <w:kern w:val="0"/>
      <w:sz w:val="24"/>
      <w:szCs w:val="20"/>
      <w:lang w:val="en-US" w:eastAsia="zh-CN" w:bidi="ar"/>
    </w:rPr>
  </w:style>
  <w:style w:type="paragraph" w:styleId="29">
    <w:name w:val="Title"/>
    <w:basedOn w:val="1"/>
    <w:next w:val="1"/>
    <w:link w:val="72"/>
    <w:qFormat/>
    <w:uiPriority w:val="0"/>
    <w:pPr>
      <w:spacing w:before="240" w:after="60"/>
      <w:jc w:val="center"/>
      <w:outlineLvl w:val="0"/>
    </w:pPr>
    <w:rPr>
      <w:rFonts w:ascii="Cambria" w:hAnsi="Cambria"/>
      <w:b/>
      <w:bCs/>
      <w:sz w:val="32"/>
      <w:szCs w:val="32"/>
    </w:rPr>
  </w:style>
  <w:style w:type="table" w:styleId="31">
    <w:name w:val="Table Grid"/>
    <w:basedOn w:val="3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qFormat/>
    <w:uiPriority w:val="0"/>
  </w:style>
  <w:style w:type="character" w:styleId="35">
    <w:name w:val="FollowedHyperlink"/>
    <w:qFormat/>
    <w:uiPriority w:val="99"/>
    <w:rPr>
      <w:color w:val="800080"/>
      <w:u w:val="single"/>
    </w:rPr>
  </w:style>
  <w:style w:type="character" w:styleId="36">
    <w:name w:val="HTML Definition"/>
    <w:basedOn w:val="32"/>
    <w:semiHidden/>
    <w:unhideWhenUsed/>
    <w:qFormat/>
    <w:uiPriority w:val="99"/>
    <w:rPr>
      <w:i/>
      <w:iCs/>
    </w:rPr>
  </w:style>
  <w:style w:type="character" w:styleId="37">
    <w:name w:val="Hyperlink"/>
    <w:qFormat/>
    <w:uiPriority w:val="99"/>
    <w:rPr>
      <w:color w:val="0000FF"/>
      <w:u w:val="single"/>
    </w:rPr>
  </w:style>
  <w:style w:type="character" w:styleId="38">
    <w:name w:val="HTML Code"/>
    <w:basedOn w:val="32"/>
    <w:semiHidden/>
    <w:unhideWhenUsed/>
    <w:qFormat/>
    <w:uiPriority w:val="99"/>
    <w:rPr>
      <w:rFonts w:hint="default" w:ascii="Consolas" w:hAnsi="Consolas" w:eastAsia="Consolas" w:cs="Consolas"/>
      <w:color w:val="C7254E"/>
      <w:sz w:val="21"/>
      <w:szCs w:val="21"/>
      <w:shd w:val="clear" w:fill="F9F2F4"/>
    </w:rPr>
  </w:style>
  <w:style w:type="character" w:styleId="39">
    <w:name w:val="annotation reference"/>
    <w:qFormat/>
    <w:uiPriority w:val="0"/>
    <w:rPr>
      <w:sz w:val="21"/>
    </w:rPr>
  </w:style>
  <w:style w:type="character" w:styleId="40">
    <w:name w:val="HTML Keyboard"/>
    <w:basedOn w:val="32"/>
    <w:semiHidden/>
    <w:unhideWhenUsed/>
    <w:qFormat/>
    <w:uiPriority w:val="99"/>
    <w:rPr>
      <w:rFonts w:hint="default" w:ascii="Consolas" w:hAnsi="Consolas" w:eastAsia="Consolas" w:cs="Consolas"/>
      <w:color w:val="FFFFFF"/>
      <w:sz w:val="21"/>
      <w:szCs w:val="21"/>
      <w:shd w:val="clear" w:fill="333333"/>
    </w:rPr>
  </w:style>
  <w:style w:type="character" w:styleId="41">
    <w:name w:val="HTML Sample"/>
    <w:basedOn w:val="32"/>
    <w:semiHidden/>
    <w:unhideWhenUsed/>
    <w:qFormat/>
    <w:uiPriority w:val="99"/>
    <w:rPr>
      <w:rFonts w:ascii="Consolas" w:hAnsi="Consolas" w:eastAsia="Consolas" w:cs="Consolas"/>
      <w:sz w:val="21"/>
      <w:szCs w:val="21"/>
    </w:rPr>
  </w:style>
  <w:style w:type="paragraph" w:customStyle="1" w:styleId="42">
    <w:name w:val="表格文字"/>
    <w:basedOn w:val="1"/>
    <w:qFormat/>
    <w:uiPriority w:val="0"/>
    <w:pPr>
      <w:spacing w:before="25" w:after="25"/>
      <w:jc w:val="left"/>
    </w:pPr>
    <w:rPr>
      <w:bCs/>
      <w:spacing w:val="10"/>
      <w:kern w:val="0"/>
      <w:sz w:val="24"/>
    </w:rPr>
  </w:style>
  <w:style w:type="character" w:customStyle="1" w:styleId="43">
    <w:name w:val="页脚 Char"/>
    <w:basedOn w:val="32"/>
    <w:link w:val="23"/>
    <w:qFormat/>
    <w:uiPriority w:val="99"/>
    <w:rPr>
      <w:rFonts w:ascii="Times New Roman" w:hAnsi="Times New Roman" w:eastAsia="宋体" w:cs="Times New Roman"/>
      <w:sz w:val="18"/>
      <w:szCs w:val="18"/>
    </w:rPr>
  </w:style>
  <w:style w:type="character" w:customStyle="1" w:styleId="44">
    <w:name w:val="纯文本 Char"/>
    <w:basedOn w:val="32"/>
    <w:link w:val="21"/>
    <w:qFormat/>
    <w:uiPriority w:val="0"/>
    <w:rPr>
      <w:rFonts w:ascii="宋体" w:hAnsi="Courier New" w:eastAsia="宋体" w:cs="Courier New"/>
      <w:szCs w:val="21"/>
    </w:rPr>
  </w:style>
  <w:style w:type="character" w:customStyle="1" w:styleId="45">
    <w:name w:val="正文文本缩进 Char"/>
    <w:basedOn w:val="32"/>
    <w:link w:val="19"/>
    <w:qFormat/>
    <w:uiPriority w:val="0"/>
    <w:rPr>
      <w:rFonts w:ascii="Times New Roman" w:hAnsi="Times New Roman" w:eastAsia="宋体" w:cs="Times New Roman"/>
      <w:sz w:val="32"/>
      <w:szCs w:val="20"/>
    </w:rPr>
  </w:style>
  <w:style w:type="character" w:customStyle="1" w:styleId="46">
    <w:name w:val="批注框文本 Char"/>
    <w:basedOn w:val="32"/>
    <w:link w:val="22"/>
    <w:qFormat/>
    <w:uiPriority w:val="0"/>
    <w:rPr>
      <w:rFonts w:ascii="Times New Roman" w:hAnsi="Times New Roman" w:eastAsia="宋体" w:cs="Times New Roman"/>
      <w:sz w:val="18"/>
      <w:szCs w:val="18"/>
    </w:rPr>
  </w:style>
  <w:style w:type="paragraph" w:customStyle="1" w:styleId="47">
    <w:name w:val="列出段落1"/>
    <w:basedOn w:val="1"/>
    <w:qFormat/>
    <w:uiPriority w:val="0"/>
    <w:pPr>
      <w:ind w:firstLine="420" w:firstLineChars="200"/>
    </w:pPr>
  </w:style>
  <w:style w:type="character" w:customStyle="1" w:styleId="48">
    <w:name w:val="标题 1 Char"/>
    <w:basedOn w:val="32"/>
    <w:link w:val="3"/>
    <w:qFormat/>
    <w:uiPriority w:val="0"/>
    <w:rPr>
      <w:rFonts w:ascii="Calibri" w:hAnsi="Calibri" w:eastAsia="仿宋" w:cs="Times New Roman"/>
      <w:b/>
      <w:bCs/>
      <w:kern w:val="44"/>
      <w:sz w:val="30"/>
      <w:szCs w:val="44"/>
    </w:rPr>
  </w:style>
  <w:style w:type="character" w:customStyle="1" w:styleId="49">
    <w:name w:val="标题 2 Char"/>
    <w:basedOn w:val="32"/>
    <w:link w:val="5"/>
    <w:qFormat/>
    <w:uiPriority w:val="0"/>
    <w:rPr>
      <w:rFonts w:ascii="Cambria" w:hAnsi="Cambria" w:eastAsia="宋体" w:cs="Times New Roman"/>
      <w:b/>
      <w:bCs/>
      <w:sz w:val="28"/>
      <w:szCs w:val="32"/>
    </w:rPr>
  </w:style>
  <w:style w:type="character" w:customStyle="1" w:styleId="50">
    <w:name w:val="标题 3 Char"/>
    <w:basedOn w:val="32"/>
    <w:link w:val="6"/>
    <w:qFormat/>
    <w:uiPriority w:val="0"/>
    <w:rPr>
      <w:rFonts w:ascii="Calibri" w:hAnsi="Calibri" w:eastAsia="宋体" w:cs="Times New Roman"/>
      <w:b/>
      <w:bCs/>
      <w:sz w:val="32"/>
      <w:szCs w:val="32"/>
    </w:rPr>
  </w:style>
  <w:style w:type="character" w:customStyle="1" w:styleId="51">
    <w:name w:val="标题 4 Char"/>
    <w:basedOn w:val="32"/>
    <w:link w:val="7"/>
    <w:qFormat/>
    <w:uiPriority w:val="0"/>
    <w:rPr>
      <w:rFonts w:ascii="Cambria" w:hAnsi="Cambria" w:eastAsia="宋体" w:cs="Times New Roman"/>
      <w:b/>
      <w:bCs/>
      <w:sz w:val="28"/>
      <w:szCs w:val="28"/>
    </w:rPr>
  </w:style>
  <w:style w:type="character" w:customStyle="1" w:styleId="52">
    <w:name w:val="标题 5 Char"/>
    <w:basedOn w:val="32"/>
    <w:link w:val="8"/>
    <w:qFormat/>
    <w:uiPriority w:val="0"/>
    <w:rPr>
      <w:rFonts w:ascii="Times New Roman" w:hAnsi="Times New Roman" w:eastAsia="宋体" w:cs="Times New Roman"/>
      <w:b/>
      <w:bCs/>
      <w:kern w:val="0"/>
      <w:sz w:val="28"/>
      <w:szCs w:val="28"/>
    </w:rPr>
  </w:style>
  <w:style w:type="character" w:customStyle="1" w:styleId="53">
    <w:name w:val="标题 6 Char"/>
    <w:basedOn w:val="32"/>
    <w:link w:val="9"/>
    <w:qFormat/>
    <w:uiPriority w:val="0"/>
    <w:rPr>
      <w:rFonts w:ascii="Arial" w:hAnsi="Arial" w:eastAsia="黑体" w:cs="Times New Roman"/>
      <w:b/>
      <w:bCs/>
      <w:kern w:val="0"/>
      <w:sz w:val="24"/>
      <w:szCs w:val="24"/>
    </w:rPr>
  </w:style>
  <w:style w:type="character" w:customStyle="1" w:styleId="54">
    <w:name w:val="标题 7 Char"/>
    <w:basedOn w:val="32"/>
    <w:link w:val="10"/>
    <w:qFormat/>
    <w:uiPriority w:val="0"/>
    <w:rPr>
      <w:rFonts w:ascii="Times New Roman" w:hAnsi="Times New Roman" w:eastAsia="宋体" w:cs="Times New Roman"/>
      <w:b/>
      <w:bCs/>
      <w:kern w:val="0"/>
      <w:sz w:val="24"/>
      <w:szCs w:val="24"/>
    </w:rPr>
  </w:style>
  <w:style w:type="character" w:customStyle="1" w:styleId="55">
    <w:name w:val="标题 8 Char"/>
    <w:basedOn w:val="32"/>
    <w:link w:val="11"/>
    <w:qFormat/>
    <w:uiPriority w:val="0"/>
    <w:rPr>
      <w:rFonts w:ascii="Arial" w:hAnsi="Arial" w:eastAsia="黑体" w:cs="Times New Roman"/>
      <w:kern w:val="0"/>
      <w:sz w:val="24"/>
      <w:szCs w:val="24"/>
    </w:rPr>
  </w:style>
  <w:style w:type="character" w:customStyle="1" w:styleId="56">
    <w:name w:val="标题 9 Char"/>
    <w:basedOn w:val="32"/>
    <w:link w:val="12"/>
    <w:qFormat/>
    <w:uiPriority w:val="0"/>
    <w:rPr>
      <w:rFonts w:ascii="Arial" w:hAnsi="Arial" w:eastAsia="黑体" w:cs="Times New Roman"/>
      <w:kern w:val="0"/>
      <w:szCs w:val="21"/>
    </w:rPr>
  </w:style>
  <w:style w:type="paragraph" w:customStyle="1" w:styleId="57">
    <w:name w:val="列出段落11"/>
    <w:basedOn w:val="1"/>
    <w:qFormat/>
    <w:uiPriority w:val="0"/>
    <w:pPr>
      <w:ind w:firstLine="420" w:firstLineChars="200"/>
    </w:pPr>
    <w:rPr>
      <w:rFonts w:ascii="Calibri" w:hAnsi="Calibri"/>
      <w:sz w:val="21"/>
      <w:szCs w:val="22"/>
    </w:rPr>
  </w:style>
  <w:style w:type="paragraph" w:customStyle="1" w:styleId="58">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
    <w:name w:val="文档结构图 Char"/>
    <w:basedOn w:val="32"/>
    <w:link w:val="15"/>
    <w:semiHidden/>
    <w:qFormat/>
    <w:uiPriority w:val="0"/>
    <w:rPr>
      <w:rFonts w:ascii="Heiti SC Light" w:hAnsi="Calibri" w:eastAsia="Times New Roman" w:cs="Times New Roman"/>
      <w:sz w:val="24"/>
      <w:szCs w:val="24"/>
    </w:rPr>
  </w:style>
  <w:style w:type="paragraph" w:customStyle="1" w:styleId="60">
    <w:name w:val="Char Char"/>
    <w:basedOn w:val="1"/>
    <w:qFormat/>
    <w:uiPriority w:val="0"/>
    <w:rPr>
      <w:rFonts w:ascii="Tahoma" w:hAnsi="Tahoma"/>
      <w:sz w:val="24"/>
      <w:szCs w:val="20"/>
    </w:rPr>
  </w:style>
  <w:style w:type="paragraph" w:customStyle="1" w:styleId="61">
    <w:name w:val="大汉方案正文"/>
    <w:basedOn w:val="1"/>
    <w:qFormat/>
    <w:uiPriority w:val="0"/>
    <w:pPr>
      <w:spacing w:line="360" w:lineRule="auto"/>
      <w:ind w:firstLine="200" w:firstLineChars="200"/>
    </w:pPr>
    <w:rPr>
      <w:rFonts w:ascii="Arial" w:hAnsi="Arial"/>
      <w:sz w:val="24"/>
      <w:szCs w:val="20"/>
    </w:rPr>
  </w:style>
  <w:style w:type="character" w:customStyle="1" w:styleId="62">
    <w:name w:val="批注文字 Char"/>
    <w:link w:val="16"/>
    <w:qFormat/>
    <w:uiPriority w:val="0"/>
    <w:rPr>
      <w:sz w:val="28"/>
    </w:rPr>
  </w:style>
  <w:style w:type="character" w:customStyle="1" w:styleId="63">
    <w:name w:val="正文缩进 Char"/>
    <w:link w:val="13"/>
    <w:qFormat/>
    <w:uiPriority w:val="0"/>
  </w:style>
  <w:style w:type="character" w:customStyle="1" w:styleId="64">
    <w:name w:val="纯文本 Char1"/>
    <w:qFormat/>
    <w:uiPriority w:val="0"/>
    <w:rPr>
      <w:rFonts w:ascii="宋体" w:hAnsi="Courier New" w:cs="Courier New"/>
      <w:kern w:val="2"/>
      <w:sz w:val="21"/>
      <w:szCs w:val="21"/>
    </w:rPr>
  </w:style>
  <w:style w:type="character" w:customStyle="1" w:styleId="65">
    <w:name w:val="批注文字 Char1"/>
    <w:basedOn w:val="32"/>
    <w:qFormat/>
    <w:uiPriority w:val="0"/>
    <w:rPr>
      <w:rFonts w:ascii="Times New Roman" w:hAnsi="Times New Roman" w:eastAsia="宋体" w:cs="Times New Roman"/>
      <w:sz w:val="28"/>
      <w:szCs w:val="24"/>
    </w:rPr>
  </w:style>
  <w:style w:type="character" w:customStyle="1" w:styleId="66">
    <w:name w:val="正文文本 Char"/>
    <w:basedOn w:val="32"/>
    <w:link w:val="17"/>
    <w:qFormat/>
    <w:uiPriority w:val="0"/>
    <w:rPr>
      <w:rFonts w:ascii="Times New Roman" w:hAnsi="Times New Roman" w:eastAsia="宋体" w:cs="Times New Roman"/>
      <w:sz w:val="24"/>
      <w:szCs w:val="24"/>
    </w:rPr>
  </w:style>
  <w:style w:type="paragraph" w:customStyle="1" w:styleId="67">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8">
    <w:name w:val="apple-converted-space"/>
    <w:qFormat/>
    <w:uiPriority w:val="0"/>
  </w:style>
  <w:style w:type="paragraph" w:customStyle="1" w:styleId="6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0">
    <w:name w:val="正文文本缩进 3 Char"/>
    <w:basedOn w:val="32"/>
    <w:link w:val="26"/>
    <w:qFormat/>
    <w:uiPriority w:val="0"/>
    <w:rPr>
      <w:rFonts w:ascii="Times New Roman" w:hAnsi="Times New Roman" w:eastAsia="宋体" w:cs="Times New Roman"/>
      <w:sz w:val="16"/>
      <w:szCs w:val="16"/>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2">
    <w:name w:val="标题 Char"/>
    <w:basedOn w:val="32"/>
    <w:link w:val="29"/>
    <w:qFormat/>
    <w:uiPriority w:val="0"/>
    <w:rPr>
      <w:rFonts w:ascii="Cambria" w:hAnsi="Cambria" w:eastAsia="宋体" w:cs="Times New Roman"/>
      <w:b/>
      <w:bCs/>
      <w:sz w:val="32"/>
      <w:szCs w:val="32"/>
    </w:rPr>
  </w:style>
  <w:style w:type="paragraph" w:customStyle="1" w:styleId="73">
    <w:name w:val="列出段落2"/>
    <w:basedOn w:val="1"/>
    <w:qFormat/>
    <w:uiPriority w:val="0"/>
    <w:pPr>
      <w:ind w:firstLine="420" w:firstLineChars="200"/>
    </w:pPr>
    <w:rPr>
      <w:rFonts w:ascii="Calibri" w:hAnsi="Calibri"/>
      <w:sz w:val="21"/>
      <w:szCs w:val="22"/>
    </w:rPr>
  </w:style>
  <w:style w:type="paragraph" w:customStyle="1" w:styleId="74">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标题 3 Char1"/>
    <w:qFormat/>
    <w:uiPriority w:val="0"/>
    <w:rPr>
      <w:rFonts w:ascii="Times New Roman" w:hAnsi="Times New Roman" w:eastAsia="宋体" w:cs="Times New Roman"/>
      <w:sz w:val="24"/>
      <w:szCs w:val="20"/>
    </w:rPr>
  </w:style>
  <w:style w:type="paragraph" w:customStyle="1" w:styleId="76">
    <w:name w:val="Char Char11 Char Char Char Char"/>
    <w:basedOn w:val="1"/>
    <w:qFormat/>
    <w:uiPriority w:val="0"/>
    <w:pPr>
      <w:tabs>
        <w:tab w:val="left" w:pos="360"/>
      </w:tabs>
    </w:pPr>
    <w:rPr>
      <w:sz w:val="21"/>
    </w:rPr>
  </w:style>
  <w:style w:type="paragraph" w:customStyle="1" w:styleId="77">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8">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0">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5">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6">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7">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8">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0">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1">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2">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3">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5">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6">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8">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9">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0">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2">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4">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0">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1">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2">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3">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4">
    <w:name w:val="页眉 Char"/>
    <w:basedOn w:val="32"/>
    <w:link w:val="24"/>
    <w:qFormat/>
    <w:uiPriority w:val="0"/>
    <w:rPr>
      <w:rFonts w:ascii="Times New Roman" w:hAnsi="Times New Roman" w:eastAsia="宋体" w:cs="Times New Roman"/>
      <w:sz w:val="18"/>
      <w:szCs w:val="18"/>
    </w:rPr>
  </w:style>
  <w:style w:type="paragraph" w:styleId="115">
    <w:name w:val="List Paragraph"/>
    <w:basedOn w:val="1"/>
    <w:qFormat/>
    <w:uiPriority w:val="99"/>
    <w:pPr>
      <w:ind w:firstLine="420" w:firstLineChars="200"/>
    </w:pPr>
    <w:rPr>
      <w:rFonts w:ascii="Calibri" w:hAnsi="Calibri"/>
      <w:sz w:val="21"/>
      <w:szCs w:val="21"/>
    </w:rPr>
  </w:style>
  <w:style w:type="paragraph" w:customStyle="1" w:styleId="116">
    <w:name w:val="WPSOffice手动目录 1"/>
    <w:qFormat/>
    <w:uiPriority w:val="0"/>
    <w:pPr>
      <w:ind w:leftChars="0"/>
    </w:pPr>
    <w:rPr>
      <w:rFonts w:ascii="Times New Roman" w:hAnsi="Times New Roman" w:eastAsia="宋体" w:cs="Times New Roman"/>
      <w:sz w:val="20"/>
      <w:szCs w:val="20"/>
    </w:rPr>
  </w:style>
  <w:style w:type="character" w:customStyle="1" w:styleId="117">
    <w:name w:val="time"/>
    <w:basedOn w:val="32"/>
    <w:qFormat/>
    <w:uiPriority w:val="0"/>
    <w:rPr>
      <w:color w:val="484848"/>
    </w:rPr>
  </w:style>
  <w:style w:type="paragraph" w:customStyle="1" w:styleId="118">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119">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2447</Words>
  <Characters>13951</Characters>
  <Lines>116</Lines>
  <Paragraphs>32</Paragraphs>
  <TotalTime>11</TotalTime>
  <ScaleCrop>false</ScaleCrop>
  <LinksUpToDate>false</LinksUpToDate>
  <CharactersWithSpaces>16366</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2017-03-22T13:04:00Z</dcterms:created>
  <dc:creator>wzg</dc:creator>
  <cp:lastModifiedBy>周玉洁</cp:lastModifiedBy>
  <cp:lastPrinted>2021-11-18T14:50:00Z</cp:lastPrinted>
  <dcterms:modified xsi:type="dcterms:W3CDTF">2024-08-16T17:03:14Z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D55CA05DB38E48A3AAF3084565D9E2B1</vt:lpwstr>
  </property>
</Properties>
</file>