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ascii="Times New Roman" w:hAnsi="Times New Roman" w:cs="Times New Roman"/>
          <w:sz w:val="52"/>
          <w:szCs w:val="52"/>
        </w:rPr>
      </w:pPr>
    </w:p>
    <w:p>
      <w:pPr>
        <w:spacing w:line="360" w:lineRule="auto"/>
        <w:jc w:val="center"/>
        <w:rPr>
          <w:rFonts w:ascii="Times New Roman" w:hAnsi="Times New Roman" w:cs="Times New Roman"/>
          <w:sz w:val="52"/>
          <w:szCs w:val="52"/>
        </w:rPr>
      </w:pPr>
      <w:r>
        <w:rPr>
          <w:rFonts w:hint="eastAsia" w:ascii="Times New Roman" w:hAnsi="Times New Roman" w:cs="Times New Roman"/>
          <w:sz w:val="52"/>
          <w:szCs w:val="52"/>
        </w:rPr>
        <w:t>阳新县县</w:t>
      </w:r>
      <w:r>
        <w:rPr>
          <w:rFonts w:ascii="Times New Roman" w:hAnsi="Times New Roman" w:cs="Times New Roman"/>
          <w:sz w:val="52"/>
          <w:szCs w:val="52"/>
        </w:rPr>
        <w:t>级政府采购</w:t>
      </w:r>
    </w:p>
    <w:p>
      <w:pPr>
        <w:pStyle w:val="2"/>
        <w:ind w:firstLine="1040"/>
        <w:rPr>
          <w:rFonts w:ascii="Times New Roman" w:hAnsi="Times New Roman" w:cs="Times New Roman"/>
          <w:sz w:val="52"/>
          <w:szCs w:val="52"/>
        </w:rPr>
      </w:pPr>
    </w:p>
    <w:p>
      <w:pPr>
        <w:pStyle w:val="2"/>
        <w:ind w:firstLine="1040"/>
        <w:rPr>
          <w:rFonts w:ascii="Times New Roman" w:hAnsi="Times New Roman" w:cs="Times New Roman"/>
          <w:sz w:val="52"/>
          <w:szCs w:val="52"/>
        </w:rPr>
      </w:pPr>
    </w:p>
    <w:p>
      <w:pPr>
        <w:pStyle w:val="2"/>
        <w:ind w:firstLine="1040"/>
        <w:rPr>
          <w:rFonts w:ascii="Times New Roman" w:hAnsi="Times New Roman" w:cs="Times New Roman"/>
          <w:sz w:val="52"/>
          <w:szCs w:val="52"/>
        </w:rPr>
      </w:pPr>
    </w:p>
    <w:p>
      <w:pPr>
        <w:spacing w:line="360" w:lineRule="auto"/>
        <w:jc w:val="center"/>
        <w:rPr>
          <w:rFonts w:ascii="Times New Roman" w:hAnsi="Times New Roman" w:eastAsia="宋体" w:cs="Times New Roman"/>
          <w:bCs/>
          <w:color w:val="000000" w:themeColor="text1"/>
          <w:w w:val="66"/>
          <w:sz w:val="144"/>
          <w:szCs w:val="144"/>
          <w14:textFill>
            <w14:solidFill>
              <w14:schemeClr w14:val="tx1"/>
            </w14:solidFill>
          </w14:textFill>
        </w:rPr>
      </w:pPr>
      <w:r>
        <w:rPr>
          <w:rFonts w:ascii="Times New Roman" w:hAnsi="Times New Roman" w:eastAsia="宋体" w:cs="Times New Roman"/>
          <w:bCs/>
          <w:color w:val="000000" w:themeColor="text1"/>
          <w:w w:val="66"/>
          <w:sz w:val="144"/>
          <w:szCs w:val="144"/>
          <w14:textFill>
            <w14:solidFill>
              <w14:schemeClr w14:val="tx1"/>
            </w14:solidFill>
          </w14:textFill>
        </w:rPr>
        <w:t>竞争性磋商文件</w:t>
      </w:r>
    </w:p>
    <w:p>
      <w:pPr>
        <w:spacing w:line="360" w:lineRule="auto"/>
        <w:jc w:val="center"/>
        <w:rPr>
          <w:rFonts w:ascii="Times New Roman" w:hAnsi="Times New Roman" w:cs="Times New Roman"/>
          <w:sz w:val="72"/>
          <w:szCs w:val="20"/>
        </w:rPr>
      </w:pPr>
    </w:p>
    <w:p>
      <w:pPr>
        <w:spacing w:line="360" w:lineRule="auto"/>
        <w:jc w:val="center"/>
        <w:rPr>
          <w:rFonts w:ascii="Times New Roman" w:hAnsi="Times New Roman" w:cs="Times New Roman"/>
          <w:sz w:val="72"/>
          <w:szCs w:val="20"/>
        </w:rPr>
      </w:pPr>
    </w:p>
    <w:p>
      <w:pPr>
        <w:pStyle w:val="3"/>
      </w:pPr>
    </w:p>
    <w:p>
      <w:pPr>
        <w:spacing w:line="360" w:lineRule="auto"/>
        <w:rPr>
          <w:rFonts w:ascii="Times New Roman" w:hAnsi="Times New Roman" w:cs="Times New Roman"/>
          <w:sz w:val="72"/>
          <w:szCs w:val="20"/>
        </w:rPr>
      </w:pPr>
    </w:p>
    <w:p>
      <w:pPr>
        <w:spacing w:line="360" w:lineRule="auto"/>
        <w:ind w:firstLine="600" w:firstLineChars="200"/>
        <w:rPr>
          <w:rFonts w:ascii="Times New Roman" w:hAnsi="Times New Roman" w:cs="Times New Roman"/>
          <w:sz w:val="30"/>
          <w:szCs w:val="30"/>
        </w:rPr>
      </w:pPr>
      <w:r>
        <w:rPr>
          <w:rFonts w:ascii="Times New Roman" w:hAnsi="Times New Roman" w:cs="Times New Roman"/>
          <w:sz w:val="30"/>
          <w:szCs w:val="30"/>
        </w:rPr>
        <w:t>项目编号</w:t>
      </w:r>
      <w:r>
        <w:rPr>
          <w:rFonts w:hint="eastAsia" w:ascii="Times New Roman" w:hAnsi="Times New Roman" w:cs="Times New Roman"/>
          <w:sz w:val="30"/>
          <w:szCs w:val="30"/>
        </w:rPr>
        <w:t>：</w:t>
      </w:r>
      <w:r>
        <w:rPr>
          <w:rFonts w:ascii="Times New Roman" w:hAnsi="Times New Roman" w:cs="Times New Roman"/>
          <w:sz w:val="30"/>
          <w:szCs w:val="30"/>
        </w:rPr>
        <w:t>131-202</w:t>
      </w:r>
      <w:r>
        <w:rPr>
          <w:rFonts w:hint="eastAsia" w:ascii="Times New Roman" w:hAnsi="Times New Roman" w:cs="Times New Roman"/>
          <w:sz w:val="30"/>
          <w:szCs w:val="30"/>
        </w:rPr>
        <w:t>2</w:t>
      </w:r>
      <w:r>
        <w:rPr>
          <w:rFonts w:ascii="Times New Roman" w:hAnsi="Times New Roman" w:cs="Times New Roman"/>
          <w:sz w:val="30"/>
          <w:szCs w:val="30"/>
        </w:rPr>
        <w:t>CG-</w:t>
      </w:r>
      <w:r>
        <w:rPr>
          <w:rFonts w:hint="eastAsia" w:ascii="Times New Roman" w:hAnsi="Times New Roman" w:cs="Times New Roman"/>
          <w:sz w:val="30"/>
          <w:szCs w:val="30"/>
          <w:lang w:val="en-US" w:eastAsia="zh-CN"/>
        </w:rPr>
        <w:t>019</w:t>
      </w:r>
      <w:r>
        <w:rPr>
          <w:rFonts w:hint="eastAsia" w:ascii="Times New Roman" w:hAnsi="Times New Roman" w:cs="Times New Roman"/>
          <w:sz w:val="30"/>
          <w:szCs w:val="30"/>
        </w:rPr>
        <w:t xml:space="preserve">                </w:t>
      </w:r>
    </w:p>
    <w:p>
      <w:pPr>
        <w:spacing w:line="360" w:lineRule="auto"/>
        <w:ind w:firstLine="600" w:firstLineChars="200"/>
        <w:rPr>
          <w:rFonts w:ascii="Times New Roman" w:hAnsi="Times New Roman" w:cs="Times New Roman"/>
          <w:sz w:val="30"/>
          <w:szCs w:val="30"/>
        </w:rPr>
      </w:pPr>
      <w:r>
        <w:rPr>
          <w:rFonts w:hint="eastAsia" w:ascii="Times New Roman" w:hAnsi="Times New Roman" w:cs="Times New Roman"/>
          <w:sz w:val="30"/>
          <w:szCs w:val="30"/>
        </w:rPr>
        <w:t xml:space="preserve">采 购 人：阳新县韦源口镇鲤鱼海村民委员会         </w:t>
      </w:r>
    </w:p>
    <w:p>
      <w:pPr>
        <w:spacing w:line="360" w:lineRule="auto"/>
        <w:ind w:firstLine="600" w:firstLineChars="200"/>
        <w:rPr>
          <w:rFonts w:ascii="Times New Roman" w:hAnsi="Times New Roman" w:cs="Times New Roman"/>
          <w:sz w:val="30"/>
          <w:szCs w:val="30"/>
        </w:rPr>
      </w:pPr>
      <w:r>
        <w:rPr>
          <w:rFonts w:ascii="Times New Roman" w:hAnsi="Times New Roman" w:cs="Times New Roman"/>
          <w:sz w:val="30"/>
          <w:szCs w:val="30"/>
        </w:rPr>
        <w:t>项目名称：</w:t>
      </w:r>
      <w:r>
        <w:rPr>
          <w:rFonts w:hint="eastAsia" w:ascii="Times New Roman" w:hAnsi="Times New Roman" w:cs="Times New Roman"/>
          <w:sz w:val="30"/>
          <w:szCs w:val="30"/>
        </w:rPr>
        <w:t>韦源口鲤鱼海村党员群众服务中心建设工程</w:t>
      </w:r>
    </w:p>
    <w:p>
      <w:pPr>
        <w:spacing w:line="360" w:lineRule="auto"/>
        <w:ind w:firstLine="600" w:firstLineChars="200"/>
        <w:rPr>
          <w:rFonts w:ascii="Times New Roman" w:hAnsi="Times New Roman" w:cs="Times New Roman"/>
          <w:sz w:val="30"/>
          <w:szCs w:val="30"/>
        </w:rPr>
      </w:pPr>
    </w:p>
    <w:p>
      <w:pPr>
        <w:pStyle w:val="2"/>
      </w:pPr>
    </w:p>
    <w:p>
      <w:pPr>
        <w:adjustRightInd w:val="0"/>
        <w:snapToGrid w:val="0"/>
        <w:spacing w:line="360" w:lineRule="auto"/>
        <w:jc w:val="center"/>
        <w:rPr>
          <w:rFonts w:ascii="Times New Roman" w:hAnsi="Times New Roman" w:cs="Times New Roman"/>
          <w:bCs/>
          <w:color w:val="000000" w:themeColor="text1"/>
          <w:sz w:val="56"/>
          <w:szCs w:val="56"/>
          <w14:textFill>
            <w14:solidFill>
              <w14:schemeClr w14:val="tx1"/>
            </w14:solidFill>
          </w14:textFill>
        </w:rPr>
      </w:pPr>
      <w:r>
        <w:rPr>
          <w:rFonts w:hint="eastAsia" w:ascii="Times New Roman" w:hAnsi="Times New Roman" w:cs="Times New Roman"/>
          <w:bCs/>
          <w:color w:val="000000" w:themeColor="text1"/>
          <w:sz w:val="56"/>
          <w:szCs w:val="56"/>
          <w14:textFill>
            <w14:solidFill>
              <w14:schemeClr w14:val="tx1"/>
            </w14:solidFill>
          </w14:textFill>
        </w:rPr>
        <w:t>鑫益瑞建设工程有限公司</w:t>
      </w:r>
    </w:p>
    <w:p>
      <w:pPr>
        <w:spacing w:line="360" w:lineRule="auto"/>
        <w:jc w:val="center"/>
        <w:rPr>
          <w:rFonts w:ascii="Times New Roman" w:hAnsi="Times New Roman" w:cs="Times New Roman"/>
          <w:b/>
          <w:sz w:val="32"/>
          <w:szCs w:val="32"/>
        </w:rPr>
        <w:sectPr>
          <w:footerReference r:id="rId3" w:type="default"/>
          <w:footerReference r:id="rId4" w:type="even"/>
          <w:pgSz w:w="11906" w:h="16838"/>
          <w:pgMar w:top="1440" w:right="1800" w:bottom="1440" w:left="1800" w:header="851" w:footer="992" w:gutter="0"/>
          <w:cols w:space="425" w:num="1"/>
          <w:titlePg/>
          <w:docGrid w:type="lines" w:linePitch="312" w:charSpace="0"/>
        </w:sectPr>
      </w:pPr>
      <w:r>
        <w:rPr>
          <w:rFonts w:hint="eastAsia" w:ascii="Times New Roman" w:hAnsi="Times New Roman" w:cs="Times New Roman"/>
          <w:sz w:val="32"/>
          <w:szCs w:val="32"/>
        </w:rPr>
        <w:t>2022年3月</w:t>
      </w:r>
    </w:p>
    <w:p>
      <w:pPr>
        <w:jc w:val="center"/>
        <w:rPr>
          <w:rFonts w:ascii="宋体" w:hAnsi="宋体"/>
          <w:b/>
          <w:sz w:val="44"/>
          <w:szCs w:val="44"/>
        </w:rPr>
      </w:pPr>
      <w:r>
        <w:rPr>
          <w:rFonts w:hint="eastAsia" w:ascii="宋体" w:hAnsi="宋体"/>
          <w:b/>
          <w:sz w:val="44"/>
          <w:szCs w:val="44"/>
        </w:rPr>
        <w:t>磋商公告及磋商文件审核意见表</w:t>
      </w:r>
    </w:p>
    <w:p>
      <w:pPr>
        <w:rPr>
          <w:rFonts w:hint="default" w:ascii="宋体" w:hAnsi="宋体" w:eastAsiaTheme="minorEastAsia"/>
          <w:sz w:val="28"/>
          <w:szCs w:val="28"/>
          <w:lang w:val="en-US" w:eastAsia="zh-CN"/>
        </w:rPr>
      </w:pPr>
      <w:r>
        <w:rPr>
          <w:rFonts w:hint="eastAsia" w:ascii="宋体" w:hAnsi="宋体"/>
          <w:sz w:val="28"/>
          <w:szCs w:val="28"/>
        </w:rPr>
        <w:t>项目编号：</w:t>
      </w:r>
      <w:r>
        <w:rPr>
          <w:rFonts w:ascii="宋体" w:hAnsi="宋体"/>
          <w:sz w:val="28"/>
          <w:szCs w:val="28"/>
        </w:rPr>
        <w:t>131-</w:t>
      </w:r>
      <w:r>
        <w:rPr>
          <w:rFonts w:hint="eastAsia" w:ascii="宋体" w:hAnsi="宋体"/>
          <w:sz w:val="28"/>
          <w:szCs w:val="28"/>
        </w:rPr>
        <w:t>2022</w:t>
      </w:r>
      <w:r>
        <w:rPr>
          <w:rFonts w:ascii="宋体" w:hAnsi="宋体"/>
          <w:sz w:val="28"/>
          <w:szCs w:val="28"/>
        </w:rPr>
        <w:t>CG-</w:t>
      </w:r>
      <w:r>
        <w:rPr>
          <w:rFonts w:hint="eastAsia" w:ascii="宋体" w:hAnsi="宋体"/>
          <w:sz w:val="28"/>
          <w:szCs w:val="28"/>
        </w:rPr>
        <w:t xml:space="preserve"> </w:t>
      </w:r>
      <w:r>
        <w:rPr>
          <w:rFonts w:hint="eastAsia" w:ascii="宋体" w:hAnsi="宋体"/>
          <w:sz w:val="28"/>
          <w:szCs w:val="28"/>
          <w:lang w:val="en-US" w:eastAsia="zh-CN"/>
        </w:rPr>
        <w:t>019</w:t>
      </w:r>
    </w:p>
    <w:tbl>
      <w:tblPr>
        <w:tblStyle w:val="10"/>
        <w:tblW w:w="93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35"/>
        <w:gridCol w:w="70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trPr>
        <w:tc>
          <w:tcPr>
            <w:tcW w:w="2235" w:type="dxa"/>
            <w:vAlign w:val="center"/>
          </w:tcPr>
          <w:p>
            <w:pPr>
              <w:jc w:val="center"/>
              <w:rPr>
                <w:rFonts w:ascii="宋体" w:hAnsi="宋体"/>
                <w:sz w:val="28"/>
                <w:szCs w:val="28"/>
              </w:rPr>
            </w:pPr>
            <w:r>
              <w:rPr>
                <w:rFonts w:hint="eastAsia" w:ascii="宋体" w:hAnsi="宋体"/>
                <w:sz w:val="28"/>
                <w:szCs w:val="28"/>
              </w:rPr>
              <w:t>项目名称</w:t>
            </w:r>
          </w:p>
        </w:tc>
        <w:tc>
          <w:tcPr>
            <w:tcW w:w="7087" w:type="dxa"/>
            <w:vAlign w:val="center"/>
          </w:tcPr>
          <w:p>
            <w:pPr>
              <w:pStyle w:val="34"/>
              <w:jc w:val="center"/>
              <w:rPr>
                <w:sz w:val="28"/>
                <w:szCs w:val="28"/>
              </w:rPr>
            </w:pPr>
            <w:r>
              <w:rPr>
                <w:rFonts w:hint="eastAsia"/>
                <w:b/>
                <w:bCs/>
                <w:sz w:val="28"/>
                <w:szCs w:val="28"/>
              </w:rPr>
              <w:t>韦源口鲤鱼海村党员群众服务中心建设工程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trPr>
        <w:tc>
          <w:tcPr>
            <w:tcW w:w="2235" w:type="dxa"/>
            <w:vAlign w:val="center"/>
          </w:tcPr>
          <w:p>
            <w:pPr>
              <w:jc w:val="center"/>
              <w:rPr>
                <w:rFonts w:ascii="宋体" w:hAnsi="宋体"/>
                <w:sz w:val="28"/>
                <w:szCs w:val="28"/>
              </w:rPr>
            </w:pPr>
            <w:r>
              <w:rPr>
                <w:rFonts w:hint="eastAsia" w:ascii="宋体" w:hAnsi="宋体"/>
                <w:sz w:val="28"/>
                <w:szCs w:val="28"/>
              </w:rPr>
              <w:t>委托单位</w:t>
            </w:r>
          </w:p>
        </w:tc>
        <w:tc>
          <w:tcPr>
            <w:tcW w:w="7087" w:type="dxa"/>
            <w:vAlign w:val="center"/>
          </w:tcPr>
          <w:p>
            <w:pPr>
              <w:jc w:val="center"/>
              <w:rPr>
                <w:rFonts w:ascii="宋体" w:hAnsi="宋体"/>
                <w:sz w:val="28"/>
                <w:szCs w:val="28"/>
              </w:rPr>
            </w:pPr>
            <w:r>
              <w:rPr>
                <w:rFonts w:hint="eastAsia" w:ascii="宋体" w:hAnsi="宋体"/>
                <w:b/>
                <w:bCs/>
                <w:sz w:val="28"/>
                <w:szCs w:val="28"/>
              </w:rPr>
              <w:t>阳新县韦源口镇鲤鱼海村民委员会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7" w:hRule="atLeast"/>
        </w:trPr>
        <w:tc>
          <w:tcPr>
            <w:tcW w:w="2235" w:type="dxa"/>
            <w:vAlign w:val="center"/>
          </w:tcPr>
          <w:p>
            <w:pPr>
              <w:jc w:val="center"/>
              <w:rPr>
                <w:rFonts w:ascii="宋体" w:hAnsi="宋体"/>
                <w:sz w:val="28"/>
                <w:szCs w:val="28"/>
              </w:rPr>
            </w:pPr>
            <w:r>
              <w:rPr>
                <w:rFonts w:hint="eastAsia" w:ascii="宋体" w:hAnsi="宋体"/>
                <w:sz w:val="28"/>
                <w:szCs w:val="28"/>
              </w:rPr>
              <w:t>受托单位</w:t>
            </w:r>
          </w:p>
        </w:tc>
        <w:tc>
          <w:tcPr>
            <w:tcW w:w="7087" w:type="dxa"/>
            <w:vAlign w:val="center"/>
          </w:tcPr>
          <w:p>
            <w:pPr>
              <w:jc w:val="center"/>
              <w:rPr>
                <w:rFonts w:ascii="宋体" w:hAnsi="宋体"/>
                <w:sz w:val="28"/>
                <w:szCs w:val="28"/>
              </w:rPr>
            </w:pPr>
            <w:r>
              <w:rPr>
                <w:rFonts w:hint="eastAsia" w:ascii="宋体" w:hAnsi="宋体"/>
                <w:sz w:val="28"/>
                <w:szCs w:val="28"/>
              </w:rPr>
              <w:t>鑫益瑞建设工程有限公司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trPr>
        <w:tc>
          <w:tcPr>
            <w:tcW w:w="2235" w:type="dxa"/>
            <w:vAlign w:val="center"/>
          </w:tcPr>
          <w:p>
            <w:pPr>
              <w:jc w:val="center"/>
              <w:rPr>
                <w:rFonts w:ascii="宋体" w:hAnsi="宋体"/>
                <w:sz w:val="28"/>
                <w:szCs w:val="28"/>
              </w:rPr>
            </w:pPr>
            <w:r>
              <w:rPr>
                <w:rFonts w:hint="eastAsia" w:ascii="宋体" w:hAnsi="宋体"/>
                <w:sz w:val="28"/>
                <w:szCs w:val="28"/>
              </w:rPr>
              <w:t>受托时间</w:t>
            </w:r>
          </w:p>
        </w:tc>
        <w:tc>
          <w:tcPr>
            <w:tcW w:w="7087" w:type="dxa"/>
            <w:vAlign w:val="center"/>
          </w:tcPr>
          <w:p>
            <w:pPr>
              <w:jc w:val="center"/>
              <w:rPr>
                <w:rFonts w:ascii="宋体" w:hAnsi="宋体"/>
                <w:sz w:val="28"/>
                <w:szCs w:val="28"/>
              </w:rPr>
            </w:pPr>
            <w:r>
              <w:rPr>
                <w:rFonts w:hint="eastAsia" w:ascii="宋体" w:hAnsi="宋体"/>
                <w:sz w:val="28"/>
                <w:szCs w:val="28"/>
              </w:rPr>
              <w:t>2022年3月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trPr>
        <w:tc>
          <w:tcPr>
            <w:tcW w:w="2235" w:type="dxa"/>
            <w:vAlign w:val="center"/>
          </w:tcPr>
          <w:p>
            <w:pPr>
              <w:jc w:val="center"/>
              <w:rPr>
                <w:rFonts w:ascii="宋体" w:hAnsi="宋体"/>
                <w:sz w:val="28"/>
                <w:szCs w:val="28"/>
              </w:rPr>
            </w:pPr>
            <w:r>
              <w:rPr>
                <w:rFonts w:hint="eastAsia" w:ascii="宋体" w:hAnsi="宋体"/>
                <w:sz w:val="28"/>
                <w:szCs w:val="28"/>
              </w:rPr>
              <w:t>送审内容</w:t>
            </w:r>
          </w:p>
        </w:tc>
        <w:tc>
          <w:tcPr>
            <w:tcW w:w="7087" w:type="dxa"/>
            <w:vAlign w:val="center"/>
          </w:tcPr>
          <w:p>
            <w:pPr>
              <w:jc w:val="center"/>
              <w:rPr>
                <w:rFonts w:ascii="宋体" w:hAnsi="宋体"/>
                <w:sz w:val="28"/>
                <w:szCs w:val="28"/>
              </w:rPr>
            </w:pPr>
            <w:r>
              <w:rPr>
                <w:rFonts w:hint="eastAsia" w:ascii="宋体" w:hAnsi="宋体"/>
                <w:sz w:val="28"/>
                <w:szCs w:val="28"/>
              </w:rPr>
              <w:t>磋商公告、磋商文件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2" w:hRule="atLeast"/>
        </w:trPr>
        <w:tc>
          <w:tcPr>
            <w:tcW w:w="2235" w:type="dxa"/>
            <w:vAlign w:val="center"/>
          </w:tcPr>
          <w:p>
            <w:pPr>
              <w:jc w:val="center"/>
              <w:rPr>
                <w:rFonts w:ascii="宋体" w:hAnsi="宋体"/>
                <w:sz w:val="28"/>
                <w:szCs w:val="28"/>
              </w:rPr>
            </w:pPr>
            <w:r>
              <w:rPr>
                <w:rFonts w:hint="eastAsia" w:ascii="宋体" w:hAnsi="宋体"/>
                <w:sz w:val="28"/>
                <w:szCs w:val="28"/>
              </w:rPr>
              <w:t>委托单位对磋商公告及磋商文件审核意见</w:t>
            </w:r>
          </w:p>
        </w:tc>
        <w:tc>
          <w:tcPr>
            <w:tcW w:w="7087" w:type="dxa"/>
            <w:vAlign w:val="center"/>
          </w:tcPr>
          <w:p>
            <w:pPr>
              <w:jc w:val="center"/>
              <w:rPr>
                <w:rFonts w:ascii="宋体" w:hAnsi="宋体"/>
                <w:sz w:val="28"/>
                <w:szCs w:val="28"/>
              </w:rPr>
            </w:pPr>
          </w:p>
          <w:p>
            <w:pPr>
              <w:jc w:val="cente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ind w:firstLine="2940" w:firstLineChars="1050"/>
              <w:rPr>
                <w:rFonts w:ascii="宋体" w:hAnsi="宋体"/>
                <w:sz w:val="28"/>
                <w:szCs w:val="28"/>
              </w:rPr>
            </w:pPr>
            <w:r>
              <w:rPr>
                <w:rFonts w:hint="eastAsia" w:ascii="宋体" w:hAnsi="宋体"/>
                <w:sz w:val="28"/>
                <w:szCs w:val="28"/>
              </w:rPr>
              <w:t>签字（盖章）：</w:t>
            </w:r>
          </w:p>
          <w:p>
            <w:pPr>
              <w:ind w:firstLine="3360" w:firstLineChars="1200"/>
              <w:rPr>
                <w:rFonts w:ascii="宋体" w:hAnsi="宋体"/>
                <w:sz w:val="28"/>
                <w:szCs w:val="28"/>
              </w:rPr>
            </w:pPr>
          </w:p>
          <w:p>
            <w:pPr>
              <w:rPr>
                <w:rFonts w:ascii="宋体" w:hAnsi="宋体"/>
                <w:sz w:val="28"/>
                <w:szCs w:val="28"/>
              </w:rPr>
            </w:pPr>
            <w:r>
              <w:rPr>
                <w:rFonts w:hint="eastAsia" w:ascii="宋体" w:hAnsi="宋体"/>
                <w:sz w:val="28"/>
                <w:szCs w:val="28"/>
              </w:rPr>
              <w:t xml:space="preserve">                               年   月  日</w:t>
            </w:r>
          </w:p>
        </w:tc>
      </w:tr>
    </w:tbl>
    <w:p/>
    <w:p>
      <w:pPr>
        <w:spacing w:line="360" w:lineRule="auto"/>
        <w:jc w:val="center"/>
        <w:rPr>
          <w:rFonts w:ascii="Times New Roman" w:hAnsi="Times New Roman" w:cs="Times New Roman"/>
          <w:b/>
          <w:sz w:val="24"/>
          <w:szCs w:val="24"/>
        </w:rPr>
      </w:pPr>
    </w:p>
    <w:p>
      <w:pPr>
        <w:spacing w:line="360" w:lineRule="auto"/>
        <w:jc w:val="center"/>
        <w:rPr>
          <w:rFonts w:ascii="Times New Roman" w:hAnsi="Times New Roman" w:cs="Times New Roman"/>
          <w:b/>
          <w:sz w:val="36"/>
          <w:szCs w:val="36"/>
        </w:rPr>
      </w:pPr>
      <w:r>
        <w:rPr>
          <w:rFonts w:ascii="Times New Roman" w:hAnsi="Times New Roman" w:cs="Times New Roman"/>
          <w:b/>
          <w:sz w:val="36"/>
          <w:szCs w:val="36"/>
        </w:rPr>
        <w:t>目  录</w:t>
      </w:r>
    </w:p>
    <w:p>
      <w:pPr>
        <w:spacing w:line="360" w:lineRule="auto"/>
        <w:rPr>
          <w:rFonts w:ascii="Times New Roman" w:hAnsi="Times New Roman" w:eastAsia="黑体" w:cs="Times New Roman"/>
          <w:sz w:val="24"/>
          <w:szCs w:val="24"/>
        </w:rPr>
      </w:pP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第一章  磋商邀请函·········································································</w:t>
      </w:r>
      <w:r>
        <w:rPr>
          <w:rFonts w:hint="eastAsia" w:ascii="Times New Roman" w:hAnsi="Times New Roman" w:cs="Times New Roman"/>
          <w:sz w:val="24"/>
          <w:szCs w:val="24"/>
        </w:rPr>
        <w:t>3</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第二章  磋商须知············································································</w:t>
      </w:r>
      <w:r>
        <w:rPr>
          <w:rFonts w:hint="eastAsia" w:ascii="Times New Roman" w:hAnsi="Times New Roman" w:cs="Times New Roman"/>
          <w:sz w:val="24"/>
          <w:szCs w:val="24"/>
        </w:rPr>
        <w:t>6</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第三章  采购货物（服务）技术参数、规格及要求······································</w:t>
      </w:r>
      <w:r>
        <w:rPr>
          <w:rFonts w:hint="eastAsia" w:ascii="Times New Roman" w:hAnsi="Times New Roman" w:cs="Times New Roman"/>
          <w:sz w:val="24"/>
          <w:szCs w:val="24"/>
        </w:rPr>
        <w:t>17</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第四章  评审办法及评审标准·····························································</w:t>
      </w:r>
      <w:r>
        <w:rPr>
          <w:rFonts w:hint="eastAsia" w:ascii="Times New Roman" w:hAnsi="Times New Roman" w:cs="Times New Roman"/>
          <w:sz w:val="24"/>
          <w:szCs w:val="24"/>
        </w:rPr>
        <w:t>26</w:t>
      </w:r>
      <w:r>
        <w:rPr>
          <w:rFonts w:ascii="Times New Roman" w:hAnsi="Times New Roman" w:cs="Times New Roman"/>
          <w:sz w:val="24"/>
          <w:szCs w:val="24"/>
        </w:rPr>
        <w:t>第五章  合同书（格式）···································································</w:t>
      </w:r>
      <w:r>
        <w:rPr>
          <w:rFonts w:hint="eastAsia" w:ascii="Times New Roman" w:hAnsi="Times New Roman" w:cs="Times New Roman"/>
          <w:sz w:val="24"/>
          <w:szCs w:val="24"/>
        </w:rPr>
        <w:t>29</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第六章  响应文件格式······································································</w:t>
      </w:r>
      <w:r>
        <w:rPr>
          <w:rFonts w:hint="eastAsia" w:ascii="Times New Roman" w:hAnsi="Times New Roman" w:cs="Times New Roman"/>
          <w:sz w:val="24"/>
          <w:szCs w:val="24"/>
        </w:rPr>
        <w:t>31</w:t>
      </w:r>
    </w:p>
    <w:p>
      <w:pPr>
        <w:spacing w:line="360" w:lineRule="auto"/>
        <w:jc w:val="left"/>
        <w:rPr>
          <w:rFonts w:ascii="Times New Roman" w:hAnsi="Times New Roman" w:cs="Times New Roman"/>
          <w:sz w:val="24"/>
          <w:szCs w:val="24"/>
        </w:rPr>
      </w:pPr>
    </w:p>
    <w:p>
      <w:pPr>
        <w:widowControl/>
        <w:spacing w:line="360" w:lineRule="auto"/>
        <w:jc w:val="left"/>
        <w:rPr>
          <w:rFonts w:ascii="Times New Roman" w:hAnsi="Times New Roman" w:cs="Times New Roman"/>
          <w:sz w:val="24"/>
          <w:szCs w:val="24"/>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p>
      <w:pPr>
        <w:spacing w:line="360" w:lineRule="auto"/>
        <w:jc w:val="center"/>
        <w:rPr>
          <w:rFonts w:ascii="Times New Roman" w:hAnsi="Times New Roman" w:cs="Times New Roman"/>
          <w:bCs/>
          <w:sz w:val="24"/>
          <w:szCs w:val="24"/>
          <w:lang w:bidi="ar-EG"/>
        </w:rPr>
      </w:pPr>
      <w:r>
        <w:rPr>
          <w:rFonts w:ascii="Times New Roman" w:hAnsi="Times New Roman" w:cs="Times New Roman"/>
          <w:b/>
          <w:bCs/>
          <w:sz w:val="36"/>
          <w:szCs w:val="36"/>
        </w:rPr>
        <w:t>第一章 邀请函</w:t>
      </w:r>
    </w:p>
    <w:p>
      <w:pPr>
        <w:adjustRightInd w:val="0"/>
        <w:snapToGrid w:val="0"/>
        <w:spacing w:line="360" w:lineRule="auto"/>
        <w:rPr>
          <w:rFonts w:ascii="Times New Roman" w:hAnsi="Times New Roman" w:cs="Times New Roman"/>
          <w:sz w:val="24"/>
          <w:szCs w:val="24"/>
          <w:u w:val="single"/>
        </w:rPr>
      </w:pPr>
      <w:r>
        <w:rPr>
          <w:rFonts w:ascii="Times New Roman" w:hAnsi="Times New Roman" w:cs="Times New Roman"/>
          <w:bCs/>
          <w:sz w:val="24"/>
          <w:szCs w:val="24"/>
          <w:u w:val="single"/>
          <w:lang w:bidi="ar-EG"/>
        </w:rPr>
        <w:t>（受邀请供应商名称）：</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磋商小组确定你公司为</w:t>
      </w:r>
      <w:r>
        <w:rPr>
          <w:rFonts w:hint="eastAsia" w:ascii="Times New Roman" w:hAnsi="Times New Roman" w:cs="Times New Roman"/>
          <w:sz w:val="24"/>
          <w:szCs w:val="24"/>
          <w:u w:val="single"/>
        </w:rPr>
        <w:t>韦源口鲤鱼海村党员群众服务中心建设工程（新港园区财采计备[2022]</w:t>
      </w:r>
      <w:r>
        <w:rPr>
          <w:rFonts w:hint="eastAsia" w:ascii="Times New Roman" w:hAnsi="Times New Roman" w:cs="Times New Roman"/>
          <w:sz w:val="24"/>
          <w:szCs w:val="24"/>
          <w:u w:val="single"/>
          <w:lang w:val="en-US" w:eastAsia="zh-CN"/>
        </w:rPr>
        <w:t>A003</w:t>
      </w:r>
      <w:r>
        <w:rPr>
          <w:rFonts w:hint="eastAsia" w:ascii="Times New Roman" w:hAnsi="Times New Roman" w:cs="Times New Roman"/>
          <w:sz w:val="24"/>
          <w:szCs w:val="24"/>
          <w:u w:val="single"/>
        </w:rPr>
        <w:t xml:space="preserve"> 号）</w:t>
      </w:r>
      <w:r>
        <w:rPr>
          <w:rFonts w:ascii="Times New Roman" w:hAnsi="Times New Roman" w:cs="Times New Roman"/>
          <w:sz w:val="24"/>
          <w:szCs w:val="24"/>
        </w:rPr>
        <w:t>磋商供应商，现邀请你公司参加竞争性磋商。</w:t>
      </w:r>
    </w:p>
    <w:p>
      <w:pPr>
        <w:adjustRightInd w:val="0"/>
        <w:snapToGrid w:val="0"/>
        <w:spacing w:line="360" w:lineRule="auto"/>
        <w:ind w:firstLine="480" w:firstLineChars="200"/>
        <w:rPr>
          <w:rFonts w:ascii="Times New Roman" w:hAnsi="Times New Roman" w:cs="Times New Roman"/>
          <w:bCs/>
          <w:sz w:val="24"/>
          <w:szCs w:val="24"/>
          <w:lang w:bidi="ar-EG"/>
        </w:rPr>
      </w:pPr>
      <w:r>
        <w:rPr>
          <w:rFonts w:ascii="Times New Roman" w:hAnsi="Times New Roman" w:cs="Times New Roman"/>
          <w:bCs/>
          <w:sz w:val="24"/>
          <w:szCs w:val="24"/>
          <w:lang w:bidi="ar-EG"/>
        </w:rPr>
        <w:t>一、项目编号：</w:t>
      </w:r>
      <w:r>
        <w:rPr>
          <w:color w:val="000000" w:themeColor="text1"/>
          <w:sz w:val="24"/>
          <w:u w:val="single"/>
          <w14:textFill>
            <w14:solidFill>
              <w14:schemeClr w14:val="tx1"/>
            </w14:solidFill>
          </w14:textFill>
        </w:rPr>
        <w:t>131-</w:t>
      </w:r>
      <w:r>
        <w:rPr>
          <w:rFonts w:hint="eastAsia"/>
          <w:color w:val="000000" w:themeColor="text1"/>
          <w:sz w:val="24"/>
          <w:u w:val="single"/>
          <w14:textFill>
            <w14:solidFill>
              <w14:schemeClr w14:val="tx1"/>
            </w14:solidFill>
          </w14:textFill>
        </w:rPr>
        <w:t>2022</w:t>
      </w:r>
      <w:r>
        <w:rPr>
          <w:color w:val="000000" w:themeColor="text1"/>
          <w:sz w:val="24"/>
          <w:u w:val="single"/>
          <w14:textFill>
            <w14:solidFill>
              <w14:schemeClr w14:val="tx1"/>
            </w14:solidFill>
          </w14:textFill>
        </w:rPr>
        <w:t>CG-</w:t>
      </w:r>
      <w:r>
        <w:rPr>
          <w:rFonts w:hint="eastAsia"/>
          <w:color w:val="000000" w:themeColor="text1"/>
          <w:sz w:val="24"/>
          <w:u w:val="single"/>
          <w:lang w:val="en-US" w:eastAsia="zh-CN"/>
          <w14:textFill>
            <w14:solidFill>
              <w14:schemeClr w14:val="tx1"/>
            </w14:solidFill>
          </w14:textFill>
        </w:rPr>
        <w:t>019</w:t>
      </w:r>
      <w:r>
        <w:rPr>
          <w:rFonts w:hint="eastAsia"/>
          <w:color w:val="000000" w:themeColor="text1"/>
          <w:sz w:val="24"/>
          <w:u w:val="single"/>
          <w14:textFill>
            <w14:solidFill>
              <w14:schemeClr w14:val="tx1"/>
            </w14:solidFill>
          </w14:textFill>
        </w:rPr>
        <w:t xml:space="preserve">   </w:t>
      </w:r>
    </w:p>
    <w:p>
      <w:pPr>
        <w:adjustRightInd w:val="0"/>
        <w:snapToGrid w:val="0"/>
        <w:spacing w:line="360" w:lineRule="auto"/>
        <w:ind w:left="2159" w:leftChars="228" w:hanging="1680" w:hangingChars="700"/>
        <w:rPr>
          <w:rFonts w:ascii="Times New Roman" w:hAnsi="Times New Roman" w:cs="Times New Roman"/>
          <w:szCs w:val="21"/>
          <w:u w:val="single"/>
        </w:rPr>
      </w:pPr>
      <w:r>
        <w:rPr>
          <w:rFonts w:ascii="Times New Roman" w:hAnsi="Times New Roman" w:cs="Times New Roman"/>
          <w:bCs/>
          <w:sz w:val="24"/>
          <w:szCs w:val="24"/>
          <w:lang w:bidi="ar-EG"/>
        </w:rPr>
        <w:t>二、项目名称：</w:t>
      </w:r>
      <w:r>
        <w:rPr>
          <w:rFonts w:hint="eastAsia" w:ascii="Times New Roman" w:hAnsi="Times New Roman" w:cs="Times New Roman"/>
          <w:szCs w:val="21"/>
          <w:u w:val="single"/>
        </w:rPr>
        <w:t>韦源口鲤鱼海村党员群众服务中心建设工程</w:t>
      </w:r>
    </w:p>
    <w:p>
      <w:pPr>
        <w:adjustRightInd w:val="0"/>
        <w:snapToGrid w:val="0"/>
        <w:spacing w:line="360" w:lineRule="auto"/>
        <w:ind w:left="420" w:leftChars="200"/>
        <w:rPr>
          <w:rFonts w:ascii="Times New Roman" w:hAnsi="Times New Roman" w:cs="Times New Roman"/>
          <w:bCs/>
          <w:sz w:val="24"/>
          <w:szCs w:val="24"/>
        </w:rPr>
      </w:pPr>
      <w:r>
        <w:rPr>
          <w:rFonts w:ascii="Times New Roman" w:hAnsi="Times New Roman" w:cs="Times New Roman"/>
          <w:sz w:val="24"/>
          <w:szCs w:val="24"/>
        </w:rPr>
        <w:t>三、磋商内容：</w:t>
      </w:r>
      <w:r>
        <w:rPr>
          <w:rFonts w:hint="eastAsia" w:ascii="Times New Roman" w:hAnsi="Times New Roman" w:cs="Times New Roman"/>
          <w:szCs w:val="21"/>
          <w:u w:val="single"/>
        </w:rPr>
        <w:t>党员群众服务中心建设工程</w:t>
      </w:r>
      <w:r>
        <w:rPr>
          <w:rFonts w:hint="eastAsia" w:ascii="Times New Roman" w:hAnsi="Times New Roman" w:cs="Times New Roman"/>
          <w:bCs/>
          <w:sz w:val="24"/>
          <w:szCs w:val="24"/>
        </w:rPr>
        <w:t>。</w:t>
      </w:r>
    </w:p>
    <w:p>
      <w:pPr>
        <w:adjustRightInd w:val="0"/>
        <w:snapToGrid w:val="0"/>
        <w:spacing w:line="360" w:lineRule="auto"/>
        <w:ind w:left="420" w:leftChars="200"/>
        <w:rPr>
          <w:rFonts w:ascii="Times New Roman" w:hAnsi="Times New Roman" w:cs="Times New Roman"/>
          <w:bCs/>
          <w:sz w:val="24"/>
          <w:szCs w:val="24"/>
        </w:rPr>
      </w:pPr>
      <w:r>
        <w:rPr>
          <w:rFonts w:hint="eastAsia" w:ascii="Times New Roman" w:hAnsi="Times New Roman" w:cs="Times New Roman"/>
          <w:bCs/>
          <w:sz w:val="24"/>
          <w:szCs w:val="24"/>
        </w:rPr>
        <w:t>四、</w:t>
      </w:r>
      <w:r>
        <w:rPr>
          <w:rFonts w:ascii="Times New Roman" w:hAnsi="Times New Roman" w:cs="Times New Roman"/>
          <w:bCs/>
          <w:sz w:val="24"/>
          <w:szCs w:val="24"/>
        </w:rPr>
        <w:t>采购预算：</w:t>
      </w:r>
      <w:r>
        <w:rPr>
          <w:rFonts w:hint="eastAsia"/>
          <w:color w:val="000000" w:themeColor="text1"/>
          <w:sz w:val="24"/>
          <w14:textFill>
            <w14:solidFill>
              <w14:schemeClr w14:val="tx1"/>
            </w14:solidFill>
          </w14:textFill>
        </w:rPr>
        <w:t>219.213851万元</w:t>
      </w:r>
    </w:p>
    <w:p>
      <w:pPr>
        <w:adjustRightInd w:val="0"/>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五、供应商资格条件</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（一）应具备《政府采购法》第二十二条第一款规定的条件；</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二）落实政府采购政策需满足的资格要求：参加本次政府采购活动前三年内，在经营活动中没有重大违法记录并须提交《参加政府采购活动前3年内在经营活动中没有重大违法记录的书面声明》，且必须未被列入"信用中国"网站(</w:t>
      </w:r>
      <w:r>
        <w:fldChar w:fldCharType="begin"/>
      </w:r>
      <w:r>
        <w:instrText xml:space="preserve"> HYPERLINK "http://www.creditchina.gov.cn/" </w:instrText>
      </w:r>
      <w:r>
        <w:fldChar w:fldCharType="separate"/>
      </w:r>
      <w:r>
        <w:rPr>
          <w:rFonts w:hint="eastAsia"/>
          <w:color w:val="000000" w:themeColor="text1"/>
          <w:sz w:val="24"/>
          <w14:textFill>
            <w14:solidFill>
              <w14:schemeClr w14:val="tx1"/>
            </w14:solidFill>
          </w14:textFill>
        </w:rPr>
        <w:t>www.creditchina.gov.cn</w:t>
      </w:r>
      <w:r>
        <w:rPr>
          <w:rFonts w:hint="eastAsia"/>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)失信被执行人、重大税收违法案件当事人、"中国政府采购网"（www.ccgp.gov.cn）政府采购严重违法失信行为记录名单的网页打印件（查询时间为本项目发布公告之日起，提供包含清晰查询时间的网页查询打印件）。</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（三）特定条件</w:t>
      </w:r>
    </w:p>
    <w:p>
      <w:pPr>
        <w:pStyle w:val="2"/>
        <w:rPr>
          <w:rFonts w:asciiTheme="minorHAnsi" w:hAnsiTheme="minorHAnsi" w:cstheme="minorBidi"/>
          <w:color w:val="000000" w:themeColor="text1"/>
          <w:szCs w:val="22"/>
          <w14:textFill>
            <w14:solidFill>
              <w14:schemeClr w14:val="tx1"/>
            </w14:solidFill>
          </w14:textFill>
        </w:rPr>
      </w:pPr>
      <w:r>
        <w:rPr>
          <w:rFonts w:hint="eastAsia" w:asciiTheme="minorHAnsi" w:hAnsiTheme="minorHAnsi" w:cstheme="minorBidi"/>
          <w:color w:val="000000" w:themeColor="text1"/>
          <w:szCs w:val="22"/>
          <w14:textFill>
            <w14:solidFill>
              <w14:schemeClr w14:val="tx1"/>
            </w14:solidFill>
          </w14:textFill>
        </w:rPr>
        <w:t>（1）供应商须具备建设行政主管部门核发的建筑工程施工总承包叁级或以上资质，具备有效的安全生产许可证，近三年（投标截止日往前推算 36 个月，以竣工时间为准）至少承担过一个类似建筑工程业绩（投标人提供的业绩信息必须同全国建筑市场监管公共服务平台公开的信息一致，须提供相应网站截图、县级以上公共交易服务平台中标公示截图、施工合同、中标通知书和工程竣工验收证明）。并在人员、设备、资金等方面具有相应的施工能力，其中，供应商拟派项目经理须具备行政主管部门核发的建筑工程专业贰级或以上（不含临时证）注册建造师执业资格，具备有效的安全生产考核合格证书（B证），且未担任其他在建设工程项目的项目经理。项目管理机构还应配备具有岗位证的施工员、质量员、标准员、材料员、机械员、资料员、劳务员等相应专业管理人员，安全员还应具备安全生产考核合格证书（C证），项目技术负责人必须具有建筑工程相关专业中级或以上职称或注册建造师执业资格,以上人员须由所在单位为其缴纳社保，提供近6个月社保部门出具的社保记录证明、有效的劳动合同及社保账号密码以便现场查询，如查询无结果，将取消其投标供应商资格，供应商在设备、资金等方面具有相应的施工能力（提供证明材料）。</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2、本工程不接受在阳新县公共资源交易监督管理局有不良记录的企业投标。</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4、本次招标不接受联合体。</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六、是否专门面向中小企业、监狱企业、残疾人福利性单位：是</w:t>
      </w:r>
    </w:p>
    <w:p>
      <w:pPr>
        <w:adjustRightInd w:val="0"/>
        <w:snapToGrid w:val="0"/>
        <w:spacing w:line="360" w:lineRule="auto"/>
        <w:ind w:firstLine="480" w:firstLineChars="200"/>
        <w:rPr>
          <w:color w:val="000000"/>
          <w:sz w:val="24"/>
        </w:rPr>
      </w:pPr>
      <w:r>
        <w:rPr>
          <w:rFonts w:hint="eastAsia"/>
          <w:color w:val="000000"/>
          <w:sz w:val="24"/>
        </w:rPr>
        <w:t>七、竞争性磋商文件的获得</w:t>
      </w:r>
    </w:p>
    <w:p>
      <w:pPr>
        <w:pStyle w:val="9"/>
        <w:shd w:val="clear" w:color="auto" w:fill="FFFFFF"/>
        <w:spacing w:before="0" w:beforeAutospacing="0" w:after="0" w:afterAutospacing="0" w:line="420" w:lineRule="exact"/>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（一）领取时间：</w:t>
      </w:r>
      <w:r>
        <w:rPr>
          <w:rFonts w:hint="eastAsia"/>
          <w:color w:val="333333"/>
          <w:lang w:eastAsia="zh-CN"/>
        </w:rPr>
        <w:t>2022</w:t>
      </w:r>
      <w:r>
        <w:rPr>
          <w:rFonts w:hint="eastAsia"/>
          <w:color w:val="333333"/>
        </w:rPr>
        <w:t>年</w:t>
      </w:r>
      <w:r>
        <w:rPr>
          <w:rFonts w:hint="eastAsia"/>
          <w:color w:val="333333"/>
          <w:lang w:val="en-US" w:eastAsia="zh-CN"/>
        </w:rPr>
        <w:t>03</w:t>
      </w:r>
      <w:r>
        <w:rPr>
          <w:rFonts w:hint="eastAsia"/>
          <w:color w:val="333333"/>
        </w:rPr>
        <w:t>月</w:t>
      </w:r>
      <w:r>
        <w:rPr>
          <w:rFonts w:hint="eastAsia"/>
          <w:color w:val="333333"/>
          <w:lang w:val="en-US" w:eastAsia="zh-CN"/>
        </w:rPr>
        <w:t>04</w:t>
      </w:r>
      <w:r>
        <w:rPr>
          <w:rFonts w:hint="eastAsia"/>
          <w:color w:val="333333"/>
        </w:rPr>
        <w:t>日至</w:t>
      </w:r>
      <w:r>
        <w:rPr>
          <w:rFonts w:hint="eastAsia"/>
          <w:color w:val="333333"/>
          <w:lang w:eastAsia="zh-CN"/>
        </w:rPr>
        <w:t>2022</w:t>
      </w:r>
      <w:r>
        <w:rPr>
          <w:rFonts w:hint="eastAsia"/>
          <w:color w:val="333333"/>
        </w:rPr>
        <w:t>年</w:t>
      </w:r>
      <w:r>
        <w:rPr>
          <w:rFonts w:hint="eastAsia"/>
          <w:color w:val="333333"/>
          <w:lang w:val="en-US" w:eastAsia="zh-CN"/>
        </w:rPr>
        <w:t>03</w:t>
      </w:r>
      <w:r>
        <w:rPr>
          <w:rFonts w:hint="eastAsia"/>
          <w:color w:val="333333"/>
        </w:rPr>
        <w:t>月</w:t>
      </w:r>
      <w:r>
        <w:rPr>
          <w:rFonts w:hint="eastAsia"/>
          <w:color w:val="333333"/>
          <w:lang w:val="en-US" w:eastAsia="zh-CN"/>
        </w:rPr>
        <w:t>11</w:t>
      </w:r>
      <w:r>
        <w:rPr>
          <w:rFonts w:hint="eastAsia"/>
          <w:color w:val="333333"/>
        </w:rPr>
        <w:t>日，每天上午8：30至12：00，下午14：30至17：30（北京时间，法定节假日除外）</w:t>
      </w:r>
      <w:r>
        <w:rPr>
          <w:rFonts w:hint="eastAsia"/>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（二）领取方式：采购代理公司按磋商小组征集并确定好的供应商发送电子邮件通知其合格，并邀请其前往采购代理公司领取纸质采购文件。 </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八、递交响应文件截止时间和磋商时间</w:t>
      </w:r>
    </w:p>
    <w:p>
      <w:pPr>
        <w:pStyle w:val="31"/>
        <w:spacing w:line="400" w:lineRule="exact"/>
        <w:ind w:firstLine="480" w:firstLineChars="200"/>
        <w:rPr>
          <w:rFonts w:ascii="宋体" w:hAnsi="宋体"/>
          <w:color w:val="000000"/>
          <w:sz w:val="24"/>
        </w:rPr>
      </w:pPr>
      <w:r>
        <w:rPr>
          <w:rFonts w:hint="eastAsia" w:ascii="宋体" w:hAnsi="宋体"/>
          <w:color w:val="000000"/>
          <w:sz w:val="24"/>
        </w:rPr>
        <w:t>递交响应文件截止时间：</w:t>
      </w:r>
      <w:r>
        <w:rPr>
          <w:rFonts w:hint="eastAsia" w:asciiTheme="minorHAnsi" w:hAnsiTheme="minorHAnsi" w:eastAsiaTheme="minorEastAsia" w:cstheme="minorBidi"/>
          <w:color w:val="000000" w:themeColor="text1"/>
          <w:kern w:val="2"/>
          <w:sz w:val="24"/>
          <w:szCs w:val="22"/>
          <w:lang w:val="en-US" w:eastAsia="zh-CN" w:bidi="ar-SA"/>
          <w14:textFill>
            <w14:solidFill>
              <w14:schemeClr w14:val="tx1"/>
            </w14:solidFill>
          </w14:textFill>
        </w:rPr>
        <w:t>2022年03月 17日09点00分（</w:t>
      </w:r>
      <w:r>
        <w:rPr>
          <w:rFonts w:hint="eastAsia" w:ascii="宋体" w:hAnsi="宋体"/>
          <w:color w:val="000000"/>
          <w:sz w:val="24"/>
        </w:rPr>
        <w:t>提前半小时开始接受响应文件）。</w:t>
      </w:r>
    </w:p>
    <w:p>
      <w:pPr>
        <w:pStyle w:val="31"/>
        <w:spacing w:line="400" w:lineRule="exact"/>
        <w:ind w:firstLine="480" w:firstLineChars="200"/>
        <w:rPr>
          <w:rFonts w:ascii="宋体" w:hAnsi="宋体"/>
          <w:color w:val="000000"/>
          <w:sz w:val="24"/>
        </w:rPr>
      </w:pPr>
      <w:r>
        <w:rPr>
          <w:rFonts w:hint="eastAsia" w:ascii="宋体" w:hAnsi="宋体"/>
          <w:color w:val="000000"/>
          <w:sz w:val="24"/>
        </w:rPr>
        <w:t>递交响应文件截止时间即为磋商时间，逾期送达的响应文件概不接受。</w:t>
      </w:r>
    </w:p>
    <w:p>
      <w:pPr>
        <w:pStyle w:val="31"/>
        <w:spacing w:line="400" w:lineRule="exact"/>
        <w:ind w:firstLine="480" w:firstLineChars="200"/>
        <w:rPr>
          <w:rFonts w:ascii="宋体" w:hAnsi="宋体"/>
          <w:color w:val="000000"/>
          <w:sz w:val="24"/>
        </w:rPr>
      </w:pPr>
      <w:r>
        <w:rPr>
          <w:rFonts w:hint="eastAsia" w:ascii="宋体" w:hAnsi="宋体"/>
          <w:color w:val="000000"/>
          <w:sz w:val="24"/>
        </w:rPr>
        <w:t>届时请参加磋商的授权代表携带有效身份证、法人授权书（原件）出席开标大会。</w:t>
      </w:r>
    </w:p>
    <w:p>
      <w:pPr>
        <w:pStyle w:val="31"/>
        <w:spacing w:line="400" w:lineRule="exact"/>
        <w:ind w:firstLine="480" w:firstLineChars="200"/>
        <w:rPr>
          <w:rFonts w:ascii="宋体" w:hAnsi="宋体"/>
          <w:color w:val="000000"/>
          <w:sz w:val="24"/>
        </w:rPr>
      </w:pPr>
      <w:r>
        <w:rPr>
          <w:rFonts w:hint="eastAsia" w:ascii="宋体" w:hAnsi="宋体"/>
          <w:color w:val="000000"/>
          <w:sz w:val="24"/>
        </w:rPr>
        <w:t>九、响应文件送达和磋商地点：阳新县公共资源交易中心二楼开标大厅（阳新大道熊家垴安置小区东侧）</w:t>
      </w:r>
    </w:p>
    <w:p>
      <w:pPr>
        <w:pStyle w:val="31"/>
        <w:spacing w:line="400" w:lineRule="exact"/>
        <w:ind w:firstLine="480" w:firstLineChars="200"/>
        <w:rPr>
          <w:rFonts w:ascii="宋体" w:hAnsi="宋体"/>
          <w:color w:val="000000"/>
          <w:sz w:val="24"/>
        </w:rPr>
      </w:pPr>
      <w:r>
        <w:rPr>
          <w:rFonts w:hint="eastAsia" w:ascii="宋体" w:hAnsi="宋体"/>
          <w:color w:val="000000"/>
          <w:sz w:val="24"/>
        </w:rPr>
        <w:t>十、询问和质疑</w:t>
      </w:r>
    </w:p>
    <w:p>
      <w:pPr>
        <w:pStyle w:val="31"/>
        <w:spacing w:line="400" w:lineRule="exact"/>
        <w:ind w:firstLine="480" w:firstLineChars="200"/>
        <w:rPr>
          <w:rFonts w:ascii="宋体" w:hAnsi="宋体"/>
          <w:color w:val="000000"/>
          <w:sz w:val="24"/>
        </w:rPr>
      </w:pPr>
      <w:r>
        <w:rPr>
          <w:rFonts w:hint="eastAsia" w:ascii="宋体" w:hAnsi="宋体"/>
          <w:color w:val="000000"/>
          <w:sz w:val="24"/>
        </w:rPr>
        <w:t>相关供应商对磋商文件、磋商过程和成交结果有异议的，可在知道或者应知其权益受到损害之日起7个工作日内，向采购代理机构提出询问和质疑。质疑时请提交书面质疑函一份（法人或负责人）代表签字、加盖单位公章，并附相关证据材料。</w:t>
      </w:r>
    </w:p>
    <w:p>
      <w:pPr>
        <w:pStyle w:val="31"/>
        <w:spacing w:line="400" w:lineRule="exact"/>
        <w:ind w:firstLine="480" w:firstLineChars="200"/>
        <w:rPr>
          <w:rFonts w:ascii="宋体" w:hAnsi="宋体"/>
          <w:color w:val="000000"/>
          <w:sz w:val="24"/>
        </w:rPr>
      </w:pPr>
      <w:r>
        <w:rPr>
          <w:rFonts w:hint="eastAsia" w:ascii="宋体" w:hAnsi="宋体"/>
          <w:color w:val="000000"/>
          <w:sz w:val="24"/>
        </w:rPr>
        <w:t>十一、联系方式</w:t>
      </w:r>
    </w:p>
    <w:p>
      <w:pPr>
        <w:pStyle w:val="31"/>
        <w:spacing w:line="400" w:lineRule="exact"/>
        <w:ind w:firstLine="480" w:firstLineChars="200"/>
        <w:rPr>
          <w:rFonts w:ascii="宋体" w:hAnsi="宋体"/>
          <w:color w:val="000000"/>
          <w:sz w:val="24"/>
        </w:rPr>
      </w:pPr>
      <w:r>
        <w:rPr>
          <w:rFonts w:hint="eastAsia" w:ascii="宋体" w:hAnsi="宋体"/>
          <w:color w:val="000000"/>
          <w:sz w:val="24"/>
        </w:rPr>
        <w:t>采购代理机构：鑫益瑞建设工程有限公司</w:t>
      </w:r>
    </w:p>
    <w:p>
      <w:pPr>
        <w:pStyle w:val="31"/>
        <w:spacing w:line="400" w:lineRule="exact"/>
        <w:ind w:firstLine="480" w:firstLineChars="200"/>
        <w:rPr>
          <w:rFonts w:ascii="宋体" w:hAnsi="宋体"/>
          <w:color w:val="000000"/>
          <w:sz w:val="24"/>
        </w:rPr>
      </w:pPr>
      <w:r>
        <w:rPr>
          <w:rFonts w:hint="eastAsia" w:ascii="宋体" w:hAnsi="宋体"/>
          <w:color w:val="000000"/>
          <w:sz w:val="24"/>
        </w:rPr>
        <w:t>联系人：周朝晖</w:t>
      </w:r>
    </w:p>
    <w:p>
      <w:pPr>
        <w:pStyle w:val="31"/>
        <w:spacing w:line="400" w:lineRule="exact"/>
        <w:ind w:firstLine="480" w:firstLineChars="200"/>
        <w:rPr>
          <w:rFonts w:ascii="宋体" w:hAnsi="宋体"/>
          <w:color w:val="000000"/>
          <w:sz w:val="24"/>
        </w:rPr>
      </w:pPr>
      <w:r>
        <w:rPr>
          <w:rFonts w:hint="eastAsia" w:ascii="宋体" w:hAnsi="宋体"/>
          <w:color w:val="000000"/>
          <w:sz w:val="24"/>
        </w:rPr>
        <w:t xml:space="preserve">电话：15334287741     </w:t>
      </w:r>
    </w:p>
    <w:p>
      <w:pPr>
        <w:pStyle w:val="31"/>
        <w:spacing w:line="400" w:lineRule="exact"/>
        <w:ind w:firstLine="480" w:firstLineChars="200"/>
        <w:rPr>
          <w:rFonts w:ascii="宋体" w:hAnsi="宋体"/>
          <w:color w:val="000000"/>
          <w:sz w:val="24"/>
        </w:rPr>
      </w:pPr>
      <w:r>
        <w:rPr>
          <w:rFonts w:hint="eastAsia" w:ascii="宋体" w:hAnsi="宋体"/>
          <w:color w:val="000000"/>
          <w:sz w:val="24"/>
        </w:rPr>
        <w:t>电子邮箱：31363357@qq.com</w:t>
      </w:r>
    </w:p>
    <w:p>
      <w:pPr>
        <w:pStyle w:val="31"/>
        <w:spacing w:line="400" w:lineRule="exact"/>
        <w:ind w:firstLine="480" w:firstLineChars="200"/>
        <w:rPr>
          <w:rFonts w:ascii="宋体" w:hAnsi="宋体"/>
          <w:color w:val="000000"/>
          <w:sz w:val="24"/>
        </w:rPr>
      </w:pPr>
      <w:r>
        <w:rPr>
          <w:rFonts w:hint="eastAsia" w:ascii="宋体" w:hAnsi="宋体"/>
          <w:color w:val="000000"/>
          <w:sz w:val="24"/>
        </w:rPr>
        <w:t>联系地址：阳新县兴国镇成家垅37号</w:t>
      </w:r>
    </w:p>
    <w:p>
      <w:pPr>
        <w:pStyle w:val="31"/>
        <w:spacing w:line="400" w:lineRule="exact"/>
        <w:ind w:firstLine="480" w:firstLineChars="200"/>
        <w:rPr>
          <w:rFonts w:ascii="宋体" w:hAnsi="宋体"/>
          <w:color w:val="000000"/>
          <w:sz w:val="24"/>
        </w:rPr>
      </w:pPr>
      <w:r>
        <w:rPr>
          <w:rFonts w:hint="eastAsia" w:ascii="宋体" w:hAnsi="宋体"/>
          <w:color w:val="000000"/>
          <w:sz w:val="24"/>
        </w:rPr>
        <w:t>采购人：阳新县韦源口镇鲤鱼海村民委员会</w:t>
      </w:r>
    </w:p>
    <w:p>
      <w:pPr>
        <w:pStyle w:val="31"/>
        <w:spacing w:line="400" w:lineRule="exact"/>
        <w:ind w:left="3839" w:leftChars="228" w:hanging="3360" w:hangingChars="1400"/>
        <w:jc w:val="left"/>
        <w:rPr>
          <w:rFonts w:ascii="宋体" w:hAnsi="宋体"/>
          <w:color w:val="000000"/>
          <w:sz w:val="24"/>
        </w:rPr>
      </w:pPr>
      <w:r>
        <w:rPr>
          <w:rFonts w:hint="eastAsia" w:ascii="宋体" w:hAnsi="宋体"/>
          <w:color w:val="000000"/>
          <w:sz w:val="24"/>
        </w:rPr>
        <w:t xml:space="preserve">联系人：冯美君        </w:t>
      </w:r>
    </w:p>
    <w:p>
      <w:pPr>
        <w:pStyle w:val="31"/>
        <w:spacing w:line="400" w:lineRule="exact"/>
        <w:ind w:left="3839" w:leftChars="228" w:hanging="3360" w:hangingChars="1400"/>
        <w:jc w:val="left"/>
        <w:rPr>
          <w:rFonts w:ascii="宋体" w:hAnsi="宋体"/>
          <w:color w:val="000000"/>
          <w:sz w:val="24"/>
        </w:rPr>
      </w:pPr>
      <w:r>
        <w:rPr>
          <w:rFonts w:hint="eastAsia" w:ascii="宋体" w:hAnsi="宋体"/>
          <w:color w:val="000000"/>
          <w:sz w:val="24"/>
        </w:rPr>
        <w:t>联系电话：13995957498</w:t>
      </w:r>
    </w:p>
    <w:p>
      <w:pPr>
        <w:pStyle w:val="31"/>
        <w:spacing w:line="400" w:lineRule="exact"/>
        <w:ind w:left="3839" w:leftChars="228" w:hanging="3360" w:hangingChars="1400"/>
        <w:jc w:val="righ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鑫益瑞建设工程有限公司</w:t>
      </w:r>
    </w:p>
    <w:p>
      <w:pPr>
        <w:adjustRightInd w:val="0"/>
        <w:snapToGrid w:val="0"/>
        <w:spacing w:line="36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2022年</w:t>
      </w:r>
      <w:r>
        <w:rPr>
          <w:rFonts w:hint="eastAsia"/>
          <w:color w:val="000000" w:themeColor="text1"/>
          <w:sz w:val="24"/>
          <w:lang w:val="en-US" w:eastAsia="zh-CN"/>
          <w14:textFill>
            <w14:solidFill>
              <w14:schemeClr w14:val="tx1"/>
            </w14:solidFill>
          </w14:textFill>
        </w:rPr>
        <w:t>03</w:t>
      </w:r>
      <w:r>
        <w:rPr>
          <w:rFonts w:hint="eastAsia"/>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04</w:t>
      </w:r>
      <w:r>
        <w:rPr>
          <w:rFonts w:hint="eastAsia"/>
          <w:color w:val="000000" w:themeColor="text1"/>
          <w:sz w:val="24"/>
          <w14:textFill>
            <w14:solidFill>
              <w14:schemeClr w14:val="tx1"/>
            </w14:solidFill>
          </w14:textFill>
        </w:rPr>
        <w:t>日</w:t>
      </w:r>
      <w:r>
        <w:rPr>
          <w:rFonts w:ascii="Times New Roman" w:hAnsi="Times New Roman" w:cs="Times New Roman"/>
          <w:sz w:val="24"/>
          <w:szCs w:val="24"/>
          <w:lang w:bidi="ar-EG"/>
        </w:rPr>
        <w:br w:type="page"/>
      </w:r>
      <w:r>
        <w:rPr>
          <w:rFonts w:ascii="Times New Roman" w:hAnsi="Times New Roman" w:cs="Times New Roman"/>
          <w:b/>
          <w:sz w:val="36"/>
          <w:szCs w:val="36"/>
          <w:lang w:val="hr-HR" w:bidi="ar-EG"/>
        </w:rPr>
        <w:t xml:space="preserve">第二章 </w:t>
      </w:r>
      <w:r>
        <w:rPr>
          <w:rFonts w:ascii="Times New Roman" w:hAnsi="Times New Roman" w:cs="Times New Roman"/>
          <w:b/>
          <w:bCs/>
          <w:sz w:val="36"/>
          <w:szCs w:val="36"/>
        </w:rPr>
        <w:t>磋商须知</w:t>
      </w:r>
    </w:p>
    <w:p>
      <w:pPr>
        <w:spacing w:line="360" w:lineRule="auto"/>
        <w:jc w:val="center"/>
        <w:rPr>
          <w:rFonts w:ascii="Times New Roman" w:hAnsi="Times New Roman" w:cs="Times New Roman"/>
          <w:sz w:val="32"/>
          <w:szCs w:val="32"/>
        </w:rPr>
      </w:pPr>
      <w:r>
        <w:rPr>
          <w:rFonts w:ascii="Times New Roman" w:hAnsi="Times New Roman" w:cs="Times New Roman"/>
          <w:sz w:val="32"/>
          <w:szCs w:val="32"/>
        </w:rPr>
        <w:t>磋商须知前附表</w:t>
      </w:r>
    </w:p>
    <w:tbl>
      <w:tblPr>
        <w:tblStyle w:val="10"/>
        <w:tblW w:w="85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6"/>
        <w:gridCol w:w="2693"/>
        <w:gridCol w:w="50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816"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rPr>
            </w:pPr>
            <w:r>
              <w:rPr>
                <w:rFonts w:ascii="Times New Roman" w:hAnsi="Times New Roman" w:cs="Times New Roman"/>
                <w:sz w:val="24"/>
              </w:rPr>
              <w:t>序号</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项    目</w:t>
            </w:r>
          </w:p>
        </w:tc>
        <w:tc>
          <w:tcPr>
            <w:tcW w:w="5013" w:type="dxa"/>
            <w:tcBorders>
              <w:top w:val="single" w:color="auto" w:sz="4" w:space="0"/>
              <w:left w:val="single" w:color="auto" w:sz="4" w:space="0"/>
              <w:bottom w:val="single" w:color="auto" w:sz="4" w:space="0"/>
            </w:tcBorders>
            <w:vAlign w:val="center"/>
          </w:tcPr>
          <w:p>
            <w:pPr>
              <w:spacing w:line="360" w:lineRule="auto"/>
              <w:ind w:left="57" w:right="57" w:firstLine="482" w:firstLineChars="201"/>
              <w:jc w:val="center"/>
              <w:rPr>
                <w:rFonts w:ascii="Times New Roman" w:hAnsi="Times New Roman" w:cs="Times New Roman"/>
                <w:sz w:val="24"/>
              </w:rPr>
            </w:pPr>
            <w:r>
              <w:rPr>
                <w:rFonts w:ascii="Times New Roman" w:hAnsi="Times New Roman" w:cs="Times New Roman"/>
                <w:sz w:val="24"/>
              </w:rPr>
              <w:t>内           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sz w:val="24"/>
              </w:rPr>
            </w:pPr>
            <w:r>
              <w:rPr>
                <w:rFonts w:ascii="Times New Roman" w:hAnsi="Times New Roman" w:cs="Times New Roman"/>
                <w:sz w:val="24"/>
              </w:rPr>
              <w:t>项目名称</w:t>
            </w:r>
          </w:p>
        </w:tc>
        <w:tc>
          <w:tcPr>
            <w:tcW w:w="5013" w:type="dxa"/>
            <w:tcBorders>
              <w:top w:val="single" w:color="auto" w:sz="4" w:space="0"/>
              <w:left w:val="single" w:color="auto" w:sz="4" w:space="0"/>
              <w:bottom w:val="single" w:color="auto" w:sz="4" w:space="0"/>
            </w:tcBorders>
            <w:vAlign w:val="center"/>
          </w:tcPr>
          <w:p>
            <w:pPr>
              <w:jc w:val="left"/>
              <w:rPr>
                <w:rFonts w:ascii="Times New Roman" w:hAnsi="Times New Roman" w:cs="Times New Roman"/>
                <w:color w:val="FF0000"/>
                <w:sz w:val="24"/>
              </w:rPr>
            </w:pPr>
            <w:r>
              <w:rPr>
                <w:rFonts w:hint="eastAsia" w:ascii="Times New Roman" w:hAnsi="Times New Roman" w:cs="Times New Roman"/>
                <w:sz w:val="24"/>
              </w:rPr>
              <w:t>韦源口鲤鱼海村党员群众服务中心建设工程</w:t>
            </w:r>
            <w:r>
              <w:rPr>
                <w:rFonts w:ascii="Times New Roman" w:hAnsi="Times New Roman" w:cs="Times New Roman"/>
                <w:kern w:val="0"/>
                <w:sz w:val="24"/>
              </w:rPr>
              <w:fldChar w:fldCharType="begin"/>
            </w:r>
            <w:r>
              <w:rPr>
                <w:rFonts w:ascii="Times New Roman" w:hAnsi="Times New Roman" w:cs="Times New Roman"/>
                <w:kern w:val="0"/>
                <w:sz w:val="24"/>
              </w:rPr>
              <w:instrText xml:space="preserve">&lt;MK&gt;pro.projectname &lt;/MK&gt;</w:instrText>
            </w:r>
            <w:r>
              <w:rPr>
                <w:rFonts w:ascii="Times New Roman" w:hAnsi="Times New Roman" w:cs="Times New Roman"/>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sz w:val="24"/>
              </w:rPr>
            </w:pPr>
            <w:r>
              <w:rPr>
                <w:rFonts w:ascii="Times New Roman" w:hAnsi="Times New Roman" w:cs="Times New Roman"/>
                <w:sz w:val="24"/>
              </w:rPr>
              <w:t>项目编号</w:t>
            </w:r>
          </w:p>
        </w:tc>
        <w:tc>
          <w:tcPr>
            <w:tcW w:w="5013" w:type="dxa"/>
            <w:tcBorders>
              <w:top w:val="single" w:color="auto" w:sz="4" w:space="0"/>
              <w:left w:val="single" w:color="auto" w:sz="4" w:space="0"/>
              <w:bottom w:val="single" w:color="auto" w:sz="4" w:space="0"/>
            </w:tcBorders>
            <w:vAlign w:val="center"/>
          </w:tcPr>
          <w:p>
            <w:pPr>
              <w:jc w:val="left"/>
              <w:rPr>
                <w:rFonts w:ascii="Times New Roman" w:hAnsi="Times New Roman" w:cs="Times New Roman"/>
                <w:color w:val="FF0000"/>
                <w:sz w:val="24"/>
              </w:rPr>
            </w:pPr>
            <w:r>
              <w:rPr>
                <w:color w:val="000000" w:themeColor="text1"/>
                <w:sz w:val="24"/>
                <w14:textFill>
                  <w14:solidFill>
                    <w14:schemeClr w14:val="tx1"/>
                  </w14:solidFill>
                </w14:textFill>
              </w:rPr>
              <w:t>131-</w:t>
            </w:r>
            <w:r>
              <w:rPr>
                <w:rFonts w:hint="eastAsia"/>
                <w:color w:val="000000" w:themeColor="text1"/>
                <w:sz w:val="24"/>
                <w14:textFill>
                  <w14:solidFill>
                    <w14:schemeClr w14:val="tx1"/>
                  </w14:solidFill>
                </w14:textFill>
              </w:rPr>
              <w:t>2022</w:t>
            </w:r>
            <w:r>
              <w:rPr>
                <w:color w:val="000000" w:themeColor="text1"/>
                <w:sz w:val="24"/>
                <w14:textFill>
                  <w14:solidFill>
                    <w14:schemeClr w14:val="tx1"/>
                  </w14:solidFill>
                </w14:textFill>
              </w:rPr>
              <w:t>CG-</w:t>
            </w:r>
            <w:r>
              <w:rPr>
                <w:rFonts w:hint="eastAsia"/>
                <w:color w:val="000000" w:themeColor="text1"/>
                <w:sz w:val="24"/>
                <w:lang w:val="en-US" w:eastAsia="zh-CN"/>
                <w14:textFill>
                  <w14:solidFill>
                    <w14:schemeClr w14:val="tx1"/>
                  </w14:solidFill>
                </w14:textFill>
              </w:rPr>
              <w:t>019</w:t>
            </w:r>
            <w:r>
              <w:rPr>
                <w:rFonts w:ascii="Times New Roman" w:hAnsi="Times New Roman" w:cs="Times New Roman"/>
                <w:kern w:val="0"/>
                <w:sz w:val="24"/>
              </w:rPr>
              <w:fldChar w:fldCharType="begin"/>
            </w:r>
            <w:r>
              <w:rPr>
                <w:rFonts w:ascii="Times New Roman" w:hAnsi="Times New Roman" w:cs="Times New Roman"/>
                <w:kern w:val="0"/>
                <w:sz w:val="24"/>
              </w:rPr>
              <w:instrText xml:space="preserve">&lt;MK&gt;pro.schemecode&lt;/MK&gt;</w:instrText>
            </w:r>
            <w:r>
              <w:rPr>
                <w:rFonts w:ascii="Times New Roman" w:hAnsi="Times New Roman" w:cs="Times New Roman"/>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sz w:val="24"/>
              </w:rPr>
            </w:pPr>
            <w:r>
              <w:rPr>
                <w:rFonts w:ascii="Times New Roman" w:hAnsi="Times New Roman" w:cs="Times New Roman"/>
                <w:sz w:val="24"/>
              </w:rPr>
              <w:t>采购人</w:t>
            </w:r>
          </w:p>
        </w:tc>
        <w:tc>
          <w:tcPr>
            <w:tcW w:w="5013" w:type="dxa"/>
            <w:tcBorders>
              <w:top w:val="single" w:color="auto" w:sz="4" w:space="0"/>
              <w:left w:val="single" w:color="auto" w:sz="4" w:space="0"/>
              <w:bottom w:val="single" w:color="auto" w:sz="4" w:space="0"/>
            </w:tcBorders>
            <w:vAlign w:val="center"/>
          </w:tcPr>
          <w:p>
            <w:pPr>
              <w:pStyle w:val="31"/>
              <w:spacing w:line="400" w:lineRule="exact"/>
              <w:rPr>
                <w:rFonts w:ascii="宋体" w:hAnsi="宋体"/>
                <w:color w:val="000000"/>
                <w:sz w:val="24"/>
              </w:rPr>
            </w:pPr>
            <w:r>
              <w:rPr>
                <w:rFonts w:hint="eastAsia" w:ascii="宋体" w:hAnsi="宋体"/>
                <w:color w:val="000000"/>
                <w:sz w:val="24"/>
              </w:rPr>
              <w:t>采购人：阳新县韦源口镇鲤鱼海村民委员会</w:t>
            </w:r>
          </w:p>
          <w:p>
            <w:pPr>
              <w:pStyle w:val="31"/>
              <w:spacing w:line="400" w:lineRule="exact"/>
              <w:jc w:val="left"/>
              <w:rPr>
                <w:rFonts w:ascii="宋体" w:hAnsi="宋体"/>
                <w:color w:val="000000"/>
                <w:sz w:val="24"/>
              </w:rPr>
            </w:pPr>
            <w:r>
              <w:rPr>
                <w:rFonts w:hint="eastAsia" w:ascii="宋体" w:hAnsi="宋体"/>
                <w:color w:val="000000"/>
                <w:sz w:val="24"/>
              </w:rPr>
              <w:t xml:space="preserve">联系人：冯美君        </w:t>
            </w:r>
          </w:p>
          <w:p>
            <w:pPr>
              <w:pStyle w:val="31"/>
              <w:spacing w:line="400" w:lineRule="exact"/>
              <w:jc w:val="left"/>
              <w:rPr>
                <w:rFonts w:eastAsiaTheme="minorEastAsia"/>
                <w:color w:val="000000" w:themeColor="text1"/>
                <w:sz w:val="24"/>
                <w14:textFill>
                  <w14:solidFill>
                    <w14:schemeClr w14:val="tx1"/>
                  </w14:solidFill>
                </w14:textFill>
              </w:rPr>
            </w:pPr>
            <w:r>
              <w:rPr>
                <w:rFonts w:hint="eastAsia" w:ascii="宋体" w:hAnsi="宋体"/>
                <w:color w:val="000000"/>
                <w:sz w:val="24"/>
              </w:rPr>
              <w:t>联系电话：13995957498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4"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color w:val="FF0000"/>
                <w:sz w:val="24"/>
              </w:rPr>
            </w:pPr>
            <w:r>
              <w:rPr>
                <w:rFonts w:ascii="Times New Roman" w:hAnsi="Times New Roman" w:cs="Times New Roman"/>
                <w:sz w:val="24"/>
              </w:rPr>
              <w:t>采购</w:t>
            </w:r>
            <w:r>
              <w:rPr>
                <w:rFonts w:hint="eastAsia" w:ascii="Times New Roman" w:hAnsi="Times New Roman" w:cs="Times New Roman"/>
                <w:sz w:val="24"/>
              </w:rPr>
              <w:t>代理机构</w:t>
            </w:r>
          </w:p>
        </w:tc>
        <w:tc>
          <w:tcPr>
            <w:tcW w:w="5013" w:type="dxa"/>
            <w:tcBorders>
              <w:top w:val="single" w:color="auto" w:sz="4" w:space="0"/>
              <w:left w:val="single" w:color="auto" w:sz="4" w:space="0"/>
              <w:bottom w:val="single" w:color="auto" w:sz="4" w:space="0"/>
            </w:tcBorders>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名称：鑫益瑞建设工程有限公司</w:t>
            </w:r>
            <w:r>
              <w:rPr>
                <w:rFonts w:hint="eastAsia"/>
                <w:color w:val="000000" w:themeColor="text1"/>
                <w:sz w:val="24"/>
                <w14:textFill>
                  <w14:solidFill>
                    <w14:schemeClr w14:val="tx1"/>
                  </w14:solidFill>
                </w14:textFill>
              </w:rPr>
              <w:fldChar w:fldCharType="begin"/>
            </w:r>
            <w:r>
              <w:rPr>
                <w:rFonts w:hint="eastAsia"/>
                <w:color w:val="000000" w:themeColor="text1"/>
                <w:sz w:val="24"/>
                <w14:textFill>
                  <w14:solidFill>
                    <w14:schemeClr w14:val="tx1"/>
                  </w14:solidFill>
                </w14:textFill>
              </w:rPr>
              <w:instrText xml:space="preserve">&lt;MK&gt; org.organname&lt;/MK&gt;</w:instrText>
            </w:r>
            <w:r>
              <w:rPr>
                <w:rFonts w:hint="eastAsia"/>
                <w:color w:val="000000" w:themeColor="text1"/>
                <w:sz w:val="24"/>
                <w14:textFill>
                  <w14:solidFill>
                    <w14:schemeClr w14:val="tx1"/>
                  </w14:solidFill>
                </w14:textFill>
              </w:rPr>
              <w:fldChar w:fldCharType="end"/>
            </w:r>
          </w:p>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地址：</w:t>
            </w:r>
            <w:r>
              <w:rPr>
                <w:rFonts w:hint="eastAsia" w:ascii="宋体" w:hAnsi="宋体"/>
                <w:color w:val="000000"/>
                <w:sz w:val="24"/>
              </w:rPr>
              <w:t>阳新县兴国镇成家垅37号</w:t>
            </w:r>
            <w:r>
              <w:rPr>
                <w:rFonts w:hint="eastAsia"/>
                <w:color w:val="000000" w:themeColor="text1"/>
                <w:sz w:val="24"/>
                <w14:textFill>
                  <w14:solidFill>
                    <w14:schemeClr w14:val="tx1"/>
                  </w14:solidFill>
                </w14:textFill>
              </w:rPr>
              <w:fldChar w:fldCharType="begin"/>
            </w:r>
            <w:r>
              <w:rPr>
                <w:rFonts w:hint="eastAsia"/>
                <w:color w:val="000000" w:themeColor="text1"/>
                <w:sz w:val="24"/>
                <w14:textFill>
                  <w14:solidFill>
                    <w14:schemeClr w14:val="tx1"/>
                  </w14:solidFill>
                </w14:textFill>
              </w:rPr>
              <w:instrText xml:space="preserve">&lt;MK&gt; org.unitaddr &lt;/MK&gt;</w:instrText>
            </w:r>
            <w:r>
              <w:rPr>
                <w:rFonts w:hint="eastAsia"/>
                <w:color w:val="000000" w:themeColor="text1"/>
                <w:sz w:val="24"/>
                <w14:textFill>
                  <w14:solidFill>
                    <w14:schemeClr w14:val="tx1"/>
                  </w14:solidFill>
                </w14:textFill>
              </w:rPr>
              <w:fldChar w:fldCharType="end"/>
            </w:r>
          </w:p>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联系人：周朝晖</w:t>
            </w:r>
            <w:r>
              <w:rPr>
                <w:rFonts w:hint="eastAsia"/>
                <w:color w:val="000000" w:themeColor="text1"/>
                <w:sz w:val="24"/>
                <w14:textFill>
                  <w14:solidFill>
                    <w14:schemeClr w14:val="tx1"/>
                  </w14:solidFill>
                </w14:textFill>
              </w:rPr>
              <w:fldChar w:fldCharType="begin"/>
            </w:r>
            <w:r>
              <w:rPr>
                <w:rFonts w:hint="eastAsia"/>
                <w:color w:val="000000" w:themeColor="text1"/>
                <w:sz w:val="24"/>
                <w14:textFill>
                  <w14:solidFill>
                    <w14:schemeClr w14:val="tx1"/>
                  </w14:solidFill>
                </w14:textFill>
              </w:rPr>
              <w:instrText xml:space="preserve">&lt;MK&gt;pro.username&lt;/MK&gt;</w:instrText>
            </w:r>
            <w:r>
              <w:rPr>
                <w:rFonts w:hint="eastAsia"/>
                <w:color w:val="000000" w:themeColor="text1"/>
                <w:sz w:val="24"/>
                <w14:textFill>
                  <w14:solidFill>
                    <w14:schemeClr w14:val="tx1"/>
                  </w14:solidFill>
                </w14:textFill>
              </w:rPr>
              <w:fldChar w:fldCharType="end"/>
            </w:r>
          </w:p>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联系电话：15334287741</w:t>
            </w:r>
          </w:p>
          <w:p>
            <w:pPr>
              <w:rPr>
                <w:rFonts w:ascii="Times New Roman" w:hAnsi="Times New Roman" w:cs="Times New Roman"/>
                <w:sz w:val="24"/>
              </w:rPr>
            </w:pPr>
            <w:r>
              <w:rPr>
                <w:rFonts w:hint="eastAsia"/>
                <w:color w:val="000000" w:themeColor="text1"/>
                <w:sz w:val="24"/>
                <w14:textFill>
                  <w14:solidFill>
                    <w14:schemeClr w14:val="tx1"/>
                  </w14:solidFill>
                </w14:textFill>
              </w:rPr>
              <w:t>电子邮箱：31363357@qq.com</w:t>
            </w:r>
            <w:r>
              <w:rPr>
                <w:rFonts w:ascii="Times New Roman" w:hAnsi="Times New Roman" w:cs="Times New Roman"/>
                <w:kern w:val="0"/>
                <w:sz w:val="24"/>
              </w:rPr>
              <w:fldChar w:fldCharType="begin"/>
            </w:r>
            <w:r>
              <w:rPr>
                <w:rFonts w:ascii="Times New Roman" w:hAnsi="Times New Roman" w:cs="Times New Roman"/>
                <w:kern w:val="0"/>
                <w:sz w:val="24"/>
              </w:rPr>
              <w:instrText xml:space="preserve">&lt;MK&gt;pro.mobile&lt;/MK&gt;</w:instrText>
            </w:r>
            <w:r>
              <w:rPr>
                <w:rFonts w:ascii="Times New Roman" w:hAnsi="Times New Roman" w:cs="Times New Roman"/>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ind w:right="-107" w:rightChars="-51"/>
              <w:jc w:val="left"/>
              <w:rPr>
                <w:rFonts w:ascii="Times New Roman" w:hAnsi="Times New Roman" w:cs="Times New Roman"/>
                <w:color w:val="000000"/>
                <w:sz w:val="24"/>
              </w:rPr>
            </w:pPr>
            <w:r>
              <w:rPr>
                <w:rFonts w:hint="eastAsia" w:ascii="Times New Roman" w:hAnsi="Times New Roman" w:cs="Times New Roman"/>
                <w:color w:val="000000"/>
                <w:sz w:val="24"/>
              </w:rPr>
              <w:t>报价人的资格要求</w:t>
            </w:r>
          </w:p>
        </w:tc>
        <w:tc>
          <w:tcPr>
            <w:tcW w:w="5013" w:type="dxa"/>
            <w:tcBorders>
              <w:top w:val="single" w:color="auto" w:sz="4" w:space="0"/>
              <w:left w:val="single" w:color="auto" w:sz="4" w:space="0"/>
              <w:bottom w:val="single" w:color="auto" w:sz="4" w:space="0"/>
            </w:tcBorders>
            <w:vAlign w:val="center"/>
          </w:tcPr>
          <w:p>
            <w:pPr>
              <w:adjustRightInd w:val="0"/>
              <w:snapToGrid w:val="0"/>
              <w:rPr>
                <w:rFonts w:ascii="Times New Roman" w:hAnsi="Times New Roman" w:cs="Times New Roman"/>
                <w:color w:val="000000"/>
                <w:sz w:val="24"/>
              </w:rPr>
            </w:pPr>
            <w:r>
              <w:rPr>
                <w:rFonts w:hint="eastAsia"/>
                <w:color w:val="000000" w:themeColor="text1"/>
                <w:sz w:val="24"/>
                <w14:textFill>
                  <w14:solidFill>
                    <w14:schemeClr w14:val="tx1"/>
                  </w14:solidFill>
                </w14:textFill>
              </w:rPr>
              <w:t>详见磋商文件第一章邀请函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ind w:right="-107" w:rightChars="-51"/>
              <w:jc w:val="left"/>
              <w:rPr>
                <w:rFonts w:ascii="Times New Roman" w:hAnsi="Times New Roman" w:cs="Times New Roman"/>
                <w:color w:val="000000"/>
                <w:sz w:val="24"/>
              </w:rPr>
            </w:pPr>
            <w:r>
              <w:rPr>
                <w:rFonts w:hint="eastAsia" w:ascii="Times New Roman" w:hAnsi="Times New Roman" w:cs="Times New Roman"/>
                <w:color w:val="000000"/>
                <w:sz w:val="24"/>
              </w:rPr>
              <w:t>付款方式</w:t>
            </w:r>
          </w:p>
        </w:tc>
        <w:tc>
          <w:tcPr>
            <w:tcW w:w="5013" w:type="dxa"/>
            <w:tcBorders>
              <w:top w:val="single" w:color="auto" w:sz="4" w:space="0"/>
              <w:left w:val="single" w:color="auto" w:sz="4" w:space="0"/>
              <w:bottom w:val="single" w:color="auto" w:sz="4" w:space="0"/>
            </w:tcBorders>
            <w:vAlign w:val="center"/>
          </w:tcPr>
          <w:p>
            <w:pPr>
              <w:adjustRightInd w:val="0"/>
              <w:snapToGrid w:val="0"/>
              <w:rPr>
                <w:rFonts w:ascii="Times New Roman" w:hAnsi="Times New Roman" w:cs="Times New Roman"/>
                <w:color w:val="000000"/>
                <w:sz w:val="24"/>
              </w:rPr>
            </w:pPr>
            <w:r>
              <w:rPr>
                <w:rFonts w:hint="eastAsia"/>
                <w:color w:val="000000" w:themeColor="text1"/>
                <w:sz w:val="24"/>
                <w14:textFill>
                  <w14:solidFill>
                    <w14:schemeClr w14:val="tx1"/>
                  </w14:solidFill>
                </w14:textFill>
              </w:rPr>
              <w:t>具体以双方协商为准。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7</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磋商文件的答疑</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olor w:val="C00000"/>
                <w:sz w:val="24"/>
              </w:rPr>
            </w:pPr>
            <w:r>
              <w:rPr>
                <w:rFonts w:hint="eastAsia" w:ascii="宋体" w:hAnsi="宋体"/>
                <w:color w:val="000000"/>
                <w:sz w:val="24"/>
              </w:rPr>
              <w:t>供应商若有任何疑</w:t>
            </w:r>
            <w:r>
              <w:rPr>
                <w:rFonts w:hint="eastAsia" w:ascii="宋体" w:hAnsi="宋体"/>
                <w:color w:val="C00000"/>
                <w:sz w:val="24"/>
              </w:rPr>
              <w:t>问，应于2022年</w:t>
            </w:r>
            <w:r>
              <w:rPr>
                <w:rFonts w:hint="eastAsia" w:ascii="宋体" w:hAnsi="宋体"/>
                <w:color w:val="C00000"/>
                <w:sz w:val="24"/>
                <w:lang w:val="en-US" w:eastAsia="zh-CN"/>
              </w:rPr>
              <w:t>03</w:t>
            </w:r>
            <w:r>
              <w:rPr>
                <w:rFonts w:hint="eastAsia" w:ascii="宋体" w:hAnsi="宋体"/>
                <w:color w:val="C00000"/>
                <w:sz w:val="24"/>
              </w:rPr>
              <w:t>月</w:t>
            </w:r>
            <w:r>
              <w:rPr>
                <w:rFonts w:hint="eastAsia" w:ascii="宋体" w:hAnsi="宋体"/>
                <w:color w:val="C00000"/>
                <w:sz w:val="24"/>
                <w:lang w:val="en-US" w:eastAsia="zh-CN"/>
              </w:rPr>
              <w:t>07</w:t>
            </w:r>
            <w:r>
              <w:rPr>
                <w:rFonts w:hint="eastAsia" w:ascii="宋体" w:hAnsi="宋体"/>
                <w:color w:val="C00000"/>
                <w:sz w:val="24"/>
              </w:rPr>
              <w:t>日下午17:00时前，形成书面文字，</w:t>
            </w:r>
            <w:r>
              <w:fldChar w:fldCharType="begin"/>
            </w:r>
            <w:r>
              <w:instrText xml:space="preserve"> HYPERLINK "mailto:发电子邮件至ydtc2009@163.com或传真至0531" </w:instrText>
            </w:r>
            <w:r>
              <w:fldChar w:fldCharType="separate"/>
            </w:r>
            <w:r>
              <w:rPr>
                <w:rFonts w:hint="eastAsia" w:ascii="宋体" w:hAnsi="宋体"/>
                <w:color w:val="C00000"/>
                <w:sz w:val="24"/>
              </w:rPr>
              <w:t>发电子邮件至</w:t>
            </w:r>
            <w:r>
              <w:rPr>
                <w:rFonts w:hint="eastAsia" w:ascii="宋体" w:hAnsi="宋体"/>
                <w:color w:val="C00000"/>
                <w:sz w:val="24"/>
              </w:rPr>
              <w:fldChar w:fldCharType="end"/>
            </w:r>
            <w:r>
              <w:rPr>
                <w:rFonts w:hint="eastAsia" w:ascii="宋体" w:hAnsi="宋体"/>
                <w:color w:val="C00000"/>
                <w:sz w:val="24"/>
                <w:u w:val="single"/>
              </w:rPr>
              <w:t xml:space="preserve">31363357@qq.com </w:t>
            </w:r>
            <w:r>
              <w:rPr>
                <w:rFonts w:hint="eastAsia" w:ascii="宋体" w:hAnsi="宋体"/>
                <w:color w:val="C00000"/>
                <w:sz w:val="24"/>
              </w:rPr>
              <w:t>（邮件主题注明项目答疑文件）。代理机构于2022年</w:t>
            </w:r>
            <w:r>
              <w:rPr>
                <w:rFonts w:hint="eastAsia" w:ascii="宋体" w:hAnsi="宋体"/>
                <w:color w:val="C00000"/>
                <w:sz w:val="24"/>
                <w:lang w:val="en-US" w:eastAsia="zh-CN"/>
              </w:rPr>
              <w:t>03</w:t>
            </w:r>
            <w:r>
              <w:rPr>
                <w:rFonts w:hint="eastAsia" w:ascii="宋体" w:hAnsi="宋体"/>
                <w:color w:val="C00000"/>
                <w:sz w:val="24"/>
              </w:rPr>
              <w:t>月</w:t>
            </w:r>
            <w:r>
              <w:rPr>
                <w:rFonts w:hint="eastAsia" w:ascii="宋体" w:hAnsi="宋体"/>
                <w:color w:val="C00000"/>
                <w:sz w:val="24"/>
                <w:lang w:val="en-US" w:eastAsia="zh-CN"/>
              </w:rPr>
              <w:t>11</w:t>
            </w:r>
            <w:r>
              <w:rPr>
                <w:rFonts w:hint="eastAsia" w:ascii="宋体" w:hAnsi="宋体"/>
                <w:color w:val="C00000"/>
                <w:sz w:val="24"/>
              </w:rPr>
              <w:t>日下午17:00时将澄清文件以书面形式发至所有供应商，供应商收到该澄清文件后应于24小时内以书面形式（或发送电子邮件至</w:t>
            </w:r>
            <w:r>
              <w:rPr>
                <w:rFonts w:hint="eastAsia" w:ascii="宋体" w:hAnsi="宋体"/>
                <w:color w:val="C00000"/>
                <w:sz w:val="24"/>
                <w:u w:val="single"/>
              </w:rPr>
              <w:t>31363357@qq.com</w:t>
            </w:r>
            <w:r>
              <w:rPr>
                <w:rFonts w:hint="eastAsia" w:ascii="宋体" w:hAnsi="宋体"/>
                <w:color w:val="C00000"/>
                <w:sz w:val="24"/>
              </w:rPr>
              <w:t>）给予确认。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ind w:right="-107" w:rightChars="-51"/>
              <w:jc w:val="left"/>
              <w:rPr>
                <w:rFonts w:ascii="Times New Roman" w:hAnsi="Times New Roman" w:cs="Times New Roman"/>
                <w:color w:val="000000"/>
                <w:sz w:val="24"/>
              </w:rPr>
            </w:pPr>
            <w:r>
              <w:rPr>
                <w:rFonts w:hint="eastAsia" w:ascii="Times New Roman" w:hAnsi="Times New Roman" w:cs="Times New Roman"/>
                <w:color w:val="000000"/>
                <w:sz w:val="24"/>
              </w:rPr>
              <w:t>磋商保证金</w:t>
            </w:r>
          </w:p>
        </w:tc>
        <w:tc>
          <w:tcPr>
            <w:tcW w:w="5013" w:type="dxa"/>
            <w:tcBorders>
              <w:top w:val="single" w:color="auto" w:sz="4" w:space="0"/>
              <w:left w:val="single" w:color="auto" w:sz="4" w:space="0"/>
              <w:bottom w:val="single" w:color="auto" w:sz="4" w:space="0"/>
            </w:tcBorders>
            <w:vAlign w:val="center"/>
          </w:tcPr>
          <w:p>
            <w:pPr>
              <w:spacing w:line="360" w:lineRule="auto"/>
              <w:ind w:right="-105" w:rightChars="-50"/>
              <w:jc w:val="left"/>
              <w:rPr>
                <w:rFonts w:ascii="Times New Roman" w:hAnsi="Times New Roman" w:cs="Times New Roman"/>
                <w:color w:val="000000"/>
                <w:sz w:val="24"/>
              </w:rPr>
            </w:pPr>
            <w:r>
              <w:rPr>
                <w:rFonts w:hint="eastAsia" w:ascii="Times New Roman" w:hAnsi="Times New Roman" w:cs="Times New Roman"/>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9</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报价文件副本份数</w:t>
            </w:r>
          </w:p>
        </w:tc>
        <w:tc>
          <w:tcPr>
            <w:tcW w:w="5013" w:type="dxa"/>
            <w:tcBorders>
              <w:top w:val="single" w:color="auto" w:sz="4" w:space="0"/>
              <w:left w:val="single" w:color="auto" w:sz="4" w:space="0"/>
              <w:bottom w:val="single" w:color="auto" w:sz="4" w:space="0"/>
            </w:tcBorders>
            <w:vAlign w:val="center"/>
          </w:tcPr>
          <w:p>
            <w:pPr>
              <w:adjustRightInd w:val="0"/>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一份正本，二份副本。电子文档1本（Word/Excel版本，电子版报价表必须是可读的Excel格式，电子版采用的存储介质应为U盘）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10</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装订要求</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A4纸张，</w:t>
            </w:r>
            <w:r>
              <w:rPr>
                <w:rFonts w:hint="eastAsia" w:ascii="宋体" w:hAnsi="宋体"/>
                <w:b/>
                <w:bCs/>
                <w:color w:val="000000"/>
                <w:sz w:val="24"/>
              </w:rPr>
              <w:t>报价文件的正本与副本必须用胶装装订，不按要求装订的按无效标处理。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11</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封套上应载明的信息</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olor w:val="000000"/>
                <w:sz w:val="24"/>
                <w:u w:val="single"/>
              </w:rPr>
            </w:pPr>
            <w:r>
              <w:rPr>
                <w:rFonts w:hint="eastAsia" w:ascii="宋体" w:hAnsi="宋体"/>
                <w:color w:val="000000"/>
                <w:sz w:val="24"/>
              </w:rPr>
              <w:t>采购人名称：</w:t>
            </w:r>
            <w:r>
              <w:rPr>
                <w:rFonts w:hint="eastAsia" w:ascii="宋体" w:hAnsi="宋体"/>
                <w:color w:val="000000"/>
                <w:sz w:val="24"/>
                <w:u w:val="single"/>
              </w:rPr>
              <w:t xml:space="preserve">                       </w:t>
            </w:r>
          </w:p>
          <w:p>
            <w:pPr>
              <w:pStyle w:val="31"/>
              <w:adjustRightInd w:val="0"/>
              <w:snapToGrid w:val="0"/>
              <w:rPr>
                <w:rFonts w:ascii="宋体" w:hAnsi="宋体"/>
                <w:color w:val="000000"/>
                <w:sz w:val="24"/>
              </w:rPr>
            </w:pPr>
            <w:r>
              <w:rPr>
                <w:rFonts w:hint="eastAsia" w:ascii="宋体" w:hAnsi="宋体"/>
                <w:color w:val="000000"/>
                <w:sz w:val="24"/>
                <w:u w:val="single"/>
              </w:rPr>
              <w:t xml:space="preserve">                    </w:t>
            </w:r>
            <w:r>
              <w:rPr>
                <w:rFonts w:hint="eastAsia" w:ascii="宋体" w:hAnsi="宋体"/>
                <w:color w:val="000000"/>
                <w:sz w:val="24"/>
              </w:rPr>
              <w:t>（项目名称）报价文件</w:t>
            </w:r>
          </w:p>
          <w:p>
            <w:pPr>
              <w:pStyle w:val="31"/>
              <w:adjustRightInd w:val="0"/>
              <w:snapToGrid w:val="0"/>
              <w:rPr>
                <w:rFonts w:ascii="宋体" w:hAnsi="宋体"/>
                <w:color w:val="000000"/>
                <w:sz w:val="24"/>
                <w:u w:val="single"/>
              </w:rPr>
            </w:pPr>
            <w:r>
              <w:rPr>
                <w:rFonts w:hint="eastAsia" w:ascii="宋体" w:hAnsi="宋体"/>
                <w:color w:val="000000"/>
                <w:sz w:val="24"/>
              </w:rPr>
              <w:t>在</w:t>
            </w:r>
            <w:r>
              <w:rPr>
                <w:rFonts w:hint="eastAsia" w:ascii="宋体" w:hAnsi="宋体"/>
                <w:color w:val="000000"/>
                <w:sz w:val="24"/>
                <w:u w:val="single"/>
              </w:rPr>
              <w:t xml:space="preserve"> 2022</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u w:val="single"/>
                <w:lang w:val="en-US" w:eastAsia="zh-CN"/>
              </w:rPr>
              <w:t>03</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u w:val="single"/>
                <w:lang w:val="en-US" w:eastAsia="zh-CN"/>
              </w:rPr>
              <w:t>17</w:t>
            </w:r>
            <w:r>
              <w:rPr>
                <w:rFonts w:hint="eastAsia" w:ascii="宋体" w:hAnsi="宋体"/>
                <w:color w:val="000000"/>
                <w:sz w:val="24"/>
                <w:u w:val="single"/>
              </w:rPr>
              <w:t xml:space="preserve"> </w:t>
            </w:r>
            <w:r>
              <w:rPr>
                <w:rFonts w:hint="eastAsia" w:ascii="宋体" w:hAnsi="宋体"/>
                <w:color w:val="000000"/>
                <w:sz w:val="24"/>
              </w:rPr>
              <w:t>日</w:t>
            </w:r>
            <w:r>
              <w:rPr>
                <w:rFonts w:hint="eastAsia" w:ascii="宋体" w:hAnsi="宋体"/>
                <w:color w:val="000000"/>
                <w:sz w:val="24"/>
                <w:u w:val="single"/>
                <w:lang w:val="en-US" w:eastAsia="zh-CN"/>
              </w:rPr>
              <w:t>09</w:t>
            </w:r>
            <w:r>
              <w:rPr>
                <w:rFonts w:hint="eastAsia" w:ascii="宋体" w:hAnsi="宋体"/>
                <w:color w:val="000000"/>
                <w:sz w:val="24"/>
                <w:u w:val="single"/>
              </w:rPr>
              <w:t xml:space="preserve"> </w:t>
            </w:r>
            <w:r>
              <w:rPr>
                <w:rFonts w:hint="eastAsia" w:ascii="宋体" w:hAnsi="宋体"/>
                <w:color w:val="000000"/>
                <w:sz w:val="24"/>
              </w:rPr>
              <w:t>时</w:t>
            </w:r>
            <w:r>
              <w:rPr>
                <w:rFonts w:hint="eastAsia" w:ascii="宋体" w:hAnsi="宋体"/>
                <w:color w:val="000000"/>
                <w:sz w:val="24"/>
                <w:u w:val="single"/>
              </w:rPr>
              <w:t xml:space="preserve"> </w:t>
            </w:r>
            <w:r>
              <w:rPr>
                <w:rFonts w:hint="eastAsia" w:ascii="宋体" w:hAnsi="宋体"/>
                <w:color w:val="000000"/>
                <w:sz w:val="24"/>
                <w:u w:val="single"/>
                <w:lang w:val="en-US" w:eastAsia="zh-CN"/>
              </w:rPr>
              <w:t>00</w:t>
            </w:r>
            <w:r>
              <w:rPr>
                <w:rFonts w:hint="eastAsia" w:ascii="宋体" w:hAnsi="宋体"/>
                <w:color w:val="000000"/>
                <w:sz w:val="24"/>
                <w:u w:val="single"/>
              </w:rPr>
              <w:t xml:space="preserve"> </w:t>
            </w:r>
            <w:r>
              <w:rPr>
                <w:rFonts w:hint="eastAsia" w:ascii="宋体" w:hAnsi="宋体"/>
                <w:color w:val="000000"/>
                <w:sz w:val="24"/>
              </w:rPr>
              <w:t>分前不得开启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12</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递交报价文件地点</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olor w:val="000000"/>
                <w:sz w:val="24"/>
              </w:rPr>
            </w:pPr>
            <w:r>
              <w:rPr>
                <w:rFonts w:hint="eastAsia" w:ascii="宋体" w:hAnsi="宋体" w:cs="宋体"/>
                <w:color w:val="000000"/>
                <w:sz w:val="24"/>
                <w:lang w:bidi="ar-EG"/>
              </w:rPr>
              <w:t>阳新县公共资源交易中心二楼开标大厅（阳新大道熊家垴安置小区东侧）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13</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color w:val="000000"/>
                <w:sz w:val="24"/>
              </w:rPr>
            </w:pPr>
            <w:r>
              <w:rPr>
                <w:rFonts w:hint="eastAsia" w:ascii="宋体" w:hAnsi="宋体"/>
                <w:color w:val="000000"/>
                <w:sz w:val="24"/>
              </w:rPr>
              <w:t>是否退还报价文件</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color w:val="000000"/>
                <w:sz w:val="24"/>
              </w:rPr>
            </w:pPr>
            <w:r>
              <w:rPr>
                <w:rFonts w:hint="eastAsia" w:ascii="宋体" w:hAnsi="宋体"/>
                <w:color w:val="000000"/>
                <w:sz w:val="24"/>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14</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color w:val="000000"/>
                <w:sz w:val="24"/>
              </w:rPr>
            </w:pPr>
            <w:r>
              <w:rPr>
                <w:rFonts w:hint="eastAsia" w:ascii="宋体" w:hAnsi="宋体"/>
                <w:color w:val="000000"/>
                <w:sz w:val="24"/>
              </w:rPr>
              <w:t>开标时间和地点</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hint="eastAsia" w:ascii="宋体" w:hAnsi="宋体" w:cs="宋体"/>
                <w:color w:val="000000"/>
                <w:sz w:val="24"/>
                <w:lang w:bidi="ar-EG"/>
              </w:rPr>
            </w:pPr>
            <w:r>
              <w:rPr>
                <w:rFonts w:hint="eastAsia" w:ascii="宋体" w:hAnsi="宋体" w:cs="宋体"/>
                <w:color w:val="000000"/>
                <w:sz w:val="24"/>
              </w:rPr>
              <w:t>开标时间：</w:t>
            </w:r>
            <w:r>
              <w:rPr>
                <w:rFonts w:hint="eastAsia" w:ascii="宋体" w:hAnsi="宋体" w:cs="宋体"/>
                <w:color w:val="000000"/>
                <w:sz w:val="24"/>
                <w:lang w:eastAsia="zh-CN" w:bidi="ar-EG"/>
              </w:rPr>
              <w:t>2022</w:t>
            </w:r>
            <w:r>
              <w:rPr>
                <w:rFonts w:hint="eastAsia" w:ascii="宋体" w:hAnsi="宋体" w:cs="宋体"/>
                <w:color w:val="000000"/>
                <w:sz w:val="24"/>
                <w:lang w:bidi="ar-EG"/>
              </w:rPr>
              <w:t>年</w:t>
            </w:r>
            <w:r>
              <w:rPr>
                <w:rFonts w:hint="eastAsia" w:ascii="宋体" w:hAnsi="宋体" w:cs="宋体"/>
                <w:color w:val="000000"/>
                <w:sz w:val="24"/>
                <w:lang w:val="en-US" w:eastAsia="zh-CN" w:bidi="ar-EG"/>
              </w:rPr>
              <w:t xml:space="preserve"> 03</w:t>
            </w:r>
            <w:r>
              <w:rPr>
                <w:rFonts w:hint="eastAsia" w:ascii="宋体" w:hAnsi="宋体" w:cs="宋体"/>
                <w:color w:val="000000"/>
                <w:sz w:val="24"/>
                <w:lang w:bidi="ar-EG"/>
              </w:rPr>
              <w:t>月</w:t>
            </w:r>
            <w:r>
              <w:rPr>
                <w:rFonts w:hint="eastAsia" w:ascii="宋体" w:hAnsi="宋体" w:cs="宋体"/>
                <w:color w:val="000000"/>
                <w:sz w:val="24"/>
                <w:lang w:val="en-US" w:eastAsia="zh-CN" w:bidi="ar-EG"/>
              </w:rPr>
              <w:t>17</w:t>
            </w:r>
            <w:r>
              <w:rPr>
                <w:rFonts w:hint="eastAsia" w:ascii="宋体" w:hAnsi="宋体" w:cs="宋体"/>
                <w:color w:val="000000"/>
                <w:sz w:val="24"/>
                <w:lang w:bidi="ar-EG"/>
              </w:rPr>
              <w:t>日</w:t>
            </w:r>
            <w:r>
              <w:rPr>
                <w:rFonts w:hint="eastAsia" w:ascii="宋体" w:hAnsi="宋体" w:cs="宋体"/>
                <w:color w:val="000000"/>
                <w:sz w:val="24"/>
                <w:lang w:val="en-US" w:eastAsia="zh-CN" w:bidi="ar-EG"/>
              </w:rPr>
              <w:t xml:space="preserve">09 </w:t>
            </w:r>
            <w:r>
              <w:rPr>
                <w:rFonts w:hint="eastAsia" w:ascii="宋体" w:hAnsi="宋体" w:cs="宋体"/>
                <w:color w:val="000000"/>
                <w:sz w:val="24"/>
                <w:lang w:bidi="ar-EG"/>
              </w:rPr>
              <w:t>点00分</w:t>
            </w:r>
          </w:p>
          <w:p>
            <w:pPr>
              <w:pStyle w:val="31"/>
              <w:adjustRightInd w:val="0"/>
              <w:snapToGrid w:val="0"/>
              <w:rPr>
                <w:color w:val="000000"/>
                <w:sz w:val="24"/>
              </w:rPr>
            </w:pPr>
            <w:r>
              <w:rPr>
                <w:rFonts w:hint="eastAsia" w:ascii="宋体" w:hAnsi="宋体" w:cs="宋体"/>
                <w:color w:val="000000"/>
                <w:sz w:val="24"/>
              </w:rPr>
              <w:t>开标地点：</w:t>
            </w:r>
            <w:r>
              <w:rPr>
                <w:rFonts w:hint="eastAsia" w:ascii="宋体" w:hAnsi="宋体" w:cs="宋体"/>
                <w:color w:val="000000"/>
                <w:sz w:val="24"/>
                <w:lang w:bidi="ar-EG"/>
              </w:rPr>
              <w:t>阳新县公共资源交易中心二楼开标大厅（阳新大道熊家垴安置小区东侧）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15</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color w:val="000000"/>
                <w:sz w:val="24"/>
              </w:rPr>
            </w:pPr>
            <w:r>
              <w:rPr>
                <w:rFonts w:hint="eastAsia" w:ascii="宋体" w:hAnsi="宋体"/>
                <w:color w:val="000000"/>
                <w:sz w:val="24"/>
              </w:rPr>
              <w:t>磋商小组的组建</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color w:val="000000"/>
                <w:sz w:val="24"/>
              </w:rPr>
            </w:pPr>
            <w:r>
              <w:rPr>
                <w:rFonts w:hint="eastAsia" w:ascii="宋体" w:hAnsi="宋体"/>
                <w:color w:val="000000"/>
                <w:sz w:val="24"/>
              </w:rPr>
              <w:t>磋商小组由采购人代表和评审专家共3人以上单数组成，其中评审专家人数不得少于磋商小组成员总数的2/3。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16</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是否授权磋商小组确定中标人</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bdr w:val="single" w:color="auto" w:sz="4" w:space="0"/>
              </w:rPr>
              <w:t>√</w:t>
            </w:r>
            <w:r>
              <w:rPr>
                <w:rFonts w:hint="eastAsia" w:ascii="宋体" w:hAnsi="宋体"/>
                <w:color w:val="000000"/>
                <w:sz w:val="24"/>
              </w:rPr>
              <w:t>否，推荐的中标候选人数：3名。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17</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工期</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olor w:val="000000"/>
                <w:sz w:val="24"/>
                <w:bdr w:val="single" w:color="auto" w:sz="4" w:space="0"/>
              </w:rPr>
            </w:pPr>
            <w:r>
              <w:rPr>
                <w:rFonts w:hint="eastAsia" w:ascii="宋体" w:hAnsi="宋体"/>
                <w:color w:val="000000"/>
                <w:sz w:val="24"/>
              </w:rPr>
              <w:t>150日历天</w:t>
            </w:r>
          </w:p>
        </w:tc>
      </w:tr>
    </w:tbl>
    <w:p>
      <w:pPr>
        <w:widowControl/>
        <w:spacing w:line="360" w:lineRule="auto"/>
        <w:jc w:val="left"/>
        <w:rPr>
          <w:rFonts w:ascii="Times New Roman" w:hAnsi="Times New Roman" w:eastAsia="仿宋_GB2312" w:cs="Times New Roman"/>
          <w:bCs/>
          <w:color w:val="000000" w:themeColor="text1"/>
          <w:sz w:val="24"/>
          <w14:textFill>
            <w14:solidFill>
              <w14:schemeClr w14:val="tx1"/>
            </w14:solidFill>
          </w14:textFill>
        </w:rPr>
      </w:pPr>
    </w:p>
    <w:p>
      <w:pPr>
        <w:widowControl/>
        <w:spacing w:line="360" w:lineRule="auto"/>
        <w:jc w:val="left"/>
        <w:rPr>
          <w:rFonts w:ascii="Times New Roman" w:hAnsi="Times New Roman" w:eastAsia="黑体"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br w:type="page"/>
      </w:r>
    </w:p>
    <w:p>
      <w:pPr>
        <w:spacing w:line="360" w:lineRule="auto"/>
        <w:ind w:firstLine="120" w:firstLineChars="50"/>
        <w:rPr>
          <w:rFonts w:ascii="Times New Roman" w:hAnsi="Times New Roman" w:eastAsia="黑体" w:cs="Times New Roman"/>
          <w:bCs/>
          <w:sz w:val="24"/>
          <w:szCs w:val="24"/>
        </w:rPr>
      </w:pPr>
      <w:r>
        <w:rPr>
          <w:rFonts w:ascii="Times New Roman" w:hAnsi="Times New Roman" w:eastAsia="黑体" w:cs="Times New Roman"/>
          <w:bCs/>
          <w:sz w:val="24"/>
          <w:szCs w:val="24"/>
        </w:rPr>
        <w:t>一、总　则</w:t>
      </w:r>
    </w:p>
    <w:p>
      <w:pPr>
        <w:spacing w:line="360" w:lineRule="auto"/>
        <w:rPr>
          <w:rFonts w:ascii="Times New Roman" w:hAnsi="Times New Roman" w:cs="Times New Roman"/>
          <w:bCs/>
          <w:sz w:val="24"/>
          <w:szCs w:val="24"/>
        </w:rPr>
      </w:pPr>
      <w:r>
        <w:rPr>
          <w:rFonts w:ascii="Times New Roman" w:hAnsi="Times New Roman" w:cs="Times New Roman"/>
          <w:bCs/>
          <w:sz w:val="24"/>
          <w:szCs w:val="24"/>
        </w:rPr>
        <w:t>1. 适用范围</w:t>
      </w:r>
    </w:p>
    <w:p>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1.1 本文件仅适用于本文件中所叙述的货物、服务类政府采购项目。</w:t>
      </w:r>
    </w:p>
    <w:p>
      <w:pPr>
        <w:spacing w:line="360" w:lineRule="auto"/>
        <w:rPr>
          <w:rFonts w:ascii="Times New Roman" w:hAnsi="Times New Roman" w:cs="Times New Roman"/>
          <w:bCs/>
          <w:sz w:val="24"/>
          <w:szCs w:val="24"/>
        </w:rPr>
      </w:pPr>
      <w:r>
        <w:rPr>
          <w:rFonts w:ascii="Times New Roman" w:hAnsi="Times New Roman" w:cs="Times New Roman"/>
          <w:bCs/>
          <w:sz w:val="24"/>
          <w:szCs w:val="24"/>
        </w:rPr>
        <w:t>2. 定义</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2.1“采购人”是指：</w:t>
      </w:r>
      <w:r>
        <w:rPr>
          <w:rFonts w:hint="eastAsia"/>
          <w:bCs/>
          <w:color w:val="000000" w:themeColor="text1"/>
          <w:sz w:val="24"/>
          <w14:textFill>
            <w14:solidFill>
              <w14:schemeClr w14:val="tx1"/>
            </w14:solidFill>
          </w14:textFill>
        </w:rPr>
        <w:t>详见《磋商须知前附表》</w:t>
      </w:r>
      <w:r>
        <w:rPr>
          <w:rFonts w:ascii="Times New Roman" w:hAnsi="Times New Roman" w:cs="Times New Roman"/>
          <w:bCs/>
          <w:color w:val="FF0000"/>
          <w:sz w:val="24"/>
          <w:szCs w:val="24"/>
        </w:rPr>
        <w:t>。</w:t>
      </w:r>
    </w:p>
    <w:p>
      <w:pPr>
        <w:adjustRightInd w:val="0"/>
        <w:snapToGrid w:val="0"/>
        <w:spacing w:line="300" w:lineRule="auto"/>
        <w:rPr>
          <w:rFonts w:ascii="Times New Roman" w:hAnsi="Times New Roman" w:cs="Times New Roman"/>
          <w:bCs/>
          <w:sz w:val="24"/>
          <w:szCs w:val="24"/>
        </w:rPr>
      </w:pPr>
      <w:r>
        <w:rPr>
          <w:rFonts w:ascii="Times New Roman" w:hAnsi="Times New Roman" w:cs="Times New Roman"/>
          <w:bCs/>
          <w:sz w:val="24"/>
          <w:szCs w:val="24"/>
        </w:rPr>
        <w:t>2.2“监管部门”是指：</w:t>
      </w:r>
      <w:r>
        <w:rPr>
          <w:rFonts w:hint="eastAsia" w:ascii="Times New Roman" w:hAnsi="Times New Roman" w:cs="Times New Roman"/>
          <w:bCs/>
          <w:color w:val="0000CC"/>
          <w:sz w:val="24"/>
          <w:szCs w:val="24"/>
        </w:rPr>
        <w:t>新港园区政府采购办公室、阳新县政务服务和大数据管理局</w:t>
      </w:r>
      <w:r>
        <w:rPr>
          <w:rFonts w:hint="eastAsia" w:ascii="Times New Roman" w:hAnsi="Times New Roman" w:cs="Times New Roman"/>
          <w:bCs/>
          <w:color w:val="0000CC"/>
          <w:sz w:val="24"/>
          <w:szCs w:val="24"/>
          <w:lang w:eastAsia="zh-CN"/>
        </w:rPr>
        <w:t>、</w:t>
      </w:r>
      <w:r>
        <w:rPr>
          <w:rFonts w:hint="eastAsia" w:ascii="Times New Roman" w:hAnsi="Times New Roman" w:cs="Times New Roman"/>
          <w:bCs/>
          <w:color w:val="0000CC"/>
          <w:sz w:val="24"/>
          <w:szCs w:val="24"/>
        </w:rPr>
        <w:t>公共资源交易监督管理股。</w:t>
      </w:r>
    </w:p>
    <w:p>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2.3“采购</w:t>
      </w:r>
      <w:r>
        <w:rPr>
          <w:rFonts w:hint="eastAsia" w:ascii="Times New Roman" w:hAnsi="Times New Roman" w:cs="Times New Roman"/>
          <w:bCs/>
          <w:sz w:val="24"/>
          <w:szCs w:val="24"/>
        </w:rPr>
        <w:t>代理</w:t>
      </w:r>
      <w:r>
        <w:rPr>
          <w:rFonts w:ascii="Times New Roman" w:hAnsi="Times New Roman" w:cs="Times New Roman"/>
          <w:bCs/>
          <w:sz w:val="24"/>
          <w:szCs w:val="24"/>
        </w:rPr>
        <w:t>机构”是指：</w:t>
      </w:r>
      <w:r>
        <w:rPr>
          <w:rFonts w:hint="eastAsia"/>
          <w:bCs/>
          <w:color w:val="000000" w:themeColor="text1"/>
          <w:sz w:val="24"/>
          <w14:textFill>
            <w14:solidFill>
              <w14:schemeClr w14:val="tx1"/>
            </w14:solidFill>
          </w14:textFill>
        </w:rPr>
        <w:t>详见《磋商须知前附表》</w:t>
      </w:r>
      <w:r>
        <w:rPr>
          <w:rFonts w:ascii="Times New Roman" w:hAnsi="Times New Roman" w:cs="Times New Roman"/>
          <w:bCs/>
          <w:sz w:val="24"/>
          <w:szCs w:val="24"/>
        </w:rPr>
        <w:t>。</w:t>
      </w:r>
    </w:p>
    <w:p>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2.4“磋商文件”是指：竞争性磋商文件。</w:t>
      </w:r>
    </w:p>
    <w:p>
      <w:pPr>
        <w:spacing w:line="360" w:lineRule="auto"/>
        <w:ind w:left="240" w:hanging="240" w:hangingChars="100"/>
        <w:rPr>
          <w:rFonts w:ascii="Times New Roman" w:hAnsi="Times New Roman" w:cs="Times New Roman"/>
          <w:bCs/>
          <w:sz w:val="24"/>
          <w:szCs w:val="24"/>
        </w:rPr>
      </w:pPr>
      <w:r>
        <w:rPr>
          <w:rFonts w:ascii="Times New Roman" w:hAnsi="Times New Roman" w:cs="Times New Roman"/>
          <w:bCs/>
          <w:sz w:val="24"/>
          <w:szCs w:val="24"/>
        </w:rPr>
        <w:t>2.5“供应商”是指：获得该项目磋商小组确定参加竞争性磋商的法人、其他组织或者自然人。如果该供应商在本次磋商中成交,即成为“成交供应商”。</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2.6“货物”是指：是指成交供应商按本文件规定，向采购人提供的一切货物及其相关服务。根据《政府采购法》的相关规定均应是本国货物，另有规定的除外。</w:t>
      </w:r>
    </w:p>
    <w:p>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2.7“服务”是指：成交供应商按本文件规定向采购人提供的所有服务。</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2.8“响应文件”是指：供供应商根据本文件要求编制包含价格、技术、服务和合同草案条款等所有内容的文件。</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供应商的应具备以下条件，并提供相关证明材料，对于未提供或提供的材料不符合本文件要求的，磋商小组将拒绝其参加磋商。资格证明文件应真实可靠、不得伪造。响应文件正本中提交的资格证明文件为复印件的，应加盖公章。</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3.1具备《政府采购法》第二十二条第一款规定的条件，并提供以下证明材料：</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1）法人或者其他组织的营业执照等证明文件，如供应商是自然人的提供身份证明材料；</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2）财务状况报告，依法缴纳税收和社会保障资金的相关材料；</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3）具备履行合同所必需的设备和专业技术能力的证明材料；</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4）参加政府采购活动前3年内在经营活动中没有重大违法记录的书面声明；</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3.2如经营、开发或承担本采购项目的货物、服务国家有相关资质要求、或强制性规范、或行业标准的，应已经取得并提供相应的资质证书；</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3.3未被列入“信用中国”网站(www.creditchina. gov.cn)失信被执行人、重大税收违法案件当事人名单、政府采购严重违法失信行为记录名单的网页打印件。</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3.4</w:t>
      </w:r>
      <w:r>
        <w:rPr>
          <w:rFonts w:ascii="Times New Roman" w:hAnsi="Times New Roman" w:cs="Times New Roman"/>
          <w:bCs/>
          <w:sz w:val="24"/>
          <w:szCs w:val="24"/>
        </w:rPr>
        <w:t>本文件第一章第五条除上述以外的条款。</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4. 费用</w:t>
      </w:r>
    </w:p>
    <w:p>
      <w:pPr>
        <w:spacing w:line="360" w:lineRule="auto"/>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4.1供应商应自行承担所有与编写和提交响应文件有关的费用，不论磋商结果如何，采购人和采购代理机构在任何情况下无义务和责任承担此类费用。</w:t>
      </w:r>
    </w:p>
    <w:p>
      <w:pPr>
        <w:spacing w:line="360" w:lineRule="auto"/>
        <w:rPr>
          <w:sz w:val="24"/>
        </w:rPr>
      </w:pPr>
      <w:r>
        <w:rPr>
          <w:rFonts w:hint="eastAsia"/>
          <w:bCs/>
          <w:color w:val="000000" w:themeColor="text1"/>
          <w:sz w:val="24"/>
          <w14:textFill>
            <w14:solidFill>
              <w14:schemeClr w14:val="tx1"/>
            </w14:solidFill>
          </w14:textFill>
        </w:rPr>
        <w:t>4.2</w:t>
      </w:r>
      <w:r>
        <w:rPr>
          <w:rFonts w:hint="eastAsia" w:ascii="宋体" w:hAnsi="宋体"/>
          <w:sz w:val="24"/>
        </w:rPr>
        <w:t>采购代理服务费</w:t>
      </w:r>
    </w:p>
    <w:p>
      <w:pPr>
        <w:pStyle w:val="30"/>
        <w:spacing w:line="360" w:lineRule="auto"/>
        <w:ind w:left="420" w:firstLine="0" w:firstLineChars="0"/>
        <w:rPr>
          <w:rFonts w:ascii="宋体" w:hAnsi="宋体"/>
          <w:b/>
          <w:sz w:val="24"/>
          <w:szCs w:val="24"/>
        </w:rPr>
      </w:pPr>
      <w:r>
        <w:rPr>
          <w:rFonts w:hint="eastAsia" w:ascii="宋体" w:hAnsi="宋体"/>
          <w:b/>
          <w:sz w:val="24"/>
          <w:szCs w:val="24"/>
        </w:rPr>
        <w:t>经过采购代理机构与采购人协议，规定由中标单位支付。采购代理服务费收费标准如下：</w:t>
      </w:r>
    </w:p>
    <w:tbl>
      <w:tblPr>
        <w:tblStyle w:val="10"/>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2028"/>
        <w:gridCol w:w="184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475" w:type="dxa"/>
          </w:tcPr>
          <w:p>
            <w:pPr>
              <w:spacing w:line="360" w:lineRule="auto"/>
              <w:ind w:firstLine="998" w:firstLineChars="416"/>
              <w:rPr>
                <w:rFonts w:ascii="宋体" w:hAnsi="宋体" w:cs="宋体"/>
                <w:sz w:val="24"/>
              </w:rPr>
            </w:pPr>
            <w:r>
              <w:rPr>
                <w:rFonts w:ascii="宋体" w:hAnsi="宋体" w:cs="宋体"/>
                <w:sz w:val="24"/>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101600</wp:posOffset>
                      </wp:positionV>
                      <wp:extent cx="1410970" cy="869950"/>
                      <wp:effectExtent l="2540" t="3810" r="15240" b="21590"/>
                      <wp:wrapNone/>
                      <wp:docPr id="1" name="Line 16"/>
                      <wp:cNvGraphicFramePr/>
                      <a:graphic xmlns:a="http://schemas.openxmlformats.org/drawingml/2006/main">
                        <a:graphicData uri="http://schemas.microsoft.com/office/word/2010/wordprocessingShape">
                          <wps:wsp>
                            <wps:cNvCnPr/>
                            <wps:spPr>
                              <a:xfrm flipH="1" flipV="1">
                                <a:off x="0" y="0"/>
                                <a:ext cx="1410970" cy="86995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16" o:spid="_x0000_s1026" o:spt="20" style="position:absolute;left:0pt;flip:x y;margin-left:-1.05pt;margin-top:8pt;height:68.5pt;width:111.1pt;z-index:251659264;mso-width-relative:page;mso-height-relative:page;" filled="f" stroked="t" coordsize="21600,21600" o:gfxdata="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gRnOs0QAAAAkB&#10;AAAPAAAAAAAAAAEAIAAAACIAAABkcnMvZG93bnJldi54bWxQSwECFAAUAAAACACHTuJAZF0MxekB&#10;AAD1AwAADgAAAAAAAAABACAAAAAgAQAAZHJzL2Uyb0RvYy54bWxQSwUGAAAAAAYABgBZAQAAewUA&#10;AAAA&#10;">
                      <v:fill on="f" focussize="0,0"/>
                      <v:stroke color="#000000" joinstyle="round"/>
                      <v:imagedata o:title=""/>
                      <o:lock v:ext="edit" aspectratio="f"/>
                    </v:line>
                  </w:pict>
                </mc:Fallback>
              </mc:AlternateContent>
            </w:r>
            <w:r>
              <w:rPr>
                <w:rFonts w:ascii="宋体" w:hAnsi="宋体" w:cs="宋体"/>
                <w:sz w:val="24"/>
              </w:rPr>
              <mc:AlternateContent>
                <mc:Choice Requires="wps">
                  <w:drawing>
                    <wp:anchor distT="0" distB="0" distL="114300" distR="114300" simplePos="0" relativeHeight="251660288" behindDoc="0" locked="0" layoutInCell="1" allowOverlap="1">
                      <wp:simplePos x="0" y="0"/>
                      <wp:positionH relativeFrom="column">
                        <wp:posOffset>-65405</wp:posOffset>
                      </wp:positionH>
                      <wp:positionV relativeFrom="paragraph">
                        <wp:posOffset>54610</wp:posOffset>
                      </wp:positionV>
                      <wp:extent cx="1597025" cy="421005"/>
                      <wp:effectExtent l="1270" t="4445" r="1905" b="12700"/>
                      <wp:wrapNone/>
                      <wp:docPr id="2" name="Line 17"/>
                      <wp:cNvGraphicFramePr/>
                      <a:graphic xmlns:a="http://schemas.openxmlformats.org/drawingml/2006/main">
                        <a:graphicData uri="http://schemas.microsoft.com/office/word/2010/wordprocessingShape">
                          <wps:wsp>
                            <wps:cNvCnPr/>
                            <wps:spPr>
                              <a:xfrm flipH="1" flipV="1">
                                <a:off x="0" y="0"/>
                                <a:ext cx="1597025" cy="42100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17" o:spid="_x0000_s1026" o:spt="20" style="position:absolute;left:0pt;flip:x y;margin-left:-5.15pt;margin-top:4.3pt;height:33.15pt;width:125.75pt;z-index:251660288;mso-width-relative:page;mso-height-relative:page;" filled="f" stroked="t" coordsize="21600,21600" o:gfxdata="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3i4ChtUAAAAI&#10;AQAADwAAAAAAAAABACAAAAAiAAAAZHJzL2Rvd25yZXYueG1sUEsBAhQAFAAAAAgAh07iQAvw917m&#10;AQAA9QMAAA4AAAAAAAAAAQAgAAAAJAEAAGRycy9lMm9Eb2MueG1sUEsFBgAAAAAGAAYAWQEAAHwF&#10;AAAAAA==&#10;">
                      <v:fill on="f" focussize="0,0"/>
                      <v:stroke color="#000000" joinstyle="round"/>
                      <v:imagedata o:title=""/>
                      <o:lock v:ext="edit" aspectratio="f"/>
                    </v:line>
                  </w:pict>
                </mc:Fallback>
              </mc:AlternateContent>
            </w:r>
            <w:r>
              <w:rPr>
                <w:rFonts w:ascii="宋体" w:hAnsi="宋体" w:cs="宋体"/>
                <w:sz w:val="24"/>
              </w:rPr>
              <mc:AlternateContent>
                <mc:Choice Requires="wps">
                  <w:drawing>
                    <wp:anchor distT="0" distB="0" distL="114300" distR="114300" simplePos="0" relativeHeight="251660288" behindDoc="0" locked="0" layoutInCell="0" allowOverlap="1">
                      <wp:simplePos x="0" y="0"/>
                      <wp:positionH relativeFrom="column">
                        <wp:posOffset>-114300</wp:posOffset>
                      </wp:positionH>
                      <wp:positionV relativeFrom="paragraph">
                        <wp:posOffset>-6350</wp:posOffset>
                      </wp:positionV>
                      <wp:extent cx="635" cy="0"/>
                      <wp:effectExtent l="0" t="0" r="0" b="0"/>
                      <wp:wrapNone/>
                      <wp:docPr id="3" name="Line 1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15" o:spid="_x0000_s1026" o:spt="20" style="position:absolute;left:0pt;margin-left:-9pt;margin-top:-0.5pt;height:0pt;width:0.05pt;z-index:251660288;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5HTftUAAAAJAQAADwAAAAAAAAABACAAAAAi&#10;AAAAZHJzL2Rvd25yZXYueG1sUEsBAhQAFAAAAAgAh07iQHxqwijUAQAA2AMAAA4AAAAAAAAAAQAg&#10;AAAAJAEAAGRycy9lMm9Eb2MueG1sUEsFBgAAAAAGAAYAWQEAAGoFAAAAAA==&#10;">
                      <v:fill on="f" focussize="0,0"/>
                      <v:stroke color="#000000" joinstyle="round"/>
                      <v:imagedata o:title=""/>
                      <o:lock v:ext="edit" aspectratio="f"/>
                    </v:line>
                  </w:pict>
                </mc:Fallback>
              </mc:AlternateContent>
            </w:r>
            <w:r>
              <w:rPr>
                <w:rFonts w:hint="eastAsia" w:ascii="宋体" w:hAnsi="宋体" w:cs="宋体"/>
                <w:sz w:val="24"/>
              </w:rPr>
              <w:t>招标类型　　　</w:t>
            </w:r>
          </w:p>
          <w:p>
            <w:pPr>
              <w:spacing w:line="360" w:lineRule="auto"/>
              <w:ind w:firstLine="998" w:firstLineChars="416"/>
              <w:rPr>
                <w:rFonts w:ascii="宋体" w:hAnsi="宋体" w:cs="宋体"/>
                <w:sz w:val="24"/>
              </w:rPr>
            </w:pPr>
            <w:r>
              <w:rPr>
                <w:rFonts w:hint="eastAsia" w:ascii="宋体" w:hAnsi="宋体" w:cs="宋体"/>
                <w:bCs/>
                <w:sz w:val="24"/>
              </w:rPr>
              <w:t>中标</w:t>
            </w:r>
            <w:r>
              <w:rPr>
                <w:rFonts w:hint="eastAsia" w:ascii="宋体" w:hAnsi="宋体" w:cs="宋体"/>
                <w:sz w:val="24"/>
              </w:rPr>
              <w:t xml:space="preserve">　　　 </w:t>
            </w:r>
          </w:p>
          <w:p>
            <w:pPr>
              <w:spacing w:line="360" w:lineRule="auto"/>
              <w:ind w:firstLine="1504" w:firstLineChars="627"/>
              <w:rPr>
                <w:rFonts w:ascii="宋体" w:hAnsi="宋体" w:cs="宋体"/>
                <w:bCs/>
                <w:sz w:val="24"/>
              </w:rPr>
            </w:pPr>
            <w:r>
              <w:rPr>
                <w:rFonts w:hint="eastAsia" w:ascii="宋体" w:hAnsi="宋体" w:cs="宋体"/>
                <w:bCs/>
                <w:sz w:val="24"/>
              </w:rPr>
              <w:t>费率</w:t>
            </w:r>
          </w:p>
          <w:p>
            <w:pPr>
              <w:spacing w:line="360" w:lineRule="auto"/>
              <w:rPr>
                <w:rFonts w:ascii="宋体" w:hAnsi="宋体" w:cs="宋体"/>
                <w:sz w:val="24"/>
              </w:rPr>
            </w:pPr>
            <w:r>
              <w:rPr>
                <w:rFonts w:hint="eastAsia" w:ascii="宋体" w:hAnsi="宋体" w:cs="宋体"/>
                <w:sz w:val="24"/>
              </w:rPr>
              <w:t>金额（万元）</w:t>
            </w:r>
          </w:p>
        </w:tc>
        <w:tc>
          <w:tcPr>
            <w:tcW w:w="2028" w:type="dxa"/>
            <w:vAlign w:val="center"/>
          </w:tcPr>
          <w:p>
            <w:pPr>
              <w:spacing w:line="360" w:lineRule="auto"/>
              <w:jc w:val="center"/>
              <w:rPr>
                <w:rFonts w:ascii="宋体" w:hAnsi="宋体" w:cs="宋体"/>
                <w:sz w:val="24"/>
              </w:rPr>
            </w:pPr>
            <w:r>
              <w:rPr>
                <w:rFonts w:hint="eastAsia" w:ascii="宋体" w:hAnsi="宋体" w:cs="宋体"/>
                <w:sz w:val="24"/>
              </w:rPr>
              <w:t>货物招标</w:t>
            </w:r>
          </w:p>
        </w:tc>
        <w:tc>
          <w:tcPr>
            <w:tcW w:w="1842" w:type="dxa"/>
            <w:vAlign w:val="center"/>
          </w:tcPr>
          <w:p>
            <w:pPr>
              <w:spacing w:line="360" w:lineRule="auto"/>
              <w:jc w:val="center"/>
              <w:rPr>
                <w:rFonts w:ascii="宋体" w:hAnsi="宋体" w:cs="宋体"/>
                <w:sz w:val="24"/>
              </w:rPr>
            </w:pPr>
            <w:r>
              <w:rPr>
                <w:rFonts w:hint="eastAsia" w:ascii="宋体" w:hAnsi="宋体" w:cs="宋体"/>
                <w:sz w:val="24"/>
              </w:rPr>
              <w:t>服务招标</w:t>
            </w:r>
          </w:p>
        </w:tc>
        <w:tc>
          <w:tcPr>
            <w:tcW w:w="1985" w:type="dxa"/>
            <w:vAlign w:val="center"/>
          </w:tcPr>
          <w:p>
            <w:pPr>
              <w:spacing w:line="360" w:lineRule="auto"/>
              <w:jc w:val="center"/>
              <w:rPr>
                <w:rFonts w:ascii="宋体" w:hAnsi="宋体" w:cs="宋体"/>
                <w:sz w:val="24"/>
              </w:rPr>
            </w:pPr>
            <w:r>
              <w:rPr>
                <w:rFonts w:hint="eastAsia" w:ascii="宋体" w:hAnsi="宋体" w:cs="宋体"/>
                <w:sz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5" w:type="dxa"/>
          </w:tcPr>
          <w:p>
            <w:pPr>
              <w:spacing w:line="360" w:lineRule="auto"/>
              <w:jc w:val="center"/>
              <w:rPr>
                <w:rFonts w:ascii="宋体" w:hAnsi="宋体" w:cs="宋体"/>
                <w:sz w:val="24"/>
              </w:rPr>
            </w:pPr>
            <w:r>
              <w:rPr>
                <w:rFonts w:hint="eastAsia" w:ascii="宋体" w:hAnsi="宋体" w:cs="宋体"/>
                <w:sz w:val="24"/>
              </w:rPr>
              <w:t>100以下</w:t>
            </w:r>
          </w:p>
        </w:tc>
        <w:tc>
          <w:tcPr>
            <w:tcW w:w="2028" w:type="dxa"/>
          </w:tcPr>
          <w:p>
            <w:pPr>
              <w:spacing w:line="360" w:lineRule="auto"/>
              <w:jc w:val="center"/>
              <w:rPr>
                <w:rFonts w:ascii="宋体" w:hAnsi="宋体" w:cs="宋体"/>
                <w:sz w:val="24"/>
              </w:rPr>
            </w:pPr>
            <w:r>
              <w:rPr>
                <w:rFonts w:hint="eastAsia" w:ascii="宋体" w:hAnsi="宋体" w:cs="宋体"/>
                <w:sz w:val="24"/>
              </w:rPr>
              <w:t>1.5%</w:t>
            </w:r>
          </w:p>
        </w:tc>
        <w:tc>
          <w:tcPr>
            <w:tcW w:w="1842" w:type="dxa"/>
          </w:tcPr>
          <w:p>
            <w:pPr>
              <w:spacing w:line="360" w:lineRule="auto"/>
              <w:jc w:val="center"/>
              <w:rPr>
                <w:rFonts w:ascii="宋体" w:hAnsi="宋体" w:cs="宋体"/>
                <w:sz w:val="24"/>
              </w:rPr>
            </w:pPr>
            <w:r>
              <w:rPr>
                <w:rFonts w:hint="eastAsia" w:ascii="宋体" w:hAnsi="宋体" w:cs="宋体"/>
                <w:sz w:val="24"/>
              </w:rPr>
              <w:t>1.5%</w:t>
            </w:r>
          </w:p>
        </w:tc>
        <w:tc>
          <w:tcPr>
            <w:tcW w:w="1985" w:type="dxa"/>
          </w:tcPr>
          <w:p>
            <w:pPr>
              <w:spacing w:line="360" w:lineRule="auto"/>
              <w:jc w:val="center"/>
              <w:rPr>
                <w:rFonts w:ascii="宋体" w:hAnsi="宋体" w:cs="宋体"/>
                <w:sz w:val="24"/>
              </w:rPr>
            </w:pPr>
            <w:r>
              <w:rPr>
                <w:rFonts w:hint="eastAsia" w:ascii="宋体" w:hAnsi="宋体" w:cs="宋体"/>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60" w:lineRule="auto"/>
              <w:jc w:val="center"/>
              <w:rPr>
                <w:rFonts w:ascii="宋体" w:hAnsi="宋体" w:cs="宋体"/>
                <w:sz w:val="24"/>
              </w:rPr>
            </w:pPr>
            <w:r>
              <w:rPr>
                <w:rFonts w:hint="eastAsia" w:ascii="宋体" w:hAnsi="宋体" w:cs="宋体"/>
                <w:sz w:val="24"/>
              </w:rPr>
              <w:t>100-500</w:t>
            </w:r>
          </w:p>
        </w:tc>
        <w:tc>
          <w:tcPr>
            <w:tcW w:w="2028" w:type="dxa"/>
          </w:tcPr>
          <w:p>
            <w:pPr>
              <w:spacing w:line="360" w:lineRule="auto"/>
              <w:jc w:val="center"/>
              <w:rPr>
                <w:rFonts w:ascii="宋体" w:hAnsi="宋体" w:cs="宋体"/>
                <w:sz w:val="24"/>
              </w:rPr>
            </w:pPr>
            <w:r>
              <w:rPr>
                <w:rFonts w:hint="eastAsia" w:ascii="宋体" w:hAnsi="宋体" w:cs="宋体"/>
                <w:sz w:val="24"/>
              </w:rPr>
              <w:t>1.1%</w:t>
            </w:r>
          </w:p>
        </w:tc>
        <w:tc>
          <w:tcPr>
            <w:tcW w:w="1842" w:type="dxa"/>
          </w:tcPr>
          <w:p>
            <w:pPr>
              <w:spacing w:line="360" w:lineRule="auto"/>
              <w:jc w:val="center"/>
              <w:rPr>
                <w:rFonts w:ascii="宋体" w:hAnsi="宋体" w:cs="宋体"/>
                <w:sz w:val="24"/>
              </w:rPr>
            </w:pPr>
            <w:r>
              <w:rPr>
                <w:rFonts w:hint="eastAsia" w:ascii="宋体" w:hAnsi="宋体" w:cs="宋体"/>
                <w:sz w:val="24"/>
              </w:rPr>
              <w:t>0.8%</w:t>
            </w:r>
          </w:p>
        </w:tc>
        <w:tc>
          <w:tcPr>
            <w:tcW w:w="1985" w:type="dxa"/>
          </w:tcPr>
          <w:p>
            <w:pPr>
              <w:spacing w:line="360" w:lineRule="auto"/>
              <w:jc w:val="center"/>
              <w:rPr>
                <w:rFonts w:ascii="宋体" w:hAnsi="宋体" w:cs="宋体"/>
                <w:sz w:val="24"/>
              </w:rPr>
            </w:pPr>
            <w:r>
              <w:rPr>
                <w:rFonts w:hint="eastAsia" w:ascii="宋体" w:hAnsi="宋体" w:cs="宋体"/>
                <w:sz w:val="24"/>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60" w:lineRule="auto"/>
              <w:jc w:val="center"/>
              <w:rPr>
                <w:rFonts w:ascii="宋体" w:hAnsi="宋体" w:cs="宋体"/>
                <w:sz w:val="24"/>
              </w:rPr>
            </w:pPr>
            <w:r>
              <w:rPr>
                <w:rFonts w:hint="eastAsia" w:ascii="宋体" w:hAnsi="宋体" w:cs="宋体"/>
                <w:sz w:val="24"/>
              </w:rPr>
              <w:t>500-1000</w:t>
            </w:r>
          </w:p>
        </w:tc>
        <w:tc>
          <w:tcPr>
            <w:tcW w:w="2028" w:type="dxa"/>
          </w:tcPr>
          <w:p>
            <w:pPr>
              <w:spacing w:line="360" w:lineRule="auto"/>
              <w:jc w:val="center"/>
              <w:rPr>
                <w:rFonts w:ascii="宋体" w:hAnsi="宋体" w:cs="宋体"/>
                <w:sz w:val="24"/>
              </w:rPr>
            </w:pPr>
            <w:r>
              <w:rPr>
                <w:rFonts w:hint="eastAsia" w:ascii="宋体" w:hAnsi="宋体" w:cs="宋体"/>
                <w:sz w:val="24"/>
              </w:rPr>
              <w:t>0.8%</w:t>
            </w:r>
          </w:p>
        </w:tc>
        <w:tc>
          <w:tcPr>
            <w:tcW w:w="1842" w:type="dxa"/>
          </w:tcPr>
          <w:p>
            <w:pPr>
              <w:spacing w:line="360" w:lineRule="auto"/>
              <w:jc w:val="center"/>
              <w:rPr>
                <w:rFonts w:ascii="宋体" w:hAnsi="宋体" w:cs="宋体"/>
                <w:sz w:val="24"/>
              </w:rPr>
            </w:pPr>
            <w:r>
              <w:rPr>
                <w:rFonts w:hint="eastAsia" w:ascii="宋体" w:hAnsi="宋体" w:cs="宋体"/>
                <w:sz w:val="24"/>
              </w:rPr>
              <w:t>0.45%</w:t>
            </w:r>
          </w:p>
        </w:tc>
        <w:tc>
          <w:tcPr>
            <w:tcW w:w="1985" w:type="dxa"/>
          </w:tcPr>
          <w:p>
            <w:pPr>
              <w:spacing w:line="360" w:lineRule="auto"/>
              <w:jc w:val="center"/>
              <w:rPr>
                <w:rFonts w:ascii="宋体" w:hAnsi="宋体" w:cs="宋体"/>
                <w:sz w:val="24"/>
              </w:rPr>
            </w:pPr>
            <w:r>
              <w:rPr>
                <w:rFonts w:hint="eastAsia" w:ascii="宋体" w:hAnsi="宋体" w:cs="宋体"/>
                <w:sz w:val="24"/>
              </w:rPr>
              <w:t>0.55％</w:t>
            </w:r>
          </w:p>
        </w:tc>
      </w:tr>
    </w:tbl>
    <w:p>
      <w:pPr>
        <w:pStyle w:val="8"/>
        <w:snapToGrid/>
        <w:spacing w:line="500" w:lineRule="exact"/>
        <w:outlineLvl w:val="0"/>
        <w:rPr>
          <w:rFonts w:asciiTheme="minorHAnsi" w:hAnsiTheme="minorHAnsi"/>
          <w:bCs/>
          <w:color w:val="000000" w:themeColor="text1"/>
          <w:sz w:val="24"/>
          <w:szCs w:val="22"/>
          <w14:textFill>
            <w14:solidFill>
              <w14:schemeClr w14:val="tx1"/>
            </w14:solidFill>
          </w14:textFill>
        </w:rPr>
      </w:pPr>
      <w:r>
        <w:rPr>
          <w:rFonts w:hint="eastAsia" w:asciiTheme="minorHAnsi" w:hAnsiTheme="minorHAnsi"/>
          <w:bCs/>
          <w:color w:val="000000" w:themeColor="text1"/>
          <w:sz w:val="24"/>
          <w:szCs w:val="22"/>
          <w14:textFill>
            <w14:solidFill>
              <w14:schemeClr w14:val="tx1"/>
            </w14:solidFill>
          </w14:textFill>
        </w:rPr>
        <w:t>5踏勘现场</w:t>
      </w:r>
    </w:p>
    <w:p>
      <w:pPr>
        <w:pStyle w:val="8"/>
        <w:snapToGrid/>
        <w:spacing w:line="500" w:lineRule="exact"/>
        <w:rPr>
          <w:rFonts w:asciiTheme="minorHAnsi" w:hAnsiTheme="minorHAnsi"/>
          <w:bCs/>
          <w:color w:val="000000" w:themeColor="text1"/>
          <w:sz w:val="24"/>
          <w:szCs w:val="22"/>
          <w14:textFill>
            <w14:solidFill>
              <w14:schemeClr w14:val="tx1"/>
            </w14:solidFill>
          </w14:textFill>
        </w:rPr>
      </w:pPr>
      <w:r>
        <w:rPr>
          <w:rFonts w:hint="eastAsia" w:asciiTheme="minorHAnsi" w:hAnsiTheme="minorHAnsi"/>
          <w:bCs/>
          <w:color w:val="000000" w:themeColor="text1"/>
          <w:sz w:val="24"/>
          <w:szCs w:val="22"/>
          <w14:textFill>
            <w14:solidFill>
              <w14:schemeClr w14:val="tx1"/>
            </w14:solidFill>
          </w14:textFill>
        </w:rPr>
        <w:t>5.1 供应商自行踏勘现场。</w:t>
      </w:r>
    </w:p>
    <w:p>
      <w:pPr>
        <w:pStyle w:val="8"/>
        <w:snapToGrid/>
        <w:spacing w:line="500" w:lineRule="exact"/>
        <w:rPr>
          <w:rFonts w:asciiTheme="minorHAnsi" w:hAnsiTheme="minorHAnsi"/>
          <w:bCs/>
          <w:color w:val="000000" w:themeColor="text1"/>
          <w:sz w:val="24"/>
          <w:szCs w:val="22"/>
          <w14:textFill>
            <w14:solidFill>
              <w14:schemeClr w14:val="tx1"/>
            </w14:solidFill>
          </w14:textFill>
        </w:rPr>
      </w:pPr>
      <w:r>
        <w:rPr>
          <w:rFonts w:hint="eastAsia" w:asciiTheme="minorHAnsi" w:hAnsiTheme="minorHAnsi"/>
          <w:bCs/>
          <w:color w:val="000000" w:themeColor="text1"/>
          <w:sz w:val="24"/>
          <w:szCs w:val="22"/>
          <w14:textFill>
            <w14:solidFill>
              <w14:schemeClr w14:val="tx1"/>
            </w14:solidFill>
          </w14:textFill>
        </w:rPr>
        <w:t>5.2 供应商踏勘现场发生的费用自理。</w:t>
      </w:r>
    </w:p>
    <w:p>
      <w:pPr>
        <w:pStyle w:val="8"/>
        <w:snapToGrid/>
        <w:spacing w:line="500" w:lineRule="exact"/>
        <w:rPr>
          <w:rFonts w:asciiTheme="minorHAnsi" w:hAnsiTheme="minorHAnsi"/>
          <w:bCs/>
          <w:color w:val="000000" w:themeColor="text1"/>
          <w:sz w:val="24"/>
          <w:szCs w:val="22"/>
          <w14:textFill>
            <w14:solidFill>
              <w14:schemeClr w14:val="tx1"/>
            </w14:solidFill>
          </w14:textFill>
        </w:rPr>
      </w:pPr>
      <w:r>
        <w:rPr>
          <w:rFonts w:hint="eastAsia" w:asciiTheme="minorHAnsi" w:hAnsiTheme="minorHAnsi"/>
          <w:bCs/>
          <w:color w:val="000000" w:themeColor="text1"/>
          <w:sz w:val="24"/>
          <w:szCs w:val="22"/>
          <w14:textFill>
            <w14:solidFill>
              <w14:schemeClr w14:val="tx1"/>
            </w14:solidFill>
          </w14:textFill>
        </w:rPr>
        <w:t>5.3供应商在踏勘现场中所发生的人员伤亡和财产损失由供应商负责。</w:t>
      </w:r>
    </w:p>
    <w:p>
      <w:pPr>
        <w:pStyle w:val="8"/>
        <w:snapToGrid/>
        <w:spacing w:line="500" w:lineRule="exact"/>
        <w:rPr>
          <w:rFonts w:asciiTheme="minorHAnsi" w:hAnsiTheme="minorHAnsi"/>
          <w:bCs/>
          <w:color w:val="000000" w:themeColor="text1"/>
          <w:sz w:val="24"/>
          <w:szCs w:val="22"/>
          <w14:textFill>
            <w14:solidFill>
              <w14:schemeClr w14:val="tx1"/>
            </w14:solidFill>
          </w14:textFill>
        </w:rPr>
      </w:pPr>
      <w:r>
        <w:rPr>
          <w:rFonts w:hint="eastAsia" w:asciiTheme="minorHAnsi" w:hAnsiTheme="minorHAnsi"/>
          <w:bCs/>
          <w:color w:val="000000" w:themeColor="text1"/>
          <w:sz w:val="24"/>
          <w:szCs w:val="22"/>
          <w14:textFill>
            <w14:solidFill>
              <w14:schemeClr w14:val="tx1"/>
            </w14:solidFill>
          </w14:textFill>
        </w:rPr>
        <w:t>5.4采购人在踏勘现场中介绍的工程场地和相关的周边环境情况，供应商在编制响应文件时参考，采购人不对供应商据此作出的判断和决策负责。</w:t>
      </w:r>
    </w:p>
    <w:p>
      <w:pPr>
        <w:spacing w:line="360" w:lineRule="auto"/>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二、响应文件的编制</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 响应文件编制基本要求</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5.1响应文件以及与集中采购机构和采购人就有关磋商的所有来往函电均应使用简体中文。</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5.2供应商应认真阅读、并充分理解本文件的全部内容（包括所有的补充、修改内容），承诺并履行本文件中各项条款规定及要求。</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5.3响应文件应按本文件的全部内容，包括所有的补充通知及附件进行编制。供应商受邀参加本文件多个包磋商的，其响应文件的编制应按每包要求分别装订和封装。</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5.4如因供应商只填写和提供了本文件要求的部分内容和附件，磋商小组有权拒绝其补充和磋商。</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5.5响应文件的组成</w:t>
      </w:r>
    </w:p>
    <w:p>
      <w:pPr>
        <w:spacing w:line="360" w:lineRule="auto"/>
        <w:ind w:left="362" w:leftChars="1" w:hanging="360" w:hangingChars="150"/>
        <w:rPr>
          <w:rFonts w:ascii="Times New Roman" w:hAnsi="Times New Roman" w:cs="Times New Roman"/>
          <w:bCs/>
          <w:sz w:val="24"/>
          <w:szCs w:val="24"/>
        </w:rPr>
      </w:pPr>
      <w:r>
        <w:rPr>
          <w:rFonts w:ascii="Times New Roman" w:hAnsi="Times New Roman" w:cs="Times New Roman"/>
          <w:bCs/>
          <w:sz w:val="24"/>
          <w:szCs w:val="24"/>
        </w:rPr>
        <w:t>不限于</w:t>
      </w:r>
      <w:r>
        <w:rPr>
          <w:rFonts w:hint="eastAsia" w:ascii="Times New Roman" w:hAnsi="Times New Roman" w:cs="Times New Roman"/>
          <w:bCs/>
          <w:sz w:val="24"/>
          <w:szCs w:val="24"/>
        </w:rPr>
        <w:t>以下内容，应该有的必须提供，如未提供，磋商小组有权拒绝其响应文件：</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w:t>
      </w:r>
      <w:r>
        <w:rPr>
          <w:rFonts w:ascii="Times New Roman" w:hAnsi="Times New Roman" w:cs="Times New Roman"/>
          <w:bCs/>
          <w:sz w:val="24"/>
          <w:szCs w:val="24"/>
        </w:rPr>
        <w:t>磋商书 ；</w:t>
      </w:r>
    </w:p>
    <w:p>
      <w:pPr>
        <w:spacing w:line="360" w:lineRule="auto"/>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磋商报价表</w:t>
      </w:r>
      <w:r>
        <w:rPr>
          <w:rFonts w:ascii="Times New Roman" w:hAnsi="Times New Roman" w:cs="Times New Roman"/>
          <w:bCs/>
          <w:sz w:val="24"/>
          <w:szCs w:val="24"/>
        </w:rPr>
        <w:t>；</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3</w:t>
      </w:r>
      <w:r>
        <w:rPr>
          <w:rFonts w:ascii="Times New Roman" w:hAnsi="Times New Roman" w:cs="Times New Roman"/>
          <w:bCs/>
          <w:sz w:val="24"/>
          <w:szCs w:val="24"/>
        </w:rPr>
        <w:t>）资格性符合性检查对照表；</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4</w:t>
      </w:r>
      <w:r>
        <w:rPr>
          <w:rFonts w:ascii="Times New Roman" w:hAnsi="Times New Roman" w:cs="Times New Roman"/>
          <w:bCs/>
          <w:sz w:val="24"/>
          <w:szCs w:val="24"/>
        </w:rPr>
        <w:t>）技术响应、偏离情况说明表；</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5）拟派项目负责人简历表</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6）项目管理机构人员配备情况</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7）项目技术方案编制：</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a、工作大纲</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b、服务方案</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c、保密措施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d、安全措施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e、进度控制措施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f、质量措施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8）、服务承诺及建议；</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9）、供应商近三年以来承接的类似项目业绩；</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10）法人（负责人）代表授权书；</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11</w:t>
      </w:r>
      <w:r>
        <w:rPr>
          <w:rFonts w:ascii="Times New Roman" w:hAnsi="Times New Roman" w:cs="Times New Roman"/>
          <w:bCs/>
          <w:sz w:val="24"/>
          <w:szCs w:val="24"/>
        </w:rPr>
        <w:t>）法人或者其他组织的营业执照等证明文件，自然人的身份证明</w:t>
      </w:r>
      <w:r>
        <w:rPr>
          <w:rFonts w:hint="eastAsia" w:ascii="Times New Roman" w:hAnsi="Times New Roman" w:cs="Times New Roman"/>
          <w:bCs/>
          <w:sz w:val="24"/>
          <w:szCs w:val="24"/>
        </w:rPr>
        <w:t>；</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12</w:t>
      </w:r>
      <w:r>
        <w:rPr>
          <w:rFonts w:ascii="Times New Roman" w:hAnsi="Times New Roman" w:cs="Times New Roman"/>
          <w:bCs/>
          <w:sz w:val="24"/>
          <w:szCs w:val="24"/>
        </w:rPr>
        <w:t>）财务状况报告，依法缴纳税收和社会保障资金的相关材料</w:t>
      </w:r>
      <w:r>
        <w:rPr>
          <w:rFonts w:hint="eastAsia" w:ascii="Times New Roman" w:hAnsi="Times New Roman" w:cs="Times New Roman"/>
          <w:bCs/>
          <w:sz w:val="24"/>
          <w:szCs w:val="24"/>
        </w:rPr>
        <w:t>；</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13</w:t>
      </w:r>
      <w:r>
        <w:rPr>
          <w:rFonts w:ascii="Times New Roman" w:hAnsi="Times New Roman" w:cs="Times New Roman"/>
          <w:bCs/>
          <w:sz w:val="24"/>
          <w:szCs w:val="24"/>
        </w:rPr>
        <w:t>）具备履行合同所必需的设备和专业技术能力的证明材料</w:t>
      </w:r>
      <w:r>
        <w:rPr>
          <w:rFonts w:hint="eastAsia" w:ascii="Times New Roman" w:hAnsi="Times New Roman" w:cs="Times New Roman"/>
          <w:bCs/>
          <w:sz w:val="24"/>
          <w:szCs w:val="24"/>
        </w:rPr>
        <w:t>；</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14</w:t>
      </w:r>
      <w:r>
        <w:rPr>
          <w:rFonts w:ascii="Times New Roman" w:hAnsi="Times New Roman" w:cs="Times New Roman"/>
          <w:bCs/>
          <w:sz w:val="24"/>
          <w:szCs w:val="24"/>
        </w:rPr>
        <w:t>）参加政府采购活动前3年内在经营活动中没有重大违法记录的书面声明</w:t>
      </w:r>
      <w:r>
        <w:rPr>
          <w:rFonts w:hint="eastAsia" w:ascii="Times New Roman" w:hAnsi="Times New Roman" w:cs="Times New Roman"/>
          <w:bCs/>
          <w:sz w:val="24"/>
          <w:szCs w:val="24"/>
        </w:rPr>
        <w:t>；</w:t>
      </w:r>
    </w:p>
    <w:p>
      <w:pPr>
        <w:spacing w:line="360" w:lineRule="auto"/>
        <w:ind w:left="362"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15）未被列入“信用中国”网站(www.creditchina. gov.cn)失信被执行人、重大税收违法案件当事人名单、政府采购严重违法失信行为记录名单的网页打印件；16）《中小企业声明函》、《残疾人福利性单位声明函》、属于监狱企业的证明文件等（如果有的话）(附件13)。</w:t>
      </w:r>
    </w:p>
    <w:p>
      <w:pPr>
        <w:spacing w:line="360" w:lineRule="auto"/>
        <w:ind w:left="315" w:leftChars="150"/>
      </w:pPr>
      <w:r>
        <w:rPr>
          <w:rFonts w:ascii="Times New Roman" w:hAnsi="Times New Roman" w:cs="Times New Roman"/>
          <w:bCs/>
          <w:sz w:val="24"/>
          <w:szCs w:val="24"/>
        </w:rPr>
        <w:t>以下内容,应该有的必须提供,如未提供,磋商小组有权拒绝其响应文件：</w:t>
      </w:r>
    </w:p>
    <w:p>
      <w:pPr>
        <w:pStyle w:val="3"/>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17）</w:t>
      </w:r>
      <w:r>
        <w:rPr>
          <w:rFonts w:hint="eastAsia"/>
          <w:b/>
          <w:bCs/>
          <w:color w:val="000000" w:themeColor="text1"/>
          <w:sz w:val="24"/>
          <w14:textFill>
            <w14:solidFill>
              <w14:schemeClr w14:val="tx1"/>
            </w14:solidFill>
          </w14:textFill>
        </w:rPr>
        <w:t>本文件要求提供的其他资格证明文件及资料。</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6. 计量单位</w:t>
      </w:r>
      <w:r>
        <w:rPr>
          <w:rFonts w:hint="eastAsia" w:ascii="Times New Roman" w:hAnsi="Times New Roman" w:cs="Times New Roman"/>
          <w:bCs/>
          <w:sz w:val="24"/>
          <w:szCs w:val="24"/>
        </w:rPr>
        <w:t>：</w:t>
      </w:r>
      <w:r>
        <w:rPr>
          <w:rFonts w:ascii="Times New Roman" w:hAnsi="Times New Roman" w:cs="Times New Roman"/>
          <w:bCs/>
          <w:sz w:val="24"/>
          <w:szCs w:val="24"/>
        </w:rPr>
        <w:t>除技术要求中另有规定外，本文件所使用的计量单位均应采用国家法定计量单位。</w:t>
      </w:r>
    </w:p>
    <w:p>
      <w:pPr>
        <w:spacing w:line="360" w:lineRule="auto"/>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三、响应文件有效期</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7. 本项目磋商内容自磋商之日算</w:t>
      </w:r>
      <w:r>
        <w:rPr>
          <w:bCs/>
          <w:color w:val="000000" w:themeColor="text1"/>
          <w:sz w:val="24"/>
          <w14:textFill>
            <w14:solidFill>
              <w14:schemeClr w14:val="tx1"/>
            </w14:solidFill>
          </w14:textFill>
        </w:rPr>
        <w:t>起</w:t>
      </w:r>
      <w:r>
        <w:rPr>
          <w:rFonts w:hint="eastAsia"/>
          <w:bCs/>
          <w:color w:val="000000" w:themeColor="text1"/>
          <w:sz w:val="24"/>
          <w14:textFill>
            <w14:solidFill>
              <w14:schemeClr w14:val="tx1"/>
            </w14:solidFill>
          </w14:textFill>
        </w:rPr>
        <w:t>90</w:t>
      </w:r>
      <w:r>
        <w:rPr>
          <w:bCs/>
          <w:color w:val="000000" w:themeColor="text1"/>
          <w:sz w:val="24"/>
          <w14:textFill>
            <w14:solidFill>
              <w14:schemeClr w14:val="tx1"/>
            </w14:solidFill>
          </w14:textFill>
        </w:rPr>
        <w:t>日历日</w:t>
      </w:r>
      <w:r>
        <w:rPr>
          <w:rFonts w:hint="eastAsia"/>
          <w:bCs/>
          <w:color w:val="000000" w:themeColor="text1"/>
          <w:sz w:val="24"/>
          <w14:textFill>
            <w14:solidFill>
              <w14:schemeClr w14:val="tx1"/>
            </w14:solidFill>
          </w14:textFill>
        </w:rPr>
        <w:t>内</w:t>
      </w:r>
      <w:r>
        <w:rPr>
          <w:rFonts w:ascii="Times New Roman" w:hAnsi="Times New Roman" w:cs="Times New Roman"/>
          <w:bCs/>
          <w:sz w:val="24"/>
          <w:szCs w:val="24"/>
        </w:rPr>
        <w:t>保持有效。磋商结束后，在有效期内供应商不得改变磋商报价、服务期及承诺的全部义务。响应文件有效期比本文件规定短的，磋商小组将视响应文件无效予以拒绝。</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8. 在特殊情况下，在原磋商有效期满之前，</w:t>
      </w:r>
      <w:r>
        <w:rPr>
          <w:rFonts w:hint="eastAsia" w:ascii="Times New Roman" w:hAnsi="Times New Roman" w:cs="Times New Roman"/>
          <w:bCs/>
          <w:sz w:val="24"/>
          <w:szCs w:val="24"/>
        </w:rPr>
        <w:t>采购代理机构</w:t>
      </w:r>
      <w:r>
        <w:rPr>
          <w:rFonts w:ascii="Times New Roman" w:hAnsi="Times New Roman" w:cs="Times New Roman"/>
          <w:bCs/>
          <w:sz w:val="24"/>
          <w:szCs w:val="24"/>
        </w:rPr>
        <w:t>可向供应商提出延长磋商有效期的要求。这种要求与答复均应采用书面形式。供应商可以拒绝</w:t>
      </w:r>
      <w:r>
        <w:rPr>
          <w:rFonts w:hint="eastAsia" w:ascii="Times New Roman" w:hAnsi="Times New Roman" w:cs="Times New Roman"/>
          <w:bCs/>
          <w:sz w:val="24"/>
          <w:szCs w:val="24"/>
        </w:rPr>
        <w:t>采购代理机构</w:t>
      </w:r>
      <w:r>
        <w:rPr>
          <w:rFonts w:ascii="Times New Roman" w:hAnsi="Times New Roman" w:cs="Times New Roman"/>
          <w:bCs/>
          <w:sz w:val="24"/>
          <w:szCs w:val="24"/>
        </w:rPr>
        <w:t>的要求，但其响应文件在原有效期期满后将不再有效。同意延长磋商有效期的供应商不允许修改其响应文件。</w:t>
      </w:r>
    </w:p>
    <w:p>
      <w:pPr>
        <w:spacing w:line="360" w:lineRule="auto"/>
        <w:outlineLvl w:val="0"/>
        <w:rPr>
          <w:rFonts w:ascii="Times New Roman" w:hAnsi="Times New Roman" w:cs="Times New Roman"/>
          <w:b/>
          <w:sz w:val="24"/>
          <w:szCs w:val="24"/>
        </w:rPr>
      </w:pPr>
    </w:p>
    <w:p>
      <w:pPr>
        <w:spacing w:line="360" w:lineRule="auto"/>
        <w:outlineLvl w:val="0"/>
        <w:rPr>
          <w:rFonts w:ascii="Times New Roman" w:hAnsi="Times New Roman" w:eastAsia="黑体" w:cs="Times New Roman"/>
          <w:sz w:val="24"/>
          <w:szCs w:val="24"/>
        </w:rPr>
      </w:pPr>
      <w:r>
        <w:rPr>
          <w:rFonts w:ascii="Times New Roman" w:hAnsi="Times New Roman" w:eastAsia="黑体" w:cs="Times New Roman"/>
          <w:sz w:val="24"/>
          <w:szCs w:val="24"/>
        </w:rPr>
        <w:t>四、报价要求</w:t>
      </w:r>
    </w:p>
    <w:p>
      <w:pPr>
        <w:pStyle w:val="8"/>
        <w:spacing w:line="500" w:lineRule="exact"/>
        <w:ind w:firstLine="120" w:firstLineChars="50"/>
        <w:rPr>
          <w:rFonts w:ascii="Times New Roman" w:hAnsi="Times New Roman" w:cs="Times New Roman"/>
          <w:bCs/>
          <w:sz w:val="24"/>
          <w:szCs w:val="24"/>
        </w:rPr>
      </w:pPr>
      <w:r>
        <w:rPr>
          <w:rFonts w:hint="eastAsia" w:ascii="Times New Roman" w:hAnsi="Times New Roman" w:cs="Times New Roman"/>
          <w:bCs/>
          <w:sz w:val="24"/>
          <w:szCs w:val="24"/>
        </w:rPr>
        <w:t>9. 所有报价均以人民币报价，是完成本采购项目范围及服务周期的全部及后续的配合工作报价，应包含但不仅限于测绘费、规划报告编制、送审、评估、报批审批、评审、备案、提交成果、测试费、培训、技术服务、保险、利润、税金、差旅费、专家评审、政策性文件规定及合同包含的所有风险、责任等各项应有费用。报价一经确定，在合同执行期内，不因任何原因进行调整。</w:t>
      </w:r>
    </w:p>
    <w:p>
      <w:pPr>
        <w:pStyle w:val="8"/>
        <w:spacing w:line="500" w:lineRule="exact"/>
        <w:ind w:firstLine="120" w:firstLineChars="50"/>
        <w:rPr>
          <w:rFonts w:ascii="Times New Roman" w:hAnsi="Times New Roman" w:cs="Times New Roman"/>
          <w:bCs/>
          <w:sz w:val="24"/>
          <w:szCs w:val="24"/>
        </w:rPr>
      </w:pPr>
      <w:r>
        <w:rPr>
          <w:rFonts w:hint="eastAsia" w:ascii="Times New Roman" w:hAnsi="Times New Roman" w:cs="Times New Roman"/>
          <w:bCs/>
          <w:sz w:val="24"/>
          <w:szCs w:val="24"/>
        </w:rPr>
        <w:t>10. 成交价为结算价；在合同执行期间固定总价不变。供应商可先到现场踏勘以充分了解位置情况、道路、限制及任何其他足以影响报价的情况，任何因忽视或误解现场情况而导致的索赔或服务周期延长申请将不被批准。</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11. 本项目所发生的一切费用均应包括在总报价中。若有漏报或缺报，视为该项费用已包括在其它项目中，磋商报价不做调整。报价依据：供应商根据当地市场价格、自身技术装备、人员配备情况、管理水平及资金条件情况、预期利润及本磋商文件付款方式等进行自主报价。</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12. 供应商要按报价表</w:t>
      </w:r>
      <w:r>
        <w:rPr>
          <w:rFonts w:ascii="Times New Roman" w:hAnsi="Times New Roman" w:cs="Times New Roman"/>
          <w:bCs/>
          <w:sz w:val="24"/>
          <w:szCs w:val="24"/>
        </w:rPr>
        <w:t>(</w:t>
      </w:r>
      <w:r>
        <w:rPr>
          <w:rFonts w:hint="eastAsia" w:ascii="Times New Roman" w:hAnsi="Times New Roman" w:cs="Times New Roman"/>
          <w:bCs/>
          <w:sz w:val="24"/>
          <w:szCs w:val="24"/>
        </w:rPr>
        <w:t>统一格式</w:t>
      </w:r>
      <w:r>
        <w:rPr>
          <w:rFonts w:ascii="Times New Roman" w:hAnsi="Times New Roman" w:cs="Times New Roman"/>
          <w:bCs/>
          <w:sz w:val="24"/>
          <w:szCs w:val="24"/>
        </w:rPr>
        <w:t>)</w:t>
      </w:r>
      <w:r>
        <w:rPr>
          <w:rFonts w:hint="eastAsia" w:ascii="Times New Roman" w:hAnsi="Times New Roman" w:cs="Times New Roman"/>
          <w:bCs/>
          <w:sz w:val="24"/>
          <w:szCs w:val="24"/>
        </w:rPr>
        <w:t>的内容填写报价及其他事项，并加盖供应商公章和全权代表签章。</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13. 各供应商按照磋商文件的要求及磋商文件提供的报价表进行报价，价格应包含满足磋商文件要求的所有服务内容；</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 xml:space="preserve">14. </w:t>
      </w:r>
      <w:r>
        <w:rPr>
          <w:rFonts w:ascii="Times New Roman" w:hAnsi="Times New Roman" w:cs="Times New Roman"/>
          <w:bCs/>
          <w:sz w:val="24"/>
          <w:szCs w:val="24"/>
        </w:rPr>
        <w:t>本次</w:t>
      </w:r>
      <w:r>
        <w:rPr>
          <w:rFonts w:hint="eastAsia" w:ascii="Times New Roman" w:hAnsi="Times New Roman" w:cs="Times New Roman"/>
          <w:bCs/>
          <w:sz w:val="24"/>
          <w:szCs w:val="24"/>
        </w:rPr>
        <w:t>磋商</w:t>
      </w:r>
      <w:r>
        <w:rPr>
          <w:rFonts w:ascii="Times New Roman" w:hAnsi="Times New Roman" w:cs="Times New Roman"/>
          <w:bCs/>
          <w:sz w:val="24"/>
          <w:szCs w:val="24"/>
        </w:rPr>
        <w:t>采用</w:t>
      </w:r>
      <w:r>
        <w:rPr>
          <w:rFonts w:hint="eastAsia" w:ascii="Times New Roman" w:hAnsi="Times New Roman" w:cs="Times New Roman"/>
          <w:bCs/>
          <w:sz w:val="24"/>
          <w:szCs w:val="24"/>
          <w:u w:val="single"/>
        </w:rPr>
        <w:t xml:space="preserve"> 二轮</w:t>
      </w:r>
      <w:r>
        <w:rPr>
          <w:rFonts w:hint="eastAsia" w:ascii="Times New Roman" w:hAnsi="Times New Roman" w:cs="Times New Roman"/>
          <w:bCs/>
          <w:sz w:val="24"/>
          <w:szCs w:val="24"/>
        </w:rPr>
        <w:t xml:space="preserve"> 报价法，供应商递交的报价文件中的报价为</w:t>
      </w:r>
      <w:r>
        <w:rPr>
          <w:rFonts w:hint="eastAsia" w:ascii="Times New Roman" w:hAnsi="Times New Roman" w:cs="Times New Roman"/>
          <w:bCs/>
          <w:sz w:val="24"/>
          <w:szCs w:val="24"/>
          <w:u w:val="single"/>
        </w:rPr>
        <w:t>第一轮报价。</w:t>
      </w:r>
      <w:r>
        <w:rPr>
          <w:rFonts w:hint="eastAsia" w:cs="宋体"/>
          <w:b/>
          <w:bCs/>
          <w:kern w:val="0"/>
          <w:sz w:val="24"/>
        </w:rPr>
        <w:t>注：在磋商过程中，报价人将进行第二轮报价，第二轮报价为最终报价。二轮报价只能下浮，不得上浮，否则商务标得0分 。</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 xml:space="preserve">15. 不接受任何选择报价，只允许有一个报价和一个方案，任何有选择性的报价和方案将不予接受。 </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16. 磋商报价有算术错误的，磋商小组按以下原则对磋商报价进行修正，修正的价格经供应商书面确认后具有约束力。供应商不接受修正价格的，其磋商无效。</w:t>
      </w:r>
    </w:p>
    <w:p>
      <w:pPr>
        <w:pStyle w:val="8"/>
        <w:spacing w:line="500" w:lineRule="exact"/>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fldChar w:fldCharType="begin"/>
      </w:r>
      <w:r>
        <w:rPr>
          <w:rFonts w:hint="eastAsia" w:ascii="Times New Roman" w:hAnsi="Times New Roman" w:cs="Times New Roman"/>
          <w:bCs/>
          <w:sz w:val="24"/>
          <w:szCs w:val="24"/>
        </w:rPr>
        <w:instrText xml:space="preserve"> = 1 \* GB3 \* MERGEFORMAT </w:instrText>
      </w:r>
      <w:r>
        <w:rPr>
          <w:rFonts w:hint="eastAsia" w:ascii="Times New Roman" w:hAnsi="Times New Roman" w:cs="Times New Roman"/>
          <w:bCs/>
          <w:sz w:val="24"/>
          <w:szCs w:val="24"/>
        </w:rPr>
        <w:fldChar w:fldCharType="separate"/>
      </w:r>
      <w:r>
        <w:rPr>
          <w:rFonts w:ascii="Times New Roman" w:hAnsi="Times New Roman" w:cs="Times New Roman"/>
          <w:bCs/>
          <w:sz w:val="24"/>
          <w:szCs w:val="24"/>
        </w:rPr>
        <w:t>①</w:t>
      </w:r>
      <w:r>
        <w:rPr>
          <w:rFonts w:hint="eastAsia" w:ascii="Times New Roman" w:hAnsi="Times New Roman" w:cs="Times New Roman"/>
          <w:bCs/>
          <w:sz w:val="24"/>
          <w:szCs w:val="24"/>
        </w:rPr>
        <w:fldChar w:fldCharType="end"/>
      </w:r>
      <w:r>
        <w:rPr>
          <w:rFonts w:hint="eastAsia" w:ascii="Times New Roman" w:hAnsi="Times New Roman" w:cs="Times New Roman"/>
          <w:bCs/>
          <w:sz w:val="24"/>
          <w:szCs w:val="24"/>
        </w:rPr>
        <w:t>磋商文件中的大写金额与小写金额不一致的，以大写金额为准；</w:t>
      </w:r>
    </w:p>
    <w:p>
      <w:pPr>
        <w:pStyle w:val="8"/>
        <w:spacing w:line="500" w:lineRule="exact"/>
        <w:ind w:firstLine="480" w:firstLineChars="200"/>
        <w:rPr>
          <w:rFonts w:ascii="Times New Roman" w:hAnsi="Times New Roman" w:cs="Times New Roman"/>
          <w:bCs/>
          <w:sz w:val="24"/>
          <w:szCs w:val="24"/>
        </w:rPr>
      </w:pP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 2 \* GB3 \* MERGEFORMAT </w:instrText>
      </w:r>
      <w:r>
        <w:rPr>
          <w:rFonts w:ascii="Times New Roman" w:hAnsi="Times New Roman" w:cs="Times New Roman"/>
          <w:bCs/>
          <w:sz w:val="24"/>
          <w:szCs w:val="24"/>
        </w:rPr>
        <w:fldChar w:fldCharType="separate"/>
      </w:r>
      <w:r>
        <w:rPr>
          <w:rFonts w:ascii="Times New Roman" w:hAnsi="Times New Roman" w:cs="Times New Roman"/>
          <w:bCs/>
          <w:sz w:val="24"/>
          <w:szCs w:val="24"/>
        </w:rPr>
        <w:t>②</w:t>
      </w:r>
      <w:r>
        <w:rPr>
          <w:rFonts w:ascii="Times New Roman" w:hAnsi="Times New Roman" w:cs="Times New Roman"/>
          <w:bCs/>
          <w:sz w:val="24"/>
          <w:szCs w:val="24"/>
        </w:rPr>
        <w:fldChar w:fldCharType="end"/>
      </w:r>
      <w:r>
        <w:rPr>
          <w:rFonts w:hint="eastAsia" w:ascii="Times New Roman" w:hAnsi="Times New Roman" w:cs="Times New Roman"/>
          <w:bCs/>
          <w:sz w:val="24"/>
          <w:szCs w:val="24"/>
        </w:rPr>
        <w:t>总价金额与依据单价计算出的结果不一致的，以单价金额为准修正总价，但单价金额小数点有明显错误的除外。</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17. 超过采购预算价的视为无效报价，最低报价不能作为成交的保证。</w:t>
      </w:r>
    </w:p>
    <w:p>
      <w:pPr>
        <w:spacing w:line="360" w:lineRule="auto"/>
        <w:rPr>
          <w:rFonts w:ascii="Times New Roman" w:hAnsi="Times New Roman" w:cs="Times New Roman"/>
          <w:b/>
          <w:bCs/>
          <w:sz w:val="24"/>
          <w:szCs w:val="24"/>
        </w:rPr>
      </w:pPr>
    </w:p>
    <w:p>
      <w:pPr>
        <w:spacing w:line="360" w:lineRule="auto"/>
        <w:ind w:left="420" w:hanging="420"/>
        <w:rPr>
          <w:rFonts w:ascii="Times New Roman" w:hAnsi="Times New Roman" w:eastAsia="黑体" w:cs="Times New Roman"/>
          <w:bCs/>
          <w:sz w:val="24"/>
          <w:szCs w:val="24"/>
        </w:rPr>
      </w:pPr>
      <w:r>
        <w:rPr>
          <w:rFonts w:ascii="Times New Roman" w:hAnsi="Times New Roman" w:eastAsia="黑体" w:cs="Times New Roman"/>
          <w:bCs/>
          <w:sz w:val="24"/>
          <w:szCs w:val="24"/>
        </w:rPr>
        <w:t>五、响应文件的份数、封装和递交</w:t>
      </w:r>
    </w:p>
    <w:p>
      <w:pPr>
        <w:spacing w:line="360" w:lineRule="auto"/>
        <w:ind w:left="420" w:hanging="420"/>
        <w:rPr>
          <w:rFonts w:ascii="Times New Roman" w:hAnsi="Times New Roman" w:cs="Times New Roman"/>
          <w:bCs/>
          <w:sz w:val="24"/>
          <w:szCs w:val="24"/>
        </w:rPr>
      </w:pPr>
      <w:r>
        <w:rPr>
          <w:rFonts w:hint="eastAsia" w:ascii="Times New Roman" w:hAnsi="Times New Roman" w:cs="Times New Roman"/>
          <w:bCs/>
          <w:sz w:val="24"/>
          <w:szCs w:val="24"/>
        </w:rPr>
        <w:t>18</w:t>
      </w:r>
      <w:r>
        <w:rPr>
          <w:rFonts w:ascii="Times New Roman" w:hAnsi="Times New Roman" w:cs="Times New Roman"/>
          <w:bCs/>
          <w:sz w:val="24"/>
          <w:szCs w:val="24"/>
        </w:rPr>
        <w:t>. 响应文件的份数和封装</w:t>
      </w:r>
    </w:p>
    <w:p>
      <w:pPr>
        <w:spacing w:line="360" w:lineRule="auto"/>
        <w:ind w:left="420" w:hanging="420"/>
        <w:rPr>
          <w:rFonts w:ascii="Times New Roman" w:hAnsi="Times New Roman" w:cs="Times New Roman"/>
          <w:b/>
          <w:bCs/>
          <w:sz w:val="24"/>
          <w:szCs w:val="24"/>
        </w:rPr>
      </w:pPr>
      <w:r>
        <w:rPr>
          <w:rFonts w:ascii="Times New Roman" w:hAnsi="Times New Roman" w:cs="Times New Roman"/>
          <w:b/>
          <w:bCs/>
          <w:sz w:val="24"/>
          <w:szCs w:val="24"/>
        </w:rPr>
        <w:t>1</w:t>
      </w:r>
      <w:r>
        <w:rPr>
          <w:rFonts w:hint="eastAsia" w:ascii="Times New Roman" w:hAnsi="Times New Roman" w:cs="Times New Roman"/>
          <w:b/>
          <w:bCs/>
          <w:sz w:val="24"/>
          <w:szCs w:val="24"/>
        </w:rPr>
        <w:t>8</w:t>
      </w:r>
      <w:r>
        <w:rPr>
          <w:rFonts w:ascii="Times New Roman" w:hAnsi="Times New Roman" w:cs="Times New Roman"/>
          <w:b/>
          <w:bCs/>
          <w:sz w:val="24"/>
          <w:szCs w:val="24"/>
        </w:rPr>
        <w:t>.1响应文</w:t>
      </w:r>
      <w:r>
        <w:rPr>
          <w:rFonts w:ascii="Times New Roman" w:hAnsi="Times New Roman" w:cs="Times New Roman"/>
          <w:b/>
          <w:sz w:val="24"/>
          <w:szCs w:val="24"/>
        </w:rPr>
        <w:t>件一式</w:t>
      </w:r>
      <w:r>
        <w:rPr>
          <w:rFonts w:hint="eastAsia" w:ascii="Times New Roman" w:hAnsi="Times New Roman" w:cs="Times New Roman"/>
          <w:b/>
          <w:sz w:val="24"/>
          <w:szCs w:val="24"/>
        </w:rPr>
        <w:t>叁</w:t>
      </w:r>
      <w:r>
        <w:rPr>
          <w:rFonts w:ascii="Times New Roman" w:hAnsi="Times New Roman" w:cs="Times New Roman"/>
          <w:b/>
          <w:sz w:val="24"/>
          <w:szCs w:val="24"/>
        </w:rPr>
        <w:t>份，其中正本一份，副本</w:t>
      </w:r>
      <w:r>
        <w:rPr>
          <w:rFonts w:hint="eastAsia" w:ascii="Times New Roman" w:hAnsi="Times New Roman" w:cs="Times New Roman"/>
          <w:b/>
          <w:bCs/>
          <w:sz w:val="24"/>
          <w:szCs w:val="24"/>
        </w:rPr>
        <w:t>贰</w:t>
      </w:r>
      <w:r>
        <w:rPr>
          <w:rFonts w:ascii="Times New Roman" w:hAnsi="Times New Roman" w:cs="Times New Roman"/>
          <w:b/>
          <w:bCs/>
          <w:sz w:val="24"/>
          <w:szCs w:val="24"/>
        </w:rPr>
        <w:t>份</w:t>
      </w:r>
      <w:r>
        <w:rPr>
          <w:rFonts w:hint="eastAsia" w:ascii="Times New Roman" w:hAnsi="Times New Roman" w:cs="Times New Roman"/>
          <w:b/>
          <w:bCs/>
          <w:sz w:val="24"/>
          <w:szCs w:val="24"/>
        </w:rPr>
        <w:t>,电子文件一份。</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w:t>
      </w:r>
      <w:r>
        <w:rPr>
          <w:rFonts w:hint="eastAsia" w:ascii="Times New Roman" w:hAnsi="Times New Roman" w:cs="Times New Roman"/>
          <w:bCs/>
          <w:sz w:val="24"/>
          <w:szCs w:val="24"/>
        </w:rPr>
        <w:t>8</w:t>
      </w:r>
      <w:r>
        <w:rPr>
          <w:rFonts w:ascii="Times New Roman" w:hAnsi="Times New Roman" w:cs="Times New Roman"/>
          <w:bCs/>
          <w:sz w:val="24"/>
          <w:szCs w:val="24"/>
        </w:rPr>
        <w:t>.2响应文件的信封上应写明:项目编号、项目名称、磋商内容、供应商名称。</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w:t>
      </w:r>
      <w:r>
        <w:rPr>
          <w:rFonts w:hint="eastAsia" w:ascii="Times New Roman" w:hAnsi="Times New Roman" w:cs="Times New Roman"/>
          <w:bCs/>
          <w:sz w:val="24"/>
          <w:szCs w:val="24"/>
        </w:rPr>
        <w:t>9</w:t>
      </w:r>
      <w:r>
        <w:rPr>
          <w:rFonts w:ascii="Times New Roman" w:hAnsi="Times New Roman" w:cs="Times New Roman"/>
          <w:bCs/>
          <w:sz w:val="24"/>
          <w:szCs w:val="24"/>
        </w:rPr>
        <w:t>. 响应文件的递交</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w:t>
      </w:r>
      <w:r>
        <w:rPr>
          <w:rFonts w:hint="eastAsia" w:ascii="Times New Roman" w:hAnsi="Times New Roman" w:cs="Times New Roman"/>
          <w:bCs/>
          <w:sz w:val="24"/>
          <w:szCs w:val="24"/>
        </w:rPr>
        <w:t>9</w:t>
      </w:r>
      <w:r>
        <w:rPr>
          <w:rFonts w:ascii="Times New Roman" w:hAnsi="Times New Roman" w:cs="Times New Roman"/>
          <w:bCs/>
          <w:sz w:val="24"/>
          <w:szCs w:val="24"/>
        </w:rPr>
        <w:t>.1所有响应文件应于第一章“竞争性磋商邀请函”中规定的时间前递交到</w:t>
      </w:r>
      <w:r>
        <w:rPr>
          <w:rFonts w:hint="eastAsia" w:ascii="Times New Roman" w:hAnsi="Times New Roman" w:cs="Times New Roman"/>
          <w:bCs/>
          <w:sz w:val="24"/>
          <w:szCs w:val="24"/>
        </w:rPr>
        <w:t>采购代理机构</w:t>
      </w:r>
      <w:r>
        <w:rPr>
          <w:rFonts w:ascii="Times New Roman" w:hAnsi="Times New Roman" w:cs="Times New Roman"/>
          <w:bCs/>
          <w:sz w:val="24"/>
          <w:szCs w:val="24"/>
        </w:rPr>
        <w:t>。</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20</w:t>
      </w:r>
      <w:r>
        <w:rPr>
          <w:rFonts w:ascii="Times New Roman" w:hAnsi="Times New Roman" w:cs="Times New Roman"/>
          <w:bCs/>
          <w:sz w:val="24"/>
          <w:szCs w:val="24"/>
        </w:rPr>
        <w:t>. 迟交的响应文件</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20</w:t>
      </w:r>
      <w:r>
        <w:rPr>
          <w:rFonts w:ascii="Times New Roman" w:hAnsi="Times New Roman" w:cs="Times New Roman"/>
          <w:bCs/>
          <w:sz w:val="24"/>
          <w:szCs w:val="24"/>
        </w:rPr>
        <w:t>.1</w:t>
      </w:r>
      <w:r>
        <w:rPr>
          <w:rFonts w:hint="eastAsia" w:ascii="Times New Roman" w:hAnsi="Times New Roman" w:cs="Times New Roman"/>
          <w:bCs/>
          <w:sz w:val="24"/>
          <w:szCs w:val="24"/>
        </w:rPr>
        <w:t>采购代理机构</w:t>
      </w:r>
      <w:r>
        <w:rPr>
          <w:rFonts w:ascii="Times New Roman" w:hAnsi="Times New Roman" w:cs="Times New Roman"/>
          <w:bCs/>
          <w:sz w:val="24"/>
          <w:szCs w:val="24"/>
        </w:rPr>
        <w:t>将拒绝或原封退回在其规定的递交响应文件截止时间之后递交的任何响应文件。</w:t>
      </w:r>
    </w:p>
    <w:p>
      <w:pPr>
        <w:spacing w:line="360" w:lineRule="auto"/>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六、磋商小组的组成</w:t>
      </w:r>
    </w:p>
    <w:p>
      <w:pPr>
        <w:spacing w:line="360" w:lineRule="auto"/>
        <w:ind w:left="420" w:hanging="420"/>
        <w:rPr>
          <w:rFonts w:ascii="Times New Roman" w:hAnsi="Times New Roman" w:cs="Times New Roman"/>
          <w:bCs/>
          <w:sz w:val="24"/>
          <w:szCs w:val="24"/>
        </w:rPr>
      </w:pPr>
      <w:r>
        <w:rPr>
          <w:rFonts w:hint="eastAsia" w:ascii="Times New Roman" w:hAnsi="Times New Roman" w:cs="Times New Roman"/>
          <w:bCs/>
          <w:sz w:val="24"/>
          <w:szCs w:val="24"/>
        </w:rPr>
        <w:t>21</w:t>
      </w:r>
      <w:r>
        <w:rPr>
          <w:rFonts w:ascii="Times New Roman" w:hAnsi="Times New Roman" w:cs="Times New Roman"/>
          <w:bCs/>
          <w:sz w:val="24"/>
          <w:szCs w:val="24"/>
        </w:rPr>
        <w:t>.磋商小组成员由</w:t>
      </w:r>
      <w:r>
        <w:rPr>
          <w:rFonts w:ascii="Times New Roman" w:hAnsi="Times New Roman" w:cs="Times New Roman"/>
          <w:bCs/>
          <w:color w:val="FF0000"/>
          <w:sz w:val="24"/>
          <w:szCs w:val="24"/>
        </w:rPr>
        <w:t>采购人代表一名和外聘专家两名及以上（技术、经济、法律等方面）组成</w:t>
      </w:r>
      <w:r>
        <w:rPr>
          <w:rFonts w:ascii="Times New Roman" w:hAnsi="Times New Roman" w:cs="Times New Roman"/>
          <w:bCs/>
          <w:sz w:val="24"/>
          <w:szCs w:val="24"/>
        </w:rPr>
        <w:t>，外聘专家从</w:t>
      </w:r>
      <w:r>
        <w:rPr>
          <w:rFonts w:hint="eastAsia" w:ascii="Times New Roman" w:hAnsi="Times New Roman" w:cs="Times New Roman"/>
          <w:bCs/>
          <w:sz w:val="24"/>
          <w:szCs w:val="24"/>
        </w:rPr>
        <w:t>阳新县</w:t>
      </w:r>
      <w:r>
        <w:rPr>
          <w:rFonts w:ascii="Times New Roman" w:hAnsi="Times New Roman" w:cs="Times New Roman"/>
          <w:bCs/>
          <w:sz w:val="24"/>
          <w:szCs w:val="24"/>
        </w:rPr>
        <w:t>政府采购专家库中随机抽取。</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21</w:t>
      </w:r>
      <w:r>
        <w:rPr>
          <w:rFonts w:ascii="Times New Roman" w:hAnsi="Times New Roman" w:cs="Times New Roman"/>
          <w:bCs/>
          <w:sz w:val="24"/>
          <w:szCs w:val="24"/>
        </w:rPr>
        <w:t>.1磋商小组负责制定磋商文件、确定磋商供应商名单、响应文件的评审、磋商谈判、商务服务评议并评分、根据综合评分情况编写评审报告，协助处理质疑等工作。</w:t>
      </w: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七、磋商的步骤</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22</w:t>
      </w:r>
      <w:r>
        <w:rPr>
          <w:rFonts w:ascii="Times New Roman" w:hAnsi="Times New Roman" w:cs="Times New Roman"/>
          <w:bCs/>
          <w:sz w:val="24"/>
          <w:szCs w:val="24"/>
        </w:rPr>
        <w:t xml:space="preserve"> </w:t>
      </w:r>
      <w:r>
        <w:rPr>
          <w:rFonts w:ascii="Times New Roman" w:hAnsi="Times New Roman" w:cs="Times New Roman"/>
          <w:bCs/>
          <w:color w:val="FF0000"/>
          <w:sz w:val="24"/>
          <w:szCs w:val="24"/>
        </w:rPr>
        <w:t>供应商授权代表及其项目相关的商务技术</w:t>
      </w:r>
      <w:r>
        <w:rPr>
          <w:rFonts w:hint="eastAsia" w:ascii="Times New Roman" w:hAnsi="Times New Roman" w:cs="Times New Roman"/>
          <w:bCs/>
          <w:color w:val="FF0000"/>
          <w:sz w:val="24"/>
          <w:szCs w:val="24"/>
        </w:rPr>
        <w:t xml:space="preserve"> </w:t>
      </w:r>
      <w:r>
        <w:rPr>
          <w:rFonts w:ascii="Times New Roman" w:hAnsi="Times New Roman" w:cs="Times New Roman"/>
          <w:bCs/>
          <w:color w:val="FF0000"/>
          <w:sz w:val="24"/>
          <w:szCs w:val="24"/>
        </w:rPr>
        <w:t>人员</w:t>
      </w:r>
      <w:r>
        <w:rPr>
          <w:rFonts w:ascii="Times New Roman" w:hAnsi="Times New Roman" w:cs="Times New Roman"/>
          <w:bCs/>
          <w:sz w:val="24"/>
          <w:szCs w:val="24"/>
        </w:rPr>
        <w:t>按要求参加本项目磋商过程</w:t>
      </w:r>
      <w:r>
        <w:rPr>
          <w:rFonts w:hint="eastAsia" w:ascii="Times New Roman" w:hAnsi="Times New Roman" w:cs="Times New Roman"/>
          <w:bCs/>
          <w:sz w:val="24"/>
          <w:szCs w:val="24"/>
        </w:rPr>
        <w:t>。</w:t>
      </w:r>
      <w:r>
        <w:rPr>
          <w:rFonts w:hint="eastAsia"/>
          <w:bCs/>
          <w:color w:val="FF0000"/>
          <w:sz w:val="24"/>
        </w:rPr>
        <w:t>磋商</w:t>
      </w:r>
      <w:r>
        <w:rPr>
          <w:bCs/>
          <w:color w:val="FF0000"/>
          <w:sz w:val="24"/>
        </w:rPr>
        <w:t>供应商授权代表及其商务技术人员按要求参加本项目</w:t>
      </w:r>
      <w:r>
        <w:rPr>
          <w:rFonts w:hint="eastAsia"/>
          <w:bCs/>
          <w:color w:val="FF0000"/>
          <w:sz w:val="24"/>
        </w:rPr>
        <w:t>磋商</w:t>
      </w:r>
      <w:r>
        <w:rPr>
          <w:bCs/>
          <w:color w:val="FF0000"/>
          <w:sz w:val="24"/>
        </w:rPr>
        <w:t>过程。</w:t>
      </w:r>
      <w:r>
        <w:rPr>
          <w:rFonts w:hint="eastAsia"/>
          <w:bCs/>
          <w:color w:val="FF0000"/>
          <w:sz w:val="24"/>
        </w:rPr>
        <w:t>参加磋商的供应商委托授权代表至少须有一名技术人员参加磋商。若磋商小组和授权代表磋商时，授权代表只能简单的回答"不知道"、"不清楚"等，该供应商的磋商将有可能被拒绝。</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w:t>
      </w:r>
      <w:r>
        <w:rPr>
          <w:rFonts w:ascii="Times New Roman" w:hAnsi="Times New Roman" w:cs="Times New Roman"/>
          <w:bCs/>
          <w:sz w:val="24"/>
          <w:szCs w:val="24"/>
        </w:rPr>
        <w:t xml:space="preserve"> 资格性审查</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w:t>
      </w:r>
      <w:r>
        <w:rPr>
          <w:rFonts w:ascii="Times New Roman" w:hAnsi="Times New Roman" w:cs="Times New Roman"/>
          <w:bCs/>
          <w:sz w:val="24"/>
          <w:szCs w:val="24"/>
        </w:rPr>
        <w:t>.1磋商小组验证各供应商代表或委托授权人的身份。供应商代表或委托授权人身份与响应文件不符的、响应文件未按要求加盖印章和签字的，磋商小组</w:t>
      </w:r>
      <w:r>
        <w:rPr>
          <w:rFonts w:hint="eastAsia" w:ascii="Times New Roman" w:hAnsi="Times New Roman" w:cs="Times New Roman"/>
          <w:bCs/>
          <w:sz w:val="24"/>
          <w:szCs w:val="24"/>
        </w:rPr>
        <w:t>将</w:t>
      </w:r>
      <w:r>
        <w:rPr>
          <w:rFonts w:ascii="Times New Roman" w:hAnsi="Times New Roman" w:cs="Times New Roman"/>
          <w:bCs/>
          <w:sz w:val="24"/>
          <w:szCs w:val="24"/>
        </w:rPr>
        <w:t>拒绝该供应商参加磋商。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w:t>
      </w:r>
      <w:r>
        <w:rPr>
          <w:rFonts w:ascii="Times New Roman" w:hAnsi="Times New Roman" w:cs="Times New Roman"/>
          <w:bCs/>
          <w:sz w:val="24"/>
          <w:szCs w:val="24"/>
        </w:rPr>
        <w:t>.2磋商小组根据磋商文件规定对供应商响应文件的有效性、完整性和响应程度进行审查。审查内容包括供应商资格条件、实质性响应的情况等。未实质性响应磋商文件的响应文件按无效处理，并告知有关供应商。具体评审内容见本章第3条。</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 第一轮磋商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.1磋商小组将</w:t>
      </w:r>
      <w:r>
        <w:rPr>
          <w:rFonts w:hint="eastAsia" w:ascii="Times New Roman" w:hAnsi="Times New Roman" w:cs="Times New Roman"/>
          <w:bCs/>
          <w:color w:val="FF0000"/>
          <w:sz w:val="24"/>
          <w:szCs w:val="24"/>
        </w:rPr>
        <w:t>按照签到的顺序</w:t>
      </w:r>
      <w:r>
        <w:rPr>
          <w:rFonts w:ascii="Times New Roman" w:hAnsi="Times New Roman" w:cs="Times New Roman"/>
          <w:bCs/>
          <w:sz w:val="24"/>
          <w:szCs w:val="24"/>
        </w:rPr>
        <w:t>决定供应商的磋商顺序，并与单一供应商分别进行磋商。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.2磋商小组对照磋商文件与供应商的响应文件分别就采购需求、质量和服务等进行磋商，并了解其报价组成情况。磋商中，磋商的任何一方不得透露与竞争性磋商有关的其他供应商的技术资料、价格和其他信息。</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.3 响应文件的澄清和说明</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磋商小组可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2）磋商小组要求供应商澄清、说明或者更正响应文件应以书面形式作出。供应商的澄清、说明或者更正应当由法定代表人或其授权代表签字或者加盖印章。供应商为自然人的，应当由本人签字并附身份证明。</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3）供应商可以对参加竞争性磋商项目的采购需求提出优化建议，并以书面提交磋商小组。</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.4磋商小组按磋商文件设定的方法和标准确定供应商符合磋商文件要求的，该供应商即为合格的供应商。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5第一轮磋商后，合格的供应商超过三家的，磋商小组可根据采购项目的特点、采购人的实际需求及与各供应商的磋商情况对磋商文件作出实质性变动，并进行下一轮竞争性磋商，或直接进入最后报价。变动后的磋商文件至少有3家供应商满足。</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.6合格的供应商不足三家的，磋商小组、采购人在调整采购需求中的技术、服务要求以及合同草案条款后进行下一轮磋商。否则，本次磋商终止。</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.磋商文件修正</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.1磋商小组可根据磋商文件和磋商情况实质性变动采购需求中的技术、服务要求以及合同草案条款，但不得变动磋商文件中的其他内容。对磋商文件作出的实质性变动是磋商文件的有效组成部分。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.2磋商小组将磋商文件的修改结果以书面形式通知参加磋商的供应商。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.3供应商根据第一轮磋商情况和磋商文件修改书面通知，对原响应文件进行修正，并将修正文件签字（或盖章）后密封送交磋商小组。逾时不交的，视同放弃磋商。修正文件与响应文件同具法律效应。</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.4对无法详细描述需求，需要供应商提供设计或者解决方案的项目，磋商小组可以根据采购人对需求确认情况，进行多轮磋商，直至采购人代表最终确认</w:t>
      </w:r>
      <w:r>
        <w:rPr>
          <w:rFonts w:hint="eastAsia" w:ascii="Times New Roman" w:hAnsi="Times New Roman" w:cs="Times New Roman"/>
          <w:bCs/>
          <w:sz w:val="24"/>
          <w:szCs w:val="24"/>
        </w:rPr>
        <w:t>采购</w:t>
      </w:r>
      <w:r>
        <w:rPr>
          <w:rFonts w:ascii="Times New Roman" w:hAnsi="Times New Roman" w:cs="Times New Roman"/>
          <w:bCs/>
          <w:sz w:val="24"/>
          <w:szCs w:val="24"/>
        </w:rPr>
        <w:t>需求为止。</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26</w:t>
      </w:r>
      <w:r>
        <w:rPr>
          <w:rFonts w:ascii="Times New Roman" w:hAnsi="Times New Roman" w:cs="Times New Roman"/>
          <w:bCs/>
          <w:sz w:val="24"/>
          <w:szCs w:val="24"/>
        </w:rPr>
        <w:t>. 第二轮磋商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26</w:t>
      </w:r>
      <w:r>
        <w:rPr>
          <w:rFonts w:ascii="Times New Roman" w:hAnsi="Times New Roman" w:cs="Times New Roman"/>
          <w:bCs/>
          <w:sz w:val="24"/>
          <w:szCs w:val="24"/>
        </w:rPr>
        <w:t>.1磋商小组就修正后的磋商文件与供应商分别进行磋商。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26</w:t>
      </w:r>
      <w:r>
        <w:rPr>
          <w:rFonts w:ascii="Times New Roman" w:hAnsi="Times New Roman" w:cs="Times New Roman"/>
          <w:bCs/>
          <w:sz w:val="24"/>
          <w:szCs w:val="24"/>
        </w:rPr>
        <w:t>.2第二轮磋商结束后，实质性响应磋商文件及变动后磋商文件要求的供应商超过或不足三家的，按照上一轮磋商程序办理，以此类推。</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 最后报价</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.1磋商小组对磋商文件中能够详细列明采购标的</w:t>
      </w:r>
      <w:bookmarkStart w:id="2" w:name="_GoBack"/>
      <w:bookmarkEnd w:id="2"/>
      <w:r>
        <w:rPr>
          <w:rFonts w:ascii="Times New Roman" w:hAnsi="Times New Roman" w:cs="Times New Roman"/>
          <w:bCs/>
          <w:sz w:val="24"/>
          <w:szCs w:val="24"/>
        </w:rPr>
        <w:t>技术、服务要求的，在磋商结束后，所有继续参加磋商合格的供应商应在规定时间内提交最后报价。</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2磋商小组对磋商文件中不能详细描述和列明采购标的的技术、服务要求，需通过磋商由供应商提供最终设计方案或解决方案的，在磋商结束后，磋商小组按照少数服从多数的原则投票推荐3家以上合格供应商的设计方案或者解决方案，并要求其在规定时间内提交最后报价。</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.3供应商的报价均超过了政府采购预算或报价未超过采购预算的供应商不足三家的，磋商活动终止。</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.4最后报价文件应密封，并在规定的同一时间内提交。最后报价是供应商响应文件的有效组成部分。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.5在提交最后报价之前，供应商可以根据磋商情况退出磋商。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28</w:t>
      </w:r>
      <w:r>
        <w:rPr>
          <w:rFonts w:ascii="Times New Roman" w:hAnsi="Times New Roman" w:cs="Times New Roman"/>
          <w:bCs/>
          <w:sz w:val="24"/>
          <w:szCs w:val="24"/>
        </w:rPr>
        <w:t>. 综合评议</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28</w:t>
      </w:r>
      <w:r>
        <w:rPr>
          <w:rFonts w:ascii="Times New Roman" w:hAnsi="Times New Roman" w:cs="Times New Roman"/>
          <w:bCs/>
          <w:sz w:val="24"/>
          <w:szCs w:val="24"/>
        </w:rPr>
        <w:t>.1 磋商小组将按照磋商文件确定的评审办法对各供应商的响应文件进行商务服务评议和价格评议。</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28</w:t>
      </w:r>
      <w:r>
        <w:rPr>
          <w:rFonts w:ascii="Times New Roman" w:hAnsi="Times New Roman" w:cs="Times New Roman"/>
          <w:bCs/>
          <w:sz w:val="24"/>
          <w:szCs w:val="24"/>
        </w:rPr>
        <w:t>.2评审采用综合评分法，具体见“第四章评审办法及评审标准”。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29.非专门面向中小企业、监狱企业或残疾人福利性单位采购项目价格评议</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29.1小型和微型企业、监狱企业或残疾人福利性单位参加非专门面向中小企业、监狱企业或残疾人福利性单位采购项目，提供本企业制造的产品、承担的工程或者服务，或者提供其他小型和微型企业、监狱企业或残疾人福利性单位制造的产品参加谈判的，给予《磋商须知前附表》确定比例进行价格扣除，用扣除后的价格参与评审。本项所称产品不包括使用大型企业注册商标的产品、使用非残疾人福利性单位注册商标的货物或非监狱企业生产的货物。</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29.2提供本企业制造的产品、承担的工程或者服务的供应商，应出具《中小企业声明函》、《残疾人福利性单位声明函》或属于监狱企业的证明文件等原件。提供其他小型和微型企业、监狱企业或残疾人福利性单位制造的产品的，应出具所提供产品制造企业的《中小企业声明函》、《残疾人福利性单位声明函》或属于监狱企业的证明文件等原件，否则，不给予价格扣除。</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29.3对小型、微型企业与大中型企业和其他自然人、法人或者其他组织组成联合体共同参加非专门面向中小企业的政府采购活动，联合协议中小型、微型企业的协议合同金额占协议合同总金额30%以上的，给予联合体《磋商须知前附表》确定比例进行价格扣除。联合体各方均为小型、微型企业的，给予联合体按《磋商须知前附表》确定比例进行价格扣除。</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29.4对于未按规定提供《中小企业声明函》、《残疾人福利性单位声明函》或属于监狱企业的证明文件等原件，或声明函内容不能说明所提供产品、承担的工程或者服务的企业属于小型和微型企业、监狱企业或残疾人福利性单位的，不给予价格扣除。残疾人福利性单位属于小型、微型企业的，不重复享受政策。</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30.</w:t>
      </w:r>
      <w:r>
        <w:rPr>
          <w:rFonts w:ascii="Times New Roman" w:hAnsi="Times New Roman" w:cs="Times New Roman"/>
          <w:bCs/>
          <w:sz w:val="24"/>
          <w:szCs w:val="24"/>
        </w:rPr>
        <w:t>磋商小组决定响应文件的响应性只根据响应文件本身的真实无误的内容，而不依据外部的证据，但响应文件有不真实不正确的内容时除外。</w:t>
      </w:r>
    </w:p>
    <w:p>
      <w:pPr>
        <w:spacing w:line="360" w:lineRule="auto"/>
        <w:rPr>
          <w:rFonts w:ascii="Times New Roman" w:hAnsi="Times New Roman" w:eastAsia="黑体"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八、确定成交供应商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31</w:t>
      </w:r>
      <w:r>
        <w:rPr>
          <w:rFonts w:ascii="Times New Roman" w:hAnsi="Times New Roman" w:cs="Times New Roman"/>
          <w:bCs/>
          <w:sz w:val="24"/>
          <w:szCs w:val="24"/>
        </w:rPr>
        <w:t>磋商小组根据综合评分情况，按照评审得分由高到低顺序推荐3名以上成交候选供应商，并编写评审报告。评审得分相同的，按照最</w:t>
      </w:r>
      <w:r>
        <w:rPr>
          <w:rFonts w:hint="eastAsia" w:ascii="Times New Roman" w:hAnsi="Times New Roman" w:cs="Times New Roman"/>
          <w:bCs/>
          <w:sz w:val="24"/>
          <w:szCs w:val="24"/>
        </w:rPr>
        <w:t>终</w:t>
      </w:r>
      <w:r>
        <w:rPr>
          <w:rFonts w:ascii="Times New Roman" w:hAnsi="Times New Roman" w:cs="Times New Roman"/>
          <w:bCs/>
          <w:sz w:val="24"/>
          <w:szCs w:val="24"/>
        </w:rPr>
        <w:t>报价由低到高的顺序推荐。评审得分且最后报价相同的，按照技术指标优劣顺序推荐。</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32</w:t>
      </w:r>
      <w:r>
        <w:rPr>
          <w:rFonts w:ascii="Times New Roman" w:hAnsi="Times New Roman" w:cs="Times New Roman"/>
          <w:bCs/>
          <w:sz w:val="24"/>
          <w:szCs w:val="24"/>
        </w:rPr>
        <w:t>.采购人从评审报告提出的成交候选供应商中，按照排序由高到低的原则确定成交供应商。</w:t>
      </w:r>
    </w:p>
    <w:p>
      <w:pPr>
        <w:spacing w:line="360" w:lineRule="auto"/>
        <w:ind w:left="360" w:hanging="360" w:hangingChars="150"/>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九、成交公告和质疑</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33</w:t>
      </w:r>
      <w:r>
        <w:rPr>
          <w:rFonts w:ascii="Times New Roman" w:hAnsi="Times New Roman" w:cs="Times New Roman"/>
          <w:bCs/>
          <w:sz w:val="24"/>
          <w:szCs w:val="24"/>
        </w:rPr>
        <w:t>.</w:t>
      </w:r>
      <w:r>
        <w:rPr>
          <w:rFonts w:hint="eastAsia" w:ascii="Times New Roman" w:hAnsi="Times New Roman" w:cs="Times New Roman"/>
          <w:bCs/>
          <w:sz w:val="24"/>
          <w:szCs w:val="24"/>
        </w:rPr>
        <w:t>采购代理机构</w:t>
      </w:r>
      <w:r>
        <w:rPr>
          <w:rFonts w:ascii="Times New Roman" w:hAnsi="Times New Roman" w:cs="Times New Roman"/>
          <w:bCs/>
          <w:sz w:val="24"/>
          <w:szCs w:val="24"/>
        </w:rPr>
        <w:t>在成交供应商确定后，在财政部门指定的媒体上公告成交结果，同时向成交供应商发出成交通知书。公告期为一个工作日。</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34</w:t>
      </w:r>
      <w:r>
        <w:rPr>
          <w:rFonts w:ascii="Times New Roman" w:hAnsi="Times New Roman" w:cs="Times New Roman"/>
          <w:bCs/>
          <w:sz w:val="24"/>
          <w:szCs w:val="24"/>
        </w:rPr>
        <w:t>相关供应商对成交结果、磋商过程有询问或质疑的，可在公告期届满之日起七个工作日内，依据政府采购相关规定，</w:t>
      </w:r>
      <w:r>
        <w:rPr>
          <w:rFonts w:ascii="Times New Roman" w:hAnsi="Times New Roman" w:cs="Times New Roman"/>
          <w:bCs/>
          <w:color w:val="FF0000"/>
          <w:sz w:val="24"/>
          <w:szCs w:val="24"/>
        </w:rPr>
        <w:t>向</w:t>
      </w:r>
      <w:r>
        <w:rPr>
          <w:rFonts w:hint="eastAsia" w:ascii="Times New Roman" w:hAnsi="Times New Roman" w:cs="Times New Roman"/>
          <w:bCs/>
          <w:color w:val="FF0000"/>
          <w:sz w:val="24"/>
          <w:szCs w:val="24"/>
        </w:rPr>
        <w:t>采购人或采购代理机构</w:t>
      </w:r>
      <w:r>
        <w:rPr>
          <w:rFonts w:ascii="Times New Roman" w:hAnsi="Times New Roman" w:cs="Times New Roman"/>
          <w:bCs/>
          <w:sz w:val="24"/>
          <w:szCs w:val="24"/>
        </w:rPr>
        <w:t>提出询问或质疑，</w:t>
      </w:r>
      <w:r>
        <w:rPr>
          <w:rFonts w:hint="eastAsia" w:ascii="Times New Roman" w:hAnsi="Times New Roman" w:cs="Times New Roman"/>
          <w:bCs/>
          <w:color w:val="FF0000"/>
          <w:sz w:val="24"/>
          <w:szCs w:val="24"/>
        </w:rPr>
        <w:t>采购人或采购代理机构</w:t>
      </w:r>
      <w:r>
        <w:rPr>
          <w:rFonts w:ascii="Times New Roman" w:hAnsi="Times New Roman" w:cs="Times New Roman"/>
          <w:bCs/>
          <w:sz w:val="24"/>
          <w:szCs w:val="24"/>
        </w:rPr>
        <w:t>将按政府采购询问或质疑程序处理。质疑书应当包括下列主要内容：</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34.1</w:t>
      </w:r>
      <w:r>
        <w:rPr>
          <w:rFonts w:ascii="Times New Roman" w:hAnsi="Times New Roman" w:cs="Times New Roman"/>
          <w:sz w:val="24"/>
          <w:szCs w:val="24"/>
        </w:rPr>
        <w:t>质疑人的名称、地址、电话及联系人（法人或负责人授权代表）等；</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2质疑人法人（负责人）签章和单位公章；</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3具体的质疑事项及事实依据；</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4明确的请求和必要的证明材料；</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5以联合体形式参与磋商的，则必须联合体各方共同签署、盖章；</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6提起质疑的日期。</w:t>
      </w:r>
    </w:p>
    <w:p>
      <w:pPr>
        <w:spacing w:line="360" w:lineRule="auto"/>
        <w:rPr>
          <w:rFonts w:ascii="Times New Roman" w:hAnsi="Times New Roman" w:eastAsia="黑体"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十、签订合同</w:t>
      </w:r>
    </w:p>
    <w:p>
      <w:pPr>
        <w:adjustRightInd w:val="0"/>
        <w:snapToGrid w:val="0"/>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35</w:t>
      </w:r>
      <w:r>
        <w:rPr>
          <w:rFonts w:ascii="Times New Roman" w:hAnsi="Times New Roman" w:cs="Times New Roman"/>
          <w:bCs/>
          <w:sz w:val="24"/>
          <w:szCs w:val="24"/>
        </w:rPr>
        <w:t>.成交供应商在收到成交通知书后，三十日内与采购人签订供货（服务）合同。</w:t>
      </w:r>
    </w:p>
    <w:p>
      <w:pPr>
        <w:spacing w:line="360" w:lineRule="auto"/>
        <w:rPr>
          <w:rFonts w:ascii="Times New Roman" w:hAnsi="Times New Roman" w:cs="Times New Roman"/>
          <w:sz w:val="24"/>
          <w:szCs w:val="24"/>
        </w:rPr>
      </w:pPr>
    </w:p>
    <w:p>
      <w:pPr>
        <w:spacing w:line="360" w:lineRule="auto"/>
        <w:rPr>
          <w:rFonts w:ascii="Times New Roman" w:hAnsi="Times New Roman" w:eastAsia="黑体" w:cs="Times New Roman"/>
          <w:sz w:val="24"/>
          <w:szCs w:val="24"/>
        </w:rPr>
      </w:pPr>
      <w:r>
        <w:rPr>
          <w:rFonts w:ascii="Times New Roman" w:hAnsi="Times New Roman" w:eastAsia="黑体" w:cs="Times New Roman"/>
          <w:sz w:val="24"/>
          <w:szCs w:val="24"/>
        </w:rPr>
        <w:t>十一、付款方式</w:t>
      </w:r>
    </w:p>
    <w:p>
      <w:pPr>
        <w:adjustRightInd w:val="0"/>
        <w:snapToGrid w:val="0"/>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36</w:t>
      </w:r>
      <w:r>
        <w:rPr>
          <w:rFonts w:ascii="Times New Roman" w:hAnsi="Times New Roman" w:cs="Times New Roman"/>
          <w:bCs/>
          <w:sz w:val="24"/>
          <w:szCs w:val="24"/>
        </w:rPr>
        <w:t>.货物（服务）交付验收合格后，采购人办理相应金额的支付手续。</w:t>
      </w:r>
    </w:p>
    <w:p>
      <w:pPr>
        <w:spacing w:line="360" w:lineRule="auto"/>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十二、适用法律</w:t>
      </w:r>
    </w:p>
    <w:p>
      <w:pPr>
        <w:adjustRightInd w:val="0"/>
        <w:snapToGrid w:val="0"/>
        <w:spacing w:line="360" w:lineRule="auto"/>
        <w:ind w:left="360" w:hanging="360" w:hangingChars="150"/>
        <w:rPr>
          <w:rFonts w:ascii="Times New Roman" w:hAnsi="Times New Roman" w:cs="Times New Roman"/>
          <w:sz w:val="24"/>
          <w:szCs w:val="24"/>
        </w:rPr>
      </w:pPr>
      <w:r>
        <w:rPr>
          <w:rFonts w:hint="eastAsia" w:ascii="Times New Roman" w:hAnsi="Times New Roman" w:cs="Times New Roman"/>
          <w:bCs/>
          <w:sz w:val="24"/>
          <w:szCs w:val="24"/>
        </w:rPr>
        <w:t>37</w:t>
      </w:r>
      <w:r>
        <w:rPr>
          <w:rFonts w:ascii="Times New Roman" w:hAnsi="Times New Roman" w:cs="Times New Roman"/>
          <w:bCs/>
          <w:sz w:val="24"/>
          <w:szCs w:val="24"/>
        </w:rPr>
        <w:t>.采购当事人的一切活动均适用于《中华人民共和国政府采购法》、《中华人民共和国政府采购法实施条例》、《政府采购非招标采购方式管理办法》</w:t>
      </w:r>
      <w:r>
        <w:rPr>
          <w:rFonts w:hint="eastAsia" w:ascii="Times New Roman" w:hAnsi="Times New Roman" w:cs="Times New Roman"/>
          <w:bCs/>
          <w:sz w:val="24"/>
          <w:szCs w:val="24"/>
        </w:rPr>
        <w:t>、《政府采购竞争性磋商采购方式管理暂行办法》</w:t>
      </w:r>
      <w:r>
        <w:rPr>
          <w:rFonts w:ascii="Times New Roman" w:hAnsi="Times New Roman" w:cs="Times New Roman"/>
          <w:bCs/>
          <w:sz w:val="24"/>
          <w:szCs w:val="24"/>
        </w:rPr>
        <w:t>及相关法规。</w:t>
      </w:r>
    </w:p>
    <w:p>
      <w:pPr>
        <w:spacing w:line="360" w:lineRule="auto"/>
        <w:jc w:val="center"/>
        <w:rPr>
          <w:rFonts w:ascii="Times New Roman" w:hAnsi="Times New Roman" w:cs="Times New Roman"/>
          <w:b/>
          <w:sz w:val="24"/>
          <w:szCs w:val="24"/>
          <w:lang w:bidi="ar-EG"/>
        </w:rPr>
        <w:sectPr>
          <w:headerReference r:id="rId7" w:type="default"/>
          <w:pgSz w:w="11906" w:h="16838"/>
          <w:pgMar w:top="1440" w:right="1800" w:bottom="1440" w:left="1800" w:header="851" w:footer="992" w:gutter="0"/>
          <w:cols w:space="425" w:num="1"/>
          <w:docGrid w:type="lines" w:linePitch="312" w:charSpace="0"/>
        </w:sectPr>
      </w:pPr>
    </w:p>
    <w:p>
      <w:pPr>
        <w:numPr>
          <w:ilvl w:val="0"/>
          <w:numId w:val="1"/>
        </w:numPr>
        <w:spacing w:line="360" w:lineRule="auto"/>
        <w:jc w:val="center"/>
        <w:rPr>
          <w:rFonts w:ascii="Times New Roman" w:hAnsi="Times New Roman" w:cs="Times New Roman"/>
          <w:b/>
          <w:sz w:val="36"/>
          <w:szCs w:val="36"/>
        </w:rPr>
      </w:pPr>
      <w:r>
        <w:rPr>
          <w:rFonts w:ascii="Times New Roman" w:hAnsi="Times New Roman" w:cs="Times New Roman"/>
          <w:b/>
          <w:sz w:val="36"/>
          <w:szCs w:val="36"/>
          <w:lang w:val="hr-HR" w:bidi="ar-EG"/>
        </w:rPr>
        <w:t xml:space="preserve"> 采购</w:t>
      </w:r>
      <w:r>
        <w:rPr>
          <w:rFonts w:ascii="Times New Roman" w:hAnsi="Times New Roman" w:cs="Times New Roman"/>
          <w:b/>
          <w:sz w:val="36"/>
          <w:szCs w:val="36"/>
        </w:rPr>
        <w:t>货物</w:t>
      </w:r>
      <w:r>
        <w:rPr>
          <w:rFonts w:hint="eastAsia" w:ascii="Times New Roman" w:hAnsi="Times New Roman" w:cs="Times New Roman"/>
          <w:b/>
          <w:sz w:val="36"/>
          <w:szCs w:val="36"/>
        </w:rPr>
        <w:t>（服务）</w:t>
      </w:r>
      <w:r>
        <w:rPr>
          <w:rFonts w:ascii="Times New Roman" w:hAnsi="Times New Roman" w:cs="Times New Roman"/>
          <w:b/>
          <w:sz w:val="36"/>
          <w:szCs w:val="36"/>
        </w:rPr>
        <w:t>要求</w:t>
      </w:r>
    </w:p>
    <w:p>
      <w:pPr>
        <w:pStyle w:val="30"/>
        <w:numPr>
          <w:ilvl w:val="0"/>
          <w:numId w:val="2"/>
        </w:numPr>
        <w:shd w:val="clear" w:color="auto" w:fill="FFFFFF"/>
        <w:spacing w:line="560" w:lineRule="exact"/>
        <w:ind w:firstLineChars="0"/>
        <w:rPr>
          <w:rFonts w:ascii="黑体" w:eastAsia="黑体"/>
          <w:sz w:val="28"/>
          <w:szCs w:val="28"/>
        </w:rPr>
      </w:pPr>
      <w:r>
        <w:rPr>
          <w:rFonts w:hint="eastAsia" w:ascii="黑体" w:eastAsia="黑体"/>
          <w:sz w:val="28"/>
          <w:szCs w:val="28"/>
        </w:rPr>
        <w:t>采购单位：阳新县韦源口镇鲤鱼海村民委员会</w:t>
      </w:r>
    </w:p>
    <w:p>
      <w:pPr>
        <w:pStyle w:val="30"/>
        <w:numPr>
          <w:ilvl w:val="0"/>
          <w:numId w:val="2"/>
        </w:numPr>
        <w:shd w:val="clear" w:color="auto" w:fill="FFFFFF"/>
        <w:spacing w:line="560" w:lineRule="exact"/>
        <w:ind w:firstLineChars="0"/>
        <w:rPr>
          <w:rFonts w:ascii="仿宋_GB2312" w:eastAsia="仿宋_GB2312"/>
          <w:sz w:val="28"/>
          <w:szCs w:val="28"/>
        </w:rPr>
      </w:pPr>
      <w:r>
        <w:rPr>
          <w:rFonts w:hint="eastAsia" w:ascii="黑体" w:eastAsia="黑体"/>
          <w:sz w:val="28"/>
          <w:szCs w:val="28"/>
        </w:rPr>
        <w:t>联 系 人</w:t>
      </w:r>
      <w:r>
        <w:rPr>
          <w:rFonts w:hint="eastAsia" w:ascii="仿宋_GB2312" w:eastAsia="仿宋_GB2312"/>
          <w:sz w:val="28"/>
          <w:szCs w:val="28"/>
        </w:rPr>
        <w:t>：冯美君</w:t>
      </w:r>
    </w:p>
    <w:p>
      <w:pPr>
        <w:pStyle w:val="30"/>
        <w:numPr>
          <w:ilvl w:val="0"/>
          <w:numId w:val="2"/>
        </w:numPr>
        <w:shd w:val="clear" w:color="auto" w:fill="FFFFFF"/>
        <w:spacing w:line="560" w:lineRule="exact"/>
        <w:ind w:firstLineChars="0"/>
        <w:rPr>
          <w:rFonts w:ascii="仿宋_GB2312" w:eastAsia="黑体"/>
          <w:sz w:val="28"/>
          <w:szCs w:val="28"/>
        </w:rPr>
      </w:pPr>
      <w:r>
        <w:rPr>
          <w:rFonts w:hint="eastAsia" w:ascii="黑体" w:eastAsia="黑体"/>
          <w:sz w:val="28"/>
          <w:szCs w:val="28"/>
        </w:rPr>
        <w:t>联系电话：13995957498</w:t>
      </w:r>
    </w:p>
    <w:p>
      <w:pPr>
        <w:pStyle w:val="30"/>
        <w:numPr>
          <w:ilvl w:val="0"/>
          <w:numId w:val="2"/>
        </w:numPr>
        <w:shd w:val="clear" w:color="auto" w:fill="FFFFFF"/>
        <w:spacing w:line="560" w:lineRule="exact"/>
        <w:ind w:firstLineChars="0"/>
        <w:rPr>
          <w:rFonts w:ascii="仿宋_GB2312" w:eastAsia="仿宋_GB2312"/>
          <w:sz w:val="28"/>
          <w:szCs w:val="28"/>
        </w:rPr>
      </w:pPr>
      <w:r>
        <w:rPr>
          <w:rFonts w:hint="eastAsia" w:ascii="黑体" w:eastAsia="黑体"/>
          <w:sz w:val="28"/>
          <w:szCs w:val="28"/>
        </w:rPr>
        <w:t>采购</w:t>
      </w:r>
      <w:r>
        <w:rPr>
          <w:rFonts w:ascii="黑体" w:eastAsia="黑体"/>
          <w:sz w:val="28"/>
          <w:szCs w:val="28"/>
        </w:rPr>
        <w:t>方式：</w:t>
      </w:r>
      <w:r>
        <w:rPr>
          <w:rFonts w:hint="eastAsia" w:ascii="仿宋_GB2312" w:eastAsia="仿宋_GB2312"/>
          <w:sz w:val="28"/>
          <w:szCs w:val="28"/>
        </w:rPr>
        <w:t>竞争性磋商</w:t>
      </w:r>
    </w:p>
    <w:p>
      <w:pPr>
        <w:pStyle w:val="2"/>
        <w:numPr>
          <w:ilvl w:val="0"/>
          <w:numId w:val="2"/>
        </w:numPr>
        <w:ind w:firstLineChars="0"/>
        <w:rPr>
          <w:rFonts w:ascii="黑体" w:hAnsi="Calibri" w:eastAsia="黑体" w:cs="黑体"/>
          <w:color w:val="auto"/>
          <w:sz w:val="28"/>
          <w:szCs w:val="28"/>
        </w:rPr>
      </w:pPr>
      <w:r>
        <w:rPr>
          <w:rFonts w:hint="eastAsia" w:ascii="黑体" w:hAnsi="Calibri" w:eastAsia="黑体" w:cs="黑体"/>
          <w:color w:val="auto"/>
          <w:sz w:val="28"/>
          <w:szCs w:val="28"/>
        </w:rPr>
        <w:t>合同草案：</w:t>
      </w:r>
    </w:p>
    <w:p>
      <w:pPr>
        <w:pStyle w:val="2"/>
        <w:ind w:left="640" w:firstLine="498" w:firstLineChars="178"/>
        <w:rPr>
          <w:rFonts w:ascii="仿宋_GB2312" w:hAnsi="Calibri" w:eastAsia="仿宋_GB2312" w:cs="黑体"/>
          <w:color w:val="auto"/>
          <w:sz w:val="28"/>
          <w:szCs w:val="28"/>
        </w:rPr>
      </w:pPr>
      <w:r>
        <w:rPr>
          <w:rFonts w:hint="eastAsia" w:ascii="黑体" w:hAnsi="Calibri" w:eastAsia="黑体" w:cs="黑体"/>
          <w:color w:val="auto"/>
          <w:sz w:val="28"/>
          <w:szCs w:val="28"/>
        </w:rPr>
        <w:t>1）.</w:t>
      </w:r>
      <w:r>
        <w:rPr>
          <w:rFonts w:hint="eastAsia" w:ascii="仿宋_GB2312" w:hAnsi="Calibri" w:eastAsia="仿宋_GB2312" w:cs="黑体"/>
          <w:color w:val="auto"/>
          <w:sz w:val="28"/>
          <w:szCs w:val="28"/>
        </w:rPr>
        <w:t>工期：计划工期150日历天；开工时间以建设单位开工令为准。</w:t>
      </w:r>
    </w:p>
    <w:p>
      <w:pPr>
        <w:pStyle w:val="2"/>
        <w:ind w:left="640" w:firstLine="498" w:firstLineChars="178"/>
        <w:rPr>
          <w:rFonts w:ascii="仿宋_GB2312" w:hAnsi="Calibri" w:eastAsia="仿宋_GB2312" w:cs="黑体"/>
          <w:color w:val="auto"/>
          <w:sz w:val="28"/>
          <w:szCs w:val="28"/>
        </w:rPr>
      </w:pPr>
      <w:r>
        <w:rPr>
          <w:rFonts w:hint="eastAsia" w:ascii="仿宋_GB2312" w:hAnsi="Calibri" w:eastAsia="仿宋_GB2312" w:cs="黑体"/>
          <w:color w:val="auto"/>
          <w:sz w:val="28"/>
          <w:szCs w:val="28"/>
        </w:rPr>
        <w:t>2）.质量保修期：本项目保修期为1年，质量保修期自工程竣工验收合格之日起计算。</w:t>
      </w:r>
    </w:p>
    <w:p>
      <w:pPr>
        <w:pStyle w:val="2"/>
        <w:ind w:left="640" w:firstLine="498" w:firstLineChars="178"/>
        <w:rPr>
          <w:rFonts w:ascii="仿宋_GB2312" w:hAnsi="Calibri" w:eastAsia="仿宋_GB2312" w:cs="黑体"/>
          <w:color w:val="auto"/>
          <w:sz w:val="28"/>
          <w:szCs w:val="28"/>
        </w:rPr>
      </w:pPr>
      <w:r>
        <w:rPr>
          <w:rFonts w:hint="eastAsia" w:ascii="仿宋_GB2312" w:hAnsi="Calibri" w:eastAsia="仿宋_GB2312" w:cs="黑体"/>
          <w:color w:val="auto"/>
          <w:sz w:val="28"/>
          <w:szCs w:val="28"/>
        </w:rPr>
        <w:t>3）.付款方式：工程竣工验收合格后付90%，剩余10%一年内付清。</w:t>
      </w:r>
    </w:p>
    <w:p>
      <w:pPr>
        <w:pStyle w:val="2"/>
        <w:ind w:left="640" w:firstLine="498" w:firstLineChars="178"/>
        <w:rPr>
          <w:rFonts w:ascii="仿宋_GB2312" w:hAnsi="Calibri" w:eastAsia="仿宋_GB2312" w:cs="黑体"/>
          <w:color w:val="auto"/>
          <w:sz w:val="28"/>
          <w:szCs w:val="28"/>
        </w:rPr>
      </w:pPr>
      <w:r>
        <w:rPr>
          <w:rFonts w:hint="eastAsia" w:ascii="仿宋_GB2312" w:hAnsi="Calibri" w:eastAsia="仿宋_GB2312" w:cs="黑体"/>
          <w:color w:val="auto"/>
          <w:sz w:val="28"/>
          <w:szCs w:val="28"/>
        </w:rPr>
        <w:t>4）.质量目标：达到国家规定的验收合格标准</w:t>
      </w:r>
    </w:p>
    <w:p>
      <w:pPr>
        <w:pStyle w:val="2"/>
        <w:ind w:left="1140" w:firstLine="0" w:firstLineChars="0"/>
        <w:jc w:val="center"/>
        <w:rPr>
          <w:rFonts w:ascii="黑体" w:hAnsi="Calibri" w:eastAsia="黑体" w:cs="黑体"/>
          <w:color w:val="auto"/>
          <w:sz w:val="28"/>
          <w:szCs w:val="28"/>
        </w:rPr>
      </w:pPr>
    </w:p>
    <w:p>
      <w:pPr>
        <w:pStyle w:val="2"/>
        <w:ind w:left="1140" w:firstLine="0" w:firstLineChars="0"/>
        <w:jc w:val="center"/>
        <w:rPr>
          <w:rFonts w:hint="eastAsia" w:ascii="黑体" w:hAnsi="Calibri" w:eastAsia="黑体" w:cs="黑体"/>
          <w:color w:val="auto"/>
          <w:sz w:val="28"/>
          <w:szCs w:val="28"/>
          <w:lang w:eastAsia="zh-CN"/>
        </w:rPr>
        <w:sectPr>
          <w:pgSz w:w="11906" w:h="16838"/>
          <w:pgMar w:top="1440" w:right="1800" w:bottom="1440" w:left="1800" w:header="851" w:footer="992" w:gutter="0"/>
          <w:cols w:space="720" w:num="1"/>
          <w:docGrid w:type="lines" w:linePitch="312" w:charSpace="0"/>
        </w:sectPr>
      </w:pPr>
      <w:r>
        <w:rPr>
          <w:rFonts w:hint="eastAsia" w:ascii="黑体" w:hAnsi="Calibri" w:eastAsia="黑体" w:cs="黑体"/>
          <w:color w:val="auto"/>
          <w:sz w:val="28"/>
          <w:szCs w:val="28"/>
          <w:lang w:eastAsia="zh-CN"/>
        </w:rPr>
        <w:object>
          <v:shape id="_x0000_i1025" o:spt="75" type="#_x0000_t75" style="height:66pt;width:72.75pt;" o:ole="t" filled="f" o:preferrelative="t" stroked="f" coordsize="21600,21600">
            <v:path/>
            <v:fill on="f" focussize="0,0"/>
            <v:stroke on="f"/>
            <v:imagedata r:id="rId11" o:title=""/>
            <o:lock v:ext="edit" aspectratio="t"/>
            <w10:wrap type="none"/>
            <w10:anchorlock/>
          </v:shape>
          <o:OLEObject Type="Embed" ProgID="Package" ShapeID="_x0000_i1025" DrawAspect="Icon" ObjectID="_1468075725" r:id="rId10">
            <o:LockedField>false</o:LockedField>
          </o:OLEObject>
        </w:object>
      </w:r>
    </w:p>
    <w:p>
      <w:pPr>
        <w:pStyle w:val="14"/>
      </w:pPr>
    </w:p>
    <w:p>
      <w:pPr>
        <w:adjustRightInd w:val="0"/>
        <w:snapToGrid w:val="0"/>
        <w:spacing w:line="360" w:lineRule="auto"/>
        <w:jc w:val="center"/>
        <w:outlineLvl w:val="0"/>
        <w:rPr>
          <w:rFonts w:ascii="Times New Roman" w:hAnsi="Times New Roman" w:cs="Times New Roman"/>
          <w:b/>
          <w:sz w:val="36"/>
          <w:szCs w:val="36"/>
        </w:rPr>
      </w:pPr>
      <w:r>
        <w:rPr>
          <w:rFonts w:ascii="Times New Roman" w:hAnsi="Times New Roman" w:cs="Times New Roman"/>
          <w:b/>
          <w:sz w:val="36"/>
          <w:szCs w:val="36"/>
        </w:rPr>
        <w:t>第四章  评审办法及评分标准</w:t>
      </w:r>
    </w:p>
    <w:p>
      <w:pPr>
        <w:pStyle w:val="8"/>
        <w:spacing w:line="500" w:lineRule="exact"/>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根据《中华人民共和国政府采购法》、《中华人民共和国政府采购法实施条例》、《政府采购竞争性磋商采购方式管理暂行办法》及省、市有关规定，磋商小组成员按照客观、公正、谨慎的原则，根据采购文件规定的评审程序、评审方法和评审标准进行独立评审，确定成交供应商。</w:t>
      </w:r>
    </w:p>
    <w:p>
      <w:pPr>
        <w:pStyle w:val="8"/>
        <w:spacing w:line="500" w:lineRule="exact"/>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本次采购遵循公平竞争原则、公正原则和诚实信用原则。</w:t>
      </w:r>
    </w:p>
    <w:p>
      <w:pPr>
        <w:adjustRightInd w:val="0"/>
        <w:snapToGrid w:val="0"/>
        <w:spacing w:line="360" w:lineRule="auto"/>
        <w:rPr>
          <w:b/>
          <w:bCs/>
          <w:sz w:val="24"/>
          <w:lang w:val="zh-CN"/>
        </w:rPr>
      </w:pPr>
      <w:r>
        <w:rPr>
          <w:rFonts w:hint="eastAsia"/>
          <w:b/>
          <w:bCs/>
          <w:sz w:val="24"/>
          <w:lang w:val="zh-CN"/>
        </w:rPr>
        <w:t>（一）评审方法</w:t>
      </w:r>
    </w:p>
    <w:p>
      <w:pPr>
        <w:adjustRightInd w:val="0"/>
        <w:snapToGrid w:val="0"/>
        <w:spacing w:line="360" w:lineRule="auto"/>
        <w:ind w:firstLine="480" w:firstLineChars="200"/>
        <w:rPr>
          <w:bCs/>
          <w:sz w:val="24"/>
        </w:rPr>
      </w:pPr>
      <w:r>
        <w:rPr>
          <w:rFonts w:hint="eastAsia"/>
          <w:bCs/>
          <w:sz w:val="24"/>
          <w:lang w:val="zh-CN"/>
        </w:rPr>
        <w:t>本次评审采用综合评分法。即满分</w:t>
      </w:r>
      <w:r>
        <w:rPr>
          <w:bCs/>
          <w:sz w:val="24"/>
          <w:lang w:val="zh-CN"/>
        </w:rPr>
        <w:t>100</w:t>
      </w:r>
      <w:r>
        <w:rPr>
          <w:rFonts w:hint="eastAsia"/>
          <w:bCs/>
          <w:sz w:val="24"/>
          <w:lang w:val="zh-CN"/>
        </w:rPr>
        <w:t>分，其中商务服务占</w:t>
      </w:r>
      <w:r>
        <w:rPr>
          <w:rFonts w:hint="eastAsia"/>
          <w:bCs/>
          <w:sz w:val="24"/>
        </w:rPr>
        <w:t>10</w:t>
      </w:r>
      <w:r>
        <w:rPr>
          <w:rFonts w:hint="eastAsia"/>
          <w:bCs/>
          <w:sz w:val="24"/>
          <w:lang w:val="zh-CN"/>
        </w:rPr>
        <w:t>，技术评议占</w:t>
      </w:r>
      <w:r>
        <w:rPr>
          <w:rFonts w:hint="eastAsia"/>
          <w:bCs/>
          <w:sz w:val="24"/>
        </w:rPr>
        <w:t>60</w:t>
      </w:r>
      <w:r>
        <w:rPr>
          <w:rFonts w:hint="eastAsia"/>
          <w:bCs/>
          <w:sz w:val="24"/>
          <w:lang w:val="zh-CN"/>
        </w:rPr>
        <w:t>％，报价占3</w:t>
      </w:r>
      <w:r>
        <w:rPr>
          <w:bCs/>
          <w:sz w:val="24"/>
          <w:lang w:val="zh-CN"/>
        </w:rPr>
        <w:t>0%</w:t>
      </w:r>
      <w:r>
        <w:rPr>
          <w:rFonts w:hint="eastAsia"/>
          <w:bCs/>
          <w:sz w:val="24"/>
          <w:lang w:val="zh-CN"/>
        </w:rPr>
        <w:t>。</w:t>
      </w:r>
    </w:p>
    <w:p>
      <w:pPr>
        <w:adjustRightInd w:val="0"/>
        <w:snapToGrid w:val="0"/>
        <w:spacing w:line="360" w:lineRule="auto"/>
        <w:rPr>
          <w:b/>
          <w:bCs/>
          <w:sz w:val="24"/>
          <w:lang w:val="zh-CN"/>
        </w:rPr>
      </w:pPr>
      <w:r>
        <w:rPr>
          <w:rFonts w:hint="eastAsia"/>
          <w:b/>
          <w:bCs/>
          <w:sz w:val="24"/>
          <w:lang w:val="zh-CN"/>
        </w:rPr>
        <w:t>（二）评审步骤</w:t>
      </w:r>
    </w:p>
    <w:p>
      <w:pPr>
        <w:adjustRightInd w:val="0"/>
        <w:snapToGrid w:val="0"/>
        <w:spacing w:line="360" w:lineRule="auto"/>
        <w:rPr>
          <w:bCs/>
          <w:sz w:val="24"/>
          <w:lang w:val="zh-CN"/>
        </w:rPr>
      </w:pPr>
      <w:r>
        <w:rPr>
          <w:rFonts w:hint="eastAsia"/>
          <w:bCs/>
          <w:sz w:val="24"/>
          <w:lang w:val="zh-CN"/>
        </w:rPr>
        <w:t>磋商小组对响应文件的评审分为资格性符合性检查、商务服务评议和价格评议：</w:t>
      </w:r>
    </w:p>
    <w:p>
      <w:pPr>
        <w:adjustRightInd w:val="0"/>
        <w:snapToGrid w:val="0"/>
        <w:spacing w:line="360" w:lineRule="auto"/>
        <w:rPr>
          <w:bCs/>
          <w:sz w:val="24"/>
          <w:lang w:val="zh-CN"/>
        </w:rPr>
      </w:pPr>
      <w:r>
        <w:rPr>
          <w:bCs/>
          <w:sz w:val="24"/>
          <w:lang w:val="zh-CN"/>
        </w:rPr>
        <w:t>1.</w:t>
      </w:r>
      <w:r>
        <w:rPr>
          <w:rFonts w:hint="eastAsia"/>
          <w:bCs/>
          <w:sz w:val="24"/>
          <w:lang w:val="zh-CN"/>
        </w:rPr>
        <w:t>资格性符合性检查表</w:t>
      </w:r>
    </w:p>
    <w:p>
      <w:pPr>
        <w:adjustRightInd w:val="0"/>
        <w:snapToGrid w:val="0"/>
        <w:spacing w:line="360" w:lineRule="auto"/>
        <w:ind w:firstLine="480" w:firstLineChars="200"/>
        <w:rPr>
          <w:bCs/>
          <w:sz w:val="24"/>
          <w:lang w:val="zh-CN"/>
        </w:rPr>
      </w:pPr>
      <w:r>
        <w:rPr>
          <w:rFonts w:hint="eastAsia"/>
          <w:bCs/>
          <w:sz w:val="24"/>
          <w:lang w:val="zh-CN"/>
        </w:rPr>
        <w:t>磋商小组验证各供应商代表或委托授权人的身份。供应商代表或委托授权人身份与响应文件不符的、响应文件未按要求加盖印章和签字的，磋商小组有权拒绝该供应商参加磋商。</w:t>
      </w:r>
    </w:p>
    <w:p>
      <w:pPr>
        <w:adjustRightInd w:val="0"/>
        <w:snapToGrid w:val="0"/>
        <w:spacing w:line="360" w:lineRule="auto"/>
        <w:rPr>
          <w:bCs/>
          <w:sz w:val="24"/>
        </w:rPr>
      </w:pPr>
      <w:r>
        <w:rPr>
          <w:bCs/>
          <w:sz w:val="24"/>
          <w:lang w:val="zh-CN"/>
        </w:rPr>
        <w:t>2.</w:t>
      </w:r>
      <w:r>
        <w:rPr>
          <w:rFonts w:hint="eastAsia"/>
          <w:bCs/>
          <w:sz w:val="24"/>
          <w:lang w:val="zh-CN"/>
        </w:rPr>
        <w:t>商务服务评议（占</w:t>
      </w:r>
      <w:r>
        <w:rPr>
          <w:rFonts w:hint="eastAsia"/>
          <w:bCs/>
          <w:sz w:val="24"/>
        </w:rPr>
        <w:t>10</w:t>
      </w:r>
      <w:r>
        <w:rPr>
          <w:bCs/>
          <w:sz w:val="24"/>
          <w:lang w:val="zh-CN"/>
        </w:rPr>
        <w:t>%</w:t>
      </w:r>
      <w:r>
        <w:rPr>
          <w:rFonts w:hint="eastAsia"/>
          <w:bCs/>
          <w:sz w:val="24"/>
          <w:lang w:val="zh-CN"/>
        </w:rPr>
        <w:t>）</w:t>
      </w:r>
    </w:p>
    <w:p>
      <w:pPr>
        <w:adjustRightInd w:val="0"/>
        <w:snapToGrid w:val="0"/>
        <w:spacing w:line="360" w:lineRule="auto"/>
        <w:ind w:firstLine="480" w:firstLineChars="200"/>
        <w:rPr>
          <w:bCs/>
          <w:sz w:val="24"/>
          <w:lang w:val="zh-CN"/>
        </w:rPr>
      </w:pPr>
      <w:r>
        <w:rPr>
          <w:rFonts w:hint="eastAsia"/>
          <w:bCs/>
          <w:sz w:val="24"/>
          <w:lang w:val="zh-CN"/>
        </w:rPr>
        <w:t>磋商小组依据“商务服务评分表”中的分值及标准进行评分。</w:t>
      </w:r>
    </w:p>
    <w:p>
      <w:pPr>
        <w:adjustRightInd w:val="0"/>
        <w:snapToGrid w:val="0"/>
        <w:spacing w:line="360" w:lineRule="auto"/>
        <w:rPr>
          <w:bCs/>
          <w:sz w:val="24"/>
        </w:rPr>
      </w:pPr>
      <w:r>
        <w:rPr>
          <w:bCs/>
          <w:sz w:val="24"/>
          <w:lang w:val="zh-CN"/>
        </w:rPr>
        <w:t>3.</w:t>
      </w:r>
      <w:r>
        <w:rPr>
          <w:rFonts w:hint="eastAsia"/>
          <w:bCs/>
          <w:sz w:val="24"/>
          <w:lang w:val="zh-CN"/>
        </w:rPr>
        <w:t>技术评议（占</w:t>
      </w:r>
      <w:r>
        <w:rPr>
          <w:rFonts w:hint="eastAsia"/>
          <w:bCs/>
          <w:sz w:val="24"/>
        </w:rPr>
        <w:t>60</w:t>
      </w:r>
      <w:r>
        <w:rPr>
          <w:bCs/>
          <w:sz w:val="24"/>
          <w:lang w:val="zh-CN"/>
        </w:rPr>
        <w:t>%</w:t>
      </w:r>
      <w:r>
        <w:rPr>
          <w:rFonts w:hint="eastAsia"/>
          <w:bCs/>
          <w:sz w:val="24"/>
          <w:lang w:val="zh-CN"/>
        </w:rPr>
        <w:t>）</w:t>
      </w:r>
    </w:p>
    <w:p>
      <w:pPr>
        <w:adjustRightInd w:val="0"/>
        <w:snapToGrid w:val="0"/>
        <w:spacing w:line="360" w:lineRule="auto"/>
        <w:ind w:firstLine="480" w:firstLineChars="200"/>
        <w:rPr>
          <w:bCs/>
          <w:sz w:val="24"/>
          <w:lang w:val="zh-CN"/>
        </w:rPr>
      </w:pPr>
      <w:r>
        <w:rPr>
          <w:rFonts w:hint="eastAsia"/>
          <w:bCs/>
          <w:sz w:val="24"/>
          <w:lang w:val="zh-CN"/>
        </w:rPr>
        <w:t>磋商小组依据“服务评分表”中的分值及标准进行评分。</w:t>
      </w:r>
    </w:p>
    <w:p>
      <w:pPr>
        <w:adjustRightInd w:val="0"/>
        <w:snapToGrid w:val="0"/>
        <w:spacing w:line="360" w:lineRule="auto"/>
        <w:rPr>
          <w:bCs/>
          <w:sz w:val="24"/>
          <w:lang w:val="zh-CN"/>
        </w:rPr>
      </w:pPr>
      <w:r>
        <w:rPr>
          <w:bCs/>
          <w:sz w:val="24"/>
          <w:lang w:val="zh-CN"/>
        </w:rPr>
        <w:t>4.</w:t>
      </w:r>
      <w:r>
        <w:rPr>
          <w:rFonts w:hint="eastAsia"/>
          <w:bCs/>
          <w:sz w:val="24"/>
          <w:lang w:val="zh-CN"/>
        </w:rPr>
        <w:t>价格评议（占</w:t>
      </w:r>
      <w:r>
        <w:rPr>
          <w:rFonts w:hint="eastAsia"/>
          <w:bCs/>
          <w:sz w:val="24"/>
        </w:rPr>
        <w:t>3</w:t>
      </w:r>
      <w:r>
        <w:rPr>
          <w:bCs/>
          <w:sz w:val="24"/>
          <w:lang w:val="zh-CN"/>
        </w:rPr>
        <w:t>0%</w:t>
      </w:r>
      <w:r>
        <w:rPr>
          <w:rFonts w:hint="eastAsia"/>
          <w:bCs/>
          <w:sz w:val="24"/>
          <w:lang w:val="zh-CN"/>
        </w:rPr>
        <w:t>）</w:t>
      </w:r>
    </w:p>
    <w:p>
      <w:pPr>
        <w:adjustRightInd w:val="0"/>
        <w:snapToGrid w:val="0"/>
        <w:spacing w:line="360" w:lineRule="auto"/>
        <w:ind w:firstLine="480" w:firstLineChars="200"/>
        <w:rPr>
          <w:bCs/>
          <w:sz w:val="24"/>
          <w:lang w:val="zh-CN"/>
        </w:rPr>
      </w:pPr>
      <w:r>
        <w:rPr>
          <w:rFonts w:hint="eastAsia"/>
          <w:bCs/>
          <w:sz w:val="24"/>
          <w:lang w:val="zh-CN"/>
        </w:rPr>
        <w:t>价格分采用低价优先法计算，即满足磋商文件要求且最后报价最低的供应商的价格为磋商基准价，其价格分为满分。其他供应商的价格分统一按照下列公式计算：</w:t>
      </w:r>
    </w:p>
    <w:p>
      <w:pPr>
        <w:adjustRightInd w:val="0"/>
        <w:snapToGrid w:val="0"/>
        <w:spacing w:line="360" w:lineRule="auto"/>
        <w:ind w:firstLine="480" w:firstLineChars="200"/>
        <w:rPr>
          <w:bCs/>
          <w:sz w:val="24"/>
          <w:lang w:val="zh-CN"/>
        </w:rPr>
      </w:pPr>
      <w:r>
        <w:rPr>
          <w:rFonts w:hint="eastAsia"/>
          <w:bCs/>
          <w:sz w:val="24"/>
          <w:lang w:val="zh-CN"/>
        </w:rPr>
        <w:t>磋商报价得分</w:t>
      </w:r>
      <w:r>
        <w:rPr>
          <w:bCs/>
          <w:sz w:val="24"/>
          <w:lang w:val="zh-CN"/>
        </w:rPr>
        <w:t>=</w:t>
      </w:r>
      <w:r>
        <w:rPr>
          <w:rFonts w:hint="eastAsia"/>
          <w:bCs/>
          <w:sz w:val="24"/>
          <w:lang w:val="zh-CN"/>
        </w:rPr>
        <w:t>（磋商基准价</w:t>
      </w:r>
      <w:r>
        <w:rPr>
          <w:bCs/>
          <w:sz w:val="24"/>
          <w:lang w:val="zh-CN"/>
        </w:rPr>
        <w:t>/</w:t>
      </w:r>
      <w:r>
        <w:rPr>
          <w:rFonts w:hint="eastAsia"/>
          <w:bCs/>
          <w:sz w:val="24"/>
          <w:lang w:val="zh-CN"/>
        </w:rPr>
        <w:t>最后磋商报价）×3</w:t>
      </w:r>
      <w:r>
        <w:rPr>
          <w:bCs/>
          <w:sz w:val="24"/>
          <w:lang w:val="zh-CN"/>
        </w:rPr>
        <w:t>0%</w:t>
      </w:r>
      <w:r>
        <w:rPr>
          <w:rFonts w:hint="eastAsia"/>
          <w:bCs/>
          <w:sz w:val="24"/>
          <w:lang w:val="zh-CN"/>
        </w:rPr>
        <w:t>×</w:t>
      </w:r>
      <w:r>
        <w:rPr>
          <w:bCs/>
          <w:sz w:val="24"/>
          <w:lang w:val="zh-CN"/>
        </w:rPr>
        <w:t>100</w:t>
      </w:r>
    </w:p>
    <w:p>
      <w:pPr>
        <w:adjustRightInd w:val="0"/>
        <w:snapToGrid w:val="0"/>
        <w:spacing w:line="360" w:lineRule="auto"/>
        <w:rPr>
          <w:bCs/>
          <w:sz w:val="24"/>
          <w:lang w:val="zh-CN"/>
        </w:rPr>
      </w:pPr>
      <w:r>
        <w:rPr>
          <w:bCs/>
          <w:sz w:val="24"/>
          <w:lang w:val="zh-CN"/>
        </w:rPr>
        <w:t>5.</w:t>
      </w:r>
      <w:r>
        <w:rPr>
          <w:rFonts w:hint="eastAsia"/>
          <w:bCs/>
          <w:sz w:val="24"/>
          <w:lang w:val="zh-CN"/>
        </w:rPr>
        <w:t>推荐成交候选供应商</w:t>
      </w:r>
    </w:p>
    <w:p>
      <w:pPr>
        <w:adjustRightInd w:val="0"/>
        <w:snapToGrid w:val="0"/>
        <w:spacing w:line="360" w:lineRule="auto"/>
        <w:ind w:firstLine="480" w:firstLineChars="200"/>
        <w:rPr>
          <w:bCs/>
          <w:sz w:val="24"/>
          <w:lang w:val="zh-CN"/>
        </w:rPr>
      </w:pPr>
      <w:r>
        <w:rPr>
          <w:rFonts w:hint="eastAsia"/>
          <w:bCs/>
          <w:sz w:val="24"/>
          <w:lang w:val="zh-CN"/>
        </w:rPr>
        <w:t>评磋商小组应当根据综合评分情况，按照评审得分由高到低顺序推荐</w:t>
      </w:r>
      <w:r>
        <w:rPr>
          <w:bCs/>
          <w:sz w:val="24"/>
          <w:lang w:val="zh-CN"/>
        </w:rPr>
        <w:t>3</w:t>
      </w:r>
      <w:r>
        <w:rPr>
          <w:rFonts w:hint="eastAsia"/>
          <w:bCs/>
          <w:sz w:val="24"/>
          <w:lang w:val="zh-CN"/>
        </w:rPr>
        <w:t>名以上成交候选供应商，并编写评审报告。评审得分相同的，按照最后报价由低到高的顺序推荐。评审得分且最后报价相同的，按照技术指标优劣顺序推荐。</w:t>
      </w:r>
    </w:p>
    <w:p>
      <w:pPr>
        <w:pStyle w:val="14"/>
        <w:jc w:val="center"/>
        <w:rPr>
          <w:lang w:val="zh-CN"/>
        </w:rPr>
      </w:pPr>
      <w:r>
        <w:rPr>
          <w:rFonts w:hint="eastAsia"/>
          <w:lang w:val="zh-CN"/>
        </w:rPr>
        <w:t>评分标准</w:t>
      </w:r>
    </w:p>
    <w:tbl>
      <w:tblPr>
        <w:tblStyle w:val="10"/>
        <w:tblW w:w="9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129"/>
        <w:gridCol w:w="697"/>
        <w:gridCol w:w="6304"/>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restart"/>
            <w:shd w:val="pct10" w:color="auto" w:fill="auto"/>
            <w:vAlign w:val="center"/>
          </w:tcPr>
          <w:p>
            <w:pPr>
              <w:pStyle w:val="9"/>
            </w:pPr>
            <w:r>
              <w:rPr>
                <w:rFonts w:hint="eastAsia"/>
                <w:lang w:val="zh-CN"/>
              </w:rPr>
              <w:t>商务服务评议</w:t>
            </w:r>
          </w:p>
          <w:p>
            <w:pPr>
              <w:pStyle w:val="9"/>
            </w:pPr>
          </w:p>
        </w:tc>
        <w:tc>
          <w:tcPr>
            <w:tcW w:w="1129" w:type="dxa"/>
            <w:shd w:val="pct10" w:color="auto" w:fill="auto"/>
            <w:vAlign w:val="center"/>
          </w:tcPr>
          <w:p>
            <w:pPr>
              <w:spacing w:line="360" w:lineRule="auto"/>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评审因素</w:t>
            </w:r>
          </w:p>
        </w:tc>
        <w:tc>
          <w:tcPr>
            <w:tcW w:w="697" w:type="dxa"/>
            <w:shd w:val="pct10" w:color="auto" w:fill="auto"/>
            <w:vAlign w:val="center"/>
          </w:tcPr>
          <w:p>
            <w:pPr>
              <w:spacing w:line="360" w:lineRule="auto"/>
              <w:ind w:left="-73" w:leftChars="-35" w:right="-80" w:rightChars="-38"/>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分值</w:t>
            </w:r>
          </w:p>
        </w:tc>
        <w:tc>
          <w:tcPr>
            <w:tcW w:w="6304" w:type="dxa"/>
            <w:shd w:val="pct10" w:color="auto" w:fill="auto"/>
            <w:vAlign w:val="center"/>
          </w:tcPr>
          <w:p>
            <w:pPr>
              <w:spacing w:line="360" w:lineRule="auto"/>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评分标准</w:t>
            </w:r>
          </w:p>
        </w:tc>
        <w:tc>
          <w:tcPr>
            <w:tcW w:w="725" w:type="dxa"/>
            <w:shd w:val="pct10" w:color="auto" w:fill="auto"/>
            <w:vAlign w:val="center"/>
          </w:tcPr>
          <w:p>
            <w:pPr>
              <w:spacing w:line="360" w:lineRule="auto"/>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因素</w:t>
            </w:r>
          </w:p>
          <w:p>
            <w:pPr>
              <w:spacing w:line="360" w:lineRule="auto"/>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numPr>
                <w:ilvl w:val="0"/>
                <w:numId w:val="3"/>
              </w:numPr>
              <w:tabs>
                <w:tab w:val="left" w:pos="322"/>
              </w:tabs>
              <w:spacing w:line="360" w:lineRule="auto"/>
              <w:ind w:left="-42" w:right="-42" w:rightChars="-20" w:firstLine="0"/>
              <w:jc w:val="right"/>
              <w:rPr>
                <w:rFonts w:cs="Times New Roman" w:asciiTheme="minorEastAsia" w:hAnsiTheme="minorEastAsia"/>
                <w:b/>
                <w:color w:val="000000"/>
                <w:szCs w:val="21"/>
              </w:rPr>
            </w:pPr>
          </w:p>
        </w:tc>
        <w:tc>
          <w:tcPr>
            <w:tcW w:w="1129"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企业实力</w:t>
            </w:r>
          </w:p>
        </w:tc>
        <w:tc>
          <w:tcPr>
            <w:tcW w:w="697" w:type="dxa"/>
            <w:vAlign w:val="center"/>
          </w:tcPr>
          <w:p>
            <w:pPr>
              <w:spacing w:line="240" w:lineRule="exact"/>
              <w:ind w:left="-105" w:leftChars="-50" w:right="-105" w:rightChars="-50"/>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3</w:t>
            </w:r>
          </w:p>
        </w:tc>
        <w:tc>
          <w:tcPr>
            <w:tcW w:w="6304" w:type="dxa"/>
            <w:vAlign w:val="center"/>
          </w:tcPr>
          <w:p>
            <w:pPr>
              <w:spacing w:line="240" w:lineRule="exact"/>
              <w:ind w:left="-105" w:leftChars="-50" w:right="-105" w:rightChars="-50"/>
              <w:rPr>
                <w:rFonts w:asciiTheme="minorEastAsia" w:hAnsiTheme="minorEastAsia"/>
                <w:szCs w:val="21"/>
              </w:rPr>
            </w:pPr>
            <w:r>
              <w:rPr>
                <w:rFonts w:hint="eastAsia" w:asciiTheme="minorEastAsia" w:hAnsiTheme="minorEastAsia"/>
                <w:szCs w:val="21"/>
              </w:rPr>
              <w:t>1.供应商具备合格有效的ISO9001质量管理体系认证证书得1分；</w:t>
            </w:r>
          </w:p>
          <w:p>
            <w:pPr>
              <w:spacing w:line="240" w:lineRule="exact"/>
              <w:ind w:left="-105" w:leftChars="-50" w:right="-105" w:rightChars="-50"/>
              <w:rPr>
                <w:rFonts w:asciiTheme="minorEastAsia" w:hAnsiTheme="minorEastAsia"/>
                <w:szCs w:val="21"/>
              </w:rPr>
            </w:pPr>
            <w:r>
              <w:rPr>
                <w:rFonts w:hint="eastAsia" w:asciiTheme="minorEastAsia" w:hAnsiTheme="minorEastAsia"/>
                <w:szCs w:val="21"/>
              </w:rPr>
              <w:t>2.供应商具备合格有效的ISO14001环境管理体系认证证书得1分；</w:t>
            </w:r>
          </w:p>
          <w:p>
            <w:pPr>
              <w:spacing w:line="240" w:lineRule="exact"/>
              <w:ind w:left="-105" w:leftChars="-50" w:right="-105" w:rightChars="-50"/>
              <w:rPr>
                <w:rFonts w:asciiTheme="minorEastAsia" w:hAnsiTheme="minorEastAsia"/>
                <w:szCs w:val="21"/>
              </w:rPr>
            </w:pPr>
            <w:r>
              <w:rPr>
                <w:rFonts w:hint="eastAsia" w:asciiTheme="minorEastAsia" w:hAnsiTheme="minorEastAsia"/>
                <w:szCs w:val="21"/>
              </w:rPr>
              <w:t>3.供应商具备合格有效的OHSAS18001职业健康安全管理体系认证证书得1分。</w:t>
            </w:r>
          </w:p>
          <w:p>
            <w:pPr>
              <w:spacing w:line="240" w:lineRule="exact"/>
              <w:ind w:left="-105" w:leftChars="-50" w:right="-105" w:rightChars="-50"/>
              <w:rPr>
                <w:rFonts w:cs="Times New Roman" w:asciiTheme="minorEastAsia" w:hAnsiTheme="minorEastAsia"/>
                <w:color w:val="000000"/>
                <w:szCs w:val="21"/>
              </w:rPr>
            </w:pPr>
            <w:r>
              <w:rPr>
                <w:rFonts w:hint="eastAsia" w:asciiTheme="minorEastAsia" w:hAnsiTheme="minorEastAsia"/>
                <w:b/>
                <w:szCs w:val="21"/>
              </w:rPr>
              <w:t>（提供以上认证证书的原件真彩扫描打印件并加盖公章）</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numPr>
                <w:ilvl w:val="0"/>
                <w:numId w:val="3"/>
              </w:numPr>
              <w:tabs>
                <w:tab w:val="left" w:pos="322"/>
              </w:tabs>
              <w:spacing w:line="360" w:lineRule="auto"/>
              <w:ind w:left="-42" w:right="-42" w:rightChars="-20" w:firstLine="0"/>
              <w:jc w:val="right"/>
              <w:rPr>
                <w:rFonts w:cs="Times New Roman" w:asciiTheme="minorEastAsia" w:hAnsiTheme="minorEastAsia"/>
                <w:b/>
                <w:color w:val="000000"/>
                <w:szCs w:val="21"/>
              </w:rPr>
            </w:pPr>
          </w:p>
        </w:tc>
        <w:tc>
          <w:tcPr>
            <w:tcW w:w="1129" w:type="dxa"/>
            <w:vAlign w:val="center"/>
          </w:tcPr>
          <w:p>
            <w:pPr>
              <w:widowControl/>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类似项目</w:t>
            </w:r>
          </w:p>
        </w:tc>
        <w:tc>
          <w:tcPr>
            <w:tcW w:w="697"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cs="Times New Roman" w:asciiTheme="minorEastAsia" w:hAnsiTheme="minorEastAsia"/>
                <w:b/>
                <w:color w:val="000000"/>
                <w:szCs w:val="21"/>
              </w:rPr>
              <w:t>2</w:t>
            </w:r>
          </w:p>
        </w:tc>
        <w:tc>
          <w:tcPr>
            <w:tcW w:w="6304" w:type="dxa"/>
            <w:vAlign w:val="center"/>
          </w:tcPr>
          <w:p>
            <w:pPr>
              <w:ind w:left="-105" w:leftChars="-50" w:right="-105" w:rightChars="-50"/>
              <w:rPr>
                <w:rFonts w:cs="Times New Roman" w:asciiTheme="minorEastAsia" w:hAnsiTheme="minorEastAsia"/>
                <w:color w:val="auto"/>
                <w:szCs w:val="21"/>
                <w:highlight w:val="none"/>
              </w:rPr>
            </w:pPr>
            <w:r>
              <w:rPr>
                <w:rFonts w:hint="eastAsia"/>
                <w:color w:val="auto"/>
                <w:highlight w:val="none"/>
              </w:rPr>
              <w:t>根据供应商提供的近三年（投标截止前三年）类似项目数量进行评分，每提供一个类似项目加1分，此项最高得2分。（投标人提供的业绩信息必须同全国建筑市场监管公共服务平台公开的信息一致， 须提供县级及以上网站中标公示截图、 合同、 中标通知书及竣工验收证明的原件真彩扫描打印件）</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numPr>
                <w:ilvl w:val="0"/>
                <w:numId w:val="3"/>
              </w:numPr>
              <w:tabs>
                <w:tab w:val="left" w:pos="322"/>
              </w:tabs>
              <w:spacing w:line="360" w:lineRule="auto"/>
              <w:ind w:left="-42" w:right="-42" w:rightChars="-20" w:firstLine="0"/>
              <w:jc w:val="right"/>
              <w:rPr>
                <w:rFonts w:cs="Times New Roman" w:asciiTheme="minorEastAsia" w:hAnsiTheme="minorEastAsia"/>
                <w:b/>
                <w:color w:val="000000"/>
                <w:szCs w:val="21"/>
              </w:rPr>
            </w:pPr>
          </w:p>
        </w:tc>
        <w:tc>
          <w:tcPr>
            <w:tcW w:w="1129" w:type="dxa"/>
            <w:vAlign w:val="center"/>
          </w:tcPr>
          <w:p>
            <w:pPr>
              <w:widowControl/>
              <w:spacing w:line="300" w:lineRule="auto"/>
              <w:ind w:left="-105" w:leftChars="-50" w:right="-105" w:rightChars="-50"/>
              <w:jc w:val="center"/>
              <w:rPr>
                <w:rFonts w:asciiTheme="minorEastAsia" w:hAnsiTheme="minorEastAsia"/>
                <w:szCs w:val="21"/>
              </w:rPr>
            </w:pPr>
            <w:r>
              <w:rPr>
                <w:rFonts w:hint="eastAsia" w:asciiTheme="minorEastAsia" w:hAnsiTheme="minorEastAsia"/>
                <w:szCs w:val="21"/>
              </w:rPr>
              <w:t>近 3 年工程奖项及</w:t>
            </w:r>
            <w:r>
              <w:rPr>
                <w:rFonts w:asciiTheme="minorEastAsia" w:hAnsiTheme="minorEastAsia"/>
                <w:szCs w:val="21"/>
              </w:rPr>
              <w:t>表彰</w:t>
            </w:r>
          </w:p>
        </w:tc>
        <w:tc>
          <w:tcPr>
            <w:tcW w:w="697" w:type="dxa"/>
            <w:vAlign w:val="center"/>
          </w:tcPr>
          <w:p>
            <w:pPr>
              <w:spacing w:line="300" w:lineRule="auto"/>
              <w:ind w:left="-105" w:leftChars="-50" w:right="-105" w:rightChars="-50"/>
              <w:jc w:val="center"/>
              <w:rPr>
                <w:rFonts w:asciiTheme="minorEastAsia" w:hAnsiTheme="minorEastAsia"/>
                <w:szCs w:val="21"/>
                <w:highlight w:val="yellow"/>
              </w:rPr>
            </w:pPr>
            <w:r>
              <w:rPr>
                <w:rFonts w:asciiTheme="minorEastAsia" w:hAnsiTheme="minorEastAsia"/>
                <w:szCs w:val="21"/>
                <w:highlight w:val="yellow"/>
              </w:rPr>
              <w:t>2</w:t>
            </w:r>
          </w:p>
        </w:tc>
        <w:tc>
          <w:tcPr>
            <w:tcW w:w="6304" w:type="dxa"/>
            <w:vAlign w:val="center"/>
          </w:tcPr>
          <w:p>
            <w:pPr>
              <w:ind w:left="-105" w:leftChars="-50" w:right="-105" w:rightChars="-50"/>
              <w:rPr>
                <w:rFonts w:asciiTheme="minorEastAsia" w:hAnsiTheme="minorEastAsia"/>
                <w:color w:val="auto"/>
                <w:szCs w:val="21"/>
                <w:highlight w:val="none"/>
              </w:rPr>
            </w:pPr>
            <w:r>
              <w:rPr>
                <w:rFonts w:hint="eastAsia" w:asciiTheme="minorEastAsia" w:hAnsiTheme="minorEastAsia"/>
                <w:color w:val="auto"/>
                <w:szCs w:val="21"/>
                <w:highlight w:val="none"/>
              </w:rPr>
              <w:t>1．投标人完成的与招标项目同类别工程（即房屋建筑或市政工程，下同），近 3 年获得中国建设工程“国家优质工程奖”的每项得</w:t>
            </w:r>
            <w:r>
              <w:rPr>
                <w:rFonts w:asciiTheme="minorEastAsia" w:hAnsiTheme="minorEastAsia"/>
                <w:color w:val="auto"/>
                <w:szCs w:val="21"/>
                <w:highlight w:val="none"/>
              </w:rPr>
              <w:t>1</w:t>
            </w:r>
            <w:r>
              <w:rPr>
                <w:rFonts w:hint="eastAsia" w:asciiTheme="minorEastAsia" w:hAnsiTheme="minorEastAsia"/>
                <w:color w:val="auto"/>
                <w:szCs w:val="21"/>
                <w:highlight w:val="none"/>
              </w:rPr>
              <w:t>分；获得国家安全文明施工现场奖的每项得</w:t>
            </w:r>
            <w:r>
              <w:rPr>
                <w:rFonts w:asciiTheme="minorEastAsia" w:hAnsiTheme="minorEastAsia"/>
                <w:color w:val="auto"/>
                <w:szCs w:val="21"/>
                <w:highlight w:val="none"/>
              </w:rPr>
              <w:t>1</w:t>
            </w:r>
            <w:r>
              <w:rPr>
                <w:rFonts w:hint="eastAsia" w:asciiTheme="minorEastAsia" w:hAnsiTheme="minorEastAsia"/>
                <w:color w:val="auto"/>
                <w:szCs w:val="21"/>
                <w:highlight w:val="none"/>
              </w:rPr>
              <w:t xml:space="preserve"> 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numPr>
                <w:ilvl w:val="0"/>
                <w:numId w:val="3"/>
              </w:numPr>
              <w:tabs>
                <w:tab w:val="left" w:pos="322"/>
              </w:tabs>
              <w:spacing w:line="360" w:lineRule="auto"/>
              <w:ind w:left="-42" w:right="-42" w:rightChars="-20" w:firstLine="0"/>
              <w:jc w:val="right"/>
              <w:rPr>
                <w:rFonts w:cs="Times New Roman" w:asciiTheme="minorEastAsia" w:hAnsiTheme="minorEastAsia"/>
                <w:b/>
                <w:color w:val="000000"/>
                <w:szCs w:val="21"/>
              </w:rPr>
            </w:pPr>
          </w:p>
        </w:tc>
        <w:tc>
          <w:tcPr>
            <w:tcW w:w="1129"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项目人员</w:t>
            </w:r>
          </w:p>
        </w:tc>
        <w:tc>
          <w:tcPr>
            <w:tcW w:w="697"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2</w:t>
            </w:r>
          </w:p>
        </w:tc>
        <w:tc>
          <w:tcPr>
            <w:tcW w:w="6304" w:type="dxa"/>
            <w:vAlign w:val="center"/>
          </w:tcPr>
          <w:p>
            <w:pPr>
              <w:ind w:left="-105" w:leftChars="-50" w:right="-105" w:rightChars="-50"/>
              <w:rPr>
                <w:rFonts w:cs="黑体" w:asciiTheme="minorEastAsia" w:hAnsiTheme="minorEastAsia"/>
                <w:color w:val="auto"/>
                <w:szCs w:val="21"/>
                <w:highlight w:val="none"/>
              </w:rPr>
            </w:pPr>
            <w:r>
              <w:rPr>
                <w:rFonts w:hint="eastAsia"/>
                <w:color w:val="auto"/>
                <w:highlight w:val="none"/>
              </w:rPr>
              <w:t>供应商拟投入项目经理具有建筑工程类专业中级及以上技术职称0..5分，本科及以上学历0.5分；</w:t>
            </w:r>
            <w:r>
              <w:rPr>
                <w:rFonts w:hint="eastAsia" w:ascii="宋体" w:hAnsi="宋体" w:cs="宋体"/>
                <w:color w:val="auto"/>
                <w:highlight w:val="none"/>
              </w:rPr>
              <w:t>近五年，项目经理有一个建筑工程业绩得0.5分，（提供中标通知书或施工合同的真彩扫描打印件并加盖公章）。</w:t>
            </w:r>
            <w:r>
              <w:rPr>
                <w:rFonts w:hint="eastAsia"/>
                <w:color w:val="auto"/>
                <w:highlight w:val="none"/>
              </w:rPr>
              <w:t>项目技术负责人具有建筑工程类专业中级职称不得分、具有高级技术职称得0.5分、；(提供相关证明文件原件真彩扫描件,并加盖公章予以证明)</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727" w:type="dxa"/>
            <w:vMerge w:val="continue"/>
            <w:vAlign w:val="center"/>
          </w:tcPr>
          <w:p>
            <w:pPr>
              <w:numPr>
                <w:ilvl w:val="0"/>
                <w:numId w:val="3"/>
              </w:numPr>
              <w:tabs>
                <w:tab w:val="left" w:pos="322"/>
              </w:tabs>
              <w:spacing w:line="360" w:lineRule="auto"/>
              <w:ind w:left="-42" w:right="-42" w:rightChars="-20" w:firstLine="0"/>
              <w:jc w:val="right"/>
              <w:rPr>
                <w:rFonts w:cs="Times New Roman" w:asciiTheme="minorEastAsia" w:hAnsiTheme="minorEastAsia"/>
                <w:b/>
                <w:color w:val="000000"/>
                <w:szCs w:val="21"/>
              </w:rPr>
            </w:pPr>
          </w:p>
        </w:tc>
        <w:tc>
          <w:tcPr>
            <w:tcW w:w="1129" w:type="dxa"/>
            <w:vAlign w:val="center"/>
          </w:tcPr>
          <w:p>
            <w:pPr>
              <w:widowControl/>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磋商响应文件的完整性</w:t>
            </w:r>
          </w:p>
        </w:tc>
        <w:tc>
          <w:tcPr>
            <w:tcW w:w="697"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asciiTheme="minorEastAsia" w:hAnsiTheme="minorEastAsia"/>
                <w:szCs w:val="21"/>
              </w:rPr>
              <w:t>1</w:t>
            </w:r>
          </w:p>
        </w:tc>
        <w:tc>
          <w:tcPr>
            <w:tcW w:w="6304" w:type="dxa"/>
            <w:vAlign w:val="center"/>
          </w:tcPr>
          <w:p>
            <w:pPr>
              <w:ind w:left="-105" w:leftChars="-50" w:right="-105" w:rightChars="-50"/>
              <w:rPr>
                <w:rFonts w:cs="Times New Roman" w:asciiTheme="minorEastAsia" w:hAnsiTheme="minorEastAsia"/>
                <w:color w:val="000000"/>
                <w:szCs w:val="21"/>
              </w:rPr>
            </w:pPr>
            <w:r>
              <w:rPr>
                <w:rFonts w:hint="eastAsia" w:asciiTheme="minorEastAsia" w:hAnsiTheme="minorEastAsia"/>
                <w:szCs w:val="21"/>
              </w:rPr>
              <w:t>磋商响应</w:t>
            </w:r>
            <w:r>
              <w:rPr>
                <w:rFonts w:asciiTheme="minorEastAsia" w:hAnsiTheme="minorEastAsia"/>
                <w:szCs w:val="21"/>
              </w:rPr>
              <w:t>文件全面响应</w:t>
            </w:r>
            <w:r>
              <w:rPr>
                <w:rFonts w:hint="eastAsia" w:asciiTheme="minorEastAsia" w:hAnsiTheme="minorEastAsia"/>
                <w:szCs w:val="21"/>
              </w:rPr>
              <w:t>磋商</w:t>
            </w:r>
            <w:r>
              <w:rPr>
                <w:rFonts w:asciiTheme="minorEastAsia" w:hAnsiTheme="minorEastAsia"/>
                <w:szCs w:val="21"/>
              </w:rPr>
              <w:t>文件要求，编制完整、非活页装订，且有详细目录、连续页码、目录与有关材料装订顺序对应清晰、查阅方便得1分。编排杂乱无章、叙述答非所问、资料残缺不全、资料模糊不清、前后不一致等，每处扣</w:t>
            </w:r>
            <w:r>
              <w:rPr>
                <w:rFonts w:hint="eastAsia" w:asciiTheme="minorEastAsia" w:hAnsiTheme="minorEastAsia"/>
                <w:szCs w:val="21"/>
              </w:rPr>
              <w:t>0.5</w:t>
            </w:r>
            <w:r>
              <w:rPr>
                <w:rFonts w:asciiTheme="minorEastAsia" w:hAnsiTheme="minorEastAsia"/>
                <w:szCs w:val="21"/>
              </w:rPr>
              <w:t>分，扣完为止</w:t>
            </w:r>
            <w:r>
              <w:rPr>
                <w:rFonts w:hint="eastAsia" w:asciiTheme="minorEastAsia" w:hAnsiTheme="minorEastAsia"/>
                <w:szCs w:val="21"/>
              </w:rPr>
              <w:t>，活页装订不得分</w:t>
            </w:r>
            <w:r>
              <w:rPr>
                <w:rFonts w:asciiTheme="minorEastAsia" w:hAnsiTheme="minorEastAsia"/>
                <w:szCs w:val="21"/>
              </w:rPr>
              <w:t>；</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3" w:type="dxa"/>
            <w:gridSpan w:val="3"/>
            <w:vAlign w:val="center"/>
          </w:tcPr>
          <w:p>
            <w:pPr>
              <w:spacing w:line="360" w:lineRule="auto"/>
              <w:ind w:left="-48" w:leftChars="-23" w:right="-36" w:rightChars="-17"/>
              <w:jc w:val="center"/>
              <w:rPr>
                <w:rFonts w:cs="Times New Roman" w:asciiTheme="minorEastAsia" w:hAnsiTheme="minorEastAsia"/>
                <w:b/>
                <w:color w:val="FF0000"/>
                <w:szCs w:val="21"/>
              </w:rPr>
            </w:pPr>
            <w:r>
              <w:rPr>
                <w:rFonts w:hint="eastAsia" w:cs="Times New Roman" w:asciiTheme="minorEastAsia" w:hAnsiTheme="minorEastAsia"/>
                <w:b/>
                <w:color w:val="FF0000"/>
                <w:szCs w:val="21"/>
              </w:rPr>
              <w:t>商务分合计</w:t>
            </w:r>
          </w:p>
        </w:tc>
        <w:tc>
          <w:tcPr>
            <w:tcW w:w="7029" w:type="dxa"/>
            <w:gridSpan w:val="2"/>
            <w:vAlign w:val="center"/>
          </w:tcPr>
          <w:p>
            <w:pPr>
              <w:spacing w:line="360" w:lineRule="auto"/>
              <w:ind w:left="-65" w:leftChars="-31" w:right="-36" w:rightChars="-17"/>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1</w:t>
            </w:r>
            <w:r>
              <w:rPr>
                <w:rFonts w:cs="Times New Roman" w:asciiTheme="minorEastAsia" w:hAnsiTheme="minorEastAsia"/>
                <w:b/>
                <w:color w:val="000000"/>
                <w:szCs w:val="21"/>
              </w:rPr>
              <w:t>0</w:t>
            </w:r>
            <w:r>
              <w:rPr>
                <w:rFonts w:hint="eastAsia" w:cs="Times New Roman" w:asciiTheme="minorEastAsia" w:hAnsiTheme="minorEastAsia"/>
                <w:b/>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727" w:type="dxa"/>
            <w:vMerge w:val="restart"/>
            <w:shd w:val="pct10" w:color="auto" w:fill="auto"/>
            <w:vAlign w:val="center"/>
          </w:tcPr>
          <w:p>
            <w:pPr>
              <w:tabs>
                <w:tab w:val="left" w:pos="322"/>
              </w:tabs>
              <w:spacing w:line="360" w:lineRule="auto"/>
              <w:ind w:left="-42" w:right="-42" w:rightChars="-20"/>
              <w:jc w:val="right"/>
              <w:rPr>
                <w:rFonts w:cs="Times New Roman" w:asciiTheme="minorEastAsia" w:hAnsiTheme="minorEastAsia"/>
                <w:b/>
                <w:color w:val="000000"/>
                <w:szCs w:val="21"/>
              </w:rPr>
            </w:pPr>
            <w:r>
              <w:rPr>
                <w:rFonts w:hint="eastAsia" w:cs="Times New Roman" w:asciiTheme="minorEastAsia" w:hAnsiTheme="minorEastAsia"/>
                <w:b/>
                <w:bCs/>
                <w:color w:val="000000"/>
                <w:szCs w:val="21"/>
              </w:rPr>
              <w:t>技术服务评议</w:t>
            </w:r>
          </w:p>
        </w:tc>
        <w:tc>
          <w:tcPr>
            <w:tcW w:w="1129" w:type="dxa"/>
            <w:shd w:val="pct10" w:color="auto" w:fill="auto"/>
            <w:vAlign w:val="center"/>
          </w:tcPr>
          <w:p>
            <w:pPr>
              <w:spacing w:line="360" w:lineRule="auto"/>
              <w:ind w:left="-78" w:leftChars="-37" w:right="-86" w:rightChars="-41"/>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评审因素</w:t>
            </w:r>
          </w:p>
        </w:tc>
        <w:tc>
          <w:tcPr>
            <w:tcW w:w="697" w:type="dxa"/>
            <w:shd w:val="pct10" w:color="auto" w:fill="auto"/>
            <w:vAlign w:val="center"/>
          </w:tcPr>
          <w:p>
            <w:pPr>
              <w:spacing w:line="360" w:lineRule="auto"/>
              <w:ind w:left="-73" w:leftChars="-35" w:right="-80" w:rightChars="-38"/>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分值</w:t>
            </w:r>
          </w:p>
        </w:tc>
        <w:tc>
          <w:tcPr>
            <w:tcW w:w="6304" w:type="dxa"/>
            <w:shd w:val="pct10" w:color="auto" w:fill="auto"/>
            <w:vAlign w:val="center"/>
          </w:tcPr>
          <w:p>
            <w:pPr>
              <w:spacing w:line="360" w:lineRule="auto"/>
              <w:ind w:left="-78" w:leftChars="-37" w:right="-86" w:rightChars="-41"/>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评分标准</w:t>
            </w:r>
          </w:p>
        </w:tc>
        <w:tc>
          <w:tcPr>
            <w:tcW w:w="725" w:type="dxa"/>
            <w:shd w:val="pct10" w:color="auto" w:fill="auto"/>
            <w:vAlign w:val="center"/>
          </w:tcPr>
          <w:p>
            <w:pPr>
              <w:spacing w:line="360" w:lineRule="auto"/>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因素</w:t>
            </w:r>
          </w:p>
          <w:p>
            <w:pPr>
              <w:spacing w:line="360" w:lineRule="auto"/>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jc w:val="center"/>
              <w:rPr>
                <w:rFonts w:cs="Times New Roman" w:asciiTheme="minorEastAsia" w:hAnsiTheme="minorEastAsia"/>
                <w:b/>
                <w:color w:val="000000"/>
                <w:szCs w:val="21"/>
              </w:rPr>
            </w:pPr>
            <w:r>
              <w:rPr>
                <w:rFonts w:hint="eastAsia" w:asciiTheme="minorEastAsia" w:hAnsiTheme="minorEastAsia"/>
                <w:szCs w:val="21"/>
              </w:rPr>
              <w:t>施工方案</w:t>
            </w:r>
          </w:p>
        </w:tc>
        <w:tc>
          <w:tcPr>
            <w:tcW w:w="697" w:type="dxa"/>
            <w:vAlign w:val="center"/>
          </w:tcPr>
          <w:p>
            <w:pPr>
              <w:widowControl/>
              <w:jc w:val="center"/>
              <w:rPr>
                <w:rFonts w:cs="Times New Roman" w:asciiTheme="minorEastAsia" w:hAnsiTheme="minorEastAsia"/>
                <w:b/>
                <w:color w:val="000000"/>
                <w:szCs w:val="21"/>
              </w:rPr>
            </w:pPr>
            <w:r>
              <w:rPr>
                <w:rFonts w:hint="eastAsia" w:asciiTheme="minorEastAsia" w:hAnsiTheme="minorEastAsia"/>
                <w:szCs w:val="21"/>
              </w:rPr>
              <w:t>10</w:t>
            </w:r>
          </w:p>
        </w:tc>
        <w:tc>
          <w:tcPr>
            <w:tcW w:w="6304" w:type="dxa"/>
            <w:vAlign w:val="center"/>
          </w:tcPr>
          <w:p>
            <w:pPr>
              <w:widowControl/>
              <w:jc w:val="left"/>
              <w:rPr>
                <w:rFonts w:cs="Times New Roman" w:asciiTheme="minorEastAsia" w:hAnsiTheme="minorEastAsia"/>
                <w:color w:val="000000"/>
                <w:szCs w:val="21"/>
              </w:rPr>
            </w:pPr>
            <w:r>
              <w:rPr>
                <w:rFonts w:hint="eastAsia" w:asciiTheme="minorEastAsia" w:hAnsiTheme="minorEastAsia"/>
                <w:szCs w:val="21"/>
              </w:rPr>
              <w:t>供应商的施工方案先进可行，施工技术措施符合本项目场地条件及工程特点要求，且详细的得8-10分；施工方案满足本项目要求，施工技术措施符合本项目场地条件和工程特点要求的得5-7分；施工方案基本可行，施工措施制定不详细的得0-4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jc w:val="center"/>
              <w:rPr>
                <w:rFonts w:cs="Times New Roman" w:asciiTheme="minorEastAsia" w:hAnsiTheme="minorEastAsia"/>
                <w:b/>
                <w:color w:val="000000"/>
                <w:szCs w:val="21"/>
              </w:rPr>
            </w:pPr>
            <w:r>
              <w:rPr>
                <w:rFonts w:hint="eastAsia" w:asciiTheme="minorEastAsia" w:hAnsiTheme="minorEastAsia"/>
                <w:szCs w:val="21"/>
              </w:rPr>
              <w:t>施工重点难点分析</w:t>
            </w:r>
          </w:p>
        </w:tc>
        <w:tc>
          <w:tcPr>
            <w:tcW w:w="697" w:type="dxa"/>
            <w:vAlign w:val="center"/>
          </w:tcPr>
          <w:p>
            <w:pPr>
              <w:jc w:val="center"/>
              <w:rPr>
                <w:rFonts w:cs="Times New Roman" w:asciiTheme="minorEastAsia" w:hAnsiTheme="minorEastAsia"/>
                <w:b/>
                <w:color w:val="000000"/>
                <w:szCs w:val="21"/>
              </w:rPr>
            </w:pPr>
            <w:r>
              <w:rPr>
                <w:rFonts w:hint="eastAsia" w:asciiTheme="minorEastAsia" w:hAnsiTheme="minorEastAsia"/>
                <w:szCs w:val="21"/>
              </w:rPr>
              <w:t>12</w:t>
            </w:r>
          </w:p>
        </w:tc>
        <w:tc>
          <w:tcPr>
            <w:tcW w:w="6304" w:type="dxa"/>
            <w:vAlign w:val="center"/>
          </w:tcPr>
          <w:p>
            <w:pPr>
              <w:jc w:val="left"/>
              <w:rPr>
                <w:rFonts w:cs="Times New Roman" w:asciiTheme="minorEastAsia" w:hAnsiTheme="minorEastAsia"/>
                <w:color w:val="000000"/>
                <w:szCs w:val="21"/>
              </w:rPr>
            </w:pPr>
            <w:r>
              <w:rPr>
                <w:rFonts w:hint="eastAsia" w:asciiTheme="minorEastAsia" w:hAnsiTheme="minorEastAsia"/>
                <w:szCs w:val="21"/>
              </w:rPr>
              <w:t>供应商针对本项目制定的施工重点难点分析报告非常详细，思路清晰，完全符合项目实际情况的得8-12分；供应商针对本项目制定的施工重点难点分析报告基本详细，符合项目实际情况的得4-7分；供应商针对本项目制定的施工重点难点分析报告简单描述，勉强符合项目实际情况的得0-4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jc w:val="center"/>
              <w:rPr>
                <w:rFonts w:cs="Times New Roman" w:asciiTheme="minorEastAsia" w:hAnsiTheme="minorEastAsia"/>
                <w:b/>
                <w:color w:val="000000"/>
                <w:szCs w:val="21"/>
              </w:rPr>
            </w:pPr>
            <w:r>
              <w:rPr>
                <w:rFonts w:hint="eastAsia" w:asciiTheme="minorEastAsia" w:hAnsiTheme="minorEastAsia"/>
                <w:szCs w:val="21"/>
              </w:rPr>
              <w:t>质量保障措施</w:t>
            </w:r>
          </w:p>
        </w:tc>
        <w:tc>
          <w:tcPr>
            <w:tcW w:w="697" w:type="dxa"/>
            <w:vAlign w:val="center"/>
          </w:tcPr>
          <w:p>
            <w:pPr>
              <w:widowControl/>
              <w:jc w:val="center"/>
              <w:rPr>
                <w:rFonts w:cs="Times New Roman" w:asciiTheme="minorEastAsia" w:hAnsiTheme="minorEastAsia"/>
                <w:b/>
                <w:color w:val="000000"/>
                <w:szCs w:val="21"/>
              </w:rPr>
            </w:pPr>
            <w:r>
              <w:rPr>
                <w:rFonts w:hint="eastAsia" w:asciiTheme="minorEastAsia" w:hAnsiTheme="minorEastAsia"/>
                <w:szCs w:val="21"/>
              </w:rPr>
              <w:t>6</w:t>
            </w:r>
          </w:p>
        </w:tc>
        <w:tc>
          <w:tcPr>
            <w:tcW w:w="6304" w:type="dxa"/>
            <w:vAlign w:val="center"/>
          </w:tcPr>
          <w:p>
            <w:pPr>
              <w:jc w:val="left"/>
              <w:rPr>
                <w:rFonts w:asciiTheme="minorEastAsia" w:hAnsiTheme="minorEastAsia"/>
                <w:szCs w:val="21"/>
              </w:rPr>
            </w:pPr>
            <w:r>
              <w:rPr>
                <w:rFonts w:hint="eastAsia" w:asciiTheme="minorEastAsia" w:hAnsiTheme="minorEastAsia"/>
                <w:szCs w:val="21"/>
              </w:rPr>
              <w:t>供应商针对本项目的质量保障措施配置科学合理、规章制度健全、岗位职责及质量管理目标明确得5-6分；质量保障措施配置合理、规章制度健全、岗位职责及质量管理目标明确的得3-4分；质量保障措施配置基本合理、规章制度健全、岗位职责及质量管理目标基本明确的得1-2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jc w:val="center"/>
              <w:rPr>
                <w:rFonts w:asciiTheme="minorEastAsia" w:hAnsiTheme="minorEastAsia"/>
                <w:szCs w:val="21"/>
              </w:rPr>
            </w:pPr>
            <w:r>
              <w:rPr>
                <w:rFonts w:hint="eastAsia" w:asciiTheme="minorEastAsia" w:hAnsiTheme="minorEastAsia"/>
                <w:szCs w:val="21"/>
              </w:rPr>
              <w:t>安全、文明管理体系与措施</w:t>
            </w:r>
          </w:p>
        </w:tc>
        <w:tc>
          <w:tcPr>
            <w:tcW w:w="697" w:type="dxa"/>
            <w:vAlign w:val="center"/>
          </w:tcPr>
          <w:p>
            <w:pPr>
              <w:spacing w:line="400" w:lineRule="exact"/>
              <w:jc w:val="center"/>
              <w:rPr>
                <w:rFonts w:asciiTheme="minorEastAsia" w:hAnsiTheme="minorEastAsia"/>
                <w:szCs w:val="21"/>
              </w:rPr>
            </w:pPr>
            <w:r>
              <w:rPr>
                <w:rFonts w:hint="eastAsia" w:asciiTheme="minorEastAsia" w:hAnsiTheme="minorEastAsia"/>
                <w:szCs w:val="21"/>
              </w:rPr>
              <w:t>6</w:t>
            </w:r>
          </w:p>
        </w:tc>
        <w:tc>
          <w:tcPr>
            <w:tcW w:w="6304" w:type="dxa"/>
            <w:vAlign w:val="center"/>
          </w:tcPr>
          <w:p>
            <w:pPr>
              <w:jc w:val="left"/>
              <w:rPr>
                <w:rFonts w:asciiTheme="minorEastAsia" w:hAnsiTheme="minorEastAsia"/>
                <w:szCs w:val="21"/>
              </w:rPr>
            </w:pPr>
            <w:r>
              <w:rPr>
                <w:rFonts w:hint="eastAsia" w:asciiTheme="minorEastAsia" w:hAnsiTheme="minorEastAsia"/>
                <w:szCs w:val="21"/>
              </w:rPr>
              <w:t>供应商的安全生产、文明施工管理资源配置科学合理、管理制度健全、安全生产预案与措施针对性强的得5-6分；安全生产、文明施工管理资源配置合理、管理制度健全、安全生产预案与措施完善的得3-4分；安全生产、文明施工管理资源配置基本合理、管理制度健全、安全生产预案与措施勉强完善的得1-2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jc w:val="center"/>
              <w:rPr>
                <w:rFonts w:asciiTheme="minorEastAsia" w:hAnsiTheme="minorEastAsia"/>
                <w:szCs w:val="21"/>
              </w:rPr>
            </w:pPr>
            <w:r>
              <w:rPr>
                <w:rFonts w:hint="eastAsia" w:asciiTheme="minorEastAsia" w:hAnsiTheme="minorEastAsia"/>
                <w:szCs w:val="21"/>
              </w:rPr>
              <w:t>施工环保措施计划、减少噪音、降低环境污染</w:t>
            </w:r>
          </w:p>
        </w:tc>
        <w:tc>
          <w:tcPr>
            <w:tcW w:w="697" w:type="dxa"/>
            <w:vAlign w:val="center"/>
          </w:tcPr>
          <w:p>
            <w:pPr>
              <w:spacing w:line="400" w:lineRule="exact"/>
              <w:jc w:val="center"/>
              <w:rPr>
                <w:rFonts w:asciiTheme="minorEastAsia" w:hAnsiTheme="minorEastAsia"/>
                <w:szCs w:val="21"/>
              </w:rPr>
            </w:pPr>
            <w:r>
              <w:rPr>
                <w:rFonts w:hint="eastAsia" w:asciiTheme="minorEastAsia" w:hAnsiTheme="minorEastAsia"/>
                <w:szCs w:val="21"/>
              </w:rPr>
              <w:t>6</w:t>
            </w:r>
          </w:p>
        </w:tc>
        <w:tc>
          <w:tcPr>
            <w:tcW w:w="6304" w:type="dxa"/>
            <w:vAlign w:val="center"/>
          </w:tcPr>
          <w:p>
            <w:pPr>
              <w:jc w:val="left"/>
              <w:rPr>
                <w:rFonts w:asciiTheme="minorEastAsia" w:hAnsiTheme="minorEastAsia"/>
                <w:szCs w:val="21"/>
              </w:rPr>
            </w:pPr>
            <w:r>
              <w:rPr>
                <w:rFonts w:hint="eastAsia" w:asciiTheme="minorEastAsia" w:hAnsiTheme="minorEastAsia"/>
                <w:szCs w:val="21"/>
              </w:rPr>
              <w:t>供应商的施工环保措施计划、减少噪音、降低环境污染等措施科学先进、合理的得5-6分；施工环保措施计划、减少噪音、降低环境污染等措施合理的得3-4分；施工环保措施计划、减少噪音、降低环境污染等措施基本合理的得1-2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jc w:val="center"/>
              <w:rPr>
                <w:rFonts w:cs="Times New Roman" w:asciiTheme="minorEastAsia" w:hAnsiTheme="minorEastAsia"/>
                <w:b/>
                <w:color w:val="000000"/>
                <w:szCs w:val="21"/>
              </w:rPr>
            </w:pPr>
            <w:r>
              <w:rPr>
                <w:rFonts w:hint="eastAsia" w:asciiTheme="minorEastAsia" w:hAnsiTheme="minorEastAsia"/>
                <w:szCs w:val="21"/>
              </w:rPr>
              <w:t>工程进度保障措施</w:t>
            </w:r>
          </w:p>
        </w:tc>
        <w:tc>
          <w:tcPr>
            <w:tcW w:w="697" w:type="dxa"/>
            <w:vAlign w:val="center"/>
          </w:tcPr>
          <w:p>
            <w:pPr>
              <w:widowControl/>
              <w:jc w:val="center"/>
              <w:rPr>
                <w:rFonts w:cs="Times New Roman" w:asciiTheme="minorEastAsia" w:hAnsiTheme="minorEastAsia"/>
                <w:b/>
                <w:color w:val="000000"/>
                <w:szCs w:val="21"/>
              </w:rPr>
            </w:pPr>
            <w:r>
              <w:rPr>
                <w:rFonts w:asciiTheme="minorEastAsia" w:hAnsiTheme="minorEastAsia"/>
                <w:szCs w:val="21"/>
              </w:rPr>
              <w:t>4</w:t>
            </w:r>
          </w:p>
        </w:tc>
        <w:tc>
          <w:tcPr>
            <w:tcW w:w="6304" w:type="dxa"/>
            <w:vAlign w:val="center"/>
          </w:tcPr>
          <w:p>
            <w:pPr>
              <w:widowControl/>
              <w:jc w:val="left"/>
              <w:rPr>
                <w:rFonts w:cs="Times New Roman" w:asciiTheme="minorEastAsia" w:hAnsiTheme="minorEastAsia"/>
                <w:color w:val="000000"/>
                <w:szCs w:val="21"/>
              </w:rPr>
            </w:pPr>
            <w:r>
              <w:rPr>
                <w:rFonts w:hint="eastAsia" w:cs="宋体" w:asciiTheme="minorEastAsia" w:hAnsiTheme="minorEastAsia"/>
                <w:szCs w:val="21"/>
              </w:rPr>
              <w:t>供应商的工程进度</w:t>
            </w:r>
            <w:r>
              <w:rPr>
                <w:rFonts w:hint="eastAsia" w:asciiTheme="minorEastAsia" w:hAnsiTheme="minorEastAsia"/>
                <w:szCs w:val="21"/>
              </w:rPr>
              <w:t>保障措施</w:t>
            </w:r>
            <w:r>
              <w:rPr>
                <w:rFonts w:hint="eastAsia" w:cs="宋体" w:asciiTheme="minorEastAsia" w:hAnsiTheme="minorEastAsia"/>
                <w:szCs w:val="21"/>
              </w:rPr>
              <w:t>完善合理，且完全符合项目特点得</w:t>
            </w:r>
            <w:r>
              <w:rPr>
                <w:rFonts w:asciiTheme="minorEastAsia" w:hAnsiTheme="minorEastAsia"/>
                <w:szCs w:val="21"/>
              </w:rPr>
              <w:t>1</w:t>
            </w:r>
            <w:r>
              <w:rPr>
                <w:rFonts w:hint="eastAsia" w:asciiTheme="minorEastAsia" w:hAnsiTheme="minorEastAsia"/>
                <w:szCs w:val="21"/>
              </w:rPr>
              <w:t>分</w:t>
            </w:r>
            <w:r>
              <w:rPr>
                <w:rFonts w:hint="eastAsia" w:cs="宋体" w:asciiTheme="minorEastAsia" w:hAnsiTheme="minorEastAsia"/>
                <w:szCs w:val="21"/>
              </w:rPr>
              <w:t>；工程进度</w:t>
            </w:r>
            <w:r>
              <w:rPr>
                <w:rFonts w:hint="eastAsia" w:asciiTheme="minorEastAsia" w:hAnsiTheme="minorEastAsia"/>
                <w:szCs w:val="21"/>
              </w:rPr>
              <w:t>保障措施较</w:t>
            </w:r>
            <w:r>
              <w:rPr>
                <w:rFonts w:hint="eastAsia" w:cs="宋体" w:asciiTheme="minorEastAsia" w:hAnsiTheme="minorEastAsia"/>
                <w:szCs w:val="21"/>
              </w:rPr>
              <w:t>合理得</w:t>
            </w:r>
            <w:r>
              <w:rPr>
                <w:rFonts w:hint="eastAsia" w:asciiTheme="minorEastAsia" w:hAnsiTheme="minorEastAsia"/>
                <w:szCs w:val="21"/>
              </w:rPr>
              <w:t>2分；工程进度保障措施基本合理得1分</w:t>
            </w:r>
            <w:r>
              <w:rPr>
                <w:rFonts w:hint="eastAsia" w:cs="宋体" w:asciiTheme="minorEastAsia" w:hAnsiTheme="minorEastAsia"/>
                <w:szCs w:val="21"/>
              </w:rPr>
              <w:t>。</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资源配备计划</w:t>
            </w:r>
          </w:p>
        </w:tc>
        <w:tc>
          <w:tcPr>
            <w:tcW w:w="697"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6</w:t>
            </w:r>
          </w:p>
        </w:tc>
        <w:tc>
          <w:tcPr>
            <w:tcW w:w="6304" w:type="dxa"/>
          </w:tcPr>
          <w:p>
            <w:pPr>
              <w:jc w:val="left"/>
              <w:rPr>
                <w:rFonts w:cs="Times New Roman" w:asciiTheme="minorEastAsia" w:hAnsiTheme="minorEastAsia"/>
                <w:color w:val="000000"/>
                <w:szCs w:val="21"/>
              </w:rPr>
            </w:pPr>
            <w:r>
              <w:rPr>
                <w:rFonts w:hint="eastAsia" w:cs="Times New Roman" w:asciiTheme="minorEastAsia" w:hAnsiTheme="minorEastAsia"/>
                <w:color w:val="000000"/>
                <w:szCs w:val="21"/>
              </w:rPr>
              <w:t>供应商的资金使用和主要材料用量的计算说明详细完善、思路清晰，</w:t>
            </w:r>
            <w:r>
              <w:rPr>
                <w:rFonts w:cs="Times New Roman" w:asciiTheme="minorEastAsia" w:hAnsiTheme="minorEastAsia"/>
                <w:color w:val="000000"/>
                <w:szCs w:val="21"/>
              </w:rPr>
              <w:t>劳动力</w:t>
            </w:r>
            <w:r>
              <w:rPr>
                <w:rFonts w:hint="eastAsia" w:cs="Times New Roman" w:asciiTheme="minorEastAsia" w:hAnsiTheme="minorEastAsia"/>
                <w:color w:val="000000"/>
                <w:szCs w:val="21"/>
              </w:rPr>
              <w:t>与施工机械设备</w:t>
            </w:r>
            <w:r>
              <w:rPr>
                <w:rFonts w:cs="Times New Roman" w:asciiTheme="minorEastAsia" w:hAnsiTheme="minorEastAsia"/>
                <w:color w:val="000000"/>
                <w:szCs w:val="21"/>
              </w:rPr>
              <w:t>安排计划科学合理</w:t>
            </w:r>
            <w:r>
              <w:rPr>
                <w:rFonts w:hint="eastAsia" w:cs="Times New Roman" w:asciiTheme="minorEastAsia" w:hAnsiTheme="minorEastAsia"/>
                <w:color w:val="000000"/>
                <w:szCs w:val="21"/>
              </w:rPr>
              <w:t>的得5-6分；资金使用和主要材料的计算说明基本详细，</w:t>
            </w:r>
            <w:r>
              <w:rPr>
                <w:rFonts w:cs="Times New Roman" w:asciiTheme="minorEastAsia" w:hAnsiTheme="minorEastAsia"/>
                <w:color w:val="000000"/>
                <w:szCs w:val="21"/>
              </w:rPr>
              <w:t>劳动力</w:t>
            </w:r>
            <w:r>
              <w:rPr>
                <w:rFonts w:hint="eastAsia" w:cs="Times New Roman" w:asciiTheme="minorEastAsia" w:hAnsiTheme="minorEastAsia"/>
                <w:color w:val="000000"/>
                <w:szCs w:val="21"/>
              </w:rPr>
              <w:t>与施工机械设备</w:t>
            </w:r>
            <w:r>
              <w:rPr>
                <w:rFonts w:cs="Times New Roman" w:asciiTheme="minorEastAsia" w:hAnsiTheme="minorEastAsia"/>
                <w:color w:val="000000"/>
                <w:szCs w:val="21"/>
              </w:rPr>
              <w:t>安排计划合理</w:t>
            </w:r>
            <w:r>
              <w:rPr>
                <w:rFonts w:hint="eastAsia" w:cs="Times New Roman" w:asciiTheme="minorEastAsia" w:hAnsiTheme="minorEastAsia"/>
                <w:color w:val="000000"/>
                <w:szCs w:val="21"/>
              </w:rPr>
              <w:t>的得3-4分；资金使用和主要材料用量的计算说明简单描述，</w:t>
            </w:r>
            <w:r>
              <w:rPr>
                <w:rFonts w:cs="Times New Roman" w:asciiTheme="minorEastAsia" w:hAnsiTheme="minorEastAsia"/>
                <w:color w:val="000000"/>
                <w:szCs w:val="21"/>
              </w:rPr>
              <w:t>劳动力</w:t>
            </w:r>
            <w:r>
              <w:rPr>
                <w:rFonts w:hint="eastAsia" w:cs="Times New Roman" w:asciiTheme="minorEastAsia" w:hAnsiTheme="minorEastAsia"/>
                <w:color w:val="000000"/>
                <w:szCs w:val="21"/>
              </w:rPr>
              <w:t>与施工机械设备</w:t>
            </w:r>
            <w:r>
              <w:rPr>
                <w:rFonts w:cs="Times New Roman" w:asciiTheme="minorEastAsia" w:hAnsiTheme="minorEastAsia"/>
                <w:color w:val="000000"/>
                <w:szCs w:val="21"/>
              </w:rPr>
              <w:t>安排计划</w:t>
            </w:r>
            <w:r>
              <w:rPr>
                <w:rFonts w:hint="eastAsia" w:cs="Times New Roman" w:asciiTheme="minorEastAsia" w:hAnsiTheme="minorEastAsia"/>
                <w:color w:val="000000"/>
                <w:szCs w:val="21"/>
              </w:rPr>
              <w:t>基本</w:t>
            </w:r>
            <w:r>
              <w:rPr>
                <w:rFonts w:cs="Times New Roman" w:asciiTheme="minorEastAsia" w:hAnsiTheme="minorEastAsia"/>
                <w:color w:val="000000"/>
                <w:szCs w:val="21"/>
              </w:rPr>
              <w:t>合理</w:t>
            </w:r>
            <w:r>
              <w:rPr>
                <w:rFonts w:hint="eastAsia" w:cs="Times New Roman" w:asciiTheme="minorEastAsia" w:hAnsiTheme="minorEastAsia"/>
                <w:color w:val="000000"/>
                <w:szCs w:val="21"/>
              </w:rPr>
              <w:t>的得1-2分。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质量服务承诺</w:t>
            </w:r>
          </w:p>
        </w:tc>
        <w:tc>
          <w:tcPr>
            <w:tcW w:w="697" w:type="dxa"/>
            <w:vAlign w:val="center"/>
          </w:tcPr>
          <w:p>
            <w:pPr>
              <w:spacing w:line="300" w:lineRule="auto"/>
              <w:ind w:left="-105" w:leftChars="-50" w:right="-105" w:rightChars="-50"/>
              <w:rPr>
                <w:rFonts w:cs="Times New Roman" w:asciiTheme="minorEastAsia" w:hAnsiTheme="minorEastAsia"/>
                <w:b/>
                <w:color w:val="000000"/>
                <w:szCs w:val="21"/>
              </w:rPr>
            </w:pPr>
            <w:r>
              <w:rPr>
                <w:rFonts w:hint="eastAsia" w:asciiTheme="minorEastAsia" w:hAnsiTheme="minorEastAsia"/>
                <w:szCs w:val="21"/>
              </w:rPr>
              <w:t xml:space="preserve">   </w:t>
            </w:r>
            <w:r>
              <w:rPr>
                <w:rFonts w:asciiTheme="minorEastAsia" w:hAnsiTheme="minorEastAsia"/>
                <w:szCs w:val="21"/>
              </w:rPr>
              <w:t>4</w:t>
            </w:r>
          </w:p>
        </w:tc>
        <w:tc>
          <w:tcPr>
            <w:tcW w:w="6304" w:type="dxa"/>
            <w:vAlign w:val="center"/>
          </w:tcPr>
          <w:p>
            <w:pPr>
              <w:ind w:left="-105" w:leftChars="-50" w:right="-105" w:rightChars="-50"/>
              <w:rPr>
                <w:rFonts w:cs="Times New Roman" w:asciiTheme="minorEastAsia" w:hAnsiTheme="minorEastAsia"/>
                <w:color w:val="000000"/>
                <w:szCs w:val="21"/>
              </w:rPr>
            </w:pPr>
            <w:r>
              <w:rPr>
                <w:rFonts w:hint="eastAsia" w:asciiTheme="minorEastAsia" w:hAnsiTheme="minorEastAsia"/>
                <w:szCs w:val="21"/>
              </w:rPr>
              <w:t>供应商有保证工程质量的承诺且有具体的经济处罚措施的的得</w:t>
            </w:r>
            <w:r>
              <w:rPr>
                <w:rFonts w:asciiTheme="minorEastAsia" w:hAnsiTheme="minorEastAsia"/>
                <w:szCs w:val="21"/>
              </w:rPr>
              <w:t>4</w:t>
            </w:r>
            <w:r>
              <w:rPr>
                <w:rFonts w:hint="eastAsia" w:asciiTheme="minorEastAsia" w:hAnsiTheme="minorEastAsia"/>
                <w:szCs w:val="21"/>
              </w:rPr>
              <w:t>分，没有得0分。</w:t>
            </w:r>
            <w:r>
              <w:rPr>
                <w:rFonts w:hint="eastAsia" w:asciiTheme="minorEastAsia" w:hAnsiTheme="minorEastAsia"/>
                <w:b/>
                <w:szCs w:val="21"/>
              </w:rPr>
              <w:t>（提供承诺书原件并加盖公章）</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售后服务承诺</w:t>
            </w:r>
          </w:p>
        </w:tc>
        <w:tc>
          <w:tcPr>
            <w:tcW w:w="697"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asciiTheme="minorEastAsia" w:hAnsiTheme="minorEastAsia"/>
                <w:szCs w:val="21"/>
              </w:rPr>
              <w:t>6</w:t>
            </w:r>
          </w:p>
        </w:tc>
        <w:tc>
          <w:tcPr>
            <w:tcW w:w="6304" w:type="dxa"/>
            <w:vAlign w:val="center"/>
          </w:tcPr>
          <w:p>
            <w:pPr>
              <w:ind w:left="-105" w:leftChars="-50" w:right="-105" w:rightChars="-50"/>
              <w:rPr>
                <w:rFonts w:asciiTheme="minorEastAsia" w:hAnsiTheme="minorEastAsia"/>
                <w:szCs w:val="21"/>
              </w:rPr>
            </w:pPr>
            <w:r>
              <w:rPr>
                <w:rFonts w:hint="eastAsia" w:asciiTheme="minorEastAsia" w:hAnsiTheme="minorEastAsia"/>
                <w:szCs w:val="21"/>
              </w:rPr>
              <w:t>1.供应商</w:t>
            </w:r>
            <w:r>
              <w:rPr>
                <w:rFonts w:asciiTheme="minorEastAsia" w:hAnsiTheme="minorEastAsia"/>
                <w:szCs w:val="21"/>
              </w:rPr>
              <w:t>有明确的售后服务措施（包括质保期和故障响应时间），且承诺具体可行，具有一定优势</w:t>
            </w:r>
            <w:r>
              <w:rPr>
                <w:rFonts w:hint="eastAsia" w:asciiTheme="minorEastAsia" w:hAnsiTheme="minorEastAsia"/>
                <w:szCs w:val="21"/>
              </w:rPr>
              <w:t>，最高得</w:t>
            </w:r>
            <w:r>
              <w:rPr>
                <w:rFonts w:hint="eastAsia" w:asciiTheme="minorEastAsia" w:hAnsiTheme="minorEastAsia"/>
                <w:szCs w:val="21"/>
                <w:lang w:val="en-US" w:eastAsia="zh-CN"/>
              </w:rPr>
              <w:t>3</w:t>
            </w:r>
            <w:r>
              <w:rPr>
                <w:rFonts w:hint="eastAsia" w:asciiTheme="minorEastAsia" w:hAnsiTheme="minorEastAsia"/>
                <w:szCs w:val="21"/>
              </w:rPr>
              <w:t>分；</w:t>
            </w:r>
          </w:p>
          <w:p>
            <w:pPr>
              <w:ind w:left="-105" w:leftChars="-50" w:right="-105" w:rightChars="-50"/>
              <w:rPr>
                <w:rFonts w:asciiTheme="minorEastAsia" w:hAnsiTheme="minorEastAsia"/>
                <w:szCs w:val="21"/>
              </w:rPr>
            </w:pPr>
            <w:r>
              <w:rPr>
                <w:rFonts w:hint="eastAsia" w:asciiTheme="minorEastAsia" w:hAnsiTheme="minorEastAsia"/>
                <w:szCs w:val="21"/>
              </w:rPr>
              <w:t>2.供应商有售后质保承诺的得</w:t>
            </w:r>
            <w:r>
              <w:rPr>
                <w:rFonts w:hint="eastAsia" w:asciiTheme="minorEastAsia" w:hAnsiTheme="minorEastAsia"/>
                <w:szCs w:val="21"/>
                <w:lang w:val="en-US" w:eastAsia="zh-CN"/>
              </w:rPr>
              <w:t>3</w:t>
            </w:r>
            <w:r>
              <w:rPr>
                <w:rFonts w:hint="eastAsia" w:asciiTheme="minorEastAsia" w:hAnsiTheme="minorEastAsia"/>
                <w:szCs w:val="21"/>
              </w:rPr>
              <w:t>分，否则不得分。</w:t>
            </w:r>
          </w:p>
          <w:p>
            <w:pPr>
              <w:ind w:left="-105" w:leftChars="-50" w:right="-105" w:rightChars="-50"/>
              <w:rPr>
                <w:rFonts w:cs="Times New Roman" w:asciiTheme="minorEastAsia" w:hAnsiTheme="minorEastAsia"/>
                <w:color w:val="000000"/>
                <w:szCs w:val="21"/>
              </w:rPr>
            </w:pPr>
            <w:r>
              <w:rPr>
                <w:rFonts w:hint="eastAsia" w:asciiTheme="minorEastAsia" w:hAnsiTheme="minorEastAsia"/>
                <w:b/>
                <w:szCs w:val="21"/>
              </w:rPr>
              <w:t>（提供承诺书原件并加盖公章）</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3" w:type="dxa"/>
            <w:gridSpan w:val="3"/>
            <w:vAlign w:val="center"/>
          </w:tcPr>
          <w:p>
            <w:pPr>
              <w:spacing w:line="360" w:lineRule="auto"/>
              <w:ind w:left="-48" w:leftChars="-23" w:right="-36" w:rightChars="-17"/>
              <w:jc w:val="center"/>
              <w:rPr>
                <w:rFonts w:cs="Times New Roman" w:asciiTheme="minorEastAsia" w:hAnsiTheme="minorEastAsia"/>
                <w:b/>
                <w:color w:val="000000"/>
                <w:szCs w:val="21"/>
              </w:rPr>
            </w:pPr>
            <w:r>
              <w:rPr>
                <w:rFonts w:hint="eastAsia" w:cs="Times New Roman" w:asciiTheme="minorEastAsia" w:hAnsiTheme="minorEastAsia"/>
                <w:b/>
                <w:color w:val="FF0000"/>
                <w:szCs w:val="21"/>
              </w:rPr>
              <w:t>技术分合计</w:t>
            </w:r>
          </w:p>
        </w:tc>
        <w:tc>
          <w:tcPr>
            <w:tcW w:w="7029" w:type="dxa"/>
            <w:gridSpan w:val="2"/>
            <w:vAlign w:val="center"/>
          </w:tcPr>
          <w:p>
            <w:pPr>
              <w:spacing w:line="360" w:lineRule="auto"/>
              <w:ind w:left="-65" w:leftChars="-31" w:right="-36" w:rightChars="-17"/>
              <w:jc w:val="center"/>
              <w:rPr>
                <w:rFonts w:cs="Times New Roman" w:asciiTheme="minorEastAsia" w:hAnsiTheme="minorEastAsia"/>
                <w:b/>
                <w:color w:val="000000"/>
                <w:szCs w:val="21"/>
              </w:rPr>
            </w:pPr>
            <w:r>
              <w:rPr>
                <w:rFonts w:cs="Times New Roman" w:asciiTheme="minorEastAsia" w:hAnsiTheme="minorEastAsia"/>
                <w:b/>
                <w:color w:val="000000"/>
                <w:szCs w:val="21"/>
              </w:rPr>
              <w:t>60</w:t>
            </w:r>
            <w:r>
              <w:rPr>
                <w:rFonts w:hint="eastAsia" w:cs="Times New Roman" w:asciiTheme="minorEastAsia" w:hAnsiTheme="minorEastAsia"/>
                <w:b/>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56" w:type="dxa"/>
            <w:gridSpan w:val="2"/>
            <w:vAlign w:val="center"/>
          </w:tcPr>
          <w:p>
            <w:pPr>
              <w:spacing w:line="360" w:lineRule="auto"/>
              <w:jc w:val="center"/>
              <w:rPr>
                <w:rFonts w:asciiTheme="minorEastAsia" w:hAnsiTheme="minorEastAsia"/>
                <w:szCs w:val="21"/>
              </w:rPr>
            </w:pPr>
            <w:r>
              <w:rPr>
                <w:rFonts w:hint="eastAsia" w:cs="Times New Roman" w:asciiTheme="minorEastAsia" w:hAnsiTheme="minorEastAsia"/>
                <w:b/>
                <w:bCs/>
                <w:color w:val="000000"/>
                <w:szCs w:val="21"/>
              </w:rPr>
              <w:t>价格评议</w:t>
            </w:r>
          </w:p>
        </w:tc>
        <w:tc>
          <w:tcPr>
            <w:tcW w:w="697" w:type="dxa"/>
            <w:vAlign w:val="center"/>
          </w:tcPr>
          <w:p>
            <w:pPr>
              <w:spacing w:line="360" w:lineRule="auto"/>
              <w:jc w:val="center"/>
              <w:rPr>
                <w:rFonts w:asciiTheme="minorEastAsia" w:hAnsiTheme="minorEastAsia"/>
                <w:szCs w:val="21"/>
              </w:rPr>
            </w:pPr>
            <w:r>
              <w:rPr>
                <w:rFonts w:hint="eastAsia" w:asciiTheme="minorEastAsia" w:hAnsiTheme="minorEastAsia"/>
                <w:szCs w:val="21"/>
              </w:rPr>
              <w:t>30分</w:t>
            </w:r>
          </w:p>
        </w:tc>
        <w:tc>
          <w:tcPr>
            <w:tcW w:w="7029" w:type="dxa"/>
            <w:gridSpan w:val="2"/>
          </w:tcPr>
          <w:p>
            <w:pPr>
              <w:spacing w:line="300" w:lineRule="exact"/>
              <w:rPr>
                <w:rFonts w:asciiTheme="minorEastAsia" w:hAnsiTheme="minorEastAsia"/>
                <w:szCs w:val="21"/>
              </w:rPr>
            </w:pPr>
            <w:r>
              <w:rPr>
                <w:rFonts w:hint="eastAsia" w:asciiTheme="minorEastAsia" w:hAnsiTheme="minorEastAsia"/>
                <w:szCs w:val="21"/>
              </w:rPr>
              <w:t>磋商小组只对符合性审查合格的磋商响应文件进行价格评议，报价分采用低价优先法计算，即满足磋商文件要求且价格，最低的报价为评标基准价，其价格分为满分。其他供应商的价格分按照下列公式计算：报价得分=(评标基准价／供应商报价)×30。为保证项目质量，投标报价低于采购预算80%时，评标委员会将对其进行成本分析，评标委员会认为报价低于成本价时将否决其投标）。计算时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3" w:type="dxa"/>
            <w:gridSpan w:val="3"/>
            <w:vAlign w:val="center"/>
          </w:tcPr>
          <w:p>
            <w:pPr>
              <w:spacing w:line="360" w:lineRule="auto"/>
              <w:ind w:left="-48" w:leftChars="-23" w:right="-36" w:rightChars="-17"/>
              <w:jc w:val="center"/>
              <w:rPr>
                <w:rFonts w:cs="Times New Roman" w:asciiTheme="minorEastAsia" w:hAnsiTheme="minorEastAsia"/>
                <w:b/>
                <w:color w:val="000000"/>
                <w:szCs w:val="21"/>
              </w:rPr>
            </w:pPr>
            <w:r>
              <w:rPr>
                <w:rFonts w:hint="eastAsia" w:cs="Times New Roman" w:asciiTheme="minorEastAsia" w:hAnsiTheme="minorEastAsia"/>
                <w:b/>
                <w:color w:val="FF0000"/>
                <w:kern w:val="0"/>
                <w:szCs w:val="21"/>
              </w:rPr>
              <w:t>报价分合计</w:t>
            </w:r>
          </w:p>
        </w:tc>
        <w:tc>
          <w:tcPr>
            <w:tcW w:w="7029" w:type="dxa"/>
            <w:gridSpan w:val="2"/>
            <w:vAlign w:val="center"/>
          </w:tcPr>
          <w:p>
            <w:pPr>
              <w:spacing w:line="360" w:lineRule="auto"/>
              <w:ind w:left="-65" w:leftChars="-31" w:right="-36" w:rightChars="-17"/>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3" w:type="dxa"/>
            <w:gridSpan w:val="3"/>
            <w:vAlign w:val="center"/>
          </w:tcPr>
          <w:p>
            <w:pPr>
              <w:spacing w:line="360" w:lineRule="auto"/>
              <w:ind w:left="-48" w:leftChars="-23" w:right="-36" w:rightChars="-17"/>
              <w:jc w:val="center"/>
              <w:rPr>
                <w:rFonts w:cs="Times New Roman" w:asciiTheme="minorEastAsia" w:hAnsiTheme="minorEastAsia"/>
                <w:b/>
                <w:color w:val="FF0000"/>
                <w:szCs w:val="21"/>
              </w:rPr>
            </w:pPr>
            <w:r>
              <w:rPr>
                <w:rFonts w:hint="eastAsia" w:cs="Times New Roman" w:asciiTheme="minorEastAsia" w:hAnsiTheme="minorEastAsia"/>
                <w:b/>
                <w:color w:val="FF0000"/>
                <w:kern w:val="0"/>
                <w:szCs w:val="21"/>
              </w:rPr>
              <w:t>得分总计</w:t>
            </w:r>
          </w:p>
        </w:tc>
        <w:tc>
          <w:tcPr>
            <w:tcW w:w="7029" w:type="dxa"/>
            <w:gridSpan w:val="2"/>
            <w:vAlign w:val="center"/>
          </w:tcPr>
          <w:p>
            <w:pPr>
              <w:spacing w:line="360" w:lineRule="auto"/>
              <w:ind w:left="-65" w:leftChars="-31" w:right="-36" w:rightChars="-17"/>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100分</w:t>
            </w:r>
          </w:p>
        </w:tc>
      </w:tr>
    </w:tbl>
    <w:p>
      <w:pPr>
        <w:widowControl/>
        <w:jc w:val="left"/>
        <w:rPr>
          <w:bCs/>
          <w:sz w:val="24"/>
          <w:lang w:val="zh-CN"/>
        </w:rPr>
      </w:pPr>
      <w:r>
        <w:rPr>
          <w:rFonts w:hint="eastAsia"/>
          <w:sz w:val="24"/>
          <w:lang w:val="zh-CN"/>
        </w:rPr>
        <w:t>备注：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rPr>
          <w:rFonts w:ascii="宋体" w:hAnsi="宋体"/>
          <w:b/>
          <w:color w:val="000000"/>
          <w:sz w:val="24"/>
        </w:rPr>
      </w:pPr>
      <w:r>
        <w:rPr>
          <w:rFonts w:hint="eastAsia" w:ascii="宋体" w:hAnsi="宋体"/>
          <w:b/>
          <w:color w:val="000000"/>
          <w:sz w:val="24"/>
        </w:rPr>
        <w:br w:type="page"/>
      </w:r>
    </w:p>
    <w:p>
      <w:pPr>
        <w:widowControl/>
        <w:spacing w:line="360" w:lineRule="auto"/>
        <w:jc w:val="center"/>
        <w:rPr>
          <w:rFonts w:ascii="Times New Roman" w:hAnsi="Times New Roman" w:cs="Times New Roman"/>
          <w:bCs/>
          <w:sz w:val="32"/>
          <w:szCs w:val="32"/>
        </w:rPr>
      </w:pPr>
      <w:r>
        <w:rPr>
          <w:rFonts w:ascii="Times New Roman" w:hAnsi="Times New Roman" w:cs="Times New Roman"/>
          <w:b/>
          <w:sz w:val="32"/>
          <w:szCs w:val="32"/>
        </w:rPr>
        <w:t>第五章 合同书（参考格式）</w:t>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pacing w:val="-10"/>
          <w:sz w:val="24"/>
          <w:szCs w:val="24"/>
        </w:rPr>
      </w:pPr>
      <w:r>
        <w:rPr>
          <w:rFonts w:ascii="Times New Roman" w:hAnsi="Times New Roman" w:cs="Times New Roman"/>
          <w:sz w:val="24"/>
          <w:szCs w:val="24"/>
        </w:rPr>
        <w:t>（根据《政府采购法》和《合同法》。采购人和供应商之间的权利和义务，应当按照平等的原则以合同方式约定。此合同书仅作为签订正式合同时的参考，正式合同书应包括本参考格式之内容。）</w:t>
      </w:r>
    </w:p>
    <w:p>
      <w:pPr>
        <w:spacing w:line="360" w:lineRule="auto"/>
        <w:ind w:firstLine="540"/>
        <w:jc w:val="center"/>
        <w:rPr>
          <w:rFonts w:ascii="Times New Roman" w:hAnsi="Times New Roman" w:cs="Times New Roman"/>
          <w:b/>
          <w:kern w:val="0"/>
          <w:sz w:val="24"/>
          <w:szCs w:val="24"/>
        </w:rPr>
      </w:pPr>
    </w:p>
    <w:p>
      <w:pPr>
        <w:spacing w:line="360" w:lineRule="auto"/>
        <w:ind w:firstLine="540"/>
        <w:jc w:val="center"/>
        <w:rPr>
          <w:rFonts w:ascii="Times New Roman" w:hAnsi="Times New Roman" w:cs="Times New Roman"/>
          <w:b/>
          <w:kern w:val="0"/>
          <w:sz w:val="30"/>
          <w:szCs w:val="30"/>
        </w:rPr>
      </w:pPr>
      <w:r>
        <w:rPr>
          <w:rFonts w:ascii="Times New Roman" w:hAnsi="Times New Roman" w:cs="Times New Roman"/>
          <w:b/>
          <w:kern w:val="0"/>
          <w:sz w:val="30"/>
          <w:szCs w:val="30"/>
        </w:rPr>
        <w:t>合 同 书</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项目名称：</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合同编号：</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签订日期：</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签订合同地点：</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本合同由（以下简称“需方”）与（以下简称“供方”）签订。</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供方以总金额万元人民币（用大写数字书写）向需方提供如下货物：</w:t>
      </w:r>
    </w:p>
    <w:p>
      <w:pPr>
        <w:autoSpaceDE w:val="0"/>
        <w:autoSpaceDN w:val="0"/>
        <w:adjustRightInd w:val="0"/>
        <w:spacing w:line="360" w:lineRule="auto"/>
        <w:jc w:val="left"/>
        <w:rPr>
          <w:rFonts w:ascii="Times New Roman" w:hAnsi="Times New Roman" w:cs="Times New Roman"/>
          <w:kern w:val="0"/>
          <w:sz w:val="24"/>
          <w:szCs w:val="24"/>
        </w:rPr>
      </w:pPr>
      <w:r>
        <w:rPr>
          <w:rFonts w:ascii="Times New Roman" w:hAnsi="Times New Roman" w:cs="Times New Roman"/>
          <w:kern w:val="0"/>
          <w:sz w:val="24"/>
          <w:szCs w:val="24"/>
        </w:rPr>
        <w:t>经双方协商，同意按下列条文执行：</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1.本合同供、需双方必须遵守国家颁布的《中华人民共和国合同法》、《中华人民共和国政府采购法》，并各自履行应负的全部责任和义务。</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2.需方保证按合同条款规定的时间和方式付给供方到期应付的货款，并承担应负的责任和义务。</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3.供方保证全部按合同条款规定的内容和交货期向需方提供合格的货物，并承担应负的责任和义务。</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4.合同文件</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下列文件为本合同不可分割的部分：</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4.1竞争性磋商文件(编号：　　　　)；</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4.2供方成交的响应文件（副本）；</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4.3合同书；</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4.4合同条款；</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4.5</w:t>
      </w:r>
      <w:r>
        <w:rPr>
          <w:rFonts w:hint="eastAsia"/>
          <w:kern w:val="0"/>
          <w:sz w:val="24"/>
          <w:szCs w:val="20"/>
        </w:rPr>
        <w:t>（集中采购机构名称）</w:t>
      </w:r>
      <w:r>
        <w:rPr>
          <w:rFonts w:ascii="Times New Roman" w:hAnsi="Times New Roman" w:cs="Times New Roman"/>
          <w:kern w:val="0"/>
          <w:sz w:val="24"/>
          <w:szCs w:val="24"/>
        </w:rPr>
        <w:t>发出的成交通知书；</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4.6在商洽本合同时，双方澄清、确认并共同签字的补充文件、技术协议。</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5.合同范围和条件</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本合同的范围和条件应与上述规定的合同文件内容相一致。</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6.货物及数量</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本合同所提供的货物及数量详见磋商文件的要求及供方响应文件中的承诺。</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7.付款条件</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本合同的付款条件在磋商文件的磋商书中有明确规定。</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8.合同金额</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合同总金额见合同书，分项价格在供方的最终报价表中有明确规定。</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9.交货时间和交货地点</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本合同中货物的交货时间、交货地点在竞争性磋商文件中有明确规定。</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10.合同生效</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本合同经供、需双方授权代表签字和加盖公章（或合同专用章）后生效。如申请公证的，合同需经公证机构公证后生效。</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11.合同的份数</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本合同正本一式　　份，需方执　　份，供方执　　份；副本一式　　份，需方执　　份，供方执　　份，湖北省财政厅政府采购管理处壹份备案。</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需　　方：</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供　　方：</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单位名称（盖章）：</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单位名称（盖章）：</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单位地址：</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单位地址：</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法人（负责人）代表授权人(签字)：</w:t>
      </w:r>
      <w:r>
        <w:rPr>
          <w:rFonts w:ascii="Times New Roman" w:hAnsi="Times New Roman" w:cs="Times New Roman"/>
          <w:kern w:val="0"/>
          <w:sz w:val="24"/>
          <w:szCs w:val="24"/>
        </w:rPr>
        <w:tab/>
      </w:r>
      <w:r>
        <w:rPr>
          <w:rFonts w:ascii="Times New Roman" w:hAnsi="Times New Roman" w:cs="Times New Roman"/>
          <w:kern w:val="0"/>
          <w:sz w:val="24"/>
          <w:szCs w:val="24"/>
        </w:rPr>
        <w:t>法人（负责人）代表授权人(签字)：</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联系人：</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联系人：</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电　　话：</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电　　话：</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传　　真：</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传　　真：</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邮政编码：</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邮政编码：</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开户银行：</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开户银行：</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帐　　号：</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帐　　号：</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税　　号：</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税　　号：</w:t>
      </w:r>
    </w:p>
    <w:p>
      <w:pPr>
        <w:widowControl/>
        <w:spacing w:line="360" w:lineRule="auto"/>
        <w:jc w:val="left"/>
        <w:rPr>
          <w:rFonts w:ascii="Times New Roman" w:hAnsi="Times New Roman" w:cs="Times New Roman"/>
          <w:b/>
          <w:sz w:val="24"/>
          <w:szCs w:val="24"/>
        </w:rPr>
      </w:pPr>
    </w:p>
    <w:p>
      <w:pPr>
        <w:adjustRightInd w:val="0"/>
        <w:snapToGrid w:val="0"/>
        <w:spacing w:line="360" w:lineRule="auto"/>
        <w:jc w:val="center"/>
        <w:outlineLvl w:val="0"/>
        <w:rPr>
          <w:rFonts w:ascii="Times New Roman" w:hAnsi="Times New Roman" w:cs="Times New Roman"/>
          <w:b/>
          <w:sz w:val="32"/>
          <w:szCs w:val="32"/>
        </w:rPr>
      </w:pPr>
      <w:r>
        <w:rPr>
          <w:rFonts w:ascii="Times New Roman" w:hAnsi="Times New Roman" w:cs="Times New Roman"/>
          <w:b/>
          <w:sz w:val="32"/>
          <w:szCs w:val="32"/>
        </w:rPr>
        <w:br w:type="page"/>
      </w:r>
    </w:p>
    <w:p>
      <w:pPr>
        <w:adjustRightInd w:val="0"/>
        <w:snapToGrid w:val="0"/>
        <w:spacing w:line="360" w:lineRule="auto"/>
        <w:jc w:val="center"/>
        <w:outlineLvl w:val="0"/>
        <w:rPr>
          <w:rFonts w:ascii="Times New Roman" w:hAnsi="Times New Roman" w:cs="Times New Roman"/>
          <w:b/>
          <w:sz w:val="32"/>
          <w:szCs w:val="32"/>
        </w:rPr>
      </w:pPr>
      <w:r>
        <w:rPr>
          <w:rFonts w:ascii="Times New Roman" w:hAnsi="Times New Roman" w:cs="Times New Roman"/>
          <w:b/>
          <w:sz w:val="32"/>
          <w:szCs w:val="32"/>
        </w:rPr>
        <w:t>第六章 响应文件格式</w:t>
      </w:r>
    </w:p>
    <w:p>
      <w:pPr>
        <w:adjustRightInd w:val="0"/>
        <w:snapToGrid w:val="0"/>
        <w:spacing w:line="360" w:lineRule="auto"/>
        <w:jc w:val="center"/>
        <w:outlineLvl w:val="0"/>
        <w:rPr>
          <w:rFonts w:ascii="Times New Roman" w:hAnsi="Times New Roman" w:cs="Times New Roman"/>
          <w:b/>
          <w:sz w:val="18"/>
          <w:szCs w:val="18"/>
        </w:rPr>
      </w:pPr>
    </w:p>
    <w:p>
      <w:pPr>
        <w:adjustRightInd w:val="0"/>
        <w:snapToGrid w:val="0"/>
        <w:spacing w:line="360" w:lineRule="auto"/>
        <w:outlineLvl w:val="0"/>
        <w:rPr>
          <w:rFonts w:ascii="Times New Roman" w:hAnsi="Times New Roman" w:cs="Times New Roman"/>
          <w:szCs w:val="28"/>
        </w:rPr>
      </w:pPr>
      <w:r>
        <w:rPr>
          <w:rFonts w:ascii="Times New Roman" w:hAnsi="Times New Roman" w:cs="Times New Roman"/>
          <w:szCs w:val="28"/>
        </w:rPr>
        <w:t>封面：</w:t>
      </w:r>
    </w:p>
    <w:p>
      <w:pPr>
        <w:tabs>
          <w:tab w:val="left" w:pos="1260"/>
        </w:tabs>
        <w:spacing w:line="360" w:lineRule="auto"/>
        <w:jc w:val="center"/>
        <w:rPr>
          <w:rFonts w:ascii="Times New Roman" w:hAnsi="Times New Roman" w:eastAsia="宋体" w:cs="Times New Roman"/>
          <w:b/>
          <w:bCs/>
          <w:spacing w:val="100"/>
          <w:w w:val="110"/>
          <w:sz w:val="36"/>
          <w:szCs w:val="36"/>
        </w:rPr>
      </w:pPr>
    </w:p>
    <w:p>
      <w:pPr>
        <w:tabs>
          <w:tab w:val="left" w:pos="1260"/>
        </w:tabs>
        <w:spacing w:line="360" w:lineRule="auto"/>
        <w:jc w:val="center"/>
        <w:rPr>
          <w:rFonts w:ascii="Times New Roman" w:hAnsi="Times New Roman" w:eastAsia="宋体" w:cs="Times New Roman"/>
          <w:bCs/>
          <w:spacing w:val="100"/>
          <w:w w:val="110"/>
          <w:sz w:val="36"/>
          <w:szCs w:val="36"/>
        </w:rPr>
      </w:pPr>
      <w:r>
        <w:rPr>
          <w:rFonts w:hint="eastAsia" w:ascii="Times New Roman" w:hAnsi="Times New Roman" w:eastAsia="宋体" w:cs="Times New Roman"/>
          <w:bCs/>
          <w:spacing w:val="100"/>
          <w:w w:val="110"/>
          <w:sz w:val="36"/>
          <w:szCs w:val="36"/>
        </w:rPr>
        <w:t>阳新县县</w:t>
      </w:r>
      <w:r>
        <w:rPr>
          <w:rFonts w:ascii="Times New Roman" w:hAnsi="Times New Roman" w:eastAsia="宋体" w:cs="Times New Roman"/>
          <w:bCs/>
          <w:spacing w:val="100"/>
          <w:w w:val="110"/>
          <w:sz w:val="36"/>
          <w:szCs w:val="36"/>
        </w:rPr>
        <w:t>级政府采购</w:t>
      </w:r>
    </w:p>
    <w:p>
      <w:pPr>
        <w:tabs>
          <w:tab w:val="left" w:pos="1260"/>
        </w:tabs>
        <w:spacing w:line="360" w:lineRule="auto"/>
        <w:jc w:val="center"/>
        <w:rPr>
          <w:rFonts w:ascii="Times New Roman" w:hAnsi="Times New Roman" w:eastAsia="宋体" w:cs="Times New Roman"/>
          <w:spacing w:val="100"/>
          <w:w w:val="110"/>
          <w:sz w:val="100"/>
          <w:szCs w:val="100"/>
        </w:rPr>
      </w:pPr>
      <w:r>
        <w:rPr>
          <w:rFonts w:hint="eastAsia" w:ascii="Times New Roman" w:hAnsi="Times New Roman" w:eastAsia="宋体" w:cs="Times New Roman"/>
          <w:bCs/>
          <w:spacing w:val="100"/>
          <w:w w:val="110"/>
          <w:sz w:val="100"/>
          <w:szCs w:val="100"/>
        </w:rPr>
        <w:t>磋商</w:t>
      </w:r>
      <w:r>
        <w:rPr>
          <w:rFonts w:ascii="Times New Roman" w:hAnsi="Times New Roman" w:eastAsia="宋体" w:cs="Times New Roman"/>
          <w:bCs/>
          <w:spacing w:val="100"/>
          <w:w w:val="110"/>
          <w:sz w:val="100"/>
          <w:szCs w:val="100"/>
        </w:rPr>
        <w:t>响应文件</w:t>
      </w:r>
    </w:p>
    <w:p>
      <w:pPr>
        <w:spacing w:line="360" w:lineRule="auto"/>
        <w:jc w:val="center"/>
        <w:rPr>
          <w:rFonts w:ascii="Times New Roman" w:hAnsi="Times New Roman" w:eastAsia="宋体" w:cs="Times New Roman"/>
          <w:sz w:val="44"/>
          <w:szCs w:val="21"/>
        </w:rPr>
      </w:pPr>
      <w:r>
        <w:rPr>
          <w:rFonts w:ascii="Times New Roman" w:hAnsi="Times New Roman" w:eastAsia="宋体" w:cs="Times New Roman"/>
          <w:sz w:val="44"/>
          <w:szCs w:val="21"/>
        </w:rPr>
        <w:t>（正本/副本）</w:t>
      </w:r>
    </w:p>
    <w:p>
      <w:pPr>
        <w:spacing w:line="360" w:lineRule="auto"/>
        <w:jc w:val="center"/>
        <w:rPr>
          <w:rFonts w:ascii="Times New Roman" w:hAnsi="Times New Roman" w:eastAsia="宋体" w:cs="Times New Roman"/>
          <w:sz w:val="44"/>
          <w:szCs w:val="21"/>
        </w:rPr>
      </w:pPr>
    </w:p>
    <w:p>
      <w:pPr>
        <w:spacing w:line="360" w:lineRule="auto"/>
        <w:jc w:val="center"/>
        <w:rPr>
          <w:rFonts w:ascii="Times New Roman" w:hAnsi="Times New Roman" w:eastAsia="宋体" w:cs="Times New Roman"/>
          <w:sz w:val="44"/>
          <w:szCs w:val="21"/>
        </w:rPr>
      </w:pP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项目编号：</w:t>
      </w:r>
    </w:p>
    <w:p>
      <w:pPr>
        <w:spacing w:line="360" w:lineRule="auto"/>
        <w:ind w:firstLine="1280" w:firstLineChars="400"/>
        <w:rPr>
          <w:rFonts w:ascii="Times New Roman" w:hAnsi="Times New Roman" w:eastAsia="宋体" w:cs="Times New Roman"/>
          <w:sz w:val="32"/>
          <w:szCs w:val="32"/>
          <w:u w:val="single"/>
        </w:rPr>
      </w:pPr>
      <w:r>
        <w:rPr>
          <w:rFonts w:hint="eastAsia" w:ascii="Times New Roman" w:hAnsi="Times New Roman" w:eastAsia="宋体" w:cs="Times New Roman"/>
          <w:sz w:val="32"/>
          <w:szCs w:val="32"/>
        </w:rPr>
        <w:t>采购人：</w:t>
      </w: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项目名称：</w:t>
      </w: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磋商内容：</w:t>
      </w:r>
    </w:p>
    <w:p>
      <w:pPr>
        <w:spacing w:line="360" w:lineRule="auto"/>
        <w:ind w:firstLine="1280" w:firstLineChars="400"/>
        <w:rPr>
          <w:rFonts w:ascii="Times New Roman" w:hAnsi="Times New Roman" w:eastAsia="宋体" w:cs="Times New Roman"/>
          <w:sz w:val="32"/>
          <w:szCs w:val="32"/>
          <w:u w:val="single"/>
        </w:rPr>
      </w:pPr>
    </w:p>
    <w:p>
      <w:pPr>
        <w:spacing w:line="360" w:lineRule="auto"/>
        <w:jc w:val="center"/>
        <w:rPr>
          <w:rFonts w:ascii="Times New Roman" w:hAnsi="Times New Roman" w:eastAsia="宋体" w:cs="Times New Roman"/>
          <w:sz w:val="144"/>
          <w:szCs w:val="144"/>
        </w:rPr>
      </w:pPr>
      <w:r>
        <w:rPr>
          <w:rFonts w:ascii="Times New Roman" w:hAnsi="Times New Roman" w:eastAsia="宋体" w:cs="Times New Roman"/>
          <w:sz w:val="144"/>
          <w:szCs w:val="144"/>
        </w:rPr>
        <w:t>供应商名称</w:t>
      </w:r>
      <w:r>
        <w:rPr>
          <w:rFonts w:hint="eastAsia" w:ascii="Times New Roman" w:hAnsi="Times New Roman" w:eastAsia="宋体" w:cs="Times New Roman"/>
          <w:sz w:val="144"/>
          <w:szCs w:val="144"/>
        </w:rPr>
        <w:t>：</w:t>
      </w:r>
    </w:p>
    <w:p>
      <w:pPr>
        <w:spacing w:line="360" w:lineRule="auto"/>
        <w:jc w:val="center"/>
        <w:rPr>
          <w:rFonts w:ascii="Times New Roman" w:hAnsi="Times New Roman" w:eastAsia="宋体" w:cs="Times New Roman"/>
          <w:sz w:val="32"/>
          <w:szCs w:val="32"/>
          <w:u w:val="single"/>
        </w:rPr>
      </w:pPr>
      <w:r>
        <w:rPr>
          <w:rFonts w:ascii="Times New Roman" w:hAnsi="Times New Roman" w:eastAsia="宋体" w:cs="Times New Roman"/>
          <w:sz w:val="32"/>
          <w:szCs w:val="32"/>
        </w:rPr>
        <w:t>年  月  日</w:t>
      </w:r>
    </w:p>
    <w:p>
      <w:pPr>
        <w:adjustRightInd w:val="0"/>
        <w:snapToGrid w:val="0"/>
        <w:spacing w:line="360" w:lineRule="auto"/>
        <w:jc w:val="center"/>
        <w:outlineLvl w:val="0"/>
        <w:rPr>
          <w:rFonts w:ascii="Times New Roman" w:hAnsi="Times New Roman" w:cs="Times New Roman"/>
          <w:b/>
          <w:sz w:val="32"/>
          <w:szCs w:val="32"/>
        </w:rPr>
      </w:pPr>
      <w:r>
        <w:rPr>
          <w:rFonts w:ascii="Times New Roman" w:hAnsi="Times New Roman" w:cs="Times New Roman"/>
          <w:b/>
        </w:rPr>
        <w:br w:type="page"/>
      </w:r>
      <w:r>
        <w:rPr>
          <w:rFonts w:ascii="Times New Roman" w:hAnsi="Times New Roman" w:cs="Times New Roman"/>
          <w:b/>
          <w:sz w:val="32"/>
          <w:szCs w:val="32"/>
        </w:rPr>
        <w:t>目  录</w:t>
      </w:r>
    </w:p>
    <w:p>
      <w:pPr>
        <w:adjustRightInd w:val="0"/>
        <w:snapToGrid w:val="0"/>
        <w:spacing w:line="360" w:lineRule="auto"/>
        <w:outlineLvl w:val="0"/>
        <w:rPr>
          <w:rFonts w:ascii="Times New Roman" w:hAnsi="Times New Roman" w:cs="Times New Roman"/>
          <w:bCs/>
          <w:sz w:val="24"/>
          <w:szCs w:val="24"/>
        </w:rPr>
      </w:pPr>
      <w:r>
        <w:rPr>
          <w:rFonts w:ascii="Times New Roman" w:hAnsi="Times New Roman" w:cs="Times New Roman"/>
          <w:b/>
          <w:sz w:val="24"/>
          <w:szCs w:val="24"/>
        </w:rPr>
        <w:br w:type="page"/>
      </w:r>
    </w:p>
    <w:p>
      <w:pPr>
        <w:spacing w:line="360" w:lineRule="auto"/>
        <w:jc w:val="center"/>
        <w:rPr>
          <w:rFonts w:ascii="Times New Roman" w:hAnsi="Times New Roman" w:cs="Times New Roman"/>
          <w:sz w:val="32"/>
          <w:szCs w:val="32"/>
        </w:rPr>
      </w:pPr>
      <w:r>
        <w:rPr>
          <w:rFonts w:hint="eastAsia" w:ascii="Times New Roman" w:hAnsi="Times New Roman" w:cs="Times New Roman"/>
          <w:sz w:val="32"/>
          <w:szCs w:val="32"/>
        </w:rPr>
        <w:t>一、</w:t>
      </w:r>
      <w:r>
        <w:rPr>
          <w:rFonts w:ascii="Times New Roman" w:hAnsi="Times New Roman" w:cs="Times New Roman"/>
          <w:sz w:val="32"/>
          <w:szCs w:val="32"/>
        </w:rPr>
        <w:t xml:space="preserve">磋 商 </w:t>
      </w:r>
      <w:r>
        <w:rPr>
          <w:rFonts w:hint="eastAsia" w:ascii="Times New Roman" w:hAnsi="Times New Roman" w:cs="Times New Roman"/>
          <w:sz w:val="32"/>
          <w:szCs w:val="32"/>
        </w:rPr>
        <w:t>函</w:t>
      </w:r>
    </w:p>
    <w:p>
      <w:pPr>
        <w:spacing w:line="360" w:lineRule="auto"/>
        <w:ind w:left="-88" w:leftChars="-42"/>
        <w:rPr>
          <w:rFonts w:ascii="Times New Roman" w:hAnsi="Times New Roman" w:eastAsia="仿宋_GB2312" w:cs="Times New Roman"/>
          <w:sz w:val="24"/>
          <w:szCs w:val="24"/>
        </w:rPr>
      </w:pPr>
    </w:p>
    <w:p>
      <w:pPr>
        <w:spacing w:line="360" w:lineRule="auto"/>
        <w:rPr>
          <w:rFonts w:ascii="Times New Roman" w:hAnsi="Times New Roman" w:eastAsia="宋体" w:cs="Times New Roman"/>
          <w:color w:val="FF0000"/>
          <w:sz w:val="24"/>
          <w:szCs w:val="24"/>
        </w:rPr>
      </w:pPr>
      <w:r>
        <w:rPr>
          <w:rFonts w:ascii="Times New Roman" w:hAnsi="Times New Roman" w:eastAsia="宋体" w:cs="Times New Roman"/>
          <w:sz w:val="24"/>
          <w:szCs w:val="24"/>
        </w:rPr>
        <w:t>致：</w:t>
      </w:r>
      <w:r>
        <w:rPr>
          <w:rFonts w:ascii="Times New Roman" w:hAnsi="Times New Roman" w:eastAsia="宋体" w:cs="Times New Roman"/>
          <w:color w:val="FF0000"/>
          <w:sz w:val="24"/>
          <w:szCs w:val="24"/>
          <w:u w:val="single"/>
        </w:rPr>
        <w:t>(</w:t>
      </w:r>
      <w:r>
        <w:rPr>
          <w:rFonts w:hint="eastAsia" w:ascii="Times New Roman" w:hAnsi="Times New Roman" w:eastAsia="宋体" w:cs="Times New Roman"/>
          <w:color w:val="FF0000"/>
          <w:sz w:val="24"/>
          <w:szCs w:val="24"/>
          <w:u w:val="single"/>
        </w:rPr>
        <w:t>采购人、采购代理机构</w:t>
      </w:r>
      <w:r>
        <w:rPr>
          <w:rFonts w:ascii="Times New Roman" w:hAnsi="Times New Roman" w:eastAsia="宋体" w:cs="Times New Roman"/>
          <w:color w:val="FF0000"/>
          <w:sz w:val="24"/>
          <w:szCs w:val="24"/>
          <w:u w:val="single"/>
        </w:rPr>
        <w:t>)</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根据贵方</w:t>
      </w:r>
      <w:r>
        <w:rPr>
          <w:rFonts w:ascii="Times New Roman" w:hAnsi="Times New Roman" w:eastAsia="宋体" w:cs="Times New Roman"/>
          <w:sz w:val="24"/>
          <w:szCs w:val="24"/>
          <w:u w:val="single"/>
        </w:rPr>
        <w:t>（项目名称/项目编号）</w:t>
      </w:r>
      <w:r>
        <w:rPr>
          <w:rFonts w:ascii="Times New Roman" w:hAnsi="Times New Roman" w:eastAsia="宋体" w:cs="Times New Roman"/>
          <w:sz w:val="24"/>
          <w:szCs w:val="24"/>
        </w:rPr>
        <w:t>项目政府采购的磋商邀请，</w:t>
      </w:r>
      <w:r>
        <w:rPr>
          <w:rFonts w:ascii="Times New Roman" w:hAnsi="Times New Roman" w:eastAsia="宋体" w:cs="Times New Roman"/>
          <w:sz w:val="24"/>
          <w:szCs w:val="24"/>
          <w:u w:val="single"/>
        </w:rPr>
        <w:t>签字代表</w:t>
      </w:r>
      <w:r>
        <w:rPr>
          <w:rFonts w:ascii="Times New Roman" w:hAnsi="Times New Roman" w:eastAsia="宋体" w:cs="Times New Roman"/>
          <w:sz w:val="24"/>
          <w:szCs w:val="24"/>
        </w:rPr>
        <w:t>（姓名和职务）经正式授权并代表供应商</w:t>
      </w:r>
      <w:r>
        <w:rPr>
          <w:rFonts w:ascii="Times New Roman" w:hAnsi="Times New Roman" w:eastAsia="宋体" w:cs="Times New Roman"/>
          <w:sz w:val="24"/>
          <w:szCs w:val="24"/>
          <w:u w:val="single"/>
        </w:rPr>
        <w:t>（供应商名称、地址）</w:t>
      </w:r>
      <w:r>
        <w:rPr>
          <w:rFonts w:ascii="Times New Roman" w:hAnsi="Times New Roman" w:eastAsia="宋体" w:cs="Times New Roman"/>
          <w:sz w:val="24"/>
          <w:szCs w:val="24"/>
        </w:rPr>
        <w:t>提交下述响应文件正本一份、副本二份、电子文件一份。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w:t>
      </w:r>
      <w:r>
        <w:rPr>
          <w:rFonts w:ascii="Times New Roman" w:hAnsi="Times New Roman" w:cs="Times New Roman"/>
          <w:bCs/>
          <w:sz w:val="24"/>
          <w:szCs w:val="24"/>
        </w:rPr>
        <w:t>磋商书 ；</w:t>
      </w:r>
    </w:p>
    <w:p>
      <w:pPr>
        <w:spacing w:line="360" w:lineRule="auto"/>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磋商报价表</w:t>
      </w:r>
      <w:r>
        <w:rPr>
          <w:rFonts w:ascii="Times New Roman" w:hAnsi="Times New Roman" w:cs="Times New Roman"/>
          <w:bCs/>
          <w:sz w:val="24"/>
          <w:szCs w:val="24"/>
        </w:rPr>
        <w:t>；</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3</w:t>
      </w:r>
      <w:r>
        <w:rPr>
          <w:rFonts w:ascii="Times New Roman" w:hAnsi="Times New Roman" w:cs="Times New Roman"/>
          <w:bCs/>
          <w:sz w:val="24"/>
          <w:szCs w:val="24"/>
        </w:rPr>
        <w:t>）资格性符合性检查对照表；</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4</w:t>
      </w:r>
      <w:r>
        <w:rPr>
          <w:rFonts w:ascii="Times New Roman" w:hAnsi="Times New Roman" w:cs="Times New Roman"/>
          <w:bCs/>
          <w:sz w:val="24"/>
          <w:szCs w:val="24"/>
        </w:rPr>
        <w:t>）技术响应、偏离情况说明表；</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5）拟派项目负责人简历表</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6）项目管理机构人员配备情况</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7）项目方案：</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a、工作大纲</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b、服务方案</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c、保密措施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d、安全措施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e、进度控制措施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f、质量措施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8）、服务承诺及建议；</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9）、供应商近三年以来承接的类似项目业绩；</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10）法人（负责人）代表授权书；</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11</w:t>
      </w:r>
      <w:r>
        <w:rPr>
          <w:rFonts w:ascii="Times New Roman" w:hAnsi="Times New Roman" w:cs="Times New Roman"/>
          <w:bCs/>
          <w:sz w:val="24"/>
          <w:szCs w:val="24"/>
        </w:rPr>
        <w:t>）法人或者其他组织的营业执照等证明文件，自然人的身份证明</w:t>
      </w:r>
      <w:r>
        <w:rPr>
          <w:rFonts w:hint="eastAsia" w:ascii="Times New Roman" w:hAnsi="Times New Roman" w:cs="Times New Roman"/>
          <w:bCs/>
          <w:sz w:val="24"/>
          <w:szCs w:val="24"/>
        </w:rPr>
        <w:t>；</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12</w:t>
      </w:r>
      <w:r>
        <w:rPr>
          <w:rFonts w:ascii="Times New Roman" w:hAnsi="Times New Roman" w:cs="Times New Roman"/>
          <w:bCs/>
          <w:sz w:val="24"/>
          <w:szCs w:val="24"/>
        </w:rPr>
        <w:t>）财务状况报告，依法缴纳税收和社会保障资金的相关材料</w:t>
      </w:r>
      <w:r>
        <w:rPr>
          <w:rFonts w:hint="eastAsia" w:ascii="Times New Roman" w:hAnsi="Times New Roman" w:cs="Times New Roman"/>
          <w:bCs/>
          <w:sz w:val="24"/>
          <w:szCs w:val="24"/>
        </w:rPr>
        <w:t>；</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13</w:t>
      </w:r>
      <w:r>
        <w:rPr>
          <w:rFonts w:ascii="Times New Roman" w:hAnsi="Times New Roman" w:cs="Times New Roman"/>
          <w:bCs/>
          <w:sz w:val="24"/>
          <w:szCs w:val="24"/>
        </w:rPr>
        <w:t>）具备履行合同所必需的设备和专业技术能力的证明材料</w:t>
      </w:r>
      <w:r>
        <w:rPr>
          <w:rFonts w:hint="eastAsia" w:ascii="Times New Roman" w:hAnsi="Times New Roman" w:cs="Times New Roman"/>
          <w:bCs/>
          <w:sz w:val="24"/>
          <w:szCs w:val="24"/>
        </w:rPr>
        <w:t>；</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14</w:t>
      </w:r>
      <w:r>
        <w:rPr>
          <w:rFonts w:ascii="Times New Roman" w:hAnsi="Times New Roman" w:cs="Times New Roman"/>
          <w:bCs/>
          <w:sz w:val="24"/>
          <w:szCs w:val="24"/>
        </w:rPr>
        <w:t>）参加政府采购活动前3年内在经营活动中没有重大违法记录的书面声明</w:t>
      </w:r>
      <w:r>
        <w:rPr>
          <w:rFonts w:hint="eastAsia" w:ascii="Times New Roman" w:hAnsi="Times New Roman" w:cs="Times New Roman"/>
          <w:bCs/>
          <w:sz w:val="24"/>
          <w:szCs w:val="24"/>
        </w:rPr>
        <w:t>；</w:t>
      </w:r>
    </w:p>
    <w:p>
      <w:pPr>
        <w:spacing w:line="360" w:lineRule="auto"/>
        <w:ind w:left="362"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15）未被列入“信用中国”网站(www.creditchina. gov.cn)失信被执行人、重大税收违法案件当事人名单、政府采购严重违法失信行为记录名单的网页打印件；16）《中小企业声明函》、《残疾人福利性单位声明函》、属于监狱企业的证明文件等（如果有的话）(附件13)。</w:t>
      </w:r>
    </w:p>
    <w:p>
      <w:pPr>
        <w:spacing w:line="360" w:lineRule="auto"/>
        <w:ind w:left="315" w:leftChars="150"/>
      </w:pPr>
      <w:r>
        <w:rPr>
          <w:rFonts w:ascii="Times New Roman" w:hAnsi="Times New Roman" w:cs="Times New Roman"/>
          <w:bCs/>
          <w:sz w:val="24"/>
          <w:szCs w:val="24"/>
        </w:rPr>
        <w:t>以下内容,应该有的必须提供,如未提供,磋商小组有权拒绝其响应文件：</w:t>
      </w:r>
    </w:p>
    <w:p>
      <w:pPr>
        <w:pStyle w:val="3"/>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17）</w:t>
      </w:r>
      <w:r>
        <w:rPr>
          <w:rFonts w:hint="eastAsia"/>
          <w:b/>
          <w:bCs/>
          <w:color w:val="000000" w:themeColor="text1"/>
          <w:sz w:val="24"/>
          <w14:textFill>
            <w14:solidFill>
              <w14:schemeClr w14:val="tx1"/>
            </w14:solidFill>
          </w14:textFill>
        </w:rPr>
        <w:t>本文件要求提供的其他资格证明文件及资料。</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在此，我方宣布同意如下：</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1. 将按磋商文件的规定履行合同责任和义务；</w:t>
      </w:r>
    </w:p>
    <w:p>
      <w:pPr>
        <w:spacing w:line="360" w:lineRule="auto"/>
        <w:ind w:left="840" w:hanging="360"/>
        <w:rPr>
          <w:rFonts w:ascii="Times New Roman" w:hAnsi="Times New Roman" w:eastAsia="宋体" w:cs="Times New Roman"/>
          <w:sz w:val="24"/>
          <w:szCs w:val="24"/>
        </w:rPr>
      </w:pPr>
      <w:r>
        <w:rPr>
          <w:rFonts w:ascii="Times New Roman" w:hAnsi="Times New Roman" w:eastAsia="宋体" w:cs="Times New Roman"/>
          <w:sz w:val="24"/>
          <w:szCs w:val="24"/>
        </w:rPr>
        <w:t>2. 已详细审查全部磋商文件，包括第（编号、补遗书）（如果有的话）；我们完全理解并同意放弃对这方面有不明及误解的权力；</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3. 本响应文件有效期为自磋商之日起个</w:t>
      </w:r>
      <w:r>
        <w:rPr>
          <w:rFonts w:hint="eastAsia" w:ascii="Times New Roman" w:hAnsi="Times New Roman" w:eastAsia="宋体" w:cs="Times New Roman"/>
          <w:sz w:val="24"/>
          <w:szCs w:val="24"/>
          <w:u w:val="single"/>
        </w:rPr>
        <w:t xml:space="preserve">  </w:t>
      </w:r>
      <w:r>
        <w:rPr>
          <w:rFonts w:ascii="Times New Roman" w:hAnsi="Times New Roman" w:eastAsia="宋体" w:cs="Times New Roman"/>
          <w:sz w:val="24"/>
          <w:szCs w:val="24"/>
        </w:rPr>
        <w:t>日历日；</w:t>
      </w:r>
    </w:p>
    <w:p>
      <w:pPr>
        <w:spacing w:line="360" w:lineRule="auto"/>
        <w:ind w:left="840" w:hanging="360"/>
        <w:rPr>
          <w:rFonts w:ascii="Times New Roman" w:hAnsi="Times New Roman" w:eastAsia="宋体" w:cs="Times New Roman"/>
          <w:sz w:val="24"/>
          <w:szCs w:val="24"/>
        </w:rPr>
      </w:pPr>
      <w:r>
        <w:rPr>
          <w:rFonts w:ascii="Times New Roman" w:hAnsi="Times New Roman" w:eastAsia="宋体" w:cs="Times New Roman"/>
          <w:sz w:val="24"/>
          <w:szCs w:val="24"/>
        </w:rPr>
        <w:t>4. 同意提供按照贵方可能要求的与其磋商有关的一切数据或资料；</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5. 与本磋商有关的一切正式往来信函请寄：</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t>地址：</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t>电话/传真：</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t>电子信箱：</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t>供应商（授权）代表签字：</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t>供应商名称（公章）：</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t>日期：</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br w:type="page"/>
      </w:r>
    </w:p>
    <w:p>
      <w:pPr>
        <w:pStyle w:val="8"/>
        <w:adjustRightInd/>
        <w:snapToGrid/>
        <w:spacing w:before="100" w:beforeAutospacing="1" w:after="100" w:afterAutospacing="1" w:line="240" w:lineRule="auto"/>
        <w:jc w:val="center"/>
        <w:outlineLvl w:val="2"/>
        <w:rPr>
          <w:b/>
          <w:bCs/>
          <w:szCs w:val="21"/>
        </w:rPr>
      </w:pPr>
      <w:r>
        <w:rPr>
          <w:rFonts w:hint="eastAsia"/>
          <w:b/>
          <w:bCs/>
          <w:szCs w:val="21"/>
        </w:rPr>
        <w:t>二、磋商</w:t>
      </w:r>
      <w:r>
        <w:rPr>
          <w:b/>
          <w:bCs/>
          <w:szCs w:val="21"/>
        </w:rPr>
        <w:t>报价表</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9"/>
        <w:gridCol w:w="5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179" w:type="dxa"/>
            <w:vAlign w:val="center"/>
          </w:tcPr>
          <w:p>
            <w:pPr>
              <w:spacing w:line="360" w:lineRule="auto"/>
              <w:jc w:val="center"/>
              <w:rPr>
                <w:rFonts w:ascii="Times New Roman" w:hAnsi="Times New Roman" w:eastAsia="仿宋_GB2312" w:cs="Times New Roman"/>
                <w:color w:val="000000"/>
                <w:sz w:val="28"/>
                <w:u w:val="single"/>
              </w:rPr>
            </w:pPr>
            <w:r>
              <w:rPr>
                <w:rFonts w:ascii="Times New Roman" w:hAnsi="Times New Roman" w:cs="Times New Roman"/>
                <w:color w:val="000000"/>
                <w:sz w:val="28"/>
              </w:rPr>
              <w:t>项目名称</w:t>
            </w:r>
          </w:p>
        </w:tc>
        <w:tc>
          <w:tcPr>
            <w:tcW w:w="5484"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3179" w:type="dxa"/>
            <w:vAlign w:val="center"/>
          </w:tcPr>
          <w:p>
            <w:pPr>
              <w:spacing w:line="360" w:lineRule="auto"/>
              <w:jc w:val="center"/>
              <w:rPr>
                <w:rFonts w:ascii="Times New Roman" w:hAnsi="Times New Roman" w:cs="Times New Roman"/>
                <w:sz w:val="28"/>
                <w:szCs w:val="24"/>
              </w:rPr>
            </w:pPr>
            <w:r>
              <w:rPr>
                <w:rFonts w:hint="eastAsia" w:ascii="Times New Roman" w:hAnsi="Times New Roman" w:cs="Times New Roman"/>
                <w:sz w:val="28"/>
                <w:szCs w:val="24"/>
              </w:rPr>
              <w:t>供应商名称</w:t>
            </w:r>
          </w:p>
        </w:tc>
        <w:tc>
          <w:tcPr>
            <w:tcW w:w="5484"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179" w:type="dxa"/>
            <w:vAlign w:val="center"/>
          </w:tcPr>
          <w:p>
            <w:pPr>
              <w:spacing w:line="360" w:lineRule="auto"/>
              <w:jc w:val="center"/>
              <w:rPr>
                <w:rFonts w:ascii="Times New Roman" w:hAnsi="Times New Roman" w:cs="Times New Roman"/>
                <w:sz w:val="28"/>
                <w:szCs w:val="24"/>
              </w:rPr>
            </w:pPr>
            <w:r>
              <w:rPr>
                <w:rFonts w:hint="eastAsia" w:ascii="Times New Roman" w:hAnsi="Times New Roman" w:cs="Times New Roman"/>
                <w:sz w:val="28"/>
                <w:szCs w:val="24"/>
              </w:rPr>
              <w:t>第一轮报价（元）</w:t>
            </w:r>
          </w:p>
        </w:tc>
        <w:tc>
          <w:tcPr>
            <w:tcW w:w="5484" w:type="dxa"/>
            <w:vAlign w:val="center"/>
          </w:tcPr>
          <w:p>
            <w:pPr>
              <w:spacing w:line="360" w:lineRule="auto"/>
              <w:rPr>
                <w:rFonts w:ascii="Times New Roman" w:hAnsi="Times New Roman" w:cs="Times New Roman"/>
                <w:sz w:val="24"/>
                <w:szCs w:val="24"/>
                <w:u w:val="single"/>
              </w:rPr>
            </w:pPr>
            <w:r>
              <w:rPr>
                <w:rFonts w:hint="eastAsia" w:ascii="Times New Roman" w:hAnsi="Times New Roman" w:cs="Times New Roman"/>
                <w:sz w:val="28"/>
                <w:szCs w:val="24"/>
              </w:rPr>
              <w:t>小写：</w:t>
            </w:r>
            <w:r>
              <w:rPr>
                <w:rFonts w:hint="eastAsia" w:ascii="Times New Roman" w:hAnsi="Times New Roman" w:cs="Times New Roman"/>
                <w:sz w:val="28"/>
                <w:szCs w:val="24"/>
                <w:u w:val="single"/>
              </w:rPr>
              <w:t xml:space="preserve">            </w:t>
            </w:r>
            <w:r>
              <w:rPr>
                <w:rFonts w:hint="eastAsia" w:ascii="Times New Roman" w:hAnsi="Times New Roman" w:cs="Times New Roman"/>
                <w:sz w:val="28"/>
                <w:szCs w:val="24"/>
              </w:rPr>
              <w:t>大写：</w:t>
            </w:r>
            <w:r>
              <w:rPr>
                <w:rFonts w:hint="eastAsia" w:ascii="Times New Roman" w:hAnsi="Times New Roman" w:cs="Times New Roman"/>
                <w:sz w:val="28"/>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179" w:type="dxa"/>
            <w:vAlign w:val="center"/>
          </w:tcPr>
          <w:p>
            <w:pPr>
              <w:spacing w:line="360" w:lineRule="auto"/>
              <w:jc w:val="center"/>
              <w:rPr>
                <w:rFonts w:ascii="Times New Roman" w:hAnsi="Times New Roman" w:cs="Times New Roman"/>
                <w:sz w:val="28"/>
                <w:szCs w:val="24"/>
              </w:rPr>
            </w:pPr>
            <w:r>
              <w:rPr>
                <w:rFonts w:hint="eastAsia" w:ascii="Times New Roman" w:hAnsi="Times New Roman" w:cs="Times New Roman"/>
                <w:sz w:val="28"/>
                <w:szCs w:val="24"/>
              </w:rPr>
              <w:t>项目负责人</w:t>
            </w:r>
          </w:p>
        </w:tc>
        <w:tc>
          <w:tcPr>
            <w:tcW w:w="5484"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3179" w:type="dxa"/>
            <w:vAlign w:val="center"/>
          </w:tcPr>
          <w:p>
            <w:pPr>
              <w:spacing w:line="360" w:lineRule="auto"/>
              <w:jc w:val="center"/>
              <w:rPr>
                <w:rFonts w:ascii="Times New Roman" w:hAnsi="Times New Roman" w:cs="Times New Roman"/>
                <w:sz w:val="28"/>
                <w:szCs w:val="24"/>
              </w:rPr>
            </w:pPr>
            <w:r>
              <w:rPr>
                <w:rFonts w:hint="eastAsia" w:ascii="Times New Roman" w:hAnsi="Times New Roman" w:cs="Times New Roman"/>
                <w:sz w:val="28"/>
                <w:szCs w:val="24"/>
              </w:rPr>
              <w:t>其他</w:t>
            </w:r>
          </w:p>
        </w:tc>
        <w:tc>
          <w:tcPr>
            <w:tcW w:w="5484" w:type="dxa"/>
          </w:tcPr>
          <w:p>
            <w:pPr>
              <w:spacing w:line="360" w:lineRule="auto"/>
              <w:rPr>
                <w:rFonts w:ascii="Times New Roman" w:hAnsi="Times New Roman" w:cs="Times New Roman"/>
                <w:sz w:val="24"/>
                <w:szCs w:val="24"/>
              </w:rPr>
            </w:pPr>
          </w:p>
        </w:tc>
      </w:tr>
    </w:tbl>
    <w:p>
      <w:pPr>
        <w:spacing w:line="360" w:lineRule="auto"/>
        <w:ind w:firstLine="360" w:firstLineChars="150"/>
        <w:rPr>
          <w:rFonts w:ascii="Times New Roman" w:hAnsi="Times New Roman" w:cs="Times New Roman"/>
          <w:sz w:val="24"/>
          <w:szCs w:val="24"/>
        </w:rPr>
      </w:pPr>
    </w:p>
    <w:p>
      <w:pPr>
        <w:spacing w:line="360" w:lineRule="auto"/>
        <w:ind w:firstLine="360" w:firstLineChars="150"/>
        <w:rPr>
          <w:rFonts w:ascii="Times New Roman" w:hAnsi="Times New Roman" w:cs="Times New Roman"/>
          <w:sz w:val="24"/>
          <w:szCs w:val="24"/>
        </w:rPr>
      </w:pPr>
      <w:r>
        <w:rPr>
          <w:rFonts w:ascii="Times New Roman" w:hAnsi="Times New Roman" w:cs="Times New Roman"/>
          <w:sz w:val="24"/>
          <w:szCs w:val="24"/>
        </w:rPr>
        <w:t>注：</w:t>
      </w:r>
      <w:r>
        <w:rPr>
          <w:rFonts w:ascii="Times New Roman" w:hAnsi="Times New Roman" w:cs="Times New Roman"/>
          <w:color w:val="FF0000"/>
          <w:sz w:val="24"/>
          <w:szCs w:val="24"/>
        </w:rPr>
        <w:t>本表仅作为磋商小组了解报价组成情况，不作为最终成交价</w:t>
      </w:r>
      <w:r>
        <w:rPr>
          <w:rFonts w:ascii="Times New Roman" w:hAnsi="Times New Roman" w:cs="Times New Roman"/>
          <w:sz w:val="24"/>
          <w:szCs w:val="24"/>
        </w:rPr>
        <w:t>。</w:t>
      </w:r>
    </w:p>
    <w:p>
      <w:pPr>
        <w:spacing w:line="360" w:lineRule="auto"/>
        <w:jc w:val="center"/>
        <w:rPr>
          <w:rFonts w:ascii="Times New Roman" w:hAnsi="Times New Roman" w:eastAsia="宋体" w:cs="Times New Roman"/>
          <w:sz w:val="24"/>
          <w:szCs w:val="24"/>
        </w:rPr>
      </w:pPr>
    </w:p>
    <w:p>
      <w:pPr>
        <w:pStyle w:val="3"/>
      </w:pPr>
    </w:p>
    <w:p>
      <w:pPr>
        <w:pStyle w:val="3"/>
      </w:pPr>
    </w:p>
    <w:p>
      <w:pPr>
        <w:spacing w:line="360" w:lineRule="auto"/>
        <w:jc w:val="center"/>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360" w:lineRule="auto"/>
        <w:jc w:val="center"/>
        <w:rPr>
          <w:rFonts w:ascii="Times New Roman" w:hAnsi="Times New Roman" w:eastAsia="宋体" w:cs="Times New Roman"/>
          <w:sz w:val="24"/>
          <w:szCs w:val="24"/>
          <w:u w:val="single"/>
        </w:rPr>
      </w:pPr>
      <w:r>
        <w:rPr>
          <w:rFonts w:ascii="Times New Roman" w:hAnsi="Times New Roman" w:eastAsia="宋体" w:cs="Times New Roman"/>
          <w:sz w:val="24"/>
          <w:szCs w:val="24"/>
        </w:rPr>
        <w:t>授权代表（签字）:</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时间：</w:t>
      </w:r>
      <w:r>
        <w:rPr>
          <w:rFonts w:hint="eastAsia" w:ascii="Times New Roman" w:hAnsi="Times New Roman" w:cs="Times New Roman"/>
          <w:sz w:val="24"/>
          <w:szCs w:val="24"/>
        </w:rPr>
        <w:t xml:space="preserve">    年     月    日</w:t>
      </w:r>
    </w:p>
    <w:p>
      <w:pPr>
        <w:widowControl/>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p>
    <w:p>
      <w:pPr>
        <w:spacing w:line="360" w:lineRule="auto"/>
        <w:jc w:val="center"/>
        <w:rPr>
          <w:rFonts w:ascii="宋体" w:hAnsi="宋体"/>
          <w:b/>
          <w:bCs/>
          <w:sz w:val="28"/>
          <w:szCs w:val="21"/>
        </w:rPr>
      </w:pPr>
      <w:r>
        <w:rPr>
          <w:rFonts w:hint="eastAsia" w:ascii="宋体" w:hAnsi="宋体"/>
          <w:b/>
          <w:bCs/>
          <w:sz w:val="28"/>
          <w:szCs w:val="21"/>
        </w:rPr>
        <w:t>三、资格性符合性检查对照表</w:t>
      </w:r>
    </w:p>
    <w:p>
      <w:pPr>
        <w:spacing w:line="360" w:lineRule="auto"/>
        <w:rPr>
          <w:rFonts w:ascii="Times New Roman" w:hAnsi="Times New Roman" w:cs="Times New Roman"/>
          <w:sz w:val="24"/>
          <w:szCs w:val="24"/>
          <w:u w:val="single"/>
        </w:rPr>
      </w:pPr>
      <w:r>
        <w:rPr>
          <w:rFonts w:ascii="Times New Roman" w:hAnsi="Times New Roman" w:cs="Times New Roman"/>
          <w:color w:val="000000"/>
          <w:sz w:val="24"/>
        </w:rPr>
        <w:t>项目编号（包号）</w:t>
      </w:r>
      <w:r>
        <w:rPr>
          <w:rFonts w:ascii="Times New Roman" w:hAnsi="Times New Roman" w:cs="Times New Roman"/>
          <w:sz w:val="24"/>
          <w:szCs w:val="24"/>
        </w:rPr>
        <w:t>：</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项目名称： </w:t>
      </w:r>
    </w:p>
    <w:tbl>
      <w:tblPr>
        <w:tblStyle w:val="1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175"/>
        <w:gridCol w:w="1274"/>
        <w:gridCol w:w="1104"/>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序号</w:t>
            </w:r>
          </w:p>
        </w:tc>
        <w:tc>
          <w:tcPr>
            <w:tcW w:w="4175"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资格性符合性检查内容</w:t>
            </w:r>
          </w:p>
        </w:tc>
        <w:tc>
          <w:tcPr>
            <w:tcW w:w="1274" w:type="dxa"/>
            <w:vAlign w:val="center"/>
          </w:tcPr>
          <w:p>
            <w:pPr>
              <w:spacing w:line="360" w:lineRule="auto"/>
              <w:ind w:leftChars="-51" w:hanging="107" w:hangingChars="51"/>
              <w:jc w:val="center"/>
              <w:rPr>
                <w:rFonts w:ascii="Times New Roman" w:hAnsi="Times New Roman" w:cs="Times New Roman"/>
                <w:szCs w:val="21"/>
              </w:rPr>
            </w:pPr>
            <w:r>
              <w:rPr>
                <w:rFonts w:ascii="Times New Roman" w:hAnsi="Times New Roman" w:cs="Times New Roman"/>
                <w:szCs w:val="21"/>
              </w:rPr>
              <w:t>响应文件响应情况</w:t>
            </w:r>
          </w:p>
        </w:tc>
        <w:tc>
          <w:tcPr>
            <w:tcW w:w="1104" w:type="dxa"/>
            <w:vAlign w:val="center"/>
          </w:tcPr>
          <w:p>
            <w:pPr>
              <w:spacing w:line="360" w:lineRule="auto"/>
              <w:ind w:leftChars="-51" w:hanging="107" w:hangingChars="51"/>
              <w:jc w:val="center"/>
              <w:rPr>
                <w:rFonts w:ascii="Times New Roman" w:hAnsi="Times New Roman" w:cs="Times New Roman"/>
                <w:szCs w:val="21"/>
              </w:rPr>
            </w:pPr>
            <w:r>
              <w:rPr>
                <w:rFonts w:ascii="Times New Roman" w:hAnsi="Times New Roman" w:cs="Times New Roman"/>
                <w:szCs w:val="21"/>
              </w:rPr>
              <w:t>偏离情况说明</w:t>
            </w:r>
          </w:p>
        </w:tc>
        <w:tc>
          <w:tcPr>
            <w:tcW w:w="1549" w:type="dxa"/>
            <w:vAlign w:val="center"/>
          </w:tcPr>
          <w:p>
            <w:pPr>
              <w:spacing w:line="360" w:lineRule="auto"/>
              <w:ind w:leftChars="-51" w:hanging="107" w:hangingChars="51"/>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ind w:leftChars="-50" w:hanging="105" w:hangingChars="5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2</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4</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w:t>
            </w:r>
          </w:p>
        </w:tc>
        <w:tc>
          <w:tcPr>
            <w:tcW w:w="4175" w:type="dxa"/>
          </w:tcPr>
          <w:p>
            <w:pPr>
              <w:spacing w:line="360" w:lineRule="auto"/>
              <w:rPr>
                <w:rFonts w:ascii="Times New Roman" w:hAnsi="Times New Roman" w:cs="Times New Roman"/>
              </w:rPr>
            </w:pPr>
          </w:p>
        </w:tc>
        <w:tc>
          <w:tcPr>
            <w:tcW w:w="1274" w:type="dxa"/>
          </w:tcPr>
          <w:p>
            <w:pPr>
              <w:spacing w:line="360" w:lineRule="auto"/>
              <w:jc w:val="left"/>
              <w:rPr>
                <w:rFonts w:ascii="Times New Roman" w:hAnsi="Times New Roman" w:cs="Times New Roman"/>
                <w:szCs w:val="21"/>
              </w:rPr>
            </w:pPr>
          </w:p>
        </w:tc>
        <w:tc>
          <w:tcPr>
            <w:tcW w:w="1104" w:type="dxa"/>
          </w:tcPr>
          <w:p>
            <w:pPr>
              <w:spacing w:line="360" w:lineRule="auto"/>
              <w:jc w:val="left"/>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7</w:t>
            </w:r>
          </w:p>
        </w:tc>
        <w:tc>
          <w:tcPr>
            <w:tcW w:w="4175" w:type="dxa"/>
          </w:tcPr>
          <w:p>
            <w:pPr>
              <w:spacing w:line="360" w:lineRule="auto"/>
              <w:rPr>
                <w:rFonts w:ascii="Times New Roman" w:hAnsi="Times New Roman" w:cs="Times New Roman"/>
              </w:rPr>
            </w:pPr>
          </w:p>
        </w:tc>
        <w:tc>
          <w:tcPr>
            <w:tcW w:w="1274" w:type="dxa"/>
          </w:tcPr>
          <w:p>
            <w:pPr>
              <w:spacing w:line="360" w:lineRule="auto"/>
              <w:jc w:val="left"/>
              <w:rPr>
                <w:rFonts w:ascii="Times New Roman" w:hAnsi="Times New Roman" w:cs="Times New Roman"/>
                <w:szCs w:val="21"/>
              </w:rPr>
            </w:pPr>
          </w:p>
        </w:tc>
        <w:tc>
          <w:tcPr>
            <w:tcW w:w="1104" w:type="dxa"/>
          </w:tcPr>
          <w:p>
            <w:pPr>
              <w:spacing w:line="360" w:lineRule="auto"/>
              <w:jc w:val="left"/>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1" w:type="dxa"/>
            <w:gridSpan w:val="2"/>
            <w:vAlign w:val="center"/>
          </w:tcPr>
          <w:p>
            <w:pPr>
              <w:spacing w:line="360" w:lineRule="auto"/>
              <w:rPr>
                <w:rFonts w:ascii="Times New Roman" w:hAnsi="Times New Roman" w:cs="Times New Roman"/>
              </w:rPr>
            </w:pPr>
            <w:r>
              <w:rPr>
                <w:rFonts w:ascii="Times New Roman" w:hAnsi="Times New Roman" w:cs="Times New Roman"/>
              </w:rPr>
              <w:t>自评结论</w:t>
            </w: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bl>
    <w:p>
      <w:pPr>
        <w:spacing w:line="360" w:lineRule="auto"/>
        <w:rPr>
          <w:rFonts w:ascii="Times New Roman" w:hAnsi="Times New Roman" w:cs="Times New Roman"/>
          <w:szCs w:val="21"/>
        </w:rPr>
      </w:pPr>
      <w:r>
        <w:rPr>
          <w:rFonts w:ascii="Times New Roman" w:hAnsi="Times New Roman" w:eastAsia="宋体" w:cs="Times New Roman"/>
          <w:szCs w:val="21"/>
        </w:rPr>
        <w:t>说明：</w:t>
      </w:r>
      <w:r>
        <w:rPr>
          <w:rFonts w:ascii="Times New Roman" w:hAnsi="Times New Roman" w:cs="Times New Roman"/>
          <w:szCs w:val="21"/>
        </w:rPr>
        <w:t>1. 备注栏中应提供相关内容在响应文件中的页码。</w:t>
      </w:r>
    </w:p>
    <w:p>
      <w:pPr>
        <w:spacing w:line="360" w:lineRule="auto"/>
        <w:ind w:left="945" w:leftChars="300" w:hanging="315" w:hangingChars="150"/>
        <w:rPr>
          <w:rFonts w:ascii="Times New Roman" w:hAnsi="Times New Roman" w:cs="Times New Roman"/>
          <w:color w:val="FF0000"/>
          <w:szCs w:val="21"/>
        </w:rPr>
      </w:pPr>
      <w:r>
        <w:rPr>
          <w:rFonts w:ascii="Times New Roman" w:hAnsi="Times New Roman" w:cs="Times New Roman"/>
          <w:szCs w:val="21"/>
        </w:rPr>
        <w:t xml:space="preserve">2. </w:t>
      </w:r>
      <w:r>
        <w:rPr>
          <w:rFonts w:ascii="Times New Roman" w:hAnsi="Times New Roman" w:cs="Times New Roman"/>
          <w:color w:val="FF0000"/>
          <w:szCs w:val="21"/>
        </w:rPr>
        <w:t>应对照磋商文件的要求，逐条说明所提供服务已对磋商文件的服务要求做出了实质性的响应，</w:t>
      </w:r>
      <w:r>
        <w:rPr>
          <w:rFonts w:ascii="Times New Roman" w:hAnsi="Times New Roman" w:cs="Times New Roman"/>
          <w:color w:val="FF0000"/>
          <w:szCs w:val="24"/>
        </w:rPr>
        <w:t>并</w:t>
      </w:r>
      <w:r>
        <w:rPr>
          <w:rFonts w:ascii="Times New Roman" w:hAnsi="Times New Roman" w:cs="Times New Roman"/>
          <w:color w:val="FF0000"/>
        </w:rPr>
        <w:t>说明</w:t>
      </w:r>
      <w:r>
        <w:rPr>
          <w:rFonts w:ascii="Times New Roman" w:hAnsi="Times New Roman" w:cs="Times New Roman"/>
          <w:color w:val="FF0000"/>
          <w:szCs w:val="24"/>
        </w:rPr>
        <w:t>响应</w:t>
      </w:r>
      <w:r>
        <w:rPr>
          <w:rFonts w:ascii="Times New Roman" w:hAnsi="Times New Roman" w:cs="Times New Roman"/>
          <w:color w:val="FF0000"/>
        </w:rPr>
        <w:t>情况</w:t>
      </w:r>
      <w:r>
        <w:rPr>
          <w:rFonts w:ascii="Times New Roman" w:hAnsi="Times New Roman" w:cs="Times New Roman"/>
          <w:color w:val="FF0000"/>
          <w:szCs w:val="21"/>
        </w:rPr>
        <w:t>。如果仅注明“符合”、“满足”或简单复制磋商文件要求，将导致响应文件无效。</w:t>
      </w:r>
    </w:p>
    <w:p>
      <w:pPr>
        <w:spacing w:line="360" w:lineRule="auto"/>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360" w:lineRule="auto"/>
        <w:jc w:val="center"/>
        <w:rPr>
          <w:rFonts w:ascii="Times New Roman" w:hAnsi="Times New Roman" w:eastAsia="宋体" w:cs="Times New Roman"/>
          <w:sz w:val="24"/>
          <w:szCs w:val="24"/>
          <w:u w:val="single"/>
        </w:rPr>
      </w:pPr>
      <w:r>
        <w:rPr>
          <w:rFonts w:ascii="Times New Roman" w:hAnsi="Times New Roman" w:eastAsia="宋体" w:cs="Times New Roman"/>
          <w:sz w:val="24"/>
          <w:szCs w:val="24"/>
        </w:rPr>
        <w:t>授权代表（签字）：</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时间：</w:t>
      </w:r>
    </w:p>
    <w:p>
      <w:pPr>
        <w:widowControl/>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p>
    <w:p>
      <w:pPr>
        <w:spacing w:line="360" w:lineRule="auto"/>
        <w:jc w:val="center"/>
        <w:rPr>
          <w:rFonts w:ascii="宋体" w:hAnsi="宋体"/>
          <w:b/>
          <w:bCs/>
          <w:sz w:val="28"/>
          <w:szCs w:val="21"/>
        </w:rPr>
      </w:pPr>
      <w:r>
        <w:rPr>
          <w:rFonts w:hint="eastAsia" w:ascii="宋体" w:hAnsi="宋体"/>
          <w:b/>
          <w:bCs/>
          <w:sz w:val="28"/>
          <w:szCs w:val="21"/>
        </w:rPr>
        <w:t>四、技术响应、偏离情况说明表</w:t>
      </w:r>
    </w:p>
    <w:p>
      <w:pPr>
        <w:spacing w:line="360" w:lineRule="auto"/>
        <w:rPr>
          <w:rFonts w:ascii="Times New Roman" w:hAnsi="Times New Roman" w:cs="Times New Roman"/>
          <w:sz w:val="24"/>
          <w:szCs w:val="24"/>
          <w:u w:val="single"/>
        </w:rPr>
      </w:pPr>
      <w:r>
        <w:rPr>
          <w:rFonts w:ascii="Times New Roman" w:hAnsi="Times New Roman" w:cs="Times New Roman"/>
          <w:sz w:val="24"/>
          <w:szCs w:val="24"/>
        </w:rPr>
        <w:t>项目编号（包号）：</w:t>
      </w:r>
    </w:p>
    <w:p>
      <w:pPr>
        <w:spacing w:line="360" w:lineRule="auto"/>
        <w:rPr>
          <w:rFonts w:ascii="Times New Roman" w:hAnsi="Times New Roman" w:cs="Times New Roman"/>
          <w:bCs/>
          <w:sz w:val="24"/>
          <w:szCs w:val="24"/>
        </w:rPr>
      </w:pPr>
      <w:r>
        <w:rPr>
          <w:rFonts w:ascii="Times New Roman" w:hAnsi="Times New Roman" w:cs="Times New Roman"/>
          <w:sz w:val="24"/>
          <w:szCs w:val="24"/>
        </w:rPr>
        <w:t>项目名称：</w:t>
      </w:r>
    </w:p>
    <w:tbl>
      <w:tblPr>
        <w:tblStyle w:val="1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7"/>
        <w:gridCol w:w="1281"/>
        <w:gridCol w:w="85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磋商文件要求</w:t>
            </w:r>
          </w:p>
        </w:tc>
        <w:tc>
          <w:tcPr>
            <w:tcW w:w="1281" w:type="dxa"/>
            <w:vAlign w:val="center"/>
          </w:tcPr>
          <w:p>
            <w:pPr>
              <w:spacing w:line="360" w:lineRule="auto"/>
              <w:ind w:left="-109" w:leftChars="-52" w:right="-107" w:rightChars="-51"/>
              <w:jc w:val="center"/>
              <w:rPr>
                <w:rFonts w:ascii="Times New Roman" w:hAnsi="Times New Roman" w:cs="Times New Roman"/>
                <w:sz w:val="24"/>
                <w:szCs w:val="24"/>
              </w:rPr>
            </w:pPr>
            <w:r>
              <w:rPr>
                <w:rFonts w:ascii="Times New Roman" w:hAnsi="Times New Roman" w:cs="Times New Roman"/>
                <w:sz w:val="24"/>
                <w:szCs w:val="24"/>
              </w:rPr>
              <w:t>响应文件响应情况</w:t>
            </w:r>
          </w:p>
        </w:tc>
        <w:tc>
          <w:tcPr>
            <w:tcW w:w="85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偏离说明</w:t>
            </w:r>
          </w:p>
        </w:tc>
        <w:tc>
          <w:tcPr>
            <w:tcW w:w="1637"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r>
              <w:rPr>
                <w:rFonts w:ascii="Times New Roman" w:hAnsi="Times New Roman" w:cs="Times New Roman"/>
              </w:rPr>
              <w:t>自评结论</w:t>
            </w: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bl>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说明：</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 备注栏中应提供相关内容在响应文件中的页码。</w:t>
      </w:r>
    </w:p>
    <w:p>
      <w:pPr>
        <w:spacing w:line="360" w:lineRule="auto"/>
        <w:ind w:firstLine="480" w:firstLineChars="200"/>
        <w:rPr>
          <w:rFonts w:ascii="Times New Roman" w:hAnsi="Times New Roman" w:cs="Times New Roman"/>
          <w:b/>
          <w:bCs/>
          <w:color w:val="FF0000"/>
          <w:sz w:val="24"/>
          <w:szCs w:val="24"/>
        </w:rPr>
      </w:pPr>
      <w:r>
        <w:rPr>
          <w:rFonts w:ascii="Times New Roman" w:hAnsi="Times New Roman" w:cs="Times New Roman"/>
          <w:sz w:val="24"/>
          <w:szCs w:val="24"/>
        </w:rPr>
        <w:t xml:space="preserve">2. </w:t>
      </w:r>
      <w:r>
        <w:rPr>
          <w:rFonts w:ascii="Times New Roman" w:hAnsi="Times New Roman" w:cs="Times New Roman"/>
          <w:color w:val="FF0000"/>
          <w:sz w:val="24"/>
          <w:szCs w:val="24"/>
        </w:rPr>
        <w:t>应对照磋商文件的要求，逐条说明所提供</w:t>
      </w:r>
      <w:r>
        <w:rPr>
          <w:rFonts w:hint="eastAsia" w:ascii="Times New Roman" w:hAnsi="Times New Roman" w:cs="Times New Roman"/>
          <w:color w:val="FF0000"/>
          <w:sz w:val="24"/>
          <w:szCs w:val="24"/>
        </w:rPr>
        <w:t>（货物）</w:t>
      </w:r>
      <w:r>
        <w:rPr>
          <w:rFonts w:ascii="Times New Roman" w:hAnsi="Times New Roman" w:cs="Times New Roman"/>
          <w:color w:val="FF0000"/>
          <w:sz w:val="24"/>
          <w:szCs w:val="24"/>
        </w:rPr>
        <w:t>服务已对磋商文件的服务要求做出了实质性的响应，并说明响应情况。特别对有具体数量要求的指标，供应商必须提供具体数值。如果仅注明“符合”、“满足”或简单复制磋商文件要求，将导致响应文件无效。</w:t>
      </w:r>
    </w:p>
    <w:p>
      <w:pPr>
        <w:spacing w:line="360" w:lineRule="auto"/>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授权代表（签字）：</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时间：</w:t>
      </w:r>
    </w:p>
    <w:p>
      <w:pPr>
        <w:spacing w:line="360" w:lineRule="auto"/>
        <w:jc w:val="center"/>
        <w:rPr>
          <w:rFonts w:ascii="Times New Roman" w:hAnsi="Times New Roman" w:eastAsia="宋体" w:cs="Times New Roman"/>
          <w:sz w:val="24"/>
          <w:szCs w:val="24"/>
        </w:rPr>
      </w:pPr>
    </w:p>
    <w:p>
      <w:pPr>
        <w:widowControl/>
        <w:spacing w:line="360" w:lineRule="auto"/>
        <w:jc w:val="left"/>
        <w:rPr>
          <w:rFonts w:ascii="Times New Roman" w:hAnsi="Times New Roman" w:cs="Times New Roman"/>
          <w:bCs/>
          <w:sz w:val="24"/>
          <w:szCs w:val="24"/>
        </w:rPr>
      </w:pPr>
      <w:r>
        <w:rPr>
          <w:rFonts w:ascii="Times New Roman" w:hAnsi="Times New Roman" w:cs="Times New Roman"/>
          <w:bCs/>
          <w:sz w:val="24"/>
          <w:szCs w:val="24"/>
        </w:rPr>
        <w:br w:type="page"/>
      </w:r>
    </w:p>
    <w:p>
      <w:pPr>
        <w:pStyle w:val="8"/>
        <w:adjustRightInd/>
        <w:snapToGrid/>
        <w:spacing w:before="100" w:beforeAutospacing="1" w:after="100" w:afterAutospacing="1" w:line="240" w:lineRule="auto"/>
        <w:jc w:val="center"/>
        <w:outlineLvl w:val="2"/>
        <w:rPr>
          <w:b/>
          <w:bCs/>
          <w:szCs w:val="21"/>
        </w:rPr>
      </w:pPr>
      <w:r>
        <w:rPr>
          <w:rFonts w:hint="eastAsia"/>
          <w:b/>
          <w:bCs/>
          <w:szCs w:val="21"/>
        </w:rPr>
        <w:t>五、拟派项目负责人简历表</w:t>
      </w:r>
    </w:p>
    <w:tbl>
      <w:tblPr>
        <w:tblStyle w:val="10"/>
        <w:tblW w:w="8847" w:type="dxa"/>
        <w:jc w:val="center"/>
        <w:tblLayout w:type="fixed"/>
        <w:tblCellMar>
          <w:top w:w="0" w:type="dxa"/>
          <w:left w:w="0" w:type="dxa"/>
          <w:bottom w:w="0" w:type="dxa"/>
          <w:right w:w="0" w:type="dxa"/>
        </w:tblCellMar>
      </w:tblPr>
      <w:tblGrid>
        <w:gridCol w:w="1780"/>
        <w:gridCol w:w="1606"/>
        <w:gridCol w:w="833"/>
        <w:gridCol w:w="774"/>
        <w:gridCol w:w="120"/>
        <w:gridCol w:w="893"/>
        <w:gridCol w:w="160"/>
        <w:gridCol w:w="1267"/>
        <w:gridCol w:w="1414"/>
      </w:tblGrid>
      <w:tr>
        <w:tblPrEx>
          <w:tblCellMar>
            <w:top w:w="0" w:type="dxa"/>
            <w:left w:w="0" w:type="dxa"/>
            <w:bottom w:w="0" w:type="dxa"/>
            <w:right w:w="0" w:type="dxa"/>
          </w:tblCellMar>
        </w:tblPrEx>
        <w:trPr>
          <w:cantSplit/>
          <w:trHeight w:val="482" w:hRule="atLeast"/>
          <w:jc w:val="center"/>
        </w:trPr>
        <w:tc>
          <w:tcPr>
            <w:tcW w:w="1780"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姓名</w:t>
            </w:r>
          </w:p>
        </w:tc>
        <w:tc>
          <w:tcPr>
            <w:tcW w:w="1606" w:type="dxa"/>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833" w:type="dxa"/>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性别　</w:t>
            </w:r>
          </w:p>
        </w:tc>
        <w:tc>
          <w:tcPr>
            <w:tcW w:w="894" w:type="dxa"/>
            <w:gridSpan w:val="2"/>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p>
        </w:tc>
        <w:tc>
          <w:tcPr>
            <w:tcW w:w="893"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szCs w:val="21"/>
              </w:rPr>
            </w:pPr>
            <w:r>
              <w:rPr>
                <w:rFonts w:ascii="宋体" w:hAnsi="宋体"/>
                <w:szCs w:val="21"/>
              </w:rPr>
              <w:t>年龄</w:t>
            </w:r>
          </w:p>
        </w:tc>
        <w:tc>
          <w:tcPr>
            <w:tcW w:w="2841" w:type="dxa"/>
            <w:gridSpan w:val="3"/>
            <w:tcBorders>
              <w:top w:val="single" w:color="auto" w:sz="4" w:space="0"/>
              <w:left w:val="single" w:color="auto" w:sz="4" w:space="0"/>
              <w:bottom w:val="single" w:color="auto" w:sz="4" w:space="0"/>
              <w:right w:val="single" w:color="000000" w:sz="4" w:space="0"/>
            </w:tcBorders>
            <w:vAlign w:val="center"/>
          </w:tcPr>
          <w:p>
            <w:pPr>
              <w:jc w:val="center"/>
              <w:rPr>
                <w:rFonts w:ascii="宋体" w:hAnsi="宋体"/>
                <w:szCs w:val="21"/>
              </w:rPr>
            </w:pPr>
            <w:r>
              <w:rPr>
                <w:rFonts w:ascii="宋体" w:hAnsi="宋体"/>
                <w:szCs w:val="21"/>
              </w:rPr>
              <w:t>　</w:t>
            </w:r>
          </w:p>
        </w:tc>
      </w:tr>
      <w:tr>
        <w:tblPrEx>
          <w:tblCellMar>
            <w:top w:w="0" w:type="dxa"/>
            <w:left w:w="0" w:type="dxa"/>
            <w:bottom w:w="0" w:type="dxa"/>
            <w:right w:w="0" w:type="dxa"/>
          </w:tblCellMar>
        </w:tblPrEx>
        <w:trPr>
          <w:cantSplit/>
          <w:trHeight w:val="482" w:hRule="atLeast"/>
          <w:jc w:val="center"/>
        </w:trPr>
        <w:tc>
          <w:tcPr>
            <w:tcW w:w="1780"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所学专业</w:t>
            </w:r>
          </w:p>
        </w:tc>
        <w:tc>
          <w:tcPr>
            <w:tcW w:w="1606" w:type="dxa"/>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xml:space="preserve">  </w:t>
            </w:r>
          </w:p>
        </w:tc>
        <w:tc>
          <w:tcPr>
            <w:tcW w:w="833" w:type="dxa"/>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身份证</w:t>
            </w:r>
          </w:p>
          <w:p>
            <w:pPr>
              <w:jc w:val="center"/>
              <w:rPr>
                <w:rFonts w:ascii="宋体" w:hAnsi="宋体"/>
                <w:szCs w:val="21"/>
              </w:rPr>
            </w:pPr>
            <w:r>
              <w:rPr>
                <w:rFonts w:ascii="宋体" w:hAnsi="宋体"/>
                <w:szCs w:val="21"/>
              </w:rPr>
              <w:t>号码</w:t>
            </w:r>
          </w:p>
        </w:tc>
        <w:tc>
          <w:tcPr>
            <w:tcW w:w="4628" w:type="dxa"/>
            <w:gridSpan w:val="6"/>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cantSplit/>
          <w:trHeight w:val="482" w:hRule="atLeast"/>
          <w:jc w:val="center"/>
        </w:trPr>
        <w:tc>
          <w:tcPr>
            <w:tcW w:w="1780"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毕业时间                及院校</w:t>
            </w:r>
          </w:p>
        </w:tc>
        <w:tc>
          <w:tcPr>
            <w:tcW w:w="3333" w:type="dxa"/>
            <w:gridSpan w:val="4"/>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p>
        </w:tc>
        <w:tc>
          <w:tcPr>
            <w:tcW w:w="1053"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学历      学位</w:t>
            </w:r>
          </w:p>
        </w:tc>
        <w:tc>
          <w:tcPr>
            <w:tcW w:w="2681"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cantSplit/>
          <w:trHeight w:val="532"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rPr>
                <w:rFonts w:ascii="宋体" w:hAnsi="宋体"/>
                <w:szCs w:val="21"/>
              </w:rPr>
            </w:pPr>
            <w:r>
              <w:rPr>
                <w:rFonts w:hint="eastAsia" w:ascii="宋体" w:hAnsi="宋体"/>
                <w:szCs w:val="21"/>
              </w:rPr>
              <w:t xml:space="preserve">  执业资格证书</w:t>
            </w:r>
          </w:p>
        </w:tc>
        <w:tc>
          <w:tcPr>
            <w:tcW w:w="2439"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1947"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从事</w:t>
            </w:r>
            <w:r>
              <w:rPr>
                <w:rFonts w:hint="eastAsia" w:ascii="宋体" w:hAnsi="宋体"/>
                <w:szCs w:val="21"/>
              </w:rPr>
              <w:t>项目</w:t>
            </w:r>
            <w:r>
              <w:rPr>
                <w:rFonts w:ascii="宋体" w:hAnsi="宋体"/>
                <w:szCs w:val="21"/>
              </w:rPr>
              <w:t>工作年限</w:t>
            </w:r>
          </w:p>
        </w:tc>
        <w:tc>
          <w:tcPr>
            <w:tcW w:w="2681"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cantSplit/>
          <w:trHeight w:val="532"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szCs w:val="21"/>
              </w:rPr>
              <w:t>专业</w:t>
            </w:r>
          </w:p>
        </w:tc>
        <w:tc>
          <w:tcPr>
            <w:tcW w:w="2439"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947"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szCs w:val="21"/>
              </w:rPr>
              <w:t>养老保险</w:t>
            </w:r>
          </w:p>
        </w:tc>
        <w:tc>
          <w:tcPr>
            <w:tcW w:w="2681"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cantSplit/>
          <w:trHeight w:val="532"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szCs w:val="21"/>
              </w:rPr>
              <w:t>联系电话</w:t>
            </w:r>
          </w:p>
        </w:tc>
        <w:tc>
          <w:tcPr>
            <w:tcW w:w="2439"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947"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2681"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trHeight w:val="482" w:hRule="atLeast"/>
          <w:jc w:val="center"/>
        </w:trPr>
        <w:tc>
          <w:tcPr>
            <w:tcW w:w="8847" w:type="dxa"/>
            <w:gridSpan w:val="9"/>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工作主要经历</w:t>
            </w:r>
          </w:p>
        </w:tc>
      </w:tr>
      <w:tr>
        <w:tblPrEx>
          <w:tblCellMar>
            <w:top w:w="0" w:type="dxa"/>
            <w:left w:w="0" w:type="dxa"/>
            <w:bottom w:w="0" w:type="dxa"/>
            <w:right w:w="0" w:type="dxa"/>
          </w:tblCellMar>
        </w:tblPrEx>
        <w:trPr>
          <w:trHeight w:val="470"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时间</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工作单位</w:t>
            </w:r>
          </w:p>
        </w:tc>
        <w:tc>
          <w:tcPr>
            <w:tcW w:w="2440"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从事何种工作</w:t>
            </w: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职务职称</w:t>
            </w:r>
          </w:p>
        </w:tc>
      </w:tr>
      <w:tr>
        <w:tblPrEx>
          <w:tblCellMar>
            <w:top w:w="0" w:type="dxa"/>
            <w:left w:w="0" w:type="dxa"/>
            <w:bottom w:w="0" w:type="dxa"/>
            <w:right w:w="0" w:type="dxa"/>
          </w:tblCellMar>
        </w:tblPrEx>
        <w:trPr>
          <w:trHeight w:val="399"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2440"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r>
      <w:tr>
        <w:tblPrEx>
          <w:tblCellMar>
            <w:top w:w="0" w:type="dxa"/>
            <w:left w:w="0" w:type="dxa"/>
            <w:bottom w:w="0" w:type="dxa"/>
            <w:right w:w="0" w:type="dxa"/>
          </w:tblCellMar>
        </w:tblPrEx>
        <w:trPr>
          <w:trHeight w:val="421"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2440"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trHeight w:val="370"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cs="宋体"/>
                <w:kern w:val="0"/>
                <w:sz w:val="24"/>
              </w:rPr>
              <w:t>……</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2440"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trHeight w:val="494" w:hRule="atLeast"/>
          <w:jc w:val="center"/>
        </w:trPr>
        <w:tc>
          <w:tcPr>
            <w:tcW w:w="8847" w:type="dxa"/>
            <w:gridSpan w:val="9"/>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近年来业绩情况</w:t>
            </w:r>
          </w:p>
        </w:tc>
      </w:tr>
      <w:tr>
        <w:tblPrEx>
          <w:tblCellMar>
            <w:top w:w="0" w:type="dxa"/>
            <w:left w:w="0" w:type="dxa"/>
            <w:bottom w:w="0" w:type="dxa"/>
            <w:right w:w="0" w:type="dxa"/>
          </w:tblCellMar>
        </w:tblPrEx>
        <w:trPr>
          <w:trHeight w:val="494"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委托人</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项目名称</w:t>
            </w:r>
          </w:p>
        </w:tc>
        <w:tc>
          <w:tcPr>
            <w:tcW w:w="117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投资</w:t>
            </w:r>
          </w:p>
          <w:p>
            <w:pPr>
              <w:jc w:val="center"/>
              <w:rPr>
                <w:rFonts w:ascii="宋体" w:hAnsi="宋体"/>
                <w:szCs w:val="21"/>
              </w:rPr>
            </w:pPr>
            <w:r>
              <w:rPr>
                <w:rFonts w:ascii="宋体" w:hAnsi="宋体"/>
                <w:szCs w:val="21"/>
              </w:rPr>
              <w:t xml:space="preserve">（万元）                   </w:t>
            </w:r>
          </w:p>
        </w:tc>
        <w:tc>
          <w:tcPr>
            <w:tcW w:w="1267"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时间</w:t>
            </w: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szCs w:val="21"/>
              </w:rPr>
              <w:t>证明人</w:t>
            </w:r>
          </w:p>
          <w:p>
            <w:pPr>
              <w:jc w:val="center"/>
              <w:rPr>
                <w:rFonts w:ascii="宋体" w:hAnsi="宋体"/>
                <w:szCs w:val="21"/>
              </w:rPr>
            </w:pPr>
            <w:r>
              <w:rPr>
                <w:rFonts w:hint="eastAsia" w:ascii="宋体" w:hAnsi="宋体"/>
                <w:szCs w:val="21"/>
              </w:rPr>
              <w:t>联系方式</w:t>
            </w:r>
          </w:p>
        </w:tc>
      </w:tr>
      <w:tr>
        <w:tblPrEx>
          <w:tblCellMar>
            <w:top w:w="0" w:type="dxa"/>
            <w:left w:w="0" w:type="dxa"/>
            <w:bottom w:w="0" w:type="dxa"/>
            <w:right w:w="0" w:type="dxa"/>
          </w:tblCellMar>
        </w:tblPrEx>
        <w:trPr>
          <w:trHeight w:val="421"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17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267"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trHeight w:val="430"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cs="宋体"/>
                <w:kern w:val="0"/>
                <w:sz w:val="24"/>
              </w:rPr>
              <w:t>……</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17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267"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bl>
    <w:p>
      <w:pPr>
        <w:spacing w:line="360" w:lineRule="auto"/>
        <w:rPr>
          <w:rFonts w:ascii="宋体" w:hAnsi="宋体"/>
          <w:color w:val="000000"/>
          <w:szCs w:val="21"/>
        </w:rPr>
      </w:pPr>
      <w:r>
        <w:rPr>
          <w:rFonts w:hint="eastAsia" w:ascii="宋体" w:hAnsi="宋体"/>
          <w:color w:val="000000"/>
          <w:szCs w:val="21"/>
        </w:rPr>
        <w:t>附：1、身份证、资格证书以及其他相关证书的复印件；</w:t>
      </w:r>
    </w:p>
    <w:p>
      <w:pPr>
        <w:spacing w:line="360" w:lineRule="auto"/>
        <w:rPr>
          <w:rFonts w:ascii="宋体" w:hAnsi="宋体"/>
          <w:color w:val="000000"/>
          <w:szCs w:val="21"/>
        </w:rPr>
      </w:pPr>
      <w:r>
        <w:rPr>
          <w:rFonts w:hint="eastAsia" w:ascii="宋体" w:hAnsi="宋体"/>
          <w:color w:val="000000"/>
          <w:szCs w:val="21"/>
        </w:rPr>
        <w:t xml:space="preserve">    2、社保部门出具的参加政府采购前六个月缴纳的社会保险证明资料复印件；</w:t>
      </w:r>
    </w:p>
    <w:p>
      <w:pPr>
        <w:spacing w:line="360" w:lineRule="auto"/>
        <w:ind w:firstLine="420" w:firstLineChars="200"/>
        <w:rPr>
          <w:rFonts w:ascii="宋体" w:hAnsi="宋体"/>
          <w:color w:val="000000"/>
          <w:szCs w:val="21"/>
        </w:rPr>
      </w:pPr>
      <w:r>
        <w:rPr>
          <w:rFonts w:hint="eastAsia" w:ascii="宋体" w:hAnsi="宋体"/>
          <w:color w:val="000000"/>
          <w:szCs w:val="21"/>
        </w:rPr>
        <w:t>3、近年来工作业绩证明材料复印件。</w:t>
      </w:r>
    </w:p>
    <w:p>
      <w:pPr>
        <w:spacing w:line="480" w:lineRule="exact"/>
        <w:ind w:firstLine="405"/>
        <w:rPr>
          <w:rFonts w:ascii="宋体" w:hAnsi="宋体"/>
          <w:color w:val="000000"/>
          <w:szCs w:val="21"/>
        </w:rPr>
      </w:pPr>
    </w:p>
    <w:p>
      <w:pPr>
        <w:pStyle w:val="8"/>
        <w:rPr>
          <w:color w:val="000000"/>
          <w:sz w:val="21"/>
          <w:szCs w:val="21"/>
        </w:rPr>
      </w:pPr>
      <w:r>
        <w:rPr>
          <w:rFonts w:hint="eastAsia"/>
          <w:color w:val="000000"/>
          <w:sz w:val="21"/>
          <w:szCs w:val="21"/>
        </w:rPr>
        <w:t>供应商（公章）：</w:t>
      </w:r>
    </w:p>
    <w:p>
      <w:pPr>
        <w:pStyle w:val="8"/>
        <w:rPr>
          <w:color w:val="000000"/>
          <w:sz w:val="21"/>
          <w:szCs w:val="21"/>
        </w:rPr>
      </w:pPr>
      <w:r>
        <w:rPr>
          <w:rFonts w:hint="eastAsia"/>
          <w:sz w:val="21"/>
          <w:szCs w:val="21"/>
        </w:rPr>
        <w:t>全权代表</w:t>
      </w:r>
      <w:r>
        <w:rPr>
          <w:rFonts w:hint="eastAsia"/>
          <w:color w:val="000000"/>
          <w:sz w:val="21"/>
          <w:szCs w:val="21"/>
        </w:rPr>
        <w:t xml:space="preserve">（签字或盖章）：                    </w:t>
      </w:r>
    </w:p>
    <w:p>
      <w:pPr>
        <w:pStyle w:val="8"/>
        <w:rPr>
          <w:color w:val="000000"/>
          <w:sz w:val="21"/>
          <w:szCs w:val="21"/>
        </w:rPr>
      </w:pPr>
      <w:r>
        <w:rPr>
          <w:rFonts w:hint="eastAsia"/>
          <w:color w:val="000000"/>
          <w:sz w:val="21"/>
          <w:szCs w:val="21"/>
        </w:rPr>
        <w:t>日     期：    年   月   日</w:t>
      </w:r>
    </w:p>
    <w:p>
      <w:pPr>
        <w:pStyle w:val="8"/>
        <w:rPr>
          <w:color w:val="000000"/>
          <w:sz w:val="21"/>
          <w:szCs w:val="21"/>
        </w:rPr>
      </w:pPr>
    </w:p>
    <w:p>
      <w:pPr>
        <w:pStyle w:val="8"/>
        <w:rPr>
          <w:color w:val="000000"/>
          <w:sz w:val="21"/>
          <w:szCs w:val="21"/>
        </w:rPr>
      </w:pPr>
    </w:p>
    <w:p>
      <w:pPr>
        <w:pStyle w:val="8"/>
        <w:rPr>
          <w:color w:val="000000"/>
          <w:sz w:val="21"/>
          <w:szCs w:val="21"/>
        </w:rPr>
      </w:pPr>
    </w:p>
    <w:p>
      <w:pPr>
        <w:widowControl/>
        <w:jc w:val="left"/>
        <w:rPr>
          <w:rFonts w:ascii="宋体" w:hAnsi="宋体"/>
          <w:b/>
          <w:bCs/>
          <w:szCs w:val="21"/>
        </w:rPr>
      </w:pPr>
      <w:r>
        <w:rPr>
          <w:b/>
          <w:bCs/>
          <w:szCs w:val="21"/>
        </w:rPr>
        <w:br w:type="page"/>
      </w:r>
    </w:p>
    <w:p>
      <w:pPr>
        <w:pStyle w:val="8"/>
        <w:adjustRightInd/>
        <w:snapToGrid/>
        <w:spacing w:before="100" w:beforeAutospacing="1" w:after="100" w:afterAutospacing="1" w:line="240" w:lineRule="auto"/>
        <w:jc w:val="center"/>
        <w:outlineLvl w:val="2"/>
        <w:rPr>
          <w:b/>
          <w:bCs/>
          <w:szCs w:val="21"/>
        </w:rPr>
      </w:pPr>
      <w:r>
        <w:rPr>
          <w:rFonts w:hint="eastAsia"/>
          <w:b/>
          <w:bCs/>
          <w:szCs w:val="21"/>
        </w:rPr>
        <w:t>六、项目管理机构人员配备情况</w:t>
      </w:r>
    </w:p>
    <w:p>
      <w:pPr>
        <w:pStyle w:val="8"/>
        <w:adjustRightInd/>
        <w:snapToGrid/>
        <w:spacing w:line="360" w:lineRule="auto"/>
        <w:jc w:val="center"/>
        <w:rPr>
          <w:b/>
          <w:bCs/>
          <w:sz w:val="21"/>
          <w:szCs w:val="21"/>
        </w:rPr>
      </w:pPr>
      <w:r>
        <w:rPr>
          <w:rFonts w:hint="eastAsia"/>
          <w:b/>
          <w:sz w:val="21"/>
          <w:szCs w:val="21"/>
        </w:rPr>
        <w:t>（一）项目管理机构组成表</w:t>
      </w:r>
    </w:p>
    <w:tbl>
      <w:tblPr>
        <w:tblStyle w:val="10"/>
        <w:tblW w:w="100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01"/>
        <w:gridCol w:w="1285"/>
        <w:gridCol w:w="1285"/>
        <w:gridCol w:w="1101"/>
        <w:gridCol w:w="1836"/>
        <w:gridCol w:w="1285"/>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jc w:val="center"/>
        </w:trPr>
        <w:tc>
          <w:tcPr>
            <w:tcW w:w="1101" w:type="dxa"/>
            <w:vMerge w:val="restart"/>
            <w:vAlign w:val="center"/>
          </w:tcPr>
          <w:p>
            <w:pPr>
              <w:spacing w:line="360" w:lineRule="auto"/>
              <w:jc w:val="center"/>
              <w:rPr>
                <w:rFonts w:ascii="宋体" w:hAnsi="宋体"/>
                <w:szCs w:val="21"/>
              </w:rPr>
            </w:pPr>
            <w:r>
              <w:rPr>
                <w:rFonts w:hint="eastAsia" w:ascii="宋体" w:hAnsi="宋体"/>
                <w:szCs w:val="21"/>
              </w:rPr>
              <w:t>职务</w:t>
            </w:r>
          </w:p>
        </w:tc>
        <w:tc>
          <w:tcPr>
            <w:tcW w:w="1101" w:type="dxa"/>
            <w:vMerge w:val="restart"/>
            <w:vAlign w:val="center"/>
          </w:tcPr>
          <w:p>
            <w:pPr>
              <w:spacing w:line="360" w:lineRule="auto"/>
              <w:jc w:val="center"/>
              <w:rPr>
                <w:rFonts w:ascii="宋体" w:hAnsi="宋体"/>
                <w:szCs w:val="21"/>
              </w:rPr>
            </w:pPr>
            <w:r>
              <w:rPr>
                <w:rFonts w:hint="eastAsia" w:ascii="宋体" w:hAnsi="宋体"/>
                <w:szCs w:val="21"/>
              </w:rPr>
              <w:t>姓名</w:t>
            </w:r>
          </w:p>
        </w:tc>
        <w:tc>
          <w:tcPr>
            <w:tcW w:w="1285" w:type="dxa"/>
            <w:vMerge w:val="restart"/>
            <w:vAlign w:val="center"/>
          </w:tcPr>
          <w:p>
            <w:pPr>
              <w:spacing w:line="360" w:lineRule="auto"/>
              <w:jc w:val="center"/>
              <w:rPr>
                <w:rFonts w:ascii="宋体" w:hAnsi="宋体"/>
                <w:szCs w:val="21"/>
              </w:rPr>
            </w:pPr>
            <w:r>
              <w:rPr>
                <w:rFonts w:hint="eastAsia" w:ascii="宋体" w:hAnsi="宋体"/>
                <w:szCs w:val="21"/>
              </w:rPr>
              <w:t>职称</w:t>
            </w:r>
          </w:p>
        </w:tc>
        <w:tc>
          <w:tcPr>
            <w:tcW w:w="5507" w:type="dxa"/>
            <w:gridSpan w:val="4"/>
            <w:vAlign w:val="center"/>
          </w:tcPr>
          <w:p>
            <w:pPr>
              <w:spacing w:line="360" w:lineRule="auto"/>
              <w:jc w:val="center"/>
              <w:rPr>
                <w:rFonts w:ascii="宋体" w:hAnsi="宋体"/>
                <w:szCs w:val="21"/>
              </w:rPr>
            </w:pPr>
            <w:r>
              <w:rPr>
                <w:rFonts w:hint="eastAsia" w:ascii="宋体" w:hAnsi="宋体"/>
                <w:szCs w:val="21"/>
              </w:rPr>
              <w:t>执业或职业资格证明</w:t>
            </w:r>
          </w:p>
        </w:tc>
        <w:tc>
          <w:tcPr>
            <w:tcW w:w="1090" w:type="dxa"/>
            <w:vMerge w:val="restart"/>
            <w:vAlign w:val="center"/>
          </w:tcPr>
          <w:p>
            <w:pPr>
              <w:spacing w:line="360" w:lineRule="auto"/>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1101" w:type="dxa"/>
            <w:vMerge w:val="continue"/>
          </w:tcPr>
          <w:p>
            <w:pPr>
              <w:spacing w:line="360" w:lineRule="auto"/>
              <w:rPr>
                <w:rFonts w:ascii="宋体" w:hAnsi="宋体"/>
                <w:szCs w:val="21"/>
              </w:rPr>
            </w:pPr>
          </w:p>
        </w:tc>
        <w:tc>
          <w:tcPr>
            <w:tcW w:w="1101" w:type="dxa"/>
            <w:vMerge w:val="continue"/>
          </w:tcPr>
          <w:p>
            <w:pPr>
              <w:spacing w:line="360" w:lineRule="auto"/>
              <w:rPr>
                <w:rFonts w:ascii="宋体" w:hAnsi="宋体"/>
                <w:szCs w:val="21"/>
              </w:rPr>
            </w:pPr>
          </w:p>
        </w:tc>
        <w:tc>
          <w:tcPr>
            <w:tcW w:w="1285" w:type="dxa"/>
            <w:vMerge w:val="continue"/>
          </w:tcPr>
          <w:p>
            <w:pPr>
              <w:spacing w:line="360" w:lineRule="auto"/>
              <w:rPr>
                <w:rFonts w:ascii="宋体" w:hAnsi="宋体"/>
                <w:szCs w:val="21"/>
              </w:rPr>
            </w:pPr>
          </w:p>
        </w:tc>
        <w:tc>
          <w:tcPr>
            <w:tcW w:w="1285" w:type="dxa"/>
            <w:vAlign w:val="center"/>
          </w:tcPr>
          <w:p>
            <w:pPr>
              <w:spacing w:line="360" w:lineRule="auto"/>
              <w:jc w:val="center"/>
              <w:rPr>
                <w:rFonts w:ascii="宋体" w:hAnsi="宋体"/>
                <w:szCs w:val="21"/>
              </w:rPr>
            </w:pPr>
            <w:r>
              <w:rPr>
                <w:rFonts w:hint="eastAsia" w:ascii="宋体" w:hAnsi="宋体"/>
                <w:szCs w:val="21"/>
              </w:rPr>
              <w:t>证书名称</w:t>
            </w:r>
          </w:p>
        </w:tc>
        <w:tc>
          <w:tcPr>
            <w:tcW w:w="1101" w:type="dxa"/>
            <w:vAlign w:val="center"/>
          </w:tcPr>
          <w:p>
            <w:pPr>
              <w:spacing w:line="360" w:lineRule="auto"/>
              <w:jc w:val="center"/>
              <w:rPr>
                <w:rFonts w:ascii="宋体" w:hAnsi="宋体"/>
                <w:szCs w:val="21"/>
              </w:rPr>
            </w:pPr>
            <w:r>
              <w:rPr>
                <w:rFonts w:hint="eastAsia" w:ascii="宋体" w:hAnsi="宋体"/>
                <w:szCs w:val="21"/>
              </w:rPr>
              <w:t>级别</w:t>
            </w:r>
          </w:p>
        </w:tc>
        <w:tc>
          <w:tcPr>
            <w:tcW w:w="1836" w:type="dxa"/>
            <w:vAlign w:val="center"/>
          </w:tcPr>
          <w:p>
            <w:pPr>
              <w:spacing w:line="360" w:lineRule="auto"/>
              <w:jc w:val="center"/>
              <w:rPr>
                <w:rFonts w:ascii="宋体" w:hAnsi="宋体"/>
                <w:szCs w:val="21"/>
              </w:rPr>
            </w:pPr>
            <w:r>
              <w:rPr>
                <w:rFonts w:hint="eastAsia" w:ascii="宋体" w:hAnsi="宋体"/>
                <w:szCs w:val="21"/>
              </w:rPr>
              <w:t>证号</w:t>
            </w:r>
          </w:p>
        </w:tc>
        <w:tc>
          <w:tcPr>
            <w:tcW w:w="1285" w:type="dxa"/>
            <w:vAlign w:val="center"/>
          </w:tcPr>
          <w:p>
            <w:pPr>
              <w:spacing w:line="360" w:lineRule="auto"/>
              <w:jc w:val="center"/>
              <w:rPr>
                <w:rFonts w:ascii="宋体" w:hAnsi="宋体"/>
                <w:szCs w:val="21"/>
              </w:rPr>
            </w:pPr>
            <w:r>
              <w:rPr>
                <w:rFonts w:hint="eastAsia" w:ascii="宋体" w:hAnsi="宋体"/>
                <w:szCs w:val="21"/>
              </w:rPr>
              <w:t>专业</w:t>
            </w:r>
          </w:p>
        </w:tc>
        <w:tc>
          <w:tcPr>
            <w:tcW w:w="1090" w:type="dxa"/>
            <w:vMerge w:val="continue"/>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ind w:firstLine="420" w:firstLineChars="200"/>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bl>
    <w:p>
      <w:pPr>
        <w:pStyle w:val="8"/>
        <w:adjustRightInd/>
        <w:snapToGrid/>
        <w:spacing w:line="360" w:lineRule="auto"/>
        <w:ind w:firstLine="413" w:firstLineChars="196"/>
        <w:jc w:val="center"/>
        <w:rPr>
          <w:b/>
          <w:bCs/>
          <w:sz w:val="21"/>
          <w:szCs w:val="21"/>
        </w:rPr>
      </w:pPr>
    </w:p>
    <w:p>
      <w:pPr>
        <w:pStyle w:val="8"/>
        <w:adjustRightInd/>
        <w:snapToGrid/>
        <w:spacing w:line="360" w:lineRule="auto"/>
        <w:ind w:firstLine="413" w:firstLineChars="196"/>
        <w:jc w:val="center"/>
        <w:rPr>
          <w:b/>
          <w:bCs/>
          <w:sz w:val="21"/>
          <w:szCs w:val="21"/>
        </w:rPr>
      </w:pPr>
    </w:p>
    <w:p>
      <w:pPr>
        <w:pStyle w:val="8"/>
        <w:adjustRightInd/>
        <w:snapToGrid/>
        <w:spacing w:line="360" w:lineRule="auto"/>
        <w:ind w:firstLine="413" w:firstLineChars="196"/>
        <w:jc w:val="center"/>
        <w:rPr>
          <w:b/>
          <w:bCs/>
          <w:sz w:val="21"/>
          <w:szCs w:val="21"/>
        </w:rPr>
      </w:pPr>
    </w:p>
    <w:p>
      <w:pPr>
        <w:pStyle w:val="8"/>
        <w:adjustRightInd/>
        <w:snapToGrid/>
        <w:spacing w:line="360" w:lineRule="auto"/>
        <w:ind w:firstLine="413" w:firstLineChars="196"/>
        <w:jc w:val="center"/>
        <w:rPr>
          <w:b/>
          <w:bCs/>
          <w:sz w:val="21"/>
          <w:szCs w:val="21"/>
        </w:rPr>
      </w:pPr>
    </w:p>
    <w:p>
      <w:pPr>
        <w:pStyle w:val="8"/>
        <w:adjustRightInd/>
        <w:snapToGrid/>
        <w:spacing w:line="360" w:lineRule="auto"/>
        <w:ind w:firstLine="413" w:firstLineChars="196"/>
        <w:jc w:val="center"/>
        <w:rPr>
          <w:b/>
          <w:bCs/>
          <w:sz w:val="21"/>
          <w:szCs w:val="21"/>
        </w:rPr>
      </w:pPr>
    </w:p>
    <w:p>
      <w:pPr>
        <w:pStyle w:val="8"/>
        <w:adjustRightInd/>
        <w:snapToGrid/>
        <w:spacing w:line="360" w:lineRule="auto"/>
        <w:ind w:firstLine="413" w:firstLineChars="196"/>
        <w:jc w:val="center"/>
        <w:rPr>
          <w:b/>
          <w:bCs/>
          <w:sz w:val="21"/>
          <w:szCs w:val="21"/>
        </w:rPr>
      </w:pPr>
    </w:p>
    <w:p>
      <w:pPr>
        <w:widowControl/>
        <w:jc w:val="left"/>
        <w:rPr>
          <w:rFonts w:ascii="宋体" w:hAnsi="宋体"/>
          <w:b/>
          <w:bCs/>
          <w:szCs w:val="21"/>
        </w:rPr>
      </w:pPr>
      <w:r>
        <w:rPr>
          <w:b/>
          <w:bCs/>
          <w:szCs w:val="21"/>
        </w:rPr>
        <w:br w:type="page"/>
      </w:r>
    </w:p>
    <w:p>
      <w:pPr>
        <w:pStyle w:val="8"/>
        <w:adjustRightInd/>
        <w:snapToGrid/>
        <w:spacing w:line="360" w:lineRule="auto"/>
        <w:jc w:val="center"/>
        <w:rPr>
          <w:b/>
          <w:sz w:val="21"/>
          <w:szCs w:val="21"/>
        </w:rPr>
      </w:pPr>
      <w:r>
        <w:rPr>
          <w:rFonts w:hint="eastAsia"/>
          <w:b/>
          <w:sz w:val="21"/>
          <w:szCs w:val="21"/>
        </w:rPr>
        <w:t>（二）主要人员简历表</w:t>
      </w:r>
    </w:p>
    <w:p>
      <w:pPr>
        <w:spacing w:line="360" w:lineRule="auto"/>
        <w:ind w:firstLine="420" w:firstLineChars="200"/>
        <w:rPr>
          <w:rFonts w:ascii="宋体" w:hAnsi="宋体"/>
          <w:szCs w:val="21"/>
        </w:rPr>
      </w:pPr>
      <w:r>
        <w:rPr>
          <w:rFonts w:hint="eastAsia" w:ascii="宋体" w:hAnsi="宋体"/>
          <w:szCs w:val="21"/>
        </w:rPr>
        <w:t>“主要人员简历表”中的项目负责人应附资格证书、身份证、职称证、学历证、养老保险复印件，管理过的项目业绩须附合同协议书复印件。</w:t>
      </w:r>
    </w:p>
    <w:tbl>
      <w:tblPr>
        <w:tblStyle w:val="10"/>
        <w:tblW w:w="952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55"/>
        <w:gridCol w:w="1625"/>
        <w:gridCol w:w="1080"/>
        <w:gridCol w:w="900"/>
        <w:gridCol w:w="540"/>
        <w:gridCol w:w="1252"/>
        <w:gridCol w:w="728"/>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15" w:type="dxa"/>
            <w:gridSpan w:val="2"/>
            <w:vAlign w:val="center"/>
          </w:tcPr>
          <w:p>
            <w:pPr>
              <w:spacing w:line="360" w:lineRule="auto"/>
              <w:jc w:val="center"/>
              <w:rPr>
                <w:rFonts w:ascii="宋体" w:hAnsi="宋体"/>
                <w:szCs w:val="21"/>
              </w:rPr>
            </w:pPr>
            <w:r>
              <w:rPr>
                <w:rFonts w:hint="eastAsia" w:ascii="宋体" w:hAnsi="宋体"/>
                <w:szCs w:val="21"/>
              </w:rPr>
              <w:t>姓名</w:t>
            </w:r>
          </w:p>
        </w:tc>
        <w:tc>
          <w:tcPr>
            <w:tcW w:w="1625" w:type="dxa"/>
            <w:vAlign w:val="center"/>
          </w:tcPr>
          <w:p>
            <w:pPr>
              <w:spacing w:line="360" w:lineRule="auto"/>
              <w:jc w:val="center"/>
              <w:rPr>
                <w:rFonts w:ascii="宋体" w:hAnsi="宋体"/>
                <w:szCs w:val="21"/>
              </w:rPr>
            </w:pPr>
          </w:p>
        </w:tc>
        <w:tc>
          <w:tcPr>
            <w:tcW w:w="1080" w:type="dxa"/>
            <w:vAlign w:val="center"/>
          </w:tcPr>
          <w:p>
            <w:pPr>
              <w:spacing w:line="360" w:lineRule="auto"/>
              <w:jc w:val="center"/>
              <w:rPr>
                <w:rFonts w:ascii="宋体" w:hAnsi="宋体"/>
                <w:szCs w:val="21"/>
              </w:rPr>
            </w:pPr>
            <w:r>
              <w:rPr>
                <w:rFonts w:hint="eastAsia" w:ascii="宋体" w:hAnsi="宋体"/>
                <w:szCs w:val="21"/>
              </w:rPr>
              <w:t>年龄</w:t>
            </w:r>
          </w:p>
        </w:tc>
        <w:tc>
          <w:tcPr>
            <w:tcW w:w="1440" w:type="dxa"/>
            <w:gridSpan w:val="2"/>
            <w:vAlign w:val="center"/>
          </w:tcPr>
          <w:p>
            <w:pPr>
              <w:spacing w:line="360" w:lineRule="auto"/>
              <w:jc w:val="center"/>
              <w:rPr>
                <w:rFonts w:ascii="宋体" w:hAnsi="宋体"/>
                <w:szCs w:val="21"/>
              </w:rPr>
            </w:pPr>
          </w:p>
        </w:tc>
        <w:tc>
          <w:tcPr>
            <w:tcW w:w="1980" w:type="dxa"/>
            <w:gridSpan w:val="2"/>
            <w:vAlign w:val="center"/>
          </w:tcPr>
          <w:p>
            <w:pPr>
              <w:spacing w:line="360" w:lineRule="auto"/>
              <w:jc w:val="center"/>
              <w:rPr>
                <w:rFonts w:ascii="宋体" w:hAnsi="宋体"/>
                <w:szCs w:val="21"/>
              </w:rPr>
            </w:pPr>
            <w:r>
              <w:rPr>
                <w:rFonts w:hint="eastAsia" w:ascii="宋体" w:hAnsi="宋体"/>
                <w:szCs w:val="21"/>
              </w:rPr>
              <w:t>学          历</w:t>
            </w:r>
          </w:p>
        </w:tc>
        <w:tc>
          <w:tcPr>
            <w:tcW w:w="1789"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615" w:type="dxa"/>
            <w:gridSpan w:val="2"/>
            <w:vAlign w:val="center"/>
          </w:tcPr>
          <w:p>
            <w:pPr>
              <w:spacing w:line="360" w:lineRule="auto"/>
              <w:jc w:val="center"/>
              <w:rPr>
                <w:rFonts w:ascii="宋体" w:hAnsi="宋体"/>
                <w:szCs w:val="21"/>
              </w:rPr>
            </w:pPr>
            <w:r>
              <w:rPr>
                <w:rFonts w:hint="eastAsia" w:ascii="宋体" w:hAnsi="宋体"/>
                <w:szCs w:val="21"/>
              </w:rPr>
              <w:t>职称</w:t>
            </w:r>
          </w:p>
        </w:tc>
        <w:tc>
          <w:tcPr>
            <w:tcW w:w="1625" w:type="dxa"/>
            <w:vAlign w:val="center"/>
          </w:tcPr>
          <w:p>
            <w:pPr>
              <w:spacing w:line="360" w:lineRule="auto"/>
              <w:jc w:val="center"/>
              <w:rPr>
                <w:rFonts w:ascii="宋体" w:hAnsi="宋体"/>
                <w:szCs w:val="21"/>
              </w:rPr>
            </w:pPr>
          </w:p>
        </w:tc>
        <w:tc>
          <w:tcPr>
            <w:tcW w:w="1080" w:type="dxa"/>
            <w:vAlign w:val="center"/>
          </w:tcPr>
          <w:p>
            <w:pPr>
              <w:spacing w:line="360" w:lineRule="auto"/>
              <w:jc w:val="center"/>
              <w:rPr>
                <w:rFonts w:ascii="宋体" w:hAnsi="宋体"/>
                <w:szCs w:val="21"/>
              </w:rPr>
            </w:pPr>
            <w:r>
              <w:rPr>
                <w:rFonts w:hint="eastAsia" w:ascii="宋体" w:hAnsi="宋体"/>
                <w:szCs w:val="21"/>
              </w:rPr>
              <w:t>职务</w:t>
            </w:r>
          </w:p>
        </w:tc>
        <w:tc>
          <w:tcPr>
            <w:tcW w:w="1440" w:type="dxa"/>
            <w:gridSpan w:val="2"/>
            <w:vAlign w:val="center"/>
          </w:tcPr>
          <w:p>
            <w:pPr>
              <w:spacing w:line="360" w:lineRule="auto"/>
              <w:jc w:val="center"/>
              <w:rPr>
                <w:rFonts w:ascii="宋体" w:hAnsi="宋体"/>
                <w:szCs w:val="21"/>
              </w:rPr>
            </w:pPr>
          </w:p>
        </w:tc>
        <w:tc>
          <w:tcPr>
            <w:tcW w:w="1980" w:type="dxa"/>
            <w:gridSpan w:val="2"/>
            <w:vAlign w:val="center"/>
          </w:tcPr>
          <w:p>
            <w:pPr>
              <w:spacing w:line="360" w:lineRule="auto"/>
              <w:jc w:val="center"/>
              <w:rPr>
                <w:rFonts w:ascii="宋体" w:hAnsi="宋体"/>
                <w:szCs w:val="21"/>
              </w:rPr>
            </w:pPr>
            <w:r>
              <w:rPr>
                <w:rFonts w:hint="eastAsia" w:ascii="宋体" w:hAnsi="宋体"/>
                <w:szCs w:val="21"/>
              </w:rPr>
              <w:t>拟在本合同任职</w:t>
            </w:r>
          </w:p>
        </w:tc>
        <w:tc>
          <w:tcPr>
            <w:tcW w:w="1789"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615" w:type="dxa"/>
            <w:gridSpan w:val="2"/>
            <w:vAlign w:val="center"/>
          </w:tcPr>
          <w:p>
            <w:pPr>
              <w:spacing w:line="360" w:lineRule="auto"/>
              <w:jc w:val="center"/>
              <w:rPr>
                <w:rFonts w:ascii="宋体" w:hAnsi="宋体"/>
                <w:szCs w:val="21"/>
              </w:rPr>
            </w:pPr>
            <w:r>
              <w:rPr>
                <w:rFonts w:hint="eastAsia" w:ascii="宋体" w:hAnsi="宋体"/>
                <w:szCs w:val="21"/>
              </w:rPr>
              <w:t>毕业学校</w:t>
            </w:r>
          </w:p>
        </w:tc>
        <w:tc>
          <w:tcPr>
            <w:tcW w:w="7914" w:type="dxa"/>
            <w:gridSpan w:val="7"/>
            <w:vAlign w:val="center"/>
          </w:tcPr>
          <w:p>
            <w:pPr>
              <w:spacing w:line="360" w:lineRule="auto"/>
              <w:ind w:firstLine="525" w:firstLineChars="250"/>
              <w:jc w:val="center"/>
              <w:rPr>
                <w:rFonts w:ascii="宋体" w:hAnsi="宋体"/>
                <w:szCs w:val="21"/>
              </w:rPr>
            </w:pPr>
            <w:r>
              <w:rPr>
                <w:rFonts w:hint="eastAsia" w:ascii="宋体" w:hAnsi="宋体"/>
                <w:szCs w:val="21"/>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529" w:type="dxa"/>
            <w:gridSpan w:val="9"/>
            <w:vAlign w:val="center"/>
          </w:tcPr>
          <w:p>
            <w:pPr>
              <w:spacing w:line="360" w:lineRule="auto"/>
              <w:jc w:val="center"/>
              <w:rPr>
                <w:rFonts w:ascii="宋体" w:hAnsi="宋体"/>
                <w:szCs w:val="21"/>
              </w:rPr>
            </w:pPr>
            <w:r>
              <w:rPr>
                <w:rFonts w:hint="eastAsia" w:ascii="宋体" w:hAnsi="宋体"/>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260" w:type="dxa"/>
            <w:vAlign w:val="center"/>
          </w:tcPr>
          <w:p>
            <w:pPr>
              <w:spacing w:line="360" w:lineRule="auto"/>
              <w:jc w:val="center"/>
              <w:rPr>
                <w:rFonts w:ascii="宋体" w:hAnsi="宋体"/>
                <w:szCs w:val="21"/>
              </w:rPr>
            </w:pPr>
            <w:r>
              <w:rPr>
                <w:rFonts w:hint="eastAsia" w:ascii="宋体" w:hAnsi="宋体"/>
                <w:szCs w:val="21"/>
              </w:rPr>
              <w:t>时间</w:t>
            </w:r>
          </w:p>
        </w:tc>
        <w:tc>
          <w:tcPr>
            <w:tcW w:w="3960" w:type="dxa"/>
            <w:gridSpan w:val="4"/>
            <w:vAlign w:val="center"/>
          </w:tcPr>
          <w:p>
            <w:pPr>
              <w:spacing w:line="360" w:lineRule="auto"/>
              <w:jc w:val="center"/>
              <w:rPr>
                <w:rFonts w:ascii="宋体" w:hAnsi="宋体"/>
                <w:szCs w:val="21"/>
              </w:rPr>
            </w:pPr>
            <w:r>
              <w:rPr>
                <w:rFonts w:hint="eastAsia" w:ascii="宋体" w:hAnsi="宋体"/>
                <w:szCs w:val="21"/>
              </w:rPr>
              <w:t>参加过的类似项目</w:t>
            </w:r>
          </w:p>
        </w:tc>
        <w:tc>
          <w:tcPr>
            <w:tcW w:w="1792" w:type="dxa"/>
            <w:gridSpan w:val="2"/>
            <w:vAlign w:val="center"/>
          </w:tcPr>
          <w:p>
            <w:pPr>
              <w:spacing w:line="360" w:lineRule="auto"/>
              <w:jc w:val="center"/>
              <w:rPr>
                <w:rFonts w:ascii="宋体" w:hAnsi="宋体"/>
                <w:szCs w:val="21"/>
              </w:rPr>
            </w:pPr>
            <w:r>
              <w:rPr>
                <w:rFonts w:hint="eastAsia" w:ascii="宋体" w:hAnsi="宋体"/>
                <w:szCs w:val="21"/>
              </w:rPr>
              <w:t>担任职务</w:t>
            </w: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bl>
    <w:p>
      <w:pPr>
        <w:pStyle w:val="8"/>
        <w:numPr>
          <w:ilvl w:val="0"/>
          <w:numId w:val="4"/>
        </w:numPr>
        <w:adjustRightInd/>
        <w:snapToGrid/>
        <w:spacing w:line="500" w:lineRule="exact"/>
        <w:jc w:val="left"/>
        <w:outlineLvl w:val="2"/>
        <w:rPr>
          <w:b/>
          <w:bCs/>
          <w:sz w:val="24"/>
          <w:szCs w:val="21"/>
        </w:rPr>
      </w:pPr>
      <w:r>
        <w:rPr>
          <w:b/>
          <w:bCs/>
          <w:szCs w:val="21"/>
        </w:rPr>
        <w:br w:type="page"/>
      </w:r>
      <w:r>
        <w:rPr>
          <w:rFonts w:hint="eastAsia"/>
          <w:b/>
          <w:bCs/>
          <w:sz w:val="24"/>
          <w:szCs w:val="21"/>
        </w:rPr>
        <w:t>技术方案：</w:t>
      </w:r>
    </w:p>
    <w:p>
      <w:pPr>
        <w:pStyle w:val="8"/>
        <w:adjustRightInd/>
        <w:snapToGrid/>
        <w:spacing w:line="500" w:lineRule="exact"/>
        <w:jc w:val="left"/>
        <w:outlineLvl w:val="2"/>
        <w:rPr>
          <w:b/>
          <w:bCs/>
          <w:sz w:val="24"/>
          <w:szCs w:val="21"/>
        </w:rPr>
      </w:pPr>
      <w:r>
        <w:rPr>
          <w:rFonts w:hint="eastAsia"/>
          <w:b/>
          <w:bCs/>
          <w:sz w:val="24"/>
          <w:szCs w:val="21"/>
        </w:rPr>
        <w:t>八、服务承诺及建议</w:t>
      </w:r>
    </w:p>
    <w:p>
      <w:pPr>
        <w:pStyle w:val="8"/>
        <w:adjustRightInd/>
        <w:snapToGrid/>
        <w:spacing w:before="100" w:beforeAutospacing="1" w:after="100" w:afterAutospacing="1" w:line="240" w:lineRule="auto"/>
        <w:jc w:val="left"/>
        <w:outlineLvl w:val="2"/>
        <w:rPr>
          <w:b/>
          <w:bCs/>
          <w:sz w:val="24"/>
          <w:szCs w:val="21"/>
        </w:rPr>
      </w:pPr>
      <w:r>
        <w:rPr>
          <w:rFonts w:hint="eastAsia"/>
          <w:b/>
          <w:bCs/>
          <w:sz w:val="24"/>
          <w:szCs w:val="21"/>
        </w:rPr>
        <w:t>九、供应商近三年以来承接的类似项目业绩</w:t>
      </w:r>
    </w:p>
    <w:tbl>
      <w:tblPr>
        <w:tblStyle w:val="10"/>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934"/>
        <w:gridCol w:w="1437"/>
        <w:gridCol w:w="1437"/>
        <w:gridCol w:w="1437"/>
        <w:gridCol w:w="1265"/>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pPr>
              <w:spacing w:line="360" w:lineRule="auto"/>
              <w:jc w:val="center"/>
              <w:rPr>
                <w:rFonts w:ascii="宋体" w:hAnsi="宋体"/>
                <w:b/>
                <w:bCs/>
                <w:szCs w:val="21"/>
              </w:rPr>
            </w:pPr>
            <w:r>
              <w:rPr>
                <w:rFonts w:hint="eastAsia" w:ascii="宋体" w:hAnsi="宋体"/>
                <w:b/>
                <w:bCs/>
                <w:szCs w:val="21"/>
              </w:rPr>
              <w:t>序号</w:t>
            </w:r>
          </w:p>
        </w:tc>
        <w:tc>
          <w:tcPr>
            <w:tcW w:w="1934" w:type="dxa"/>
            <w:vAlign w:val="center"/>
          </w:tcPr>
          <w:p>
            <w:pPr>
              <w:spacing w:line="360" w:lineRule="auto"/>
              <w:jc w:val="center"/>
              <w:rPr>
                <w:rFonts w:ascii="宋体" w:hAnsi="宋体"/>
                <w:b/>
                <w:bCs/>
                <w:szCs w:val="21"/>
              </w:rPr>
            </w:pPr>
            <w:r>
              <w:rPr>
                <w:rFonts w:hint="eastAsia" w:ascii="宋体" w:hAnsi="宋体"/>
                <w:b/>
                <w:bCs/>
                <w:szCs w:val="21"/>
              </w:rPr>
              <w:t>项目名称</w:t>
            </w:r>
          </w:p>
        </w:tc>
        <w:tc>
          <w:tcPr>
            <w:tcW w:w="1437" w:type="dxa"/>
            <w:vAlign w:val="center"/>
          </w:tcPr>
          <w:p>
            <w:pPr>
              <w:spacing w:line="360" w:lineRule="auto"/>
              <w:jc w:val="center"/>
              <w:rPr>
                <w:rFonts w:ascii="宋体" w:hAnsi="宋体"/>
                <w:b/>
                <w:bCs/>
                <w:szCs w:val="21"/>
              </w:rPr>
            </w:pPr>
            <w:r>
              <w:rPr>
                <w:rFonts w:hint="eastAsia" w:ascii="宋体" w:hAnsi="宋体"/>
                <w:b/>
                <w:bCs/>
                <w:szCs w:val="21"/>
              </w:rPr>
              <w:t>合同金额</w:t>
            </w:r>
          </w:p>
        </w:tc>
        <w:tc>
          <w:tcPr>
            <w:tcW w:w="1437" w:type="dxa"/>
            <w:vAlign w:val="center"/>
          </w:tcPr>
          <w:p>
            <w:pPr>
              <w:spacing w:line="360" w:lineRule="auto"/>
              <w:jc w:val="center"/>
              <w:rPr>
                <w:rFonts w:ascii="宋体" w:hAnsi="宋体"/>
                <w:b/>
                <w:bCs/>
                <w:szCs w:val="21"/>
              </w:rPr>
            </w:pPr>
            <w:r>
              <w:rPr>
                <w:rFonts w:hint="eastAsia" w:ascii="宋体" w:hAnsi="宋体"/>
                <w:b/>
                <w:bCs/>
                <w:szCs w:val="21"/>
              </w:rPr>
              <w:t>签约单位</w:t>
            </w:r>
          </w:p>
        </w:tc>
        <w:tc>
          <w:tcPr>
            <w:tcW w:w="1437" w:type="dxa"/>
            <w:vAlign w:val="center"/>
          </w:tcPr>
          <w:p>
            <w:pPr>
              <w:spacing w:line="360" w:lineRule="auto"/>
              <w:jc w:val="center"/>
              <w:rPr>
                <w:rFonts w:ascii="宋体" w:hAnsi="宋体"/>
                <w:b/>
                <w:bCs/>
                <w:szCs w:val="21"/>
              </w:rPr>
            </w:pPr>
            <w:r>
              <w:rPr>
                <w:rFonts w:hint="eastAsia" w:ascii="宋体" w:hAnsi="宋体"/>
                <w:b/>
                <w:bCs/>
                <w:szCs w:val="21"/>
              </w:rPr>
              <w:t>时间（合同签订起止）</w:t>
            </w:r>
          </w:p>
        </w:tc>
        <w:tc>
          <w:tcPr>
            <w:tcW w:w="1265" w:type="dxa"/>
            <w:vAlign w:val="center"/>
          </w:tcPr>
          <w:p>
            <w:pPr>
              <w:spacing w:line="360" w:lineRule="auto"/>
              <w:jc w:val="center"/>
              <w:rPr>
                <w:rFonts w:ascii="宋体" w:hAnsi="宋体"/>
                <w:b/>
                <w:bCs/>
                <w:szCs w:val="21"/>
              </w:rPr>
            </w:pPr>
            <w:r>
              <w:rPr>
                <w:rFonts w:hint="eastAsia" w:ascii="宋体" w:hAnsi="宋体"/>
                <w:b/>
                <w:bCs/>
                <w:szCs w:val="21"/>
              </w:rPr>
              <w:t>签约单位联系人</w:t>
            </w:r>
          </w:p>
        </w:tc>
        <w:tc>
          <w:tcPr>
            <w:tcW w:w="1479" w:type="dxa"/>
            <w:vAlign w:val="center"/>
          </w:tcPr>
          <w:p>
            <w:pPr>
              <w:spacing w:line="360" w:lineRule="auto"/>
              <w:jc w:val="center"/>
              <w:rPr>
                <w:rFonts w:ascii="宋体" w:hAnsi="宋体"/>
                <w:b/>
                <w:bCs/>
                <w:szCs w:val="21"/>
              </w:rPr>
            </w:pPr>
            <w:r>
              <w:rPr>
                <w:rFonts w:hint="eastAsia" w:ascii="宋体" w:hAnsi="宋体"/>
                <w:b/>
                <w:bCs/>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szCs w:val="21"/>
              </w:rPr>
            </w:pPr>
          </w:p>
        </w:tc>
        <w:tc>
          <w:tcPr>
            <w:tcW w:w="1934" w:type="dxa"/>
          </w:tcPr>
          <w:p>
            <w:pPr>
              <w:spacing w:line="360" w:lineRule="auto"/>
              <w:rPr>
                <w:rFonts w:ascii="宋体" w:hAnsi="宋体"/>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szCs w:val="21"/>
              </w:rPr>
            </w:pPr>
          </w:p>
        </w:tc>
        <w:tc>
          <w:tcPr>
            <w:tcW w:w="1934" w:type="dxa"/>
          </w:tcPr>
          <w:p>
            <w:pPr>
              <w:spacing w:line="360" w:lineRule="auto"/>
              <w:rPr>
                <w:rFonts w:ascii="宋体" w:hAnsi="宋体"/>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szCs w:val="21"/>
              </w:rPr>
            </w:pPr>
          </w:p>
        </w:tc>
        <w:tc>
          <w:tcPr>
            <w:tcW w:w="1934" w:type="dxa"/>
          </w:tcPr>
          <w:p>
            <w:pPr>
              <w:spacing w:line="360" w:lineRule="auto"/>
              <w:rPr>
                <w:rFonts w:ascii="宋体" w:hAnsi="宋体"/>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szCs w:val="21"/>
              </w:rPr>
            </w:pPr>
          </w:p>
        </w:tc>
        <w:tc>
          <w:tcPr>
            <w:tcW w:w="1934" w:type="dxa"/>
          </w:tcPr>
          <w:p>
            <w:pPr>
              <w:spacing w:line="360" w:lineRule="auto"/>
              <w:rPr>
                <w:rFonts w:ascii="宋体" w:hAnsi="宋体"/>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b/>
                <w:bCs/>
                <w:szCs w:val="21"/>
              </w:rPr>
            </w:pPr>
          </w:p>
        </w:tc>
        <w:tc>
          <w:tcPr>
            <w:tcW w:w="1934"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b/>
                <w:bCs/>
                <w:szCs w:val="21"/>
              </w:rPr>
            </w:pPr>
          </w:p>
        </w:tc>
        <w:tc>
          <w:tcPr>
            <w:tcW w:w="1934"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b/>
                <w:bCs/>
                <w:szCs w:val="21"/>
              </w:rPr>
            </w:pPr>
          </w:p>
        </w:tc>
        <w:tc>
          <w:tcPr>
            <w:tcW w:w="1934"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b/>
                <w:bCs/>
                <w:szCs w:val="21"/>
              </w:rPr>
            </w:pPr>
          </w:p>
        </w:tc>
        <w:tc>
          <w:tcPr>
            <w:tcW w:w="1934"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bl>
    <w:p>
      <w:pPr>
        <w:pStyle w:val="8"/>
        <w:spacing w:line="360" w:lineRule="auto"/>
        <w:ind w:firstLine="480"/>
        <w:jc w:val="left"/>
        <w:rPr>
          <w:b/>
          <w:bCs/>
          <w:sz w:val="21"/>
          <w:szCs w:val="21"/>
        </w:rPr>
      </w:pPr>
      <w:r>
        <w:rPr>
          <w:rFonts w:hint="eastAsia"/>
          <w:b/>
          <w:sz w:val="21"/>
          <w:szCs w:val="21"/>
        </w:rPr>
        <w:t>注：仅限于近三年以来的</w:t>
      </w:r>
      <w:r>
        <w:rPr>
          <w:rFonts w:hint="eastAsia"/>
          <w:b/>
          <w:bCs/>
          <w:sz w:val="21"/>
          <w:szCs w:val="21"/>
        </w:rPr>
        <w:t>类似项目业绩</w:t>
      </w:r>
      <w:r>
        <w:rPr>
          <w:rFonts w:hint="eastAsia"/>
          <w:b/>
          <w:sz w:val="21"/>
          <w:szCs w:val="21"/>
        </w:rPr>
        <w:t>，后附证明其真实性的中标通知书及合同复印件。</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授权代表（签字）：</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时间：</w:t>
      </w:r>
    </w:p>
    <w:p>
      <w:pPr>
        <w:pStyle w:val="14"/>
      </w:pPr>
    </w:p>
    <w:p>
      <w:pPr>
        <w:rPr>
          <w:b/>
          <w:bCs/>
          <w:sz w:val="24"/>
          <w:szCs w:val="21"/>
        </w:rPr>
      </w:pPr>
      <w:r>
        <w:rPr>
          <w:rFonts w:hint="eastAsia"/>
          <w:b/>
          <w:bCs/>
          <w:sz w:val="24"/>
          <w:szCs w:val="21"/>
        </w:rPr>
        <w:br w:type="page"/>
      </w:r>
    </w:p>
    <w:p>
      <w:pPr>
        <w:pStyle w:val="8"/>
        <w:adjustRightInd/>
        <w:snapToGrid/>
        <w:spacing w:before="100" w:beforeAutospacing="1" w:after="100" w:afterAutospacing="1" w:line="240" w:lineRule="auto"/>
        <w:jc w:val="center"/>
        <w:outlineLvl w:val="2"/>
        <w:rPr>
          <w:b/>
          <w:bCs/>
          <w:sz w:val="24"/>
          <w:szCs w:val="21"/>
        </w:rPr>
      </w:pPr>
      <w:r>
        <w:rPr>
          <w:rFonts w:hint="eastAsia"/>
          <w:b/>
          <w:bCs/>
          <w:sz w:val="24"/>
          <w:szCs w:val="21"/>
        </w:rPr>
        <w:t>十、</w:t>
      </w:r>
      <w:r>
        <w:rPr>
          <w:b/>
          <w:bCs/>
          <w:sz w:val="24"/>
          <w:szCs w:val="21"/>
        </w:rPr>
        <w:t>法人（负责人）代表授权书</w:t>
      </w:r>
    </w:p>
    <w:p>
      <w:pPr>
        <w:spacing w:beforeLines="50" w:afterLines="100" w:line="360" w:lineRule="auto"/>
        <w:rPr>
          <w:rFonts w:ascii="Times New Roman" w:hAnsi="Times New Roman" w:cs="Times New Roman"/>
          <w:sz w:val="24"/>
          <w:szCs w:val="24"/>
        </w:rPr>
      </w:pPr>
    </w:p>
    <w:p>
      <w:pPr>
        <w:spacing w:line="360" w:lineRule="auto"/>
        <w:rPr>
          <w:rFonts w:ascii="Times New Roman" w:hAnsi="Times New Roman" w:cs="Times New Roman"/>
          <w:bCs/>
          <w:sz w:val="24"/>
          <w:szCs w:val="24"/>
        </w:rPr>
      </w:pPr>
      <w:r>
        <w:rPr>
          <w:rFonts w:ascii="Times New Roman" w:hAnsi="Times New Roman" w:eastAsia="宋体" w:cs="Times New Roman"/>
          <w:color w:val="FF0000"/>
          <w:sz w:val="24"/>
          <w:szCs w:val="24"/>
          <w:u w:val="single"/>
        </w:rPr>
        <w:t>(</w:t>
      </w:r>
      <w:r>
        <w:rPr>
          <w:rFonts w:hint="eastAsia" w:ascii="Times New Roman" w:hAnsi="Times New Roman" w:eastAsia="宋体" w:cs="Times New Roman"/>
          <w:color w:val="FF0000"/>
          <w:sz w:val="24"/>
          <w:szCs w:val="24"/>
          <w:u w:val="single"/>
        </w:rPr>
        <w:t>采购人、采购代理机构</w:t>
      </w:r>
      <w:r>
        <w:rPr>
          <w:rFonts w:ascii="Times New Roman" w:hAnsi="Times New Roman" w:eastAsia="宋体" w:cs="Times New Roman"/>
          <w:color w:val="FF0000"/>
          <w:sz w:val="24"/>
          <w:szCs w:val="24"/>
          <w:u w:val="single"/>
        </w:rPr>
        <w:t>)</w:t>
      </w:r>
      <w:r>
        <w:rPr>
          <w:rFonts w:ascii="Times New Roman" w:hAnsi="Times New Roman" w:cs="Times New Roman"/>
          <w:bCs/>
          <w:sz w:val="24"/>
          <w:szCs w:val="24"/>
        </w:rPr>
        <w:t>：</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u w:val="single"/>
        </w:rPr>
        <w:t>（供应商名称）</w:t>
      </w:r>
      <w:r>
        <w:rPr>
          <w:rFonts w:ascii="Times New Roman" w:hAnsi="Times New Roman" w:cs="Times New Roman"/>
          <w:bCs/>
          <w:sz w:val="24"/>
          <w:szCs w:val="24"/>
        </w:rPr>
        <w:t>在下面签字的（</w:t>
      </w:r>
      <w:r>
        <w:rPr>
          <w:rFonts w:ascii="Times New Roman" w:hAnsi="Times New Roman" w:cs="Times New Roman"/>
          <w:bCs/>
          <w:sz w:val="24"/>
          <w:szCs w:val="24"/>
          <w:u w:val="single"/>
        </w:rPr>
        <w:t>法定代表人姓名、职务</w:t>
      </w:r>
      <w:r>
        <w:rPr>
          <w:rFonts w:ascii="Times New Roman" w:hAnsi="Times New Roman" w:cs="Times New Roman"/>
          <w:bCs/>
          <w:sz w:val="24"/>
          <w:szCs w:val="24"/>
        </w:rPr>
        <w:t>）代表本公司授权（供应商名称）的下面签字的</w:t>
      </w:r>
      <w:r>
        <w:rPr>
          <w:rFonts w:ascii="Times New Roman" w:hAnsi="Times New Roman" w:cs="Times New Roman"/>
          <w:bCs/>
          <w:sz w:val="24"/>
          <w:szCs w:val="24"/>
          <w:u w:val="single"/>
        </w:rPr>
        <w:t>（被授权代表的姓名、职务）</w:t>
      </w:r>
      <w:r>
        <w:rPr>
          <w:rFonts w:ascii="Times New Roman" w:hAnsi="Times New Roman" w:cs="Times New Roman"/>
          <w:bCs/>
          <w:sz w:val="24"/>
          <w:szCs w:val="24"/>
        </w:rPr>
        <w:t>为本公司的合法代理人，就（</w:t>
      </w:r>
      <w:r>
        <w:rPr>
          <w:rFonts w:ascii="Times New Roman" w:hAnsi="Times New Roman" w:cs="Times New Roman"/>
          <w:bCs/>
          <w:sz w:val="24"/>
          <w:szCs w:val="24"/>
          <w:u w:val="single"/>
        </w:rPr>
        <w:t>项目名称、项目编号</w:t>
      </w:r>
      <w:r>
        <w:rPr>
          <w:rFonts w:ascii="Times New Roman" w:hAnsi="Times New Roman" w:cs="Times New Roman"/>
          <w:bCs/>
          <w:sz w:val="24"/>
          <w:szCs w:val="24"/>
        </w:rPr>
        <w:t>）的竞争性磋商，以本公司的名义处理一切与之有关的事务。</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本授权书自    年    月    日至    年    月    日止签字有效。</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特此声明。</w:t>
      </w:r>
    </w:p>
    <w:p>
      <w:pPr>
        <w:spacing w:beforeLines="100" w:after="100" w:afterAutospacing="1"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委托人名称（公章）：                被授权人（签章）：</w:t>
      </w:r>
    </w:p>
    <w:p>
      <w:pPr>
        <w:spacing w:beforeLines="100" w:after="100" w:afterAutospacing="1" w:line="360" w:lineRule="auto"/>
        <w:ind w:firstLine="480" w:firstLineChars="200"/>
        <w:rPr>
          <w:rFonts w:ascii="Times New Roman" w:hAnsi="Times New Roman" w:cs="Times New Roman"/>
          <w:bCs/>
          <w:sz w:val="24"/>
          <w:szCs w:val="24"/>
          <w:u w:val="single"/>
        </w:rPr>
      </w:pPr>
      <w:r>
        <w:rPr>
          <w:rFonts w:ascii="Times New Roman" w:hAnsi="Times New Roman" w:cs="Times New Roman"/>
          <w:bCs/>
          <w:sz w:val="24"/>
          <w:szCs w:val="24"/>
        </w:rPr>
        <w:t>法定（负责人）代表人（签章）：      身份证号码：</w:t>
      </w:r>
    </w:p>
    <w:p>
      <w:pPr>
        <w:spacing w:beforeLines="100" w:after="100" w:afterAutospacing="1" w:line="360" w:lineRule="auto"/>
        <w:ind w:firstLine="480" w:firstLineChars="200"/>
        <w:rPr>
          <w:rFonts w:ascii="Times New Roman" w:hAnsi="Times New Roman" w:cs="Times New Roman"/>
          <w:bCs/>
          <w:sz w:val="24"/>
          <w:szCs w:val="24"/>
          <w:u w:val="single"/>
        </w:rPr>
      </w:pPr>
      <w:r>
        <w:rPr>
          <w:rFonts w:ascii="Times New Roman" w:hAnsi="Times New Roman" w:cs="Times New Roman"/>
          <w:bCs/>
          <w:sz w:val="24"/>
          <w:szCs w:val="24"/>
        </w:rPr>
        <w:t>电话：                               电话（手机）：</w:t>
      </w:r>
    </w:p>
    <w:p>
      <w:pPr>
        <w:spacing w:beforeLines="100" w:after="100" w:afterAutospacing="1" w:line="360" w:lineRule="auto"/>
        <w:ind w:firstLine="480" w:firstLineChars="200"/>
        <w:rPr>
          <w:rFonts w:ascii="Times New Roman" w:hAnsi="Times New Roman" w:cs="Times New Roman"/>
          <w:bCs/>
          <w:sz w:val="24"/>
          <w:szCs w:val="24"/>
          <w:u w:val="single"/>
        </w:rPr>
      </w:pPr>
      <w:r>
        <w:rPr>
          <w:rFonts w:ascii="Times New Roman" w:hAnsi="Times New Roman" w:cs="Times New Roman"/>
          <w:bCs/>
          <w:sz w:val="24"/>
          <w:szCs w:val="24"/>
        </w:rPr>
        <w:t>传真：办公                           电话/传真：</w:t>
      </w:r>
    </w:p>
    <w:p>
      <w:pPr>
        <w:spacing w:beforeLines="50" w:afterLines="100" w:line="360" w:lineRule="auto"/>
        <w:rPr>
          <w:rFonts w:ascii="Times New Roman" w:hAnsi="Times New Roman" w:cs="Times New Roman"/>
          <w:bCs/>
          <w:sz w:val="24"/>
          <w:szCs w:val="24"/>
          <w:u w:val="single"/>
        </w:rPr>
      </w:pPr>
    </w:p>
    <w:tbl>
      <w:tblPr>
        <w:tblStyle w:val="1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8" w:hRule="atLeast"/>
        </w:trPr>
        <w:tc>
          <w:tcPr>
            <w:tcW w:w="8528" w:type="dxa"/>
          </w:tcPr>
          <w:p>
            <w:pPr>
              <w:spacing w:beforeLines="50" w:afterLines="100" w:line="360" w:lineRule="auto"/>
              <w:rPr>
                <w:rFonts w:ascii="Times New Roman" w:hAnsi="Times New Roman" w:cs="Times New Roman"/>
                <w:bCs/>
                <w:sz w:val="24"/>
                <w:szCs w:val="24"/>
              </w:rPr>
            </w:pPr>
            <w:r>
              <w:rPr>
                <w:rFonts w:ascii="Times New Roman" w:hAnsi="Times New Roman" w:cs="Times New Roman"/>
                <w:bCs/>
                <w:sz w:val="24"/>
                <w:szCs w:val="24"/>
              </w:rPr>
              <w:t>粘贴被授权人身份证（复印件）</w:t>
            </w:r>
          </w:p>
        </w:tc>
      </w:tr>
    </w:tbl>
    <w:p>
      <w:pPr>
        <w:spacing w:line="360" w:lineRule="auto"/>
        <w:rPr>
          <w:rFonts w:ascii="Times New Roman" w:hAnsi="Times New Roman" w:cs="Times New Roman"/>
          <w:bCs/>
          <w:sz w:val="24"/>
          <w:szCs w:val="24"/>
        </w:rPr>
      </w:pPr>
    </w:p>
    <w:p>
      <w:pPr>
        <w:widowControl/>
        <w:spacing w:line="360" w:lineRule="auto"/>
        <w:jc w:val="left"/>
        <w:rPr>
          <w:rFonts w:ascii="Times New Roman" w:hAnsi="Times New Roman" w:cs="Times New Roman"/>
          <w:bCs/>
          <w:sz w:val="24"/>
          <w:szCs w:val="24"/>
        </w:rPr>
      </w:pPr>
      <w:r>
        <w:rPr>
          <w:rFonts w:ascii="Times New Roman" w:hAnsi="Times New Roman" w:cs="Times New Roman"/>
          <w:bCs/>
          <w:sz w:val="24"/>
          <w:szCs w:val="24"/>
        </w:rPr>
        <w:br w:type="page"/>
      </w:r>
    </w:p>
    <w:p>
      <w:pPr>
        <w:pStyle w:val="8"/>
        <w:adjustRightInd/>
        <w:snapToGrid/>
        <w:spacing w:line="500" w:lineRule="exact"/>
        <w:jc w:val="left"/>
        <w:outlineLvl w:val="2"/>
        <w:rPr>
          <w:b/>
          <w:bCs/>
          <w:sz w:val="24"/>
          <w:szCs w:val="21"/>
        </w:rPr>
      </w:pPr>
      <w:r>
        <w:rPr>
          <w:rFonts w:hint="eastAsia"/>
          <w:b/>
          <w:bCs/>
          <w:sz w:val="24"/>
          <w:szCs w:val="21"/>
        </w:rPr>
        <w:t>十一、</w:t>
      </w:r>
      <w:r>
        <w:rPr>
          <w:b/>
          <w:bCs/>
          <w:sz w:val="24"/>
          <w:szCs w:val="21"/>
        </w:rPr>
        <w:t>法人或者其他组织的营业执照等证明文件，自然人的身份证明</w:t>
      </w:r>
    </w:p>
    <w:p>
      <w:pPr>
        <w:pStyle w:val="3"/>
        <w:rPr>
          <w:rFonts w:ascii="宋体" w:hAnsi="宋体"/>
          <w:b/>
          <w:bCs/>
          <w:sz w:val="24"/>
          <w:szCs w:val="21"/>
        </w:rPr>
      </w:pPr>
    </w:p>
    <w:p>
      <w:pPr>
        <w:spacing w:line="360" w:lineRule="auto"/>
        <w:rPr>
          <w:rFonts w:ascii="宋体" w:hAnsi="宋体"/>
          <w:b/>
          <w:bCs/>
          <w:sz w:val="24"/>
          <w:szCs w:val="21"/>
        </w:rPr>
      </w:pPr>
      <w:r>
        <w:rPr>
          <w:rFonts w:hint="eastAsia" w:ascii="宋体" w:hAnsi="宋体"/>
          <w:b/>
          <w:bCs/>
          <w:sz w:val="24"/>
          <w:szCs w:val="21"/>
        </w:rPr>
        <w:t xml:space="preserve">十二、 </w:t>
      </w:r>
      <w:r>
        <w:rPr>
          <w:rFonts w:ascii="宋体" w:hAnsi="宋体"/>
          <w:b/>
          <w:bCs/>
          <w:sz w:val="24"/>
          <w:szCs w:val="21"/>
        </w:rPr>
        <w:t>财务状况报告，依法缴纳税收和社会保障资金的相关材料；</w:t>
      </w:r>
    </w:p>
    <w:p>
      <w:pPr>
        <w:spacing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1</w:t>
      </w:r>
      <w:r>
        <w:rPr>
          <w:rFonts w:ascii="Times New Roman" w:hAnsi="Times New Roman" w:cs="Times New Roman"/>
          <w:bCs/>
          <w:color w:val="000000"/>
          <w:sz w:val="24"/>
        </w:rPr>
        <w:t>、参加本采购项目前一年度的财务报表（企业成立时间不足一年不适用），或其他证明具备实施本项目的财务状况证明材料；</w:t>
      </w:r>
    </w:p>
    <w:p>
      <w:pPr>
        <w:spacing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2</w:t>
      </w:r>
      <w:r>
        <w:rPr>
          <w:rFonts w:ascii="Times New Roman" w:hAnsi="Times New Roman" w:cs="Times New Roman"/>
          <w:bCs/>
          <w:color w:val="000000"/>
          <w:sz w:val="24"/>
        </w:rPr>
        <w:t>、参加本采购项目前，近期的纳税证明；</w:t>
      </w:r>
    </w:p>
    <w:p>
      <w:pPr>
        <w:pStyle w:val="3"/>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3</w:t>
      </w:r>
      <w:r>
        <w:rPr>
          <w:rFonts w:ascii="Times New Roman" w:hAnsi="Times New Roman" w:cs="Times New Roman"/>
          <w:bCs/>
          <w:color w:val="000000"/>
          <w:sz w:val="24"/>
        </w:rPr>
        <w:t>、参加本采购项目前，近期缴纳社会保障资金证明等。</w:t>
      </w:r>
    </w:p>
    <w:p>
      <w:pPr>
        <w:pStyle w:val="3"/>
        <w:rPr>
          <w:rFonts w:ascii="Times New Roman" w:hAnsi="Times New Roman" w:cs="Times New Roman"/>
          <w:bCs/>
          <w:color w:val="000000"/>
          <w:sz w:val="24"/>
        </w:rPr>
      </w:pPr>
    </w:p>
    <w:p>
      <w:pPr>
        <w:pStyle w:val="3"/>
        <w:ind w:firstLine="420" w:firstLineChars="200"/>
      </w:pPr>
    </w:p>
    <w:p>
      <w:pPr>
        <w:spacing w:line="360" w:lineRule="auto"/>
        <w:rPr>
          <w:rFonts w:ascii="宋体" w:hAnsi="宋体"/>
          <w:b/>
          <w:bCs/>
          <w:sz w:val="24"/>
          <w:szCs w:val="21"/>
        </w:rPr>
      </w:pPr>
      <w:r>
        <w:rPr>
          <w:rFonts w:hint="eastAsia" w:ascii="宋体" w:hAnsi="宋体"/>
          <w:b/>
          <w:bCs/>
          <w:sz w:val="24"/>
          <w:szCs w:val="21"/>
        </w:rPr>
        <w:t xml:space="preserve">十三、 </w:t>
      </w:r>
      <w:r>
        <w:rPr>
          <w:rFonts w:ascii="宋体" w:hAnsi="宋体"/>
          <w:b/>
          <w:bCs/>
          <w:sz w:val="24"/>
          <w:szCs w:val="21"/>
        </w:rPr>
        <w:t>具备履行合同所必需的设备和专业技术能力的证明材料；</w:t>
      </w:r>
    </w:p>
    <w:p>
      <w:pPr>
        <w:spacing w:line="360" w:lineRule="auto"/>
        <w:jc w:val="center"/>
      </w:pPr>
      <w:r>
        <w:rPr>
          <w:rFonts w:ascii="Times New Roman" w:hAnsi="Times New Roman" w:cs="Times New Roman"/>
          <w:bCs/>
          <w:color w:val="000000"/>
          <w:sz w:val="24"/>
        </w:rPr>
        <w:t>（提供履行合同所必需的设备和专业技术能力的相关文件）</w:t>
      </w:r>
    </w:p>
    <w:p>
      <w:pPr>
        <w:pStyle w:val="3"/>
      </w:pPr>
    </w:p>
    <w:p>
      <w:pPr>
        <w:spacing w:line="360" w:lineRule="auto"/>
        <w:ind w:left="361" w:hanging="361" w:hangingChars="150"/>
        <w:rPr>
          <w:rFonts w:ascii="宋体" w:hAnsi="宋体"/>
          <w:b/>
          <w:bCs/>
          <w:sz w:val="24"/>
          <w:szCs w:val="21"/>
        </w:rPr>
      </w:pPr>
      <w:r>
        <w:rPr>
          <w:rFonts w:hint="eastAsia" w:ascii="宋体" w:hAnsi="宋体"/>
          <w:b/>
          <w:bCs/>
          <w:sz w:val="24"/>
          <w:szCs w:val="21"/>
        </w:rPr>
        <w:t xml:space="preserve">十四、 </w:t>
      </w:r>
      <w:r>
        <w:rPr>
          <w:rFonts w:ascii="宋体" w:hAnsi="宋体"/>
          <w:b/>
          <w:bCs/>
          <w:sz w:val="24"/>
          <w:szCs w:val="21"/>
        </w:rPr>
        <w:t>参加政府采购活动前3年内在经营活动中没有重大违法记录的书面声明</w:t>
      </w:r>
      <w:r>
        <w:rPr>
          <w:rFonts w:hint="eastAsia" w:ascii="宋体" w:hAnsi="宋体"/>
          <w:b/>
          <w:bCs/>
          <w:sz w:val="24"/>
          <w:szCs w:val="21"/>
        </w:rPr>
        <w:t>；</w:t>
      </w:r>
    </w:p>
    <w:p>
      <w:pPr>
        <w:spacing w:line="360" w:lineRule="auto"/>
        <w:jc w:val="center"/>
        <w:rPr>
          <w:rFonts w:ascii="Times New Roman" w:hAnsi="Times New Roman" w:cs="Times New Roman" w:eastAsiaTheme="majorEastAsia"/>
          <w:bCs/>
          <w:color w:val="000000" w:themeColor="text1"/>
          <w:sz w:val="32"/>
          <w:szCs w:val="32"/>
          <w14:textFill>
            <w14:solidFill>
              <w14:schemeClr w14:val="tx1"/>
            </w14:solidFill>
          </w14:textFill>
        </w:rPr>
      </w:pPr>
      <w:r>
        <w:rPr>
          <w:rFonts w:ascii="Times New Roman" w:hAnsi="Times New Roman" w:cs="Times New Roman"/>
          <w:sz w:val="24"/>
        </w:rPr>
        <w:t>（供应商自行编写）</w:t>
      </w:r>
    </w:p>
    <w:p>
      <w:pPr>
        <w:pStyle w:val="3"/>
      </w:pPr>
    </w:p>
    <w:p>
      <w:pPr>
        <w:spacing w:line="360" w:lineRule="auto"/>
        <w:ind w:left="363" w:leftChars="1" w:hanging="361" w:hangingChars="150"/>
        <w:rPr>
          <w:rFonts w:ascii="宋体" w:hAnsi="宋体"/>
          <w:b/>
          <w:bCs/>
          <w:sz w:val="24"/>
          <w:szCs w:val="21"/>
        </w:rPr>
      </w:pPr>
      <w:r>
        <w:rPr>
          <w:rFonts w:hint="eastAsia" w:ascii="宋体" w:hAnsi="宋体"/>
          <w:b/>
          <w:bCs/>
          <w:sz w:val="24"/>
          <w:szCs w:val="21"/>
        </w:rPr>
        <w:t>十五、 未被列入“信用中国”网站(www.creditchina. gov.cn)失信被执行人、重大税收违法案件当事人名单、政府采购严重违法失信行为记录名单的网页打印件。</w:t>
      </w:r>
    </w:p>
    <w:p>
      <w:pPr>
        <w:spacing w:line="36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sz w:val="24"/>
        </w:rPr>
        <w:t>（供应商自行打印）</w:t>
      </w:r>
    </w:p>
    <w:p>
      <w:r>
        <w:br w:type="page"/>
      </w:r>
    </w:p>
    <w:p>
      <w:pPr>
        <w:pStyle w:val="3"/>
      </w:pPr>
    </w:p>
    <w:p>
      <w:pPr>
        <w:spacing w:line="360" w:lineRule="auto"/>
        <w:ind w:left="363" w:leftChars="1" w:hanging="361" w:hangingChars="150"/>
        <w:rPr>
          <w:rFonts w:ascii="宋体" w:hAnsi="宋体"/>
          <w:b/>
          <w:bCs/>
          <w:sz w:val="24"/>
          <w:szCs w:val="21"/>
        </w:rPr>
      </w:pPr>
      <w:r>
        <w:rPr>
          <w:rFonts w:hint="eastAsia" w:ascii="宋体" w:hAnsi="宋体"/>
          <w:b/>
          <w:bCs/>
          <w:sz w:val="24"/>
          <w:szCs w:val="21"/>
        </w:rPr>
        <w:t>十六、 《中小企业声明函》、《残疾人福利性单位声明函》、属于监狱企业的证明文件等（如果有的话）；</w:t>
      </w:r>
    </w:p>
    <w:p>
      <w:pPr>
        <w:spacing w:line="360" w:lineRule="auto"/>
        <w:jc w:val="center"/>
        <w:rPr>
          <w:sz w:val="32"/>
          <w:szCs w:val="32"/>
        </w:rPr>
      </w:pPr>
      <w:r>
        <w:rPr>
          <w:rFonts w:hint="eastAsia"/>
          <w:sz w:val="32"/>
          <w:szCs w:val="32"/>
        </w:rPr>
        <w:t>中小企业声明函</w:t>
      </w:r>
    </w:p>
    <w:p>
      <w:pPr>
        <w:spacing w:line="360" w:lineRule="auto"/>
        <w:rPr>
          <w:sz w:val="32"/>
          <w:szCs w:val="32"/>
        </w:rPr>
      </w:pPr>
      <w:r>
        <w:rPr>
          <w:rFonts w:hint="eastAsia"/>
          <w:sz w:val="32"/>
          <w:szCs w:val="32"/>
        </w:rPr>
        <w:t>　　</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本公司郑重声明，根据《政府采购促进中小企业发展暂行办法》（财库〔2011〕181号）的规定，本公司为______（请填写：中型、小型、微型）企业。即，本公司同时满足以下条件：</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　　1. 根据《工业和信息化部、国家统计局、国家发展和改革委员会、财政部关于印发中小企业划型标准规定的通知》（工信部联企业〔2011〕300号）规定的划分标准，本公司为______（请填写：中型、小型、微型）企业。</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　　2. 本公司参加____单位的____项目（项目编号：）采购活动提供本企业制造的货物，由本企业承担工程、提供服务，或者提供其他______（请填写：中型、小型、微型）企业制造的货物。本条所称货物不包括使用大型企业注册商标的货物。</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　　本公司对上述声明的真实性负责。如有虚假，将依法承担相应责任。</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　　</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企业名称（盖章）：</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企业法人（负责人）签字（签章）：</w:t>
      </w:r>
    </w:p>
    <w:p>
      <w:pPr>
        <w:spacing w:line="360" w:lineRule="auto"/>
        <w:ind w:firstLine="480" w:firstLineChars="200"/>
        <w:rPr>
          <w:rFonts w:asciiTheme="majorEastAsia" w:hAnsiTheme="majorEastAsia" w:eastAsiaTheme="majorEastAsia"/>
          <w:sz w:val="24"/>
        </w:rPr>
        <w:sectPr>
          <w:footerReference r:id="rId8" w:type="default"/>
          <w:pgSz w:w="11906" w:h="16838"/>
          <w:pgMar w:top="1440" w:right="1797" w:bottom="1440" w:left="1797" w:header="851" w:footer="992" w:gutter="0"/>
          <w:cols w:space="425" w:num="1"/>
          <w:docGrid w:linePitch="312" w:charSpace="0"/>
        </w:sectPr>
      </w:pPr>
      <w:r>
        <w:rPr>
          <w:rFonts w:hint="eastAsia" w:asciiTheme="majorEastAsia" w:hAnsiTheme="majorEastAsia" w:eastAsiaTheme="majorEastAsia"/>
          <w:sz w:val="24"/>
        </w:rPr>
        <w:t>　　日</w:t>
      </w:r>
      <w:r>
        <w:rPr>
          <w:rFonts w:hint="eastAsia" w:cs="宋体" w:asciiTheme="majorEastAsia" w:hAnsiTheme="majorEastAsia" w:eastAsiaTheme="majorEastAsia"/>
          <w:sz w:val="24"/>
        </w:rPr>
        <w:t>  </w:t>
      </w:r>
      <w:r>
        <w:rPr>
          <w:rFonts w:hint="eastAsia" w:asciiTheme="majorEastAsia" w:hAnsiTheme="majorEastAsia" w:eastAsiaTheme="majorEastAsia"/>
          <w:sz w:val="24"/>
        </w:rPr>
        <w:t>期：</w:t>
      </w:r>
    </w:p>
    <w:p>
      <w:pPr>
        <w:spacing w:line="360" w:lineRule="auto"/>
        <w:jc w:val="center"/>
        <w:rPr>
          <w:rFonts w:ascii="宋体" w:hAnsi="宋体" w:cs="宋体"/>
          <w:kern w:val="0"/>
          <w:sz w:val="36"/>
          <w:szCs w:val="36"/>
        </w:rPr>
      </w:pPr>
      <w:r>
        <w:rPr>
          <w:rFonts w:hint="eastAsia" w:ascii="宋体" w:hAnsi="宋体" w:cs="宋体"/>
          <w:kern w:val="0"/>
          <w:sz w:val="36"/>
          <w:szCs w:val="36"/>
        </w:rPr>
        <w:t>中小企业划型标准</w:t>
      </w:r>
    </w:p>
    <w:tbl>
      <w:tblPr>
        <w:tblStyle w:val="10"/>
        <w:tblW w:w="14174" w:type="dxa"/>
        <w:tblInd w:w="0" w:type="dxa"/>
        <w:tblLayout w:type="fixed"/>
        <w:tblCellMar>
          <w:top w:w="0" w:type="dxa"/>
          <w:left w:w="108" w:type="dxa"/>
          <w:bottom w:w="0" w:type="dxa"/>
          <w:right w:w="108" w:type="dxa"/>
        </w:tblCellMar>
      </w:tblPr>
      <w:tblGrid>
        <w:gridCol w:w="426"/>
        <w:gridCol w:w="1387"/>
        <w:gridCol w:w="924"/>
        <w:gridCol w:w="916"/>
        <w:gridCol w:w="1083"/>
        <w:gridCol w:w="989"/>
        <w:gridCol w:w="904"/>
        <w:gridCol w:w="1100"/>
        <w:gridCol w:w="1057"/>
        <w:gridCol w:w="955"/>
        <w:gridCol w:w="1162"/>
        <w:gridCol w:w="1057"/>
        <w:gridCol w:w="1193"/>
        <w:gridCol w:w="1021"/>
      </w:tblGrid>
      <w:tr>
        <w:tblPrEx>
          <w:tblCellMar>
            <w:top w:w="0" w:type="dxa"/>
            <w:left w:w="108" w:type="dxa"/>
            <w:bottom w:w="0" w:type="dxa"/>
            <w:right w:w="108" w:type="dxa"/>
          </w:tblCellMar>
        </w:tblPrEx>
        <w:trPr>
          <w:trHeight w:val="416" w:hRule="atLeast"/>
          <w:tblHeader/>
        </w:trPr>
        <w:tc>
          <w:tcPr>
            <w:tcW w:w="426" w:type="dxa"/>
            <w:vMerge w:val="restart"/>
            <w:tcBorders>
              <w:top w:val="single" w:color="auto" w:sz="4" w:space="0"/>
              <w:left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序号</w:t>
            </w:r>
          </w:p>
        </w:tc>
        <w:tc>
          <w:tcPr>
            <w:tcW w:w="1387" w:type="dxa"/>
            <w:vMerge w:val="restart"/>
            <w:tcBorders>
              <w:top w:val="single" w:color="auto" w:sz="4" w:space="0"/>
              <w:left w:val="nil"/>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行业</w:t>
            </w:r>
          </w:p>
        </w:tc>
        <w:tc>
          <w:tcPr>
            <w:tcW w:w="292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大型企业</w:t>
            </w:r>
          </w:p>
        </w:tc>
        <w:tc>
          <w:tcPr>
            <w:tcW w:w="29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中型企业</w:t>
            </w:r>
          </w:p>
        </w:tc>
        <w:tc>
          <w:tcPr>
            <w:tcW w:w="317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小型企业</w:t>
            </w:r>
          </w:p>
        </w:tc>
        <w:tc>
          <w:tcPr>
            <w:tcW w:w="327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微型企业</w:t>
            </w:r>
          </w:p>
        </w:tc>
      </w:tr>
      <w:tr>
        <w:tblPrEx>
          <w:tblCellMar>
            <w:top w:w="0" w:type="dxa"/>
            <w:left w:w="108" w:type="dxa"/>
            <w:bottom w:w="0" w:type="dxa"/>
            <w:right w:w="108" w:type="dxa"/>
          </w:tblCellMar>
        </w:tblPrEx>
        <w:trPr>
          <w:trHeight w:val="226" w:hRule="atLeast"/>
          <w:tblHeader/>
        </w:trPr>
        <w:tc>
          <w:tcPr>
            <w:tcW w:w="426" w:type="dxa"/>
            <w:vMerge w:val="continue"/>
            <w:tcBorders>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p>
        </w:tc>
        <w:tc>
          <w:tcPr>
            <w:tcW w:w="1387" w:type="dxa"/>
            <w:vMerge w:val="continue"/>
            <w:tcBorders>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营业收入</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从业人员</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(人)</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总资产</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营业收入</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从业人员</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(人)</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总资产</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营业收入</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34" w:leftChars="-40" w:right="-57" w:rightChars="-27" w:hanging="118" w:hangingChars="79"/>
              <w:jc w:val="center"/>
              <w:rPr>
                <w:rFonts w:ascii="宋体" w:hAnsi="宋体" w:cs="宋体"/>
                <w:kern w:val="0"/>
                <w:sz w:val="15"/>
                <w:szCs w:val="15"/>
              </w:rPr>
            </w:pPr>
            <w:r>
              <w:rPr>
                <w:rFonts w:hint="eastAsia" w:ascii="宋体" w:hAnsi="宋体" w:cs="宋体"/>
                <w:kern w:val="0"/>
                <w:sz w:val="15"/>
                <w:szCs w:val="15"/>
              </w:rPr>
              <w:t>从业人员</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(人)</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总资产</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营业收入</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从业人员</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(人)</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总资产</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r>
      <w:tr>
        <w:tblPrEx>
          <w:tblCellMar>
            <w:top w:w="0" w:type="dxa"/>
            <w:left w:w="108" w:type="dxa"/>
            <w:bottom w:w="0" w:type="dxa"/>
            <w:right w:w="108" w:type="dxa"/>
          </w:tblCellMar>
        </w:tblPrEx>
        <w:trPr>
          <w:trHeight w:val="64"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w:t>
            </w:r>
          </w:p>
        </w:tc>
        <w:tc>
          <w:tcPr>
            <w:tcW w:w="138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农、林、牧、渔业</w:t>
            </w:r>
          </w:p>
        </w:tc>
        <w:tc>
          <w:tcPr>
            <w:tcW w:w="92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w:t>
            </w:r>
          </w:p>
        </w:tc>
        <w:tc>
          <w:tcPr>
            <w:tcW w:w="1193"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工业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建筑业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≥80000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≥80000</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4</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批发业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零售业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6</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交通运输业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7</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仓储业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8</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邮政业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9</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住宿业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餐饮业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11</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信息传输业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12</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软件和信息技术服务业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13</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183" w:rightChars="-87"/>
              <w:jc w:val="left"/>
              <w:rPr>
                <w:rFonts w:ascii="宋体" w:hAnsi="宋体" w:cs="宋体"/>
                <w:kern w:val="0"/>
                <w:sz w:val="15"/>
                <w:szCs w:val="15"/>
              </w:rPr>
            </w:pPr>
            <w:r>
              <w:rPr>
                <w:rFonts w:hint="eastAsia" w:ascii="宋体" w:hAnsi="宋体" w:cs="宋体"/>
                <w:kern w:val="0"/>
                <w:sz w:val="15"/>
                <w:szCs w:val="15"/>
              </w:rPr>
              <w:t>房地产开发经验</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或,≥10000</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且,≥5000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且,≥2000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5" w:leftChars="-40" w:right="-57" w:rightChars="-27" w:hanging="79" w:hangingChars="53"/>
              <w:jc w:val="center"/>
              <w:rPr>
                <w:rFonts w:ascii="宋体" w:hAnsi="宋体" w:cs="宋体"/>
                <w:kern w:val="0"/>
                <w:sz w:val="15"/>
                <w:szCs w:val="15"/>
              </w:rPr>
            </w:pPr>
            <w:r>
              <w:rPr>
                <w:rFonts w:hint="eastAsia" w:ascii="宋体" w:hAnsi="宋体" w:cs="宋体"/>
                <w:kern w:val="0"/>
                <w:sz w:val="15"/>
                <w:szCs w:val="15"/>
              </w:rPr>
              <w:t>或,＜2000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14</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物业管理</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15</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租赁和商务服务业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或,≥120000</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且,≥8000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且,≥100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或,＜100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16</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183" w:rightChars="-87"/>
              <w:jc w:val="left"/>
              <w:rPr>
                <w:rFonts w:ascii="宋体" w:hAnsi="宋体" w:cs="宋体"/>
                <w:kern w:val="0"/>
                <w:sz w:val="15"/>
                <w:szCs w:val="15"/>
              </w:rPr>
            </w:pPr>
            <w:r>
              <w:rPr>
                <w:rFonts w:hint="eastAsia" w:ascii="宋体" w:hAnsi="宋体" w:cs="宋体"/>
                <w:kern w:val="0"/>
                <w:sz w:val="15"/>
                <w:szCs w:val="15"/>
              </w:rPr>
              <w:t>其他未列明行业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bl>
    <w:p>
      <w:pPr>
        <w:spacing w:line="360" w:lineRule="auto"/>
        <w:rPr>
          <w:rFonts w:asciiTheme="majorEastAsia" w:hAnsiTheme="majorEastAsia" w:eastAsiaTheme="majorEastAsia"/>
          <w:sz w:val="24"/>
        </w:rPr>
        <w:sectPr>
          <w:pgSz w:w="16838" w:h="11906" w:orient="landscape"/>
          <w:pgMar w:top="1797" w:right="1440" w:bottom="1797" w:left="1440" w:header="851" w:footer="992" w:gutter="0"/>
          <w:cols w:space="425" w:num="1"/>
          <w:docGrid w:linePitch="312" w:charSpace="0"/>
        </w:sectPr>
      </w:pPr>
    </w:p>
    <w:p>
      <w:pPr>
        <w:spacing w:line="360" w:lineRule="auto"/>
        <w:ind w:firstLine="667"/>
        <w:jc w:val="center"/>
        <w:rPr>
          <w:rFonts w:asciiTheme="majorEastAsia" w:hAnsiTheme="majorEastAsia" w:eastAsiaTheme="majorEastAsia"/>
          <w:b/>
          <w:spacing w:val="6"/>
          <w:sz w:val="32"/>
          <w:szCs w:val="32"/>
        </w:rPr>
      </w:pPr>
      <w:bookmarkStart w:id="0" w:name="OLE_LINK14"/>
      <w:bookmarkStart w:id="1" w:name="OLE_LINK13"/>
      <w:r>
        <w:rPr>
          <w:rFonts w:hint="eastAsia" w:asciiTheme="majorEastAsia" w:hAnsiTheme="majorEastAsia" w:eastAsiaTheme="majorEastAsia"/>
          <w:b/>
          <w:spacing w:val="6"/>
          <w:sz w:val="32"/>
          <w:szCs w:val="32"/>
        </w:rPr>
        <w:t>16-2</w:t>
      </w:r>
      <w:r>
        <w:rPr>
          <w:rFonts w:asciiTheme="majorEastAsia" w:hAnsiTheme="majorEastAsia" w:eastAsiaTheme="majorEastAsia"/>
          <w:b/>
          <w:spacing w:val="6"/>
          <w:sz w:val="32"/>
          <w:szCs w:val="32"/>
        </w:rPr>
        <w:t>残疾人福利性单位声明函</w:t>
      </w:r>
    </w:p>
    <w:bookmarkEnd w:id="0"/>
    <w:bookmarkEnd w:id="1"/>
    <w:p>
      <w:pPr>
        <w:spacing w:line="360" w:lineRule="auto"/>
        <w:ind w:firstLine="626"/>
        <w:rPr>
          <w:rFonts w:eastAsia="仿宋_GB2312"/>
          <w:b/>
          <w:spacing w:val="6"/>
          <w:sz w:val="30"/>
          <w:szCs w:val="30"/>
        </w:rPr>
      </w:pPr>
    </w:p>
    <w:p>
      <w:pPr>
        <w:spacing w:line="360" w:lineRule="auto"/>
        <w:ind w:firstLine="624"/>
        <w:rPr>
          <w:rFonts w:eastAsia="仿宋_GB2312"/>
          <w:spacing w:val="6"/>
          <w:sz w:val="30"/>
          <w:szCs w:val="30"/>
        </w:rPr>
      </w:pPr>
      <w:r>
        <w:rPr>
          <w:rFonts w:eastAsia="仿宋_GB2312"/>
          <w:spacing w:val="6"/>
          <w:sz w:val="30"/>
          <w:szCs w:val="30"/>
        </w:rPr>
        <w:t>本单位郑重声明，根据《财政部 民政部 中国残疾人联合会关于促进残疾人就业政府采购政策的通知》（财库</w:t>
      </w:r>
      <w:r>
        <w:rPr>
          <w:rFonts w:eastAsia="仿宋_GB2312"/>
          <w:sz w:val="32"/>
          <w:szCs w:val="32"/>
        </w:rPr>
        <w:t>〔2017〕 141</w:t>
      </w:r>
      <w:r>
        <w:rPr>
          <w:rFonts w:eastAsia="仿宋_GB2312"/>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624"/>
        <w:rPr>
          <w:rFonts w:eastAsia="仿宋_GB2312"/>
          <w:spacing w:val="6"/>
          <w:sz w:val="30"/>
          <w:szCs w:val="30"/>
        </w:rPr>
      </w:pPr>
      <w:r>
        <w:rPr>
          <w:rFonts w:eastAsia="仿宋_GB2312"/>
          <w:spacing w:val="6"/>
          <w:sz w:val="30"/>
          <w:szCs w:val="30"/>
        </w:rPr>
        <w:t>本单位对上述声明的真实性负责。如有虚假，将依法承担相应责任。</w:t>
      </w:r>
    </w:p>
    <w:p>
      <w:pPr>
        <w:spacing w:line="360" w:lineRule="auto"/>
        <w:ind w:firstLine="624"/>
        <w:rPr>
          <w:rFonts w:eastAsia="仿宋_GB2312"/>
          <w:spacing w:val="6"/>
          <w:sz w:val="30"/>
          <w:szCs w:val="30"/>
        </w:rPr>
      </w:pPr>
    </w:p>
    <w:p>
      <w:pPr>
        <w:spacing w:line="360" w:lineRule="auto"/>
        <w:ind w:firstLine="624"/>
        <w:rPr>
          <w:rFonts w:eastAsia="仿宋_GB2312"/>
          <w:spacing w:val="6"/>
          <w:sz w:val="30"/>
          <w:szCs w:val="30"/>
        </w:rPr>
      </w:pPr>
    </w:p>
    <w:p>
      <w:pPr>
        <w:tabs>
          <w:tab w:val="left" w:pos="4860"/>
        </w:tabs>
        <w:spacing w:line="360" w:lineRule="auto"/>
        <w:ind w:right="1560" w:firstLine="624"/>
        <w:jc w:val="center"/>
        <w:rPr>
          <w:rFonts w:eastAsia="仿宋_GB2312"/>
          <w:spacing w:val="6"/>
          <w:sz w:val="30"/>
          <w:szCs w:val="30"/>
        </w:rPr>
      </w:pPr>
      <w:r>
        <w:rPr>
          <w:rFonts w:eastAsia="仿宋_GB2312"/>
          <w:spacing w:val="6"/>
          <w:sz w:val="30"/>
          <w:szCs w:val="30"/>
        </w:rPr>
        <w:t xml:space="preserve">               单位名称（盖章）：</w:t>
      </w:r>
    </w:p>
    <w:p>
      <w:pPr>
        <w:tabs>
          <w:tab w:val="left" w:pos="4860"/>
        </w:tabs>
        <w:spacing w:line="360" w:lineRule="auto"/>
        <w:ind w:right="1560" w:firstLine="624"/>
        <w:jc w:val="center"/>
        <w:rPr>
          <w:rFonts w:eastAsia="仿宋_GB2312"/>
          <w:spacing w:val="6"/>
          <w:sz w:val="30"/>
          <w:szCs w:val="30"/>
        </w:rPr>
      </w:pPr>
      <w:r>
        <w:rPr>
          <w:rFonts w:eastAsia="仿宋_GB2312"/>
          <w:spacing w:val="6"/>
          <w:sz w:val="30"/>
          <w:szCs w:val="30"/>
        </w:rPr>
        <w:t xml:space="preserve">       日  期：</w:t>
      </w:r>
    </w:p>
    <w:p>
      <w:pPr>
        <w:pStyle w:val="3"/>
      </w:pPr>
    </w:p>
    <w:p>
      <w:pPr>
        <w:pStyle w:val="3"/>
      </w:pPr>
    </w:p>
    <w:p>
      <w:pPr>
        <w:pStyle w:val="3"/>
      </w:pPr>
    </w:p>
    <w:p>
      <w:pPr>
        <w:pStyle w:val="3"/>
      </w:pPr>
    </w:p>
    <w:p>
      <w:pPr>
        <w:widowControl/>
        <w:spacing w:line="360" w:lineRule="auto"/>
        <w:jc w:val="center"/>
        <w:rPr>
          <w:rFonts w:asciiTheme="majorEastAsia" w:hAnsiTheme="majorEastAsia" w:eastAsiaTheme="majorEastAsia"/>
          <w:b/>
          <w:spacing w:val="6"/>
          <w:sz w:val="28"/>
          <w:szCs w:val="32"/>
        </w:rPr>
      </w:pPr>
      <w:r>
        <w:rPr>
          <w:rFonts w:hint="eastAsia" w:asciiTheme="majorEastAsia" w:hAnsiTheme="majorEastAsia" w:eastAsiaTheme="majorEastAsia"/>
          <w:b/>
          <w:spacing w:val="6"/>
          <w:sz w:val="28"/>
          <w:szCs w:val="32"/>
        </w:rPr>
        <w:t>16-3省级以上监狱管理局、戒毒管理局（含新疆生产建设兵团）出具的属于监狱企业的证明文件</w:t>
      </w:r>
    </w:p>
    <w:p>
      <w:pPr>
        <w:pStyle w:val="2"/>
      </w:pPr>
    </w:p>
    <w:p>
      <w:pPr>
        <w:pStyle w:val="2"/>
      </w:pPr>
    </w:p>
    <w:p>
      <w:pPr>
        <w:widowControl/>
        <w:spacing w:line="360" w:lineRule="auto"/>
        <w:jc w:val="left"/>
        <w:rPr>
          <w:rFonts w:ascii="宋体" w:hAnsi="宋体"/>
          <w:bCs/>
          <w:color w:val="000000"/>
          <w:sz w:val="32"/>
          <w:szCs w:val="32"/>
        </w:rPr>
      </w:pPr>
      <w:r>
        <w:rPr>
          <w:rFonts w:ascii="宋体" w:hAnsi="宋体"/>
          <w:bCs/>
          <w:color w:val="000000"/>
          <w:sz w:val="32"/>
          <w:szCs w:val="32"/>
        </w:rPr>
        <w:br w:type="page"/>
      </w:r>
    </w:p>
    <w:p>
      <w:pPr>
        <w:tabs>
          <w:tab w:val="left" w:pos="7665"/>
        </w:tabs>
        <w:spacing w:line="360" w:lineRule="auto"/>
        <w:jc w:val="center"/>
        <w:outlineLvl w:val="1"/>
        <w:rPr>
          <w:color w:val="000000" w:themeColor="text1"/>
          <w14:textFill>
            <w14:solidFill>
              <w14:schemeClr w14:val="tx1"/>
            </w14:solidFill>
          </w14:textFill>
        </w:rPr>
      </w:pPr>
      <w:r>
        <w:rPr>
          <w:rFonts w:ascii="宋体" w:hAnsi="宋体"/>
          <w:bCs/>
          <w:color w:val="000000"/>
          <w:sz w:val="32"/>
          <w:szCs w:val="32"/>
        </w:rPr>
        <w:t>其他</w:t>
      </w:r>
      <w:r>
        <w:rPr>
          <w:rFonts w:hint="eastAsia" w:ascii="宋体" w:hAnsi="宋体"/>
          <w:bCs/>
          <w:color w:val="000000"/>
          <w:sz w:val="32"/>
          <w:szCs w:val="32"/>
        </w:rPr>
        <w:t>资格证明文件及</w:t>
      </w:r>
      <w:r>
        <w:rPr>
          <w:rFonts w:ascii="宋体" w:hAnsi="宋体"/>
          <w:bCs/>
          <w:color w:val="000000"/>
          <w:sz w:val="32"/>
          <w:szCs w:val="32"/>
        </w:rPr>
        <w:t>资料</w:t>
      </w:r>
    </w:p>
    <w:p>
      <w:pPr>
        <w:spacing w:line="360" w:lineRule="auto"/>
        <w:rPr>
          <w:rFonts w:asciiTheme="majorEastAsia" w:hAnsiTheme="majorEastAsia" w:eastAsiaTheme="majorEastAsia"/>
          <w:sz w:val="24"/>
        </w:rPr>
      </w:pPr>
    </w:p>
    <w:p>
      <w:pPr>
        <w:widowControl/>
        <w:spacing w:line="360" w:lineRule="auto"/>
        <w:jc w:val="left"/>
        <w:rPr>
          <w:rFonts w:ascii="Times New Roman" w:hAnsi="Times New Roman" w:cs="Times New Roman"/>
          <w:bCs/>
          <w:color w:val="000000"/>
          <w:sz w:val="24"/>
        </w:rPr>
      </w:pPr>
    </w:p>
    <w:sectPr>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0" w:usb3="00000000" w:csb0="00000001"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jc w:val="right"/>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pPr>
    <w:r>
      <w:fldChar w:fldCharType="begin"/>
    </w:r>
    <w:r>
      <w:instrText xml:space="preserve">PAGE  </w:instrText>
    </w:r>
    <w:r>
      <w:fldChar w:fldCharType="separate"/>
    </w:r>
    <w:r>
      <w:t>22</w:t>
    </w:r>
    <w:r>
      <w:fldChar w:fldCharType="end"/>
    </w:r>
  </w:p>
  <w:p>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jc w:val="right"/>
      <w:rPr>
        <w:sz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6"/>
                          </w:pPr>
                          <w:r>
                            <w:fldChar w:fldCharType="begin"/>
                          </w:r>
                          <w:r>
                            <w:instrText xml:space="preserve"> PAGE  \* MERGEFORMAT </w:instrText>
                          </w:r>
                          <w:r>
                            <w:fldChar w:fldCharType="separate"/>
                          </w:r>
                          <w:r>
                            <w:t>3</w:t>
                          </w:r>
                          <w: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VlZhrxgEAAJsDAAAOAAAAAAAAAAEAIAAAAB4BAABkcnMvZTJvRG9jLnht&#10;bFBLBQYAAAAABgAGAFkBAABWBQ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6"/>
                          </w:pPr>
                          <w:r>
                            <w:fldChar w:fldCharType="begin"/>
                          </w:r>
                          <w:r>
                            <w:instrText xml:space="preserve"> PAGE  \* MERGEFORMAT </w:instrText>
                          </w:r>
                          <w:r>
                            <w:fldChar w:fldCharType="separate"/>
                          </w:r>
                          <w:r>
                            <w:t>19</w:t>
                          </w:r>
                          <w:r>
                            <w:fldChar w:fldCharType="end"/>
                          </w: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6Lmu5McBAACbAwAADgAAAAAAAAABACAAAAAeAQAAZHJzL2Uyb0RvYy54&#10;bWxQSwUGAAAAAAYABgBZAQAAVwU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DCDF1A"/>
    <w:multiLevelType w:val="singleLevel"/>
    <w:tmpl w:val="23DCDF1A"/>
    <w:lvl w:ilvl="0" w:tentative="0">
      <w:start w:val="3"/>
      <w:numFmt w:val="chineseCounting"/>
      <w:suff w:val="space"/>
      <w:lvlText w:val="第%1章"/>
      <w:lvlJc w:val="left"/>
      <w:rPr>
        <w:rFonts w:hint="eastAsia"/>
      </w:rPr>
    </w:lvl>
  </w:abstractNum>
  <w:abstractNum w:abstractNumId="1">
    <w:nsid w:val="2D890EA0"/>
    <w:multiLevelType w:val="multilevel"/>
    <w:tmpl w:val="2D890EA0"/>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D6C4048"/>
    <w:multiLevelType w:val="singleLevel"/>
    <w:tmpl w:val="4D6C4048"/>
    <w:lvl w:ilvl="0" w:tentative="0">
      <w:start w:val="7"/>
      <w:numFmt w:val="chineseCounting"/>
      <w:suff w:val="nothing"/>
      <w:lvlText w:val="%1、"/>
      <w:lvlJc w:val="left"/>
      <w:rPr>
        <w:rFonts w:hint="eastAsia"/>
      </w:rPr>
    </w:lvl>
  </w:abstractNum>
  <w:abstractNum w:abstractNumId="3">
    <w:nsid w:val="589C2C0F"/>
    <w:multiLevelType w:val="multilevel"/>
    <w:tmpl w:val="589C2C0F"/>
    <w:lvl w:ilvl="0" w:tentative="0">
      <w:start w:val="1"/>
      <w:numFmt w:val="decimal"/>
      <w:lvlText w:val="1.%1"/>
      <w:lvlJc w:val="left"/>
      <w:pPr>
        <w:ind w:left="372" w:hanging="420"/>
      </w:pPr>
      <w:rPr>
        <w:rFonts w:hint="default" w:ascii="宋体" w:hAnsi="宋体" w:eastAsia="宋体"/>
        <w:b/>
        <w:color w:val="auto"/>
      </w:rPr>
    </w:lvl>
    <w:lvl w:ilvl="1" w:tentative="0">
      <w:start w:val="1"/>
      <w:numFmt w:val="lowerLetter"/>
      <w:lvlText w:val="%2)"/>
      <w:lvlJc w:val="left"/>
      <w:pPr>
        <w:ind w:left="792" w:hanging="420"/>
      </w:pPr>
    </w:lvl>
    <w:lvl w:ilvl="2" w:tentative="0">
      <w:start w:val="1"/>
      <w:numFmt w:val="lowerRoman"/>
      <w:lvlText w:val="%3."/>
      <w:lvlJc w:val="right"/>
      <w:pPr>
        <w:ind w:left="1212" w:hanging="420"/>
      </w:pPr>
    </w:lvl>
    <w:lvl w:ilvl="3" w:tentative="0">
      <w:start w:val="1"/>
      <w:numFmt w:val="decimal"/>
      <w:lvlText w:val="%4."/>
      <w:lvlJc w:val="left"/>
      <w:pPr>
        <w:ind w:left="1632" w:hanging="420"/>
      </w:pPr>
    </w:lvl>
    <w:lvl w:ilvl="4" w:tentative="0">
      <w:start w:val="1"/>
      <w:numFmt w:val="lowerLetter"/>
      <w:lvlText w:val="%5)"/>
      <w:lvlJc w:val="left"/>
      <w:pPr>
        <w:ind w:left="2052" w:hanging="420"/>
      </w:pPr>
    </w:lvl>
    <w:lvl w:ilvl="5" w:tentative="0">
      <w:start w:val="1"/>
      <w:numFmt w:val="lowerRoman"/>
      <w:lvlText w:val="%6."/>
      <w:lvlJc w:val="right"/>
      <w:pPr>
        <w:ind w:left="2472" w:hanging="420"/>
      </w:pPr>
    </w:lvl>
    <w:lvl w:ilvl="6" w:tentative="0">
      <w:start w:val="1"/>
      <w:numFmt w:val="decimal"/>
      <w:lvlText w:val="%7."/>
      <w:lvlJc w:val="left"/>
      <w:pPr>
        <w:ind w:left="2892" w:hanging="420"/>
      </w:pPr>
    </w:lvl>
    <w:lvl w:ilvl="7" w:tentative="0">
      <w:start w:val="1"/>
      <w:numFmt w:val="lowerLetter"/>
      <w:lvlText w:val="%8)"/>
      <w:lvlJc w:val="left"/>
      <w:pPr>
        <w:ind w:left="3312" w:hanging="420"/>
      </w:pPr>
    </w:lvl>
    <w:lvl w:ilvl="8" w:tentative="0">
      <w:start w:val="1"/>
      <w:numFmt w:val="lowerRoman"/>
      <w:lvlText w:val="%9."/>
      <w:lvlJc w:val="right"/>
      <w:pPr>
        <w:ind w:left="3732"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4AB"/>
    <w:rsid w:val="00000FBD"/>
    <w:rsid w:val="0000270E"/>
    <w:rsid w:val="00003D5F"/>
    <w:rsid w:val="00004E16"/>
    <w:rsid w:val="00006AB3"/>
    <w:rsid w:val="0001110F"/>
    <w:rsid w:val="000200C7"/>
    <w:rsid w:val="00020A54"/>
    <w:rsid w:val="00025685"/>
    <w:rsid w:val="00025EE6"/>
    <w:rsid w:val="00030E97"/>
    <w:rsid w:val="00032974"/>
    <w:rsid w:val="00035860"/>
    <w:rsid w:val="00035EC7"/>
    <w:rsid w:val="00040017"/>
    <w:rsid w:val="00040B51"/>
    <w:rsid w:val="00060E9C"/>
    <w:rsid w:val="00066596"/>
    <w:rsid w:val="000713E4"/>
    <w:rsid w:val="00076554"/>
    <w:rsid w:val="0007655E"/>
    <w:rsid w:val="0007705F"/>
    <w:rsid w:val="00083226"/>
    <w:rsid w:val="00083499"/>
    <w:rsid w:val="00083EDD"/>
    <w:rsid w:val="00084658"/>
    <w:rsid w:val="000918E7"/>
    <w:rsid w:val="00091BFE"/>
    <w:rsid w:val="00095FF7"/>
    <w:rsid w:val="00096A27"/>
    <w:rsid w:val="000971B9"/>
    <w:rsid w:val="000A25FC"/>
    <w:rsid w:val="000A65E4"/>
    <w:rsid w:val="000B7122"/>
    <w:rsid w:val="000B72E7"/>
    <w:rsid w:val="000B7F00"/>
    <w:rsid w:val="000C1C7B"/>
    <w:rsid w:val="000D05D5"/>
    <w:rsid w:val="000D4073"/>
    <w:rsid w:val="000D7AB8"/>
    <w:rsid w:val="000E0852"/>
    <w:rsid w:val="000E0919"/>
    <w:rsid w:val="000E30C0"/>
    <w:rsid w:val="000F10EF"/>
    <w:rsid w:val="000F2A73"/>
    <w:rsid w:val="000F2F39"/>
    <w:rsid w:val="00105430"/>
    <w:rsid w:val="00110244"/>
    <w:rsid w:val="00116D6B"/>
    <w:rsid w:val="00122591"/>
    <w:rsid w:val="00123C4E"/>
    <w:rsid w:val="00130EE9"/>
    <w:rsid w:val="00130F62"/>
    <w:rsid w:val="00133F56"/>
    <w:rsid w:val="0013566F"/>
    <w:rsid w:val="00145EE0"/>
    <w:rsid w:val="00146B0C"/>
    <w:rsid w:val="00153820"/>
    <w:rsid w:val="001576D3"/>
    <w:rsid w:val="00161CC7"/>
    <w:rsid w:val="00163032"/>
    <w:rsid w:val="00170C05"/>
    <w:rsid w:val="00170C2F"/>
    <w:rsid w:val="001733D0"/>
    <w:rsid w:val="0018203A"/>
    <w:rsid w:val="001828AF"/>
    <w:rsid w:val="00192EAC"/>
    <w:rsid w:val="00193A8D"/>
    <w:rsid w:val="001A4B0E"/>
    <w:rsid w:val="001A6184"/>
    <w:rsid w:val="001B6EA3"/>
    <w:rsid w:val="001C03B0"/>
    <w:rsid w:val="001C78C9"/>
    <w:rsid w:val="001D18D5"/>
    <w:rsid w:val="001D1983"/>
    <w:rsid w:val="001E1558"/>
    <w:rsid w:val="001E530C"/>
    <w:rsid w:val="001F3B6E"/>
    <w:rsid w:val="001F42EE"/>
    <w:rsid w:val="001F6BA2"/>
    <w:rsid w:val="00202F63"/>
    <w:rsid w:val="0021394C"/>
    <w:rsid w:val="002228A8"/>
    <w:rsid w:val="0022499F"/>
    <w:rsid w:val="00230768"/>
    <w:rsid w:val="00231898"/>
    <w:rsid w:val="00232F9D"/>
    <w:rsid w:val="00247DAB"/>
    <w:rsid w:val="00254D6A"/>
    <w:rsid w:val="002563E6"/>
    <w:rsid w:val="0025720C"/>
    <w:rsid w:val="00257E02"/>
    <w:rsid w:val="00270E73"/>
    <w:rsid w:val="00273E5A"/>
    <w:rsid w:val="00274B51"/>
    <w:rsid w:val="00280DC5"/>
    <w:rsid w:val="00283219"/>
    <w:rsid w:val="002874C0"/>
    <w:rsid w:val="00291AF0"/>
    <w:rsid w:val="002956CF"/>
    <w:rsid w:val="002A0CA1"/>
    <w:rsid w:val="002A5502"/>
    <w:rsid w:val="002A7C10"/>
    <w:rsid w:val="002B5A87"/>
    <w:rsid w:val="002B61E7"/>
    <w:rsid w:val="002B6681"/>
    <w:rsid w:val="002C04F0"/>
    <w:rsid w:val="002C17D9"/>
    <w:rsid w:val="002C2CA2"/>
    <w:rsid w:val="002D047D"/>
    <w:rsid w:val="002D0A5D"/>
    <w:rsid w:val="002D13CF"/>
    <w:rsid w:val="002D20AD"/>
    <w:rsid w:val="002D2F1B"/>
    <w:rsid w:val="002D47A8"/>
    <w:rsid w:val="002D4A75"/>
    <w:rsid w:val="002D63B0"/>
    <w:rsid w:val="002F11F5"/>
    <w:rsid w:val="002F297A"/>
    <w:rsid w:val="002F3F09"/>
    <w:rsid w:val="002F4D10"/>
    <w:rsid w:val="002F6A3A"/>
    <w:rsid w:val="0030177B"/>
    <w:rsid w:val="00312609"/>
    <w:rsid w:val="003134CE"/>
    <w:rsid w:val="00316887"/>
    <w:rsid w:val="00317E8D"/>
    <w:rsid w:val="00321B6E"/>
    <w:rsid w:val="00344AFD"/>
    <w:rsid w:val="00353F12"/>
    <w:rsid w:val="00354F0C"/>
    <w:rsid w:val="00361C22"/>
    <w:rsid w:val="003642DC"/>
    <w:rsid w:val="00370217"/>
    <w:rsid w:val="0037368B"/>
    <w:rsid w:val="00375118"/>
    <w:rsid w:val="0037753D"/>
    <w:rsid w:val="003800B9"/>
    <w:rsid w:val="003874D4"/>
    <w:rsid w:val="003A5280"/>
    <w:rsid w:val="003B21CE"/>
    <w:rsid w:val="003B221E"/>
    <w:rsid w:val="003B2797"/>
    <w:rsid w:val="003B4A83"/>
    <w:rsid w:val="003C754C"/>
    <w:rsid w:val="003D1BFB"/>
    <w:rsid w:val="003E4AF6"/>
    <w:rsid w:val="003E4F78"/>
    <w:rsid w:val="003F14C4"/>
    <w:rsid w:val="003F1CA4"/>
    <w:rsid w:val="003F3C98"/>
    <w:rsid w:val="004037AC"/>
    <w:rsid w:val="00404470"/>
    <w:rsid w:val="00407B3A"/>
    <w:rsid w:val="00407DDB"/>
    <w:rsid w:val="00414509"/>
    <w:rsid w:val="00416B19"/>
    <w:rsid w:val="00423555"/>
    <w:rsid w:val="00423B1D"/>
    <w:rsid w:val="004262A7"/>
    <w:rsid w:val="004264EE"/>
    <w:rsid w:val="004333C6"/>
    <w:rsid w:val="004446B7"/>
    <w:rsid w:val="0044654C"/>
    <w:rsid w:val="004465F3"/>
    <w:rsid w:val="00455E46"/>
    <w:rsid w:val="00461558"/>
    <w:rsid w:val="0046639F"/>
    <w:rsid w:val="00472ABA"/>
    <w:rsid w:val="004830BD"/>
    <w:rsid w:val="00487CE1"/>
    <w:rsid w:val="0049516C"/>
    <w:rsid w:val="004A0E8F"/>
    <w:rsid w:val="004B59E1"/>
    <w:rsid w:val="004B6ECC"/>
    <w:rsid w:val="004C1E56"/>
    <w:rsid w:val="004D3D06"/>
    <w:rsid w:val="004D7317"/>
    <w:rsid w:val="004E3F58"/>
    <w:rsid w:val="004E4AD7"/>
    <w:rsid w:val="004F221E"/>
    <w:rsid w:val="004F3852"/>
    <w:rsid w:val="004F3DD5"/>
    <w:rsid w:val="004F7C48"/>
    <w:rsid w:val="00505134"/>
    <w:rsid w:val="00507B07"/>
    <w:rsid w:val="00511C25"/>
    <w:rsid w:val="00512672"/>
    <w:rsid w:val="0051562B"/>
    <w:rsid w:val="00516FB5"/>
    <w:rsid w:val="00521563"/>
    <w:rsid w:val="00521D58"/>
    <w:rsid w:val="00522B52"/>
    <w:rsid w:val="005237F8"/>
    <w:rsid w:val="00527CC7"/>
    <w:rsid w:val="0053047A"/>
    <w:rsid w:val="005308E2"/>
    <w:rsid w:val="00530CB1"/>
    <w:rsid w:val="00531B91"/>
    <w:rsid w:val="005324BD"/>
    <w:rsid w:val="00532ADB"/>
    <w:rsid w:val="00536182"/>
    <w:rsid w:val="00541968"/>
    <w:rsid w:val="005439DF"/>
    <w:rsid w:val="00545EBA"/>
    <w:rsid w:val="00547300"/>
    <w:rsid w:val="005519F3"/>
    <w:rsid w:val="00556FEF"/>
    <w:rsid w:val="00560966"/>
    <w:rsid w:val="0056210D"/>
    <w:rsid w:val="005649A4"/>
    <w:rsid w:val="00567487"/>
    <w:rsid w:val="00570587"/>
    <w:rsid w:val="005712B0"/>
    <w:rsid w:val="00582D82"/>
    <w:rsid w:val="005834FF"/>
    <w:rsid w:val="0059476F"/>
    <w:rsid w:val="00594D10"/>
    <w:rsid w:val="005966B4"/>
    <w:rsid w:val="005A1B29"/>
    <w:rsid w:val="005A312F"/>
    <w:rsid w:val="005A5080"/>
    <w:rsid w:val="005A634B"/>
    <w:rsid w:val="005A7E41"/>
    <w:rsid w:val="005B0A06"/>
    <w:rsid w:val="005B1CB7"/>
    <w:rsid w:val="005C1EC3"/>
    <w:rsid w:val="005C375B"/>
    <w:rsid w:val="005C74DC"/>
    <w:rsid w:val="005D004D"/>
    <w:rsid w:val="005D7F18"/>
    <w:rsid w:val="005E5181"/>
    <w:rsid w:val="005E6A23"/>
    <w:rsid w:val="006040C1"/>
    <w:rsid w:val="00604335"/>
    <w:rsid w:val="00604611"/>
    <w:rsid w:val="00607174"/>
    <w:rsid w:val="006075F3"/>
    <w:rsid w:val="006100DE"/>
    <w:rsid w:val="006108C4"/>
    <w:rsid w:val="00612616"/>
    <w:rsid w:val="00616FCF"/>
    <w:rsid w:val="00622D51"/>
    <w:rsid w:val="00622D73"/>
    <w:rsid w:val="00632920"/>
    <w:rsid w:val="00634543"/>
    <w:rsid w:val="00635534"/>
    <w:rsid w:val="00637129"/>
    <w:rsid w:val="00642FD5"/>
    <w:rsid w:val="00646607"/>
    <w:rsid w:val="00647336"/>
    <w:rsid w:val="00652C00"/>
    <w:rsid w:val="006608EB"/>
    <w:rsid w:val="00666CB0"/>
    <w:rsid w:val="00671615"/>
    <w:rsid w:val="0067461F"/>
    <w:rsid w:val="00677F08"/>
    <w:rsid w:val="0068050D"/>
    <w:rsid w:val="006A46DA"/>
    <w:rsid w:val="006B3E17"/>
    <w:rsid w:val="006B4913"/>
    <w:rsid w:val="006C18C8"/>
    <w:rsid w:val="006C24CC"/>
    <w:rsid w:val="006D18B2"/>
    <w:rsid w:val="006D40A6"/>
    <w:rsid w:val="006E1A25"/>
    <w:rsid w:val="006E30B2"/>
    <w:rsid w:val="006F0658"/>
    <w:rsid w:val="006F16B4"/>
    <w:rsid w:val="006F66FC"/>
    <w:rsid w:val="006F6EA1"/>
    <w:rsid w:val="00701B57"/>
    <w:rsid w:val="00705D12"/>
    <w:rsid w:val="0070731E"/>
    <w:rsid w:val="00712E7D"/>
    <w:rsid w:val="00725053"/>
    <w:rsid w:val="00726173"/>
    <w:rsid w:val="00731C0F"/>
    <w:rsid w:val="00733A4E"/>
    <w:rsid w:val="0073728E"/>
    <w:rsid w:val="00741EB2"/>
    <w:rsid w:val="007448AA"/>
    <w:rsid w:val="00745FCF"/>
    <w:rsid w:val="00747FF3"/>
    <w:rsid w:val="007507EE"/>
    <w:rsid w:val="00756A2D"/>
    <w:rsid w:val="00763910"/>
    <w:rsid w:val="00763CC9"/>
    <w:rsid w:val="0076544A"/>
    <w:rsid w:val="00766354"/>
    <w:rsid w:val="00767D2B"/>
    <w:rsid w:val="00767F5C"/>
    <w:rsid w:val="00771848"/>
    <w:rsid w:val="00772D83"/>
    <w:rsid w:val="00777B8C"/>
    <w:rsid w:val="0078256F"/>
    <w:rsid w:val="00790CE5"/>
    <w:rsid w:val="00791121"/>
    <w:rsid w:val="007929B6"/>
    <w:rsid w:val="007952B6"/>
    <w:rsid w:val="007971C9"/>
    <w:rsid w:val="00797D03"/>
    <w:rsid w:val="007A589E"/>
    <w:rsid w:val="007A68BC"/>
    <w:rsid w:val="007A748C"/>
    <w:rsid w:val="007B58B9"/>
    <w:rsid w:val="007C5475"/>
    <w:rsid w:val="007D6494"/>
    <w:rsid w:val="007E0F44"/>
    <w:rsid w:val="007E2A8F"/>
    <w:rsid w:val="007F2A61"/>
    <w:rsid w:val="007F5F8D"/>
    <w:rsid w:val="008012B5"/>
    <w:rsid w:val="00804A78"/>
    <w:rsid w:val="00810937"/>
    <w:rsid w:val="00811A5C"/>
    <w:rsid w:val="00813C0B"/>
    <w:rsid w:val="00816F84"/>
    <w:rsid w:val="0082052A"/>
    <w:rsid w:val="00822A1A"/>
    <w:rsid w:val="00822F1B"/>
    <w:rsid w:val="00826B77"/>
    <w:rsid w:val="00827B28"/>
    <w:rsid w:val="00831A77"/>
    <w:rsid w:val="00832D54"/>
    <w:rsid w:val="00833C88"/>
    <w:rsid w:val="00834EA2"/>
    <w:rsid w:val="00837ED8"/>
    <w:rsid w:val="00840EBA"/>
    <w:rsid w:val="00844BEF"/>
    <w:rsid w:val="00845213"/>
    <w:rsid w:val="008517C0"/>
    <w:rsid w:val="00852DD8"/>
    <w:rsid w:val="0086326C"/>
    <w:rsid w:val="0086616B"/>
    <w:rsid w:val="0087223A"/>
    <w:rsid w:val="00872321"/>
    <w:rsid w:val="00874E75"/>
    <w:rsid w:val="00882D51"/>
    <w:rsid w:val="00884109"/>
    <w:rsid w:val="008869EE"/>
    <w:rsid w:val="00887862"/>
    <w:rsid w:val="0089771D"/>
    <w:rsid w:val="008A25D2"/>
    <w:rsid w:val="008A2612"/>
    <w:rsid w:val="008A47D4"/>
    <w:rsid w:val="008A635D"/>
    <w:rsid w:val="008B79A5"/>
    <w:rsid w:val="008C1B0F"/>
    <w:rsid w:val="008C2627"/>
    <w:rsid w:val="008C2D07"/>
    <w:rsid w:val="008C7874"/>
    <w:rsid w:val="008D1AF0"/>
    <w:rsid w:val="008D4A31"/>
    <w:rsid w:val="008D5EE1"/>
    <w:rsid w:val="008D689E"/>
    <w:rsid w:val="008D7586"/>
    <w:rsid w:val="008E0F39"/>
    <w:rsid w:val="008E3959"/>
    <w:rsid w:val="008E5F84"/>
    <w:rsid w:val="008E68D7"/>
    <w:rsid w:val="008E7B09"/>
    <w:rsid w:val="008F047C"/>
    <w:rsid w:val="008F619D"/>
    <w:rsid w:val="00924836"/>
    <w:rsid w:val="00927B80"/>
    <w:rsid w:val="00930A3E"/>
    <w:rsid w:val="00942EC5"/>
    <w:rsid w:val="009450F7"/>
    <w:rsid w:val="0094645F"/>
    <w:rsid w:val="009464E6"/>
    <w:rsid w:val="0095132A"/>
    <w:rsid w:val="00951477"/>
    <w:rsid w:val="00953A93"/>
    <w:rsid w:val="00964D13"/>
    <w:rsid w:val="00966858"/>
    <w:rsid w:val="00971B53"/>
    <w:rsid w:val="00982AF2"/>
    <w:rsid w:val="00983452"/>
    <w:rsid w:val="00986BF2"/>
    <w:rsid w:val="00995751"/>
    <w:rsid w:val="00996829"/>
    <w:rsid w:val="009A561D"/>
    <w:rsid w:val="009A6F0B"/>
    <w:rsid w:val="009B0337"/>
    <w:rsid w:val="009B1BB1"/>
    <w:rsid w:val="009B4A0C"/>
    <w:rsid w:val="009B5316"/>
    <w:rsid w:val="009B6499"/>
    <w:rsid w:val="009B7886"/>
    <w:rsid w:val="009C0077"/>
    <w:rsid w:val="009C051E"/>
    <w:rsid w:val="009C210F"/>
    <w:rsid w:val="009C46AD"/>
    <w:rsid w:val="009D4795"/>
    <w:rsid w:val="009D49E4"/>
    <w:rsid w:val="009D67AF"/>
    <w:rsid w:val="009D78D5"/>
    <w:rsid w:val="009E5376"/>
    <w:rsid w:val="009E5F22"/>
    <w:rsid w:val="009F2ED0"/>
    <w:rsid w:val="009F36F4"/>
    <w:rsid w:val="00A0050C"/>
    <w:rsid w:val="00A04633"/>
    <w:rsid w:val="00A111A7"/>
    <w:rsid w:val="00A158E8"/>
    <w:rsid w:val="00A1608D"/>
    <w:rsid w:val="00A164EA"/>
    <w:rsid w:val="00A178B4"/>
    <w:rsid w:val="00A17ABD"/>
    <w:rsid w:val="00A222E4"/>
    <w:rsid w:val="00A25E9A"/>
    <w:rsid w:val="00A25F9A"/>
    <w:rsid w:val="00A3464A"/>
    <w:rsid w:val="00A42FFE"/>
    <w:rsid w:val="00A443B8"/>
    <w:rsid w:val="00A473A2"/>
    <w:rsid w:val="00A51137"/>
    <w:rsid w:val="00A51B7E"/>
    <w:rsid w:val="00A54294"/>
    <w:rsid w:val="00A553D0"/>
    <w:rsid w:val="00A55710"/>
    <w:rsid w:val="00A55863"/>
    <w:rsid w:val="00A562BA"/>
    <w:rsid w:val="00A579E8"/>
    <w:rsid w:val="00A6609B"/>
    <w:rsid w:val="00A708B9"/>
    <w:rsid w:val="00A802C9"/>
    <w:rsid w:val="00A81A93"/>
    <w:rsid w:val="00A83DEF"/>
    <w:rsid w:val="00A87F30"/>
    <w:rsid w:val="00A960A7"/>
    <w:rsid w:val="00AA0687"/>
    <w:rsid w:val="00AA0F25"/>
    <w:rsid w:val="00AA2D6E"/>
    <w:rsid w:val="00AA339F"/>
    <w:rsid w:val="00AA4C36"/>
    <w:rsid w:val="00AA60CD"/>
    <w:rsid w:val="00AA6234"/>
    <w:rsid w:val="00AC4A95"/>
    <w:rsid w:val="00AC50A0"/>
    <w:rsid w:val="00AD213B"/>
    <w:rsid w:val="00AD74B5"/>
    <w:rsid w:val="00AD7807"/>
    <w:rsid w:val="00AE2B04"/>
    <w:rsid w:val="00AF0FA7"/>
    <w:rsid w:val="00AF2783"/>
    <w:rsid w:val="00AF560D"/>
    <w:rsid w:val="00AF66FA"/>
    <w:rsid w:val="00AF7C83"/>
    <w:rsid w:val="00B012F7"/>
    <w:rsid w:val="00B040BA"/>
    <w:rsid w:val="00B04E7B"/>
    <w:rsid w:val="00B06A86"/>
    <w:rsid w:val="00B10EAB"/>
    <w:rsid w:val="00B16CA3"/>
    <w:rsid w:val="00B1794F"/>
    <w:rsid w:val="00B314B3"/>
    <w:rsid w:val="00B31C93"/>
    <w:rsid w:val="00B32063"/>
    <w:rsid w:val="00B41E99"/>
    <w:rsid w:val="00B56815"/>
    <w:rsid w:val="00B615A0"/>
    <w:rsid w:val="00B61792"/>
    <w:rsid w:val="00B6747D"/>
    <w:rsid w:val="00B70414"/>
    <w:rsid w:val="00B71ED9"/>
    <w:rsid w:val="00B8498C"/>
    <w:rsid w:val="00B91D14"/>
    <w:rsid w:val="00B939CB"/>
    <w:rsid w:val="00B94C24"/>
    <w:rsid w:val="00B95809"/>
    <w:rsid w:val="00B95945"/>
    <w:rsid w:val="00B972A5"/>
    <w:rsid w:val="00BA248B"/>
    <w:rsid w:val="00BA2681"/>
    <w:rsid w:val="00BA2938"/>
    <w:rsid w:val="00BB2685"/>
    <w:rsid w:val="00BB68D2"/>
    <w:rsid w:val="00BB7B05"/>
    <w:rsid w:val="00BC0D33"/>
    <w:rsid w:val="00BC245F"/>
    <w:rsid w:val="00BD249D"/>
    <w:rsid w:val="00BD39D8"/>
    <w:rsid w:val="00BD5A0C"/>
    <w:rsid w:val="00BD6B25"/>
    <w:rsid w:val="00BD735B"/>
    <w:rsid w:val="00BE1A57"/>
    <w:rsid w:val="00BE25AE"/>
    <w:rsid w:val="00BE4537"/>
    <w:rsid w:val="00C020AB"/>
    <w:rsid w:val="00C04E2F"/>
    <w:rsid w:val="00C12E2D"/>
    <w:rsid w:val="00C167DC"/>
    <w:rsid w:val="00C25808"/>
    <w:rsid w:val="00C25A64"/>
    <w:rsid w:val="00C34F64"/>
    <w:rsid w:val="00C466D8"/>
    <w:rsid w:val="00C55D11"/>
    <w:rsid w:val="00C60848"/>
    <w:rsid w:val="00C63123"/>
    <w:rsid w:val="00C6327F"/>
    <w:rsid w:val="00C63C0B"/>
    <w:rsid w:val="00C65DE8"/>
    <w:rsid w:val="00C72223"/>
    <w:rsid w:val="00C756A6"/>
    <w:rsid w:val="00C77309"/>
    <w:rsid w:val="00C8672B"/>
    <w:rsid w:val="00C90535"/>
    <w:rsid w:val="00C914AB"/>
    <w:rsid w:val="00C938EA"/>
    <w:rsid w:val="00C94F81"/>
    <w:rsid w:val="00CA4CAA"/>
    <w:rsid w:val="00CA579F"/>
    <w:rsid w:val="00CA5B6E"/>
    <w:rsid w:val="00CB0AED"/>
    <w:rsid w:val="00CB7EA7"/>
    <w:rsid w:val="00CC037C"/>
    <w:rsid w:val="00CC07DA"/>
    <w:rsid w:val="00CC1812"/>
    <w:rsid w:val="00CC38AE"/>
    <w:rsid w:val="00CD1DD5"/>
    <w:rsid w:val="00CD3D99"/>
    <w:rsid w:val="00CE42C6"/>
    <w:rsid w:val="00CE6772"/>
    <w:rsid w:val="00CE74B1"/>
    <w:rsid w:val="00CE7CE2"/>
    <w:rsid w:val="00CF1A8A"/>
    <w:rsid w:val="00CF4E82"/>
    <w:rsid w:val="00D02D8A"/>
    <w:rsid w:val="00D03497"/>
    <w:rsid w:val="00D05443"/>
    <w:rsid w:val="00D066AF"/>
    <w:rsid w:val="00D14357"/>
    <w:rsid w:val="00D15486"/>
    <w:rsid w:val="00D305A0"/>
    <w:rsid w:val="00D3118F"/>
    <w:rsid w:val="00D327D1"/>
    <w:rsid w:val="00D3490A"/>
    <w:rsid w:val="00D37258"/>
    <w:rsid w:val="00D37928"/>
    <w:rsid w:val="00D47D7C"/>
    <w:rsid w:val="00D5620A"/>
    <w:rsid w:val="00D67912"/>
    <w:rsid w:val="00D72BFA"/>
    <w:rsid w:val="00D73CF3"/>
    <w:rsid w:val="00D75740"/>
    <w:rsid w:val="00D762AC"/>
    <w:rsid w:val="00D770C9"/>
    <w:rsid w:val="00D8274D"/>
    <w:rsid w:val="00D92E22"/>
    <w:rsid w:val="00D954E8"/>
    <w:rsid w:val="00DA182E"/>
    <w:rsid w:val="00DA4965"/>
    <w:rsid w:val="00DA6EED"/>
    <w:rsid w:val="00DA76C7"/>
    <w:rsid w:val="00DB0E87"/>
    <w:rsid w:val="00DB2F0B"/>
    <w:rsid w:val="00DB3B8B"/>
    <w:rsid w:val="00DC0BCD"/>
    <w:rsid w:val="00DC20BA"/>
    <w:rsid w:val="00DC25B8"/>
    <w:rsid w:val="00DC3683"/>
    <w:rsid w:val="00DC70FE"/>
    <w:rsid w:val="00DC744A"/>
    <w:rsid w:val="00DD6DA4"/>
    <w:rsid w:val="00DD711E"/>
    <w:rsid w:val="00DD7957"/>
    <w:rsid w:val="00DE0950"/>
    <w:rsid w:val="00DE2948"/>
    <w:rsid w:val="00DE4C72"/>
    <w:rsid w:val="00DE6523"/>
    <w:rsid w:val="00DE7169"/>
    <w:rsid w:val="00DF27AC"/>
    <w:rsid w:val="00DF3C9A"/>
    <w:rsid w:val="00DF3CF6"/>
    <w:rsid w:val="00DF4205"/>
    <w:rsid w:val="00DF65F8"/>
    <w:rsid w:val="00DF749D"/>
    <w:rsid w:val="00E0584C"/>
    <w:rsid w:val="00E079A5"/>
    <w:rsid w:val="00E11181"/>
    <w:rsid w:val="00E11885"/>
    <w:rsid w:val="00E13824"/>
    <w:rsid w:val="00E153F4"/>
    <w:rsid w:val="00E15724"/>
    <w:rsid w:val="00E202B7"/>
    <w:rsid w:val="00E208EF"/>
    <w:rsid w:val="00E27DB8"/>
    <w:rsid w:val="00E3238A"/>
    <w:rsid w:val="00E33E5B"/>
    <w:rsid w:val="00E40501"/>
    <w:rsid w:val="00E44424"/>
    <w:rsid w:val="00E64FA4"/>
    <w:rsid w:val="00E72588"/>
    <w:rsid w:val="00E75B29"/>
    <w:rsid w:val="00E854E3"/>
    <w:rsid w:val="00E875A0"/>
    <w:rsid w:val="00E9351F"/>
    <w:rsid w:val="00E97962"/>
    <w:rsid w:val="00EA0B5A"/>
    <w:rsid w:val="00EA30DF"/>
    <w:rsid w:val="00EA35C4"/>
    <w:rsid w:val="00EB3422"/>
    <w:rsid w:val="00ED0515"/>
    <w:rsid w:val="00ED3FB8"/>
    <w:rsid w:val="00EF410C"/>
    <w:rsid w:val="00EF5B76"/>
    <w:rsid w:val="00F05DF7"/>
    <w:rsid w:val="00F07814"/>
    <w:rsid w:val="00F1043B"/>
    <w:rsid w:val="00F11F71"/>
    <w:rsid w:val="00F1253C"/>
    <w:rsid w:val="00F133FD"/>
    <w:rsid w:val="00F1495F"/>
    <w:rsid w:val="00F15016"/>
    <w:rsid w:val="00F20A5A"/>
    <w:rsid w:val="00F21BA2"/>
    <w:rsid w:val="00F23F75"/>
    <w:rsid w:val="00F255ED"/>
    <w:rsid w:val="00F35284"/>
    <w:rsid w:val="00F3656A"/>
    <w:rsid w:val="00F44183"/>
    <w:rsid w:val="00F60C3B"/>
    <w:rsid w:val="00F7284C"/>
    <w:rsid w:val="00F74637"/>
    <w:rsid w:val="00F74C61"/>
    <w:rsid w:val="00F83A27"/>
    <w:rsid w:val="00F93964"/>
    <w:rsid w:val="00F95149"/>
    <w:rsid w:val="00F9618B"/>
    <w:rsid w:val="00FA0133"/>
    <w:rsid w:val="00FB5640"/>
    <w:rsid w:val="00FC3F62"/>
    <w:rsid w:val="00FD0D0D"/>
    <w:rsid w:val="00FD7C0E"/>
    <w:rsid w:val="00FE6E97"/>
    <w:rsid w:val="00FE6FC7"/>
    <w:rsid w:val="00FE7D1E"/>
    <w:rsid w:val="00FF0428"/>
    <w:rsid w:val="00FF1D43"/>
    <w:rsid w:val="00FF2D7C"/>
    <w:rsid w:val="00FF60D2"/>
    <w:rsid w:val="00FF6C4F"/>
    <w:rsid w:val="01BE695D"/>
    <w:rsid w:val="02C15A0B"/>
    <w:rsid w:val="02D00705"/>
    <w:rsid w:val="030F6D38"/>
    <w:rsid w:val="040873D7"/>
    <w:rsid w:val="088A3F6F"/>
    <w:rsid w:val="0934006A"/>
    <w:rsid w:val="095302A9"/>
    <w:rsid w:val="0A21680E"/>
    <w:rsid w:val="0A5347AE"/>
    <w:rsid w:val="0C9C0167"/>
    <w:rsid w:val="0CCE23B0"/>
    <w:rsid w:val="0E9C03D8"/>
    <w:rsid w:val="0FC70593"/>
    <w:rsid w:val="101A23EB"/>
    <w:rsid w:val="10591FB4"/>
    <w:rsid w:val="10DD46B8"/>
    <w:rsid w:val="11AC7CCE"/>
    <w:rsid w:val="11DC515B"/>
    <w:rsid w:val="11E23ED0"/>
    <w:rsid w:val="1279795D"/>
    <w:rsid w:val="131A7965"/>
    <w:rsid w:val="15981831"/>
    <w:rsid w:val="16C849EF"/>
    <w:rsid w:val="17AD397B"/>
    <w:rsid w:val="186669B9"/>
    <w:rsid w:val="198351C5"/>
    <w:rsid w:val="1BCF085D"/>
    <w:rsid w:val="1FA53C11"/>
    <w:rsid w:val="1FAE37A1"/>
    <w:rsid w:val="228057E3"/>
    <w:rsid w:val="246E1DA9"/>
    <w:rsid w:val="265F40BE"/>
    <w:rsid w:val="26D314D5"/>
    <w:rsid w:val="27541198"/>
    <w:rsid w:val="284A3555"/>
    <w:rsid w:val="28F822F4"/>
    <w:rsid w:val="2A4A49BA"/>
    <w:rsid w:val="2B870FC9"/>
    <w:rsid w:val="2D442CC6"/>
    <w:rsid w:val="2E7F3CDF"/>
    <w:rsid w:val="2F1803D1"/>
    <w:rsid w:val="309F625B"/>
    <w:rsid w:val="335602C3"/>
    <w:rsid w:val="35CA5032"/>
    <w:rsid w:val="373C7A4F"/>
    <w:rsid w:val="380D7E25"/>
    <w:rsid w:val="387D3D4F"/>
    <w:rsid w:val="3A90284E"/>
    <w:rsid w:val="3CD238B5"/>
    <w:rsid w:val="3D205459"/>
    <w:rsid w:val="3E0F72E7"/>
    <w:rsid w:val="3E9100AB"/>
    <w:rsid w:val="3F3F2B72"/>
    <w:rsid w:val="3FC93673"/>
    <w:rsid w:val="405F786F"/>
    <w:rsid w:val="4062290B"/>
    <w:rsid w:val="43E10E72"/>
    <w:rsid w:val="46471F97"/>
    <w:rsid w:val="47744ACA"/>
    <w:rsid w:val="48543FEC"/>
    <w:rsid w:val="492C5E09"/>
    <w:rsid w:val="4BE2478D"/>
    <w:rsid w:val="4C0D2254"/>
    <w:rsid w:val="4C975461"/>
    <w:rsid w:val="4E286B25"/>
    <w:rsid w:val="4F2F7295"/>
    <w:rsid w:val="50105E33"/>
    <w:rsid w:val="50617644"/>
    <w:rsid w:val="50CE53E6"/>
    <w:rsid w:val="516D3763"/>
    <w:rsid w:val="51C817F6"/>
    <w:rsid w:val="51C83E29"/>
    <w:rsid w:val="564748A2"/>
    <w:rsid w:val="5A1364D3"/>
    <w:rsid w:val="5D6B3E61"/>
    <w:rsid w:val="5EE334E1"/>
    <w:rsid w:val="61C522DA"/>
    <w:rsid w:val="65C345A9"/>
    <w:rsid w:val="6A475748"/>
    <w:rsid w:val="6A4A1139"/>
    <w:rsid w:val="6DD25683"/>
    <w:rsid w:val="704A06D3"/>
    <w:rsid w:val="79CD384C"/>
    <w:rsid w:val="7AF36AE7"/>
    <w:rsid w:val="7B7018D0"/>
    <w:rsid w:val="7BEE4F92"/>
    <w:rsid w:val="7CA75466"/>
    <w:rsid w:val="7E6844E9"/>
    <w:rsid w:val="7F4248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styleId="3">
    <w:name w:val="Body Text"/>
    <w:basedOn w:val="1"/>
    <w:unhideWhenUsed/>
    <w:qFormat/>
    <w:uiPriority w:val="99"/>
    <w:pPr>
      <w:spacing w:after="120"/>
    </w:pPr>
  </w:style>
  <w:style w:type="paragraph" w:styleId="4">
    <w:name w:val="Plain Text"/>
    <w:basedOn w:val="1"/>
    <w:link w:val="29"/>
    <w:qFormat/>
    <w:uiPriority w:val="0"/>
    <w:rPr>
      <w:rFonts w:ascii="宋体" w:hAnsi="Courier New" w:eastAsia="宋体" w:cs="Courier New"/>
      <w:szCs w:val="21"/>
    </w:rPr>
  </w:style>
  <w:style w:type="paragraph" w:styleId="5">
    <w:name w:val="Balloon Text"/>
    <w:basedOn w:val="1"/>
    <w:link w:val="17"/>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Body Text 2"/>
    <w:basedOn w:val="1"/>
    <w:qFormat/>
    <w:uiPriority w:val="0"/>
    <w:pPr>
      <w:adjustRightInd w:val="0"/>
      <w:snapToGrid w:val="0"/>
      <w:spacing w:line="480" w:lineRule="atLeast"/>
    </w:pPr>
    <w:rPr>
      <w:rFonts w:ascii="宋体" w:hAnsi="宋体"/>
      <w:sz w:val="28"/>
      <w:szCs w:val="20"/>
    </w:rPr>
  </w:style>
  <w:style w:type="paragraph" w:styleId="9">
    <w:name w:val="Normal (Web)"/>
    <w:basedOn w:val="1"/>
    <w:unhideWhenUsed/>
    <w:qFormat/>
    <w:uiPriority w:val="0"/>
    <w:pPr>
      <w:spacing w:beforeAutospacing="1" w:afterAutospacing="1"/>
      <w:jc w:val="left"/>
    </w:pPr>
    <w:rPr>
      <w:rFonts w:ascii="Calibri" w:hAnsi="Calibri"/>
      <w:kern w:val="0"/>
      <w:sz w:val="24"/>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unhideWhenUsed/>
    <w:qFormat/>
    <w:uiPriority w:val="99"/>
    <w:rPr>
      <w:color w:val="0000FF" w:themeColor="hyperlink"/>
      <w:u w:val="single"/>
      <w14:textFill>
        <w14:solidFill>
          <w14:schemeClr w14:val="hlink"/>
        </w14:solidFill>
      </w14:textFill>
    </w:rPr>
  </w:style>
  <w:style w:type="paragraph" w:customStyle="1" w:styleId="14">
    <w:name w:val="表格文字"/>
    <w:basedOn w:val="1"/>
    <w:qFormat/>
    <w:uiPriority w:val="0"/>
    <w:pPr>
      <w:spacing w:before="25" w:after="25"/>
      <w:jc w:val="left"/>
    </w:pPr>
    <w:rPr>
      <w:bCs/>
      <w:spacing w:val="10"/>
      <w:kern w:val="0"/>
      <w:sz w:val="24"/>
    </w:rPr>
  </w:style>
  <w:style w:type="character" w:customStyle="1" w:styleId="15">
    <w:name w:val="页脚 Char"/>
    <w:basedOn w:val="12"/>
    <w:link w:val="6"/>
    <w:qFormat/>
    <w:uiPriority w:val="99"/>
    <w:rPr>
      <w:sz w:val="18"/>
      <w:szCs w:val="18"/>
    </w:rPr>
  </w:style>
  <w:style w:type="paragraph" w:customStyle="1" w:styleId="16">
    <w:name w:val="列出段落1"/>
    <w:basedOn w:val="1"/>
    <w:qFormat/>
    <w:uiPriority w:val="34"/>
    <w:pPr>
      <w:ind w:firstLine="420" w:firstLineChars="200"/>
    </w:pPr>
  </w:style>
  <w:style w:type="character" w:customStyle="1" w:styleId="17">
    <w:name w:val="批注框文本 Char"/>
    <w:basedOn w:val="12"/>
    <w:link w:val="5"/>
    <w:semiHidden/>
    <w:qFormat/>
    <w:uiPriority w:val="99"/>
    <w:rPr>
      <w:sz w:val="18"/>
      <w:szCs w:val="18"/>
    </w:rPr>
  </w:style>
  <w:style w:type="character" w:customStyle="1" w:styleId="18">
    <w:name w:val="页眉 Char"/>
    <w:basedOn w:val="12"/>
    <w:link w:val="7"/>
    <w:qFormat/>
    <w:uiPriority w:val="99"/>
    <w:rPr>
      <w:sz w:val="18"/>
      <w:szCs w:val="18"/>
    </w:rPr>
  </w:style>
  <w:style w:type="character" w:customStyle="1" w:styleId="19">
    <w:name w:val="font01"/>
    <w:basedOn w:val="12"/>
    <w:qFormat/>
    <w:uiPriority w:val="0"/>
    <w:rPr>
      <w:rFonts w:ascii="Helvetica" w:hAnsi="Helvetica" w:eastAsia="Helvetica" w:cs="Helvetica"/>
      <w:color w:val="000000"/>
      <w:sz w:val="16"/>
      <w:szCs w:val="16"/>
      <w:u w:val="none"/>
    </w:rPr>
  </w:style>
  <w:style w:type="character" w:customStyle="1" w:styleId="20">
    <w:name w:val="font41"/>
    <w:basedOn w:val="12"/>
    <w:qFormat/>
    <w:uiPriority w:val="0"/>
    <w:rPr>
      <w:rFonts w:hint="eastAsia" w:ascii="宋体" w:hAnsi="宋体" w:eastAsia="宋体" w:cs="宋体"/>
      <w:color w:val="000000"/>
      <w:sz w:val="16"/>
      <w:szCs w:val="16"/>
      <w:u w:val="none"/>
    </w:rPr>
  </w:style>
  <w:style w:type="character" w:customStyle="1" w:styleId="21">
    <w:name w:val="font11"/>
    <w:basedOn w:val="12"/>
    <w:qFormat/>
    <w:uiPriority w:val="0"/>
    <w:rPr>
      <w:rFonts w:hint="default" w:ascii="Times New Roman" w:hAnsi="Times New Roman" w:cs="Times New Roman"/>
      <w:color w:val="000000"/>
      <w:sz w:val="16"/>
      <w:szCs w:val="16"/>
      <w:u w:val="none"/>
    </w:rPr>
  </w:style>
  <w:style w:type="character" w:customStyle="1" w:styleId="22">
    <w:name w:val="font21"/>
    <w:basedOn w:val="12"/>
    <w:qFormat/>
    <w:uiPriority w:val="0"/>
    <w:rPr>
      <w:rFonts w:ascii="Helvetica" w:hAnsi="Helvetica" w:eastAsia="Helvetica" w:cs="Helvetica"/>
      <w:color w:val="000000"/>
      <w:sz w:val="16"/>
      <w:szCs w:val="16"/>
      <w:u w:val="none"/>
    </w:rPr>
  </w:style>
  <w:style w:type="character" w:customStyle="1" w:styleId="23">
    <w:name w:val="font51"/>
    <w:basedOn w:val="12"/>
    <w:qFormat/>
    <w:uiPriority w:val="0"/>
    <w:rPr>
      <w:rFonts w:hint="eastAsia" w:ascii="宋体" w:hAnsi="宋体" w:eastAsia="宋体" w:cs="宋体"/>
      <w:color w:val="000000"/>
      <w:sz w:val="16"/>
      <w:szCs w:val="16"/>
      <w:u w:val="none"/>
    </w:rPr>
  </w:style>
  <w:style w:type="character" w:customStyle="1" w:styleId="24">
    <w:name w:val="font31"/>
    <w:basedOn w:val="12"/>
    <w:qFormat/>
    <w:uiPriority w:val="0"/>
    <w:rPr>
      <w:rFonts w:hint="eastAsia" w:ascii="宋体" w:hAnsi="宋体" w:eastAsia="宋体" w:cs="宋体"/>
      <w:color w:val="000000"/>
      <w:sz w:val="16"/>
      <w:szCs w:val="16"/>
      <w:u w:val="none"/>
    </w:rPr>
  </w:style>
  <w:style w:type="character" w:customStyle="1" w:styleId="25">
    <w:name w:val="font61"/>
    <w:basedOn w:val="12"/>
    <w:qFormat/>
    <w:uiPriority w:val="0"/>
    <w:rPr>
      <w:rFonts w:hint="eastAsia" w:ascii="宋体" w:hAnsi="宋体" w:eastAsia="宋体" w:cs="宋体"/>
      <w:color w:val="000000"/>
      <w:sz w:val="16"/>
      <w:szCs w:val="16"/>
      <w:u w:val="none"/>
    </w:rPr>
  </w:style>
  <w:style w:type="character" w:customStyle="1" w:styleId="26">
    <w:name w:val="font71"/>
    <w:basedOn w:val="12"/>
    <w:qFormat/>
    <w:uiPriority w:val="0"/>
    <w:rPr>
      <w:rFonts w:ascii="Helvetica" w:hAnsi="Helvetica" w:eastAsia="Helvetica" w:cs="Helvetica"/>
      <w:color w:val="000000"/>
      <w:sz w:val="16"/>
      <w:szCs w:val="16"/>
      <w:u w:val="none"/>
    </w:rPr>
  </w:style>
  <w:style w:type="character" w:customStyle="1" w:styleId="27">
    <w:name w:val="font91"/>
    <w:basedOn w:val="12"/>
    <w:qFormat/>
    <w:uiPriority w:val="0"/>
    <w:rPr>
      <w:rFonts w:hint="default" w:ascii="Times New Roman" w:hAnsi="Times New Roman" w:cs="Times New Roman"/>
      <w:color w:val="000000"/>
      <w:sz w:val="16"/>
      <w:szCs w:val="16"/>
      <w:u w:val="none"/>
    </w:rPr>
  </w:style>
  <w:style w:type="character" w:customStyle="1" w:styleId="28">
    <w:name w:val="font81"/>
    <w:basedOn w:val="12"/>
    <w:qFormat/>
    <w:uiPriority w:val="0"/>
    <w:rPr>
      <w:rFonts w:hint="eastAsia" w:ascii="宋体" w:hAnsi="宋体" w:eastAsia="宋体" w:cs="宋体"/>
      <w:color w:val="000000"/>
      <w:sz w:val="16"/>
      <w:szCs w:val="16"/>
      <w:u w:val="none"/>
    </w:rPr>
  </w:style>
  <w:style w:type="character" w:customStyle="1" w:styleId="29">
    <w:name w:val="纯文本 Char"/>
    <w:basedOn w:val="12"/>
    <w:link w:val="4"/>
    <w:qFormat/>
    <w:uiPriority w:val="0"/>
    <w:rPr>
      <w:rFonts w:ascii="宋体" w:hAnsi="Courier New" w:cs="Courier New"/>
      <w:kern w:val="2"/>
      <w:sz w:val="21"/>
      <w:szCs w:val="21"/>
    </w:rPr>
  </w:style>
  <w:style w:type="paragraph" w:styleId="30">
    <w:name w:val="List Paragraph"/>
    <w:basedOn w:val="1"/>
    <w:qFormat/>
    <w:uiPriority w:val="99"/>
    <w:pPr>
      <w:ind w:firstLine="420" w:firstLineChars="200"/>
    </w:pPr>
    <w:rPr>
      <w:rFonts w:ascii="Calibri" w:hAnsi="Calibri" w:eastAsia="宋体" w:cs="Times New Roman"/>
      <w:szCs w:val="21"/>
    </w:rPr>
  </w:style>
  <w:style w:type="paragraph" w:customStyle="1" w:styleId="31">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正文 New New New New New New New New New"/>
    <w:qFormat/>
    <w:uiPriority w:val="0"/>
    <w:pPr>
      <w:widowControl w:val="0"/>
      <w:jc w:val="both"/>
    </w:pPr>
    <w:rPr>
      <w:rFonts w:hint="eastAsia" w:ascii="Times New Roman" w:hAnsi="Times New Roman" w:eastAsia="宋体" w:cs="Calibri"/>
      <w:kern w:val="2"/>
      <w:sz w:val="21"/>
      <w:lang w:val="en-US" w:eastAsia="zh-CN" w:bidi="ar-SA"/>
    </w:rPr>
  </w:style>
  <w:style w:type="paragraph" w:customStyle="1" w:styleId="33">
    <w:name w:val="文档正文"/>
    <w:basedOn w:val="1"/>
    <w:qFormat/>
    <w:uiPriority w:val="0"/>
    <w:pPr>
      <w:adjustRightInd w:val="0"/>
      <w:spacing w:line="312" w:lineRule="atLeast"/>
      <w:ind w:firstLine="567"/>
      <w:textAlignment w:val="baseline"/>
    </w:pPr>
    <w:rPr>
      <w:rFonts w:ascii="长城仿宋" w:hAnsi="Times New Roman" w:eastAsia="长城仿宋" w:cs="Times New Roman"/>
      <w:kern w:val="0"/>
      <w:sz w:val="28"/>
      <w:szCs w:val="24"/>
    </w:rPr>
  </w:style>
  <w:style w:type="paragraph" w:styleId="34">
    <w:name w:val="No Spacing"/>
    <w:qFormat/>
    <w:uiPriority w:val="1"/>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47133C-F866-456F-A25A-4E409FBD46D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16379</Words>
  <Characters>17542</Characters>
  <Lines>36</Lines>
  <Paragraphs>40</Paragraphs>
  <TotalTime>24</TotalTime>
  <ScaleCrop>false</ScaleCrop>
  <LinksUpToDate>false</LinksUpToDate>
  <CharactersWithSpaces>18503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2017-05-31T11:04:00Z</dcterms:created>
  <dc:creator>lenovo</dc:creator>
  <cp:lastModifiedBy>阿伍珂</cp:lastModifiedBy>
  <cp:lastPrinted>2022-02-23T16:22:00Z</cp:lastPrinted>
  <dcterms:modified xsi:type="dcterms:W3CDTF">2022-03-30T08:08:40Z</dcterms:modified>
  <cp:revision>158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D020E815AE1044C09FD9072826B06C25</vt:lpwstr>
  </property>
</Properties>
</file>