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sz w:val="24"/>
          <w:szCs w:val="24"/>
        </w:rPr>
      </w:pPr>
      <w:r>
        <w:rPr>
          <w:sz w:val="24"/>
          <w:szCs w:val="24"/>
        </w:rPr>
        <w:t>附件</w:t>
      </w:r>
      <w:r>
        <w:rPr>
          <w:rFonts w:hint="eastAsia"/>
          <w:sz w:val="24"/>
          <w:szCs w:val="24"/>
        </w:rPr>
        <w:t>一</w:t>
      </w:r>
      <w:r>
        <w:rPr>
          <w:sz w:val="24"/>
          <w:szCs w:val="24"/>
        </w:rPr>
        <w:t>：项目采购需求：</w:t>
      </w:r>
    </w:p>
    <w:p>
      <w:pPr>
        <w:numPr>
          <w:ilvl w:val="0"/>
          <w:numId w:val="0"/>
        </w:numPr>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lang w:val="hr-HR" w:eastAsia="zh-CN" w:bidi="ar-EG"/>
        </w:rPr>
        <w:t>第三章</w:t>
      </w:r>
      <w:r>
        <w:rPr>
          <w:rFonts w:hint="eastAsia" w:ascii="Times New Roman" w:hAnsi="Times New Roman" w:cs="Times New Roman"/>
          <w:b/>
          <w:sz w:val="36"/>
          <w:szCs w:val="36"/>
          <w:lang w:val="en-US" w:eastAsia="zh-CN" w:bidi="ar-EG"/>
        </w:rPr>
        <w:t xml:space="preserve">  </w:t>
      </w:r>
      <w:r>
        <w:rPr>
          <w:rFonts w:ascii="Times New Roman" w:hAnsi="Times New Roman" w:cs="Times New Roman"/>
          <w:b/>
          <w:sz w:val="36"/>
          <w:szCs w:val="36"/>
          <w:lang w:val="hr-HR" w:bidi="ar-EG"/>
        </w:rPr>
        <w:t>采购</w:t>
      </w:r>
      <w:r>
        <w:rPr>
          <w:rFonts w:ascii="Times New Roman" w:hAnsi="Times New Roman" w:cs="Times New Roman"/>
          <w:b/>
          <w:sz w:val="36"/>
          <w:szCs w:val="36"/>
        </w:rPr>
        <w:t>货物</w:t>
      </w:r>
      <w:r>
        <w:rPr>
          <w:rFonts w:hint="eastAsia" w:ascii="Times New Roman" w:hAnsi="Times New Roman" w:cs="Times New Roman"/>
          <w:b/>
          <w:sz w:val="36"/>
          <w:szCs w:val="36"/>
        </w:rPr>
        <w:t>（服务）</w:t>
      </w:r>
      <w:r>
        <w:rPr>
          <w:rFonts w:ascii="Times New Roman" w:hAnsi="Times New Roman" w:cs="Times New Roman"/>
          <w:b/>
          <w:sz w:val="36"/>
          <w:szCs w:val="36"/>
        </w:rPr>
        <w:t>要求</w:t>
      </w:r>
    </w:p>
    <w:p>
      <w:pPr>
        <w:pStyle w:val="22"/>
        <w:numPr>
          <w:ilvl w:val="0"/>
          <w:numId w:val="1"/>
        </w:numPr>
        <w:shd w:val="clear" w:color="auto" w:fill="FFFFFF"/>
        <w:spacing w:line="560" w:lineRule="exact"/>
        <w:ind w:firstLineChars="0"/>
        <w:rPr>
          <w:rFonts w:ascii="黑体" w:eastAsia="黑体"/>
          <w:sz w:val="28"/>
          <w:szCs w:val="28"/>
        </w:rPr>
      </w:pPr>
      <w:r>
        <w:rPr>
          <w:rFonts w:hint="eastAsia" w:ascii="黑体" w:eastAsia="黑体"/>
          <w:sz w:val="28"/>
          <w:szCs w:val="28"/>
        </w:rPr>
        <w:t>采购单位：</w:t>
      </w:r>
      <w:r>
        <w:rPr>
          <w:rFonts w:hint="eastAsia" w:ascii="黑体" w:eastAsia="黑体"/>
          <w:sz w:val="28"/>
          <w:szCs w:val="28"/>
          <w:lang w:eastAsia="zh-CN"/>
        </w:rPr>
        <w:t>阳新县妇幼保健院</w:t>
      </w:r>
    </w:p>
    <w:p>
      <w:pPr>
        <w:pStyle w:val="22"/>
        <w:numPr>
          <w:ilvl w:val="0"/>
          <w:numId w:val="1"/>
        </w:numPr>
        <w:shd w:val="clear" w:color="auto" w:fill="FFFFFF"/>
        <w:spacing w:line="560" w:lineRule="exact"/>
        <w:ind w:firstLineChars="0"/>
        <w:rPr>
          <w:rFonts w:ascii="仿宋_GB2312" w:eastAsia="仿宋_GB2312"/>
          <w:sz w:val="28"/>
          <w:szCs w:val="28"/>
        </w:rPr>
      </w:pPr>
      <w:r>
        <w:rPr>
          <w:rFonts w:hint="eastAsia" w:ascii="黑体" w:eastAsia="黑体"/>
          <w:sz w:val="28"/>
          <w:szCs w:val="28"/>
        </w:rPr>
        <w:t>联 系 人</w:t>
      </w:r>
      <w:r>
        <w:rPr>
          <w:rFonts w:hint="eastAsia" w:ascii="仿宋_GB2312" w:eastAsia="仿宋_GB2312"/>
          <w:sz w:val="28"/>
          <w:szCs w:val="28"/>
        </w:rPr>
        <w:t>：</w:t>
      </w:r>
      <w:r>
        <w:rPr>
          <w:rFonts w:hint="eastAsia" w:ascii="仿宋_GB2312" w:eastAsia="仿宋_GB2312"/>
          <w:sz w:val="28"/>
          <w:szCs w:val="28"/>
          <w:lang w:eastAsia="zh-CN"/>
        </w:rPr>
        <w:t>柯科长</w:t>
      </w:r>
      <w:r>
        <w:rPr>
          <w:rFonts w:hint="eastAsia" w:ascii="仿宋_GB2312" w:eastAsia="仿宋_GB2312"/>
          <w:sz w:val="28"/>
          <w:szCs w:val="28"/>
          <w:lang w:val="en-US" w:eastAsia="zh-CN"/>
        </w:rPr>
        <w:t xml:space="preserve"> </w:t>
      </w:r>
    </w:p>
    <w:p>
      <w:pPr>
        <w:pStyle w:val="22"/>
        <w:numPr>
          <w:ilvl w:val="0"/>
          <w:numId w:val="1"/>
        </w:numPr>
        <w:shd w:val="clear" w:color="auto" w:fill="FFFFFF"/>
        <w:spacing w:line="560" w:lineRule="exact"/>
        <w:ind w:firstLineChars="0"/>
        <w:rPr>
          <w:rFonts w:ascii="仿宋_GB2312" w:eastAsia="黑体"/>
          <w:sz w:val="28"/>
          <w:szCs w:val="28"/>
        </w:rPr>
      </w:pPr>
      <w:r>
        <w:rPr>
          <w:rFonts w:hint="eastAsia" w:ascii="黑体" w:eastAsia="黑体"/>
          <w:sz w:val="28"/>
          <w:szCs w:val="28"/>
        </w:rPr>
        <w:t>联系电话：</w:t>
      </w:r>
      <w:r>
        <w:rPr>
          <w:rFonts w:hint="eastAsia" w:ascii="宋体" w:hAnsi="宋体" w:eastAsia="宋体" w:cs="宋体"/>
          <w:kern w:val="0"/>
          <w:szCs w:val="21"/>
          <w:lang w:val="en-US" w:eastAsia="zh-CN"/>
        </w:rPr>
        <w:t>13545501163</w:t>
      </w:r>
      <w:r>
        <w:rPr>
          <w:rFonts w:hint="eastAsia" w:ascii="黑体" w:eastAsia="黑体"/>
          <w:sz w:val="28"/>
          <w:szCs w:val="28"/>
          <w:lang w:val="en-US" w:eastAsia="zh-CN"/>
        </w:rPr>
        <w:t xml:space="preserve"> </w:t>
      </w:r>
    </w:p>
    <w:p>
      <w:pPr>
        <w:pStyle w:val="22"/>
        <w:numPr>
          <w:ilvl w:val="0"/>
          <w:numId w:val="1"/>
        </w:numPr>
        <w:shd w:val="clear" w:color="auto" w:fill="FFFFFF"/>
        <w:spacing w:line="560" w:lineRule="exact"/>
        <w:ind w:firstLineChars="0"/>
        <w:rPr>
          <w:rFonts w:ascii="仿宋_GB2312" w:eastAsia="仿宋_GB2312"/>
          <w:sz w:val="28"/>
          <w:szCs w:val="28"/>
        </w:rPr>
      </w:pPr>
      <w:r>
        <w:rPr>
          <w:rFonts w:hint="eastAsia" w:ascii="黑体" w:eastAsia="黑体"/>
          <w:sz w:val="28"/>
          <w:szCs w:val="28"/>
        </w:rPr>
        <w:t>采购</w:t>
      </w:r>
      <w:r>
        <w:rPr>
          <w:rFonts w:ascii="黑体" w:eastAsia="黑体"/>
          <w:sz w:val="28"/>
          <w:szCs w:val="28"/>
        </w:rPr>
        <w:t>方式：</w:t>
      </w:r>
      <w:r>
        <w:rPr>
          <w:rFonts w:hint="eastAsia" w:ascii="仿宋_GB2312" w:eastAsia="仿宋_GB2312"/>
          <w:sz w:val="28"/>
          <w:szCs w:val="28"/>
        </w:rPr>
        <w:t>竞争性磋商</w:t>
      </w:r>
    </w:p>
    <w:p>
      <w:pPr>
        <w:pStyle w:val="28"/>
        <w:numPr>
          <w:ilvl w:val="0"/>
          <w:numId w:val="1"/>
        </w:numPr>
        <w:ind w:firstLineChars="0"/>
        <w:rPr>
          <w:rFonts w:ascii="黑体" w:hAnsi="Calibri" w:eastAsia="黑体" w:cs="黑体"/>
          <w:color w:val="auto"/>
          <w:sz w:val="28"/>
          <w:szCs w:val="28"/>
        </w:rPr>
      </w:pPr>
      <w:r>
        <w:rPr>
          <w:rFonts w:hint="eastAsia" w:ascii="黑体" w:hAnsi="Calibri" w:eastAsia="黑体" w:cs="黑体"/>
          <w:color w:val="auto"/>
          <w:sz w:val="28"/>
          <w:szCs w:val="28"/>
        </w:rPr>
        <w:t>合同草案：</w:t>
      </w:r>
    </w:p>
    <w:p>
      <w:pPr>
        <w:pStyle w:val="28"/>
        <w:ind w:left="1140" w:firstLine="0" w:firstLineChars="0"/>
        <w:rPr>
          <w:rFonts w:ascii="仿宋_GB2312" w:hAnsi="Calibri" w:eastAsia="仿宋_GB2312" w:cs="黑体"/>
          <w:color w:val="auto"/>
          <w:sz w:val="28"/>
          <w:szCs w:val="28"/>
        </w:rPr>
      </w:pPr>
      <w:r>
        <w:rPr>
          <w:rFonts w:hint="eastAsia" w:ascii="黑体" w:hAnsi="Calibri" w:eastAsia="黑体" w:cs="黑体"/>
          <w:color w:val="auto"/>
          <w:sz w:val="28"/>
          <w:szCs w:val="28"/>
        </w:rPr>
        <w:t>1）</w:t>
      </w:r>
      <w:r>
        <w:rPr>
          <w:rFonts w:hint="eastAsia" w:ascii="仿宋_GB2312" w:hAnsi="Calibri" w:eastAsia="仿宋_GB2312" w:cs="黑体"/>
          <w:color w:val="auto"/>
          <w:sz w:val="28"/>
          <w:szCs w:val="28"/>
        </w:rPr>
        <w:t>工期：计划工期</w:t>
      </w:r>
      <w:r>
        <w:rPr>
          <w:rFonts w:hint="eastAsia" w:ascii="仿宋_GB2312" w:hAnsi="Calibri" w:eastAsia="仿宋_GB2312" w:cs="黑体"/>
          <w:color w:val="auto"/>
          <w:sz w:val="28"/>
          <w:szCs w:val="28"/>
          <w:lang w:val="en-US" w:eastAsia="zh-CN"/>
        </w:rPr>
        <w:t>60</w:t>
      </w:r>
      <w:r>
        <w:rPr>
          <w:rFonts w:hint="eastAsia" w:ascii="仿宋_GB2312" w:hAnsi="Calibri" w:eastAsia="仿宋_GB2312" w:cs="黑体"/>
          <w:color w:val="auto"/>
          <w:sz w:val="28"/>
          <w:szCs w:val="28"/>
        </w:rPr>
        <w:t>日历天；开工时间以建设单位开工令为准。</w:t>
      </w:r>
    </w:p>
    <w:p>
      <w:pPr>
        <w:pStyle w:val="28"/>
        <w:ind w:left="1140" w:firstLine="0" w:firstLineChars="0"/>
        <w:rPr>
          <w:rFonts w:ascii="仿宋_GB2312" w:hAnsi="Calibri" w:eastAsia="仿宋_GB2312" w:cs="黑体"/>
          <w:color w:val="auto"/>
          <w:sz w:val="28"/>
          <w:szCs w:val="28"/>
        </w:rPr>
      </w:pPr>
      <w:r>
        <w:rPr>
          <w:rFonts w:hint="eastAsia" w:ascii="仿宋_GB2312" w:hAnsi="Calibri" w:eastAsia="仿宋_GB2312" w:cs="黑体"/>
          <w:color w:val="auto"/>
          <w:sz w:val="28"/>
          <w:szCs w:val="28"/>
          <w:lang w:val="en-US" w:eastAsia="zh-CN"/>
        </w:rPr>
        <w:t>2</w:t>
      </w:r>
      <w:r>
        <w:rPr>
          <w:rFonts w:hint="eastAsia" w:ascii="仿宋_GB2312" w:hAnsi="Calibri" w:eastAsia="仿宋_GB2312" w:cs="黑体"/>
          <w:color w:val="auto"/>
          <w:sz w:val="28"/>
          <w:szCs w:val="28"/>
        </w:rPr>
        <w:t>）付款方式：</w:t>
      </w:r>
      <w:r>
        <w:rPr>
          <w:rFonts w:hint="eastAsia" w:ascii="仿宋_GB2312" w:hAnsi="Calibri" w:eastAsia="仿宋_GB2312" w:cs="黑体"/>
          <w:color w:val="auto"/>
          <w:sz w:val="28"/>
          <w:szCs w:val="28"/>
          <w:lang w:eastAsia="zh-CN"/>
        </w:rPr>
        <w:t>具体以签订合同为准</w:t>
      </w:r>
      <w:r>
        <w:rPr>
          <w:rFonts w:hint="eastAsia" w:ascii="仿宋_GB2312" w:hAnsi="Calibri" w:eastAsia="仿宋_GB2312" w:cs="黑体"/>
          <w:color w:val="auto"/>
          <w:sz w:val="28"/>
          <w:szCs w:val="28"/>
        </w:rPr>
        <w:t>。</w:t>
      </w:r>
    </w:p>
    <w:p>
      <w:pPr>
        <w:pStyle w:val="28"/>
        <w:ind w:left="1140" w:firstLine="0" w:firstLineChars="0"/>
        <w:rPr>
          <w:rFonts w:hint="eastAsia" w:ascii="仿宋_GB2312" w:hAnsi="Calibri" w:eastAsia="仿宋_GB2312" w:cs="黑体"/>
          <w:color w:val="auto"/>
          <w:sz w:val="28"/>
          <w:szCs w:val="28"/>
          <w:lang w:eastAsia="zh-CN"/>
        </w:rPr>
      </w:pPr>
      <w:r>
        <w:rPr>
          <w:rFonts w:hint="eastAsia" w:ascii="仿宋_GB2312" w:hAnsi="Calibri" w:eastAsia="仿宋_GB2312" w:cs="黑体"/>
          <w:color w:val="auto"/>
          <w:sz w:val="28"/>
          <w:szCs w:val="28"/>
          <w:lang w:eastAsia="zh-CN"/>
        </w:rPr>
        <w:t>招标工程量清单</w:t>
      </w:r>
    </w:p>
    <w:p>
      <w:pPr>
        <w:pStyle w:val="28"/>
        <w:ind w:left="1140" w:firstLine="0" w:firstLineChars="0"/>
        <w:jc w:val="center"/>
        <w:rPr>
          <w:rFonts w:hint="eastAsia" w:ascii="黑体" w:hAnsi="Calibri" w:eastAsia="黑体" w:cs="黑体"/>
          <w:color w:val="auto"/>
          <w:sz w:val="28"/>
          <w:szCs w:val="28"/>
          <w:lang w:eastAsia="zh-CN"/>
        </w:rPr>
      </w:pPr>
    </w:p>
    <w:p>
      <w:pPr>
        <w:pStyle w:val="28"/>
        <w:ind w:left="1140" w:firstLine="0" w:firstLineChars="0"/>
        <w:jc w:val="center"/>
        <w:rPr>
          <w:rFonts w:hint="eastAsia" w:ascii="黑体" w:hAnsi="Calibri" w:eastAsia="黑体" w:cs="黑体"/>
          <w:color w:val="auto"/>
          <w:sz w:val="28"/>
          <w:szCs w:val="28"/>
          <w:lang w:eastAsia="zh-CN"/>
        </w:rPr>
        <w:sectPr>
          <w:pgSz w:w="11906" w:h="16838"/>
          <w:pgMar w:top="1440" w:right="1800" w:bottom="1440" w:left="1800" w:header="851" w:footer="992" w:gutter="0"/>
          <w:cols w:space="720" w:num="1"/>
          <w:docGrid w:type="lines" w:linePitch="312" w:charSpace="0"/>
        </w:sectPr>
      </w:pPr>
      <w:r>
        <w:rPr>
          <w:rFonts w:hint="eastAsia" w:ascii="黑体" w:hAnsi="Calibri" w:eastAsia="黑体" w:cs="黑体"/>
          <w:color w:val="auto"/>
          <w:sz w:val="28"/>
          <w:szCs w:val="28"/>
          <w:lang w:eastAsia="zh-CN"/>
        </w:rPr>
        <w:object>
          <v:shape id="_x0000_i1025" o:spt="75" type="#_x0000_t75" style="height:35.25pt;width:180.9pt;" o:ole="t" filled="f" o:preferrelative="t" stroked="f" coordsize="21600,21600">
            <v:path/>
            <v:fill on="f" focussize="0,0"/>
            <v:stroke on="f"/>
            <v:imagedata r:id="rId6" o:title=""/>
            <o:lock v:ext="edit" aspectratio="t"/>
            <w10:wrap type="none"/>
            <w10:anchorlock/>
          </v:shape>
          <o:OLEObject Type="Embed" ProgID="Package" ShapeID="_x0000_i1025" DrawAspect="Content" ObjectID="_1468075725" r:id="rId5">
            <o:LockedField>false</o:LockedField>
          </o:OLEObject>
        </w:object>
      </w:r>
    </w:p>
    <w:p>
      <w:pPr>
        <w:pStyle w:val="2"/>
      </w:pPr>
    </w:p>
    <w:p>
      <w:pPr>
        <w:adjustRightInd w:val="0"/>
        <w:snapToGrid w:val="0"/>
        <w:spacing w:line="360" w:lineRule="auto"/>
        <w:jc w:val="center"/>
        <w:outlineLvl w:val="0"/>
        <w:rPr>
          <w:rFonts w:ascii="Times New Roman" w:hAnsi="Times New Roman" w:cs="Times New Roman"/>
          <w:b/>
          <w:sz w:val="36"/>
          <w:szCs w:val="36"/>
        </w:rPr>
      </w:pPr>
      <w:r>
        <w:rPr>
          <w:rFonts w:ascii="Times New Roman" w:hAnsi="Times New Roman" w:cs="Times New Roman"/>
          <w:b/>
          <w:sz w:val="36"/>
          <w:szCs w:val="36"/>
        </w:rPr>
        <w:t>第四章  评审办法及评分标准</w:t>
      </w:r>
    </w:p>
    <w:p>
      <w:pPr>
        <w:pStyle w:val="4"/>
        <w:spacing w:before="0" w:after="0" w:line="360" w:lineRule="auto"/>
        <w:jc w:val="center"/>
        <w:rPr>
          <w:rFonts w:hint="eastAsia" w:ascii="宋体" w:hAnsi="宋体" w:eastAsia="宋体"/>
        </w:rPr>
      </w:pPr>
      <w:bookmarkStart w:id="0" w:name="_Toc425944899"/>
      <w:r>
        <w:rPr>
          <w:rFonts w:hint="eastAsia" w:ascii="宋体" w:hAnsi="宋体" w:eastAsia="宋体"/>
        </w:rPr>
        <w:t>评审方法前附表</w:t>
      </w:r>
      <w:bookmarkEnd w:id="0"/>
    </w:p>
    <w:tbl>
      <w:tblPr>
        <w:tblStyle w:val="12"/>
        <w:tblW w:w="90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5"/>
        <w:gridCol w:w="1339"/>
        <w:gridCol w:w="585"/>
        <w:gridCol w:w="6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875" w:type="dxa"/>
            <w:noWrap w:val="0"/>
            <w:vAlign w:val="top"/>
          </w:tcPr>
          <w:p>
            <w:pPr>
              <w:jc w:val="center"/>
              <w:rPr>
                <w:rFonts w:hint="eastAsia" w:ascii="宋体" w:hAnsi="宋体" w:eastAsia="宋体" w:cs="宋体"/>
                <w:b/>
                <w:sz w:val="24"/>
                <w:szCs w:val="20"/>
              </w:rPr>
            </w:pPr>
          </w:p>
        </w:tc>
        <w:tc>
          <w:tcPr>
            <w:tcW w:w="1339" w:type="dxa"/>
            <w:noWrap w:val="0"/>
            <w:vAlign w:val="center"/>
          </w:tcPr>
          <w:p>
            <w:pPr>
              <w:spacing w:line="360" w:lineRule="auto"/>
              <w:jc w:val="center"/>
              <w:rPr>
                <w:rFonts w:hint="eastAsia" w:ascii="宋体" w:hAnsi="宋体" w:eastAsia="宋体" w:cs="宋体"/>
                <w:b/>
                <w:color w:val="000000"/>
                <w:sz w:val="20"/>
                <w:szCs w:val="18"/>
              </w:rPr>
            </w:pPr>
            <w:r>
              <w:rPr>
                <w:rFonts w:hint="eastAsia" w:ascii="宋体" w:hAnsi="宋体" w:eastAsia="宋体" w:cs="宋体"/>
                <w:b/>
                <w:color w:val="000000"/>
                <w:sz w:val="20"/>
                <w:szCs w:val="18"/>
              </w:rPr>
              <w:t>评审因素</w:t>
            </w:r>
          </w:p>
        </w:tc>
        <w:tc>
          <w:tcPr>
            <w:tcW w:w="585" w:type="dxa"/>
            <w:noWrap w:val="0"/>
            <w:vAlign w:val="center"/>
          </w:tcPr>
          <w:p>
            <w:pPr>
              <w:spacing w:line="360" w:lineRule="auto"/>
              <w:ind w:left="-73" w:leftChars="-35" w:right="-80" w:rightChars="-38"/>
              <w:jc w:val="center"/>
              <w:rPr>
                <w:rFonts w:hint="eastAsia" w:ascii="宋体" w:hAnsi="宋体" w:eastAsia="宋体" w:cs="宋体"/>
                <w:b/>
                <w:color w:val="000000"/>
                <w:sz w:val="20"/>
                <w:szCs w:val="18"/>
              </w:rPr>
            </w:pPr>
            <w:r>
              <w:rPr>
                <w:rFonts w:hint="eastAsia" w:ascii="宋体" w:hAnsi="宋体" w:eastAsia="宋体" w:cs="宋体"/>
                <w:b/>
                <w:color w:val="000000"/>
                <w:sz w:val="20"/>
                <w:szCs w:val="18"/>
              </w:rPr>
              <w:t>分值</w:t>
            </w:r>
          </w:p>
        </w:tc>
        <w:tc>
          <w:tcPr>
            <w:tcW w:w="6210" w:type="dxa"/>
            <w:noWrap w:val="0"/>
            <w:vAlign w:val="center"/>
          </w:tcPr>
          <w:p>
            <w:pPr>
              <w:spacing w:line="360" w:lineRule="auto"/>
              <w:jc w:val="center"/>
              <w:rPr>
                <w:rFonts w:hint="eastAsia" w:ascii="宋体" w:hAnsi="宋体" w:eastAsia="宋体" w:cs="宋体"/>
                <w:b/>
                <w:color w:val="000000"/>
                <w:sz w:val="20"/>
                <w:szCs w:val="18"/>
              </w:rPr>
            </w:pPr>
            <w:r>
              <w:rPr>
                <w:rFonts w:hint="eastAsia" w:ascii="宋体" w:hAnsi="宋体" w:eastAsia="宋体" w:cs="宋体"/>
                <w:b/>
                <w:color w:val="000000"/>
                <w:sz w:val="20"/>
                <w:szCs w:val="1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atLeast"/>
        </w:trPr>
        <w:tc>
          <w:tcPr>
            <w:tcW w:w="875" w:type="dxa"/>
            <w:noWrap w:val="0"/>
            <w:vAlign w:val="top"/>
          </w:tcPr>
          <w:p>
            <w:pPr>
              <w:pStyle w:val="2"/>
              <w:spacing w:line="276" w:lineRule="auto"/>
              <w:jc w:val="center"/>
              <w:rPr>
                <w:rFonts w:hint="eastAsia" w:ascii="宋体" w:hAnsi="宋体" w:eastAsia="宋体" w:cs="宋体"/>
                <w:b/>
                <w:bCs w:val="0"/>
                <w:color w:val="000000"/>
                <w:spacing w:val="0"/>
                <w:szCs w:val="22"/>
                <w:lang w:eastAsia="zh-CN"/>
              </w:rPr>
            </w:pPr>
            <w:r>
              <w:rPr>
                <w:rFonts w:hint="eastAsia" w:ascii="宋体" w:hAnsi="宋体" w:cs="宋体"/>
                <w:b/>
                <w:bCs w:val="0"/>
                <w:color w:val="000000"/>
                <w:spacing w:val="0"/>
                <w:szCs w:val="22"/>
                <w:lang w:eastAsia="zh-CN"/>
              </w:rPr>
              <w:t>商务</w:t>
            </w:r>
          </w:p>
          <w:p>
            <w:pPr>
              <w:spacing w:line="276" w:lineRule="auto"/>
              <w:jc w:val="center"/>
              <w:rPr>
                <w:rFonts w:hint="eastAsia" w:ascii="宋体" w:hAnsi="宋体" w:eastAsia="宋体" w:cs="宋体"/>
                <w:b/>
                <w:color w:val="000000"/>
                <w:sz w:val="24"/>
                <w:szCs w:val="22"/>
              </w:rPr>
            </w:pPr>
            <w:r>
              <w:rPr>
                <w:rFonts w:hint="eastAsia" w:ascii="宋体" w:hAnsi="宋体" w:eastAsia="宋体" w:cs="宋体"/>
                <w:b/>
                <w:color w:val="000000"/>
                <w:sz w:val="24"/>
                <w:szCs w:val="22"/>
              </w:rPr>
              <w:t>报价</w:t>
            </w:r>
          </w:p>
          <w:p>
            <w:pPr>
              <w:spacing w:line="276" w:lineRule="auto"/>
              <w:jc w:val="both"/>
              <w:rPr>
                <w:rFonts w:hint="eastAsia" w:ascii="宋体" w:hAnsi="宋体" w:eastAsia="宋体" w:cs="宋体"/>
                <w:b/>
                <w:bCs/>
                <w:color w:val="000000"/>
                <w:sz w:val="24"/>
                <w:szCs w:val="22"/>
              </w:rPr>
            </w:pPr>
            <w:r>
              <w:rPr>
                <w:rFonts w:hint="eastAsia" w:ascii="宋体" w:hAnsi="宋体" w:eastAsia="宋体" w:cs="宋体"/>
                <w:b w:val="0"/>
                <w:bCs/>
                <w:color w:val="000000"/>
                <w:sz w:val="18"/>
                <w:szCs w:val="16"/>
                <w:lang w:eastAsia="zh-CN"/>
              </w:rPr>
              <w:t>（</w:t>
            </w:r>
            <w:r>
              <w:rPr>
                <w:rFonts w:hint="eastAsia" w:ascii="宋体" w:hAnsi="宋体" w:eastAsia="宋体" w:cs="宋体"/>
                <w:b w:val="0"/>
                <w:bCs/>
                <w:color w:val="000000"/>
                <w:sz w:val="18"/>
                <w:szCs w:val="16"/>
              </w:rPr>
              <w:t>30分）</w:t>
            </w:r>
          </w:p>
        </w:tc>
        <w:tc>
          <w:tcPr>
            <w:tcW w:w="1339" w:type="dxa"/>
            <w:noWrap w:val="0"/>
            <w:vAlign w:val="top"/>
          </w:tcPr>
          <w:p>
            <w:pPr>
              <w:pStyle w:val="2"/>
              <w:spacing w:line="276" w:lineRule="auto"/>
              <w:jc w:val="center"/>
              <w:rPr>
                <w:rFonts w:hint="eastAsia" w:ascii="宋体" w:hAnsi="宋体" w:eastAsia="宋体" w:cs="宋体"/>
                <w:bCs w:val="0"/>
                <w:color w:val="000000"/>
                <w:spacing w:val="0"/>
                <w:kern w:val="2"/>
                <w:sz w:val="21"/>
              </w:rPr>
            </w:pPr>
          </w:p>
          <w:p>
            <w:pPr>
              <w:pStyle w:val="2"/>
              <w:spacing w:line="276" w:lineRule="auto"/>
              <w:jc w:val="center"/>
              <w:rPr>
                <w:rFonts w:hint="eastAsia" w:ascii="宋体" w:hAnsi="宋体" w:eastAsia="宋体" w:cs="宋体"/>
                <w:bCs w:val="0"/>
                <w:color w:val="000000"/>
                <w:spacing w:val="0"/>
                <w:kern w:val="2"/>
                <w:sz w:val="21"/>
              </w:rPr>
            </w:pPr>
            <w:r>
              <w:rPr>
                <w:rFonts w:hint="eastAsia" w:ascii="宋体" w:hAnsi="宋体" w:eastAsia="宋体" w:cs="宋体"/>
                <w:bCs w:val="0"/>
                <w:color w:val="000000"/>
                <w:spacing w:val="0"/>
                <w:kern w:val="2"/>
                <w:sz w:val="21"/>
              </w:rPr>
              <w:t>报价得分</w:t>
            </w:r>
          </w:p>
        </w:tc>
        <w:tc>
          <w:tcPr>
            <w:tcW w:w="585" w:type="dxa"/>
            <w:noWrap w:val="0"/>
            <w:vAlign w:val="center"/>
          </w:tcPr>
          <w:p>
            <w:pPr>
              <w:pStyle w:val="2"/>
              <w:spacing w:line="276" w:lineRule="auto"/>
              <w:jc w:val="center"/>
              <w:rPr>
                <w:rFonts w:hint="eastAsia" w:ascii="宋体" w:hAnsi="宋体" w:eastAsia="宋体" w:cs="宋体"/>
                <w:bCs w:val="0"/>
                <w:color w:val="000000"/>
                <w:spacing w:val="0"/>
                <w:kern w:val="2"/>
                <w:sz w:val="21"/>
              </w:rPr>
            </w:pPr>
            <w:r>
              <w:rPr>
                <w:rFonts w:hint="eastAsia" w:ascii="宋体" w:hAnsi="宋体" w:eastAsia="宋体" w:cs="宋体"/>
                <w:bCs w:val="0"/>
                <w:color w:val="000000"/>
                <w:spacing w:val="0"/>
                <w:kern w:val="2"/>
                <w:sz w:val="21"/>
              </w:rPr>
              <w:t>30</w:t>
            </w:r>
          </w:p>
        </w:tc>
        <w:tc>
          <w:tcPr>
            <w:tcW w:w="6210" w:type="dxa"/>
            <w:noWrap w:val="0"/>
            <w:vAlign w:val="top"/>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综合评分法中的价格分统一采用低价优先法计算，即满足磋商文件要求且最后报价最低的供应商的价格为磋商基准价，其价格分为满分。其他供应商的价格分统一按照下列公式计算：</w:t>
            </w:r>
          </w:p>
          <w:p>
            <w:pPr>
              <w:spacing w:line="276" w:lineRule="auto"/>
              <w:rPr>
                <w:rFonts w:hint="eastAsia" w:ascii="宋体" w:hAnsi="宋体" w:eastAsia="宋体" w:cs="宋体"/>
                <w:color w:val="000000"/>
                <w:sz w:val="21"/>
                <w:lang w:eastAsia="zh-CN"/>
              </w:rPr>
            </w:pPr>
            <w:r>
              <w:rPr>
                <w:rFonts w:hint="eastAsia" w:ascii="宋体" w:hAnsi="宋体" w:eastAsia="宋体" w:cs="宋体"/>
                <w:color w:val="000000"/>
                <w:sz w:val="21"/>
              </w:rPr>
              <w:t>磋商报价得分=（磋商基准价/最后磋商报价）×价格权值×100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4" w:hRule="atLeast"/>
        </w:trPr>
        <w:tc>
          <w:tcPr>
            <w:tcW w:w="875" w:type="dxa"/>
            <w:vMerge w:val="restart"/>
            <w:noWrap w:val="0"/>
            <w:vAlign w:val="center"/>
          </w:tcPr>
          <w:p>
            <w:pPr>
              <w:spacing w:line="276" w:lineRule="auto"/>
              <w:jc w:val="center"/>
              <w:rPr>
                <w:rFonts w:hint="eastAsia" w:ascii="宋体" w:hAnsi="宋体" w:eastAsia="宋体" w:cs="宋体"/>
              </w:rPr>
            </w:pPr>
            <w:r>
              <w:rPr>
                <w:rFonts w:hint="eastAsia" w:ascii="宋体" w:hAnsi="宋体" w:eastAsia="宋体" w:cs="宋体"/>
              </w:rPr>
              <w:t>技</w:t>
            </w:r>
          </w:p>
          <w:p>
            <w:pPr>
              <w:spacing w:line="276" w:lineRule="auto"/>
              <w:jc w:val="center"/>
              <w:rPr>
                <w:rFonts w:hint="eastAsia" w:ascii="宋体" w:hAnsi="宋体" w:eastAsia="宋体" w:cs="宋体"/>
              </w:rPr>
            </w:pPr>
            <w:r>
              <w:rPr>
                <w:rFonts w:hint="eastAsia" w:ascii="宋体" w:hAnsi="宋体" w:eastAsia="宋体" w:cs="宋体"/>
              </w:rPr>
              <w:t>术</w:t>
            </w:r>
          </w:p>
          <w:p>
            <w:pPr>
              <w:spacing w:line="276" w:lineRule="auto"/>
              <w:jc w:val="center"/>
              <w:rPr>
                <w:rFonts w:hint="eastAsia" w:ascii="宋体" w:hAnsi="宋体" w:eastAsia="宋体" w:cs="宋体"/>
              </w:rPr>
            </w:pPr>
            <w:r>
              <w:rPr>
                <w:rFonts w:hint="eastAsia" w:ascii="宋体" w:hAnsi="宋体" w:eastAsia="宋体" w:cs="宋体"/>
              </w:rPr>
              <w:t>服</w:t>
            </w:r>
          </w:p>
          <w:p>
            <w:pPr>
              <w:spacing w:line="276" w:lineRule="auto"/>
              <w:jc w:val="center"/>
              <w:rPr>
                <w:rFonts w:hint="eastAsia" w:ascii="宋体" w:hAnsi="宋体" w:eastAsia="宋体" w:cs="宋体"/>
              </w:rPr>
            </w:pPr>
            <w:r>
              <w:rPr>
                <w:rFonts w:hint="eastAsia" w:ascii="宋体" w:hAnsi="宋体" w:eastAsia="宋体" w:cs="宋体"/>
              </w:rPr>
              <w:t>务</w:t>
            </w:r>
          </w:p>
          <w:p>
            <w:pPr>
              <w:spacing w:line="276" w:lineRule="auto"/>
              <w:jc w:val="center"/>
              <w:rPr>
                <w:rFonts w:hint="eastAsia" w:ascii="宋体" w:hAnsi="宋体" w:eastAsia="宋体" w:cs="宋体"/>
              </w:rPr>
            </w:pPr>
            <w:r>
              <w:rPr>
                <w:rFonts w:hint="eastAsia" w:ascii="宋体" w:hAnsi="宋体" w:eastAsia="宋体" w:cs="宋体"/>
              </w:rPr>
              <w:t>评</w:t>
            </w:r>
          </w:p>
          <w:p>
            <w:pPr>
              <w:spacing w:line="276" w:lineRule="auto"/>
              <w:jc w:val="center"/>
              <w:rPr>
                <w:rFonts w:hint="eastAsia" w:ascii="宋体" w:hAnsi="宋体" w:eastAsia="宋体" w:cs="宋体"/>
              </w:rPr>
            </w:pPr>
            <w:r>
              <w:rPr>
                <w:rFonts w:hint="eastAsia" w:ascii="宋体" w:hAnsi="宋体" w:eastAsia="宋体" w:cs="宋体"/>
              </w:rPr>
              <w:t>议</w:t>
            </w:r>
          </w:p>
          <w:p>
            <w:pPr>
              <w:pStyle w:val="2"/>
              <w:rPr>
                <w:rFonts w:hint="eastAsia" w:ascii="宋体" w:hAnsi="宋体" w:eastAsia="宋体" w:cs="宋体"/>
              </w:rPr>
            </w:pPr>
            <w:r>
              <w:rPr>
                <w:rFonts w:hint="eastAsia" w:ascii="宋体" w:hAnsi="宋体" w:eastAsia="宋体" w:cs="宋体"/>
                <w:b w:val="0"/>
                <w:bCs w:val="0"/>
                <w:color w:val="000000"/>
                <w:sz w:val="21"/>
                <w:szCs w:val="20"/>
              </w:rPr>
              <w:t>（60分）</w:t>
            </w:r>
          </w:p>
        </w:tc>
        <w:tc>
          <w:tcPr>
            <w:tcW w:w="1339"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施工方案</w:t>
            </w:r>
          </w:p>
        </w:tc>
        <w:tc>
          <w:tcPr>
            <w:tcW w:w="585"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10</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供应商的施工方案先进可行，施工技术措施符合本项目场地条件及工程特点要求，且详细的得8-10分；施工方案满足本项目要求，施工技术措施符合本项目场地条件和工程特点要求的得5-7分；施工方案基本可行，施工措施制定不详细的得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4"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施工重点难点分析</w:t>
            </w:r>
          </w:p>
        </w:tc>
        <w:tc>
          <w:tcPr>
            <w:tcW w:w="585"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10</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供应商针对本项目制定的施工重点难点分析报告非常详细，思路清晰，完全符合项目实际情况的得8-10分；供应商针对本项目制定的施工重点难点分析报告基本详细，符合项目实际情况的得5-7分；供应商针对本项目制定的施工重点难点分析报告简单描述，勉强符合项目实际情况的得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9"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质量保障措施</w:t>
            </w:r>
          </w:p>
        </w:tc>
        <w:tc>
          <w:tcPr>
            <w:tcW w:w="585"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6</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供应商针对本项目的质量保障措施配置科学合理、规章制度健全、岗位职责及质量管理目标明确得6分；质量保障措施配置合理、规章制度健全、岗位职责及质量管理目标明确的得3-5分；质量保障措施配置基本合理、规章制度健全、岗位职责及质量管理目标基本明确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2"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安全、文明管理体系与措施</w:t>
            </w:r>
          </w:p>
        </w:tc>
        <w:tc>
          <w:tcPr>
            <w:tcW w:w="585"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6</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供应商的安全生产、文明施工管理资源配置科学合理、管理制度健全、安全生产预案与措施针对性强的得5-6分；安全生产、文明施工管理资源配置合理、管理制度健全、安全生产预案与措施完善的得3-4分；安全生产、文明施工管理资源配置基本合理、管理制度健全、安全生产预案与措施勉强完善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施工环保措施计划、减少噪音、降低环境污染</w:t>
            </w:r>
          </w:p>
        </w:tc>
        <w:tc>
          <w:tcPr>
            <w:tcW w:w="585"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6</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供应商的施工环保措施计划、减少噪音、降低环境污染等措施科学先进、合理的得5-6分；施工环保措施计划、减少噪音、降低环境污染等措施合理的得3-4分；施工环保措施计划、减少噪音、降低环境污染等措施基本合理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工程进度保障措施</w:t>
            </w:r>
          </w:p>
        </w:tc>
        <w:tc>
          <w:tcPr>
            <w:tcW w:w="585" w:type="dxa"/>
            <w:noWrap w:val="0"/>
            <w:vAlign w:val="center"/>
          </w:tcPr>
          <w:p>
            <w:pPr>
              <w:spacing w:line="276" w:lineRule="auto"/>
              <w:jc w:val="center"/>
              <w:rPr>
                <w:rFonts w:hint="eastAsia" w:ascii="宋体" w:hAnsi="宋体" w:eastAsia="宋体" w:cs="宋体"/>
                <w:color w:val="000000"/>
                <w:sz w:val="21"/>
              </w:rPr>
            </w:pPr>
            <w:r>
              <w:rPr>
                <w:rFonts w:hint="eastAsia" w:ascii="宋体" w:hAnsi="宋体" w:eastAsia="宋体" w:cs="宋体"/>
                <w:color w:val="000000"/>
                <w:sz w:val="21"/>
              </w:rPr>
              <w:t>6</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供应商的工程进度保障措施完善合理，且完全符合项目特点得6分；工程进度保障措施较合理得3-5分；工程进度保障措施基本合理得0-2分。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276"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资源配备计划</w:t>
            </w:r>
          </w:p>
        </w:tc>
        <w:tc>
          <w:tcPr>
            <w:tcW w:w="585" w:type="dxa"/>
            <w:noWrap w:val="0"/>
            <w:vAlign w:val="center"/>
          </w:tcPr>
          <w:p>
            <w:pPr>
              <w:spacing w:line="276"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6</w:t>
            </w:r>
          </w:p>
        </w:tc>
        <w:tc>
          <w:tcPr>
            <w:tcW w:w="6210" w:type="dxa"/>
            <w:noWrap w:val="0"/>
            <w:vAlign w:val="top"/>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供应商的资金使用和主要材料用量的计算说明详细完善、思路清晰，劳动力与施工机械设备安排计划科学合理的得5-6分；资金使用和主要材料的计算说明基本详细，劳动力与施工机械设备安排计划合理的得3-4分；资金使用和主要材料用量的计算说明简单描述，劳动力与施工机械设备安排计划基本合理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276"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质量服务承诺</w:t>
            </w:r>
          </w:p>
        </w:tc>
        <w:tc>
          <w:tcPr>
            <w:tcW w:w="585" w:type="dxa"/>
            <w:noWrap w:val="0"/>
            <w:vAlign w:val="center"/>
          </w:tcPr>
          <w:p>
            <w:pPr>
              <w:spacing w:line="276"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4</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供应商有保证工程质量的承诺且有具体的经济处罚措施的的得4分，没有得0分。（提供承诺书原件并加盖公章）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4"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276"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售后服务承诺</w:t>
            </w:r>
          </w:p>
        </w:tc>
        <w:tc>
          <w:tcPr>
            <w:tcW w:w="585" w:type="dxa"/>
            <w:noWrap w:val="0"/>
            <w:vAlign w:val="center"/>
          </w:tcPr>
          <w:p>
            <w:pPr>
              <w:spacing w:line="276"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6</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1.供应商有明确的售后服务措施（包括质保期和故障响应时间），且承诺具体可行，具有一定优势，最高得3分；</w:t>
            </w:r>
          </w:p>
          <w:p>
            <w:pPr>
              <w:spacing w:line="276" w:lineRule="auto"/>
              <w:rPr>
                <w:rFonts w:hint="eastAsia" w:ascii="宋体" w:hAnsi="宋体" w:eastAsia="宋体" w:cs="宋体"/>
                <w:color w:val="000000"/>
                <w:sz w:val="21"/>
              </w:rPr>
            </w:pPr>
            <w:r>
              <w:rPr>
                <w:rFonts w:hint="eastAsia" w:ascii="宋体" w:hAnsi="宋体" w:eastAsia="宋体" w:cs="宋体"/>
                <w:color w:val="000000"/>
                <w:sz w:val="21"/>
              </w:rPr>
              <w:t>2.供应商有售后质保承诺的得3分，否则不得分。（提供承诺书原件并加盖公章）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799" w:type="dxa"/>
            <w:gridSpan w:val="3"/>
            <w:noWrap w:val="0"/>
            <w:vAlign w:val="center"/>
          </w:tcPr>
          <w:p>
            <w:pPr>
              <w:spacing w:line="276" w:lineRule="auto"/>
              <w:ind w:left="-105" w:leftChars="-50" w:right="-105" w:rightChars="-50"/>
              <w:jc w:val="center"/>
              <w:rPr>
                <w:rFonts w:hint="eastAsia" w:ascii="宋体" w:hAnsi="宋体" w:eastAsia="宋体" w:cs="宋体"/>
                <w:color w:val="auto"/>
                <w:sz w:val="21"/>
              </w:rPr>
            </w:pPr>
            <w:r>
              <w:rPr>
                <w:rFonts w:hint="eastAsia" w:ascii="宋体" w:hAnsi="宋体" w:eastAsia="宋体" w:cs="宋体"/>
                <w:color w:val="auto"/>
                <w:sz w:val="21"/>
              </w:rPr>
              <w:t>技术分合计</w:t>
            </w:r>
          </w:p>
        </w:tc>
        <w:tc>
          <w:tcPr>
            <w:tcW w:w="6210" w:type="dxa"/>
            <w:noWrap w:val="0"/>
            <w:vAlign w:val="center"/>
          </w:tcPr>
          <w:p>
            <w:pPr>
              <w:spacing w:line="276" w:lineRule="auto"/>
              <w:ind w:left="-105" w:leftChars="-50" w:right="-105" w:rightChars="-50"/>
              <w:jc w:val="center"/>
              <w:rPr>
                <w:rFonts w:hint="eastAsia" w:ascii="宋体" w:hAnsi="宋体" w:eastAsia="宋体" w:cs="宋体"/>
                <w:color w:val="auto"/>
                <w:sz w:val="21"/>
              </w:rPr>
            </w:pPr>
            <w:r>
              <w:rPr>
                <w:rFonts w:hint="eastAsia" w:ascii="宋体" w:hAnsi="宋体" w:eastAsia="宋体" w:cs="宋体"/>
                <w:color w:val="auto"/>
                <w:sz w:val="21"/>
              </w:rPr>
              <w:t>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875" w:type="dxa"/>
            <w:vMerge w:val="restart"/>
            <w:noWrap w:val="0"/>
            <w:vAlign w:val="center"/>
          </w:tcPr>
          <w:p>
            <w:pPr>
              <w:spacing w:line="276" w:lineRule="auto"/>
              <w:jc w:val="center"/>
              <w:rPr>
                <w:rFonts w:hint="eastAsia" w:ascii="宋体" w:hAnsi="宋体" w:cs="宋体"/>
                <w:lang w:eastAsia="zh-CN"/>
              </w:rPr>
            </w:pPr>
            <w:r>
              <w:rPr>
                <w:rFonts w:hint="eastAsia" w:ascii="宋体" w:hAnsi="宋体" w:cs="宋体"/>
                <w:lang w:eastAsia="zh-CN"/>
              </w:rPr>
              <w:t>综</w:t>
            </w:r>
          </w:p>
          <w:p>
            <w:pPr>
              <w:spacing w:line="276" w:lineRule="auto"/>
              <w:jc w:val="center"/>
              <w:rPr>
                <w:rFonts w:hint="default" w:ascii="宋体" w:hAnsi="宋体" w:cs="宋体"/>
                <w:lang w:val="en-US" w:eastAsia="zh-CN"/>
              </w:rPr>
            </w:pPr>
            <w:r>
              <w:rPr>
                <w:rFonts w:hint="eastAsia" w:ascii="宋体" w:hAnsi="宋体" w:cs="宋体"/>
                <w:lang w:val="en-US" w:eastAsia="zh-CN"/>
              </w:rPr>
              <w:t>合</w:t>
            </w:r>
          </w:p>
          <w:p>
            <w:pPr>
              <w:spacing w:line="276" w:lineRule="auto"/>
              <w:jc w:val="center"/>
              <w:rPr>
                <w:rFonts w:hint="eastAsia" w:ascii="宋体" w:hAnsi="宋体" w:cs="宋体"/>
                <w:lang w:eastAsia="zh-CN"/>
              </w:rPr>
            </w:pPr>
            <w:r>
              <w:rPr>
                <w:rFonts w:hint="eastAsia" w:ascii="宋体" w:hAnsi="宋体" w:cs="宋体"/>
                <w:lang w:eastAsia="zh-CN"/>
              </w:rPr>
              <w:t>评</w:t>
            </w:r>
          </w:p>
          <w:p>
            <w:pPr>
              <w:spacing w:line="276" w:lineRule="auto"/>
              <w:jc w:val="center"/>
              <w:rPr>
                <w:rFonts w:hint="eastAsia" w:ascii="宋体" w:hAnsi="宋体" w:eastAsia="宋体" w:cs="宋体"/>
              </w:rPr>
            </w:pPr>
            <w:r>
              <w:rPr>
                <w:rFonts w:hint="eastAsia" w:ascii="宋体" w:hAnsi="宋体" w:eastAsia="宋体" w:cs="宋体"/>
              </w:rPr>
              <w:t>议</w:t>
            </w:r>
          </w:p>
          <w:p>
            <w:pPr>
              <w:spacing w:line="276" w:lineRule="auto"/>
              <w:jc w:val="center"/>
              <w:rPr>
                <w:rFonts w:hint="eastAsia" w:ascii="宋体" w:hAnsi="宋体" w:eastAsia="宋体" w:cs="宋体"/>
                <w:b/>
                <w:sz w:val="24"/>
                <w:szCs w:val="20"/>
              </w:rPr>
            </w:pPr>
            <w:r>
              <w:rPr>
                <w:rFonts w:hint="eastAsia" w:ascii="宋体" w:hAnsi="宋体" w:eastAsia="宋体" w:cs="宋体"/>
              </w:rPr>
              <w:t>（10分）</w:t>
            </w:r>
          </w:p>
        </w:tc>
        <w:tc>
          <w:tcPr>
            <w:tcW w:w="1339" w:type="dxa"/>
            <w:noWrap w:val="0"/>
            <w:vAlign w:val="center"/>
          </w:tcPr>
          <w:p>
            <w:pPr>
              <w:spacing w:line="300"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企业实力</w:t>
            </w:r>
          </w:p>
        </w:tc>
        <w:tc>
          <w:tcPr>
            <w:tcW w:w="585" w:type="dxa"/>
            <w:noWrap w:val="0"/>
            <w:vAlign w:val="center"/>
          </w:tcPr>
          <w:p>
            <w:pPr>
              <w:spacing w:line="240" w:lineRule="exact"/>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3</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1.供应商具备合格有效的ISO9001质量管理体系认证证书得1分；</w:t>
            </w:r>
          </w:p>
          <w:p>
            <w:pPr>
              <w:spacing w:line="276" w:lineRule="auto"/>
              <w:rPr>
                <w:rFonts w:hint="eastAsia" w:ascii="宋体" w:hAnsi="宋体" w:eastAsia="宋体" w:cs="宋体"/>
                <w:color w:val="000000"/>
                <w:sz w:val="21"/>
              </w:rPr>
            </w:pPr>
            <w:r>
              <w:rPr>
                <w:rFonts w:hint="eastAsia" w:ascii="宋体" w:hAnsi="宋体" w:eastAsia="宋体" w:cs="宋体"/>
                <w:color w:val="000000"/>
                <w:sz w:val="21"/>
              </w:rPr>
              <w:t>2.供应商具备合格有效的ISO14001环境管理体系认证证书得1分；</w:t>
            </w:r>
          </w:p>
          <w:p>
            <w:pPr>
              <w:spacing w:line="276" w:lineRule="auto"/>
              <w:rPr>
                <w:rFonts w:hint="eastAsia" w:ascii="宋体" w:hAnsi="宋体" w:eastAsia="宋体" w:cs="宋体"/>
                <w:color w:val="000000"/>
                <w:sz w:val="21"/>
              </w:rPr>
            </w:pPr>
            <w:r>
              <w:rPr>
                <w:rFonts w:hint="eastAsia" w:ascii="宋体" w:hAnsi="宋体" w:eastAsia="宋体" w:cs="宋体"/>
                <w:color w:val="000000"/>
                <w:sz w:val="21"/>
              </w:rPr>
              <w:t>3.供应商具备合格有效的OHSAS18001职业健康安全管理体系认证证书得1分。</w:t>
            </w:r>
          </w:p>
          <w:p>
            <w:pPr>
              <w:spacing w:line="276" w:lineRule="auto"/>
              <w:rPr>
                <w:rFonts w:hint="eastAsia" w:ascii="宋体" w:hAnsi="宋体" w:eastAsia="宋体" w:cs="宋体"/>
                <w:color w:val="000000"/>
                <w:sz w:val="21"/>
              </w:rPr>
            </w:pPr>
            <w:r>
              <w:rPr>
                <w:rFonts w:hint="eastAsia" w:ascii="宋体" w:hAnsi="宋体" w:eastAsia="宋体" w:cs="宋体"/>
                <w:color w:val="000000"/>
                <w:sz w:val="21"/>
              </w:rPr>
              <w:t>（提供以上认证证书的原件真彩扫描打印件并加盖公章）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9"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300"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类似项目</w:t>
            </w:r>
          </w:p>
        </w:tc>
        <w:tc>
          <w:tcPr>
            <w:tcW w:w="585" w:type="dxa"/>
            <w:noWrap w:val="0"/>
            <w:vAlign w:val="center"/>
          </w:tcPr>
          <w:p>
            <w:pPr>
              <w:spacing w:line="300"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2</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根据供应商提供的近三年（投标截止前三年）类似项目数量进行评分，每提供一个类似项目加1分，此项最高得2分。（供应商提供的业绩信息必须附中标通知书（如有）、合同协议书、工程接收证书或工程竣工验收证书（工程竣工验收备案证）及其他证明材料（如需要）的原件真彩扫描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1"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300"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承诺</w:t>
            </w:r>
          </w:p>
        </w:tc>
        <w:tc>
          <w:tcPr>
            <w:tcW w:w="585" w:type="dxa"/>
            <w:noWrap w:val="0"/>
            <w:vAlign w:val="center"/>
          </w:tcPr>
          <w:p>
            <w:pPr>
              <w:spacing w:line="300"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3</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1.供应商承诺施工过程中不随意更换项目经理、技术负责人得1分，否则得 0 分；</w:t>
            </w:r>
          </w:p>
          <w:p>
            <w:pPr>
              <w:spacing w:line="276" w:lineRule="auto"/>
              <w:rPr>
                <w:rFonts w:hint="eastAsia" w:ascii="宋体" w:hAnsi="宋体" w:eastAsia="宋体" w:cs="宋体"/>
                <w:color w:val="000000"/>
                <w:sz w:val="21"/>
              </w:rPr>
            </w:pPr>
            <w:r>
              <w:rPr>
                <w:rFonts w:hint="eastAsia" w:ascii="宋体" w:hAnsi="宋体" w:eastAsia="宋体" w:cs="宋体"/>
                <w:color w:val="000000"/>
                <w:sz w:val="21"/>
              </w:rPr>
              <w:t>2.供应商承诺创建优质工程并有相应完善的管理措施的得 1分，否则得 0 分；</w:t>
            </w:r>
          </w:p>
          <w:p>
            <w:pPr>
              <w:spacing w:line="276" w:lineRule="auto"/>
              <w:rPr>
                <w:rFonts w:hint="eastAsia" w:ascii="宋体" w:hAnsi="宋体" w:eastAsia="宋体" w:cs="宋体"/>
                <w:color w:val="000000"/>
                <w:sz w:val="21"/>
              </w:rPr>
            </w:pPr>
            <w:r>
              <w:rPr>
                <w:rFonts w:hint="eastAsia" w:ascii="宋体" w:hAnsi="宋体" w:eastAsia="宋体" w:cs="宋体"/>
                <w:color w:val="000000"/>
                <w:sz w:val="21"/>
              </w:rPr>
              <w:t>3.供应商承诺施工过程中保障施工人员权益（包括但不限于不拖欠施工人员工资、保障施工人员福利等）的得1分，否则得 0 分。</w:t>
            </w:r>
          </w:p>
          <w:p>
            <w:pPr>
              <w:spacing w:line="276" w:lineRule="auto"/>
              <w:rPr>
                <w:rFonts w:hint="eastAsia" w:ascii="宋体" w:hAnsi="宋体" w:eastAsia="宋体" w:cs="宋体"/>
                <w:color w:val="000000"/>
                <w:sz w:val="21"/>
              </w:rPr>
            </w:pPr>
            <w:r>
              <w:rPr>
                <w:rFonts w:hint="eastAsia" w:ascii="宋体" w:hAnsi="宋体" w:eastAsia="宋体" w:cs="宋体"/>
                <w:color w:val="000000"/>
                <w:sz w:val="21"/>
              </w:rPr>
              <w:t>（提供以上承诺书原件并加盖公章）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trPr>
        <w:tc>
          <w:tcPr>
            <w:tcW w:w="875" w:type="dxa"/>
            <w:vMerge w:val="continue"/>
            <w:noWrap w:val="0"/>
            <w:vAlign w:val="top"/>
          </w:tcPr>
          <w:p>
            <w:pPr>
              <w:spacing w:line="276" w:lineRule="auto"/>
              <w:jc w:val="center"/>
              <w:rPr>
                <w:rFonts w:hint="eastAsia" w:ascii="宋体" w:hAnsi="宋体" w:eastAsia="宋体" w:cs="宋体"/>
                <w:b/>
                <w:sz w:val="24"/>
                <w:szCs w:val="20"/>
              </w:rPr>
            </w:pPr>
          </w:p>
        </w:tc>
        <w:tc>
          <w:tcPr>
            <w:tcW w:w="1339" w:type="dxa"/>
            <w:noWrap w:val="0"/>
            <w:vAlign w:val="center"/>
          </w:tcPr>
          <w:p>
            <w:pPr>
              <w:spacing w:line="300"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磋商响应文件的完整性</w:t>
            </w:r>
          </w:p>
        </w:tc>
        <w:tc>
          <w:tcPr>
            <w:tcW w:w="585" w:type="dxa"/>
            <w:noWrap w:val="0"/>
            <w:vAlign w:val="center"/>
          </w:tcPr>
          <w:p>
            <w:pPr>
              <w:spacing w:line="300" w:lineRule="auto"/>
              <w:ind w:left="-105" w:leftChars="-50" w:right="-105" w:rightChars="-50"/>
              <w:jc w:val="center"/>
              <w:rPr>
                <w:rFonts w:hint="eastAsia" w:ascii="宋体" w:hAnsi="宋体" w:eastAsia="宋体" w:cs="宋体"/>
                <w:color w:val="000000"/>
                <w:sz w:val="21"/>
              </w:rPr>
            </w:pPr>
            <w:r>
              <w:rPr>
                <w:rFonts w:hint="eastAsia" w:ascii="宋体" w:hAnsi="宋体" w:eastAsia="宋体" w:cs="宋体"/>
                <w:color w:val="000000"/>
                <w:sz w:val="21"/>
              </w:rPr>
              <w:t>2</w:t>
            </w:r>
          </w:p>
        </w:tc>
        <w:tc>
          <w:tcPr>
            <w:tcW w:w="6210" w:type="dxa"/>
            <w:noWrap w:val="0"/>
            <w:vAlign w:val="center"/>
          </w:tcPr>
          <w:p>
            <w:pPr>
              <w:spacing w:line="276" w:lineRule="auto"/>
              <w:rPr>
                <w:rFonts w:hint="eastAsia" w:ascii="宋体" w:hAnsi="宋体" w:eastAsia="宋体" w:cs="宋体"/>
                <w:color w:val="000000"/>
                <w:sz w:val="21"/>
              </w:rPr>
            </w:pPr>
            <w:r>
              <w:rPr>
                <w:rFonts w:hint="eastAsia" w:ascii="宋体" w:hAnsi="宋体" w:eastAsia="宋体" w:cs="宋体"/>
                <w:color w:val="000000"/>
                <w:sz w:val="21"/>
              </w:rPr>
              <w:t>磋商响应文件全面响应磋商文件要求，编制完整、非活页装订，且有详细目录、连续页码、目录与有关材料装订顺序对应清晰、查阅方便得2分。编排杂乱无章、叙述答非所问、资料残缺不全、资料模糊不清、前后不一致等，每处扣0.5分，扣完为止，活页装订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799" w:type="dxa"/>
            <w:gridSpan w:val="3"/>
            <w:noWrap w:val="0"/>
            <w:vAlign w:val="center"/>
          </w:tcPr>
          <w:p>
            <w:pPr>
              <w:spacing w:line="276" w:lineRule="auto"/>
              <w:ind w:left="-105" w:leftChars="-50" w:right="-105" w:rightChars="-50"/>
              <w:jc w:val="center"/>
              <w:rPr>
                <w:rFonts w:hint="eastAsia" w:ascii="宋体" w:hAnsi="宋体" w:eastAsia="宋体" w:cs="宋体"/>
                <w:color w:val="auto"/>
                <w:sz w:val="21"/>
              </w:rPr>
            </w:pPr>
            <w:r>
              <w:rPr>
                <w:rFonts w:hint="eastAsia" w:ascii="宋体" w:hAnsi="宋体" w:eastAsia="宋体" w:cs="宋体"/>
                <w:color w:val="auto"/>
                <w:sz w:val="21"/>
              </w:rPr>
              <w:t>商务分合计</w:t>
            </w:r>
          </w:p>
        </w:tc>
        <w:tc>
          <w:tcPr>
            <w:tcW w:w="6210" w:type="dxa"/>
            <w:noWrap w:val="0"/>
            <w:vAlign w:val="center"/>
          </w:tcPr>
          <w:p>
            <w:pPr>
              <w:spacing w:line="276" w:lineRule="auto"/>
              <w:ind w:left="-105" w:leftChars="-50" w:right="-105" w:rightChars="-50"/>
              <w:jc w:val="center"/>
              <w:rPr>
                <w:rFonts w:hint="eastAsia" w:ascii="宋体" w:hAnsi="宋体" w:eastAsia="宋体" w:cs="宋体"/>
                <w:color w:val="auto"/>
                <w:sz w:val="21"/>
              </w:rPr>
            </w:pPr>
            <w:r>
              <w:rPr>
                <w:rFonts w:hint="eastAsia" w:ascii="宋体" w:hAnsi="宋体" w:eastAsia="宋体" w:cs="宋体"/>
                <w:color w:val="auto"/>
                <w:sz w:val="21"/>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2799" w:type="dxa"/>
            <w:gridSpan w:val="3"/>
            <w:noWrap w:val="0"/>
            <w:vAlign w:val="center"/>
          </w:tcPr>
          <w:p>
            <w:pPr>
              <w:spacing w:line="276" w:lineRule="auto"/>
              <w:ind w:left="-105" w:leftChars="-50" w:right="-105" w:rightChars="-50"/>
              <w:jc w:val="center"/>
              <w:rPr>
                <w:rFonts w:hint="eastAsia" w:ascii="宋体" w:hAnsi="宋体" w:eastAsia="宋体" w:cs="宋体"/>
                <w:color w:val="auto"/>
                <w:sz w:val="21"/>
              </w:rPr>
            </w:pPr>
            <w:r>
              <w:rPr>
                <w:rFonts w:hint="eastAsia" w:ascii="宋体" w:hAnsi="宋体" w:eastAsia="宋体" w:cs="宋体"/>
                <w:color w:val="auto"/>
                <w:sz w:val="21"/>
              </w:rPr>
              <w:t>得分总计</w:t>
            </w:r>
          </w:p>
        </w:tc>
        <w:tc>
          <w:tcPr>
            <w:tcW w:w="6210" w:type="dxa"/>
            <w:noWrap w:val="0"/>
            <w:vAlign w:val="center"/>
          </w:tcPr>
          <w:p>
            <w:pPr>
              <w:spacing w:line="276" w:lineRule="auto"/>
              <w:ind w:left="-105" w:leftChars="-50" w:right="-105" w:rightChars="-50"/>
              <w:jc w:val="center"/>
              <w:rPr>
                <w:rFonts w:hint="eastAsia" w:ascii="宋体" w:hAnsi="宋体" w:eastAsia="宋体" w:cs="宋体"/>
                <w:color w:val="auto"/>
                <w:sz w:val="21"/>
              </w:rPr>
            </w:pPr>
            <w:r>
              <w:rPr>
                <w:rFonts w:hint="eastAsia" w:ascii="宋体" w:hAnsi="宋体" w:eastAsia="宋体" w:cs="宋体"/>
                <w:color w:val="auto"/>
                <w:sz w:val="21"/>
              </w:rPr>
              <w:t>100分</w:t>
            </w:r>
          </w:p>
        </w:tc>
      </w:tr>
    </w:tbl>
    <w:p>
      <w:pPr>
        <w:widowControl/>
        <w:jc w:val="left"/>
        <w:rPr>
          <w:rFonts w:ascii="宋体" w:hAnsi="宋体"/>
          <w:color w:val="000000"/>
          <w:szCs w:val="21"/>
        </w:rPr>
      </w:pPr>
      <w:r>
        <w:rPr>
          <w:rFonts w:hint="eastAsia" w:ascii="宋体" w:hAnsi="宋体"/>
          <w:color w:val="000000"/>
          <w:szCs w:val="21"/>
        </w:rPr>
        <w:t>备注：</w:t>
      </w:r>
    </w:p>
    <w:p>
      <w:pPr>
        <w:widowControl/>
        <w:jc w:val="left"/>
        <w:rPr>
          <w:rFonts w:ascii="宋体" w:hAnsi="宋体"/>
          <w:szCs w:val="21"/>
        </w:rPr>
      </w:pPr>
      <w:r>
        <w:rPr>
          <w:rFonts w:hint="eastAsia" w:ascii="宋体" w:hAnsi="宋体"/>
          <w:szCs w:val="21"/>
        </w:rPr>
        <w:t>1.商务标计算按报价人最终报价计算。本次评标采用综合评分法。磋商小组对满足竞争性磋商文件实质性要求的报价文件，按照本章规定的评分标准进行打分，并按得分由高到低顺序推荐中标候选人，但投标报价低于其成本的除外。评审得分相同的，按照最后报价由低到高的顺序推荐。评审得分且最后报价相同的，按照技术指标优劣顺序推荐。证明材料需提供真彩扫描打印件。</w:t>
      </w:r>
    </w:p>
    <w:p>
      <w:pPr>
        <w:rPr>
          <w:rFonts w:hint="eastAsia"/>
          <w:lang w:val="en-US" w:eastAsia="zh-CN"/>
        </w:rPr>
      </w:pPr>
      <w:r>
        <w:rPr>
          <w:rFonts w:hint="eastAsia" w:ascii="宋体" w:hAnsi="宋体"/>
          <w:szCs w:val="21"/>
        </w:rPr>
        <w:t>2.</w:t>
      </w:r>
      <w:r>
        <w:rPr>
          <w:rFonts w:hint="eastAsia" w:ascii="仿宋_GB2312" w:hAnsi="新宋体" w:eastAsia="仿宋_GB2312" w:cs="黑体"/>
          <w:b/>
          <w:sz w:val="20"/>
          <w:szCs w:val="22"/>
        </w:rPr>
        <w:t xml:space="preserve"> </w:t>
      </w:r>
      <w:r>
        <w:rPr>
          <w:rFonts w:hint="eastAsia" w:ascii="宋体" w:hAnsi="宋体"/>
          <w:szCs w:val="21"/>
        </w:rPr>
        <w:t>如供应商的最终报价低于项目采购预算的</w:t>
      </w:r>
      <w:r>
        <w:rPr>
          <w:rFonts w:hint="eastAsia" w:ascii="宋体" w:hAnsi="宋体"/>
          <w:szCs w:val="21"/>
          <w:lang w:val="en-US" w:eastAsia="zh-CN"/>
        </w:rPr>
        <w:t>90</w:t>
      </w:r>
      <w:r>
        <w:rPr>
          <w:rFonts w:hint="eastAsia" w:ascii="宋体" w:hAnsi="宋体"/>
          <w:szCs w:val="21"/>
        </w:rPr>
        <w:t>%，磋商小组可启动磋商报价低于成本问询程序：要求供应商作出书面说明并提供相关证明材料，如供应商在 30 分钟内无法提供或者磋商小组认为报价低于成本价时，磋商小组应当将其视为无效投标。</w:t>
      </w:r>
    </w:p>
    <w:p>
      <w:pPr>
        <w:pStyle w:val="2"/>
        <w:rPr>
          <w:rFonts w:hint="eastAsia"/>
          <w:lang w:val="en-US" w:eastAsia="zh-CN"/>
        </w:rPr>
      </w:pPr>
    </w:p>
    <w:p>
      <w:pPr>
        <w:rPr>
          <w:rFonts w:hint="eastAsia"/>
          <w:lang w:val="en-US" w:eastAsia="zh-CN"/>
        </w:rPr>
      </w:pPr>
      <w:r>
        <w:rPr>
          <w:rFonts w:hint="eastAsia"/>
          <w:lang w:val="en-US" w:eastAsia="zh-CN"/>
        </w:rPr>
        <w:br w:type="page"/>
      </w:r>
    </w:p>
    <w:p>
      <w:pPr>
        <w:rPr>
          <w:rFonts w:hint="default" w:eastAsia="宋体"/>
          <w:lang w:val="en-US" w:eastAsia="zh-CN"/>
        </w:rPr>
      </w:pPr>
      <w:r>
        <w:rPr>
          <w:rFonts w:hint="eastAsia"/>
          <w:lang w:val="en-US" w:eastAsia="zh-CN"/>
        </w:rPr>
        <w:t>附件二</w:t>
      </w:r>
    </w:p>
    <w:p>
      <w:pPr>
        <w:jc w:val="center"/>
        <w:rPr>
          <w:sz w:val="32"/>
          <w:szCs w:val="32"/>
        </w:rPr>
      </w:pPr>
      <w:r>
        <w:rPr>
          <w:rFonts w:hint="eastAsia"/>
          <w:sz w:val="32"/>
          <w:szCs w:val="32"/>
        </w:rPr>
        <w:t>供应商报名表</w:t>
      </w:r>
    </w:p>
    <w:p>
      <w:pP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 xml:space="preserve">项目名称：  </w:t>
      </w:r>
      <w:r>
        <w:rPr>
          <w:rFonts w:hint="eastAsia"/>
          <w:sz w:val="28"/>
          <w:szCs w:val="28"/>
          <w:u w:val="single"/>
        </w:rPr>
        <w:t xml:space="preserve">                </w:t>
      </w:r>
      <w:r>
        <w:rPr>
          <w:rFonts w:hint="eastAsia"/>
          <w:sz w:val="28"/>
          <w:szCs w:val="28"/>
        </w:rPr>
        <w:t xml:space="preserve">                       </w:t>
      </w:r>
    </w:p>
    <w:tbl>
      <w:tblPr>
        <w:tblStyle w:val="12"/>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供应商名称（盖章）</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联系人姓名</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联系人电话</w:t>
            </w:r>
          </w:p>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（办公电话和手机）</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联系人邮箱</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供应商提供的</w:t>
            </w:r>
          </w:p>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报名资料</w:t>
            </w: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1.</w:t>
            </w:r>
            <w:r>
              <w:rPr>
                <w:rFonts w:hint="eastAsia" w:ascii="宋体" w:hAnsi="宋体" w:eastAsia="宋体" w:cs="宋体"/>
                <w:kern w:val="0"/>
                <w:szCs w:val="21"/>
              </w:rPr>
              <w:t>法人或者其他组织的营业执照等证明文件，如供应商是自然人的提供身份证明材料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2.</w:t>
            </w:r>
            <w:r>
              <w:rPr>
                <w:rFonts w:hint="eastAsia" w:ascii="宋体" w:hAnsi="宋体" w:eastAsia="宋体" w:cs="宋体"/>
                <w:kern w:val="0"/>
                <w:szCs w:val="21"/>
              </w:rPr>
              <w:t>财务状况报告必须无亏损，依法缴纳税收和社会保障资金的相关材料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3.</w:t>
            </w:r>
            <w:r>
              <w:rPr>
                <w:rFonts w:hint="eastAsia" w:ascii="宋体" w:hAnsi="宋体" w:eastAsia="宋体" w:cs="宋体"/>
                <w:kern w:val="0"/>
                <w:szCs w:val="21"/>
              </w:rPr>
              <w:t>参加政府采购活动前3年内在经营活动中没有重大违法记录的书面声明</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cs="宋体"/>
                <w:bCs/>
                <w:color w:val="000000" w:themeColor="text1"/>
                <w:kern w:val="0"/>
                <w:sz w:val="21"/>
                <w:szCs w:val="21"/>
                <w:lang w:val="en-US" w:eastAsia="zh-CN" w:bidi="ar-SA"/>
              </w:rPr>
              <w:t>4</w:t>
            </w:r>
            <w:r>
              <w:rPr>
                <w:rFonts w:hint="eastAsia" w:ascii="宋体" w:hAnsi="宋体" w:eastAsia="宋体" w:cs="宋体"/>
                <w:bCs/>
                <w:color w:val="000000" w:themeColor="text1"/>
                <w:kern w:val="0"/>
                <w:sz w:val="21"/>
                <w:szCs w:val="21"/>
                <w:lang w:val="en-US" w:eastAsia="zh-CN" w:bidi="ar-SA"/>
              </w:rPr>
              <w:t>.</w:t>
            </w:r>
            <w:r>
              <w:rPr>
                <w:rFonts w:hint="eastAsia" w:ascii="宋体" w:hAnsi="宋体" w:eastAsia="宋体" w:cs="宋体"/>
                <w:kern w:val="0"/>
                <w:szCs w:val="21"/>
              </w:rPr>
              <w:t>具备法律、行政法规规定的其他条件的证明材料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left w:val="single" w:color="auto" w:sz="4" w:space="0"/>
              <w:right w:val="single" w:color="auto" w:sz="4" w:space="0"/>
            </w:tcBorders>
            <w:vAlign w:val="center"/>
          </w:tcPr>
          <w:p>
            <w:pPr>
              <w:widowControl/>
              <w:adjustRightInd w:val="0"/>
              <w:snapToGrid w:val="0"/>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特定条件</w:t>
            </w:r>
          </w:p>
        </w:tc>
        <w:tc>
          <w:tcPr>
            <w:tcW w:w="5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20" w:firstLineChars="200"/>
              <w:rPr>
                <w:rFonts w:hint="eastAsia"/>
                <w:color w:val="000000" w:themeColor="text1"/>
                <w:szCs w:val="21"/>
              </w:rPr>
            </w:pPr>
            <w:r>
              <w:rPr>
                <w:rFonts w:hint="eastAsia"/>
                <w:color w:val="000000" w:themeColor="text1"/>
                <w:szCs w:val="21"/>
              </w:rPr>
              <w:t>（一）应具备《政府采购法》第二十二条第一款规定的条件；</w:t>
            </w:r>
          </w:p>
          <w:p>
            <w:pPr>
              <w:adjustRightInd w:val="0"/>
              <w:snapToGrid w:val="0"/>
              <w:spacing w:line="360" w:lineRule="auto"/>
              <w:ind w:firstLine="420" w:firstLineChars="200"/>
              <w:rPr>
                <w:rFonts w:hint="eastAsia"/>
                <w:color w:val="000000" w:themeColor="text1"/>
                <w:szCs w:val="21"/>
              </w:rPr>
            </w:pPr>
            <w:r>
              <w:rPr>
                <w:rFonts w:hint="eastAsia"/>
                <w:color w:val="000000" w:themeColor="text1"/>
                <w:szCs w:val="21"/>
              </w:rPr>
              <w:t>（二）未被列入“信用中国”网站(www.creditchina.gov.cn)失信被执行人、重大税收违法案件当事人名单、政府采购严重违法失信行为记录名单；</w:t>
            </w:r>
          </w:p>
          <w:p>
            <w:pPr>
              <w:adjustRightInd w:val="0"/>
              <w:snapToGrid w:val="0"/>
              <w:spacing w:line="360" w:lineRule="auto"/>
              <w:ind w:firstLine="420" w:firstLineChars="200"/>
              <w:rPr>
                <w:rFonts w:hint="eastAsia"/>
                <w:color w:val="000000" w:themeColor="text1"/>
                <w:szCs w:val="21"/>
              </w:rPr>
            </w:pPr>
            <w:r>
              <w:rPr>
                <w:rFonts w:hint="eastAsia"/>
                <w:color w:val="000000" w:themeColor="text1"/>
                <w:szCs w:val="21"/>
              </w:rPr>
              <w:t>（三）特定条件</w:t>
            </w:r>
          </w:p>
          <w:p>
            <w:pPr>
              <w:adjustRightInd w:val="0"/>
              <w:snapToGrid w:val="0"/>
              <w:spacing w:line="360" w:lineRule="auto"/>
              <w:ind w:firstLine="420" w:firstLineChars="200"/>
              <w:rPr>
                <w:rFonts w:hint="eastAsia"/>
                <w:color w:val="000000" w:themeColor="text1"/>
                <w:szCs w:val="21"/>
              </w:rPr>
            </w:pPr>
            <w:r>
              <w:rPr>
                <w:rFonts w:hint="eastAsia"/>
                <w:color w:val="000000" w:themeColor="text1"/>
                <w:szCs w:val="21"/>
              </w:rPr>
              <w:t>1、本次招标要求申请人须具备国家建设行政主管部门颁发的输变电工程专业承包</w:t>
            </w:r>
            <w:r>
              <w:rPr>
                <w:rFonts w:hint="eastAsia"/>
                <w:color w:val="000000" w:themeColor="text1"/>
                <w:szCs w:val="21"/>
                <w:lang w:eastAsia="zh-CN"/>
              </w:rPr>
              <w:t>叁</w:t>
            </w:r>
            <w:r>
              <w:rPr>
                <w:rFonts w:hint="eastAsia"/>
                <w:color w:val="000000" w:themeColor="text1"/>
                <w:szCs w:val="21"/>
              </w:rPr>
              <w:t>级及以上资质或电力工程施工总承包叁级及以上资质，</w:t>
            </w:r>
            <w:r>
              <w:rPr>
                <w:rFonts w:hint="eastAsia"/>
                <w:color w:val="000000" w:themeColor="text1"/>
                <w:szCs w:val="21"/>
                <w:lang w:eastAsia="zh-CN"/>
              </w:rPr>
              <w:t>并取得</w:t>
            </w:r>
            <w:r>
              <w:rPr>
                <w:rFonts w:hint="eastAsia"/>
                <w:color w:val="000000" w:themeColor="text1"/>
                <w:szCs w:val="21"/>
              </w:rPr>
              <w:t>国家电力监管部门颁发的承装（修、试）电力设施许可证</w:t>
            </w:r>
            <w:r>
              <w:rPr>
                <w:rFonts w:hint="eastAsia"/>
                <w:color w:val="000000" w:themeColor="text1"/>
                <w:szCs w:val="21"/>
                <w:lang w:eastAsia="zh-CN"/>
              </w:rPr>
              <w:t>，</w:t>
            </w:r>
            <w:r>
              <w:rPr>
                <w:rFonts w:hint="eastAsia"/>
                <w:color w:val="000000" w:themeColor="text1"/>
                <w:szCs w:val="21"/>
              </w:rPr>
              <w:t>并在人员、设备、资金等方面具有相应的施工能力，其中，项目管理机构还应配备具有岗位证的施工员、安全员等相应专业管理人员</w:t>
            </w:r>
            <w:r>
              <w:rPr>
                <w:rFonts w:hint="eastAsia"/>
                <w:color w:val="000000" w:themeColor="text1"/>
                <w:szCs w:val="21"/>
                <w:lang w:eastAsia="zh-CN"/>
              </w:rPr>
              <w:t>，</w:t>
            </w:r>
            <w:r>
              <w:rPr>
                <w:rFonts w:hint="eastAsia"/>
                <w:color w:val="000000" w:themeColor="text1"/>
                <w:szCs w:val="21"/>
              </w:rPr>
              <w:t>安全员还应具有安全考核证书（C 证）。其中，申请人拟派项目经理须具备</w:t>
            </w:r>
            <w:r>
              <w:rPr>
                <w:rFonts w:hint="eastAsia"/>
                <w:color w:val="000000" w:themeColor="text1"/>
                <w:szCs w:val="21"/>
                <w:lang w:eastAsia="zh-CN"/>
              </w:rPr>
              <w:t>机电</w:t>
            </w:r>
            <w:r>
              <w:rPr>
                <w:rFonts w:hint="eastAsia"/>
                <w:color w:val="000000" w:themeColor="text1"/>
                <w:szCs w:val="21"/>
              </w:rPr>
              <w:t>工程</w:t>
            </w:r>
            <w:r>
              <w:rPr>
                <w:rFonts w:hint="eastAsia"/>
                <w:color w:val="000000" w:themeColor="text1"/>
                <w:szCs w:val="21"/>
                <w:lang w:eastAsia="zh-CN"/>
              </w:rPr>
              <w:t>专业</w:t>
            </w:r>
            <w:r>
              <w:rPr>
                <w:rFonts w:hint="eastAsia"/>
                <w:color w:val="000000" w:themeColor="text1"/>
                <w:szCs w:val="21"/>
              </w:rPr>
              <w:t>贰级及以上注册建造师执业资格，</w:t>
            </w:r>
            <w:r>
              <w:rPr>
                <w:rFonts w:hint="eastAsia"/>
                <w:color w:val="000000" w:themeColor="text1"/>
                <w:szCs w:val="21"/>
                <w:lang w:eastAsia="zh-CN"/>
              </w:rPr>
              <w:t>并</w:t>
            </w:r>
            <w:r>
              <w:rPr>
                <w:rFonts w:hint="eastAsia"/>
                <w:color w:val="000000" w:themeColor="text1"/>
                <w:szCs w:val="21"/>
              </w:rPr>
              <w:t>具备有效的安全生产考核合格证书（B 证），</w:t>
            </w:r>
            <w:r>
              <w:rPr>
                <w:rFonts w:hint="eastAsia"/>
                <w:color w:val="000000" w:themeColor="text1"/>
                <w:szCs w:val="21"/>
                <w:lang w:eastAsia="zh-CN"/>
              </w:rPr>
              <w:t>且在</w:t>
            </w:r>
            <w:r>
              <w:rPr>
                <w:rFonts w:hint="eastAsia"/>
                <w:color w:val="000000" w:themeColor="text1"/>
                <w:szCs w:val="21"/>
              </w:rPr>
              <w:t>2017年</w:t>
            </w:r>
            <w:r>
              <w:rPr>
                <w:rFonts w:hint="eastAsia"/>
                <w:color w:val="000000" w:themeColor="text1"/>
                <w:szCs w:val="21"/>
                <w:lang w:val="en-US" w:eastAsia="zh-CN"/>
              </w:rPr>
              <w:t>11</w:t>
            </w:r>
            <w:r>
              <w:rPr>
                <w:rFonts w:hint="eastAsia"/>
                <w:color w:val="000000" w:themeColor="text1"/>
                <w:szCs w:val="21"/>
              </w:rPr>
              <w:t>月至2020年</w:t>
            </w:r>
            <w:r>
              <w:rPr>
                <w:rFonts w:hint="eastAsia"/>
                <w:color w:val="000000" w:themeColor="text1"/>
                <w:szCs w:val="21"/>
                <w:lang w:val="en-US" w:eastAsia="zh-CN"/>
              </w:rPr>
              <w:t>11</w:t>
            </w:r>
            <w:r>
              <w:rPr>
                <w:rFonts w:hint="eastAsia"/>
                <w:color w:val="000000" w:themeColor="text1"/>
                <w:szCs w:val="21"/>
              </w:rPr>
              <w:t>月以项目经理身份至少承担过1项已完工类似工程业绩（提供施工合同和工程竣工验收证明，以竣工时间为准；且未担任其他在施建设工程项目的项目经理，项目技术负责人必须具有电气技术相关专业中级及以上技术职称或机电工程专业注册建造师执业资格。</w:t>
            </w:r>
          </w:p>
          <w:p>
            <w:pPr>
              <w:adjustRightInd w:val="0"/>
              <w:snapToGrid w:val="0"/>
              <w:spacing w:line="360" w:lineRule="auto"/>
              <w:ind w:firstLine="420" w:firstLineChars="200"/>
              <w:rPr>
                <w:rFonts w:hint="eastAsia"/>
                <w:color w:val="000000" w:themeColor="text1"/>
                <w:szCs w:val="21"/>
              </w:rPr>
            </w:pPr>
            <w:r>
              <w:rPr>
                <w:rFonts w:hint="eastAsia"/>
                <w:color w:val="000000" w:themeColor="text1"/>
                <w:szCs w:val="21"/>
              </w:rPr>
              <w:t>2、本工程不接受在阳新县公共资源交易监督管理局有不良记录的企业投标。</w:t>
            </w:r>
          </w:p>
          <w:p>
            <w:pPr>
              <w:adjustRightInd w:val="0"/>
              <w:snapToGrid w:val="0"/>
              <w:spacing w:line="360" w:lineRule="auto"/>
              <w:ind w:firstLine="420" w:firstLineChars="200"/>
              <w:rPr>
                <w:rFonts w:ascii="宋体" w:hAnsi="宋体" w:eastAsia="宋体" w:cs="宋体"/>
                <w:kern w:val="0"/>
                <w:szCs w:val="21"/>
              </w:rPr>
            </w:pPr>
            <w:r>
              <w:rPr>
                <w:rFonts w:hint="eastAsia"/>
                <w:color w:val="000000" w:themeColor="text1"/>
                <w:szCs w:val="21"/>
              </w:rPr>
              <w:t>3、本次招标不接受联合体</w:t>
            </w:r>
            <w:bookmarkStart w:id="1" w:name="_GoBack"/>
            <w:bookmarkEnd w:id="1"/>
            <w:r>
              <w:rPr>
                <w:rFonts w:hint="eastAsia" w:ascii="宋体" w:hAnsi="宋体" w:eastAsia="宋体" w:cs="宋体"/>
                <w:kern w:val="0"/>
                <w:szCs w:val="21"/>
              </w:rPr>
              <w:t>。</w:t>
            </w:r>
          </w:p>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供应商意见</w:t>
            </w: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供应商可对本项目采购需求及评分标准的公正性、专业性、合理性等提出自己正确的意见、建议等（可另页详细表述）。</w:t>
            </w:r>
          </w:p>
        </w:tc>
      </w:tr>
    </w:tbl>
    <w:p>
      <w:pPr>
        <w:pStyle w:val="10"/>
        <w:shd w:val="clear" w:color="auto" w:fill="FFFFFF"/>
        <w:spacing w:before="150" w:beforeAutospacing="0" w:after="150" w:afterAutospacing="0" w:line="360" w:lineRule="atLeast"/>
        <w:ind w:left="150"/>
        <w:rPr>
          <w:rStyle w:val="15"/>
          <w:b w:val="0"/>
          <w:color w:val="000000" w:themeColor="text1"/>
        </w:rPr>
      </w:pPr>
      <w:r>
        <w:rPr>
          <w:rStyle w:val="15"/>
          <w:rFonts w:hint="eastAsia"/>
          <w:b w:val="0"/>
          <w:color w:val="000000" w:themeColor="text1"/>
        </w:rPr>
        <w:t>注意事项：</w:t>
      </w:r>
    </w:p>
    <w:p>
      <w:pPr>
        <w:pStyle w:val="10"/>
        <w:shd w:val="clear" w:color="auto" w:fill="FFFFFF"/>
        <w:spacing w:before="150" w:beforeAutospacing="0" w:after="150" w:afterAutospacing="0" w:line="360" w:lineRule="atLeast"/>
        <w:ind w:left="150" w:firstLine="480" w:firstLineChars="200"/>
        <w:rPr>
          <w:rStyle w:val="15"/>
          <w:b w:val="0"/>
          <w:color w:val="000000" w:themeColor="text1"/>
        </w:rPr>
      </w:pPr>
      <w:r>
        <w:rPr>
          <w:rFonts w:hint="eastAsia"/>
          <w:color w:val="000000" w:themeColor="text1"/>
        </w:rPr>
        <w:t>1.供应商必须严格按照公告的内容和要求，完整递交有关资料，</w:t>
      </w:r>
      <w:r>
        <w:rPr>
          <w:rStyle w:val="15"/>
          <w:rFonts w:hint="eastAsia"/>
          <w:b w:val="0"/>
          <w:color w:val="000000" w:themeColor="text1"/>
        </w:rPr>
        <w:t>逾期递交的将予以拒收。</w:t>
      </w:r>
    </w:p>
    <w:p>
      <w:pPr>
        <w:pStyle w:val="10"/>
        <w:shd w:val="clear" w:color="auto" w:fill="FFFFFF"/>
        <w:spacing w:before="150" w:beforeAutospacing="0" w:after="150" w:afterAutospacing="0" w:line="360" w:lineRule="atLeast"/>
        <w:ind w:left="150" w:firstLine="480" w:firstLineChars="200"/>
        <w:rPr>
          <w:rFonts w:ascii="微软雅黑" w:hAnsi="微软雅黑" w:eastAsia="微软雅黑"/>
          <w:color w:val="000000" w:themeColor="text1"/>
          <w:sz w:val="18"/>
          <w:szCs w:val="18"/>
        </w:rPr>
      </w:pPr>
      <w:r>
        <w:rPr>
          <w:rFonts w:ascii="宋体" w:hAnsi="宋体" w:cs="宋体"/>
          <w:color w:val="000000" w:themeColor="text1"/>
          <w:szCs w:val="24"/>
        </w:rPr>
        <w:t>2.</w:t>
      </w:r>
      <w:r>
        <w:rPr>
          <w:rFonts w:ascii="宋体" w:hAnsi="宋体" w:cs="宋体"/>
          <w:bCs/>
          <w:color w:val="000000" w:themeColor="text1"/>
          <w:szCs w:val="24"/>
        </w:rPr>
        <w:t xml:space="preserve">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r>
        <w:rPr>
          <w:rFonts w:hint="eastAsia"/>
          <w:color w:val="000000" w:themeColor="text1"/>
        </w:rPr>
        <w:t>3.须在邮件（附件文件名注明公司全称）注明公司全称、项目名称及项目编号（不注明我单位将拒收报名邮件）。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q0pqrgBAABUAwAADgAAAAAAAAABACAAAAAeAQAAZHJzL2Uyb0RvYy54bWxQSwUGAAAAAAYABgBZ&#10;AQAASAUAAAAA&#1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90EA0"/>
    <w:multiLevelType w:val="multilevel"/>
    <w:tmpl w:val="2D890EA0"/>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6BFD"/>
    <w:rsid w:val="00023CBA"/>
    <w:rsid w:val="00024ED8"/>
    <w:rsid w:val="0002546C"/>
    <w:rsid w:val="000274B8"/>
    <w:rsid w:val="00033E96"/>
    <w:rsid w:val="00037A6F"/>
    <w:rsid w:val="00040735"/>
    <w:rsid w:val="00050608"/>
    <w:rsid w:val="000527BB"/>
    <w:rsid w:val="000549A9"/>
    <w:rsid w:val="00056AED"/>
    <w:rsid w:val="00064C78"/>
    <w:rsid w:val="0008654C"/>
    <w:rsid w:val="000867B4"/>
    <w:rsid w:val="00087E3A"/>
    <w:rsid w:val="0009726D"/>
    <w:rsid w:val="000A3309"/>
    <w:rsid w:val="000A6872"/>
    <w:rsid w:val="000B3AFC"/>
    <w:rsid w:val="000C6BBE"/>
    <w:rsid w:val="000C7A81"/>
    <w:rsid w:val="00101CA6"/>
    <w:rsid w:val="00104393"/>
    <w:rsid w:val="00112B11"/>
    <w:rsid w:val="00120CEA"/>
    <w:rsid w:val="00122B5C"/>
    <w:rsid w:val="00127B67"/>
    <w:rsid w:val="00167F38"/>
    <w:rsid w:val="00172A27"/>
    <w:rsid w:val="0019680B"/>
    <w:rsid w:val="001A2453"/>
    <w:rsid w:val="001C3F98"/>
    <w:rsid w:val="001D00A2"/>
    <w:rsid w:val="001F7783"/>
    <w:rsid w:val="00227C74"/>
    <w:rsid w:val="00232881"/>
    <w:rsid w:val="0023592C"/>
    <w:rsid w:val="00241FC1"/>
    <w:rsid w:val="00247E29"/>
    <w:rsid w:val="00250BFB"/>
    <w:rsid w:val="00251305"/>
    <w:rsid w:val="00251DA2"/>
    <w:rsid w:val="0027306D"/>
    <w:rsid w:val="00286F91"/>
    <w:rsid w:val="002912E3"/>
    <w:rsid w:val="002B2C7F"/>
    <w:rsid w:val="002B3115"/>
    <w:rsid w:val="002C0DCE"/>
    <w:rsid w:val="002C2BE3"/>
    <w:rsid w:val="002C55AE"/>
    <w:rsid w:val="002D20BD"/>
    <w:rsid w:val="002D2CFE"/>
    <w:rsid w:val="002E3FA6"/>
    <w:rsid w:val="002F48B3"/>
    <w:rsid w:val="002F4AFA"/>
    <w:rsid w:val="002F7250"/>
    <w:rsid w:val="00301A1C"/>
    <w:rsid w:val="00302295"/>
    <w:rsid w:val="003241BB"/>
    <w:rsid w:val="00334D3C"/>
    <w:rsid w:val="00335DA3"/>
    <w:rsid w:val="00340104"/>
    <w:rsid w:val="00354132"/>
    <w:rsid w:val="00364E6E"/>
    <w:rsid w:val="0038354E"/>
    <w:rsid w:val="00384F78"/>
    <w:rsid w:val="003A3307"/>
    <w:rsid w:val="003B7B1B"/>
    <w:rsid w:val="003E7010"/>
    <w:rsid w:val="003F43BF"/>
    <w:rsid w:val="00407960"/>
    <w:rsid w:val="004136C5"/>
    <w:rsid w:val="0042465C"/>
    <w:rsid w:val="004357AA"/>
    <w:rsid w:val="004451C8"/>
    <w:rsid w:val="004465E5"/>
    <w:rsid w:val="00450AE4"/>
    <w:rsid w:val="0045317F"/>
    <w:rsid w:val="00455635"/>
    <w:rsid w:val="00462B04"/>
    <w:rsid w:val="00465FFA"/>
    <w:rsid w:val="00471D57"/>
    <w:rsid w:val="0048332F"/>
    <w:rsid w:val="0048653B"/>
    <w:rsid w:val="00487186"/>
    <w:rsid w:val="004A769B"/>
    <w:rsid w:val="004B38AE"/>
    <w:rsid w:val="004B5D9E"/>
    <w:rsid w:val="004C102D"/>
    <w:rsid w:val="004C21DE"/>
    <w:rsid w:val="004C2FBC"/>
    <w:rsid w:val="004E0358"/>
    <w:rsid w:val="00501094"/>
    <w:rsid w:val="0051315F"/>
    <w:rsid w:val="0051396C"/>
    <w:rsid w:val="00526415"/>
    <w:rsid w:val="0053126C"/>
    <w:rsid w:val="00532D66"/>
    <w:rsid w:val="005363F4"/>
    <w:rsid w:val="005517D8"/>
    <w:rsid w:val="00552BF4"/>
    <w:rsid w:val="00557E5B"/>
    <w:rsid w:val="0056029B"/>
    <w:rsid w:val="00577CD8"/>
    <w:rsid w:val="00587588"/>
    <w:rsid w:val="00587B63"/>
    <w:rsid w:val="005967B6"/>
    <w:rsid w:val="00597933"/>
    <w:rsid w:val="005A2FA8"/>
    <w:rsid w:val="005B3427"/>
    <w:rsid w:val="005C7953"/>
    <w:rsid w:val="005D0EA4"/>
    <w:rsid w:val="005E47BA"/>
    <w:rsid w:val="0060427B"/>
    <w:rsid w:val="00604A95"/>
    <w:rsid w:val="006101C6"/>
    <w:rsid w:val="0062072B"/>
    <w:rsid w:val="0065413A"/>
    <w:rsid w:val="0066049D"/>
    <w:rsid w:val="00667E7D"/>
    <w:rsid w:val="00673A2E"/>
    <w:rsid w:val="00674BD9"/>
    <w:rsid w:val="00680095"/>
    <w:rsid w:val="00681F25"/>
    <w:rsid w:val="006B1667"/>
    <w:rsid w:val="006B393A"/>
    <w:rsid w:val="006B566D"/>
    <w:rsid w:val="006B5F1F"/>
    <w:rsid w:val="006C22D5"/>
    <w:rsid w:val="006D5ED3"/>
    <w:rsid w:val="00700383"/>
    <w:rsid w:val="00710283"/>
    <w:rsid w:val="00714951"/>
    <w:rsid w:val="00731C4C"/>
    <w:rsid w:val="00737F1A"/>
    <w:rsid w:val="0074795C"/>
    <w:rsid w:val="00754B48"/>
    <w:rsid w:val="00770BDF"/>
    <w:rsid w:val="007779CC"/>
    <w:rsid w:val="00783B2B"/>
    <w:rsid w:val="00785A5A"/>
    <w:rsid w:val="007A1F2A"/>
    <w:rsid w:val="007B43B5"/>
    <w:rsid w:val="00806578"/>
    <w:rsid w:val="00813A8C"/>
    <w:rsid w:val="0082060A"/>
    <w:rsid w:val="00841971"/>
    <w:rsid w:val="00842F5C"/>
    <w:rsid w:val="00843EA0"/>
    <w:rsid w:val="00845C04"/>
    <w:rsid w:val="00855B79"/>
    <w:rsid w:val="0085685E"/>
    <w:rsid w:val="00862199"/>
    <w:rsid w:val="0086302C"/>
    <w:rsid w:val="00877547"/>
    <w:rsid w:val="008C1458"/>
    <w:rsid w:val="008D1697"/>
    <w:rsid w:val="008D3473"/>
    <w:rsid w:val="008D594A"/>
    <w:rsid w:val="008D5B51"/>
    <w:rsid w:val="008E2B15"/>
    <w:rsid w:val="00901DA9"/>
    <w:rsid w:val="009111CF"/>
    <w:rsid w:val="00912E34"/>
    <w:rsid w:val="00917353"/>
    <w:rsid w:val="0092386A"/>
    <w:rsid w:val="00923DAF"/>
    <w:rsid w:val="009328B6"/>
    <w:rsid w:val="00935480"/>
    <w:rsid w:val="00960937"/>
    <w:rsid w:val="00965878"/>
    <w:rsid w:val="00972423"/>
    <w:rsid w:val="00984E78"/>
    <w:rsid w:val="009A662A"/>
    <w:rsid w:val="009B48B8"/>
    <w:rsid w:val="009D463C"/>
    <w:rsid w:val="009D546E"/>
    <w:rsid w:val="009D6071"/>
    <w:rsid w:val="009D6CBD"/>
    <w:rsid w:val="009F32BA"/>
    <w:rsid w:val="009F57B7"/>
    <w:rsid w:val="00A03FCC"/>
    <w:rsid w:val="00A04C63"/>
    <w:rsid w:val="00A07E51"/>
    <w:rsid w:val="00A51660"/>
    <w:rsid w:val="00A767BF"/>
    <w:rsid w:val="00A77B29"/>
    <w:rsid w:val="00A80F76"/>
    <w:rsid w:val="00AA0343"/>
    <w:rsid w:val="00AA16B1"/>
    <w:rsid w:val="00AC4743"/>
    <w:rsid w:val="00AC4FF6"/>
    <w:rsid w:val="00AC6171"/>
    <w:rsid w:val="00AC7064"/>
    <w:rsid w:val="00AD4497"/>
    <w:rsid w:val="00AD466D"/>
    <w:rsid w:val="00AD57E9"/>
    <w:rsid w:val="00AE0050"/>
    <w:rsid w:val="00AE009B"/>
    <w:rsid w:val="00AE2C55"/>
    <w:rsid w:val="00AE565A"/>
    <w:rsid w:val="00AF42F0"/>
    <w:rsid w:val="00B17A0A"/>
    <w:rsid w:val="00B2763F"/>
    <w:rsid w:val="00B27FDA"/>
    <w:rsid w:val="00B37D97"/>
    <w:rsid w:val="00B422CC"/>
    <w:rsid w:val="00B54BA9"/>
    <w:rsid w:val="00B71E64"/>
    <w:rsid w:val="00B76C43"/>
    <w:rsid w:val="00B80D41"/>
    <w:rsid w:val="00B87DB2"/>
    <w:rsid w:val="00BC0370"/>
    <w:rsid w:val="00BD0E7D"/>
    <w:rsid w:val="00BD15BE"/>
    <w:rsid w:val="00BE7C0F"/>
    <w:rsid w:val="00C00883"/>
    <w:rsid w:val="00C045C9"/>
    <w:rsid w:val="00C41FC1"/>
    <w:rsid w:val="00C4672B"/>
    <w:rsid w:val="00C554DF"/>
    <w:rsid w:val="00C704DC"/>
    <w:rsid w:val="00C7583C"/>
    <w:rsid w:val="00C77263"/>
    <w:rsid w:val="00C8060B"/>
    <w:rsid w:val="00C862D3"/>
    <w:rsid w:val="00C94576"/>
    <w:rsid w:val="00CA2ADF"/>
    <w:rsid w:val="00CB1F38"/>
    <w:rsid w:val="00CD3343"/>
    <w:rsid w:val="00CE7D0E"/>
    <w:rsid w:val="00D049F5"/>
    <w:rsid w:val="00D12C9E"/>
    <w:rsid w:val="00D239DE"/>
    <w:rsid w:val="00D2556F"/>
    <w:rsid w:val="00D34002"/>
    <w:rsid w:val="00D35226"/>
    <w:rsid w:val="00D354CC"/>
    <w:rsid w:val="00D51D16"/>
    <w:rsid w:val="00D538BD"/>
    <w:rsid w:val="00D57782"/>
    <w:rsid w:val="00D63126"/>
    <w:rsid w:val="00D64C90"/>
    <w:rsid w:val="00D665CD"/>
    <w:rsid w:val="00D70B51"/>
    <w:rsid w:val="00D71D31"/>
    <w:rsid w:val="00D76028"/>
    <w:rsid w:val="00D85A87"/>
    <w:rsid w:val="00D9157E"/>
    <w:rsid w:val="00DA12FB"/>
    <w:rsid w:val="00DA3AC3"/>
    <w:rsid w:val="00DB7FCC"/>
    <w:rsid w:val="00DC47E0"/>
    <w:rsid w:val="00DE729E"/>
    <w:rsid w:val="00DE75E6"/>
    <w:rsid w:val="00DF4031"/>
    <w:rsid w:val="00DF5BE5"/>
    <w:rsid w:val="00DF750C"/>
    <w:rsid w:val="00E10DD5"/>
    <w:rsid w:val="00E14B01"/>
    <w:rsid w:val="00E20A1B"/>
    <w:rsid w:val="00E401E6"/>
    <w:rsid w:val="00E40ED1"/>
    <w:rsid w:val="00E433B2"/>
    <w:rsid w:val="00E44BA6"/>
    <w:rsid w:val="00E52266"/>
    <w:rsid w:val="00E52889"/>
    <w:rsid w:val="00E61009"/>
    <w:rsid w:val="00E6320A"/>
    <w:rsid w:val="00E643E2"/>
    <w:rsid w:val="00E652DF"/>
    <w:rsid w:val="00E721AB"/>
    <w:rsid w:val="00E85276"/>
    <w:rsid w:val="00E901E4"/>
    <w:rsid w:val="00E94B33"/>
    <w:rsid w:val="00EA5552"/>
    <w:rsid w:val="00EA7180"/>
    <w:rsid w:val="00EB4E46"/>
    <w:rsid w:val="00EB5D3C"/>
    <w:rsid w:val="00EB7758"/>
    <w:rsid w:val="00ED3F8E"/>
    <w:rsid w:val="00EE5A92"/>
    <w:rsid w:val="00EF6F42"/>
    <w:rsid w:val="00F00A58"/>
    <w:rsid w:val="00F015B2"/>
    <w:rsid w:val="00F06506"/>
    <w:rsid w:val="00F10D7E"/>
    <w:rsid w:val="00F22277"/>
    <w:rsid w:val="00F232EB"/>
    <w:rsid w:val="00F27BC7"/>
    <w:rsid w:val="00F33A46"/>
    <w:rsid w:val="00F35110"/>
    <w:rsid w:val="00F52DE9"/>
    <w:rsid w:val="00F67B38"/>
    <w:rsid w:val="00F75C7B"/>
    <w:rsid w:val="00F7772A"/>
    <w:rsid w:val="00F83087"/>
    <w:rsid w:val="00F85D93"/>
    <w:rsid w:val="00F959CE"/>
    <w:rsid w:val="00F95A75"/>
    <w:rsid w:val="00FA7FE1"/>
    <w:rsid w:val="00FB6F4C"/>
    <w:rsid w:val="00FD4208"/>
    <w:rsid w:val="00FE7F1F"/>
    <w:rsid w:val="00FF19EE"/>
    <w:rsid w:val="00FF427F"/>
    <w:rsid w:val="01790D18"/>
    <w:rsid w:val="0D1E676B"/>
    <w:rsid w:val="0E1331EC"/>
    <w:rsid w:val="11A51AC2"/>
    <w:rsid w:val="127E70F0"/>
    <w:rsid w:val="141B7793"/>
    <w:rsid w:val="14D62568"/>
    <w:rsid w:val="18C45DF2"/>
    <w:rsid w:val="18D576C9"/>
    <w:rsid w:val="1C5B20D6"/>
    <w:rsid w:val="1C987838"/>
    <w:rsid w:val="1D3A4920"/>
    <w:rsid w:val="1D826E0A"/>
    <w:rsid w:val="1DF625FB"/>
    <w:rsid w:val="202042A9"/>
    <w:rsid w:val="24872877"/>
    <w:rsid w:val="25AA7995"/>
    <w:rsid w:val="27B106C6"/>
    <w:rsid w:val="2C772B92"/>
    <w:rsid w:val="2F747B39"/>
    <w:rsid w:val="36402EC4"/>
    <w:rsid w:val="36620CC0"/>
    <w:rsid w:val="37826C89"/>
    <w:rsid w:val="39CF47DA"/>
    <w:rsid w:val="39DE3B7B"/>
    <w:rsid w:val="3BC900F9"/>
    <w:rsid w:val="3E6350B2"/>
    <w:rsid w:val="3F524F8F"/>
    <w:rsid w:val="4021663B"/>
    <w:rsid w:val="469F68E0"/>
    <w:rsid w:val="55920551"/>
    <w:rsid w:val="570C6CFC"/>
    <w:rsid w:val="5A452253"/>
    <w:rsid w:val="5B663F46"/>
    <w:rsid w:val="5CBA3BBE"/>
    <w:rsid w:val="5DB549BD"/>
    <w:rsid w:val="5F4B73FF"/>
    <w:rsid w:val="5F7633D0"/>
    <w:rsid w:val="623E5D6C"/>
    <w:rsid w:val="629D22A4"/>
    <w:rsid w:val="62F258DA"/>
    <w:rsid w:val="63BF4A1A"/>
    <w:rsid w:val="65336FCC"/>
    <w:rsid w:val="68CD2E01"/>
    <w:rsid w:val="68F0582B"/>
    <w:rsid w:val="6AAA6CCA"/>
    <w:rsid w:val="6B2E3BA7"/>
    <w:rsid w:val="77471B72"/>
    <w:rsid w:val="7AC45324"/>
    <w:rsid w:val="7F894542"/>
    <w:rsid w:val="7F8D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16"/>
    <w:qFormat/>
    <w:uiPriority w:val="9"/>
    <w:pPr>
      <w:keepNext/>
      <w:keepLines/>
      <w:spacing w:before="340" w:after="330" w:line="576" w:lineRule="auto"/>
      <w:outlineLvl w:val="0"/>
    </w:pPr>
    <w:rPr>
      <w:b/>
      <w:bCs/>
      <w:kern w:val="44"/>
      <w:sz w:val="44"/>
      <w:szCs w:val="44"/>
    </w:rPr>
  </w:style>
  <w:style w:type="paragraph" w:styleId="4">
    <w:name w:val="heading 2"/>
    <w:basedOn w:val="5"/>
    <w:next w:val="5"/>
    <w:semiHidden/>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customStyle="1" w:styleId="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ody Text"/>
    <w:basedOn w:val="1"/>
    <w:link w:val="21"/>
    <w:unhideWhenUsed/>
    <w:qFormat/>
    <w:uiPriority w:val="99"/>
    <w:rPr>
      <w:rFonts w:ascii="宋体" w:hAnsiTheme="minorHAnsi" w:eastAsiaTheme="minorEastAsia" w:cstheme="minorBidi"/>
      <w:sz w:val="24"/>
    </w:rPr>
  </w:style>
  <w:style w:type="paragraph" w:styleId="7">
    <w:name w:val="Balloon Text"/>
    <w:basedOn w:val="1"/>
    <w:link w:val="19"/>
    <w:unhideWhenUsed/>
    <w:qFormat/>
    <w:uiPriority w:val="99"/>
    <w:rPr>
      <w:sz w:val="18"/>
      <w:szCs w:val="18"/>
    </w:rPr>
  </w:style>
  <w:style w:type="paragraph" w:styleId="8">
    <w:name w:val="footer"/>
    <w:basedOn w:val="1"/>
    <w:link w:val="18"/>
    <w:unhideWhenUsed/>
    <w:qFormat/>
    <w:uiPriority w:val="0"/>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spacing w:beforeAutospacing="1" w:afterAutospacing="1"/>
      <w:jc w:val="left"/>
    </w:pPr>
    <w:rPr>
      <w:rFonts w:cs="Times New Roman"/>
      <w:kern w:val="0"/>
      <w:sz w:val="24"/>
    </w:rPr>
  </w:style>
  <w:style w:type="paragraph" w:styleId="11">
    <w:name w:val="Title"/>
    <w:basedOn w:val="1"/>
    <w:next w:val="1"/>
    <w:link w:val="20"/>
    <w:qFormat/>
    <w:uiPriority w:val="0"/>
    <w:pPr>
      <w:spacing w:before="240" w:after="60"/>
      <w:jc w:val="center"/>
      <w:outlineLvl w:val="0"/>
    </w:pPr>
    <w:rPr>
      <w:rFonts w:ascii="Cambria" w:hAnsi="Cambria" w:eastAsia="方正小标宋简体" w:cs="Times New Roman"/>
      <w:b/>
      <w:bCs/>
      <w:sz w:val="32"/>
      <w:szCs w:val="3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customStyle="1" w:styleId="16">
    <w:name w:val="标题 1 Char"/>
    <w:basedOn w:val="14"/>
    <w:link w:val="3"/>
    <w:qFormat/>
    <w:uiPriority w:val="9"/>
    <w:rPr>
      <w:rFonts w:eastAsia="宋体"/>
      <w:b/>
      <w:bCs/>
      <w:kern w:val="44"/>
      <w:sz w:val="44"/>
      <w:szCs w:val="44"/>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批注框文本 Char"/>
    <w:basedOn w:val="14"/>
    <w:link w:val="7"/>
    <w:semiHidden/>
    <w:qFormat/>
    <w:uiPriority w:val="99"/>
    <w:rPr>
      <w:sz w:val="18"/>
      <w:szCs w:val="18"/>
    </w:rPr>
  </w:style>
  <w:style w:type="character" w:customStyle="1" w:styleId="20">
    <w:name w:val="标题 Char"/>
    <w:basedOn w:val="14"/>
    <w:link w:val="11"/>
    <w:qFormat/>
    <w:uiPriority w:val="0"/>
    <w:rPr>
      <w:rFonts w:ascii="Cambria" w:hAnsi="Cambria" w:eastAsia="方正小标宋简体"/>
      <w:b/>
      <w:bCs/>
      <w:kern w:val="2"/>
      <w:sz w:val="32"/>
      <w:szCs w:val="32"/>
    </w:rPr>
  </w:style>
  <w:style w:type="character" w:customStyle="1" w:styleId="21">
    <w:name w:val="正文文本 Char"/>
    <w:basedOn w:val="14"/>
    <w:link w:val="6"/>
    <w:qFormat/>
    <w:uiPriority w:val="99"/>
    <w:rPr>
      <w:rFonts w:ascii="宋体" w:hAnsiTheme="minorHAnsi" w:eastAsiaTheme="minorEastAsia" w:cstheme="minorBidi"/>
      <w:kern w:val="2"/>
      <w:sz w:val="24"/>
      <w:szCs w:val="22"/>
    </w:rPr>
  </w:style>
  <w:style w:type="paragraph" w:styleId="22">
    <w:name w:val="List Paragraph"/>
    <w:basedOn w:val="1"/>
    <w:unhideWhenUsed/>
    <w:qFormat/>
    <w:uiPriority w:val="99"/>
    <w:pPr>
      <w:ind w:firstLine="420" w:firstLineChars="200"/>
    </w:pPr>
  </w:style>
  <w:style w:type="paragraph" w:customStyle="1" w:styleId="23">
    <w:name w:val="正文 New New New New New New New New New"/>
    <w:qFormat/>
    <w:uiPriority w:val="0"/>
    <w:pPr>
      <w:widowControl w:val="0"/>
      <w:jc w:val="both"/>
    </w:pPr>
    <w:rPr>
      <w:rFonts w:hint="eastAsia" w:ascii="Times New Roman" w:hAnsi="Times New Roman" w:eastAsia="宋体" w:cs="Calibri"/>
      <w:kern w:val="2"/>
      <w:sz w:val="21"/>
      <w:lang w:val="en-US" w:eastAsia="zh-CN" w:bidi="ar-SA"/>
    </w:rPr>
  </w:style>
  <w:style w:type="paragraph" w:customStyle="1" w:styleId="24">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4"/>
    </w:rPr>
  </w:style>
  <w:style w:type="paragraph" w:customStyle="1" w:styleId="25">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6">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27">
    <w:name w:val="Table Paragraph"/>
    <w:basedOn w:val="1"/>
    <w:qFormat/>
    <w:uiPriority w:val="1"/>
    <w:pPr>
      <w:autoSpaceDE w:val="0"/>
      <w:autoSpaceDN w:val="0"/>
      <w:adjustRightInd w:val="0"/>
      <w:jc w:val="left"/>
    </w:pPr>
    <w:rPr>
      <w:rFonts w:eastAsia="宋体"/>
      <w:kern w:val="0"/>
      <w:sz w:val="24"/>
    </w:rPr>
  </w:style>
  <w:style w:type="paragraph" w:customStyle="1" w:styleId="28">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6D148-545F-4857-BDAD-11D14E4685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638</Words>
  <Characters>3637</Characters>
  <Lines>30</Lines>
  <Paragraphs>8</Paragraphs>
  <TotalTime>0</TotalTime>
  <ScaleCrop>false</ScaleCrop>
  <LinksUpToDate>false</LinksUpToDate>
  <CharactersWithSpaces>4267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2019-10-31T02:40:00Z</dcterms:created>
  <dc:creator>wangh</dc:creator>
  <cp:lastModifiedBy>骜</cp:lastModifiedBy>
  <cp:lastPrinted>2020-11-05T08:52:00Z</cp:lastPrinted>
  <dcterms:modified xsi:type="dcterms:W3CDTF">2020-11-10T00:47:23Z</dcterms:modified>
  <dc:title>湖北省省级政府采购需求公示</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