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50"/>
        <w:jc w:val="center"/>
        <w:rPr>
          <w:rStyle w:val="21"/>
          <w:rFonts w:asciiTheme="minorEastAsia" w:hAnsiTheme="minorEastAsia" w:eastAsiaTheme="minorEastAsia"/>
          <w:b/>
          <w:i w:val="0"/>
          <w:i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彩色多普勒超声诊断系统技术规格及要求</w:t>
      </w:r>
    </w:p>
    <w:p>
      <w:pPr>
        <w:spacing w:line="300" w:lineRule="exact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货物名称：全数字彩色多普勒超声诊断仪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用途说明：腹部、产科、妇科、心脏、小器官、泌尿、血管、儿科、急诊、麻醉、介入、神经、肌骨、颅脑、盆底及其它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主要技术规格及系统概述：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426" w:firstLineChars="0"/>
        <w:textAlignment w:val="auto"/>
        <w:rPr>
          <w:rFonts w:cs="Arial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1"/>
          <w:szCs w:val="21"/>
        </w:rPr>
        <w:t>主机系统性能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全数字化彩色多普勒超声诊断系统主机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≥21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"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高分辨率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医用液晶显示器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※≥13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"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彩色液晶触摸屏,触摸屏可独立调整角度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触摸屏界面可调整菜单顺序或隐藏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控制面板可升降、旋转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※主机探头接口≥5个，大小一致，4个激活互通互用，另有1个挂口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数字波束形成器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多倍信号并行处理技术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数字化全程动态聚焦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数字化可变孔径及动态变迹技术，A/D≥14 bit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二维灰阶成像单元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谐波成像单元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M型成像单元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彩色M型成像单元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解剖M型成像单元：≥3条取样线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彩色多普勒成像单元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频谱多普勒成像单元(包括PW、CW和HPRF)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组织多普勒成像单元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3D/4D成像单元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胎儿切面导航功能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内置超声教学软件，提供解剖示意图、标准超声图像、扫查手法图和操作者实时检查图像，指导操作者进行标准切面的正确扫查，包含肝脏、心脏、乳腺、甲状腺、肾脏、脾脏、子宫等切面。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二维宽景成像，具备速度提示、图像旋转功能、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支持测量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；彩色血流宽景成像：包含能量多普勒宽景成像、彩色多普勒宽景成像；线阵探头、凸阵探头和相控阵探头均支持宽景成像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弹性成像，具备压力曲线显示，组织弹性测量分析功能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空间复合成像技术，支持梯形成像模式，支持彩色多普勒模式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二维角度独立偏转成像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斑点噪音抑制≥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10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档可调，可优化二维、三维图像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实时双同步/三同步功能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扩展成像≥2档可调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二维/彩色双实时对比成像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一键优化，支持独立按键操作，支持二维、彩色及频谱模式等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局部放大：≥10倍，18级以上档位调节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穿刺引导功能：支持单线和双线区间引导两种方式，可调节位置及角度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支持碎石中位线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穿刺增强技术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测量/分析和报告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常规测量软件包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基础测量包，2B模式下支持双幅跨幅测量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彩色血流剖面图，彩色多普勒模式下无需激活频谱即可测量血管截面瞬时的血流量，显示最大速度、平均速度、深度、血流量，补偿角度可调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定点测速功能，彩色多普勒模式下可同屏测量血管腔内≥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个任意位置的血流速度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频谱自动测量分析软件，用户可自由配置显示的参数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专科测量软件包，支持腹部、妇科、产科、心脏、泌尿、小器官、儿科、血管，自动生成报告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腹部测量软件包，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支持膀胱自动测量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妇科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测量软件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包，包含盆底测量包，可测量静息时/压力下膀胱颈、膀胱后角，膀胱下降最大距离等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产科测量软件包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产科测量及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分析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功能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心脏测量软件包：心肌功能指数，支持心内膜自动描迹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泌尿测量软件包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小器官测量软件包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儿科测量软件包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血管测量软件包：IMT血管内中膜自动测量，具备前、后壁同屏独立测量显示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1"/>
          <w:szCs w:val="21"/>
        </w:rPr>
        <w:t>电影回放及原始数据处理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支持手动、自动回放，支持4D 电影自动回放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支持不同探头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幅图像同屏动态回放，回放速度可调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原始数据处理，可对图像进行离线参数分析，支持二维、M型、频谱模式等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1"/>
          <w:szCs w:val="21"/>
        </w:rPr>
        <w:t>存储及数据管理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内置超声工作站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硬盘≥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T，图像存储，电影回放重现单元≥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480S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同屏一体化智能剪切板：可实时同屏存储、回放动态及静态图像，可随时调阅、传输、删除图像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多种图像格式传输：支持JPEG、WMV、BMP、AVI、TIF等格式输出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支持图像一键存储到本地及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USB外设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1"/>
          <w:szCs w:val="21"/>
        </w:rPr>
        <w:t>连通性要求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具有DICOM 3.0功能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主机内置USB接口≥5个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具有无线数据传输功能，实现将临床图像从超声设备传输到移动智能终端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具备</w:t>
      </w:r>
      <w:r>
        <w:rPr>
          <w:rFonts w:cs="Arial" w:asciiTheme="minorEastAsia" w:hAnsiTheme="minorEastAsia" w:eastAsiaTheme="minorEastAsia"/>
          <w:sz w:val="21"/>
          <w:szCs w:val="21"/>
        </w:rPr>
        <w:t>DVI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、Video、S</w:t>
      </w:r>
      <w:r>
        <w:rPr>
          <w:rFonts w:cs="Arial" w:asciiTheme="minorEastAsia" w:hAnsiTheme="minorEastAsia" w:eastAsiaTheme="minorEastAsia"/>
          <w:sz w:val="21"/>
          <w:szCs w:val="21"/>
        </w:rPr>
        <w:t>-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Video</w:t>
      </w:r>
      <w:r>
        <w:rPr>
          <w:rFonts w:cs="Arial" w:asciiTheme="minorEastAsia" w:hAnsiTheme="minorEastAsia" w:eastAsiaTheme="minorEastAsia"/>
          <w:sz w:val="21"/>
          <w:szCs w:val="21"/>
        </w:rPr>
        <w:t>接口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1"/>
          <w:szCs w:val="21"/>
        </w:rPr>
        <w:t>系统技术参数及要求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二维灰阶成像单元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扫描线：每帧线密度≥230超声线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基波≥4段变频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谐波≥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段变频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焦点个数：≥10个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预设条件：针对不同的检查脏器，预置最佳化图像的检查条件，减少操作时的调节，并以脏器图形化直观显示并配有部位名称，而非单独的中文或英文显示。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最大显示深度：≥</w:t>
      </w:r>
      <w:r>
        <w:rPr>
          <w:rFonts w:cs="Arial" w:asciiTheme="minorEastAsia" w:hAnsiTheme="minorEastAsia" w:eastAsiaTheme="minorEastAsia"/>
          <w:sz w:val="21"/>
          <w:szCs w:val="21"/>
        </w:rPr>
        <w:t>39cm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动态范围: ≥2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75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，可视可调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增益调节：TGC增益补偿≥8段，LGC侧向增益补偿≥6段，B/M可独立调节。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伪彩图谱: ≥12种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声功率≥100%，步进1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彩色多普勒成像单元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包括速度、能量、方向能量显示等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显示方式：B/C、B/C/M、B/PDI、B/DPDI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彩色多普勒≥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段变频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增益调节≥200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显示位置调整：线阵扫描感兴趣的图像范围：-18°～+18°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智能血流追踪技术，单键操作，取样框自动识别并追踪血管位置及血流方向，同时自动偏转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高分辨率血流成像，提供高空间分辨率和时间分辨率的彩色血流图象，更细微的显示末梢血流的动态情况，机器具备独立按键。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彩色基线调节：±15级可调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频谱多普勒成像单元 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 w:hanging="283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包括脉冲多普勒、高脉冲重复频率、连续多普勒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 w:hanging="283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显示方式：PW，B/PW, B/C/PW, B/CW, B/C/CW，HPRF等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 w:hanging="283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P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W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≥ 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段变频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 w:hanging="283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PW实时自动跟踪测速，随着取样门位置改变，PW速度可进行自动跟踪测量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彩色滤波器具有自动和手动技术：调节脉冲重复频率时，壁滤波器自动进行相应优化调节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 w:hanging="283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取样容积：1-20mm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 w:hanging="283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零位移动：≥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15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级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 w:hanging="283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快速角度校正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567" w:hanging="283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支持频谱自动测量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3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D/4D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成像单元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渲染模式≥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种</w:t>
      </w:r>
      <w:r>
        <w:rPr>
          <w:rFonts w:hint="eastAsia" w:cs="Arial" w:asciiTheme="minorEastAsia" w:hAnsiTheme="minorEastAsia" w:eastAsiaTheme="minorEastAsia"/>
          <w:color w:val="FF0000"/>
          <w:sz w:val="21"/>
          <w:szCs w:val="21"/>
        </w:rPr>
        <w:t>，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包括：表面模式、骨骼成像、梯度亮度、X-Ray成像、深度成像、最小回声成像、骨骼深度成像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通过仿真成像技术对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3D/4D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立体数据进行仿真渲染，并支持≥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8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种光源位置可调，显示不同动态光源所带来的立体渲染效果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光影成像技术，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通过提取三维体数据组织边缘轮廓信息，滤除部分组织信号，并进行立体渲染，达到透视效果，主要适应于胎儿骨骼、孕囊、血管及空腔性结构等成像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截面功能，根据3D立体数据A、B、C三个正交平面之间的相互空间关系，通过调节某一平面，空间相关的另外一个平面也随之变化，从而判断病灶在A、B、C平面的表现，可支持A/B、B/C、A/C、A/B/C 4种显示模式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断层切片成像，可将3D立体数据沿A、B、C三个正交平面分别进行连续平行断层切割，可同屏显示≥24幅不同深度图像，可对切片进行放大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卵泡自动测量，在3D立体数据下，一键自动分割无回声结构，以不同的颜色区分显示不同位置和大小的无回声结构。并自动测量卵泡直径、X轴长度、Y轴长度、Z轴长度、三个轴的平均值和体积，最大可显示20组数据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z w:val="21"/>
          <w:szCs w:val="21"/>
        </w:rPr>
        <w:t xml:space="preserve"> </w:t>
      </w:r>
      <w:r>
        <w:rPr>
          <w:rFonts w:cs="Arial" w:asciiTheme="minorEastAsia" w:hAnsiTheme="minorEastAsia" w:eastAsiaTheme="minorEastAsia"/>
          <w:sz w:val="21"/>
          <w:szCs w:val="21"/>
        </w:rPr>
        <w:t>Auto Face胎儿面部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自动</w:t>
      </w:r>
      <w:r>
        <w:rPr>
          <w:rFonts w:cs="Arial" w:asciiTheme="minorEastAsia" w:hAnsiTheme="minorEastAsia" w:eastAsiaTheme="minorEastAsia"/>
          <w:sz w:val="21"/>
          <w:szCs w:val="21"/>
        </w:rPr>
        <w:t>识别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：通过自动识别胎儿脸部结构，一键去除遮挡胎儿面部的组织，可减免医生反复采集和剪切操作，提高效率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FF0000"/>
          <w:sz w:val="21"/>
          <w:szCs w:val="21"/>
        </w:rPr>
      </w:pPr>
      <w:r>
        <w:rPr>
          <w:rFonts w:cs="Arial" w:asciiTheme="minorEastAsia" w:hAnsiTheme="minorEastAsia" w:eastAsiaTheme="minorEastAsia"/>
          <w:sz w:val="21"/>
          <w:szCs w:val="21"/>
        </w:rPr>
        <w:t xml:space="preserve"> S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TIC时间空间相关成像技术，机械容积探头实现，可快速获取胎儿心脏容积成像</w:t>
      </w:r>
    </w:p>
    <w:p>
      <w:pPr>
        <w:pStyle w:val="1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284" w:firstLine="0" w:firstLineChars="0"/>
        <w:jc w:val="left"/>
        <w:textAlignment w:val="auto"/>
        <w:rPr>
          <w:rFonts w:cs="Arial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z w:val="21"/>
          <w:szCs w:val="21"/>
        </w:rPr>
        <w:tab/>
      </w:r>
      <w:r>
        <w:rPr>
          <w:rFonts w:hint="eastAsia" w:cs="Arial" w:asciiTheme="minorEastAsia" w:hAnsiTheme="minorEastAsia" w:eastAsiaTheme="minorEastAsia"/>
          <w:sz w:val="21"/>
          <w:szCs w:val="21"/>
        </w:rPr>
        <w:t>支持CFM 3D、PDI 3D成像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1"/>
          <w:szCs w:val="21"/>
        </w:rPr>
        <w:t>探头规格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支持探头类型：凸阵、相控阵、线阵、腔内、容积探头等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凸阵探头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线阵探头: 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3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-1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MHz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腔内探头: 3-14MHz，不使用扩展成像技术情况下二维角度≥190°,扩展情况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下二维角度≥210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可选配腔内容积探头：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不使用扩展成像技术情况下二维角度≥175°,三维摆动角度≥1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0°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腹部容积探头：2-7MHz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可选配曲柄腔内探头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: 3-1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MHz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，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手柄与探头体角度≥150°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1"/>
          <w:szCs w:val="21"/>
        </w:rPr>
        <w:t>探头配置：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腹部探头1把，腔内探头1把，小器官探头1把，腹部容积探头1把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1"/>
          <w:szCs w:val="21"/>
        </w:rPr>
        <w:t>技术、维修、培训及其它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驻地以上城市具有厂家备件库及售后服务工程师，支持安装、调试及维修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Chars="0"/>
        <w:jc w:val="left"/>
        <w:textAlignment w:val="auto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厂家提供专业人员现场操作和培训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二、商务要求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  <w:t>1、交货期限：合同签订后15天内；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  <w:t>2、交货地点：阳新县三溪镇卫生院指定地点；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  <w:t>3、质保期：免费提供质保一年；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  <w:t>4、付款方式：设备验收安装合格后付70%，质保期满后一次性付清。</w:t>
      </w:r>
    </w:p>
    <w:p>
      <w:pPr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  <w:br w:type="page"/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附件2：供应商报名表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widowControl/>
        <w:spacing w:line="520" w:lineRule="exact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 xml:space="preserve">阳新县三溪镇卫生院彩色多普勒超声诊断系统采购项目 </w:t>
      </w:r>
    </w:p>
    <w:p>
      <w:pPr>
        <w:widowControl/>
        <w:spacing w:line="520" w:lineRule="exact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 xml:space="preserve"> 项目编号：</w:t>
      </w:r>
      <w:r>
        <w:rPr>
          <w:rFonts w:ascii="宋体" w:hAnsi="宋体" w:cs="宋体"/>
          <w:kern w:val="0"/>
          <w:sz w:val="24"/>
          <w:szCs w:val="24"/>
        </w:rPr>
        <w:t>131-20</w:t>
      </w:r>
      <w:r>
        <w:rPr>
          <w:rFonts w:hint="eastAsia" w:ascii="宋体" w:hAnsi="宋体" w:cs="宋体"/>
          <w:kern w:val="0"/>
          <w:sz w:val="24"/>
          <w:szCs w:val="24"/>
        </w:rPr>
        <w:t>20CG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257</w:t>
      </w:r>
    </w:p>
    <w:tbl>
      <w:tblPr>
        <w:tblStyle w:val="9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6.未被列入“信用中国”网站（www.creditchina.gov.cn）失信被执行人、重大税收违法案件当事人名单、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“中国政府采购网”（www.ccgp.gov.cn）</w:t>
            </w:r>
            <w:r>
              <w:rPr>
                <w:rFonts w:hint="eastAsia"/>
                <w:sz w:val="24"/>
                <w:szCs w:val="24"/>
              </w:rPr>
              <w:t>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；(设备进口代理商可不提供厂家医疗器械生产许可证)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7"/>
        <w:shd w:val="clear" w:color="auto" w:fill="FFFFFF"/>
        <w:spacing w:beforeAutospacing="0" w:afterAutospacing="0"/>
        <w:ind w:left="150"/>
        <w:rPr>
          <w:rStyle w:val="11"/>
          <w:b w:val="0"/>
          <w:color w:val="000000" w:themeColor="text1"/>
          <w:sz w:val="18"/>
          <w:szCs w:val="18"/>
        </w:rPr>
      </w:pPr>
      <w:r>
        <w:rPr>
          <w:rStyle w:val="11"/>
          <w:rFonts w:hint="eastAsia"/>
          <w:b w:val="0"/>
          <w:color w:val="000000" w:themeColor="text1"/>
          <w:sz w:val="18"/>
          <w:szCs w:val="18"/>
        </w:rPr>
        <w:t>注意事项：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Style w:val="11"/>
          <w:b w:val="0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1.供应商必须严格按照公告的内容和要求，完整递交有关资料，</w:t>
      </w:r>
      <w:r>
        <w:rPr>
          <w:rStyle w:val="11"/>
          <w:rFonts w:hint="eastAsia"/>
          <w:b w:val="0"/>
          <w:color w:val="000000" w:themeColor="text1"/>
          <w:sz w:val="18"/>
          <w:szCs w:val="18"/>
        </w:rPr>
        <w:t>逾期递交的将予以拒收。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rFonts w:ascii="微软雅黑" w:hAnsi="微软雅黑" w:eastAsia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 w:val="18"/>
          <w:szCs w:val="18"/>
        </w:rPr>
        <w:t>2.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7"/>
        <w:shd w:val="clear" w:color="auto" w:fill="FFFFFF"/>
        <w:spacing w:beforeAutospacing="0" w:afterAutospacing="0"/>
        <w:ind w:left="150" w:firstLine="360" w:firstLineChars="200"/>
        <w:rPr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3.须在邮件（附件文件名注明公司全称）注明公司全称、项目名称及项目编号（不注明我单位将拒收报名邮件）。</w:t>
      </w:r>
    </w:p>
    <w:p>
      <w:pPr>
        <w:pStyle w:val="13"/>
        <w:numPr>
          <w:ilvl w:val="0"/>
          <w:numId w:val="0"/>
        </w:numPr>
        <w:spacing w:line="300" w:lineRule="exact"/>
        <w:jc w:val="left"/>
        <w:rPr>
          <w:rFonts w:hint="eastAsia" w:cs="Arial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8C5"/>
    <w:multiLevelType w:val="multilevel"/>
    <w:tmpl w:val="005D28C5"/>
    <w:lvl w:ilvl="0" w:tentative="0">
      <w:start w:val="3"/>
      <w:numFmt w:val="japaneseCounting"/>
      <w:lvlText w:val="%1、"/>
      <w:lvlJc w:val="left"/>
      <w:pPr>
        <w:ind w:left="840" w:hanging="420"/>
      </w:pPr>
    </w:lvl>
    <w:lvl w:ilvl="1" w:tentative="0">
      <w:start w:val="1"/>
      <w:numFmt w:val="decimal"/>
      <w:lvlText w:val="%2."/>
      <w:lvlJc w:val="left"/>
      <w:pPr>
        <w:ind w:left="1260" w:hanging="420"/>
      </w:pPr>
    </w:lvl>
    <w:lvl w:ilvl="2" w:tentative="0">
      <w:start w:val="1"/>
      <w:numFmt w:val="bullet"/>
      <w:lvlText w:val="＊"/>
      <w:lvlJc w:val="left"/>
      <w:pPr>
        <w:ind w:left="1620" w:hanging="360"/>
      </w:pPr>
      <w:rPr>
        <w:rFonts w:hint="eastAsia" w:ascii="微软雅黑" w:hAnsi="微软雅黑" w:eastAsia="微软雅黑" w:cs="Arial"/>
        <w:b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3BD49E4"/>
    <w:multiLevelType w:val="multilevel"/>
    <w:tmpl w:val="23BD49E4"/>
    <w:lvl w:ilvl="0" w:tentative="0">
      <w:start w:val="1"/>
      <w:numFmt w:val="japa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044965"/>
    <w:multiLevelType w:val="multilevel"/>
    <w:tmpl w:val="55044965"/>
    <w:lvl w:ilvl="0" w:tentative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170"/>
        </w:tabs>
        <w:ind w:left="0" w:firstLine="57"/>
      </w:pPr>
      <w:rPr>
        <w:rFonts w:hint="eastAsia"/>
        <w:color w:val="1D1B11"/>
      </w:rPr>
    </w:lvl>
    <w:lvl w:ilvl="2" w:tentative="0">
      <w:start w:val="1"/>
      <w:numFmt w:val="decimal"/>
      <w:isLgl/>
      <w:lvlText w:val="%1.%2.%3"/>
      <w:lvlJc w:val="left"/>
      <w:pPr>
        <w:ind w:left="0" w:firstLine="1077"/>
      </w:pPr>
      <w:rPr>
        <w:rFonts w:hint="eastAsia"/>
        <w:color w:val="1D1B11"/>
      </w:r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  <w:rPr>
        <w:rFonts w:hint="eastAsia"/>
        <w:color w:val="1D1B11"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eastAsia"/>
        <w:color w:val="1D1B11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eastAsia"/>
        <w:color w:val="1D1B11"/>
      </w:rPr>
    </w:lvl>
    <w:lvl w:ilvl="6" w:tentative="0">
      <w:start w:val="1"/>
      <w:numFmt w:val="decimal"/>
      <w:isLgl/>
      <w:lvlText w:val="%1.%2.%3.%4.%5.%6.%7"/>
      <w:lvlJc w:val="left"/>
      <w:pPr>
        <w:ind w:left="0" w:firstLine="0"/>
      </w:pPr>
      <w:rPr>
        <w:rFonts w:hint="eastAsia"/>
        <w:color w:val="1D1B11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  <w:color w:val="1D1B11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eastAsia"/>
        <w:color w:val="1D1B11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3E"/>
    <w:rsid w:val="00001C7E"/>
    <w:rsid w:val="0001610B"/>
    <w:rsid w:val="00022BFB"/>
    <w:rsid w:val="00044622"/>
    <w:rsid w:val="00057687"/>
    <w:rsid w:val="00075BDA"/>
    <w:rsid w:val="000808E5"/>
    <w:rsid w:val="00085D5D"/>
    <w:rsid w:val="000C4255"/>
    <w:rsid w:val="00114C5A"/>
    <w:rsid w:val="0012674A"/>
    <w:rsid w:val="0013147E"/>
    <w:rsid w:val="00164F26"/>
    <w:rsid w:val="00166AF2"/>
    <w:rsid w:val="00167BD5"/>
    <w:rsid w:val="001E5794"/>
    <w:rsid w:val="001E620C"/>
    <w:rsid w:val="00200F15"/>
    <w:rsid w:val="002077C6"/>
    <w:rsid w:val="00266DCD"/>
    <w:rsid w:val="002749D5"/>
    <w:rsid w:val="00283B5C"/>
    <w:rsid w:val="00290787"/>
    <w:rsid w:val="002A6AF1"/>
    <w:rsid w:val="002B3DEC"/>
    <w:rsid w:val="002C52C7"/>
    <w:rsid w:val="002E5659"/>
    <w:rsid w:val="002F054E"/>
    <w:rsid w:val="002F38CE"/>
    <w:rsid w:val="0032125A"/>
    <w:rsid w:val="00334841"/>
    <w:rsid w:val="003419D1"/>
    <w:rsid w:val="00355F26"/>
    <w:rsid w:val="00362BCA"/>
    <w:rsid w:val="00376899"/>
    <w:rsid w:val="003866C4"/>
    <w:rsid w:val="00392A0F"/>
    <w:rsid w:val="003A37FC"/>
    <w:rsid w:val="003A415B"/>
    <w:rsid w:val="003D3D63"/>
    <w:rsid w:val="003F3AEE"/>
    <w:rsid w:val="003F3BAC"/>
    <w:rsid w:val="00426056"/>
    <w:rsid w:val="0044429E"/>
    <w:rsid w:val="004756A4"/>
    <w:rsid w:val="0048629F"/>
    <w:rsid w:val="00491191"/>
    <w:rsid w:val="004952E7"/>
    <w:rsid w:val="004A13F0"/>
    <w:rsid w:val="004A5D02"/>
    <w:rsid w:val="004C1126"/>
    <w:rsid w:val="004C7CD1"/>
    <w:rsid w:val="004D0D75"/>
    <w:rsid w:val="004D7260"/>
    <w:rsid w:val="004F25C0"/>
    <w:rsid w:val="00510907"/>
    <w:rsid w:val="0052105B"/>
    <w:rsid w:val="00531932"/>
    <w:rsid w:val="00536ECE"/>
    <w:rsid w:val="0057057F"/>
    <w:rsid w:val="005B5075"/>
    <w:rsid w:val="005C6721"/>
    <w:rsid w:val="005D0662"/>
    <w:rsid w:val="005E2CF2"/>
    <w:rsid w:val="005F3D3F"/>
    <w:rsid w:val="00603FD8"/>
    <w:rsid w:val="0061179B"/>
    <w:rsid w:val="006171FE"/>
    <w:rsid w:val="006313FE"/>
    <w:rsid w:val="00631445"/>
    <w:rsid w:val="00663923"/>
    <w:rsid w:val="00667342"/>
    <w:rsid w:val="00671D5D"/>
    <w:rsid w:val="006821DA"/>
    <w:rsid w:val="006A1F1F"/>
    <w:rsid w:val="006F05D7"/>
    <w:rsid w:val="006F7F11"/>
    <w:rsid w:val="0070220B"/>
    <w:rsid w:val="00705E16"/>
    <w:rsid w:val="00712801"/>
    <w:rsid w:val="00713F83"/>
    <w:rsid w:val="007228DD"/>
    <w:rsid w:val="00724B55"/>
    <w:rsid w:val="0074763A"/>
    <w:rsid w:val="00753AEF"/>
    <w:rsid w:val="00763999"/>
    <w:rsid w:val="00763F56"/>
    <w:rsid w:val="00770D76"/>
    <w:rsid w:val="007900B4"/>
    <w:rsid w:val="00795716"/>
    <w:rsid w:val="007B1491"/>
    <w:rsid w:val="007B2948"/>
    <w:rsid w:val="007C0E37"/>
    <w:rsid w:val="007D507E"/>
    <w:rsid w:val="007D7575"/>
    <w:rsid w:val="008471DD"/>
    <w:rsid w:val="0086513E"/>
    <w:rsid w:val="00871D66"/>
    <w:rsid w:val="0089432A"/>
    <w:rsid w:val="00896F21"/>
    <w:rsid w:val="0089705A"/>
    <w:rsid w:val="008A092A"/>
    <w:rsid w:val="008A6EDA"/>
    <w:rsid w:val="008B09A0"/>
    <w:rsid w:val="008B76B8"/>
    <w:rsid w:val="008C3FDA"/>
    <w:rsid w:val="008E1983"/>
    <w:rsid w:val="0090669F"/>
    <w:rsid w:val="0090729E"/>
    <w:rsid w:val="00912CB0"/>
    <w:rsid w:val="00934E81"/>
    <w:rsid w:val="00936709"/>
    <w:rsid w:val="009477D2"/>
    <w:rsid w:val="00947D35"/>
    <w:rsid w:val="009715D2"/>
    <w:rsid w:val="0099772D"/>
    <w:rsid w:val="009B6658"/>
    <w:rsid w:val="009C00AE"/>
    <w:rsid w:val="009C054A"/>
    <w:rsid w:val="009C16FD"/>
    <w:rsid w:val="009C2EDC"/>
    <w:rsid w:val="009E1699"/>
    <w:rsid w:val="00A05D64"/>
    <w:rsid w:val="00A21803"/>
    <w:rsid w:val="00A31F83"/>
    <w:rsid w:val="00A429FE"/>
    <w:rsid w:val="00A4390E"/>
    <w:rsid w:val="00A52112"/>
    <w:rsid w:val="00A5487E"/>
    <w:rsid w:val="00A77F35"/>
    <w:rsid w:val="00A872F5"/>
    <w:rsid w:val="00A9217A"/>
    <w:rsid w:val="00AA549A"/>
    <w:rsid w:val="00AB1E30"/>
    <w:rsid w:val="00AB3559"/>
    <w:rsid w:val="00AB459B"/>
    <w:rsid w:val="00AB5B60"/>
    <w:rsid w:val="00AB6416"/>
    <w:rsid w:val="00AC46CD"/>
    <w:rsid w:val="00AC5805"/>
    <w:rsid w:val="00AE334E"/>
    <w:rsid w:val="00AF2A6D"/>
    <w:rsid w:val="00AF3E7D"/>
    <w:rsid w:val="00AF5F5B"/>
    <w:rsid w:val="00B17966"/>
    <w:rsid w:val="00B24A4F"/>
    <w:rsid w:val="00B40BF1"/>
    <w:rsid w:val="00B54CAD"/>
    <w:rsid w:val="00B66531"/>
    <w:rsid w:val="00B80E5B"/>
    <w:rsid w:val="00BB2029"/>
    <w:rsid w:val="00BC4147"/>
    <w:rsid w:val="00BC64C2"/>
    <w:rsid w:val="00BD2C0B"/>
    <w:rsid w:val="00BD6D56"/>
    <w:rsid w:val="00BE267E"/>
    <w:rsid w:val="00C21A91"/>
    <w:rsid w:val="00C2503D"/>
    <w:rsid w:val="00C43180"/>
    <w:rsid w:val="00C45E08"/>
    <w:rsid w:val="00C5671B"/>
    <w:rsid w:val="00C626DA"/>
    <w:rsid w:val="00C93F2E"/>
    <w:rsid w:val="00CA3D2E"/>
    <w:rsid w:val="00CD4C8A"/>
    <w:rsid w:val="00CE3238"/>
    <w:rsid w:val="00CE5739"/>
    <w:rsid w:val="00CF1AEA"/>
    <w:rsid w:val="00D25A68"/>
    <w:rsid w:val="00D43706"/>
    <w:rsid w:val="00D44560"/>
    <w:rsid w:val="00D5250C"/>
    <w:rsid w:val="00D55C3E"/>
    <w:rsid w:val="00D57E77"/>
    <w:rsid w:val="00D67AE6"/>
    <w:rsid w:val="00D7146B"/>
    <w:rsid w:val="00D75F56"/>
    <w:rsid w:val="00D8189D"/>
    <w:rsid w:val="00DA3914"/>
    <w:rsid w:val="00DB5990"/>
    <w:rsid w:val="00DD61F3"/>
    <w:rsid w:val="00DE5D4C"/>
    <w:rsid w:val="00E1398A"/>
    <w:rsid w:val="00E37726"/>
    <w:rsid w:val="00E4298A"/>
    <w:rsid w:val="00E43993"/>
    <w:rsid w:val="00E46673"/>
    <w:rsid w:val="00E51863"/>
    <w:rsid w:val="00E75C15"/>
    <w:rsid w:val="00E80A1E"/>
    <w:rsid w:val="00E82083"/>
    <w:rsid w:val="00E9249F"/>
    <w:rsid w:val="00EC5341"/>
    <w:rsid w:val="00ED4322"/>
    <w:rsid w:val="00EE1B1C"/>
    <w:rsid w:val="00EF68AB"/>
    <w:rsid w:val="00F00CB9"/>
    <w:rsid w:val="00F2113C"/>
    <w:rsid w:val="00F528AB"/>
    <w:rsid w:val="00F54D19"/>
    <w:rsid w:val="00F605A0"/>
    <w:rsid w:val="00F80D92"/>
    <w:rsid w:val="00F84FC9"/>
    <w:rsid w:val="00F92D6B"/>
    <w:rsid w:val="00F94D2C"/>
    <w:rsid w:val="00FA2CB4"/>
    <w:rsid w:val="00FA693F"/>
    <w:rsid w:val="00FE6FE5"/>
    <w:rsid w:val="14181EFE"/>
    <w:rsid w:val="17980ED2"/>
    <w:rsid w:val="31C26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8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Subtle Emphasis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B26CB-621E-4A13-8CFD-851527493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sonoscape</Company>
  <Pages>3</Pages>
  <Words>455</Words>
  <Characters>2594</Characters>
  <Lines>21</Lines>
  <Paragraphs>6</Paragraphs>
  <TotalTime>0</TotalTime>
  <ScaleCrop>false</ScaleCrop>
  <LinksUpToDate>false</LinksUpToDate>
  <CharactersWithSpaces>3043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2020-07-31T01:38:00Z</dcterms:created>
  <dc:creator>shuou</dc:creator>
  <cp:lastModifiedBy>Administrator</cp:lastModifiedBy>
  <cp:lastPrinted>2020-11-12T05:56:00Z</cp:lastPrinted>
  <dcterms:modified xsi:type="dcterms:W3CDTF">2020-11-13T08:40:18Z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