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842"/>
        <w:tblOverlap w:val="never"/>
        <w:tblW w:w="1011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262"/>
        <w:gridCol w:w="660"/>
        <w:gridCol w:w="734"/>
        <w:gridCol w:w="615"/>
        <w:gridCol w:w="690"/>
        <w:gridCol w:w="45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8"/>
                <w:szCs w:val="28"/>
                <w:lang w:val="hr-HR"/>
              </w:rPr>
            </w:pPr>
            <w:r>
              <w:rPr>
                <w:rFonts w:hint="eastAsia"/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b/>
                <w:bCs/>
                <w:sz w:val="28"/>
                <w:szCs w:val="28"/>
                <w:lang w:val="hr-HR"/>
              </w:rPr>
              <w:t xml:space="preserve">技术规格、参数及要求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阳新县2020年度省级财政补助国有公益性水利工程维修养护及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设备采购项目清单</w:t>
            </w:r>
          </w:p>
          <w:p>
            <w:pPr>
              <w:numPr>
                <w:ilvl w:val="0"/>
                <w:numId w:val="0"/>
              </w:numPr>
              <w:shd w:val="clear"/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/>
                <w:b/>
                <w:bCs/>
                <w:sz w:val="28"/>
                <w:szCs w:val="28"/>
                <w:lang w:val="hr-HR"/>
              </w:rPr>
              <w:t>技术规格、参数及要求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主机组维修养护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主机组维修养护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十台机组拆装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叶片调节机构维修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拦污栅维修养护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启闭机室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屋面、墙体修缮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拦污栅排架维修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拦污栅电缆桥架维修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拦污栅桥栏杆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配电设备维修养护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辅助设备维修养护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水导轴承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2.8米轴流泵轴瓦技术要求：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1、轴瓦加工完成后去毛刺、飞边；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2、轴瓦一副四块，需具备互换性；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3、衬胶后清除飞边；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4、橡胶性能技术要求；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1)抗张强度&gt;120kg/cm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伸长率&gt;400%；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3)永久变形&lt;40%；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4)肖氏硬度65～75；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5)在格拉西里试验机上实验时磨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拉&lt;700cm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/kw.小时；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6)温度为70℃时在72小时内格尔老化系数&gt;0.8；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7)浸入浓度10%盐水中10昼夜，重量增加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值&lt;0.65%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建筑物维修养护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防水防漏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泵房屋顶钢结构维修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视频监控维修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消防系统维修养护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30" w:firstLineChars="300"/>
        <w:rPr>
          <w:rFonts w:hint="eastAsia"/>
          <w:lang w:eastAsia="zh-CN"/>
        </w:rPr>
      </w:pPr>
    </w:p>
    <w:tbl>
      <w:tblPr>
        <w:tblStyle w:val="7"/>
        <w:tblW w:w="10255" w:type="dxa"/>
        <w:tblInd w:w="75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8"/>
        <w:gridCol w:w="63"/>
        <w:gridCol w:w="63"/>
        <w:gridCol w:w="63"/>
        <w:gridCol w:w="63"/>
        <w:gridCol w:w="63"/>
        <w:gridCol w:w="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二、商务要求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1、采购预算：40万元，超出预算金额将导致其谈判无效。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2、交货期：签定合同后20日历天。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3、质保期：一年，维修人员服务响应时间不超过24小时。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4、供货地点：阳新县富池电排站管理处指定地点。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5、付款方式：货到验收后付全款的90%，余下10%质保期结束后一次性付清。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sz w:val="32"/>
          <w:szCs w:val="32"/>
        </w:rPr>
      </w:pP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</w:pPr>
    </w:p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p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Cs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7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供应商意见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注意事项：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1.供应商必须严格按照公告的内容和要求，完整递交有关资料，逾期递交的将予以拒收。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spacing w:line="360" w:lineRule="auto"/>
        <w:ind w:firstLine="480" w:firstLineChars="200"/>
      </w:pPr>
      <w:r>
        <w:rPr>
          <w:rFonts w:hint="eastAsia"/>
          <w:bCs/>
          <w:sz w:val="24"/>
          <w:szCs w:val="24"/>
        </w:rPr>
        <w:t xml:space="preserve">3.须在邮件（附件文件名注明公司全称）注明公司全称、项目名称及项目编号（不注明我单位将拒收报名邮件）。  </w:t>
      </w:r>
      <w:r>
        <w:rPr>
          <w:rFonts w:hint="eastAsia"/>
          <w:b/>
          <w:bCs/>
          <w:sz w:val="24"/>
          <w:szCs w:val="24"/>
        </w:rPr>
        <w:t xml:space="preserve">                </w:t>
      </w:r>
    </w:p>
    <w:sectPr>
      <w:pgSz w:w="11906" w:h="16838"/>
      <w:pgMar w:top="737" w:right="1418" w:bottom="96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67C6"/>
    <w:multiLevelType w:val="singleLevel"/>
    <w:tmpl w:val="005367C6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747C"/>
    <w:rsid w:val="000E7FC7"/>
    <w:rsid w:val="001002F4"/>
    <w:rsid w:val="00357C9C"/>
    <w:rsid w:val="00371524"/>
    <w:rsid w:val="003F747C"/>
    <w:rsid w:val="004A2DC5"/>
    <w:rsid w:val="004D7F91"/>
    <w:rsid w:val="00601F35"/>
    <w:rsid w:val="0064322E"/>
    <w:rsid w:val="00697466"/>
    <w:rsid w:val="00743CA4"/>
    <w:rsid w:val="00744042"/>
    <w:rsid w:val="00771154"/>
    <w:rsid w:val="007851B6"/>
    <w:rsid w:val="0079560D"/>
    <w:rsid w:val="00795E54"/>
    <w:rsid w:val="007B5D6D"/>
    <w:rsid w:val="007C4C5F"/>
    <w:rsid w:val="007D5AE0"/>
    <w:rsid w:val="00852BA5"/>
    <w:rsid w:val="008A46B5"/>
    <w:rsid w:val="00952370"/>
    <w:rsid w:val="00A94A80"/>
    <w:rsid w:val="00AC4DDC"/>
    <w:rsid w:val="00AD7993"/>
    <w:rsid w:val="00AF3231"/>
    <w:rsid w:val="00AF3B70"/>
    <w:rsid w:val="00B332A1"/>
    <w:rsid w:val="00BA71AB"/>
    <w:rsid w:val="00BF52E3"/>
    <w:rsid w:val="00C32239"/>
    <w:rsid w:val="00C56843"/>
    <w:rsid w:val="00C86C21"/>
    <w:rsid w:val="00D7572E"/>
    <w:rsid w:val="00EA7734"/>
    <w:rsid w:val="00EB14FB"/>
    <w:rsid w:val="00EF287E"/>
    <w:rsid w:val="00F25855"/>
    <w:rsid w:val="00F86877"/>
    <w:rsid w:val="05BD2D43"/>
    <w:rsid w:val="06957FFB"/>
    <w:rsid w:val="06A82EB9"/>
    <w:rsid w:val="08C57B49"/>
    <w:rsid w:val="09B14770"/>
    <w:rsid w:val="0AC50205"/>
    <w:rsid w:val="0DE820A2"/>
    <w:rsid w:val="0EF91583"/>
    <w:rsid w:val="134E587A"/>
    <w:rsid w:val="1C4D74C1"/>
    <w:rsid w:val="1C926699"/>
    <w:rsid w:val="1DA33B70"/>
    <w:rsid w:val="209570D7"/>
    <w:rsid w:val="24E031E1"/>
    <w:rsid w:val="280050A7"/>
    <w:rsid w:val="280E234D"/>
    <w:rsid w:val="2F8B3B86"/>
    <w:rsid w:val="32475042"/>
    <w:rsid w:val="39B67760"/>
    <w:rsid w:val="3DBF0A77"/>
    <w:rsid w:val="3E036B76"/>
    <w:rsid w:val="3E2736FF"/>
    <w:rsid w:val="40FC3A36"/>
    <w:rsid w:val="412E3592"/>
    <w:rsid w:val="43916C07"/>
    <w:rsid w:val="4A1A373D"/>
    <w:rsid w:val="4A311B38"/>
    <w:rsid w:val="4E646B82"/>
    <w:rsid w:val="56F57F57"/>
    <w:rsid w:val="56FE44F3"/>
    <w:rsid w:val="5BB50B5F"/>
    <w:rsid w:val="62E60DA1"/>
    <w:rsid w:val="66592907"/>
    <w:rsid w:val="66E34391"/>
    <w:rsid w:val="67E576D7"/>
    <w:rsid w:val="69A718BF"/>
    <w:rsid w:val="6D0B40C3"/>
    <w:rsid w:val="70A46DD6"/>
    <w:rsid w:val="77CA4627"/>
    <w:rsid w:val="7E9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9</TotalTime>
  <ScaleCrop>false</ScaleCrop>
  <LinksUpToDate>false</LinksUpToDate>
  <CharactersWithSpaces>1224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2019-09-27T04:12:00Z</dcterms:created>
  <dc:creator>Administrator</dc:creator>
  <cp:lastModifiedBy>Administrator</cp:lastModifiedBy>
  <cp:lastPrinted>2020-09-05T09:27:00Z</cp:lastPrinted>
  <dcterms:modified xsi:type="dcterms:W3CDTF">2020-11-17T01:25:58Z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