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pStyle w:val="4"/>
      </w:pPr>
    </w:p>
    <w:p>
      <w:pPr>
        <w:spacing w:line="360" w:lineRule="auto"/>
        <w:rPr>
          <w:rFonts w:ascii="Times New Roman" w:hAnsi="Times New Roman" w:cs="Times New Roman"/>
          <w:sz w:val="72"/>
          <w:szCs w:val="20"/>
        </w:rPr>
      </w:pPr>
    </w:p>
    <w:p>
      <w:pPr>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项目编号</w:t>
      </w:r>
      <w:r>
        <w:rPr>
          <w:rFonts w:hint="eastAsia" w:ascii="Times New Roman" w:hAnsi="Times New Roman" w:cs="Times New Roman"/>
          <w:sz w:val="30"/>
          <w:szCs w:val="30"/>
        </w:rPr>
        <w:t>：</w:t>
      </w:r>
      <w:r>
        <w:rPr>
          <w:rFonts w:hint="eastAsia" w:ascii="Times New Roman" w:hAnsi="Times New Roman" w:cs="Times New Roman"/>
          <w:sz w:val="30"/>
          <w:szCs w:val="30"/>
          <w:lang w:val="en-US" w:eastAsia="zh-CN"/>
        </w:rPr>
        <w:t xml:space="preserve">131-2020CG-107    </w:t>
      </w:r>
      <w:r>
        <w:rPr>
          <w:rFonts w:hint="eastAsia" w:ascii="Times New Roman" w:hAnsi="Times New Roman" w:cs="Times New Roman"/>
          <w:sz w:val="30"/>
          <w:szCs w:val="30"/>
        </w:rPr>
        <w:t xml:space="preserve">                 </w:t>
      </w:r>
    </w:p>
    <w:p>
      <w:pPr>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采 购 人：</w:t>
      </w:r>
      <w:bookmarkStart w:id="22" w:name="_GoBack"/>
      <w:r>
        <w:rPr>
          <w:rFonts w:hint="eastAsia" w:ascii="Times New Roman" w:hAnsi="Times New Roman" w:cs="Times New Roman"/>
          <w:sz w:val="30"/>
          <w:szCs w:val="30"/>
          <w:lang w:val="en-US" w:eastAsia="zh-CN"/>
        </w:rPr>
        <w:t>阳新县富池长江河道堤防管理段</w:t>
      </w:r>
      <w:bookmarkEnd w:id="22"/>
      <w:r>
        <w:rPr>
          <w:rFonts w:hint="eastAsia" w:ascii="Times New Roman" w:hAnsi="Times New Roman" w:cs="Times New Roman"/>
          <w:sz w:val="30"/>
          <w:szCs w:val="30"/>
          <w:lang w:eastAsia="zh-CN"/>
        </w:rPr>
        <w:t xml:space="preserve">  </w:t>
      </w:r>
      <w:r>
        <w:rPr>
          <w:rFonts w:hint="eastAsia" w:ascii="Times New Roman" w:hAnsi="Times New Roman" w:cs="Times New Roman"/>
          <w:sz w:val="30"/>
          <w:szCs w:val="30"/>
        </w:rPr>
        <w:t xml:space="preserve">       </w:t>
      </w:r>
    </w:p>
    <w:p>
      <w:pPr>
        <w:spacing w:line="360" w:lineRule="auto"/>
        <w:ind w:left="596" w:leftChars="284"/>
        <w:rPr>
          <w:rFonts w:hint="eastAsia" w:ascii="Times New Roman" w:hAnsi="Times New Roman" w:cs="Times New Roman" w:eastAsiaTheme="minorEastAsia"/>
          <w:sz w:val="30"/>
          <w:szCs w:val="30"/>
          <w:lang w:eastAsia="zh-CN"/>
        </w:rPr>
      </w:pPr>
      <w:r>
        <w:rPr>
          <w:rFonts w:ascii="Times New Roman" w:hAnsi="Times New Roman" w:cs="Times New Roman"/>
          <w:sz w:val="30"/>
          <w:szCs w:val="30"/>
        </w:rPr>
        <w:t>项目名称：</w:t>
      </w:r>
      <w:r>
        <w:rPr>
          <w:rFonts w:hint="eastAsia" w:ascii="Times New Roman" w:hAnsi="Times New Roman" w:cs="Times New Roman"/>
          <w:sz w:val="30"/>
          <w:szCs w:val="30"/>
          <w:lang w:eastAsia="zh-CN"/>
        </w:rPr>
        <w:t>阳新县富池大闸检修设施应急改造工程</w:t>
      </w:r>
    </w:p>
    <w:p>
      <w:pPr>
        <w:adjustRightInd w:val="0"/>
        <w:snapToGrid w:val="0"/>
        <w:spacing w:line="360" w:lineRule="auto"/>
        <w:jc w:val="center"/>
        <w:rPr>
          <w:rFonts w:ascii="Times New Roman" w:hAnsi="Times New Roman" w:cs="Times New Roman"/>
          <w:bCs/>
          <w:color w:val="000000" w:themeColor="text1"/>
          <w:sz w:val="56"/>
          <w:szCs w:val="56"/>
        </w:rPr>
      </w:pPr>
    </w:p>
    <w:p>
      <w:pPr>
        <w:adjustRightInd w:val="0"/>
        <w:snapToGrid w:val="0"/>
        <w:spacing w:line="360" w:lineRule="auto"/>
        <w:jc w:val="center"/>
        <w:rPr>
          <w:rFonts w:hint="eastAsia" w:ascii="Times New Roman" w:hAnsi="Times New Roman" w:cs="Times New Roman" w:eastAsiaTheme="minorEastAsia"/>
          <w:bCs/>
          <w:color w:val="000000" w:themeColor="text1"/>
          <w:sz w:val="56"/>
          <w:szCs w:val="56"/>
          <w:lang w:eastAsia="zh-CN"/>
        </w:rPr>
      </w:pPr>
      <w:r>
        <w:rPr>
          <w:rFonts w:hint="eastAsia" w:ascii="Times New Roman" w:hAnsi="Times New Roman" w:cs="Times New Roman"/>
          <w:bCs/>
          <w:color w:val="000000" w:themeColor="text1"/>
          <w:sz w:val="56"/>
          <w:szCs w:val="56"/>
          <w:lang w:eastAsia="zh-CN"/>
        </w:rPr>
        <w:t>湖北宏大工程咨询有限公司</w:t>
      </w:r>
    </w:p>
    <w:p>
      <w:pPr>
        <w:spacing w:line="360" w:lineRule="auto"/>
        <w:jc w:val="center"/>
        <w:rPr>
          <w:rFonts w:ascii="Times New Roman" w:hAnsi="Times New Roman" w:cs="Times New Roman"/>
          <w:b/>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rPr>
        <w:t>2020年</w:t>
      </w:r>
      <w:r>
        <w:rPr>
          <w:rFonts w:hint="eastAsia" w:ascii="Times New Roman" w:hAnsi="Times New Roman" w:cs="Times New Roman"/>
          <w:sz w:val="32"/>
          <w:szCs w:val="32"/>
          <w:lang w:val="en-US" w:eastAsia="zh-CN"/>
        </w:rPr>
        <w:t>9</w:t>
      </w:r>
      <w:r>
        <w:rPr>
          <w:rFonts w:hint="eastAsia" w:ascii="Times New Roman" w:hAnsi="Times New Roman" w:cs="Times New Roman"/>
          <w:sz w:val="32"/>
          <w:szCs w:val="32"/>
        </w:rPr>
        <w:t>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color w:val="0000FF"/>
          <w:sz w:val="24"/>
          <w:szCs w:val="24"/>
        </w:rPr>
      </w:pP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第一章  磋商邀请函·········································································</w:t>
      </w:r>
      <w:r>
        <w:rPr>
          <w:rFonts w:hint="eastAsia" w:ascii="Times New Roman" w:hAnsi="Times New Roman" w:cs="Times New Roman"/>
          <w:color w:val="0000FF"/>
          <w:sz w:val="24"/>
          <w:szCs w:val="24"/>
        </w:rPr>
        <w:t>3</w:t>
      </w: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第二章  磋商须知············································································</w:t>
      </w:r>
      <w:r>
        <w:rPr>
          <w:rFonts w:hint="eastAsia" w:ascii="Times New Roman" w:hAnsi="Times New Roman" w:cs="Times New Roman"/>
          <w:color w:val="0000FF"/>
          <w:sz w:val="24"/>
          <w:szCs w:val="24"/>
        </w:rPr>
        <w:t>6</w:t>
      </w: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第三章  采购货物（服务）技术参数、规格及要求······································</w:t>
      </w:r>
      <w:r>
        <w:rPr>
          <w:rFonts w:hint="eastAsia" w:ascii="Times New Roman" w:hAnsi="Times New Roman" w:cs="Times New Roman"/>
          <w:color w:val="0000FF"/>
          <w:sz w:val="24"/>
          <w:szCs w:val="24"/>
        </w:rPr>
        <w:t>17</w:t>
      </w: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第四章  评审办法及评审标准·····························································</w:t>
      </w:r>
      <w:r>
        <w:rPr>
          <w:rFonts w:hint="eastAsia" w:ascii="Times New Roman" w:hAnsi="Times New Roman" w:cs="Times New Roman"/>
          <w:color w:val="0000FF"/>
          <w:sz w:val="24"/>
          <w:szCs w:val="24"/>
        </w:rPr>
        <w:t>26</w:t>
      </w:r>
      <w:r>
        <w:rPr>
          <w:rFonts w:ascii="Times New Roman" w:hAnsi="Times New Roman" w:cs="Times New Roman"/>
          <w:color w:val="0000FF"/>
          <w:sz w:val="24"/>
          <w:szCs w:val="24"/>
        </w:rPr>
        <w:t>第五章  合同书（格式）···································································</w:t>
      </w:r>
      <w:r>
        <w:rPr>
          <w:rFonts w:hint="eastAsia" w:ascii="Times New Roman" w:hAnsi="Times New Roman" w:cs="Times New Roman"/>
          <w:color w:val="0000FF"/>
          <w:sz w:val="24"/>
          <w:szCs w:val="24"/>
        </w:rPr>
        <w:t>29</w:t>
      </w: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第六章  响应文件格式······································································</w:t>
      </w:r>
      <w:r>
        <w:rPr>
          <w:rFonts w:hint="eastAsia" w:ascii="Times New Roman" w:hAnsi="Times New Roman" w:cs="Times New Roman"/>
          <w:color w:val="0000FF"/>
          <w:sz w:val="24"/>
          <w:szCs w:val="24"/>
        </w:rPr>
        <w:t>31</w:t>
      </w:r>
    </w:p>
    <w:p>
      <w:pPr>
        <w:spacing w:line="360" w:lineRule="auto"/>
        <w:jc w:val="left"/>
        <w:rPr>
          <w:rFonts w:ascii="Times New Roman" w:hAnsi="Times New Roman" w:cs="Times New Roman"/>
          <w:color w:val="0000FF"/>
          <w:sz w:val="24"/>
          <w:szCs w:val="24"/>
        </w:rPr>
      </w:pPr>
    </w:p>
    <w:p>
      <w:pPr>
        <w:widowControl/>
        <w:spacing w:line="360" w:lineRule="auto"/>
        <w:jc w:val="left"/>
        <w:rPr>
          <w:rFonts w:ascii="Times New Roman" w:hAnsi="Times New Roman" w:cs="Times New Roman"/>
          <w:sz w:val="24"/>
          <w:szCs w:val="24"/>
        </w:rPr>
        <w:sectPr>
          <w:headerReference r:id="rId5" w:type="default"/>
          <w:pgSz w:w="11906" w:h="16838"/>
          <w:pgMar w:top="1440" w:right="1800" w:bottom="1440" w:left="1800" w:header="851" w:footer="992" w:gutter="0"/>
          <w:cols w:space="425" w:num="1"/>
          <w:docGrid w:type="lines" w:linePitch="312" w:charSpace="0"/>
        </w:sectPr>
      </w:pPr>
    </w:p>
    <w:p>
      <w:pPr>
        <w:numPr>
          <w:ilvl w:val="0"/>
          <w:numId w:val="1"/>
        </w:num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邀请函</w:t>
      </w:r>
    </w:p>
    <w:p>
      <w:pPr>
        <w:pStyle w:val="10"/>
        <w:keepNext w:val="0"/>
        <w:keepLines w:val="0"/>
        <w:pageBreakBefore w:val="0"/>
        <w:widowControl/>
        <w:suppressLineNumbers w:val="0"/>
        <w:pBdr>
          <w:top w:val="single" w:color="auto" w:sz="4" w:space="0"/>
          <w:left w:val="single" w:color="auto" w:sz="4" w:space="2"/>
          <w:bottom w:val="single" w:color="auto" w:sz="4" w:space="0"/>
          <w:right w:val="single" w:color="auto" w:sz="4" w:space="2"/>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Times New Roman" w:hAnsi="Times New Roman" w:cs="Times New Roman"/>
          <w:sz w:val="24"/>
          <w:szCs w:val="24"/>
          <w:u w:val="single"/>
          <w:lang w:eastAsia="zh-CN"/>
        </w:rPr>
        <w:t>阳新县富池大闸检修设施应急改造工程</w:t>
      </w:r>
      <w:r>
        <w:rPr>
          <w:rFonts w:hint="eastAsia" w:ascii="宋体" w:hAnsi="宋体" w:eastAsia="宋体" w:cs="宋体"/>
          <w:i w:val="0"/>
          <w:caps w:val="0"/>
          <w:color w:val="auto"/>
          <w:spacing w:val="0"/>
          <w:sz w:val="24"/>
          <w:szCs w:val="24"/>
          <w:shd w:val="clear" w:color="auto" w:fill="auto"/>
        </w:rPr>
        <w:t>被邀请的供应商应在</w:t>
      </w:r>
      <w:r>
        <w:rPr>
          <w:rFonts w:hint="eastAsia" w:ascii="宋体" w:hAnsi="宋体" w:eastAsia="宋体" w:cs="宋体"/>
          <w:i w:val="0"/>
          <w:caps w:val="0"/>
          <w:color w:val="auto"/>
          <w:spacing w:val="0"/>
          <w:sz w:val="24"/>
          <w:szCs w:val="24"/>
          <w:shd w:val="clear" w:color="auto" w:fill="auto"/>
          <w:lang w:eastAsia="zh-CN"/>
        </w:rPr>
        <w:t>湖北宏大工程咨询有限公司</w:t>
      </w:r>
      <w:r>
        <w:rPr>
          <w:rFonts w:hint="eastAsia" w:ascii="宋体" w:hAnsi="宋体" w:eastAsia="宋体" w:cs="宋体"/>
          <w:i w:val="0"/>
          <w:caps w:val="0"/>
          <w:color w:val="auto"/>
          <w:spacing w:val="0"/>
          <w:sz w:val="24"/>
          <w:szCs w:val="24"/>
          <w:shd w:val="clear" w:color="auto" w:fill="auto"/>
        </w:rPr>
        <w:t>（</w:t>
      </w:r>
      <w:r>
        <w:rPr>
          <w:rFonts w:hint="eastAsia" w:ascii="宋体" w:hAnsi="宋体" w:eastAsia="宋体" w:cs="宋体"/>
          <w:i w:val="0"/>
          <w:caps w:val="0"/>
          <w:color w:val="auto"/>
          <w:spacing w:val="0"/>
          <w:sz w:val="24"/>
          <w:szCs w:val="24"/>
          <w:shd w:val="clear" w:color="auto" w:fill="auto"/>
          <w:lang w:eastAsia="zh-CN"/>
        </w:rPr>
        <w:t>阳新县姜家湾小区</w:t>
      </w:r>
      <w:r>
        <w:rPr>
          <w:rFonts w:hint="eastAsia" w:ascii="宋体" w:hAnsi="宋体" w:eastAsia="宋体" w:cs="宋体"/>
          <w:i w:val="0"/>
          <w:caps w:val="0"/>
          <w:color w:val="auto"/>
          <w:spacing w:val="0"/>
          <w:sz w:val="24"/>
          <w:szCs w:val="24"/>
          <w:shd w:val="clear" w:color="auto" w:fill="auto"/>
          <w:lang w:val="en-US" w:eastAsia="zh-CN"/>
        </w:rPr>
        <w:t>36号</w:t>
      </w:r>
      <w:r>
        <w:rPr>
          <w:rFonts w:hint="eastAsia" w:ascii="宋体" w:hAnsi="宋体" w:eastAsia="宋体" w:cs="宋体"/>
          <w:i w:val="0"/>
          <w:caps w:val="0"/>
          <w:color w:val="auto"/>
          <w:spacing w:val="0"/>
          <w:sz w:val="24"/>
          <w:szCs w:val="24"/>
          <w:shd w:val="clear" w:color="auto" w:fill="auto"/>
        </w:rPr>
        <w:t>）获取采购文件，并于2020年</w:t>
      </w:r>
      <w:r>
        <w:rPr>
          <w:rFonts w:hint="eastAsia" w:ascii="宋体" w:hAnsi="宋体" w:eastAsia="宋体" w:cs="宋体"/>
          <w:i w:val="0"/>
          <w:caps w:val="0"/>
          <w:color w:val="auto"/>
          <w:spacing w:val="0"/>
          <w:sz w:val="24"/>
          <w:szCs w:val="24"/>
          <w:shd w:val="clear" w:color="auto" w:fill="auto"/>
          <w:lang w:val="en-US" w:eastAsia="zh-CN"/>
        </w:rPr>
        <w:t>10</w:t>
      </w:r>
      <w:r>
        <w:rPr>
          <w:rFonts w:hint="eastAsia" w:ascii="宋体" w:hAnsi="宋体" w:eastAsia="宋体" w:cs="宋体"/>
          <w:i w:val="0"/>
          <w:caps w:val="0"/>
          <w:color w:val="auto"/>
          <w:spacing w:val="0"/>
          <w:sz w:val="24"/>
          <w:szCs w:val="24"/>
          <w:shd w:val="clear" w:color="auto" w:fill="auto"/>
        </w:rPr>
        <w:t>月</w:t>
      </w:r>
      <w:r>
        <w:rPr>
          <w:rFonts w:hint="eastAsia" w:ascii="宋体" w:hAnsi="宋体" w:eastAsia="宋体" w:cs="宋体"/>
          <w:i w:val="0"/>
          <w:caps w:val="0"/>
          <w:color w:val="auto"/>
          <w:spacing w:val="0"/>
          <w:sz w:val="24"/>
          <w:szCs w:val="24"/>
          <w:shd w:val="clear" w:color="auto" w:fill="auto"/>
          <w:lang w:val="en-US" w:eastAsia="zh-CN"/>
        </w:rPr>
        <w:t>16</w:t>
      </w:r>
      <w:r>
        <w:rPr>
          <w:rFonts w:hint="eastAsia" w:ascii="宋体" w:hAnsi="宋体" w:eastAsia="宋体" w:cs="宋体"/>
          <w:i w:val="0"/>
          <w:caps w:val="0"/>
          <w:color w:val="auto"/>
          <w:spacing w:val="0"/>
          <w:sz w:val="24"/>
          <w:szCs w:val="24"/>
          <w:shd w:val="clear" w:color="auto" w:fill="auto"/>
        </w:rPr>
        <w:t>日</w:t>
      </w:r>
      <w:r>
        <w:rPr>
          <w:rFonts w:hint="eastAsia" w:ascii="宋体" w:hAnsi="宋体" w:eastAsia="宋体" w:cs="宋体"/>
          <w:i w:val="0"/>
          <w:caps w:val="0"/>
          <w:color w:val="auto"/>
          <w:spacing w:val="0"/>
          <w:sz w:val="24"/>
          <w:szCs w:val="24"/>
          <w:shd w:val="clear" w:color="auto" w:fill="auto"/>
          <w:lang w:val="en-US" w:eastAsia="zh-CN"/>
        </w:rPr>
        <w:t>9</w:t>
      </w:r>
      <w:r>
        <w:rPr>
          <w:rFonts w:hint="eastAsia" w:ascii="宋体" w:hAnsi="宋体" w:eastAsia="宋体" w:cs="宋体"/>
          <w:i w:val="0"/>
          <w:caps w:val="0"/>
          <w:color w:val="auto"/>
          <w:spacing w:val="0"/>
          <w:sz w:val="24"/>
          <w:szCs w:val="24"/>
          <w:shd w:val="clear" w:color="auto" w:fill="auto"/>
        </w:rPr>
        <w:t>点</w:t>
      </w:r>
      <w:r>
        <w:rPr>
          <w:rFonts w:hint="eastAsia" w:ascii="宋体" w:hAnsi="宋体" w:eastAsia="宋体" w:cs="宋体"/>
          <w:i w:val="0"/>
          <w:caps w:val="0"/>
          <w:color w:val="auto"/>
          <w:spacing w:val="0"/>
          <w:sz w:val="24"/>
          <w:szCs w:val="24"/>
          <w:shd w:val="clear" w:color="auto" w:fill="auto"/>
          <w:lang w:val="en-US" w:eastAsia="zh-CN"/>
        </w:rPr>
        <w:t>00</w:t>
      </w:r>
      <w:r>
        <w:rPr>
          <w:rFonts w:hint="eastAsia" w:ascii="宋体" w:hAnsi="宋体" w:eastAsia="宋体" w:cs="宋体"/>
          <w:i w:val="0"/>
          <w:caps w:val="0"/>
          <w:color w:val="auto"/>
          <w:spacing w:val="0"/>
          <w:sz w:val="24"/>
          <w:szCs w:val="24"/>
          <w:shd w:val="clear" w:color="auto" w:fill="auto"/>
        </w:rPr>
        <w:t>分（北京时间）前提交响应文件。</w:t>
      </w:r>
    </w:p>
    <w:p>
      <w:pPr>
        <w:pStyle w:val="2"/>
        <w:numPr>
          <w:ilvl w:val="0"/>
          <w:numId w:val="0"/>
        </w:numPr>
      </w:pPr>
    </w:p>
    <w:p>
      <w:pPr>
        <w:numPr>
          <w:ilvl w:val="0"/>
          <w:numId w:val="2"/>
        </w:numPr>
        <w:adjustRightInd w:val="0"/>
        <w:snapToGrid w:val="0"/>
        <w:spacing w:line="360" w:lineRule="auto"/>
        <w:ind w:firstLine="482" w:firstLineChars="200"/>
        <w:rPr>
          <w:rFonts w:hint="eastAsia" w:ascii="Times New Roman" w:hAnsi="Times New Roman" w:cs="Times New Roman"/>
          <w:b/>
          <w:bCs w:val="0"/>
          <w:sz w:val="24"/>
          <w:szCs w:val="24"/>
          <w:u w:val="none"/>
          <w:lang w:eastAsia="zh-CN" w:bidi="ar-EG"/>
        </w:rPr>
      </w:pPr>
      <w:r>
        <w:rPr>
          <w:rFonts w:hint="eastAsia" w:ascii="Times New Roman" w:hAnsi="Times New Roman" w:cs="Times New Roman"/>
          <w:b/>
          <w:bCs w:val="0"/>
          <w:sz w:val="24"/>
          <w:szCs w:val="24"/>
          <w:u w:val="none"/>
          <w:lang w:eastAsia="zh-CN" w:bidi="ar-EG"/>
        </w:rPr>
        <w:t>项目基本情况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项目编号：</w:t>
      </w:r>
      <w:r>
        <w:rPr>
          <w:rFonts w:hint="eastAsia" w:ascii="宋体" w:hAnsi="宋体" w:eastAsia="宋体" w:cs="宋体"/>
          <w:i w:val="0"/>
          <w:caps w:val="0"/>
          <w:color w:val="auto"/>
          <w:spacing w:val="0"/>
          <w:sz w:val="24"/>
          <w:szCs w:val="24"/>
          <w:shd w:val="clear" w:color="auto" w:fill="auto"/>
          <w:lang w:eastAsia="zh-CN"/>
        </w:rPr>
        <w:t>131-2020CG-</w:t>
      </w:r>
      <w:r>
        <w:rPr>
          <w:rFonts w:hint="eastAsia" w:ascii="宋体" w:hAnsi="宋体" w:eastAsia="宋体" w:cs="宋体"/>
          <w:i w:val="0"/>
          <w:caps w:val="0"/>
          <w:color w:val="auto"/>
          <w:spacing w:val="0"/>
          <w:sz w:val="24"/>
          <w:szCs w:val="24"/>
          <w:shd w:val="clear" w:color="auto" w:fill="auto"/>
          <w:lang w:val="en-US" w:eastAsia="zh-CN"/>
        </w:rPr>
        <w:t>107</w:t>
      </w:r>
      <w:r>
        <w:rPr>
          <w:rFonts w:hint="eastAsia" w:ascii="宋体" w:hAnsi="宋体" w:eastAsia="宋体" w:cs="宋体"/>
          <w:i w:val="0"/>
          <w:caps w:val="0"/>
          <w:color w:val="auto"/>
          <w:spacing w:val="0"/>
          <w:sz w:val="24"/>
          <w:szCs w:val="24"/>
          <w:shd w:val="clear" w:color="auto" w:fill="auto"/>
        </w:rPr>
        <w:t xml:space="preserve"> (政府采购备案号：阳财采计备</w:t>
      </w:r>
      <w:r>
        <w:rPr>
          <w:rFonts w:hint="eastAsia" w:ascii="宋体" w:hAnsi="宋体" w:eastAsia="宋体" w:cs="宋体"/>
          <w:i w:val="0"/>
          <w:caps w:val="0"/>
          <w:strike w:val="0"/>
          <w:dstrike w:val="0"/>
          <w:color w:val="auto"/>
          <w:spacing w:val="0"/>
          <w:sz w:val="24"/>
          <w:szCs w:val="24"/>
          <w:shd w:val="clear" w:fill="FFFFFF"/>
        </w:rPr>
        <w:t>[2020]</w:t>
      </w:r>
      <w:r>
        <w:rPr>
          <w:rFonts w:hint="eastAsia" w:ascii="宋体" w:hAnsi="宋体" w:eastAsia="宋体" w:cs="宋体"/>
          <w:i w:val="0"/>
          <w:caps w:val="0"/>
          <w:strike w:val="0"/>
          <w:dstrike w:val="0"/>
          <w:color w:val="auto"/>
          <w:spacing w:val="0"/>
          <w:sz w:val="24"/>
          <w:szCs w:val="24"/>
          <w:shd w:val="clear" w:fill="FFFFFF"/>
          <w:lang w:val="en-US" w:eastAsia="zh-CN"/>
        </w:rPr>
        <w:t>B99</w:t>
      </w:r>
      <w:r>
        <w:rPr>
          <w:rFonts w:hint="eastAsia" w:ascii="宋体" w:hAnsi="宋体" w:eastAsia="宋体" w:cs="宋体"/>
          <w:i w:val="0"/>
          <w:caps w:val="0"/>
          <w:color w:val="auto"/>
          <w:spacing w:val="0"/>
          <w:sz w:val="24"/>
          <w:szCs w:val="24"/>
          <w:shd w:val="clear" w:color="auto" w:fill="auto"/>
        </w:rPr>
        <w:t>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i w:val="0"/>
          <w:caps w:val="0"/>
          <w:color w:val="auto"/>
          <w:spacing w:val="0"/>
          <w:sz w:val="24"/>
          <w:szCs w:val="24"/>
          <w:shd w:val="clear" w:color="auto" w:fill="auto"/>
        </w:rPr>
        <w:t>项目名称：</w:t>
      </w:r>
      <w:r>
        <w:rPr>
          <w:rFonts w:hint="eastAsia" w:ascii="Times New Roman" w:hAnsi="Times New Roman" w:cs="Times New Roman"/>
          <w:sz w:val="24"/>
          <w:szCs w:val="24"/>
          <w:u w:val="single"/>
          <w:lang w:eastAsia="zh-CN"/>
        </w:rPr>
        <w:t>阳新县富池大闸检修设施应急改造工程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预算金额：</w:t>
      </w:r>
      <w:r>
        <w:rPr>
          <w:rFonts w:hint="eastAsia" w:ascii="宋体" w:hAnsi="宋体" w:eastAsia="宋体" w:cs="宋体"/>
          <w:i w:val="0"/>
          <w:caps w:val="0"/>
          <w:strike w:val="0"/>
          <w:dstrike w:val="0"/>
          <w:color w:val="auto"/>
          <w:spacing w:val="0"/>
          <w:sz w:val="24"/>
          <w:szCs w:val="24"/>
          <w:shd w:val="clear" w:fill="FFFFFF"/>
          <w:lang w:val="en-US" w:eastAsia="zh-CN"/>
        </w:rPr>
        <w:t>58.252016</w:t>
      </w:r>
      <w:r>
        <w:rPr>
          <w:rFonts w:hint="eastAsia" w:ascii="宋体" w:hAnsi="宋体" w:eastAsia="宋体" w:cs="宋体"/>
          <w:i w:val="0"/>
          <w:caps w:val="0"/>
          <w:color w:val="auto"/>
          <w:spacing w:val="0"/>
          <w:sz w:val="24"/>
          <w:szCs w:val="24"/>
          <w:shd w:val="clear" w:color="auto" w:fill="auto"/>
        </w:rPr>
        <w:t>万元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采购需求：详见采购文件第三章采购需求</w:t>
      </w:r>
    </w:p>
    <w:p>
      <w:pPr>
        <w:pStyle w:val="2"/>
        <w:ind w:firstLine="240" w:firstLineChars="100"/>
        <w:rPr>
          <w:rFonts w:hint="eastAsia"/>
          <w:lang w:eastAsia="zh-CN"/>
        </w:rPr>
      </w:pPr>
      <w:r>
        <w:rPr>
          <w:rFonts w:hint="eastAsia" w:ascii="宋体" w:hAnsi="宋体" w:eastAsia="宋体" w:cs="宋体"/>
          <w:i w:val="0"/>
          <w:caps w:val="0"/>
          <w:color w:val="auto"/>
          <w:spacing w:val="0"/>
          <w:sz w:val="24"/>
          <w:szCs w:val="24"/>
          <w:shd w:val="clear" w:color="auto" w:fill="auto"/>
        </w:rPr>
        <w:t>本项目不接受联合体。</w:t>
      </w:r>
    </w:p>
    <w:p>
      <w:pPr>
        <w:numPr>
          <w:ilvl w:val="0"/>
          <w:numId w:val="2"/>
        </w:numPr>
        <w:adjustRightInd w:val="0"/>
        <w:snapToGrid w:val="0"/>
        <w:spacing w:line="360" w:lineRule="auto"/>
        <w:ind w:left="0" w:leftChars="0" w:firstLine="482" w:firstLineChars="200"/>
        <w:rPr>
          <w:rFonts w:hint="eastAsia" w:ascii="Times New Roman" w:hAnsi="Times New Roman" w:cs="Times New Roman"/>
          <w:b/>
          <w:bCs w:val="0"/>
          <w:sz w:val="24"/>
          <w:szCs w:val="24"/>
          <w:lang w:eastAsia="zh-CN"/>
        </w:rPr>
      </w:pPr>
      <w:r>
        <w:rPr>
          <w:rFonts w:hint="eastAsia" w:ascii="Times New Roman" w:hAnsi="Times New Roman" w:cs="Times New Roman"/>
          <w:b/>
          <w:bCs w:val="0"/>
          <w:sz w:val="24"/>
          <w:szCs w:val="24"/>
          <w:lang w:eastAsia="zh-CN"/>
        </w:rPr>
        <w:t>申请人的资格要求</w:t>
      </w:r>
    </w:p>
    <w:p>
      <w:pPr>
        <w:adjustRightInd w:val="0"/>
        <w:snapToGrid w:val="0"/>
        <w:spacing w:line="360" w:lineRule="auto"/>
        <w:rPr>
          <w:color w:val="000000" w:themeColor="text1"/>
          <w:sz w:val="24"/>
        </w:rPr>
      </w:pPr>
      <w:r>
        <w:rPr>
          <w:rFonts w:hint="eastAsia"/>
          <w:color w:val="000000" w:themeColor="text1"/>
          <w:sz w:val="24"/>
        </w:rPr>
        <w:t>（一）应具备《政府采购法》第二十二条第一款规定的条件；</w:t>
      </w:r>
    </w:p>
    <w:p>
      <w:pPr>
        <w:adjustRightInd w:val="0"/>
        <w:snapToGrid w:val="0"/>
        <w:spacing w:line="360" w:lineRule="auto"/>
        <w:rPr>
          <w:rFonts w:hint="eastAsia"/>
          <w:color w:val="000000" w:themeColor="text1"/>
          <w:sz w:val="24"/>
        </w:rPr>
      </w:pPr>
      <w:r>
        <w:rPr>
          <w:rFonts w:hint="eastAsia"/>
          <w:color w:val="000000" w:themeColor="text1"/>
          <w:sz w:val="24"/>
        </w:rPr>
        <w:t>（二）未被列入“信用中国”网站(www.creditchina.gov.cn)失信被执行人、重大税收违法案件当事人名单、政府采购严重违法失信行为记录名单；</w:t>
      </w:r>
    </w:p>
    <w:p>
      <w:pPr>
        <w:adjustRightInd w:val="0"/>
        <w:snapToGrid w:val="0"/>
        <w:spacing w:line="360" w:lineRule="auto"/>
        <w:rPr>
          <w:color w:val="000000" w:themeColor="text1"/>
          <w:sz w:val="24"/>
        </w:rPr>
      </w:pPr>
      <w:r>
        <w:rPr>
          <w:rFonts w:hint="eastAsia"/>
          <w:color w:val="000000" w:themeColor="text1"/>
          <w:sz w:val="24"/>
        </w:rPr>
        <w:t>（三）特定条件</w:t>
      </w:r>
    </w:p>
    <w:p>
      <w:pPr>
        <w:adjustRightInd w:val="0"/>
        <w:snapToGrid w:val="0"/>
        <w:spacing w:line="360" w:lineRule="auto"/>
        <w:ind w:firstLine="480" w:firstLineChars="200"/>
        <w:rPr>
          <w:color w:val="000000" w:themeColor="text1"/>
          <w:sz w:val="24"/>
        </w:rPr>
      </w:pPr>
      <w:r>
        <w:rPr>
          <w:rFonts w:hint="eastAsia"/>
          <w:color w:val="000000" w:themeColor="text1"/>
          <w:sz w:val="24"/>
        </w:rPr>
        <w:t>1、本次招标要求申请人须具备水利水电工程施工总承包叁级及以上资质，并在人员、设备、资金等方面具有相应的施工能力，其中，项目管理机构还应配备具有岗位证的施工员、安全员、质检员等相应专业管理人员，其中安全员还应具备安全生产考核合格证书（C证）；</w:t>
      </w:r>
    </w:p>
    <w:p>
      <w:pPr>
        <w:adjustRightInd w:val="0"/>
        <w:snapToGrid w:val="0"/>
        <w:spacing w:line="360" w:lineRule="auto"/>
        <w:ind w:firstLine="480" w:firstLineChars="200"/>
        <w:rPr>
          <w:color w:val="000000" w:themeColor="text1"/>
          <w:sz w:val="24"/>
        </w:rPr>
      </w:pPr>
      <w:r>
        <w:rPr>
          <w:rFonts w:hint="eastAsia"/>
          <w:color w:val="000000" w:themeColor="text1"/>
          <w:sz w:val="24"/>
        </w:rPr>
        <w:t>2、本项目的拟派投标人拟派项目经理须具备水利水电工程专业贰级及以上注册建造师执业资格，具备有效的安全生产考核合格证书（B证），且未担任其他在施建设工程项目的项目经理，项目技术负责人必须具有水利水电工程专业中级工程师及以上职称或注册建造师执业资格；</w:t>
      </w:r>
    </w:p>
    <w:p>
      <w:pPr>
        <w:adjustRightInd w:val="0"/>
        <w:snapToGrid w:val="0"/>
        <w:spacing w:line="360" w:lineRule="auto"/>
        <w:ind w:firstLine="480" w:firstLineChars="200"/>
        <w:rPr>
          <w:color w:val="000000" w:themeColor="text1"/>
          <w:sz w:val="24"/>
        </w:rPr>
      </w:pPr>
      <w:r>
        <w:rPr>
          <w:rFonts w:hint="eastAsia"/>
          <w:color w:val="000000" w:themeColor="text1"/>
          <w:sz w:val="24"/>
        </w:rPr>
        <w:t>3、本工程不接受在阳新县公共资源交易监督管理局有不良记录的企业投标。</w:t>
      </w:r>
    </w:p>
    <w:p>
      <w:pPr>
        <w:adjustRightInd w:val="0"/>
        <w:snapToGrid w:val="0"/>
        <w:spacing w:line="360" w:lineRule="auto"/>
        <w:ind w:firstLine="480" w:firstLineChars="200"/>
        <w:rPr>
          <w:rFonts w:hint="eastAsia"/>
          <w:color w:val="000000" w:themeColor="text1"/>
          <w:sz w:val="24"/>
        </w:rPr>
      </w:pPr>
      <w:r>
        <w:rPr>
          <w:rFonts w:hint="eastAsia"/>
          <w:color w:val="000000" w:themeColor="text1"/>
          <w:sz w:val="24"/>
        </w:rPr>
        <w:t>4</w:t>
      </w:r>
      <w:r>
        <w:rPr>
          <w:rFonts w:hint="eastAsia"/>
          <w:color w:val="000000" w:themeColor="text1"/>
          <w:sz w:val="24"/>
          <w:lang w:eastAsia="zh-CN"/>
        </w:rPr>
        <w:t>、</w:t>
      </w:r>
      <w:r>
        <w:rPr>
          <w:rFonts w:hint="eastAsia"/>
          <w:color w:val="000000" w:themeColor="text1"/>
          <w:sz w:val="24"/>
        </w:rPr>
        <w:t>本次招标不接受联合体。</w:t>
      </w:r>
    </w:p>
    <w:p>
      <w:pPr>
        <w:rPr>
          <w:rFonts w:hint="eastAsia"/>
          <w:color w:val="000000" w:themeColor="text1"/>
          <w:sz w:val="24"/>
        </w:rPr>
      </w:pPr>
      <w:r>
        <w:rPr>
          <w:rFonts w:hint="eastAsia"/>
          <w:color w:val="000000" w:themeColor="text1"/>
          <w:sz w:val="24"/>
        </w:rPr>
        <w:br w:type="page"/>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shd w:val="clear" w:color="auto" w:fill="auto"/>
        </w:rPr>
      </w:pPr>
      <w:r>
        <w:rPr>
          <w:rStyle w:val="14"/>
          <w:rFonts w:hint="eastAsia" w:ascii="宋体" w:hAnsi="宋体" w:eastAsia="宋体" w:cs="宋体"/>
          <w:i w:val="0"/>
          <w:caps w:val="0"/>
          <w:color w:val="auto"/>
          <w:spacing w:val="0"/>
          <w:sz w:val="24"/>
          <w:szCs w:val="24"/>
          <w:shd w:val="clear" w:color="auto" w:fill="auto"/>
        </w:rPr>
        <w:t>三、获取采购文件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时间：2020年</w:t>
      </w:r>
      <w:r>
        <w:rPr>
          <w:rFonts w:hint="eastAsia" w:ascii="宋体" w:hAnsi="宋体" w:eastAsia="宋体" w:cs="宋体"/>
          <w:i w:val="0"/>
          <w:caps w:val="0"/>
          <w:color w:val="auto"/>
          <w:spacing w:val="0"/>
          <w:sz w:val="24"/>
          <w:szCs w:val="24"/>
          <w:shd w:val="clear" w:color="auto" w:fill="auto"/>
          <w:lang w:val="en-US" w:eastAsia="zh-CN"/>
        </w:rPr>
        <w:t>9</w:t>
      </w:r>
      <w:r>
        <w:rPr>
          <w:rFonts w:hint="eastAsia" w:ascii="宋体" w:hAnsi="宋体" w:eastAsia="宋体" w:cs="宋体"/>
          <w:i w:val="0"/>
          <w:caps w:val="0"/>
          <w:color w:val="auto"/>
          <w:spacing w:val="0"/>
          <w:sz w:val="24"/>
          <w:szCs w:val="24"/>
          <w:shd w:val="clear" w:color="auto" w:fill="auto"/>
        </w:rPr>
        <w:t>月</w:t>
      </w:r>
      <w:r>
        <w:rPr>
          <w:rFonts w:hint="eastAsia" w:ascii="宋体" w:hAnsi="宋体" w:eastAsia="宋体" w:cs="宋体"/>
          <w:i w:val="0"/>
          <w:caps w:val="0"/>
          <w:color w:val="auto"/>
          <w:spacing w:val="0"/>
          <w:sz w:val="24"/>
          <w:szCs w:val="24"/>
          <w:shd w:val="clear" w:color="auto" w:fill="auto"/>
          <w:lang w:val="en-US" w:eastAsia="zh-CN"/>
        </w:rPr>
        <w:t>30</w:t>
      </w:r>
      <w:r>
        <w:rPr>
          <w:rFonts w:hint="eastAsia" w:ascii="宋体" w:hAnsi="宋体" w:eastAsia="宋体" w:cs="宋体"/>
          <w:i w:val="0"/>
          <w:caps w:val="0"/>
          <w:color w:val="auto"/>
          <w:spacing w:val="0"/>
          <w:sz w:val="24"/>
          <w:szCs w:val="24"/>
          <w:shd w:val="clear" w:color="auto" w:fill="auto"/>
        </w:rPr>
        <w:t>日至 2020年</w:t>
      </w:r>
      <w:r>
        <w:rPr>
          <w:rFonts w:hint="eastAsia" w:ascii="宋体" w:hAnsi="宋体" w:eastAsia="宋体" w:cs="宋体"/>
          <w:i w:val="0"/>
          <w:caps w:val="0"/>
          <w:color w:val="auto"/>
          <w:spacing w:val="0"/>
          <w:sz w:val="24"/>
          <w:szCs w:val="24"/>
          <w:shd w:val="clear" w:color="auto" w:fill="auto"/>
          <w:lang w:val="en-US" w:eastAsia="zh-CN"/>
        </w:rPr>
        <w:t>10</w:t>
      </w:r>
      <w:r>
        <w:rPr>
          <w:rFonts w:hint="eastAsia" w:ascii="宋体" w:hAnsi="宋体" w:eastAsia="宋体" w:cs="宋体"/>
          <w:i w:val="0"/>
          <w:caps w:val="0"/>
          <w:color w:val="auto"/>
          <w:spacing w:val="0"/>
          <w:sz w:val="24"/>
          <w:szCs w:val="24"/>
          <w:shd w:val="clear" w:color="auto" w:fill="auto"/>
        </w:rPr>
        <w:t>月</w:t>
      </w:r>
      <w:r>
        <w:rPr>
          <w:rFonts w:hint="eastAsia" w:ascii="宋体" w:hAnsi="宋体" w:eastAsia="宋体" w:cs="宋体"/>
          <w:i w:val="0"/>
          <w:caps w:val="0"/>
          <w:color w:val="auto"/>
          <w:spacing w:val="0"/>
          <w:sz w:val="24"/>
          <w:szCs w:val="24"/>
          <w:shd w:val="clear" w:color="auto" w:fill="auto"/>
          <w:lang w:val="en-US" w:eastAsia="zh-CN"/>
        </w:rPr>
        <w:t>14</w:t>
      </w:r>
      <w:r>
        <w:rPr>
          <w:rFonts w:hint="eastAsia" w:ascii="宋体" w:hAnsi="宋体" w:eastAsia="宋体" w:cs="宋体"/>
          <w:i w:val="0"/>
          <w:caps w:val="0"/>
          <w:color w:val="auto"/>
          <w:spacing w:val="0"/>
          <w:sz w:val="24"/>
          <w:szCs w:val="24"/>
          <w:shd w:val="clear" w:color="auto" w:fill="auto"/>
        </w:rPr>
        <w:t>日，每天上午8：30至12：00，下午14：30至17：30（北京时间，法定节假日除外）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地点：</w:t>
      </w:r>
      <w:r>
        <w:rPr>
          <w:rFonts w:hint="eastAsia" w:ascii="宋体" w:hAnsi="宋体" w:eastAsia="宋体" w:cs="宋体"/>
          <w:i w:val="0"/>
          <w:caps w:val="0"/>
          <w:color w:val="auto"/>
          <w:spacing w:val="0"/>
          <w:sz w:val="24"/>
          <w:szCs w:val="24"/>
          <w:shd w:val="clear" w:color="auto" w:fill="auto"/>
          <w:lang w:eastAsia="zh-CN"/>
        </w:rPr>
        <w:t>湖北宏大工程咨询有限公司</w:t>
      </w:r>
      <w:r>
        <w:rPr>
          <w:rFonts w:hint="eastAsia" w:ascii="宋体" w:hAnsi="宋体" w:eastAsia="宋体" w:cs="宋体"/>
          <w:i w:val="0"/>
          <w:caps w:val="0"/>
          <w:color w:val="auto"/>
          <w:spacing w:val="0"/>
          <w:sz w:val="24"/>
          <w:szCs w:val="24"/>
          <w:shd w:val="clear" w:color="auto" w:fill="auto"/>
        </w:rPr>
        <w:t>（</w:t>
      </w:r>
      <w:r>
        <w:rPr>
          <w:rFonts w:hint="eastAsia" w:ascii="宋体" w:hAnsi="宋体" w:eastAsia="宋体" w:cs="宋体"/>
          <w:i w:val="0"/>
          <w:caps w:val="0"/>
          <w:color w:val="auto"/>
          <w:spacing w:val="0"/>
          <w:sz w:val="24"/>
          <w:szCs w:val="24"/>
          <w:shd w:val="clear" w:color="auto" w:fill="auto"/>
          <w:lang w:eastAsia="zh-CN"/>
        </w:rPr>
        <w:t>阳新县姜家湾小区</w:t>
      </w:r>
      <w:r>
        <w:rPr>
          <w:rFonts w:hint="eastAsia" w:ascii="宋体" w:hAnsi="宋体" w:eastAsia="宋体" w:cs="宋体"/>
          <w:i w:val="0"/>
          <w:caps w:val="0"/>
          <w:color w:val="auto"/>
          <w:spacing w:val="0"/>
          <w:sz w:val="24"/>
          <w:szCs w:val="24"/>
          <w:shd w:val="clear" w:color="auto" w:fill="auto"/>
          <w:lang w:val="en-US" w:eastAsia="zh-CN"/>
        </w:rPr>
        <w:t>36号</w:t>
      </w:r>
      <w:r>
        <w:rPr>
          <w:rFonts w:hint="eastAsia" w:ascii="宋体" w:hAnsi="宋体" w:eastAsia="宋体" w:cs="宋体"/>
          <w:i w:val="0"/>
          <w:caps w:val="0"/>
          <w:color w:val="auto"/>
          <w:spacing w:val="0"/>
          <w:sz w:val="24"/>
          <w:szCs w:val="24"/>
          <w:shd w:val="clear" w:color="auto" w:fill="auto"/>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方式：现场购买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售价：300元/套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shd w:val="clear" w:color="auto" w:fill="auto"/>
        </w:rPr>
      </w:pPr>
      <w:r>
        <w:rPr>
          <w:rStyle w:val="14"/>
          <w:rFonts w:hint="eastAsia" w:ascii="宋体" w:hAnsi="宋体" w:eastAsia="宋体" w:cs="宋体"/>
          <w:i w:val="0"/>
          <w:caps w:val="0"/>
          <w:color w:val="auto"/>
          <w:spacing w:val="0"/>
          <w:sz w:val="24"/>
          <w:szCs w:val="24"/>
          <w:shd w:val="clear" w:color="auto" w:fill="auto"/>
        </w:rPr>
        <w:t>四、响应文件提交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截止时间：2020年</w:t>
      </w:r>
      <w:r>
        <w:rPr>
          <w:rFonts w:hint="eastAsia" w:ascii="宋体" w:hAnsi="宋体" w:eastAsia="宋体" w:cs="宋体"/>
          <w:i w:val="0"/>
          <w:caps w:val="0"/>
          <w:color w:val="auto"/>
          <w:spacing w:val="0"/>
          <w:sz w:val="24"/>
          <w:szCs w:val="24"/>
          <w:shd w:val="clear" w:color="auto" w:fill="auto"/>
          <w:lang w:val="en-US" w:eastAsia="zh-CN"/>
        </w:rPr>
        <w:t>10</w:t>
      </w:r>
      <w:r>
        <w:rPr>
          <w:rFonts w:hint="eastAsia" w:ascii="宋体" w:hAnsi="宋体" w:eastAsia="宋体" w:cs="宋体"/>
          <w:i w:val="0"/>
          <w:caps w:val="0"/>
          <w:color w:val="auto"/>
          <w:spacing w:val="0"/>
          <w:sz w:val="24"/>
          <w:szCs w:val="24"/>
          <w:shd w:val="clear" w:color="auto" w:fill="auto"/>
        </w:rPr>
        <w:t>月</w:t>
      </w:r>
      <w:r>
        <w:rPr>
          <w:rFonts w:hint="eastAsia" w:ascii="宋体" w:hAnsi="宋体" w:eastAsia="宋体" w:cs="宋体"/>
          <w:i w:val="0"/>
          <w:caps w:val="0"/>
          <w:color w:val="auto"/>
          <w:spacing w:val="0"/>
          <w:sz w:val="24"/>
          <w:szCs w:val="24"/>
          <w:shd w:val="clear" w:color="auto" w:fill="auto"/>
          <w:lang w:val="en-US" w:eastAsia="zh-CN"/>
        </w:rPr>
        <w:t>16</w:t>
      </w:r>
      <w:r>
        <w:rPr>
          <w:rFonts w:hint="eastAsia" w:ascii="宋体" w:hAnsi="宋体" w:eastAsia="宋体" w:cs="宋体"/>
          <w:i w:val="0"/>
          <w:caps w:val="0"/>
          <w:color w:val="auto"/>
          <w:spacing w:val="0"/>
          <w:sz w:val="24"/>
          <w:szCs w:val="24"/>
          <w:shd w:val="clear" w:color="auto" w:fill="auto"/>
        </w:rPr>
        <w:t>日</w:t>
      </w:r>
      <w:r>
        <w:rPr>
          <w:rFonts w:hint="eastAsia" w:ascii="宋体" w:hAnsi="宋体" w:eastAsia="宋体" w:cs="宋体"/>
          <w:i w:val="0"/>
          <w:caps w:val="0"/>
          <w:color w:val="auto"/>
          <w:spacing w:val="0"/>
          <w:sz w:val="24"/>
          <w:szCs w:val="24"/>
          <w:shd w:val="clear" w:color="auto" w:fill="auto"/>
          <w:lang w:val="en-US" w:eastAsia="zh-CN"/>
        </w:rPr>
        <w:t>9</w:t>
      </w:r>
      <w:r>
        <w:rPr>
          <w:rFonts w:hint="eastAsia" w:ascii="宋体" w:hAnsi="宋体" w:eastAsia="宋体" w:cs="宋体"/>
          <w:i w:val="0"/>
          <w:caps w:val="0"/>
          <w:color w:val="auto"/>
          <w:spacing w:val="0"/>
          <w:sz w:val="24"/>
          <w:szCs w:val="24"/>
          <w:shd w:val="clear" w:color="auto" w:fill="auto"/>
        </w:rPr>
        <w:t>点</w:t>
      </w:r>
      <w:r>
        <w:rPr>
          <w:rFonts w:hint="eastAsia" w:ascii="宋体" w:hAnsi="宋体" w:eastAsia="宋体" w:cs="宋体"/>
          <w:i w:val="0"/>
          <w:caps w:val="0"/>
          <w:color w:val="auto"/>
          <w:spacing w:val="0"/>
          <w:sz w:val="24"/>
          <w:szCs w:val="24"/>
          <w:shd w:val="clear" w:color="auto" w:fill="auto"/>
          <w:lang w:val="en-US" w:eastAsia="zh-CN"/>
        </w:rPr>
        <w:t>00</w:t>
      </w:r>
      <w:r>
        <w:rPr>
          <w:rFonts w:hint="eastAsia" w:ascii="宋体" w:hAnsi="宋体" w:eastAsia="宋体" w:cs="宋体"/>
          <w:i w:val="0"/>
          <w:caps w:val="0"/>
          <w:color w:val="auto"/>
          <w:spacing w:val="0"/>
          <w:sz w:val="24"/>
          <w:szCs w:val="24"/>
          <w:shd w:val="clear" w:color="auto" w:fill="auto"/>
        </w:rPr>
        <w:t>分（北京时间）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地点：阳新县公共资源交易中心</w:t>
      </w:r>
      <w:r>
        <w:rPr>
          <w:rFonts w:hint="eastAsia" w:ascii="宋体" w:hAnsi="宋体" w:eastAsia="宋体" w:cs="宋体"/>
          <w:i w:val="0"/>
          <w:caps w:val="0"/>
          <w:color w:val="auto"/>
          <w:spacing w:val="0"/>
          <w:sz w:val="24"/>
          <w:szCs w:val="24"/>
          <w:shd w:val="clear" w:color="auto" w:fill="auto"/>
          <w:lang w:val="en-US" w:eastAsia="zh-CN"/>
        </w:rPr>
        <w:t>2楼</w:t>
      </w:r>
      <w:r>
        <w:rPr>
          <w:rFonts w:hint="eastAsia" w:ascii="宋体" w:hAnsi="宋体" w:eastAsia="宋体" w:cs="宋体"/>
          <w:i w:val="0"/>
          <w:caps w:val="0"/>
          <w:color w:val="auto"/>
          <w:spacing w:val="0"/>
          <w:sz w:val="24"/>
          <w:szCs w:val="24"/>
          <w:shd w:val="clear" w:color="auto" w:fill="auto"/>
        </w:rPr>
        <w:t>开标厅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shd w:val="clear" w:color="auto" w:fill="auto"/>
        </w:rPr>
      </w:pPr>
      <w:r>
        <w:rPr>
          <w:rStyle w:val="14"/>
          <w:rFonts w:hint="eastAsia" w:ascii="宋体" w:hAnsi="宋体" w:eastAsia="宋体" w:cs="宋体"/>
          <w:i w:val="0"/>
          <w:caps w:val="0"/>
          <w:color w:val="auto"/>
          <w:spacing w:val="0"/>
          <w:sz w:val="24"/>
          <w:szCs w:val="24"/>
          <w:shd w:val="clear" w:color="auto" w:fill="auto"/>
        </w:rPr>
        <w:t>五、开启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时间：2020年</w:t>
      </w:r>
      <w:r>
        <w:rPr>
          <w:rFonts w:hint="eastAsia" w:ascii="宋体" w:hAnsi="宋体" w:eastAsia="宋体" w:cs="宋体"/>
          <w:i w:val="0"/>
          <w:caps w:val="0"/>
          <w:color w:val="auto"/>
          <w:spacing w:val="0"/>
          <w:sz w:val="24"/>
          <w:szCs w:val="24"/>
          <w:shd w:val="clear" w:color="auto" w:fill="auto"/>
          <w:lang w:val="en-US" w:eastAsia="zh-CN"/>
        </w:rPr>
        <w:t>10</w:t>
      </w:r>
      <w:r>
        <w:rPr>
          <w:rFonts w:hint="eastAsia" w:ascii="宋体" w:hAnsi="宋体" w:eastAsia="宋体" w:cs="宋体"/>
          <w:i w:val="0"/>
          <w:caps w:val="0"/>
          <w:color w:val="auto"/>
          <w:spacing w:val="0"/>
          <w:sz w:val="24"/>
          <w:szCs w:val="24"/>
          <w:shd w:val="clear" w:color="auto" w:fill="auto"/>
        </w:rPr>
        <w:t>月</w:t>
      </w:r>
      <w:r>
        <w:rPr>
          <w:rFonts w:hint="eastAsia" w:ascii="宋体" w:hAnsi="宋体" w:eastAsia="宋体" w:cs="宋体"/>
          <w:i w:val="0"/>
          <w:caps w:val="0"/>
          <w:color w:val="auto"/>
          <w:spacing w:val="0"/>
          <w:sz w:val="24"/>
          <w:szCs w:val="24"/>
          <w:shd w:val="clear" w:color="auto" w:fill="auto"/>
          <w:lang w:val="en-US" w:eastAsia="zh-CN"/>
        </w:rPr>
        <w:t>16</w:t>
      </w:r>
      <w:r>
        <w:rPr>
          <w:rFonts w:hint="eastAsia" w:ascii="宋体" w:hAnsi="宋体" w:eastAsia="宋体" w:cs="宋体"/>
          <w:i w:val="0"/>
          <w:caps w:val="0"/>
          <w:color w:val="auto"/>
          <w:spacing w:val="0"/>
          <w:sz w:val="24"/>
          <w:szCs w:val="24"/>
          <w:shd w:val="clear" w:color="auto" w:fill="auto"/>
        </w:rPr>
        <w:t>日</w:t>
      </w:r>
      <w:r>
        <w:rPr>
          <w:rFonts w:hint="eastAsia" w:ascii="宋体" w:hAnsi="宋体" w:eastAsia="宋体" w:cs="宋体"/>
          <w:i w:val="0"/>
          <w:caps w:val="0"/>
          <w:color w:val="auto"/>
          <w:spacing w:val="0"/>
          <w:sz w:val="24"/>
          <w:szCs w:val="24"/>
          <w:shd w:val="clear" w:color="auto" w:fill="auto"/>
          <w:lang w:val="en-US" w:eastAsia="zh-CN"/>
        </w:rPr>
        <w:t>9</w:t>
      </w:r>
      <w:r>
        <w:rPr>
          <w:rFonts w:hint="eastAsia" w:ascii="宋体" w:hAnsi="宋体" w:eastAsia="宋体" w:cs="宋体"/>
          <w:i w:val="0"/>
          <w:caps w:val="0"/>
          <w:color w:val="auto"/>
          <w:spacing w:val="0"/>
          <w:sz w:val="24"/>
          <w:szCs w:val="24"/>
          <w:shd w:val="clear" w:color="auto" w:fill="auto"/>
        </w:rPr>
        <w:t>点</w:t>
      </w:r>
      <w:r>
        <w:rPr>
          <w:rFonts w:hint="eastAsia" w:ascii="宋体" w:hAnsi="宋体" w:eastAsia="宋体" w:cs="宋体"/>
          <w:i w:val="0"/>
          <w:caps w:val="0"/>
          <w:color w:val="auto"/>
          <w:spacing w:val="0"/>
          <w:sz w:val="24"/>
          <w:szCs w:val="24"/>
          <w:shd w:val="clear" w:color="auto" w:fill="auto"/>
          <w:lang w:val="en-US" w:eastAsia="zh-CN"/>
        </w:rPr>
        <w:t>30</w:t>
      </w:r>
      <w:r>
        <w:rPr>
          <w:rFonts w:hint="eastAsia" w:ascii="宋体" w:hAnsi="宋体" w:eastAsia="宋体" w:cs="宋体"/>
          <w:i w:val="0"/>
          <w:caps w:val="0"/>
          <w:color w:val="auto"/>
          <w:spacing w:val="0"/>
          <w:sz w:val="24"/>
          <w:szCs w:val="24"/>
          <w:shd w:val="clear" w:color="auto" w:fill="auto"/>
        </w:rPr>
        <w:t>分（北京时间）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地点：阳新县公共资源交易中心评标</w:t>
      </w:r>
      <w:r>
        <w:rPr>
          <w:rFonts w:hint="eastAsia" w:ascii="宋体" w:hAnsi="宋体" w:eastAsia="宋体" w:cs="宋体"/>
          <w:i w:val="0"/>
          <w:caps w:val="0"/>
          <w:color w:val="auto"/>
          <w:spacing w:val="0"/>
          <w:sz w:val="24"/>
          <w:szCs w:val="24"/>
          <w:shd w:val="clear" w:color="auto" w:fill="auto"/>
          <w:lang w:val="en-US" w:eastAsia="zh-CN"/>
        </w:rPr>
        <w:t>2</w:t>
      </w:r>
      <w:r>
        <w:rPr>
          <w:rFonts w:hint="eastAsia" w:ascii="宋体" w:hAnsi="宋体" w:eastAsia="宋体" w:cs="宋体"/>
          <w:i w:val="0"/>
          <w:caps w:val="0"/>
          <w:color w:val="auto"/>
          <w:spacing w:val="0"/>
          <w:sz w:val="24"/>
          <w:szCs w:val="24"/>
          <w:shd w:val="clear" w:color="auto" w:fill="auto"/>
        </w:rPr>
        <w:t>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shd w:val="clear" w:color="auto" w:fill="auto"/>
        </w:rPr>
      </w:pPr>
      <w:r>
        <w:rPr>
          <w:rStyle w:val="14"/>
          <w:rFonts w:hint="eastAsia" w:ascii="宋体" w:hAnsi="宋体" w:eastAsia="宋体" w:cs="宋体"/>
          <w:i w:val="0"/>
          <w:caps w:val="0"/>
          <w:color w:val="auto"/>
          <w:spacing w:val="0"/>
          <w:sz w:val="24"/>
          <w:szCs w:val="24"/>
          <w:shd w:val="clear" w:color="auto" w:fill="auto"/>
        </w:rPr>
        <w:t>六、公告期限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自本公告发布之日起</w:t>
      </w:r>
      <w:r>
        <w:rPr>
          <w:rFonts w:hint="eastAsia" w:ascii="宋体" w:hAnsi="宋体" w:eastAsia="宋体" w:cs="宋体"/>
          <w:i w:val="0"/>
          <w:caps w:val="0"/>
          <w:color w:val="auto"/>
          <w:spacing w:val="0"/>
          <w:sz w:val="24"/>
          <w:szCs w:val="24"/>
          <w:shd w:val="clear" w:color="auto" w:fill="auto"/>
          <w:lang w:val="en-US" w:eastAsia="zh-CN"/>
        </w:rPr>
        <w:t>5</w:t>
      </w:r>
      <w:r>
        <w:rPr>
          <w:rFonts w:hint="eastAsia" w:ascii="宋体" w:hAnsi="宋体" w:eastAsia="宋体" w:cs="宋体"/>
          <w:i w:val="0"/>
          <w:caps w:val="0"/>
          <w:color w:val="auto"/>
          <w:spacing w:val="0"/>
          <w:sz w:val="24"/>
          <w:szCs w:val="24"/>
          <w:shd w:val="clear" w:color="auto" w:fill="auto"/>
        </w:rPr>
        <w:t>个工作日。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shd w:val="clear" w:color="auto" w:fill="auto"/>
        </w:rPr>
      </w:pPr>
      <w:r>
        <w:rPr>
          <w:rStyle w:val="14"/>
          <w:rFonts w:hint="eastAsia" w:ascii="宋体" w:hAnsi="宋体" w:eastAsia="宋体" w:cs="宋体"/>
          <w:i w:val="0"/>
          <w:caps w:val="0"/>
          <w:color w:val="auto"/>
          <w:spacing w:val="0"/>
          <w:sz w:val="24"/>
          <w:szCs w:val="24"/>
          <w:shd w:val="clear" w:color="auto" w:fill="auto"/>
        </w:rPr>
        <w:t>七、其他补充事宜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1.政府采购相关政策执行：落实政府采购强制、优先采购节能产品政策；政府采购优先采购环保产品政策；政府采购促进中小企业发展（监狱企业、残疾人福利性单位视同小微企业）等政策。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2.是否专门面向中小企业、监狱企业、残疾人福利性单位：否。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caps w:val="0"/>
          <w:color w:val="auto"/>
          <w:spacing w:val="0"/>
          <w:sz w:val="24"/>
          <w:szCs w:val="24"/>
          <w:shd w:val="clear" w:color="auto" w:fill="auto"/>
        </w:rPr>
        <w:t>4.本公告发布的信息媒体“湖北省政府采购网”、“黄石公共资源交易信息网”及“阳新县人民政府网”。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shd w:val="clear" w:color="auto" w:fill="auto"/>
        </w:rPr>
      </w:pPr>
      <w:r>
        <w:rPr>
          <w:rStyle w:val="14"/>
          <w:rFonts w:hint="eastAsia" w:ascii="宋体" w:hAnsi="宋体" w:eastAsia="宋体" w:cs="宋体"/>
          <w:i w:val="0"/>
          <w:caps w:val="0"/>
          <w:color w:val="auto"/>
          <w:spacing w:val="0"/>
          <w:sz w:val="24"/>
          <w:szCs w:val="24"/>
          <w:shd w:val="clear" w:color="auto" w:fill="auto"/>
        </w:rPr>
        <w:t>八、凡对本次采购提出询问，请按以下方式联系。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Cs w:val="0"/>
          <w:i w:val="0"/>
          <w:caps w:val="0"/>
          <w:color w:val="auto"/>
          <w:spacing w:val="0"/>
          <w:kern w:val="0"/>
          <w:sz w:val="24"/>
          <w:szCs w:val="24"/>
          <w:shd w:val="clear" w:color="auto" w:fill="auto"/>
          <w:lang w:val="en-US" w:eastAsia="zh-CN" w:bidi="ar-SA"/>
        </w:rPr>
      </w:pPr>
      <w:r>
        <w:rPr>
          <w:rFonts w:hint="eastAsia" w:ascii="宋体" w:hAnsi="宋体" w:eastAsia="宋体" w:cs="宋体"/>
          <w:bCs w:val="0"/>
          <w:i w:val="0"/>
          <w:caps w:val="0"/>
          <w:color w:val="auto"/>
          <w:spacing w:val="0"/>
          <w:kern w:val="0"/>
          <w:sz w:val="24"/>
          <w:szCs w:val="24"/>
          <w:shd w:val="clear" w:color="auto" w:fill="auto"/>
          <w:lang w:val="en-US" w:eastAsia="zh-CN" w:bidi="ar-SA"/>
        </w:rPr>
        <w:t>采购代理机构：湖北宏大工程咨询有限公司</w:t>
      </w:r>
      <w:r>
        <w:rPr>
          <w:rFonts w:hint="eastAsia" w:ascii="宋体" w:hAnsi="宋体" w:eastAsia="宋体" w:cs="宋体"/>
          <w:bCs w:val="0"/>
          <w:i w:val="0"/>
          <w:caps w:val="0"/>
          <w:color w:val="auto"/>
          <w:spacing w:val="0"/>
          <w:kern w:val="0"/>
          <w:sz w:val="24"/>
          <w:szCs w:val="24"/>
          <w:shd w:val="clear" w:color="auto" w:fill="auto"/>
          <w:lang w:val="en-US" w:eastAsia="zh-CN" w:bidi="ar-SA"/>
        </w:rPr>
        <w:br w:type="textWrapping"/>
      </w:r>
      <w:r>
        <w:rPr>
          <w:rFonts w:hint="eastAsia" w:ascii="宋体" w:hAnsi="宋体" w:eastAsia="宋体" w:cs="宋体"/>
          <w:bCs w:val="0"/>
          <w:i w:val="0"/>
          <w:caps w:val="0"/>
          <w:color w:val="auto"/>
          <w:spacing w:val="0"/>
          <w:kern w:val="0"/>
          <w:sz w:val="24"/>
          <w:szCs w:val="24"/>
          <w:shd w:val="clear" w:color="auto" w:fill="auto"/>
          <w:lang w:val="en-US" w:eastAsia="zh-CN" w:bidi="ar-SA"/>
        </w:rPr>
        <w:t>联系人：石顺扬</w:t>
      </w:r>
      <w:r>
        <w:rPr>
          <w:rFonts w:hint="eastAsia" w:ascii="宋体" w:hAnsi="宋体" w:eastAsia="宋体" w:cs="宋体"/>
          <w:bCs w:val="0"/>
          <w:i w:val="0"/>
          <w:caps w:val="0"/>
          <w:color w:val="auto"/>
          <w:spacing w:val="0"/>
          <w:kern w:val="0"/>
          <w:sz w:val="24"/>
          <w:szCs w:val="24"/>
          <w:shd w:val="clear" w:color="auto" w:fill="auto"/>
          <w:lang w:val="en-US" w:eastAsia="zh-CN" w:bidi="ar-SA"/>
        </w:rPr>
        <w:br w:type="textWrapping"/>
      </w:r>
      <w:r>
        <w:rPr>
          <w:rFonts w:hint="eastAsia" w:ascii="宋体" w:hAnsi="宋体" w:eastAsia="宋体" w:cs="宋体"/>
          <w:bCs w:val="0"/>
          <w:i w:val="0"/>
          <w:caps w:val="0"/>
          <w:color w:val="auto"/>
          <w:spacing w:val="0"/>
          <w:kern w:val="0"/>
          <w:sz w:val="24"/>
          <w:szCs w:val="24"/>
          <w:shd w:val="clear" w:color="auto" w:fill="auto"/>
          <w:lang w:val="en-US" w:eastAsia="zh-CN" w:bidi="ar-SA"/>
        </w:rPr>
        <w:t>电话：17733299427</w:t>
      </w:r>
      <w:r>
        <w:rPr>
          <w:rFonts w:hint="eastAsia" w:ascii="宋体" w:hAnsi="宋体" w:eastAsia="宋体" w:cs="宋体"/>
          <w:bCs w:val="0"/>
          <w:i w:val="0"/>
          <w:caps w:val="0"/>
          <w:color w:val="auto"/>
          <w:spacing w:val="0"/>
          <w:kern w:val="0"/>
          <w:sz w:val="24"/>
          <w:szCs w:val="24"/>
          <w:shd w:val="clear" w:color="auto" w:fill="auto"/>
          <w:lang w:val="en-US" w:eastAsia="zh-CN" w:bidi="ar-SA"/>
        </w:rPr>
        <w:br w:type="textWrapping"/>
      </w:r>
      <w:r>
        <w:rPr>
          <w:rFonts w:hint="eastAsia" w:ascii="宋体" w:hAnsi="宋体" w:eastAsia="宋体" w:cs="宋体"/>
          <w:bCs w:val="0"/>
          <w:i w:val="0"/>
          <w:caps w:val="0"/>
          <w:color w:val="auto"/>
          <w:spacing w:val="0"/>
          <w:kern w:val="0"/>
          <w:sz w:val="24"/>
          <w:szCs w:val="24"/>
          <w:shd w:val="clear" w:color="auto" w:fill="auto"/>
          <w:lang w:val="en-US" w:eastAsia="zh-CN" w:bidi="ar-SA"/>
        </w:rPr>
        <w:t>电子邮箱：379402764@qq.com</w:t>
      </w:r>
      <w:r>
        <w:rPr>
          <w:rFonts w:hint="eastAsia" w:ascii="宋体" w:hAnsi="宋体" w:eastAsia="宋体" w:cs="宋体"/>
          <w:bCs w:val="0"/>
          <w:i w:val="0"/>
          <w:caps w:val="0"/>
          <w:color w:val="auto"/>
          <w:spacing w:val="0"/>
          <w:kern w:val="0"/>
          <w:sz w:val="24"/>
          <w:szCs w:val="24"/>
          <w:shd w:val="clear" w:color="auto" w:fill="auto"/>
          <w:lang w:val="en-US" w:eastAsia="zh-CN" w:bidi="ar-SA"/>
        </w:rPr>
        <w:br w:type="textWrapping"/>
      </w:r>
      <w:r>
        <w:rPr>
          <w:rFonts w:hint="eastAsia" w:ascii="宋体" w:hAnsi="宋体" w:eastAsia="宋体" w:cs="宋体"/>
          <w:bCs w:val="0"/>
          <w:i w:val="0"/>
          <w:caps w:val="0"/>
          <w:color w:val="auto"/>
          <w:spacing w:val="0"/>
          <w:kern w:val="0"/>
          <w:sz w:val="24"/>
          <w:szCs w:val="24"/>
          <w:shd w:val="clear" w:color="auto" w:fill="auto"/>
          <w:lang w:val="en-US" w:eastAsia="zh-CN" w:bidi="ar-SA"/>
        </w:rPr>
        <w:t>联系地址：阳新县姜家湾小区36号</w:t>
      </w:r>
      <w:r>
        <w:rPr>
          <w:rFonts w:hint="eastAsia" w:ascii="宋体" w:hAnsi="宋体" w:eastAsia="宋体" w:cs="宋体"/>
          <w:bCs w:val="0"/>
          <w:i w:val="0"/>
          <w:caps w:val="0"/>
          <w:color w:val="auto"/>
          <w:spacing w:val="0"/>
          <w:kern w:val="0"/>
          <w:sz w:val="24"/>
          <w:szCs w:val="24"/>
          <w:shd w:val="clear" w:color="auto" w:fill="auto"/>
          <w:lang w:val="en-US" w:eastAsia="zh-CN" w:bidi="ar-SA"/>
        </w:rPr>
        <w:br w:type="textWrapping"/>
      </w:r>
      <w:r>
        <w:rPr>
          <w:rFonts w:hint="eastAsia" w:ascii="宋体" w:hAnsi="宋体" w:eastAsia="宋体" w:cs="宋体"/>
          <w:bCs w:val="0"/>
          <w:i w:val="0"/>
          <w:caps w:val="0"/>
          <w:color w:val="auto"/>
          <w:spacing w:val="0"/>
          <w:kern w:val="0"/>
          <w:sz w:val="24"/>
          <w:szCs w:val="24"/>
          <w:shd w:val="clear" w:color="auto" w:fill="auto"/>
          <w:lang w:val="en-US" w:eastAsia="zh-CN" w:bidi="ar-SA"/>
        </w:rPr>
        <w:t>采购人：阳新县富池长江河道堤防管理段</w:t>
      </w:r>
      <w:r>
        <w:rPr>
          <w:rFonts w:hint="eastAsia" w:ascii="宋体" w:hAnsi="宋体" w:eastAsia="宋体" w:cs="宋体"/>
          <w:bCs w:val="0"/>
          <w:i w:val="0"/>
          <w:caps w:val="0"/>
          <w:color w:val="auto"/>
          <w:spacing w:val="0"/>
          <w:kern w:val="0"/>
          <w:sz w:val="24"/>
          <w:szCs w:val="24"/>
          <w:shd w:val="clear" w:color="auto" w:fill="auto"/>
          <w:lang w:val="en-US" w:eastAsia="zh-CN" w:bidi="ar-SA"/>
        </w:rPr>
        <w:br w:type="textWrapping"/>
      </w:r>
      <w:r>
        <w:rPr>
          <w:rFonts w:hint="eastAsia" w:ascii="宋体" w:hAnsi="宋体" w:eastAsia="宋体" w:cs="宋体"/>
          <w:bCs w:val="0"/>
          <w:i w:val="0"/>
          <w:caps w:val="0"/>
          <w:color w:val="auto"/>
          <w:spacing w:val="0"/>
          <w:kern w:val="0"/>
          <w:sz w:val="24"/>
          <w:szCs w:val="24"/>
          <w:shd w:val="clear" w:color="auto" w:fill="auto"/>
          <w:lang w:val="en-US" w:eastAsia="zh-CN" w:bidi="ar-SA"/>
        </w:rPr>
        <w:t>联系人：舒忠慧</w:t>
      </w:r>
      <w:r>
        <w:rPr>
          <w:rFonts w:hint="eastAsia" w:ascii="宋体" w:hAnsi="宋体" w:eastAsia="宋体" w:cs="宋体"/>
          <w:bCs w:val="0"/>
          <w:i w:val="0"/>
          <w:caps w:val="0"/>
          <w:color w:val="auto"/>
          <w:spacing w:val="0"/>
          <w:kern w:val="0"/>
          <w:sz w:val="24"/>
          <w:szCs w:val="24"/>
          <w:shd w:val="clear" w:color="auto" w:fill="auto"/>
          <w:lang w:val="en-US" w:eastAsia="zh-CN" w:bidi="ar-SA"/>
        </w:rPr>
        <w:br w:type="textWrapping"/>
      </w:r>
      <w:r>
        <w:rPr>
          <w:rFonts w:hint="eastAsia" w:ascii="宋体" w:hAnsi="宋体" w:eastAsia="宋体" w:cs="宋体"/>
          <w:bCs w:val="0"/>
          <w:i w:val="0"/>
          <w:caps w:val="0"/>
          <w:color w:val="auto"/>
          <w:spacing w:val="0"/>
          <w:kern w:val="0"/>
          <w:sz w:val="24"/>
          <w:szCs w:val="24"/>
          <w:shd w:val="clear" w:color="auto" w:fill="auto"/>
          <w:lang w:val="en-US" w:eastAsia="zh-CN" w:bidi="ar-SA"/>
        </w:rPr>
        <w:t>联系电话：13597749766</w:t>
      </w: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ind w:leftChars="200"/>
        <w:rPr>
          <w:rFonts w:hint="eastAsia"/>
          <w:color w:val="000000" w:themeColor="text1"/>
          <w:sz w:val="24"/>
          <w:lang w:eastAsia="zh-CN"/>
        </w:rPr>
      </w:pPr>
    </w:p>
    <w:p>
      <w:pPr>
        <w:pStyle w:val="2"/>
        <w:numPr>
          <w:ilvl w:val="0"/>
          <w:numId w:val="0"/>
        </w:numPr>
        <w:jc w:val="right"/>
        <w:rPr>
          <w:rFonts w:hint="eastAsia"/>
          <w:color w:val="000000" w:themeColor="text1"/>
          <w:sz w:val="24"/>
          <w:lang w:eastAsia="zh-CN"/>
        </w:rPr>
      </w:pPr>
      <w:r>
        <w:rPr>
          <w:rFonts w:hint="eastAsia"/>
          <w:color w:val="000000" w:themeColor="text1"/>
          <w:sz w:val="24"/>
          <w:u w:val="single"/>
        </w:rPr>
        <w:t xml:space="preserve"> 2020年</w:t>
      </w:r>
      <w:r>
        <w:rPr>
          <w:rFonts w:hint="eastAsia"/>
          <w:color w:val="000000" w:themeColor="text1"/>
          <w:sz w:val="24"/>
          <w:u w:val="single"/>
          <w:lang w:val="en-US" w:eastAsia="zh-CN"/>
        </w:rPr>
        <w:t xml:space="preserve"> 9 </w:t>
      </w:r>
      <w:r>
        <w:rPr>
          <w:rFonts w:hint="eastAsia"/>
          <w:color w:val="000000" w:themeColor="text1"/>
          <w:sz w:val="24"/>
          <w:u w:val="single"/>
        </w:rPr>
        <w:t xml:space="preserve">月 </w:t>
      </w:r>
      <w:r>
        <w:rPr>
          <w:rFonts w:hint="eastAsia"/>
          <w:color w:val="000000" w:themeColor="text1"/>
          <w:sz w:val="24"/>
          <w:u w:val="single"/>
          <w:lang w:val="en-US" w:eastAsia="zh-CN"/>
        </w:rPr>
        <w:t>30</w:t>
      </w:r>
      <w:r>
        <w:rPr>
          <w:rFonts w:hint="eastAsia"/>
          <w:color w:val="000000" w:themeColor="text1"/>
          <w:sz w:val="24"/>
        </w:rPr>
        <w:t>日</w:t>
      </w:r>
    </w:p>
    <w:p>
      <w:pPr>
        <w:widowControl/>
        <w:jc w:val="center"/>
        <w:rPr>
          <w:rFonts w:ascii="Times New Roman" w:hAnsi="Times New Roman" w:cs="Times New Roman"/>
          <w:szCs w:val="28"/>
        </w:rPr>
      </w:pP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1"/>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ascii="Times New Roman" w:hAnsi="Times New Roman" w:cs="Times New Roman"/>
                <w:sz w:val="24"/>
                <w:lang w:eastAsia="zh-CN"/>
              </w:rPr>
              <w:t>阳新县富池大闸检修设施应急改造工程</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ascii="Times New Roman" w:hAnsi="Times New Roman" w:cs="Times New Roman"/>
                <w:sz w:val="24"/>
                <w:lang w:eastAsia="zh-CN"/>
              </w:rPr>
              <w:t>131-2020CG-</w:t>
            </w:r>
            <w:r>
              <w:rPr>
                <w:rFonts w:hint="eastAsia" w:ascii="Times New Roman" w:hAnsi="Times New Roman" w:cs="Times New Roman"/>
                <w:sz w:val="24"/>
                <w:lang w:val="en-US" w:eastAsia="zh-CN"/>
              </w:rPr>
              <w:t>107</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rPr>
                <w:rFonts w:hint="eastAsia" w:eastAsiaTheme="minorEastAsia"/>
                <w:color w:val="000000" w:themeColor="text1"/>
                <w:sz w:val="24"/>
                <w:lang w:eastAsia="zh-CN"/>
              </w:rPr>
            </w:pPr>
            <w:r>
              <w:rPr>
                <w:color w:val="000000" w:themeColor="text1"/>
                <w:sz w:val="24"/>
              </w:rPr>
              <w:fldChar w:fldCharType="begin"/>
            </w:r>
            <w:r>
              <w:rPr>
                <w:color w:val="000000" w:themeColor="text1"/>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color w:val="000000" w:themeColor="text1"/>
                <w:sz w:val="24"/>
              </w:rPr>
              <w:fldChar w:fldCharType="separate"/>
            </w:r>
            <w:r>
              <w:rPr>
                <w:color w:val="000000" w:themeColor="text1"/>
                <w:sz w:val="24"/>
              </w:rPr>
              <w:t>!异常的公式结尾</w:t>
            </w:r>
            <w:r>
              <w:rPr>
                <w:color w:val="000000" w:themeColor="text1"/>
                <w:sz w:val="24"/>
              </w:rPr>
              <w:fldChar w:fldCharType="end"/>
            </w:r>
            <w:r>
              <w:rPr>
                <w:color w:val="000000" w:themeColor="text1"/>
                <w:sz w:val="24"/>
              </w:rPr>
              <w:t>名称：</w:t>
            </w:r>
            <w:r>
              <w:rPr>
                <w:rFonts w:hint="eastAsia"/>
                <w:color w:val="000000" w:themeColor="text1"/>
                <w:sz w:val="24"/>
              </w:rPr>
              <w:t xml:space="preserve"> </w:t>
            </w:r>
            <w:r>
              <w:rPr>
                <w:rFonts w:hint="eastAsia"/>
                <w:color w:val="000000" w:themeColor="text1"/>
                <w:sz w:val="24"/>
                <w:lang w:eastAsia="zh-CN"/>
              </w:rPr>
              <w:t>阳新县富池长江河道堤防管理段</w:t>
            </w:r>
          </w:p>
          <w:p>
            <w:pPr>
              <w:rPr>
                <w:rFonts w:hint="eastAsia" w:eastAsiaTheme="minorEastAsia"/>
                <w:color w:val="000000" w:themeColor="text1"/>
                <w:sz w:val="24"/>
                <w:lang w:eastAsia="zh-CN"/>
              </w:rPr>
            </w:pPr>
            <w:r>
              <w:rPr>
                <w:rFonts w:hint="eastAsia"/>
                <w:color w:val="000000" w:themeColor="text1"/>
                <w:sz w:val="24"/>
              </w:rPr>
              <w:t>联系人：</w:t>
            </w:r>
            <w:r>
              <w:rPr>
                <w:rFonts w:hint="eastAsia"/>
                <w:color w:val="000000" w:themeColor="text1"/>
                <w:sz w:val="24"/>
                <w:lang w:eastAsia="zh-CN"/>
              </w:rPr>
              <w:t>舒忠慧</w:t>
            </w:r>
          </w:p>
          <w:p>
            <w:pPr>
              <w:rPr>
                <w:rFonts w:hint="eastAsia" w:eastAsiaTheme="minorEastAsia"/>
                <w:color w:val="000000" w:themeColor="text1"/>
                <w:sz w:val="24"/>
                <w:lang w:eastAsia="zh-CN"/>
              </w:rPr>
            </w:pPr>
            <w:r>
              <w:rPr>
                <w:rFonts w:hint="eastAsia"/>
                <w:color w:val="000000" w:themeColor="text1"/>
                <w:sz w:val="24"/>
              </w:rPr>
              <w:t>联系方式：</w:t>
            </w:r>
            <w:r>
              <w:rPr>
                <w:rFonts w:hint="eastAsia"/>
                <w:color w:val="000000" w:themeColor="text1"/>
                <w:sz w:val="24"/>
                <w:lang w:eastAsia="zh-CN"/>
              </w:rPr>
              <w:t>13597749766</w:t>
            </w:r>
          </w:p>
          <w:p>
            <w:r>
              <w:rPr>
                <w:rFonts w:hint="eastAsia"/>
              </w:rPr>
              <w:t>地址</w:t>
            </w:r>
            <w:r>
              <w:rPr>
                <w:rFonts w:hint="eastAsia"/>
                <w:color w:val="000000" w:themeColor="text1"/>
                <w:sz w:val="24"/>
              </w:rPr>
              <w:t>：阳新县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sz w:val="24"/>
              </w:rPr>
              <w:t>采购</w:t>
            </w:r>
            <w:r>
              <w:rPr>
                <w:rFonts w:hint="eastAsia" w:ascii="Times New Roman" w:hAnsi="Times New Roman" w:cs="Times New Roman"/>
                <w:sz w:val="24"/>
              </w:rPr>
              <w:t>代理机构</w:t>
            </w:r>
          </w:p>
        </w:tc>
        <w:tc>
          <w:tcPr>
            <w:tcW w:w="5013" w:type="dxa"/>
            <w:tcBorders>
              <w:top w:val="single" w:color="auto" w:sz="4" w:space="0"/>
              <w:left w:val="single" w:color="auto" w:sz="4" w:space="0"/>
              <w:bottom w:val="single" w:color="auto" w:sz="4" w:space="0"/>
            </w:tcBorders>
            <w:vAlign w:val="center"/>
          </w:tcPr>
          <w:p>
            <w:pPr>
              <w:rPr>
                <w:color w:val="000000" w:themeColor="text1"/>
                <w:sz w:val="24"/>
              </w:rPr>
            </w:pPr>
            <w:r>
              <w:rPr>
                <w:rFonts w:hint="eastAsia"/>
                <w:color w:val="000000" w:themeColor="text1"/>
                <w:sz w:val="24"/>
              </w:rPr>
              <w:t>名称：</w:t>
            </w:r>
            <w:r>
              <w:rPr>
                <w:rFonts w:hint="eastAsia"/>
                <w:color w:val="000000" w:themeColor="text1"/>
                <w:sz w:val="24"/>
                <w:lang w:eastAsia="zh-CN"/>
              </w:rPr>
              <w:t>湖北宏大工程咨询有限公司</w:t>
            </w:r>
            <w:r>
              <w:rPr>
                <w:rFonts w:hint="eastAsia"/>
                <w:color w:val="000000" w:themeColor="text1"/>
                <w:sz w:val="24"/>
              </w:rPr>
              <w:fldChar w:fldCharType="begin"/>
            </w:r>
            <w:r>
              <w:rPr>
                <w:rFonts w:hint="eastAsia"/>
                <w:color w:val="000000" w:themeColor="text1"/>
                <w:sz w:val="24"/>
              </w:rPr>
              <w:instrText xml:space="preserve">&lt;MK&gt; org.organname&lt;/MK&gt;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地址：阳新县</w:t>
            </w:r>
            <w:r>
              <w:rPr>
                <w:rFonts w:hint="eastAsia"/>
                <w:color w:val="000000" w:themeColor="text1"/>
                <w:sz w:val="24"/>
                <w:lang w:val="en-US" w:eastAsia="zh-CN"/>
              </w:rPr>
              <w:t>姜家湾小区36号</w:t>
            </w:r>
            <w:r>
              <w:rPr>
                <w:rFonts w:hint="eastAsia"/>
                <w:color w:val="000000" w:themeColor="text1"/>
                <w:sz w:val="24"/>
              </w:rPr>
              <w:fldChar w:fldCharType="begin"/>
            </w:r>
            <w:r>
              <w:rPr>
                <w:rFonts w:hint="eastAsia"/>
                <w:color w:val="000000" w:themeColor="text1"/>
                <w:sz w:val="24"/>
              </w:rPr>
              <w:instrText xml:space="preserve">&lt;MK&gt; org.unitaddr &lt;/MK&gt;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联系人：</w:t>
            </w:r>
            <w:r>
              <w:rPr>
                <w:rFonts w:hint="eastAsia"/>
                <w:color w:val="000000" w:themeColor="text1"/>
                <w:sz w:val="24"/>
                <w:lang w:eastAsia="zh-CN"/>
              </w:rPr>
              <w:t>石顺扬</w:t>
            </w:r>
            <w:r>
              <w:rPr>
                <w:rFonts w:hint="eastAsia"/>
                <w:color w:val="000000" w:themeColor="text1"/>
                <w:sz w:val="24"/>
              </w:rPr>
              <w:fldChar w:fldCharType="begin"/>
            </w:r>
            <w:r>
              <w:rPr>
                <w:rFonts w:hint="eastAsia"/>
                <w:color w:val="000000" w:themeColor="text1"/>
                <w:sz w:val="24"/>
              </w:rPr>
              <w:instrText xml:space="preserve">&lt;MK&gt;pro.username&lt;/MK&gt;</w:instrText>
            </w:r>
            <w:r>
              <w:rPr>
                <w:rFonts w:hint="eastAsia"/>
                <w:color w:val="000000" w:themeColor="text1"/>
                <w:sz w:val="24"/>
              </w:rPr>
              <w:fldChar w:fldCharType="end"/>
            </w:r>
          </w:p>
          <w:p>
            <w:pPr>
              <w:rPr>
                <w:rFonts w:hint="default" w:eastAsiaTheme="minorEastAsia"/>
                <w:color w:val="000000" w:themeColor="text1"/>
                <w:sz w:val="24"/>
                <w:lang w:val="en-US" w:eastAsia="zh-CN"/>
              </w:rPr>
            </w:pPr>
            <w:r>
              <w:rPr>
                <w:rFonts w:hint="eastAsia"/>
                <w:color w:val="000000" w:themeColor="text1"/>
                <w:sz w:val="24"/>
              </w:rPr>
              <w:t>联系电话：</w:t>
            </w:r>
            <w:r>
              <w:rPr>
                <w:rFonts w:hint="eastAsia"/>
                <w:color w:val="000000" w:themeColor="text1"/>
                <w:sz w:val="24"/>
                <w:lang w:val="en-US" w:eastAsia="zh-CN"/>
              </w:rPr>
              <w:t>17733299427</w:t>
            </w:r>
          </w:p>
          <w:p>
            <w:pPr>
              <w:rPr>
                <w:rFonts w:ascii="Times New Roman" w:hAnsi="Times New Roman" w:cs="Times New Roman"/>
                <w:sz w:val="24"/>
              </w:rPr>
            </w:pPr>
            <w:r>
              <w:rPr>
                <w:rFonts w:hint="eastAsia"/>
                <w:color w:val="000000" w:themeColor="text1"/>
                <w:sz w:val="24"/>
              </w:rPr>
              <w:t>电子邮箱：</w:t>
            </w:r>
            <w:r>
              <w:rPr>
                <w:rFonts w:hint="eastAsia" w:ascii="宋体" w:hAnsi="宋体" w:eastAsia="宋体" w:cs="宋体"/>
                <w:kern w:val="0"/>
                <w:szCs w:val="21"/>
                <w:lang w:eastAsia="zh-CN"/>
              </w:rPr>
              <w:t>379402764</w:t>
            </w:r>
            <w:r>
              <w:rPr>
                <w:rFonts w:hint="eastAsia" w:ascii="宋体" w:hAnsi="宋体" w:eastAsia="宋体" w:cs="宋体"/>
                <w:kern w:val="0"/>
                <w:szCs w:val="21"/>
              </w:rPr>
              <w:t>@qq.com</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&lt;MK&gt;pro.mobile&lt;/MK&gt;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报价人的资格要求</w:t>
            </w:r>
          </w:p>
        </w:tc>
        <w:tc>
          <w:tcPr>
            <w:tcW w:w="5013"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s="Times New Roman"/>
                <w:color w:val="000000"/>
                <w:sz w:val="24"/>
              </w:rPr>
            </w:pPr>
            <w:r>
              <w:rPr>
                <w:rFonts w:hint="eastAsia"/>
                <w:color w:val="000000" w:themeColor="text1"/>
                <w:sz w:val="24"/>
              </w:rPr>
              <w:t>详见磋商文件第一章邀请函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付款方式</w:t>
            </w:r>
          </w:p>
        </w:tc>
        <w:tc>
          <w:tcPr>
            <w:tcW w:w="5013"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s="Times New Roman"/>
                <w:color w:val="000000"/>
                <w:sz w:val="24"/>
              </w:rPr>
            </w:pPr>
            <w:r>
              <w:rPr>
                <w:rFonts w:hint="eastAsia"/>
                <w:color w:val="000000" w:themeColor="text1"/>
                <w:sz w:val="24"/>
              </w:rPr>
              <w:t>具体以双方协商为准。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rFonts w:ascii="宋体" w:hAnsi="宋体"/>
                <w:color w:val="000000"/>
                <w:sz w:val="24"/>
              </w:rPr>
            </w:pPr>
            <w:r>
              <w:rPr>
                <w:rFonts w:hint="eastAsia" w:ascii="宋体" w:hAnsi="宋体"/>
                <w:color w:val="000000"/>
                <w:sz w:val="24"/>
              </w:rPr>
              <w:t>磋商文件的答疑</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rFonts w:ascii="宋体" w:hAnsi="宋体"/>
                <w:color w:val="C00000"/>
                <w:sz w:val="24"/>
              </w:rPr>
            </w:pPr>
            <w:r>
              <w:rPr>
                <w:rFonts w:hint="eastAsia" w:ascii="宋体" w:hAnsi="宋体"/>
                <w:color w:val="000000"/>
                <w:sz w:val="24"/>
              </w:rPr>
              <w:t>供应商若有任何疑</w:t>
            </w:r>
            <w:r>
              <w:rPr>
                <w:rFonts w:hint="eastAsia" w:ascii="宋体" w:hAnsi="宋体"/>
                <w:color w:val="C00000"/>
                <w:sz w:val="24"/>
              </w:rPr>
              <w:t>问，应于2020年</w:t>
            </w:r>
            <w:r>
              <w:rPr>
                <w:rFonts w:hint="eastAsia" w:ascii="宋体" w:hAnsi="宋体"/>
                <w:color w:val="C00000"/>
                <w:sz w:val="24"/>
                <w:lang w:val="en-US" w:eastAsia="zh-CN"/>
              </w:rPr>
              <w:t>10</w:t>
            </w:r>
            <w:r>
              <w:rPr>
                <w:rFonts w:hint="eastAsia" w:ascii="宋体" w:hAnsi="宋体"/>
                <w:color w:val="C00000"/>
                <w:sz w:val="24"/>
              </w:rPr>
              <w:t>月</w:t>
            </w:r>
            <w:r>
              <w:rPr>
                <w:rFonts w:hint="eastAsia" w:ascii="宋体" w:hAnsi="宋体"/>
                <w:color w:val="C00000"/>
                <w:sz w:val="24"/>
                <w:lang w:val="en-US" w:eastAsia="zh-CN"/>
              </w:rPr>
              <w:t>12</w:t>
            </w:r>
            <w:r>
              <w:rPr>
                <w:rFonts w:hint="eastAsia" w:ascii="宋体" w:hAnsi="宋体"/>
                <w:color w:val="C00000"/>
                <w:sz w:val="24"/>
              </w:rPr>
              <w:t>日下午17:00时前，形成书面文字，</w:t>
            </w:r>
            <w:r>
              <w:fldChar w:fldCharType="begin"/>
            </w:r>
            <w:r>
              <w:instrText xml:space="preserve"> HYPERLINK "mailto:发电子邮件至ydtc2009@163.com或传真至0531" </w:instrText>
            </w:r>
            <w:r>
              <w:fldChar w:fldCharType="separate"/>
            </w:r>
            <w:r>
              <w:rPr>
                <w:rFonts w:hint="eastAsia" w:ascii="宋体" w:hAnsi="宋体"/>
                <w:color w:val="C00000"/>
                <w:sz w:val="24"/>
              </w:rPr>
              <w:t>发电子邮件至</w:t>
            </w:r>
            <w:r>
              <w:rPr>
                <w:rFonts w:hint="eastAsia" w:ascii="宋体" w:hAnsi="宋体"/>
                <w:color w:val="C00000"/>
                <w:sz w:val="24"/>
              </w:rPr>
              <w:fldChar w:fldCharType="end"/>
            </w:r>
            <w:r>
              <w:rPr>
                <w:rFonts w:hint="eastAsia" w:ascii="宋体" w:hAnsi="宋体" w:cs="宋体"/>
                <w:kern w:val="0"/>
                <w:szCs w:val="21"/>
                <w:lang w:eastAsia="zh-CN"/>
              </w:rPr>
              <w:t>379402764</w:t>
            </w:r>
            <w:r>
              <w:rPr>
                <w:rFonts w:hint="eastAsia" w:ascii="宋体" w:hAnsi="宋体" w:eastAsia="宋体" w:cs="宋体"/>
                <w:kern w:val="0"/>
                <w:szCs w:val="21"/>
              </w:rPr>
              <w:t>@qq.com</w:t>
            </w:r>
            <w:r>
              <w:rPr>
                <w:rFonts w:hint="eastAsia" w:ascii="宋体" w:hAnsi="宋体"/>
                <w:color w:val="C00000"/>
                <w:sz w:val="24"/>
                <w:u w:val="single"/>
              </w:rPr>
              <w:t xml:space="preserve"> </w:t>
            </w:r>
            <w:r>
              <w:rPr>
                <w:rFonts w:hint="eastAsia" w:ascii="宋体" w:hAnsi="宋体"/>
                <w:color w:val="C00000"/>
                <w:sz w:val="24"/>
              </w:rPr>
              <w:t xml:space="preserve">（邮件主题注明项目答疑文件）。代理机构于2020年 </w:t>
            </w:r>
            <w:r>
              <w:rPr>
                <w:rFonts w:hint="eastAsia" w:ascii="宋体" w:hAnsi="宋体"/>
                <w:color w:val="C00000"/>
                <w:sz w:val="24"/>
                <w:lang w:val="en-US" w:eastAsia="zh-CN"/>
              </w:rPr>
              <w:t>10</w:t>
            </w:r>
            <w:r>
              <w:rPr>
                <w:rFonts w:hint="eastAsia" w:ascii="宋体" w:hAnsi="宋体"/>
                <w:color w:val="C00000"/>
                <w:sz w:val="24"/>
              </w:rPr>
              <w:t>月</w:t>
            </w:r>
            <w:r>
              <w:rPr>
                <w:rFonts w:hint="eastAsia" w:ascii="宋体" w:hAnsi="宋体"/>
                <w:color w:val="C00000"/>
                <w:sz w:val="24"/>
                <w:lang w:val="en-US" w:eastAsia="zh-CN"/>
              </w:rPr>
              <w:t>15</w:t>
            </w:r>
            <w:r>
              <w:rPr>
                <w:rFonts w:hint="eastAsia" w:ascii="宋体" w:hAnsi="宋体"/>
                <w:color w:val="C00000"/>
                <w:sz w:val="24"/>
              </w:rPr>
              <w:t>日下午17:00时将澄清文件以书面形式发至所有供应商，供应商收到该澄清文件后应于24小时内以书面形式（或发送电子邮件至</w:t>
            </w:r>
            <w:r>
              <w:rPr>
                <w:rFonts w:hint="eastAsia" w:ascii="宋体" w:hAnsi="宋体" w:cs="宋体"/>
                <w:kern w:val="0"/>
                <w:szCs w:val="21"/>
                <w:lang w:eastAsia="zh-CN"/>
              </w:rPr>
              <w:t>379402764</w:t>
            </w:r>
            <w:r>
              <w:rPr>
                <w:rFonts w:hint="eastAsia" w:ascii="宋体" w:hAnsi="宋体" w:eastAsia="宋体" w:cs="宋体"/>
                <w:kern w:val="0"/>
                <w:szCs w:val="21"/>
              </w:rPr>
              <w:t>@qq.com</w:t>
            </w:r>
            <w:r>
              <w:rPr>
                <w:rFonts w:hint="eastAsia" w:ascii="宋体" w:hAnsi="宋体"/>
                <w:color w:val="C00000"/>
                <w:sz w:val="24"/>
              </w:rPr>
              <w:t>）给予确</w:t>
            </w:r>
            <w:r>
              <w:rPr>
                <w:rFonts w:hint="eastAsia" w:ascii="宋体" w:hAnsi="宋体"/>
                <w:color w:val="000000"/>
                <w:sz w:val="24"/>
              </w:rPr>
              <w:t>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磋商保证金</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hint="eastAsia" w:ascii="Times New Roman" w:hAnsi="Times New Roman" w:cs="Times New Roman"/>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rPr>
                <w:color w:val="000000" w:themeColor="text1"/>
                <w:sz w:val="24"/>
              </w:rPr>
            </w:pPr>
            <w:r>
              <w:rPr>
                <w:rFonts w:hint="eastAsia"/>
                <w:color w:val="000000" w:themeColor="text1"/>
                <w:sz w:val="24"/>
              </w:rPr>
              <w:t>报价文件副本份数</w:t>
            </w:r>
          </w:p>
        </w:tc>
        <w:tc>
          <w:tcPr>
            <w:tcW w:w="5013" w:type="dxa"/>
            <w:tcBorders>
              <w:top w:val="single" w:color="auto" w:sz="4" w:space="0"/>
              <w:left w:val="single" w:color="auto" w:sz="4" w:space="0"/>
              <w:bottom w:val="single" w:color="auto" w:sz="4" w:space="0"/>
            </w:tcBorders>
            <w:vAlign w:val="center"/>
          </w:tcPr>
          <w:p>
            <w:pPr>
              <w:adjustRightInd w:val="0"/>
              <w:snapToGrid w:val="0"/>
              <w:rPr>
                <w:color w:val="000000" w:themeColor="text1"/>
                <w:sz w:val="24"/>
              </w:rPr>
            </w:pPr>
            <w:r>
              <w:rPr>
                <w:rFonts w:hint="eastAsia"/>
                <w:color w:val="000000" w:themeColor="text1"/>
                <w:sz w:val="24"/>
              </w:rPr>
              <w:t>一份正本，二份副本。电子文档1本（Word/Excel版本，电子版报价表必须是可读的Excel格式，电子版采用的存储介质应为U盘）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rFonts w:ascii="宋体" w:hAnsi="宋体"/>
                <w:color w:val="000000"/>
                <w:sz w:val="24"/>
              </w:rPr>
            </w:pPr>
            <w:r>
              <w:rPr>
                <w:rFonts w:hint="eastAsia" w:ascii="宋体" w:hAnsi="宋体"/>
                <w:color w:val="000000"/>
                <w:sz w:val="24"/>
              </w:rPr>
              <w:t>装订要求</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rFonts w:ascii="宋体" w:hAnsi="宋体"/>
                <w:color w:val="000000"/>
                <w:sz w:val="24"/>
              </w:rPr>
            </w:pPr>
            <w:r>
              <w:rPr>
                <w:rFonts w:hint="eastAsia" w:ascii="宋体" w:hAnsi="宋体"/>
                <w:color w:val="000000"/>
                <w:sz w:val="24"/>
              </w:rPr>
              <w:t>A4纸张，</w:t>
            </w:r>
            <w:r>
              <w:rPr>
                <w:rFonts w:hint="eastAsia" w:ascii="宋体" w:hAnsi="宋体"/>
                <w:b/>
                <w:bCs/>
                <w:color w:val="000000"/>
                <w:sz w:val="24"/>
              </w:rPr>
              <w:t>报价文件的正本与副本必须用胶装装订，不按要求装订的按无效标处理。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rFonts w:ascii="宋体" w:hAnsi="宋体"/>
                <w:color w:val="000000"/>
                <w:sz w:val="24"/>
              </w:rPr>
            </w:pPr>
            <w:r>
              <w:rPr>
                <w:rFonts w:hint="eastAsia" w:ascii="宋体" w:hAnsi="宋体"/>
                <w:color w:val="000000"/>
                <w:sz w:val="24"/>
              </w:rPr>
              <w:t>封套上应载明的信息</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rFonts w:ascii="宋体" w:hAnsi="宋体"/>
                <w:color w:val="000000"/>
                <w:sz w:val="24"/>
              </w:rPr>
            </w:pPr>
            <w:r>
              <w:rPr>
                <w:rFonts w:hint="eastAsia" w:ascii="宋体" w:hAnsi="宋体"/>
                <w:color w:val="000000"/>
                <w:sz w:val="24"/>
              </w:rPr>
              <w:t>采购人名称：</w:t>
            </w:r>
            <w:r>
              <w:rPr>
                <w:rFonts w:hint="eastAsia" w:ascii="宋体" w:hAnsi="宋体"/>
                <w:color w:val="000000"/>
                <w:sz w:val="24"/>
                <w:u w:val="single"/>
              </w:rPr>
              <w:t xml:space="preserve">  </w:t>
            </w:r>
            <w:r>
              <w:rPr>
                <w:rFonts w:hint="eastAsia" w:ascii="宋体" w:hAnsi="宋体"/>
                <w:color w:val="000000"/>
                <w:sz w:val="24"/>
                <w:u w:val="single"/>
                <w:lang w:eastAsia="zh-CN"/>
              </w:rPr>
              <w:t>阳新县富池大闸检修设施应急改造工程</w:t>
            </w:r>
            <w:r>
              <w:rPr>
                <w:rFonts w:hint="eastAsia" w:ascii="宋体" w:hAnsi="宋体"/>
                <w:color w:val="000000"/>
                <w:sz w:val="24"/>
                <w:u w:val="single"/>
              </w:rPr>
              <w:t xml:space="preserve">   </w:t>
            </w:r>
            <w:r>
              <w:rPr>
                <w:rFonts w:hint="eastAsia" w:ascii="宋体" w:hAnsi="宋体"/>
                <w:color w:val="000000"/>
                <w:sz w:val="24"/>
              </w:rPr>
              <w:t>（项目名称）报价文件</w:t>
            </w:r>
          </w:p>
          <w:p>
            <w:pPr>
              <w:pStyle w:val="32"/>
              <w:adjustRightInd w:val="0"/>
              <w:snapToGrid w:val="0"/>
              <w:rPr>
                <w:rFonts w:ascii="宋体" w:hAnsi="宋体"/>
                <w:color w:val="000000"/>
                <w:sz w:val="24"/>
                <w:u w:val="single"/>
              </w:rPr>
            </w:pPr>
            <w:r>
              <w:rPr>
                <w:rFonts w:hint="eastAsia" w:ascii="宋体" w:hAnsi="宋体"/>
                <w:color w:val="000000"/>
                <w:sz w:val="24"/>
              </w:rPr>
              <w:t>在</w:t>
            </w:r>
            <w:r>
              <w:rPr>
                <w:rFonts w:hint="eastAsia" w:ascii="宋体" w:hAnsi="宋体"/>
                <w:color w:val="000000"/>
                <w:sz w:val="24"/>
                <w:u w:val="single"/>
              </w:rPr>
              <w:t xml:space="preserve"> 2020</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16</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9</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u w:val="single"/>
                <w:lang w:val="en-US" w:eastAsia="zh-CN"/>
              </w:rPr>
              <w:t>00</w:t>
            </w:r>
            <w:r>
              <w:rPr>
                <w:rFonts w:hint="eastAsia" w:ascii="宋体" w:hAnsi="宋体"/>
                <w:color w:val="000000"/>
                <w:sz w:val="24"/>
                <w:u w:val="single"/>
              </w:rPr>
              <w:t xml:space="preserve"> </w:t>
            </w:r>
            <w:r>
              <w:rPr>
                <w:rFonts w:hint="eastAsia" w:ascii="宋体" w:hAnsi="宋体"/>
                <w:color w:val="000000"/>
                <w:sz w:val="24"/>
              </w:rPr>
              <w:t>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12</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rFonts w:ascii="宋体" w:hAnsi="宋体"/>
                <w:color w:val="000000"/>
                <w:sz w:val="24"/>
              </w:rPr>
            </w:pPr>
            <w:r>
              <w:rPr>
                <w:rFonts w:hint="eastAsia" w:ascii="宋体" w:hAnsi="宋体"/>
                <w:color w:val="000000"/>
                <w:sz w:val="24"/>
              </w:rPr>
              <w:t>递交报价文件地点</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rFonts w:ascii="宋体" w:hAnsi="宋体"/>
                <w:color w:val="000000"/>
                <w:sz w:val="24"/>
              </w:rPr>
            </w:pPr>
            <w:r>
              <w:rPr>
                <w:rFonts w:hint="eastAsia" w:ascii="宋体" w:hAnsi="宋体" w:cs="宋体"/>
                <w:color w:val="000000"/>
                <w:sz w:val="24"/>
                <w:lang w:bidi="ar-EG"/>
              </w:rPr>
              <w:t>阳新县公共资源交易中心</w:t>
            </w:r>
            <w:r>
              <w:rPr>
                <w:rFonts w:hint="eastAsia" w:ascii="宋体" w:hAnsi="宋体" w:cs="宋体"/>
                <w:color w:val="FF0000"/>
                <w:sz w:val="24"/>
                <w:lang w:val="en-US" w:eastAsia="zh-CN" w:bidi="ar-EG"/>
              </w:rPr>
              <w:t>2</w:t>
            </w:r>
            <w:r>
              <w:rPr>
                <w:rFonts w:hint="eastAsia" w:ascii="宋体" w:hAnsi="宋体" w:cs="宋体"/>
                <w:color w:val="000000"/>
                <w:sz w:val="24"/>
                <w:lang w:bidi="ar-EG"/>
              </w:rPr>
              <w:t>楼开标大厅（阳新大道熊家垴安置小区鑫拓源宾馆东侧）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13</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color w:val="000000"/>
                <w:sz w:val="24"/>
              </w:rPr>
            </w:pPr>
            <w:r>
              <w:rPr>
                <w:rFonts w:hint="eastAsia" w:ascii="宋体" w:hAnsi="宋体"/>
                <w:color w:val="000000"/>
                <w:sz w:val="24"/>
              </w:rPr>
              <w:t>是否退还报价文件</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color w:val="000000"/>
                <w:sz w:val="24"/>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14</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color w:val="000000"/>
                <w:sz w:val="24"/>
              </w:rPr>
            </w:pPr>
            <w:r>
              <w:rPr>
                <w:rFonts w:hint="eastAsia" w:ascii="宋体" w:hAnsi="宋体"/>
                <w:color w:val="000000"/>
                <w:sz w:val="24"/>
              </w:rPr>
              <w:t>开标时间和地点</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rFonts w:ascii="宋体" w:hAnsi="宋体" w:cs="宋体"/>
                <w:color w:val="000000"/>
                <w:sz w:val="24"/>
              </w:rPr>
            </w:pPr>
            <w:r>
              <w:rPr>
                <w:rFonts w:hint="eastAsia" w:ascii="宋体" w:hAnsi="宋体" w:cs="宋体"/>
                <w:color w:val="000000"/>
                <w:sz w:val="24"/>
              </w:rPr>
              <w:t>开标时间：2020年</w:t>
            </w:r>
            <w:r>
              <w:rPr>
                <w:rFonts w:hint="eastAsia" w:ascii="宋体" w:hAnsi="宋体" w:cs="宋体"/>
                <w:color w:val="000000"/>
                <w:sz w:val="24"/>
                <w:lang w:val="en-US" w:eastAsia="zh-CN"/>
              </w:rPr>
              <w:t>10</w:t>
            </w:r>
            <w:r>
              <w:rPr>
                <w:rFonts w:hint="eastAsia" w:ascii="宋体" w:hAnsi="宋体" w:cs="宋体"/>
                <w:color w:val="000000"/>
                <w:sz w:val="24"/>
              </w:rPr>
              <w:t>月</w:t>
            </w:r>
            <w:r>
              <w:rPr>
                <w:rFonts w:hint="eastAsia" w:ascii="宋体" w:hAnsi="宋体" w:cs="宋体"/>
                <w:color w:val="000000"/>
                <w:sz w:val="24"/>
                <w:lang w:val="en-US" w:eastAsia="zh-CN"/>
              </w:rPr>
              <w:t>16</w:t>
            </w:r>
            <w:r>
              <w:rPr>
                <w:rFonts w:hint="eastAsia" w:ascii="宋体" w:hAnsi="宋体" w:cs="宋体"/>
                <w:color w:val="000000"/>
                <w:sz w:val="24"/>
              </w:rPr>
              <w:t>日9时00分</w:t>
            </w:r>
          </w:p>
          <w:p>
            <w:pPr>
              <w:pStyle w:val="32"/>
              <w:adjustRightInd w:val="0"/>
              <w:snapToGrid w:val="0"/>
              <w:rPr>
                <w:color w:val="000000"/>
                <w:sz w:val="24"/>
              </w:rPr>
            </w:pPr>
            <w:r>
              <w:rPr>
                <w:rFonts w:hint="eastAsia" w:ascii="宋体" w:hAnsi="宋体" w:cs="宋体"/>
                <w:color w:val="000000"/>
                <w:sz w:val="24"/>
              </w:rPr>
              <w:t>开标地点：</w:t>
            </w:r>
            <w:r>
              <w:rPr>
                <w:rFonts w:hint="eastAsia" w:ascii="宋体" w:hAnsi="宋体" w:cs="宋体"/>
                <w:color w:val="000000"/>
                <w:sz w:val="24"/>
                <w:lang w:bidi="ar-EG"/>
              </w:rPr>
              <w:t>阳新县公共资源交易中心</w:t>
            </w:r>
            <w:r>
              <w:rPr>
                <w:rFonts w:hint="eastAsia" w:ascii="宋体" w:hAnsi="宋体" w:cs="宋体"/>
                <w:color w:val="FF0000"/>
                <w:sz w:val="24"/>
                <w:lang w:val="en-US" w:eastAsia="zh-CN" w:bidi="ar-EG"/>
              </w:rPr>
              <w:t>2</w:t>
            </w:r>
            <w:r>
              <w:rPr>
                <w:rFonts w:hint="eastAsia" w:ascii="宋体" w:hAnsi="宋体" w:cs="宋体"/>
                <w:color w:val="000000"/>
                <w:sz w:val="24"/>
                <w:lang w:bidi="ar-EG"/>
              </w:rPr>
              <w:t>楼开标大厅（阳新大道熊家垴安置小区鑫拓源宾馆东侧）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15</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color w:val="000000"/>
                <w:sz w:val="24"/>
              </w:rPr>
            </w:pPr>
            <w:r>
              <w:rPr>
                <w:rFonts w:hint="eastAsia" w:ascii="宋体" w:hAnsi="宋体"/>
                <w:color w:val="000000"/>
                <w:sz w:val="24"/>
              </w:rPr>
              <w:t>磋商小组的组建</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color w:val="000000"/>
                <w:sz w:val="24"/>
              </w:rPr>
            </w:pPr>
            <w:r>
              <w:rPr>
                <w:rFonts w:hint="eastAsia" w:ascii="宋体" w:hAnsi="宋体"/>
                <w:color w:val="000000"/>
                <w:sz w:val="24"/>
              </w:rPr>
              <w:t>磋商小组由采购人代表和评审专家共3人以上单数组成，其中评审专家人数不得少于磋商小组成员总数的2/3。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16</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rFonts w:ascii="宋体" w:hAnsi="宋体"/>
                <w:color w:val="000000"/>
                <w:sz w:val="24"/>
              </w:rPr>
            </w:pPr>
            <w:r>
              <w:rPr>
                <w:rFonts w:hint="eastAsia" w:ascii="宋体" w:hAnsi="宋体"/>
                <w:color w:val="000000"/>
                <w:sz w:val="24"/>
              </w:rPr>
              <w:t>是否授权磋商小组确定中标人</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rFonts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bdr w:val="single" w:color="auto" w:sz="4" w:space="0"/>
              </w:rPr>
              <w:t>√</w:t>
            </w: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17</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rFonts w:ascii="宋体" w:hAnsi="宋体"/>
                <w:color w:val="000000"/>
                <w:sz w:val="24"/>
              </w:rPr>
            </w:pPr>
            <w:r>
              <w:rPr>
                <w:rFonts w:hint="eastAsia" w:ascii="宋体" w:hAnsi="宋体"/>
                <w:color w:val="000000"/>
                <w:sz w:val="24"/>
              </w:rPr>
              <w:t>工期</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rFonts w:ascii="宋体" w:hAnsi="宋体"/>
                <w:color w:val="000000"/>
                <w:sz w:val="24"/>
                <w:bdr w:val="single" w:color="auto" w:sz="4" w:space="0"/>
              </w:rPr>
            </w:pPr>
            <w:r>
              <w:rPr>
                <w:rFonts w:hint="eastAsia" w:ascii="宋体" w:hAnsi="宋体"/>
                <w:color w:val="000000"/>
                <w:sz w:val="24"/>
              </w:rPr>
              <w:t>30日历天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18</w:t>
            </w:r>
          </w:p>
        </w:tc>
        <w:tc>
          <w:tcPr>
            <w:tcW w:w="2693"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rPr>
                <w:rFonts w:hint="eastAsia" w:ascii="宋体" w:hAnsi="宋体"/>
                <w:color w:val="000000"/>
                <w:sz w:val="24"/>
              </w:rPr>
            </w:pPr>
            <w:r>
              <w:rPr>
                <w:rFonts w:hint="eastAsia" w:ascii="宋体" w:hAnsi="宋体" w:eastAsia="宋体" w:cs="宋体"/>
                <w:color w:val="000000"/>
                <w:sz w:val="24"/>
              </w:rPr>
              <w:t>是否专门面向中小企业、</w:t>
            </w:r>
            <w:r>
              <w:rPr>
                <w:rFonts w:hint="eastAsia" w:ascii="宋体" w:hAnsi="宋体" w:eastAsia="宋体" w:cs="宋体"/>
                <w:color w:val="000000" w:themeColor="text1"/>
                <w:sz w:val="24"/>
              </w:rPr>
              <w:t>监狱企业、残疾人福利性单位</w:t>
            </w:r>
          </w:p>
        </w:tc>
        <w:tc>
          <w:tcPr>
            <w:tcW w:w="5013" w:type="dxa"/>
            <w:tcBorders>
              <w:top w:val="single" w:color="auto" w:sz="4" w:space="0"/>
              <w:left w:val="single" w:color="auto" w:sz="4" w:space="0"/>
              <w:bottom w:val="single" w:color="auto" w:sz="4" w:space="0"/>
            </w:tcBorders>
            <w:vAlign w:val="center"/>
          </w:tcPr>
          <w:p>
            <w:pPr>
              <w:pStyle w:val="32"/>
              <w:adjustRightInd w:val="0"/>
              <w:snapToGrid w:val="0"/>
              <w:rPr>
                <w:rFonts w:hint="eastAsia" w:ascii="宋体" w:hAnsi="宋体" w:eastAsia="宋体"/>
                <w:color w:val="000000"/>
                <w:sz w:val="24"/>
                <w:lang w:eastAsia="zh-CN"/>
              </w:rPr>
            </w:pPr>
            <w:r>
              <w:rPr>
                <w:rFonts w:hint="eastAsia" w:ascii="宋体" w:hAnsi="宋体"/>
                <w:color w:val="000000"/>
                <w:sz w:val="24"/>
                <w:lang w:eastAsia="zh-CN"/>
              </w:rPr>
              <w:t>否</w:t>
            </w:r>
          </w:p>
        </w:tc>
      </w:tr>
    </w:tbl>
    <w:p>
      <w:pPr>
        <w:widowControl/>
        <w:spacing w:line="360" w:lineRule="auto"/>
        <w:jc w:val="left"/>
        <w:rPr>
          <w:rFonts w:ascii="Times New Roman" w:hAnsi="Times New Roman" w:eastAsia="仿宋_GB2312" w:cs="Times New Roman"/>
          <w:bCs/>
          <w:color w:val="000000" w:themeColor="text1"/>
          <w:sz w:val="24"/>
        </w:rPr>
      </w:pPr>
    </w:p>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page"/>
      </w:r>
    </w:p>
    <w:p>
      <w:pPr>
        <w:spacing w:line="360" w:lineRule="auto"/>
        <w:ind w:firstLine="120" w:firstLineChars="50"/>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themeColor="text1"/>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themeColor="text1"/>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themeColor="text1"/>
          <w:sz w:val="24"/>
        </w:rPr>
        <w:t>4.2</w:t>
      </w:r>
      <w:r>
        <w:rPr>
          <w:rFonts w:hint="eastAsia" w:ascii="宋体" w:hAnsi="宋体"/>
          <w:sz w:val="24"/>
        </w:rPr>
        <w:t>采购代理服务费</w:t>
      </w:r>
    </w:p>
    <w:p>
      <w:pPr>
        <w:pStyle w:val="31"/>
        <w:spacing w:line="360" w:lineRule="auto"/>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6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1"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57216;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EZzrNEAAAAJAQAADwAAAAAAAAABACAAAAAiAAAAZHJz&#10;L2Rvd25yZXYueG1sUEsBAhQAFAAAAAgAh07iQHEcRAjSAQAApQMAAA4AAAAAAAAAAQAgAAAAIAEA&#10;AGRycy9lMm9Eb2MueG1sUEsFBgAAAAAGAAYAWQEAAGQ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58240;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A3eX/YzwEAAKUDAAAOAAAAAAAAAAEAIAAAACQB&#10;AABkcnMvZTJvRG9jLnhtbFBLBQYAAAAABgAGAFkBAABl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5824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R037VAAAACQEAAA8AAAAAAAAAAQAgAAAAIgAAAGRycy9kb3ducmV2LnhtbFBLAQIU&#10;ABQAAAAIAIdO4kCy6Aw8vQEAAIgDAAAOAAAAAAAAAAEAIAAAACQBAABkcnMvZTJvRG9jLnhtbFBL&#10;BQYAAAAABgAGAFkBAABTBQ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28"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60" w:lineRule="auto"/>
              <w:jc w:val="center"/>
              <w:rPr>
                <w:rFonts w:ascii="宋体" w:hAnsi="宋体" w:cs="宋体"/>
                <w:sz w:val="24"/>
              </w:rPr>
            </w:pPr>
            <w:r>
              <w:rPr>
                <w:rFonts w:hint="eastAsia" w:ascii="宋体" w:hAnsi="宋体" w:cs="宋体"/>
                <w:sz w:val="24"/>
              </w:rPr>
              <w:t>100以下</w:t>
            </w:r>
          </w:p>
        </w:tc>
        <w:tc>
          <w:tcPr>
            <w:tcW w:w="2028" w:type="dxa"/>
          </w:tcPr>
          <w:p>
            <w:pPr>
              <w:spacing w:line="360" w:lineRule="auto"/>
              <w:jc w:val="center"/>
              <w:rPr>
                <w:rFonts w:ascii="宋体" w:hAnsi="宋体" w:cs="宋体"/>
                <w:sz w:val="24"/>
              </w:rPr>
            </w:pPr>
            <w:r>
              <w:rPr>
                <w:rFonts w:hint="eastAsia" w:ascii="宋体" w:hAnsi="宋体" w:cs="宋体"/>
                <w:sz w:val="24"/>
              </w:rPr>
              <w:t>1.5%</w:t>
            </w:r>
          </w:p>
        </w:tc>
        <w:tc>
          <w:tcPr>
            <w:tcW w:w="1842" w:type="dxa"/>
          </w:tcPr>
          <w:p>
            <w:pPr>
              <w:spacing w:line="360" w:lineRule="auto"/>
              <w:jc w:val="center"/>
              <w:rPr>
                <w:rFonts w:ascii="宋体" w:hAnsi="宋体" w:cs="宋体"/>
                <w:sz w:val="24"/>
              </w:rPr>
            </w:pPr>
            <w:r>
              <w:rPr>
                <w:rFonts w:hint="eastAsia" w:ascii="宋体" w:hAnsi="宋体" w:cs="宋体"/>
                <w:sz w:val="24"/>
              </w:rPr>
              <w:t>1.5%</w:t>
            </w:r>
          </w:p>
        </w:tc>
        <w:tc>
          <w:tcPr>
            <w:tcW w:w="198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100-500</w:t>
            </w:r>
          </w:p>
        </w:tc>
        <w:tc>
          <w:tcPr>
            <w:tcW w:w="2028" w:type="dxa"/>
          </w:tcPr>
          <w:p>
            <w:pPr>
              <w:spacing w:line="360" w:lineRule="auto"/>
              <w:jc w:val="center"/>
              <w:rPr>
                <w:rFonts w:ascii="宋体" w:hAnsi="宋体" w:cs="宋体"/>
                <w:sz w:val="24"/>
              </w:rPr>
            </w:pPr>
            <w:r>
              <w:rPr>
                <w:rFonts w:hint="eastAsia" w:ascii="宋体" w:hAnsi="宋体" w:cs="宋体"/>
                <w:sz w:val="24"/>
              </w:rPr>
              <w:t>1.1%</w:t>
            </w:r>
          </w:p>
        </w:tc>
        <w:tc>
          <w:tcPr>
            <w:tcW w:w="1842" w:type="dxa"/>
          </w:tcPr>
          <w:p>
            <w:pPr>
              <w:spacing w:line="360" w:lineRule="auto"/>
              <w:jc w:val="center"/>
              <w:rPr>
                <w:rFonts w:ascii="宋体" w:hAnsi="宋体" w:cs="宋体"/>
                <w:sz w:val="24"/>
              </w:rPr>
            </w:pPr>
            <w:r>
              <w:rPr>
                <w:rFonts w:hint="eastAsia" w:ascii="宋体" w:hAnsi="宋体" w:cs="宋体"/>
                <w:sz w:val="24"/>
              </w:rPr>
              <w:t>0.8%</w:t>
            </w:r>
          </w:p>
        </w:tc>
        <w:tc>
          <w:tcPr>
            <w:tcW w:w="198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500-1000</w:t>
            </w:r>
          </w:p>
        </w:tc>
        <w:tc>
          <w:tcPr>
            <w:tcW w:w="2028" w:type="dxa"/>
          </w:tcPr>
          <w:p>
            <w:pPr>
              <w:spacing w:line="360" w:lineRule="auto"/>
              <w:jc w:val="center"/>
              <w:rPr>
                <w:rFonts w:ascii="宋体" w:hAnsi="宋体" w:cs="宋体"/>
                <w:sz w:val="24"/>
              </w:rPr>
            </w:pPr>
            <w:r>
              <w:rPr>
                <w:rFonts w:hint="eastAsia" w:ascii="宋体" w:hAnsi="宋体" w:cs="宋体"/>
                <w:sz w:val="24"/>
              </w:rPr>
              <w:t>0.8%</w:t>
            </w:r>
          </w:p>
        </w:tc>
        <w:tc>
          <w:tcPr>
            <w:tcW w:w="1842" w:type="dxa"/>
          </w:tcPr>
          <w:p>
            <w:pPr>
              <w:spacing w:line="360" w:lineRule="auto"/>
              <w:jc w:val="center"/>
              <w:rPr>
                <w:rFonts w:ascii="宋体" w:hAnsi="宋体" w:cs="宋体"/>
                <w:sz w:val="24"/>
              </w:rPr>
            </w:pPr>
            <w:r>
              <w:rPr>
                <w:rFonts w:hint="eastAsia" w:ascii="宋体" w:hAnsi="宋体" w:cs="宋体"/>
                <w:sz w:val="24"/>
              </w:rPr>
              <w:t>0.45%</w:t>
            </w:r>
          </w:p>
        </w:tc>
        <w:tc>
          <w:tcPr>
            <w:tcW w:w="1985" w:type="dxa"/>
          </w:tcPr>
          <w:p>
            <w:pPr>
              <w:spacing w:line="360" w:lineRule="auto"/>
              <w:jc w:val="center"/>
              <w:rPr>
                <w:rFonts w:ascii="宋体" w:hAnsi="宋体" w:cs="宋体"/>
                <w:sz w:val="24"/>
              </w:rPr>
            </w:pPr>
            <w:r>
              <w:rPr>
                <w:rFonts w:hint="eastAsia" w:ascii="宋体" w:hAnsi="宋体" w:cs="宋体"/>
                <w:sz w:val="24"/>
              </w:rPr>
              <w:t>0.55％</w:t>
            </w:r>
          </w:p>
        </w:tc>
      </w:tr>
    </w:tbl>
    <w:p>
      <w:pPr>
        <w:pStyle w:val="9"/>
        <w:snapToGrid/>
        <w:spacing w:line="500" w:lineRule="exact"/>
        <w:outlineLvl w:val="0"/>
        <w:rPr>
          <w:rFonts w:asciiTheme="minorHAnsi" w:hAnsiTheme="minorHAnsi"/>
          <w:bCs/>
          <w:color w:val="000000" w:themeColor="text1"/>
          <w:sz w:val="24"/>
          <w:szCs w:val="22"/>
        </w:rPr>
      </w:pPr>
      <w:r>
        <w:rPr>
          <w:rFonts w:hint="eastAsia" w:asciiTheme="minorHAnsi" w:hAnsiTheme="minorHAnsi"/>
          <w:bCs/>
          <w:color w:val="000000" w:themeColor="text1"/>
          <w:sz w:val="24"/>
          <w:szCs w:val="22"/>
        </w:rPr>
        <w:t>5踏勘现场</w:t>
      </w:r>
    </w:p>
    <w:p>
      <w:pPr>
        <w:pStyle w:val="9"/>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5.1 供应商自行踏勘现场。</w:t>
      </w:r>
    </w:p>
    <w:p>
      <w:pPr>
        <w:pStyle w:val="9"/>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5.2 供应商踏勘现场发生的费用自理。</w:t>
      </w:r>
    </w:p>
    <w:p>
      <w:pPr>
        <w:pStyle w:val="9"/>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5.3供应商在踏勘现场中所发生的人员伤亡和财产损失由供应商负责。</w:t>
      </w:r>
    </w:p>
    <w:p>
      <w:pPr>
        <w:pStyle w:val="9"/>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5.4采购人在踏勘现场中介绍的工程场地和相关的周边环境情况，供应商在编制响应文件时参考，采购人不对供应商据此作出的判断和决策负责。</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62" w:leftChars="1" w:hanging="360" w:hangingChars="150"/>
        <w:rPr>
          <w:rFonts w:ascii="Times New Roman" w:hAnsi="Times New Roman" w:cs="Times New Roman"/>
          <w:bCs/>
          <w:sz w:val="24"/>
          <w:szCs w:val="24"/>
        </w:rPr>
      </w:pPr>
      <w:r>
        <w:rPr>
          <w:rFonts w:ascii="Times New Roman" w:hAnsi="Times New Roman" w:cs="Times New Roman"/>
          <w:bCs/>
          <w:sz w:val="24"/>
          <w:szCs w:val="24"/>
        </w:rPr>
        <w:t>不限于</w:t>
      </w:r>
      <w:r>
        <w:rPr>
          <w:rFonts w:hint="eastAsia" w:ascii="Times New Roman" w:hAnsi="Times New Roman" w:cs="Times New Roman"/>
          <w:bCs/>
          <w:sz w:val="24"/>
          <w:szCs w:val="24"/>
        </w:rPr>
        <w:t>以下内容，应该有的必须提供，如未提供，磋商小组有权拒绝其响应文件：</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w:t>
      </w:r>
      <w:r>
        <w:rPr>
          <w:rFonts w:ascii="Times New Roman" w:hAnsi="Times New Roman" w:cs="Times New Roman"/>
          <w:bCs/>
          <w:sz w:val="24"/>
          <w:szCs w:val="24"/>
        </w:rPr>
        <w:t>磋商书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磋商报价表</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3</w:t>
      </w:r>
      <w:r>
        <w:rPr>
          <w:rFonts w:ascii="Times New Roman" w:hAnsi="Times New Roman" w:cs="Times New Roman"/>
          <w:bCs/>
          <w:sz w:val="24"/>
          <w:szCs w:val="24"/>
        </w:rPr>
        <w:t>）资格性符合性检查对照表；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4</w:t>
      </w:r>
      <w:r>
        <w:rPr>
          <w:rFonts w:ascii="Times New Roman" w:hAnsi="Times New Roman" w:cs="Times New Roman"/>
          <w:bCs/>
          <w:sz w:val="24"/>
          <w:szCs w:val="24"/>
        </w:rPr>
        <w:t>）技术响应、偏离情况说明表；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5）拟派项目负责人简历表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6）项目管理机构人员配备情况</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7）项目技术方案编制：</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a、工作大纲</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b、服务方案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c、保密措施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d、安全措施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e、进度控制措施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f、质量措施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8）、服务承诺及建议；</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9）、供应商近三年以来承接的类似项目业绩；</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10）法人（负责人）代表授权书；</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11</w:t>
      </w:r>
      <w:r>
        <w:rPr>
          <w:rFonts w:ascii="Times New Roman" w:hAnsi="Times New Roman" w:cs="Times New Roman"/>
          <w:bCs/>
          <w:sz w:val="24"/>
          <w:szCs w:val="24"/>
        </w:rPr>
        <w:t>）法人或者其他组织的营业执照等证明文件，自然人的身份证明</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12</w:t>
      </w:r>
      <w:r>
        <w:rPr>
          <w:rFonts w:ascii="Times New Roman" w:hAnsi="Times New Roman" w:cs="Times New Roman"/>
          <w:bCs/>
          <w:sz w:val="24"/>
          <w:szCs w:val="24"/>
        </w:rPr>
        <w:t>）财务状况报告，依法缴纳税收和社会保障资金的相关材料</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13</w:t>
      </w:r>
      <w:r>
        <w:rPr>
          <w:rFonts w:ascii="Times New Roman" w:hAnsi="Times New Roman" w:cs="Times New Roman"/>
          <w:bCs/>
          <w:sz w:val="24"/>
          <w:szCs w:val="24"/>
        </w:rPr>
        <w:t>）具备履行合同所必需的设备和专业技术能力的证明材料</w:t>
      </w:r>
      <w:r>
        <w:rPr>
          <w:rFonts w:hint="eastAsia"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14</w:t>
      </w:r>
      <w:r>
        <w:rPr>
          <w:rFonts w:ascii="Times New Roman" w:hAnsi="Times New Roman" w:cs="Times New Roman"/>
          <w:bCs/>
          <w:sz w:val="24"/>
          <w:szCs w:val="24"/>
        </w:rPr>
        <w:t>）参加政府采购活动前3年内在经营活动中没有重大违法记录的书面声明</w:t>
      </w:r>
      <w:r>
        <w:rPr>
          <w:rFonts w:hint="eastAsia" w:ascii="Times New Roman" w:hAnsi="Times New Roman" w:cs="Times New Roman"/>
          <w:bCs/>
          <w:sz w:val="24"/>
          <w:szCs w:val="24"/>
        </w:rPr>
        <w:t>；</w:t>
      </w:r>
    </w:p>
    <w:p>
      <w:pPr>
        <w:spacing w:line="360" w:lineRule="auto"/>
        <w:ind w:left="362" w:leftChars="1" w:hanging="360" w:hangingChars="150"/>
        <w:rPr>
          <w:bCs/>
          <w:color w:val="000000" w:themeColor="text1"/>
          <w:sz w:val="24"/>
        </w:rPr>
      </w:pPr>
      <w:r>
        <w:rPr>
          <w:rFonts w:hint="eastAsia"/>
          <w:bCs/>
          <w:color w:val="000000" w:themeColor="text1"/>
          <w:sz w:val="24"/>
        </w:rPr>
        <w:t>15）未被列入“信用中国”网站(www.creditchina. gov.cn)失信被执行人、重大税收违法案件当事人名单、政府采购严重违法失信行为记录名单的网页打印件；16）《中小企业声明函》、《残疾人福利性单位声明函》、属于监狱企业的证明文件等（如果有的话）(附件13)。</w:t>
      </w:r>
    </w:p>
    <w:p>
      <w:pPr>
        <w:spacing w:line="360" w:lineRule="auto"/>
        <w:ind w:left="315" w:leftChars="150"/>
      </w:pPr>
      <w:r>
        <w:rPr>
          <w:rFonts w:ascii="Times New Roman" w:hAnsi="Times New Roman" w:cs="Times New Roman"/>
          <w:bCs/>
          <w:sz w:val="24"/>
          <w:szCs w:val="24"/>
        </w:rPr>
        <w:t>以下内容,应该有的必须提供,如未提供,磋商小组有权拒绝其响应文件：</w:t>
      </w:r>
    </w:p>
    <w:p>
      <w:pPr>
        <w:pStyle w:val="4"/>
        <w:rPr>
          <w:bCs/>
          <w:color w:val="000000" w:themeColor="text1"/>
          <w:sz w:val="24"/>
        </w:rPr>
      </w:pPr>
      <w:r>
        <w:rPr>
          <w:rFonts w:hint="eastAsia"/>
          <w:bCs/>
          <w:color w:val="000000" w:themeColor="text1"/>
          <w:sz w:val="24"/>
        </w:rPr>
        <w:t>17）</w:t>
      </w:r>
      <w:r>
        <w:rPr>
          <w:rFonts w:hint="eastAsia"/>
          <w:b/>
          <w:bCs/>
          <w:color w:val="000000" w:themeColor="text1"/>
          <w:sz w:val="24"/>
        </w:rPr>
        <w:t>本文件要求提供的其他资格证明文件及资料。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000000" w:themeColor="text1"/>
          <w:sz w:val="24"/>
        </w:rPr>
        <w:t>60</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ascii="Times New Roman" w:hAnsi="Times New Roman" w:cs="Times New Roman"/>
          <w:bCs/>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360" w:lineRule="auto"/>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18</w:t>
      </w:r>
      <w:r>
        <w:rPr>
          <w:rFonts w:ascii="Times New Roman" w:hAnsi="Times New Roman" w:cs="Times New Roman"/>
          <w:bCs/>
          <w:sz w:val="24"/>
          <w:szCs w:val="24"/>
        </w:rPr>
        <w:t>.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w:t>
      </w:r>
      <w:r>
        <w:rPr>
          <w:rFonts w:hint="eastAsia" w:ascii="Times New Roman" w:hAnsi="Times New Roman" w:cs="Times New Roman"/>
          <w:b/>
          <w:bCs/>
          <w:sz w:val="24"/>
          <w:szCs w:val="24"/>
        </w:rPr>
        <w:t>8</w:t>
      </w:r>
      <w:r>
        <w:rPr>
          <w:rFonts w:ascii="Times New Roman" w:hAnsi="Times New Roman" w:cs="Times New Roman"/>
          <w:b/>
          <w:bCs/>
          <w:sz w:val="24"/>
          <w:szCs w:val="24"/>
        </w:rPr>
        <w:t>.1响应文</w:t>
      </w:r>
      <w:r>
        <w:rPr>
          <w:rFonts w:ascii="Times New Roman" w:hAnsi="Times New Roman" w:cs="Times New Roman"/>
          <w:b/>
          <w:sz w:val="24"/>
          <w:szCs w:val="24"/>
        </w:rPr>
        <w:t>件一式</w:t>
      </w:r>
      <w:r>
        <w:rPr>
          <w:rFonts w:hint="eastAsia" w:ascii="Times New Roman" w:hAnsi="Times New Roman" w:cs="Times New Roman"/>
          <w:b/>
          <w:sz w:val="24"/>
          <w:szCs w:val="24"/>
        </w:rPr>
        <w:t>叁</w:t>
      </w:r>
      <w:r>
        <w:rPr>
          <w:rFonts w:ascii="Times New Roman" w:hAnsi="Times New Roman" w:cs="Times New Roman"/>
          <w:b/>
          <w:sz w:val="24"/>
          <w:szCs w:val="24"/>
        </w:rPr>
        <w:t>份，其中正本一份，副本</w:t>
      </w:r>
      <w:r>
        <w:rPr>
          <w:rFonts w:hint="eastAsia" w:ascii="Times New Roman" w:hAnsi="Times New Roman" w:cs="Times New Roman"/>
          <w:b/>
          <w:bCs/>
          <w:sz w:val="24"/>
          <w:szCs w:val="24"/>
        </w:rPr>
        <w:t>贰</w:t>
      </w:r>
      <w:r>
        <w:rPr>
          <w:rFonts w:ascii="Times New Roman" w:hAnsi="Times New Roman" w:cs="Times New Roman"/>
          <w:b/>
          <w:bCs/>
          <w:sz w:val="24"/>
          <w:szCs w:val="24"/>
        </w:rPr>
        <w:t>份</w:t>
      </w:r>
      <w:r>
        <w:rPr>
          <w:rFonts w:hint="eastAsia" w:ascii="Times New Roman" w:hAnsi="Times New Roman" w:cs="Times New Roman"/>
          <w:b/>
          <w:bCs/>
          <w:sz w:val="24"/>
          <w:szCs w:val="24"/>
        </w:rPr>
        <w:t>,电子文件一份。</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8</w:t>
      </w:r>
      <w:r>
        <w:rPr>
          <w:rFonts w:ascii="Times New Roman" w:hAnsi="Times New Roman" w:cs="Times New Roman"/>
          <w:bCs/>
          <w:sz w:val="24"/>
          <w:szCs w:val="24"/>
        </w:rPr>
        <w:t>.2响应文件的信封上应写明:项目编号、项目名称、磋商内容、供应商名称。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 迟交的响应文件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22</w:t>
      </w:r>
      <w:r>
        <w:rPr>
          <w:rFonts w:ascii="Times New Roman" w:hAnsi="Times New Roman" w:cs="Times New Roman"/>
          <w:bCs/>
          <w:sz w:val="24"/>
          <w:szCs w:val="24"/>
        </w:rPr>
        <w:t xml:space="preserve">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 xml:space="preserve"> 资格性审查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 第一轮磋商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.1磋商小组将</w:t>
      </w:r>
      <w:r>
        <w:rPr>
          <w:rFonts w:hint="eastAsia" w:ascii="Times New Roman" w:hAnsi="Times New Roman" w:cs="Times New Roman"/>
          <w:bCs/>
          <w:color w:val="FF0000"/>
          <w:sz w:val="24"/>
          <w:szCs w:val="24"/>
        </w:rPr>
        <w:t>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.磋商文件修正</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 第二轮磋商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 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 综合评议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33</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lang w:val="en-US" w:eastAsia="zh-CN"/>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36</w:t>
      </w:r>
      <w:r>
        <w:rPr>
          <w:rFonts w:ascii="Times New Roman" w:hAnsi="Times New Roman" w:cs="Times New Roman"/>
          <w:bCs/>
          <w:sz w:val="24"/>
          <w:szCs w:val="24"/>
        </w:rPr>
        <w:t>.货物（服务）交付验收合格后，采购人办理相应金额的支付手续。</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37</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6" w:type="default"/>
          <w:pgSz w:w="11906" w:h="16838"/>
          <w:pgMar w:top="1440" w:right="1800" w:bottom="1440" w:left="1800" w:header="851" w:footer="992" w:gutter="0"/>
          <w:cols w:space="425" w:num="1"/>
          <w:docGrid w:type="lines" w:linePitch="312" w:charSpace="0"/>
        </w:sectPr>
      </w:pPr>
    </w:p>
    <w:p>
      <w:pPr>
        <w:numPr>
          <w:ilvl w:val="0"/>
          <w:numId w:val="3"/>
        </w:numPr>
        <w:spacing w:line="360" w:lineRule="auto"/>
        <w:jc w:val="center"/>
        <w:rPr>
          <w:rFonts w:ascii="Times New Roman" w:hAnsi="Times New Roman" w:cs="Times New Roman"/>
          <w:b/>
          <w:sz w:val="36"/>
          <w:szCs w:val="36"/>
        </w:rPr>
      </w:pPr>
      <w:r>
        <w:rPr>
          <w:rFonts w:ascii="Times New Roman" w:hAnsi="Times New Roman" w:cs="Times New Roman"/>
          <w:b/>
          <w:sz w:val="36"/>
          <w:szCs w:val="36"/>
          <w:lang w:val="hr-HR" w:bidi="ar-EG"/>
        </w:rPr>
        <w:t xml:space="preserve"> 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要求</w:t>
      </w:r>
    </w:p>
    <w:p>
      <w:pPr>
        <w:pStyle w:val="2"/>
      </w:pPr>
    </w:p>
    <w:tbl>
      <w:tblPr>
        <w:tblStyle w:val="11"/>
        <w:tblpPr w:leftFromText="180" w:rightFromText="180" w:vertAnchor="text" w:horzAnchor="page" w:tblpX="1335" w:tblpY="1039"/>
        <w:tblOverlap w:val="never"/>
        <w:tblW w:w="9105" w:type="dxa"/>
        <w:tblInd w:w="0" w:type="dxa"/>
        <w:shd w:val="clear" w:color="auto" w:fill="auto"/>
        <w:tblLayout w:type="autofit"/>
        <w:tblCellMar>
          <w:top w:w="0" w:type="dxa"/>
          <w:left w:w="0" w:type="dxa"/>
          <w:bottom w:w="0" w:type="dxa"/>
          <w:right w:w="0" w:type="dxa"/>
        </w:tblCellMar>
      </w:tblPr>
      <w:tblGrid>
        <w:gridCol w:w="909"/>
        <w:gridCol w:w="1262"/>
        <w:gridCol w:w="1845"/>
        <w:gridCol w:w="788"/>
        <w:gridCol w:w="1004"/>
        <w:gridCol w:w="1031"/>
        <w:gridCol w:w="1166"/>
        <w:gridCol w:w="1100"/>
      </w:tblGrid>
      <w:tr>
        <w:tblPrEx>
          <w:shd w:val="clear" w:color="auto" w:fill="auto"/>
          <w:tblCellMar>
            <w:top w:w="0" w:type="dxa"/>
            <w:left w:w="0" w:type="dxa"/>
            <w:bottom w:w="0" w:type="dxa"/>
            <w:right w:w="0" w:type="dxa"/>
          </w:tblCellMar>
        </w:tblPrEx>
        <w:trPr>
          <w:trHeight w:val="5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序号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项目编码</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项目名称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计量</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工程</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数量</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单价</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合价</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说明</w:t>
            </w: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起重衍梁</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T</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19.6</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8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锚杆Ф50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根</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72</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孔深60CM，</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含钻孔及锚</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固</w:t>
            </w: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天棚</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m²</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10.5</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闸门自动挂梁</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T</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1.914</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检修闸门加高</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T</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7.22</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加高1.7米，</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共2块</w:t>
            </w:r>
          </w:p>
        </w:tc>
      </w:tr>
      <w:tr>
        <w:tblPrEx>
          <w:tblCellMar>
            <w:top w:w="0" w:type="dxa"/>
            <w:left w:w="0" w:type="dxa"/>
            <w:bottom w:w="0" w:type="dxa"/>
            <w:right w:w="0"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电动葫芦2*10T，行程</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24米</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台套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滑触线</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三相米</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40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电缆 3*10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米</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空气开关 100A</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台</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闸门拦污槽钢</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T</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0.74</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13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安全文明施工及措施</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费</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含脚手架、</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船只、安全</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防护网等,按</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建筑工程的</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2%计算</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360" w:lineRule="auto"/>
        <w:jc w:val="center"/>
        <w:outlineLvl w:val="0"/>
        <w:rPr>
          <w:rFonts w:ascii="Times New Roman" w:hAnsi="Times New Roman" w:cs="Times New Roman"/>
          <w:b/>
          <w:color w:val="auto"/>
          <w:sz w:val="36"/>
          <w:szCs w:val="36"/>
        </w:rPr>
      </w:pPr>
      <w:r>
        <w:rPr>
          <w:rFonts w:ascii="Times New Roman" w:hAnsi="Times New Roman" w:cs="Times New Roman"/>
          <w:b/>
          <w:color w:val="auto"/>
          <w:sz w:val="36"/>
          <w:szCs w:val="36"/>
        </w:rPr>
        <w:t>第四章  评审办法及评分标准</w:t>
      </w:r>
    </w:p>
    <w:p>
      <w:pPr>
        <w:pStyle w:val="9"/>
        <w:spacing w:line="50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9"/>
        <w:spacing w:line="50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本次采购遵循公平竞争原则、公正原则和诚实信用原则。</w:t>
      </w:r>
    </w:p>
    <w:p>
      <w:pPr>
        <w:adjustRightInd w:val="0"/>
        <w:snapToGrid w:val="0"/>
        <w:spacing w:line="360" w:lineRule="auto"/>
        <w:rPr>
          <w:b/>
          <w:bCs/>
          <w:color w:val="auto"/>
          <w:sz w:val="24"/>
          <w:lang w:val="zh-CN"/>
        </w:rPr>
      </w:pPr>
      <w:r>
        <w:rPr>
          <w:rFonts w:hint="eastAsia"/>
          <w:b/>
          <w:bCs/>
          <w:color w:val="auto"/>
          <w:sz w:val="24"/>
          <w:lang w:val="zh-CN"/>
        </w:rPr>
        <w:t>（一）评审方法</w:t>
      </w:r>
    </w:p>
    <w:p>
      <w:pPr>
        <w:adjustRightInd w:val="0"/>
        <w:snapToGrid w:val="0"/>
        <w:ind w:firstLine="480" w:firstLineChars="200"/>
        <w:rPr>
          <w:bCs/>
          <w:color w:val="auto"/>
          <w:sz w:val="24"/>
        </w:rPr>
      </w:pPr>
      <w:r>
        <w:rPr>
          <w:rFonts w:hint="eastAsia"/>
          <w:bCs/>
          <w:color w:val="FF0000"/>
          <w:sz w:val="24"/>
          <w:lang w:val="zh-CN"/>
        </w:rPr>
        <w:t>本次评审采用综合评分法。即满分</w:t>
      </w:r>
      <w:r>
        <w:rPr>
          <w:bCs/>
          <w:color w:val="FF0000"/>
          <w:sz w:val="24"/>
          <w:lang w:val="zh-CN"/>
        </w:rPr>
        <w:t>100</w:t>
      </w:r>
      <w:r>
        <w:rPr>
          <w:rFonts w:hint="eastAsia"/>
          <w:bCs/>
          <w:color w:val="FF0000"/>
          <w:sz w:val="24"/>
          <w:lang w:val="zh-CN"/>
        </w:rPr>
        <w:t>分，其中施工组织设计：</w:t>
      </w:r>
      <w:r>
        <w:rPr>
          <w:rFonts w:hint="eastAsia"/>
          <w:bCs/>
          <w:color w:val="FF0000"/>
          <w:sz w:val="24"/>
          <w:lang w:val="en-US" w:eastAsia="zh-CN"/>
        </w:rPr>
        <w:t>30</w:t>
      </w:r>
      <w:r>
        <w:rPr>
          <w:rFonts w:hint="eastAsia"/>
          <w:bCs/>
          <w:color w:val="FF0000"/>
          <w:sz w:val="24"/>
          <w:lang w:val="zh-CN"/>
        </w:rPr>
        <w:t>分；项目管理机构：</w:t>
      </w:r>
      <w:r>
        <w:rPr>
          <w:rFonts w:hint="eastAsia"/>
          <w:bCs/>
          <w:color w:val="FF0000"/>
          <w:sz w:val="24"/>
          <w:lang w:val="en-US" w:eastAsia="zh-CN"/>
        </w:rPr>
        <w:t>10</w:t>
      </w:r>
      <w:r>
        <w:rPr>
          <w:rFonts w:hint="eastAsia"/>
          <w:bCs/>
          <w:color w:val="FF0000"/>
          <w:sz w:val="24"/>
          <w:lang w:val="zh-CN"/>
        </w:rPr>
        <w:t>分；投标报价：</w:t>
      </w:r>
      <w:r>
        <w:rPr>
          <w:rFonts w:hint="eastAsia"/>
          <w:bCs/>
          <w:color w:val="FF0000"/>
          <w:sz w:val="24"/>
          <w:lang w:val="en-US" w:eastAsia="zh-CN"/>
        </w:rPr>
        <w:t>30</w:t>
      </w:r>
      <w:r>
        <w:rPr>
          <w:rFonts w:hint="eastAsia"/>
          <w:bCs/>
          <w:color w:val="FF0000"/>
          <w:sz w:val="24"/>
          <w:lang w:val="zh-CN"/>
        </w:rPr>
        <w:t>分；市场信用信誉：</w:t>
      </w:r>
      <w:r>
        <w:rPr>
          <w:rFonts w:hint="eastAsia"/>
          <w:bCs/>
          <w:color w:val="FF0000"/>
          <w:sz w:val="24"/>
          <w:lang w:val="en-US" w:eastAsia="zh-CN"/>
        </w:rPr>
        <w:t>30</w:t>
      </w:r>
      <w:r>
        <w:rPr>
          <w:rFonts w:hint="eastAsia"/>
          <w:bCs/>
          <w:color w:val="FF0000"/>
          <w:sz w:val="24"/>
          <w:lang w:val="zh-CN"/>
        </w:rPr>
        <w:t>分</w:t>
      </w:r>
      <w:r>
        <w:rPr>
          <w:rFonts w:hint="eastAsia"/>
          <w:bCs/>
          <w:color w:val="auto"/>
          <w:sz w:val="24"/>
          <w:lang w:val="zh-CN"/>
        </w:rPr>
        <w:t>。</w:t>
      </w:r>
    </w:p>
    <w:p>
      <w:pPr>
        <w:adjustRightInd w:val="0"/>
        <w:snapToGrid w:val="0"/>
        <w:spacing w:line="360" w:lineRule="auto"/>
        <w:rPr>
          <w:b/>
          <w:bCs/>
          <w:color w:val="auto"/>
          <w:sz w:val="24"/>
          <w:lang w:val="zh-CN"/>
        </w:rPr>
      </w:pPr>
      <w:r>
        <w:rPr>
          <w:rFonts w:hint="eastAsia"/>
          <w:b/>
          <w:bCs/>
          <w:color w:val="auto"/>
          <w:sz w:val="24"/>
          <w:lang w:val="zh-CN"/>
        </w:rPr>
        <w:t>（二）评审步骤</w:t>
      </w:r>
    </w:p>
    <w:p>
      <w:pPr>
        <w:adjustRightInd w:val="0"/>
        <w:snapToGrid w:val="0"/>
        <w:spacing w:line="360" w:lineRule="auto"/>
        <w:ind w:firstLine="480" w:firstLineChars="200"/>
        <w:rPr>
          <w:bCs/>
          <w:color w:val="auto"/>
          <w:sz w:val="24"/>
          <w:lang w:val="zh-CN"/>
        </w:rPr>
      </w:pPr>
      <w:r>
        <w:rPr>
          <w:rFonts w:hint="eastAsia"/>
          <w:bCs/>
          <w:color w:val="auto"/>
          <w:sz w:val="24"/>
          <w:lang w:val="zh-CN"/>
        </w:rPr>
        <w:t>磋商小组对响应文件的评审分为资格性符合性检查、商务服务评议和价格评议：</w:t>
      </w:r>
    </w:p>
    <w:p>
      <w:pPr>
        <w:adjustRightInd w:val="0"/>
        <w:snapToGrid w:val="0"/>
        <w:spacing w:line="360" w:lineRule="auto"/>
        <w:rPr>
          <w:bCs/>
          <w:color w:val="auto"/>
          <w:sz w:val="24"/>
          <w:lang w:val="zh-CN"/>
        </w:rPr>
      </w:pPr>
      <w:r>
        <w:rPr>
          <w:bCs/>
          <w:color w:val="auto"/>
          <w:sz w:val="24"/>
          <w:lang w:val="zh-CN"/>
        </w:rPr>
        <w:t>1.</w:t>
      </w:r>
      <w:r>
        <w:rPr>
          <w:rFonts w:hint="eastAsia"/>
          <w:bCs/>
          <w:color w:val="auto"/>
          <w:sz w:val="24"/>
          <w:lang w:val="zh-CN"/>
        </w:rPr>
        <w:t>资格性符合性检查表</w:t>
      </w:r>
    </w:p>
    <w:p>
      <w:pPr>
        <w:adjustRightInd w:val="0"/>
        <w:snapToGrid w:val="0"/>
        <w:spacing w:line="360" w:lineRule="auto"/>
        <w:ind w:firstLine="480" w:firstLineChars="200"/>
        <w:rPr>
          <w:bCs/>
          <w:color w:val="auto"/>
          <w:sz w:val="24"/>
          <w:lang w:val="zh-CN"/>
        </w:rPr>
      </w:pPr>
      <w:r>
        <w:rPr>
          <w:rFonts w:hint="eastAsia"/>
          <w:bCs/>
          <w:color w:val="auto"/>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bCs/>
          <w:color w:val="auto"/>
          <w:sz w:val="24"/>
        </w:rPr>
      </w:pPr>
      <w:r>
        <w:rPr>
          <w:bCs/>
          <w:color w:val="auto"/>
          <w:sz w:val="24"/>
          <w:lang w:val="zh-CN"/>
        </w:rPr>
        <w:t>2.</w:t>
      </w:r>
      <w:r>
        <w:rPr>
          <w:rFonts w:hint="eastAsia"/>
          <w:bCs/>
          <w:color w:val="auto"/>
          <w:sz w:val="24"/>
          <w:lang w:val="zh-CN"/>
        </w:rPr>
        <w:t>施工组织设计评议（</w:t>
      </w:r>
      <w:r>
        <w:rPr>
          <w:rFonts w:hint="eastAsia"/>
          <w:bCs/>
          <w:color w:val="auto"/>
          <w:sz w:val="24"/>
          <w:lang w:val="en-US" w:eastAsia="zh-CN"/>
        </w:rPr>
        <w:t>30分</w:t>
      </w:r>
      <w:r>
        <w:rPr>
          <w:rFonts w:hint="eastAsia"/>
          <w:bCs/>
          <w:color w:val="auto"/>
          <w:sz w:val="24"/>
          <w:lang w:val="zh-CN"/>
        </w:rPr>
        <w:t>）</w:t>
      </w:r>
    </w:p>
    <w:p>
      <w:pPr>
        <w:adjustRightInd w:val="0"/>
        <w:snapToGrid w:val="0"/>
        <w:spacing w:line="360" w:lineRule="auto"/>
        <w:ind w:firstLine="480" w:firstLineChars="200"/>
        <w:rPr>
          <w:bCs/>
          <w:color w:val="auto"/>
          <w:sz w:val="24"/>
          <w:lang w:val="zh-CN"/>
        </w:rPr>
      </w:pPr>
      <w:r>
        <w:rPr>
          <w:rFonts w:hint="eastAsia"/>
          <w:bCs/>
          <w:color w:val="auto"/>
          <w:sz w:val="24"/>
          <w:lang w:val="zh-CN"/>
        </w:rPr>
        <w:t>磋商小组依据“</w:t>
      </w:r>
      <w:r>
        <w:rPr>
          <w:rFonts w:hint="eastAsia"/>
          <w:bCs/>
          <w:color w:val="auto"/>
          <w:sz w:val="24"/>
          <w:lang w:val="en-US" w:eastAsia="zh-CN"/>
        </w:rPr>
        <w:t>施工组织设计</w:t>
      </w:r>
      <w:r>
        <w:rPr>
          <w:rFonts w:hint="eastAsia"/>
          <w:bCs/>
          <w:color w:val="auto"/>
          <w:sz w:val="24"/>
          <w:lang w:val="zh-CN"/>
        </w:rPr>
        <w:t>评分表”中的分值及标准进行评分。</w:t>
      </w:r>
    </w:p>
    <w:p>
      <w:pPr>
        <w:adjustRightInd w:val="0"/>
        <w:snapToGrid w:val="0"/>
        <w:spacing w:line="360" w:lineRule="auto"/>
        <w:rPr>
          <w:bCs/>
          <w:color w:val="auto"/>
          <w:sz w:val="24"/>
        </w:rPr>
      </w:pPr>
      <w:r>
        <w:rPr>
          <w:bCs/>
          <w:color w:val="auto"/>
          <w:sz w:val="24"/>
          <w:lang w:val="zh-CN"/>
        </w:rPr>
        <w:t>3.</w:t>
      </w:r>
      <w:r>
        <w:rPr>
          <w:rFonts w:hint="eastAsia"/>
          <w:bCs/>
          <w:color w:val="auto"/>
          <w:sz w:val="24"/>
          <w:lang w:val="zh-CN"/>
        </w:rPr>
        <w:t>项目管理机构评议（</w:t>
      </w:r>
      <w:r>
        <w:rPr>
          <w:rFonts w:hint="eastAsia"/>
          <w:bCs/>
          <w:color w:val="auto"/>
          <w:sz w:val="24"/>
          <w:lang w:val="en-US" w:eastAsia="zh-CN"/>
        </w:rPr>
        <w:t>10分</w:t>
      </w:r>
      <w:r>
        <w:rPr>
          <w:rFonts w:hint="eastAsia"/>
          <w:bCs/>
          <w:color w:val="auto"/>
          <w:sz w:val="24"/>
          <w:lang w:val="zh-CN"/>
        </w:rPr>
        <w:t>）</w:t>
      </w:r>
    </w:p>
    <w:p>
      <w:pPr>
        <w:adjustRightInd w:val="0"/>
        <w:snapToGrid w:val="0"/>
        <w:spacing w:line="360" w:lineRule="auto"/>
        <w:ind w:firstLine="480" w:firstLineChars="200"/>
        <w:rPr>
          <w:bCs/>
          <w:color w:val="auto"/>
          <w:sz w:val="24"/>
          <w:lang w:val="zh-CN"/>
        </w:rPr>
      </w:pPr>
      <w:r>
        <w:rPr>
          <w:rFonts w:hint="eastAsia"/>
          <w:bCs/>
          <w:color w:val="auto"/>
          <w:sz w:val="24"/>
          <w:lang w:val="zh-CN"/>
        </w:rPr>
        <w:t>磋商小组依据“</w:t>
      </w:r>
      <w:r>
        <w:rPr>
          <w:rFonts w:hint="eastAsia"/>
          <w:bCs/>
          <w:color w:val="auto"/>
          <w:sz w:val="24"/>
          <w:lang w:val="en-US" w:eastAsia="zh-CN"/>
        </w:rPr>
        <w:t>项目管理机构</w:t>
      </w:r>
      <w:r>
        <w:rPr>
          <w:rFonts w:hint="eastAsia"/>
          <w:bCs/>
          <w:color w:val="auto"/>
          <w:sz w:val="24"/>
          <w:lang w:val="zh-CN"/>
        </w:rPr>
        <w:t>评分表”中的分值及标准进行评分。</w:t>
      </w:r>
    </w:p>
    <w:p>
      <w:pPr>
        <w:adjustRightInd w:val="0"/>
        <w:snapToGrid w:val="0"/>
        <w:spacing w:line="360" w:lineRule="auto"/>
        <w:rPr>
          <w:bCs/>
          <w:color w:val="auto"/>
          <w:sz w:val="24"/>
          <w:lang w:val="zh-CN"/>
        </w:rPr>
      </w:pPr>
      <w:r>
        <w:rPr>
          <w:bCs/>
          <w:color w:val="auto"/>
          <w:sz w:val="24"/>
          <w:lang w:val="zh-CN"/>
        </w:rPr>
        <w:t>4.</w:t>
      </w:r>
      <w:r>
        <w:rPr>
          <w:rFonts w:hint="eastAsia"/>
          <w:bCs/>
          <w:color w:val="auto"/>
          <w:sz w:val="24"/>
          <w:lang w:val="zh-CN"/>
        </w:rPr>
        <w:t>投标报价评议（</w:t>
      </w:r>
      <w:r>
        <w:rPr>
          <w:rFonts w:hint="eastAsia"/>
          <w:bCs/>
          <w:color w:val="auto"/>
          <w:sz w:val="24"/>
          <w:lang w:val="en-US" w:eastAsia="zh-CN"/>
        </w:rPr>
        <w:t>30分</w:t>
      </w:r>
      <w:r>
        <w:rPr>
          <w:rFonts w:hint="eastAsia"/>
          <w:bCs/>
          <w:color w:val="auto"/>
          <w:sz w:val="24"/>
          <w:lang w:val="zh-CN"/>
        </w:rPr>
        <w:t>）</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综合评分法中的价格分统一采用低价优先法计算，即满足磋商文件要求且最后报价最低的供应商的价格为磋商基准价，其价格分为满分，其他供应商的价格分同意按照下列公式计算：</w:t>
      </w:r>
    </w:p>
    <w:p>
      <w:pPr>
        <w:adjustRightInd w:val="0"/>
        <w:snapToGrid w:val="0"/>
        <w:spacing w:line="360" w:lineRule="auto"/>
        <w:ind w:firstLine="480" w:firstLineChars="200"/>
        <w:rPr>
          <w:rFonts w:hint="eastAsia"/>
          <w:bCs/>
          <w:color w:val="auto"/>
          <w:sz w:val="24"/>
          <w:lang w:val="zh-CN"/>
        </w:rPr>
      </w:pPr>
      <w:r>
        <w:rPr>
          <w:rFonts w:hint="eastAsia"/>
          <w:bCs/>
          <w:color w:val="auto"/>
          <w:sz w:val="24"/>
          <w:lang w:val="en-US" w:eastAsia="zh-CN"/>
        </w:rPr>
        <w:t>磋商报价得分=（磋商基准价/最后磋商报价）*价格权值。</w:t>
      </w:r>
    </w:p>
    <w:p>
      <w:pPr>
        <w:adjustRightInd w:val="0"/>
        <w:snapToGrid w:val="0"/>
        <w:spacing w:line="360" w:lineRule="auto"/>
        <w:ind w:firstLine="480" w:firstLineChars="200"/>
        <w:rPr>
          <w:rFonts w:hint="eastAsia"/>
          <w:bCs/>
          <w:color w:val="auto"/>
          <w:sz w:val="24"/>
          <w:lang w:val="zh-CN"/>
        </w:rPr>
      </w:pPr>
      <w:r>
        <w:rPr>
          <w:rFonts w:hint="eastAsia"/>
          <w:bCs/>
          <w:color w:val="auto"/>
          <w:sz w:val="24"/>
          <w:lang w:val="en-US" w:eastAsia="zh-CN"/>
        </w:rPr>
        <w:t>为保证服务质量，投标报价低于采购预算90%时，评标委员会将对其进行成本分析，评标委员会认为报价低于成本价时将否决其投标。</w:t>
      </w:r>
    </w:p>
    <w:p>
      <w:pPr>
        <w:adjustRightInd w:val="0"/>
        <w:snapToGrid w:val="0"/>
        <w:spacing w:line="360" w:lineRule="auto"/>
        <w:ind w:firstLine="480" w:firstLineChars="200"/>
        <w:rPr>
          <w:rFonts w:hint="eastAsia"/>
          <w:bCs/>
          <w:color w:val="auto"/>
          <w:sz w:val="24"/>
          <w:lang w:val="zh-CN"/>
        </w:rPr>
      </w:pPr>
      <w:r>
        <w:rPr>
          <w:rFonts w:hint="eastAsia"/>
          <w:bCs/>
          <w:color w:val="auto"/>
          <w:sz w:val="24"/>
          <w:lang w:val="zh-CN"/>
        </w:rPr>
        <w:t>市场信用信誉评议（</w:t>
      </w:r>
      <w:r>
        <w:rPr>
          <w:rFonts w:hint="eastAsia"/>
          <w:bCs/>
          <w:color w:val="auto"/>
          <w:sz w:val="24"/>
          <w:lang w:val="en-US" w:eastAsia="zh-CN"/>
        </w:rPr>
        <w:t>30分</w:t>
      </w:r>
      <w:r>
        <w:rPr>
          <w:rFonts w:hint="eastAsia"/>
          <w:bCs/>
          <w:color w:val="auto"/>
          <w:sz w:val="24"/>
          <w:lang w:val="zh-CN"/>
        </w:rPr>
        <w:t>）</w:t>
      </w:r>
    </w:p>
    <w:p>
      <w:pPr>
        <w:adjustRightInd w:val="0"/>
        <w:snapToGrid w:val="0"/>
        <w:spacing w:line="360" w:lineRule="auto"/>
        <w:ind w:firstLine="480" w:firstLineChars="200"/>
        <w:rPr>
          <w:rFonts w:hint="eastAsia"/>
          <w:bCs/>
          <w:color w:val="auto"/>
          <w:sz w:val="24"/>
          <w:lang w:val="zh-CN"/>
        </w:rPr>
      </w:pPr>
      <w:r>
        <w:rPr>
          <w:rFonts w:hint="eastAsia"/>
          <w:bCs/>
          <w:color w:val="auto"/>
          <w:sz w:val="24"/>
          <w:lang w:val="zh-CN"/>
        </w:rPr>
        <w:t>磋商小组依据“市场信用信誉评分表”中的分值及标准进行评分。</w:t>
      </w:r>
    </w:p>
    <w:p>
      <w:pPr>
        <w:adjustRightInd w:val="0"/>
        <w:snapToGrid w:val="0"/>
        <w:spacing w:line="360" w:lineRule="auto"/>
        <w:rPr>
          <w:bCs/>
          <w:color w:val="auto"/>
          <w:sz w:val="24"/>
          <w:lang w:val="zh-CN"/>
        </w:rPr>
      </w:pPr>
      <w:r>
        <w:rPr>
          <w:rFonts w:hint="eastAsia"/>
          <w:bCs/>
          <w:color w:val="auto"/>
          <w:sz w:val="24"/>
          <w:lang w:val="en-US" w:eastAsia="zh-CN"/>
        </w:rPr>
        <w:t>6</w:t>
      </w:r>
      <w:r>
        <w:rPr>
          <w:bCs/>
          <w:color w:val="auto"/>
          <w:sz w:val="24"/>
          <w:lang w:val="zh-CN"/>
        </w:rPr>
        <w:t>.</w:t>
      </w:r>
      <w:r>
        <w:rPr>
          <w:rFonts w:hint="eastAsia"/>
          <w:bCs/>
          <w:color w:val="auto"/>
          <w:sz w:val="24"/>
          <w:lang w:val="zh-CN"/>
        </w:rPr>
        <w:t>推荐成交候选供应商</w:t>
      </w:r>
    </w:p>
    <w:p>
      <w:pPr>
        <w:adjustRightInd w:val="0"/>
        <w:snapToGrid w:val="0"/>
        <w:spacing w:line="360" w:lineRule="auto"/>
        <w:ind w:firstLine="480" w:firstLineChars="200"/>
        <w:rPr>
          <w:bCs/>
          <w:color w:val="FF0000"/>
          <w:sz w:val="24"/>
          <w:lang w:val="zh-CN"/>
        </w:rPr>
      </w:pPr>
      <w:r>
        <w:rPr>
          <w:rFonts w:hint="eastAsia"/>
          <w:bCs/>
          <w:color w:val="auto"/>
          <w:sz w:val="24"/>
          <w:lang w:val="zh-CN"/>
        </w:rPr>
        <w:t>评磋商小组应当根据综合评分情况，按照评审得分由高到低顺序推荐</w:t>
      </w:r>
      <w:r>
        <w:rPr>
          <w:bCs/>
          <w:color w:val="auto"/>
          <w:sz w:val="24"/>
          <w:lang w:val="zh-CN"/>
        </w:rPr>
        <w:t>3</w:t>
      </w:r>
      <w:r>
        <w:rPr>
          <w:rFonts w:hint="eastAsia"/>
          <w:bCs/>
          <w:color w:val="auto"/>
          <w:sz w:val="24"/>
          <w:lang w:val="zh-CN"/>
        </w:rPr>
        <w:t>名以上成交候选供应商，并编写评审报告。评审得分相同的，按照最后报价由低到高的顺序推荐。评审得分且最后报价相同的，按照技术指标优劣顺序推荐。</w:t>
      </w:r>
    </w:p>
    <w:p>
      <w:pPr>
        <w:pStyle w:val="2"/>
        <w:rPr>
          <w:lang w:val="zh-CN"/>
        </w:rPr>
      </w:pPr>
    </w:p>
    <w:p>
      <w:pPr>
        <w:pStyle w:val="36"/>
        <w:spacing w:before="120" w:after="156" w:afterLines="50"/>
        <w:jc w:val="center"/>
        <w:rPr>
          <w:rFonts w:hint="eastAsia"/>
        </w:rPr>
      </w:pPr>
      <w:bookmarkStart w:id="0" w:name="_Toc387753574"/>
      <w:bookmarkStart w:id="1" w:name="_Toc168475714"/>
      <w:bookmarkStart w:id="2" w:name="_Toc222030998"/>
      <w:bookmarkStart w:id="3" w:name="_Toc168476117"/>
      <w:bookmarkStart w:id="4" w:name="_Toc144974566"/>
      <w:bookmarkStart w:id="5" w:name="_Toc221950444"/>
      <w:bookmarkStart w:id="6" w:name="_Toc13447"/>
      <w:bookmarkStart w:id="7" w:name="_Toc491089717"/>
      <w:bookmarkStart w:id="8" w:name="_Toc222033847"/>
      <w:bookmarkStart w:id="9" w:name="_Toc222032665"/>
      <w:bookmarkStart w:id="10" w:name="_Toc31552_WPSOffice_Level2"/>
      <w:bookmarkStart w:id="11" w:name="_Toc229305356"/>
      <w:bookmarkStart w:id="12" w:name="_Toc222029496"/>
      <w:r>
        <w:rPr>
          <w:rFonts w:hint="eastAsia"/>
        </w:rPr>
        <w:t>评标办法前附表</w:t>
      </w:r>
      <w:bookmarkEnd w:id="0"/>
      <w:bookmarkEnd w:id="1"/>
      <w:bookmarkEnd w:id="2"/>
      <w:bookmarkEnd w:id="3"/>
      <w:bookmarkEnd w:id="4"/>
      <w:bookmarkEnd w:id="5"/>
      <w:bookmarkEnd w:id="6"/>
      <w:bookmarkEnd w:id="7"/>
      <w:bookmarkEnd w:id="8"/>
      <w:bookmarkEnd w:id="9"/>
      <w:bookmarkEnd w:id="10"/>
      <w:bookmarkEnd w:id="11"/>
      <w:bookmarkEnd w:id="12"/>
    </w:p>
    <w:tbl>
      <w:tblPr>
        <w:tblStyle w:val="11"/>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690"/>
        <w:gridCol w:w="1754"/>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ascii="宋体" w:hAnsi="宋体"/>
                <w:b/>
                <w:szCs w:val="21"/>
              </w:rPr>
            </w:pPr>
            <w:bookmarkStart w:id="13" w:name="_Toc221950445"/>
            <w:r>
              <w:rPr>
                <w:rFonts w:ascii="宋体" w:hAnsi="宋体"/>
                <w:b/>
                <w:szCs w:val="21"/>
              </w:rPr>
              <w:t>条款号</w:t>
            </w:r>
            <w:bookmarkEnd w:id="13"/>
          </w:p>
        </w:tc>
        <w:tc>
          <w:tcPr>
            <w:tcW w:w="1754" w:type="dxa"/>
            <w:noWrap w:val="0"/>
            <w:tcMar>
              <w:top w:w="28" w:type="dxa"/>
              <w:bottom w:w="28" w:type="dxa"/>
            </w:tcMar>
            <w:vAlign w:val="center"/>
          </w:tcPr>
          <w:p>
            <w:pPr>
              <w:adjustRightInd w:val="0"/>
              <w:snapToGrid w:val="0"/>
              <w:jc w:val="center"/>
              <w:rPr>
                <w:rFonts w:ascii="宋体" w:hAnsi="宋体"/>
                <w:b/>
                <w:szCs w:val="21"/>
              </w:rPr>
            </w:pPr>
            <w:bookmarkStart w:id="14" w:name="_Toc221950446"/>
            <w:r>
              <w:rPr>
                <w:rFonts w:ascii="宋体" w:hAnsi="宋体"/>
                <w:b/>
                <w:szCs w:val="21"/>
              </w:rPr>
              <w:t>评审因素</w:t>
            </w:r>
            <w:bookmarkEnd w:id="14"/>
          </w:p>
        </w:tc>
        <w:tc>
          <w:tcPr>
            <w:tcW w:w="6384" w:type="dxa"/>
            <w:noWrap w:val="0"/>
            <w:tcMar>
              <w:top w:w="28" w:type="dxa"/>
              <w:bottom w:w="28" w:type="dxa"/>
            </w:tcMar>
            <w:vAlign w:val="center"/>
          </w:tcPr>
          <w:p>
            <w:pPr>
              <w:adjustRightInd w:val="0"/>
              <w:snapToGrid w:val="0"/>
              <w:jc w:val="center"/>
              <w:rPr>
                <w:rFonts w:ascii="宋体" w:hAnsi="宋体"/>
                <w:b/>
                <w:szCs w:val="21"/>
              </w:rPr>
            </w:pPr>
            <w:bookmarkStart w:id="15" w:name="_Toc221950447"/>
            <w:r>
              <w:rPr>
                <w:rFonts w:ascii="宋体" w:hAnsi="宋体"/>
                <w:b/>
                <w:szCs w:val="21"/>
              </w:rPr>
              <w:t>评审标准</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restart"/>
            <w:noWrap w:val="0"/>
            <w:tcMar>
              <w:top w:w="28" w:type="dxa"/>
              <w:bottom w:w="28" w:type="dxa"/>
            </w:tcMar>
            <w:vAlign w:val="center"/>
          </w:tcPr>
          <w:p>
            <w:pPr>
              <w:adjustRightInd w:val="0"/>
              <w:snapToGrid w:val="0"/>
              <w:rPr>
                <w:rFonts w:hint="eastAsia" w:ascii="宋体" w:hAnsi="宋体"/>
                <w:szCs w:val="21"/>
              </w:rPr>
            </w:pPr>
            <w:bookmarkStart w:id="16" w:name="_Toc221950448"/>
            <w:r>
              <w:rPr>
                <w:rFonts w:ascii="宋体" w:hAnsi="宋体"/>
                <w:szCs w:val="21"/>
              </w:rPr>
              <w:t>2</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1</w:t>
            </w:r>
            <w:bookmarkEnd w:id="16"/>
          </w:p>
        </w:tc>
        <w:tc>
          <w:tcPr>
            <w:tcW w:w="690" w:type="dxa"/>
            <w:vMerge w:val="restart"/>
            <w:noWrap w:val="0"/>
            <w:tcMar>
              <w:top w:w="28" w:type="dxa"/>
              <w:bottom w:w="28" w:type="dxa"/>
            </w:tcMar>
            <w:vAlign w:val="center"/>
          </w:tcPr>
          <w:p>
            <w:pPr>
              <w:adjustRightInd w:val="0"/>
              <w:snapToGrid w:val="0"/>
              <w:ind w:firstLine="14" w:firstLineChars="7"/>
              <w:jc w:val="center"/>
              <w:rPr>
                <w:rFonts w:hint="eastAsia"/>
                <w:szCs w:val="21"/>
              </w:rPr>
            </w:pPr>
            <w:bookmarkStart w:id="17" w:name="_Toc221950449"/>
            <w:r>
              <w:rPr>
                <w:szCs w:val="21"/>
              </w:rPr>
              <w:t>形式评审</w:t>
            </w:r>
            <w:r>
              <w:rPr>
                <w:rFonts w:hint="eastAsia"/>
                <w:szCs w:val="21"/>
              </w:rPr>
              <w:t>标准</w:t>
            </w:r>
          </w:p>
          <w:bookmarkEnd w:id="17"/>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投标人名称</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投标文件的签署</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投标文件格式</w:t>
            </w:r>
            <w:r>
              <w:rPr>
                <w:rFonts w:ascii="宋体" w:hAnsi="宋体"/>
                <w:szCs w:val="21"/>
              </w:rPr>
              <w:t>、</w:t>
            </w:r>
            <w:r>
              <w:rPr>
                <w:rFonts w:hint="eastAsia" w:ascii="宋体" w:hAnsi="宋体"/>
                <w:szCs w:val="21"/>
              </w:rPr>
              <w:t>内容</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rPr>
              <w:t>符合第8章“投标文件格式”的要求，</w:t>
            </w:r>
            <w:r>
              <w:rPr>
                <w:rFonts w:ascii="宋体" w:hAnsi="宋体"/>
                <w:szCs w:val="21"/>
              </w:rPr>
              <w:t>实质性内容齐全、关键字迹清晰可辨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联合体投标人（如有）</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ascii="宋体" w:hAnsi="宋体"/>
                <w:szCs w:val="21"/>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报价唯一</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招标文件的获取</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Cs w:val="21"/>
              </w:rPr>
            </w:pPr>
          </w:p>
        </w:tc>
        <w:tc>
          <w:tcPr>
            <w:tcW w:w="690" w:type="dxa"/>
            <w:vMerge w:val="continue"/>
            <w:noWrap w:val="0"/>
            <w:tcMar>
              <w:top w:w="28" w:type="dxa"/>
              <w:bottom w:w="28" w:type="dxa"/>
            </w:tcMar>
            <w:vAlign w:val="center"/>
          </w:tcPr>
          <w:p>
            <w:pPr>
              <w:adjustRightInd w:val="0"/>
              <w:snapToGrid w:val="0"/>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参加开标会</w:t>
            </w:r>
          </w:p>
        </w:tc>
        <w:tc>
          <w:tcPr>
            <w:tcW w:w="6384" w:type="dxa"/>
            <w:noWrap w:val="0"/>
            <w:tcMar>
              <w:top w:w="28" w:type="dxa"/>
              <w:bottom w:w="28" w:type="dxa"/>
            </w:tcMar>
            <w:vAlign w:val="center"/>
          </w:tcPr>
          <w:p>
            <w:pPr>
              <w:adjustRightInd w:val="0"/>
              <w:snapToGrid w:val="0"/>
              <w:spacing w:before="93" w:beforeLines="30"/>
              <w:rPr>
                <w:rFonts w:hint="default" w:ascii="宋体" w:hAnsi="宋体" w:eastAsia="宋体"/>
                <w:szCs w:val="21"/>
                <w:lang w:val="en-US" w:eastAsia="zh-CN"/>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Cs w:val="21"/>
              </w:rPr>
            </w:pPr>
          </w:p>
        </w:tc>
        <w:tc>
          <w:tcPr>
            <w:tcW w:w="690" w:type="dxa"/>
            <w:vMerge w:val="continue"/>
            <w:noWrap w:val="0"/>
            <w:tcMar>
              <w:top w:w="28" w:type="dxa"/>
              <w:bottom w:w="28" w:type="dxa"/>
            </w:tcMar>
            <w:vAlign w:val="center"/>
          </w:tcPr>
          <w:p>
            <w:pPr>
              <w:adjustRightInd w:val="0"/>
              <w:snapToGrid w:val="0"/>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szCs w:val="21"/>
              </w:rPr>
            </w:pPr>
            <w:r>
              <w:rPr>
                <w:rFonts w:hint="eastAsia"/>
                <w:szCs w:val="21"/>
              </w:rPr>
              <w:t>多标段投标</w:t>
            </w:r>
          </w:p>
        </w:tc>
        <w:tc>
          <w:tcPr>
            <w:tcW w:w="6384" w:type="dxa"/>
            <w:noWrap w:val="0"/>
            <w:tcMar>
              <w:top w:w="28" w:type="dxa"/>
              <w:bottom w:w="28" w:type="dxa"/>
            </w:tcMar>
            <w:vAlign w:val="center"/>
          </w:tcPr>
          <w:p>
            <w:pPr>
              <w:adjustRightInd w:val="0"/>
              <w:snapToGrid w:val="0"/>
              <w:rPr>
                <w:rFonts w:hint="eastAsia"/>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2" w:type="dxa"/>
            <w:vMerge w:val="restart"/>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rPr>
              <w:t>2.1.2</w:t>
            </w:r>
          </w:p>
        </w:tc>
        <w:tc>
          <w:tcPr>
            <w:tcW w:w="690" w:type="dxa"/>
            <w:vMerge w:val="restart"/>
            <w:noWrap w:val="0"/>
            <w:tcMar>
              <w:top w:w="28" w:type="dxa"/>
              <w:bottom w:w="28" w:type="dxa"/>
            </w:tcMar>
            <w:vAlign w:val="center"/>
          </w:tcPr>
          <w:p>
            <w:pPr>
              <w:adjustRightInd w:val="0"/>
              <w:snapToGrid w:val="0"/>
              <w:rPr>
                <w:rFonts w:hint="eastAsia"/>
                <w:szCs w:val="21"/>
              </w:rPr>
            </w:pPr>
            <w:r>
              <w:rPr>
                <w:rFonts w:hint="eastAsia"/>
                <w:szCs w:val="21"/>
              </w:rPr>
              <w:t>资格评审标准</w:t>
            </w:r>
          </w:p>
          <w:p>
            <w:pPr>
              <w:adjustRightInd w:val="0"/>
              <w:snapToGrid w:val="0"/>
              <w:ind w:firstLine="63" w:firstLineChars="30"/>
              <w:jc w:val="center"/>
              <w:rPr>
                <w:rFonts w:hint="eastAsia"/>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ascii="宋体" w:hAnsi="宋体"/>
                <w:szCs w:val="21"/>
              </w:rPr>
              <w:t>营业执照</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资质等级</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安全生产许可证</w:t>
            </w:r>
          </w:p>
        </w:tc>
        <w:tc>
          <w:tcPr>
            <w:tcW w:w="6384" w:type="dxa"/>
            <w:noWrap w:val="0"/>
            <w:tcMar>
              <w:top w:w="28" w:type="dxa"/>
              <w:bottom w:w="28" w:type="dxa"/>
            </w:tcMar>
            <w:vAlign w:val="center"/>
          </w:tcPr>
          <w:p>
            <w:pPr>
              <w:adjustRightInd w:val="0"/>
              <w:snapToGrid w:val="0"/>
              <w:rPr>
                <w:rFonts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企业主要负责人</w:t>
            </w:r>
          </w:p>
        </w:tc>
        <w:tc>
          <w:tcPr>
            <w:tcW w:w="6384" w:type="dxa"/>
            <w:noWrap w:val="0"/>
            <w:tcMar>
              <w:top w:w="28" w:type="dxa"/>
              <w:bottom w:w="28" w:type="dxa"/>
            </w:tcMar>
            <w:vAlign w:val="center"/>
          </w:tcPr>
          <w:p>
            <w:pPr>
              <w:adjustRightInd w:val="0"/>
              <w:snapToGrid w:val="0"/>
              <w:rPr>
                <w:rFonts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信誉</w:t>
            </w:r>
          </w:p>
        </w:tc>
        <w:tc>
          <w:tcPr>
            <w:tcW w:w="6384" w:type="dxa"/>
            <w:noWrap w:val="0"/>
            <w:tcMar>
              <w:top w:w="28" w:type="dxa"/>
              <w:bottom w:w="28" w:type="dxa"/>
            </w:tcMar>
            <w:vAlign w:val="center"/>
          </w:tcPr>
          <w:p>
            <w:pPr>
              <w:adjustRightInd w:val="0"/>
              <w:snapToGrid w:val="0"/>
              <w:rPr>
                <w:rFonts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财务状况</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业绩</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hint="eastAsia" w:ascii="宋体" w:hAnsi="宋体"/>
                <w:szCs w:val="21"/>
              </w:rPr>
              <w:t>人员</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hint="eastAsia" w:ascii="宋体" w:hAnsi="宋体"/>
                <w:szCs w:val="21"/>
              </w:rPr>
              <w:t>其他要求</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联合体投标人</w:t>
            </w:r>
            <w:r>
              <w:rPr>
                <w:rFonts w:hint="eastAsia" w:ascii="宋体" w:hAnsi="宋体"/>
                <w:szCs w:val="21"/>
              </w:rPr>
              <w:t>（如有）</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投标人身份</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利益冲突</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restart"/>
            <w:noWrap w:val="0"/>
            <w:tcMar>
              <w:top w:w="28" w:type="dxa"/>
              <w:bottom w:w="28" w:type="dxa"/>
            </w:tcMar>
            <w:vAlign w:val="center"/>
          </w:tcPr>
          <w:p>
            <w:pPr>
              <w:adjustRightInd w:val="0"/>
              <w:snapToGrid w:val="0"/>
              <w:jc w:val="center"/>
              <w:rPr>
                <w:rFonts w:hint="eastAsia" w:ascii="宋体" w:hAnsi="宋体"/>
                <w:szCs w:val="21"/>
              </w:rPr>
            </w:pPr>
            <w:bookmarkStart w:id="18" w:name="_Toc221950452"/>
          </w:p>
          <w:p>
            <w:pPr>
              <w:adjustRightInd w:val="0"/>
              <w:snapToGrid w:val="0"/>
              <w:jc w:val="center"/>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1</w:t>
            </w:r>
            <w:bookmarkEnd w:id="18"/>
            <w:r>
              <w:rPr>
                <w:rFonts w:hint="eastAsia" w:ascii="宋体" w:hAnsi="宋体"/>
                <w:szCs w:val="21"/>
              </w:rPr>
              <w:t>.3</w:t>
            </w:r>
          </w:p>
        </w:tc>
        <w:tc>
          <w:tcPr>
            <w:tcW w:w="690" w:type="dxa"/>
            <w:vMerge w:val="restart"/>
            <w:noWrap w:val="0"/>
            <w:tcMar>
              <w:top w:w="28" w:type="dxa"/>
              <w:bottom w:w="28" w:type="dxa"/>
            </w:tcMar>
            <w:vAlign w:val="center"/>
          </w:tcPr>
          <w:p>
            <w:pPr>
              <w:adjustRightInd w:val="0"/>
              <w:snapToGrid w:val="0"/>
              <w:jc w:val="center"/>
              <w:rPr>
                <w:rFonts w:hint="eastAsia" w:ascii="宋体" w:hAnsi="宋体"/>
                <w:szCs w:val="21"/>
              </w:rPr>
            </w:pPr>
            <w:bookmarkStart w:id="19" w:name="_Toc221950453"/>
          </w:p>
          <w:p>
            <w:pPr>
              <w:adjustRightInd w:val="0"/>
              <w:snapToGrid w:val="0"/>
              <w:jc w:val="center"/>
              <w:rPr>
                <w:rFonts w:hint="eastAsia" w:ascii="宋体" w:hAnsi="宋体"/>
                <w:szCs w:val="21"/>
              </w:rPr>
            </w:pPr>
            <w:r>
              <w:rPr>
                <w:rFonts w:ascii="宋体" w:hAnsi="宋体"/>
                <w:szCs w:val="21"/>
              </w:rPr>
              <w:t>响应性评审</w:t>
            </w:r>
            <w:r>
              <w:rPr>
                <w:rFonts w:hint="eastAsia" w:ascii="宋体" w:hAnsi="宋体"/>
                <w:szCs w:val="21"/>
              </w:rPr>
              <w:t>标准</w:t>
            </w:r>
          </w:p>
          <w:bookmarkEnd w:id="19"/>
          <w:p>
            <w:pPr>
              <w:adjustRightInd w:val="0"/>
              <w:snapToGrid w:val="0"/>
              <w:ind w:firstLine="63" w:firstLineChars="3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ascii="宋体" w:hAnsi="宋体"/>
                <w:szCs w:val="21"/>
              </w:rPr>
              <w:t>投标</w:t>
            </w:r>
            <w:r>
              <w:rPr>
                <w:rFonts w:hint="eastAsia" w:ascii="宋体" w:hAnsi="宋体"/>
                <w:szCs w:val="21"/>
              </w:rPr>
              <w:t>范围</w:t>
            </w:r>
          </w:p>
        </w:tc>
        <w:tc>
          <w:tcPr>
            <w:tcW w:w="6384" w:type="dxa"/>
            <w:noWrap w:val="0"/>
            <w:tcMar>
              <w:top w:w="28" w:type="dxa"/>
              <w:bottom w:w="28" w:type="dxa"/>
            </w:tcMar>
            <w:vAlign w:val="center"/>
          </w:tcPr>
          <w:p>
            <w:pPr>
              <w:adjustRightInd w:val="0"/>
              <w:snapToGrid w:val="0"/>
              <w:rPr>
                <w:rFonts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计划</w:t>
            </w:r>
            <w:r>
              <w:rPr>
                <w:rFonts w:ascii="宋体" w:hAnsi="宋体"/>
                <w:szCs w:val="21"/>
              </w:rPr>
              <w:t>工期</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ascii="宋体" w:hAnsi="宋体"/>
                <w:szCs w:val="21"/>
              </w:rPr>
              <w:t>工程质量</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投标有效期</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投标保证金</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权利义务</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投标函附录中的相关承诺符合或优于</w:t>
            </w:r>
            <w:r>
              <w:rPr>
                <w:rFonts w:ascii="宋体" w:hAnsi="宋体"/>
                <w:szCs w:val="21"/>
              </w:rPr>
              <w:t>第</w:t>
            </w:r>
            <w:r>
              <w:rPr>
                <w:rFonts w:hint="eastAsia" w:ascii="宋体" w:hAnsi="宋体"/>
                <w:szCs w:val="21"/>
              </w:rPr>
              <w:t>4</w:t>
            </w:r>
            <w:r>
              <w:rPr>
                <w:rFonts w:ascii="宋体" w:hAnsi="宋体"/>
                <w:szCs w:val="21"/>
              </w:rPr>
              <w:t>章</w:t>
            </w:r>
            <w:r>
              <w:rPr>
                <w:rFonts w:hint="eastAsia" w:ascii="宋体" w:hAnsi="宋体"/>
                <w:szCs w:val="21"/>
              </w:rPr>
              <w:t>“</w:t>
            </w:r>
            <w:r>
              <w:rPr>
                <w:rFonts w:ascii="宋体" w:hAnsi="宋体"/>
                <w:szCs w:val="21"/>
              </w:rPr>
              <w:t>合同条款及格式</w:t>
            </w:r>
            <w:r>
              <w:rPr>
                <w:rFonts w:hint="eastAsia" w:ascii="宋体" w:hAnsi="宋体"/>
                <w:szCs w:val="21"/>
              </w:rPr>
              <w:t>”</w:t>
            </w:r>
            <w:r>
              <w:rPr>
                <w:rFonts w:ascii="宋体" w:hAnsi="宋体"/>
                <w:szCs w:val="21"/>
              </w:rPr>
              <w:t>规定的权利义务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ascii="宋体" w:hAnsi="宋体"/>
                <w:szCs w:val="21"/>
              </w:rPr>
              <w:t>已标价工程量</w:t>
            </w:r>
          </w:p>
          <w:p>
            <w:pPr>
              <w:adjustRightInd w:val="0"/>
              <w:snapToGrid w:val="0"/>
              <w:jc w:val="center"/>
              <w:rPr>
                <w:rFonts w:hint="eastAsia" w:ascii="宋体" w:hAnsi="宋体"/>
                <w:szCs w:val="21"/>
              </w:rPr>
            </w:pPr>
            <w:r>
              <w:rPr>
                <w:rFonts w:ascii="宋体" w:hAnsi="宋体"/>
                <w:szCs w:val="21"/>
              </w:rPr>
              <w:t>清单</w:t>
            </w:r>
          </w:p>
        </w:tc>
        <w:tc>
          <w:tcPr>
            <w:tcW w:w="6384" w:type="dxa"/>
            <w:noWrap w:val="0"/>
            <w:tcMar>
              <w:top w:w="28" w:type="dxa"/>
              <w:bottom w:w="28" w:type="dxa"/>
            </w:tcMar>
            <w:vAlign w:val="center"/>
          </w:tcPr>
          <w:p>
            <w:pPr>
              <w:numPr>
                <w:ilvl w:val="0"/>
                <w:numId w:val="4"/>
              </w:numPr>
              <w:adjustRightInd w:val="0"/>
              <w:snapToGrid w:val="0"/>
              <w:rPr>
                <w:rFonts w:hint="eastAsia" w:ascii="宋体" w:hAnsi="宋体"/>
                <w:szCs w:val="21"/>
              </w:rPr>
            </w:pPr>
            <w:r>
              <w:rPr>
                <w:rFonts w:hint="eastAsia" w:ascii="宋体" w:hAnsi="宋体"/>
                <w:szCs w:val="21"/>
              </w:rPr>
              <w:t>已标价工程量清单项</w:t>
            </w:r>
            <w:r>
              <w:rPr>
                <w:rFonts w:ascii="宋体" w:hAnsi="宋体"/>
                <w:szCs w:val="21"/>
              </w:rPr>
              <w:t>目</w:t>
            </w:r>
            <w:r>
              <w:rPr>
                <w:rFonts w:hint="eastAsia" w:ascii="宋体" w:hAnsi="宋体"/>
                <w:szCs w:val="21"/>
              </w:rPr>
              <w:t>序号与第5章“工程量清单”给出的项</w:t>
            </w:r>
            <w:r>
              <w:rPr>
                <w:rFonts w:ascii="宋体" w:hAnsi="宋体"/>
                <w:szCs w:val="21"/>
              </w:rPr>
              <w:t>目</w:t>
            </w:r>
            <w:r>
              <w:rPr>
                <w:rFonts w:hint="eastAsia" w:ascii="宋体" w:hAnsi="宋体"/>
                <w:szCs w:val="21"/>
              </w:rPr>
              <w:t>序号顺序一致；</w:t>
            </w:r>
          </w:p>
          <w:p>
            <w:pPr>
              <w:numPr>
                <w:ilvl w:val="0"/>
                <w:numId w:val="4"/>
              </w:numPr>
              <w:adjustRightInd w:val="0"/>
              <w:snapToGrid w:val="0"/>
              <w:rPr>
                <w:rFonts w:hint="eastAsia" w:ascii="宋体" w:hAnsi="宋体"/>
                <w:szCs w:val="21"/>
              </w:rPr>
            </w:pPr>
            <w:r>
              <w:rPr>
                <w:rFonts w:hint="eastAsia" w:ascii="宋体" w:hAnsi="宋体"/>
                <w:szCs w:val="21"/>
              </w:rPr>
              <w:t>已标价工程量清单符合第5章“工程量清单”给出的项</w:t>
            </w:r>
            <w:r>
              <w:rPr>
                <w:rFonts w:ascii="宋体" w:hAnsi="宋体"/>
                <w:szCs w:val="21"/>
              </w:rPr>
              <w:t>目</w:t>
            </w:r>
            <w:r>
              <w:rPr>
                <w:rFonts w:hint="eastAsia" w:ascii="宋体" w:hAnsi="宋体"/>
                <w:szCs w:val="21"/>
              </w:rPr>
              <w:t>序号</w:t>
            </w:r>
            <w:r>
              <w:rPr>
                <w:rFonts w:ascii="宋体" w:hAnsi="宋体"/>
                <w:szCs w:val="21"/>
              </w:rPr>
              <w:t>、</w:t>
            </w:r>
            <w:r>
              <w:rPr>
                <w:rFonts w:hint="eastAsia" w:ascii="宋体" w:hAnsi="宋体"/>
                <w:szCs w:val="21"/>
              </w:rPr>
              <w:t>项</w:t>
            </w:r>
            <w:r>
              <w:rPr>
                <w:rFonts w:ascii="宋体" w:hAnsi="宋体"/>
                <w:szCs w:val="21"/>
              </w:rPr>
              <w:t>目名称</w:t>
            </w:r>
            <w:r>
              <w:rPr>
                <w:rFonts w:hint="eastAsia" w:ascii="宋体" w:hAnsi="宋体"/>
                <w:szCs w:val="21"/>
              </w:rPr>
              <w:t>、</w:t>
            </w:r>
            <w:r>
              <w:rPr>
                <w:rFonts w:ascii="宋体" w:hAnsi="宋体"/>
                <w:szCs w:val="21"/>
              </w:rPr>
              <w:t>计量单位和工程量</w:t>
            </w:r>
            <w:r>
              <w:rPr>
                <w:rFonts w:hint="eastAsia" w:ascii="宋体" w:hAnsi="宋体"/>
                <w:szCs w:val="21"/>
              </w:rPr>
              <w:t>；</w:t>
            </w:r>
          </w:p>
          <w:p>
            <w:pPr>
              <w:numPr>
                <w:ilvl w:val="0"/>
                <w:numId w:val="4"/>
              </w:numPr>
              <w:adjustRightInd w:val="0"/>
              <w:snapToGrid w:val="0"/>
              <w:rPr>
                <w:rFonts w:hint="eastAsia" w:ascii="宋体" w:hAnsi="宋体"/>
                <w:szCs w:val="21"/>
              </w:rPr>
            </w:pPr>
            <w:r>
              <w:rPr>
                <w:rFonts w:ascii="宋体" w:hAnsi="宋体"/>
                <w:szCs w:val="21"/>
              </w:rPr>
              <w:t>暂列金额</w:t>
            </w:r>
            <w:r>
              <w:rPr>
                <w:rFonts w:hint="eastAsia" w:ascii="宋体" w:hAnsi="宋体"/>
                <w:szCs w:val="21"/>
              </w:rPr>
              <w:t>（如有）符合第5章“工程量清单”</w:t>
            </w:r>
            <w:r>
              <w:rPr>
                <w:rFonts w:ascii="宋体" w:hAnsi="宋体"/>
                <w:szCs w:val="21"/>
              </w:rPr>
              <w:t>列出的金额</w:t>
            </w:r>
            <w:r>
              <w:rPr>
                <w:rFonts w:hint="eastAsia" w:ascii="宋体" w:hAnsi="宋体"/>
                <w:szCs w:val="21"/>
              </w:rPr>
              <w:t>；</w:t>
            </w:r>
          </w:p>
          <w:p>
            <w:pPr>
              <w:numPr>
                <w:ilvl w:val="0"/>
                <w:numId w:val="4"/>
              </w:numPr>
              <w:adjustRightInd w:val="0"/>
              <w:snapToGrid w:val="0"/>
              <w:rPr>
                <w:rFonts w:hint="eastAsia" w:ascii="宋体" w:hAnsi="宋体"/>
                <w:szCs w:val="21"/>
              </w:rPr>
            </w:pPr>
            <w:r>
              <w:rPr>
                <w:rFonts w:ascii="宋体" w:hAnsi="宋体"/>
                <w:szCs w:val="21"/>
              </w:rPr>
              <w:t>专业工程暂估价</w:t>
            </w:r>
            <w:r>
              <w:rPr>
                <w:rFonts w:hint="eastAsia" w:ascii="宋体" w:hAnsi="宋体"/>
                <w:szCs w:val="21"/>
              </w:rPr>
              <w:t>（如有）符合第5章“工程量清单”</w:t>
            </w:r>
            <w:r>
              <w:rPr>
                <w:rFonts w:ascii="宋体" w:hAnsi="宋体"/>
                <w:szCs w:val="21"/>
              </w:rPr>
              <w:t>列出的金额</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算术错误修正</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投标人接受算术错误修正后的报价（如有）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投标价格</w:t>
            </w:r>
          </w:p>
        </w:tc>
        <w:tc>
          <w:tcPr>
            <w:tcW w:w="6384" w:type="dxa"/>
            <w:noWrap w:val="0"/>
            <w:tcMar>
              <w:top w:w="28" w:type="dxa"/>
              <w:bottom w:w="28" w:type="dxa"/>
            </w:tcMar>
            <w:vAlign w:val="center"/>
          </w:tcPr>
          <w:p>
            <w:pPr>
              <w:numPr>
                <w:ilvl w:val="0"/>
                <w:numId w:val="5"/>
              </w:numPr>
              <w:adjustRightInd w:val="0"/>
              <w:snapToGrid w:val="0"/>
              <w:rPr>
                <w:rFonts w:hint="eastAsia" w:ascii="宋体" w:hAnsi="宋体"/>
                <w:szCs w:val="21"/>
              </w:rPr>
            </w:pPr>
            <w:r>
              <w:rPr>
                <w:rFonts w:hint="eastAsia" w:ascii="宋体" w:hAnsi="宋体"/>
                <w:szCs w:val="21"/>
              </w:rPr>
              <w:t>投标函中的大写报价与已标价工程量清单中的投标总价一致；</w:t>
            </w:r>
          </w:p>
          <w:p>
            <w:pPr>
              <w:numPr>
                <w:ilvl w:val="0"/>
                <w:numId w:val="5"/>
              </w:numPr>
              <w:adjustRightInd w:val="0"/>
              <w:snapToGrid w:val="0"/>
              <w:rPr>
                <w:rFonts w:hint="eastAsia" w:ascii="宋体" w:hAnsi="宋体"/>
                <w:szCs w:val="21"/>
              </w:rPr>
            </w:pPr>
            <w:r>
              <w:rPr>
                <w:rFonts w:hint="eastAsia" w:ascii="宋体" w:hAnsi="宋体"/>
                <w:szCs w:val="21"/>
              </w:rPr>
              <w:t>已标价工程量清单的投标总价与工程项目总价表的合价一致；</w:t>
            </w:r>
          </w:p>
          <w:p>
            <w:pPr>
              <w:numPr>
                <w:ilvl w:val="0"/>
                <w:numId w:val="5"/>
              </w:numPr>
              <w:adjustRightInd w:val="0"/>
              <w:snapToGrid w:val="0"/>
              <w:rPr>
                <w:rFonts w:hint="eastAsia" w:ascii="宋体" w:hAnsi="宋体"/>
                <w:szCs w:val="21"/>
              </w:rPr>
            </w:pPr>
            <w:r>
              <w:rPr>
                <w:rFonts w:hint="eastAsia"/>
              </w:rPr>
              <w:t>投标人投标函中的大写报价或算术错误修正后的投标报价（如有</w:t>
            </w:r>
            <w:r>
              <w:rPr>
                <w:rFonts w:hint="eastAsia" w:ascii="宋体" w:hAnsi="宋体"/>
                <w:szCs w:val="21"/>
              </w:rPr>
              <w:t>）未超过本标段最高投标限价，或一级项目报价（分组报价）未超过一级项目限价（分组限价）（如有）；</w:t>
            </w:r>
          </w:p>
          <w:p>
            <w:pPr>
              <w:numPr>
                <w:ilvl w:val="0"/>
                <w:numId w:val="5"/>
              </w:numPr>
              <w:adjustRightInd w:val="0"/>
              <w:snapToGrid w:val="0"/>
              <w:rPr>
                <w:rFonts w:hint="eastAsia" w:ascii="宋体" w:hAnsi="宋体"/>
                <w:szCs w:val="21"/>
              </w:rPr>
            </w:pPr>
            <w:r>
              <w:rPr>
                <w:rFonts w:hint="eastAsia" w:ascii="宋体" w:hAnsi="宋体"/>
                <w:szCs w:val="21"/>
              </w:rPr>
              <w:t>投标报价不低于其成本。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rPr>
            </w:pPr>
            <w:r>
              <w:rPr>
                <w:rFonts w:hint="eastAsia" w:ascii="宋体" w:hAnsi="宋体"/>
                <w:szCs w:val="21"/>
              </w:rPr>
              <w:t>3.1.2</w:t>
            </w:r>
          </w:p>
        </w:tc>
        <w:tc>
          <w:tcPr>
            <w:tcW w:w="8138" w:type="dxa"/>
            <w:gridSpan w:val="2"/>
            <w:noWrap w:val="0"/>
            <w:tcMar>
              <w:top w:w="28" w:type="dxa"/>
              <w:bottom w:w="28" w:type="dxa"/>
            </w:tcMar>
            <w:vAlign w:val="center"/>
          </w:tcPr>
          <w:p>
            <w:pPr>
              <w:adjustRightInd w:val="0"/>
              <w:snapToGrid w:val="0"/>
            </w:pPr>
            <w:r>
              <w:rPr>
                <w:rFonts w:hint="eastAsia"/>
                <w:szCs w:val="21"/>
              </w:rPr>
              <w:t>投标人不得存在的其他情形：</w:t>
            </w:r>
          </w:p>
          <w:p>
            <w:pPr>
              <w:numPr>
                <w:ilvl w:val="0"/>
                <w:numId w:val="6"/>
              </w:numPr>
              <w:adjustRightInd w:val="0"/>
              <w:snapToGrid w:val="0"/>
              <w:rPr>
                <w:rFonts w:hint="eastAsia"/>
              </w:rPr>
            </w:pPr>
            <w:r>
              <w:rPr>
                <w:rFonts w:hint="eastAsia"/>
              </w:rPr>
              <w:t>串通投标、弄虚作假、行贿或有其他违法行为的；</w:t>
            </w:r>
          </w:p>
          <w:p>
            <w:pPr>
              <w:numPr>
                <w:ilvl w:val="0"/>
                <w:numId w:val="6"/>
              </w:numPr>
              <w:adjustRightInd w:val="0"/>
              <w:snapToGrid w:val="0"/>
              <w:rPr>
                <w:rFonts w:hint="eastAsia" w:ascii="宋体" w:hAnsi="宋体"/>
                <w:szCs w:val="21"/>
              </w:rPr>
            </w:pPr>
            <w:r>
              <w:rPr>
                <w:rFonts w:hint="eastAsia"/>
              </w:rPr>
              <w:t>不按评标委员会要求澄清、说明或补正的。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b/>
                <w:szCs w:val="21"/>
              </w:rPr>
            </w:pPr>
            <w:r>
              <w:rPr>
                <w:rFonts w:hint="eastAsia" w:ascii="宋体" w:hAnsi="宋体"/>
                <w:b/>
                <w:szCs w:val="21"/>
              </w:rPr>
              <w:t>条款号</w:t>
            </w:r>
          </w:p>
        </w:tc>
        <w:tc>
          <w:tcPr>
            <w:tcW w:w="1754" w:type="dxa"/>
            <w:noWrap w:val="0"/>
            <w:tcMar>
              <w:top w:w="28" w:type="dxa"/>
              <w:bottom w:w="28" w:type="dxa"/>
            </w:tcMar>
            <w:vAlign w:val="center"/>
          </w:tcPr>
          <w:p>
            <w:pPr>
              <w:adjustRightInd w:val="0"/>
              <w:snapToGrid w:val="0"/>
              <w:jc w:val="center"/>
              <w:rPr>
                <w:rFonts w:hint="eastAsia" w:ascii="宋体" w:hAnsi="宋体"/>
                <w:b/>
                <w:szCs w:val="21"/>
              </w:rPr>
            </w:pPr>
            <w:r>
              <w:rPr>
                <w:rFonts w:hint="eastAsia" w:ascii="宋体" w:hAnsi="宋体"/>
                <w:b/>
                <w:szCs w:val="21"/>
              </w:rPr>
              <w:t>条款内容</w:t>
            </w:r>
          </w:p>
        </w:tc>
        <w:tc>
          <w:tcPr>
            <w:tcW w:w="6384" w:type="dxa"/>
            <w:noWrap w:val="0"/>
            <w:tcMar>
              <w:top w:w="28" w:type="dxa"/>
              <w:bottom w:w="28" w:type="dxa"/>
            </w:tcMar>
            <w:vAlign w:val="center"/>
          </w:tcPr>
          <w:p>
            <w:pPr>
              <w:adjustRightInd w:val="0"/>
              <w:snapToGrid w:val="0"/>
              <w:jc w:val="center"/>
              <w:rPr>
                <w:rFonts w:hint="eastAsia"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ascii="宋体" w:hAnsi="宋体"/>
                <w:szCs w:val="21"/>
              </w:rPr>
            </w:pPr>
            <w:r>
              <w:rPr>
                <w:rFonts w:ascii="宋体" w:hAnsi="宋体"/>
                <w:szCs w:val="21"/>
              </w:rPr>
              <w:t>2</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1</w:t>
            </w:r>
          </w:p>
        </w:tc>
        <w:tc>
          <w:tcPr>
            <w:tcW w:w="1754" w:type="dxa"/>
            <w:noWrap w:val="0"/>
            <w:tcMar>
              <w:top w:w="28" w:type="dxa"/>
              <w:bottom w:w="28" w:type="dxa"/>
            </w:tcMar>
            <w:vAlign w:val="center"/>
          </w:tcPr>
          <w:p>
            <w:pPr>
              <w:adjustRightInd w:val="0"/>
              <w:snapToGrid w:val="0"/>
              <w:jc w:val="center"/>
              <w:rPr>
                <w:rFonts w:ascii="宋体" w:hAnsi="宋体"/>
                <w:szCs w:val="21"/>
              </w:rPr>
            </w:pPr>
            <w:r>
              <w:rPr>
                <w:rFonts w:ascii="宋体" w:hAnsi="宋体"/>
                <w:szCs w:val="21"/>
              </w:rPr>
              <w:t>分值构成</w:t>
            </w:r>
          </w:p>
          <w:p>
            <w:pPr>
              <w:adjustRightInd w:val="0"/>
              <w:snapToGrid w:val="0"/>
              <w:rPr>
                <w:rFonts w:ascii="宋体" w:hAnsi="宋体"/>
                <w:szCs w:val="21"/>
              </w:rPr>
            </w:pPr>
            <w:r>
              <w:rPr>
                <w:rFonts w:ascii="宋体" w:hAnsi="宋体"/>
                <w:szCs w:val="21"/>
              </w:rPr>
              <w:t>(总分100分)</w:t>
            </w:r>
          </w:p>
        </w:tc>
        <w:tc>
          <w:tcPr>
            <w:tcW w:w="6384" w:type="dxa"/>
            <w:noWrap w:val="0"/>
            <w:tcMar>
              <w:top w:w="28" w:type="dxa"/>
              <w:bottom w:w="28" w:type="dxa"/>
            </w:tcMar>
            <w:vAlign w:val="center"/>
          </w:tcPr>
          <w:p>
            <w:pPr>
              <w:adjustRightInd w:val="0"/>
              <w:snapToGrid w:val="0"/>
              <w:rPr>
                <w:rFonts w:hint="eastAsia" w:ascii="宋体" w:hAnsi="宋体"/>
                <w:color w:val="FF0000"/>
                <w:szCs w:val="21"/>
              </w:rPr>
            </w:pPr>
            <w:r>
              <w:rPr>
                <w:rFonts w:ascii="宋体" w:hAnsi="宋体"/>
                <w:color w:val="FF0000"/>
                <w:szCs w:val="21"/>
              </w:rPr>
              <w:t>施工组织设计：</w:t>
            </w:r>
            <w:r>
              <w:rPr>
                <w:rFonts w:hint="eastAsia" w:ascii="宋体" w:hAnsi="宋体"/>
                <w:color w:val="FF0000"/>
                <w:szCs w:val="21"/>
                <w:lang w:val="en-US" w:eastAsia="zh-CN"/>
              </w:rPr>
              <w:t>30</w:t>
            </w:r>
            <w:r>
              <w:rPr>
                <w:rFonts w:ascii="宋体" w:hAnsi="宋体"/>
                <w:color w:val="FF0000"/>
                <w:szCs w:val="21"/>
              </w:rPr>
              <w:t>分</w:t>
            </w:r>
          </w:p>
          <w:p>
            <w:pPr>
              <w:adjustRightInd w:val="0"/>
              <w:snapToGrid w:val="0"/>
              <w:rPr>
                <w:rFonts w:hint="eastAsia" w:ascii="宋体" w:hAnsi="宋体"/>
                <w:color w:val="FF0000"/>
                <w:szCs w:val="21"/>
              </w:rPr>
            </w:pPr>
            <w:r>
              <w:rPr>
                <w:rFonts w:ascii="宋体" w:hAnsi="宋体"/>
                <w:color w:val="FF0000"/>
                <w:szCs w:val="21"/>
              </w:rPr>
              <w:t>项目管理机构：</w:t>
            </w:r>
            <w:r>
              <w:rPr>
                <w:rFonts w:hint="eastAsia" w:ascii="宋体" w:hAnsi="宋体"/>
                <w:color w:val="FF0000"/>
                <w:szCs w:val="21"/>
                <w:lang w:val="en-US" w:eastAsia="zh-CN"/>
              </w:rPr>
              <w:t>10</w:t>
            </w:r>
            <w:r>
              <w:rPr>
                <w:rFonts w:ascii="宋体" w:hAnsi="宋体"/>
                <w:color w:val="FF0000"/>
                <w:szCs w:val="21"/>
              </w:rPr>
              <w:t>分</w:t>
            </w:r>
          </w:p>
          <w:p>
            <w:pPr>
              <w:adjustRightInd w:val="0"/>
              <w:snapToGrid w:val="0"/>
              <w:rPr>
                <w:rFonts w:hint="eastAsia" w:ascii="宋体" w:hAnsi="宋体"/>
                <w:color w:val="FF0000"/>
                <w:szCs w:val="21"/>
              </w:rPr>
            </w:pPr>
            <w:r>
              <w:rPr>
                <w:rFonts w:ascii="宋体" w:hAnsi="宋体"/>
                <w:color w:val="FF0000"/>
                <w:szCs w:val="21"/>
              </w:rPr>
              <w:t>投标报价：</w:t>
            </w:r>
            <w:r>
              <w:rPr>
                <w:rFonts w:hint="eastAsia" w:ascii="宋体" w:hAnsi="宋体"/>
                <w:color w:val="FF0000"/>
                <w:szCs w:val="21"/>
                <w:lang w:val="en-US" w:eastAsia="zh-CN"/>
              </w:rPr>
              <w:t>30</w:t>
            </w:r>
            <w:r>
              <w:rPr>
                <w:rFonts w:ascii="宋体" w:hAnsi="宋体"/>
                <w:color w:val="FF0000"/>
                <w:szCs w:val="21"/>
              </w:rPr>
              <w:t>分</w:t>
            </w:r>
          </w:p>
          <w:p>
            <w:pPr>
              <w:adjustRightInd w:val="0"/>
              <w:snapToGrid w:val="0"/>
              <w:rPr>
                <w:rFonts w:hint="eastAsia" w:ascii="宋体" w:hAnsi="宋体"/>
                <w:szCs w:val="21"/>
              </w:rPr>
            </w:pPr>
            <w:r>
              <w:rPr>
                <w:rFonts w:hint="eastAsia" w:ascii="宋体" w:hAnsi="宋体"/>
                <w:color w:val="FF0000"/>
                <w:szCs w:val="21"/>
              </w:rPr>
              <w:t>市场信用信誉</w:t>
            </w:r>
            <w:r>
              <w:rPr>
                <w:rFonts w:ascii="宋体" w:hAnsi="宋体"/>
                <w:color w:val="FF0000"/>
                <w:szCs w:val="21"/>
              </w:rPr>
              <w:t>：</w:t>
            </w:r>
            <w:r>
              <w:rPr>
                <w:rFonts w:hint="eastAsia" w:ascii="宋体" w:hAnsi="宋体"/>
                <w:color w:val="FF0000"/>
                <w:szCs w:val="21"/>
                <w:lang w:val="en-US" w:eastAsia="zh-CN"/>
              </w:rPr>
              <w:t>30</w:t>
            </w:r>
            <w:r>
              <w:rPr>
                <w:rFonts w:ascii="宋体" w:hAnsi="宋体"/>
                <w:color w:val="FF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ascii="宋体" w:hAnsi="宋体"/>
                <w:szCs w:val="21"/>
              </w:rPr>
            </w:pPr>
            <w:r>
              <w:rPr>
                <w:rFonts w:ascii="宋体" w:hAnsi="宋体"/>
                <w:szCs w:val="21"/>
              </w:rPr>
              <w:t>2</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2</w:t>
            </w:r>
          </w:p>
        </w:tc>
        <w:tc>
          <w:tcPr>
            <w:tcW w:w="1754" w:type="dxa"/>
            <w:noWrap w:val="0"/>
            <w:tcMar>
              <w:top w:w="28" w:type="dxa"/>
              <w:bottom w:w="28" w:type="dxa"/>
            </w:tcMar>
            <w:vAlign w:val="center"/>
          </w:tcPr>
          <w:p>
            <w:pPr>
              <w:adjustRightInd w:val="0"/>
              <w:snapToGrid w:val="0"/>
              <w:rPr>
                <w:rFonts w:ascii="宋体" w:hAnsi="宋体"/>
                <w:szCs w:val="21"/>
              </w:rPr>
            </w:pPr>
            <w:r>
              <w:rPr>
                <w:rFonts w:ascii="宋体" w:hAnsi="宋体"/>
                <w:szCs w:val="21"/>
              </w:rPr>
              <w:t>评标基准价计算</w:t>
            </w:r>
          </w:p>
        </w:tc>
        <w:tc>
          <w:tcPr>
            <w:tcW w:w="6384" w:type="dxa"/>
            <w:noWrap w:val="0"/>
            <w:tcMar>
              <w:top w:w="28" w:type="dxa"/>
              <w:bottom w:w="28" w:type="dxa"/>
            </w:tcMar>
            <w:vAlign w:val="top"/>
          </w:tcPr>
          <w:p>
            <w:pPr>
              <w:adjustRightInd w:val="0"/>
              <w:snapToGrid w:val="0"/>
              <w:ind w:left="315" w:hanging="315" w:hangingChars="150"/>
              <w:rPr>
                <w:rFonts w:hint="eastAsia" w:ascii="宋体" w:hAnsi="宋体"/>
                <w:szCs w:val="21"/>
              </w:rPr>
            </w:pPr>
            <w:r>
              <w:rPr>
                <w:rFonts w:hint="eastAsia" w:ascii="宋体" w:hAnsi="宋体"/>
                <w:szCs w:val="21"/>
                <w:lang w:val="en-US" w:eastAsia="zh-CN"/>
              </w:rPr>
              <w:t>有效的最低报价为评标基准价。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eastAsia="宋体"/>
                <w:szCs w:val="21"/>
                <w:lang w:eastAsia="zh-CN"/>
              </w:rPr>
            </w:pPr>
            <w:r>
              <w:rPr>
                <w:rFonts w:hint="eastAsia" w:ascii="宋体" w:hAnsi="宋体"/>
                <w:szCs w:val="21"/>
              </w:rPr>
              <w:t>3.2.</w:t>
            </w:r>
            <w:r>
              <w:rPr>
                <w:rFonts w:hint="eastAsia" w:ascii="宋体" w:hAnsi="宋体"/>
                <w:szCs w:val="21"/>
                <w:lang w:val="en-US" w:eastAsia="zh-CN"/>
              </w:rPr>
              <w:t>3</w:t>
            </w:r>
          </w:p>
        </w:tc>
        <w:tc>
          <w:tcPr>
            <w:tcW w:w="1754" w:type="dxa"/>
            <w:noWrap w:val="0"/>
            <w:tcMar>
              <w:top w:w="28" w:type="dxa"/>
              <w:bottom w:w="28" w:type="dxa"/>
            </w:tcMar>
            <w:vAlign w:val="center"/>
          </w:tcPr>
          <w:p>
            <w:pPr>
              <w:adjustRightInd w:val="0"/>
              <w:snapToGrid w:val="0"/>
              <w:jc w:val="center"/>
              <w:rPr>
                <w:rFonts w:hint="eastAsia" w:ascii="宋体" w:hAnsi="宋体"/>
                <w:color w:val="000000"/>
                <w:szCs w:val="21"/>
              </w:rPr>
            </w:pPr>
            <w:r>
              <w:rPr>
                <w:rFonts w:hint="eastAsia" w:ascii="宋体" w:hAnsi="宋体"/>
                <w:color w:val="000000"/>
                <w:szCs w:val="21"/>
              </w:rPr>
              <w:t>投标人的最终得分计算方法</w:t>
            </w:r>
          </w:p>
        </w:tc>
        <w:tc>
          <w:tcPr>
            <w:tcW w:w="6384" w:type="dxa"/>
            <w:noWrap w:val="0"/>
            <w:tcMar>
              <w:top w:w="28" w:type="dxa"/>
              <w:bottom w:w="28" w:type="dxa"/>
            </w:tcMar>
            <w:vAlign w:val="center"/>
          </w:tcPr>
          <w:p>
            <w:pPr>
              <w:adjustRightInd w:val="0"/>
              <w:snapToGrid w:val="0"/>
              <w:rPr>
                <w:rFonts w:ascii="宋体" w:hAnsi="宋体"/>
                <w:color w:val="000000"/>
                <w:szCs w:val="21"/>
              </w:rPr>
            </w:pPr>
            <w:r>
              <w:rPr>
                <w:rFonts w:hint="eastAsia" w:ascii="宋体" w:hAnsi="宋体"/>
                <w:color w:val="000000"/>
                <w:szCs w:val="21"/>
              </w:rPr>
              <w:t>评标委员会对进入全过程详细评审的各投标文件的综合评分为其各分项得分之和，投标人的最终得分为所有评委的综合评分去掉一个最高分和一个最低分之后的算术平均值（保留小数点后两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ascii="宋体" w:hAnsi="宋体"/>
                <w:b/>
                <w:szCs w:val="21"/>
              </w:rPr>
            </w:pPr>
            <w:r>
              <w:rPr>
                <w:rFonts w:hint="eastAsia" w:ascii="宋体" w:hAnsi="宋体"/>
                <w:b/>
                <w:szCs w:val="21"/>
              </w:rPr>
              <w:t>条款号</w:t>
            </w:r>
          </w:p>
        </w:tc>
        <w:tc>
          <w:tcPr>
            <w:tcW w:w="1754" w:type="dxa"/>
            <w:noWrap w:val="0"/>
            <w:tcMar>
              <w:top w:w="28" w:type="dxa"/>
              <w:bottom w:w="28" w:type="dxa"/>
            </w:tcMar>
            <w:vAlign w:val="center"/>
          </w:tcPr>
          <w:p>
            <w:pPr>
              <w:adjustRightInd w:val="0"/>
              <w:snapToGrid w:val="0"/>
              <w:jc w:val="center"/>
              <w:rPr>
                <w:rFonts w:hint="eastAsia" w:ascii="宋体" w:hAnsi="宋体"/>
                <w:b/>
                <w:szCs w:val="21"/>
              </w:rPr>
            </w:pPr>
            <w:r>
              <w:rPr>
                <w:rFonts w:hint="eastAsia" w:ascii="宋体" w:hAnsi="宋体"/>
                <w:b/>
                <w:szCs w:val="21"/>
              </w:rPr>
              <w:t>评分因素</w:t>
            </w:r>
          </w:p>
        </w:tc>
        <w:tc>
          <w:tcPr>
            <w:tcW w:w="6384" w:type="dxa"/>
            <w:noWrap w:val="0"/>
            <w:tcMar>
              <w:top w:w="28" w:type="dxa"/>
              <w:bottom w:w="28" w:type="dxa"/>
            </w:tcMar>
            <w:vAlign w:val="center"/>
          </w:tcPr>
          <w:p>
            <w:pPr>
              <w:adjustRightInd w:val="0"/>
              <w:snapToGrid w:val="0"/>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2.2.4（1）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b/>
                <w:bCs/>
                <w:color w:val="FF0000"/>
                <w:szCs w:val="21"/>
              </w:rPr>
              <w:t>施工组织设计（0～</w:t>
            </w:r>
            <w:r>
              <w:rPr>
                <w:rFonts w:hint="eastAsia" w:ascii="宋体" w:hAnsi="宋体"/>
                <w:b/>
                <w:bCs/>
                <w:color w:val="FF0000"/>
                <w:szCs w:val="21"/>
                <w:lang w:val="en-US" w:eastAsia="zh-CN"/>
              </w:rPr>
              <w:t>30</w:t>
            </w:r>
            <w:r>
              <w:rPr>
                <w:rFonts w:hint="eastAsia" w:ascii="宋体" w:hAnsi="宋体"/>
                <w:b/>
                <w:bCs/>
                <w:color w:val="FF0000"/>
                <w:szCs w:val="21"/>
              </w:rPr>
              <w:t>分）</w:t>
            </w:r>
          </w:p>
        </w:tc>
        <w:tc>
          <w:tcPr>
            <w:tcW w:w="6384" w:type="dxa"/>
            <w:noWrap w:val="0"/>
            <w:tcMar>
              <w:top w:w="28" w:type="dxa"/>
              <w:bottom w:w="28" w:type="dxa"/>
            </w:tcMar>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项目理解及投标能力</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4</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①对招标项目的特点、施工重点、难点进行分析，理解合同条款和技术条款并对工作范围、职责、施工条件等进行理解，分析准确、理解清晰的得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分之间得分（保留一位小数，下同）；</w:t>
            </w:r>
          </w:p>
          <w:p>
            <w:pPr>
              <w:adjustRightInd w:val="0"/>
              <w:snapToGrid w:val="0"/>
              <w:ind w:left="210" w:hanging="210" w:hangingChars="100"/>
              <w:jc w:val="left"/>
              <w:rPr>
                <w:rFonts w:hint="eastAsia" w:ascii="宋体" w:hAnsi="宋体"/>
                <w:szCs w:val="21"/>
              </w:rPr>
            </w:pPr>
            <w:r>
              <w:rPr>
                <w:rFonts w:hint="eastAsia" w:ascii="宋体" w:hAnsi="宋体"/>
                <w:szCs w:val="21"/>
              </w:rPr>
              <w:t>②根据投标人投标文件编制水平及内容完整性（编制水平差的表现包括但不限于：编排杂乱无序、叙述答非所问、资料残缺不全、资料模糊不清、前后不一致等）好的得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施工总体布置（0～</w:t>
            </w:r>
            <w:r>
              <w:rPr>
                <w:rFonts w:hint="eastAsia" w:ascii="宋体" w:hAnsi="宋体"/>
                <w:szCs w:val="21"/>
                <w:lang w:val="en-US" w:eastAsia="zh-CN"/>
              </w:rPr>
              <w:t>4</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firstLine="420" w:firstLineChars="200"/>
              <w:jc w:val="left"/>
              <w:rPr>
                <w:rFonts w:hint="eastAsia" w:ascii="宋体" w:hAnsi="宋体"/>
                <w:szCs w:val="21"/>
              </w:rPr>
            </w:pPr>
            <w:r>
              <w:rPr>
                <w:rFonts w:hint="eastAsia" w:ascii="宋体" w:hAnsi="宋体"/>
                <w:szCs w:val="21"/>
              </w:rPr>
              <w:t>施工总平面布置应综合分析工程布置、主体建筑物规模、型式、特点、施工条件、施工进度、施工强度和工程所在地区社会、自然条件等因素合理规划总体布置（包括但不限于施工布置规划、生产设施设备布置、施工工厂设施布置、场内场外交通及运输、场地平整、用（排）水、供电、通信、料场及渣场规划、永久及临时用地等）。</w:t>
            </w:r>
          </w:p>
          <w:p>
            <w:pPr>
              <w:adjustRightInd w:val="0"/>
              <w:snapToGrid w:val="0"/>
              <w:ind w:left="210" w:hanging="210" w:hangingChars="100"/>
              <w:jc w:val="left"/>
              <w:rPr>
                <w:rFonts w:hint="eastAsia" w:ascii="宋体" w:hAnsi="宋体"/>
                <w:szCs w:val="21"/>
              </w:rPr>
            </w:pPr>
            <w:r>
              <w:rPr>
                <w:rFonts w:hint="eastAsia" w:ascii="宋体" w:hAnsi="宋体"/>
                <w:szCs w:val="21"/>
              </w:rPr>
              <w:t>①施工总体布置分析合理，符合工程实际并满足工程建设要求的得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②施工总体布置内容全面，并附图表和说明的得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（3）</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施工方案与技术措施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10</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firstLine="420" w:firstLineChars="200"/>
              <w:jc w:val="left"/>
              <w:rPr>
                <w:rFonts w:hint="eastAsia" w:ascii="宋体" w:hAnsi="宋体"/>
                <w:szCs w:val="21"/>
              </w:rPr>
            </w:pPr>
            <w:r>
              <w:rPr>
                <w:rFonts w:hint="eastAsia" w:ascii="宋体" w:hAnsi="宋体"/>
                <w:szCs w:val="21"/>
              </w:rPr>
              <w:t>结合工程实际理解和分析并提出施工方案和技术措施，突出施工重点和施工难点的方案和措施。</w:t>
            </w:r>
          </w:p>
          <w:p>
            <w:pPr>
              <w:adjustRightInd w:val="0"/>
              <w:snapToGrid w:val="0"/>
              <w:ind w:left="210" w:hanging="210" w:hangingChars="100"/>
              <w:jc w:val="left"/>
              <w:rPr>
                <w:rFonts w:hint="eastAsia" w:ascii="宋体" w:hAnsi="宋体"/>
                <w:szCs w:val="21"/>
              </w:rPr>
            </w:pPr>
            <w:r>
              <w:rPr>
                <w:rFonts w:hint="eastAsia" w:ascii="宋体" w:hAnsi="宋体"/>
                <w:szCs w:val="21"/>
              </w:rPr>
              <w:t>①各专业工程或分部工程或施工部位之间施工次序符合工程实际的得</w:t>
            </w:r>
            <w:r>
              <w:rPr>
                <w:rFonts w:hint="eastAsia" w:ascii="宋体" w:hAnsi="宋体"/>
                <w:szCs w:val="21"/>
                <w:lang w:val="en-US" w:eastAsia="zh-CN"/>
              </w:rPr>
              <w:t>3</w:t>
            </w:r>
            <w:r>
              <w:rPr>
                <w:rFonts w:hint="eastAsia" w:ascii="宋体" w:hAnsi="宋体"/>
                <w:szCs w:val="21"/>
              </w:rPr>
              <w:t>分，否则在大于或等于0且小于</w:t>
            </w:r>
            <w:r>
              <w:rPr>
                <w:rFonts w:hint="eastAsia" w:ascii="宋体" w:hAnsi="宋体"/>
                <w:szCs w:val="21"/>
                <w:lang w:val="en-US" w:eastAsia="zh-CN"/>
              </w:rPr>
              <w:t>3</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②各专业工程或各分部工程或施工部位中施工方法科学合理，施工流程、施工工艺符合相关施工规程、规范的得</w:t>
            </w:r>
            <w:r>
              <w:rPr>
                <w:rFonts w:hint="eastAsia" w:ascii="宋体" w:hAnsi="宋体"/>
                <w:szCs w:val="21"/>
                <w:lang w:val="en-US" w:eastAsia="zh-CN"/>
              </w:rPr>
              <w:t>4</w:t>
            </w:r>
            <w:r>
              <w:rPr>
                <w:rFonts w:hint="eastAsia" w:ascii="宋体" w:hAnsi="宋体"/>
                <w:szCs w:val="21"/>
              </w:rPr>
              <w:t>分，否则在大于或等于0且小于</w:t>
            </w:r>
            <w:r>
              <w:rPr>
                <w:rFonts w:hint="eastAsia" w:ascii="宋体" w:hAnsi="宋体"/>
                <w:szCs w:val="21"/>
                <w:lang w:val="en-US" w:eastAsia="zh-CN"/>
              </w:rPr>
              <w:t>4</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③施工导流、度汛方案和措施（如有，水土保持、环境保护体系与措施均满足工程要求和实际需要）科学合理，且符合工程实际的得</w:t>
            </w:r>
            <w:r>
              <w:rPr>
                <w:rFonts w:hint="eastAsia" w:ascii="宋体" w:hAnsi="宋体"/>
                <w:szCs w:val="21"/>
                <w:lang w:val="en-US" w:eastAsia="zh-CN"/>
              </w:rPr>
              <w:t>3</w:t>
            </w:r>
            <w:r>
              <w:rPr>
                <w:rFonts w:hint="eastAsia" w:ascii="宋体" w:hAnsi="宋体"/>
                <w:szCs w:val="21"/>
              </w:rPr>
              <w:t>分，否则在大于或等于0且小于</w:t>
            </w:r>
            <w:r>
              <w:rPr>
                <w:rFonts w:hint="eastAsia" w:ascii="宋体" w:hAnsi="宋体"/>
                <w:szCs w:val="21"/>
                <w:lang w:val="en-US" w:eastAsia="zh-CN"/>
              </w:rPr>
              <w:t>3</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（4）</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质量体系与措施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4</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①质量管理的资源配置合理、规章制度健全、岗位职责明确具体的得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②各专业工程或各分部工程或施工部位的施工过程质量控制管理措施（包括但不限于工程所用原材料、中间产品、金属结构等检验）符合相关规程规范的得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③投标人质量评定与各阶段验收初步计划合理且保障措施合理规范的得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（5）</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安全生产管理体系与措施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安全生产管理资源配置、管理制度、安全生产预案与措施均满足工程实际需要的得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（6）</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文明施工管理</w:t>
            </w:r>
          </w:p>
          <w:p>
            <w:pPr>
              <w:adjustRightInd w:val="0"/>
              <w:snapToGrid w:val="0"/>
              <w:jc w:val="center"/>
              <w:rPr>
                <w:rFonts w:hint="eastAsia" w:ascii="宋体" w:hAnsi="宋体"/>
                <w:szCs w:val="21"/>
              </w:rPr>
            </w:pPr>
            <w:r>
              <w:rPr>
                <w:rFonts w:hint="eastAsia" w:ascii="宋体" w:hAnsi="宋体"/>
                <w:szCs w:val="21"/>
              </w:rPr>
              <w:t>体系与措施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文明施工管理资源配置、管理制度与措施均满足工程实际需要的得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（7）</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工程进度</w:t>
            </w:r>
          </w:p>
          <w:p>
            <w:pPr>
              <w:adjustRightInd w:val="0"/>
              <w:snapToGrid w:val="0"/>
              <w:jc w:val="center"/>
              <w:rPr>
                <w:rFonts w:hint="eastAsia" w:ascii="宋体" w:hAnsi="宋体"/>
                <w:szCs w:val="21"/>
              </w:rPr>
            </w:pPr>
            <w:r>
              <w:rPr>
                <w:rFonts w:hint="eastAsia" w:ascii="宋体" w:hAnsi="宋体"/>
                <w:szCs w:val="21"/>
              </w:rPr>
              <w:t>计划与措施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①进度计划科学合理，进度计划网络图中的关键线路以及各工作之间的逻辑关系标注清楚，各工作历时安排合理、符合招标文件工期要求，且有详细计算说明的得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 xml:space="preserve">②分析可能出现进度滞后的原因，并制订科学合理、可行的赶工措施的得 </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（8）</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资源配备计划（0～</w:t>
            </w:r>
            <w:r>
              <w:rPr>
                <w:rFonts w:hint="eastAsia" w:ascii="宋体" w:hAnsi="宋体"/>
                <w:szCs w:val="21"/>
                <w:lang w:val="en-US" w:eastAsia="zh-CN"/>
              </w:rPr>
              <w:t>2</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①资金使用和劳动力安排计划合理且有计算说明，施工人员劳动技能培训有计划和措施且科学合理的得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②主要材料用量和主要施工机械设备计划合理且有计算说明的得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2.2.4（2）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b/>
                <w:bCs/>
                <w:color w:val="FF0000"/>
                <w:szCs w:val="21"/>
              </w:rPr>
              <w:t>项目管理机构（0～</w:t>
            </w:r>
            <w:r>
              <w:rPr>
                <w:rFonts w:hint="eastAsia" w:ascii="宋体" w:hAnsi="宋体"/>
                <w:b/>
                <w:bCs/>
                <w:color w:val="FF0000"/>
                <w:szCs w:val="21"/>
                <w:lang w:val="en-US" w:eastAsia="zh-CN"/>
              </w:rPr>
              <w:t>10</w:t>
            </w:r>
            <w:r>
              <w:rPr>
                <w:rFonts w:hint="eastAsia" w:ascii="宋体" w:hAnsi="宋体"/>
                <w:b/>
                <w:bCs/>
                <w:color w:val="FF0000"/>
                <w:szCs w:val="21"/>
              </w:rPr>
              <w:t>分）</w:t>
            </w:r>
          </w:p>
        </w:tc>
        <w:tc>
          <w:tcPr>
            <w:tcW w:w="6384" w:type="dxa"/>
            <w:noWrap w:val="0"/>
            <w:tcMar>
              <w:top w:w="28" w:type="dxa"/>
              <w:bottom w:w="28" w:type="dxa"/>
            </w:tcMar>
            <w:vAlign w:val="center"/>
          </w:tcPr>
          <w:p>
            <w:pPr>
              <w:adjustRightInd w:val="0"/>
              <w:snapToGrid w:val="0"/>
              <w:jc w:val="left"/>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项目经理</w:t>
            </w:r>
          </w:p>
          <w:p>
            <w:pPr>
              <w:adjustRightInd w:val="0"/>
              <w:snapToGrid w:val="0"/>
              <w:jc w:val="center"/>
              <w:rPr>
                <w:rFonts w:hint="eastAsia" w:ascii="宋体" w:hAnsi="宋体"/>
                <w:szCs w:val="21"/>
              </w:rPr>
            </w:pPr>
            <w:r>
              <w:rPr>
                <w:rFonts w:hint="eastAsia" w:ascii="宋体" w:hAnsi="宋体"/>
                <w:szCs w:val="21"/>
              </w:rPr>
              <w:t>任职资格与业绩</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4</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rPr>
            </w:pPr>
            <w:r>
              <w:rPr>
                <w:rFonts w:hint="eastAsia" w:ascii="宋体" w:hAnsi="宋体"/>
              </w:rPr>
              <w:t>①具</w:t>
            </w:r>
            <w:r>
              <w:rPr>
                <w:rFonts w:hint="eastAsia" w:ascii="宋体" w:hAnsi="宋体"/>
                <w:spacing w:val="-3"/>
              </w:rPr>
              <w:t>有</w:t>
            </w:r>
            <w:r>
              <w:rPr>
                <w:rFonts w:hint="eastAsia" w:ascii="宋体" w:hAnsi="宋体"/>
              </w:rPr>
              <w:t>水</w:t>
            </w:r>
            <w:r>
              <w:rPr>
                <w:rFonts w:hint="eastAsia" w:ascii="宋体" w:hAnsi="宋体"/>
                <w:spacing w:val="-3"/>
              </w:rPr>
              <w:t>利</w:t>
            </w:r>
            <w:r>
              <w:rPr>
                <w:rFonts w:hint="eastAsia" w:ascii="宋体" w:hAnsi="宋体"/>
              </w:rPr>
              <w:t>工</w:t>
            </w:r>
            <w:r>
              <w:rPr>
                <w:rFonts w:hint="eastAsia" w:ascii="宋体" w:hAnsi="宋体"/>
                <w:spacing w:val="-3"/>
              </w:rPr>
              <w:t>程</w:t>
            </w:r>
            <w:r>
              <w:rPr>
                <w:rFonts w:hint="eastAsia" w:ascii="宋体" w:hAnsi="宋体"/>
              </w:rPr>
              <w:t>类</w:t>
            </w:r>
            <w:r>
              <w:rPr>
                <w:rFonts w:hint="eastAsia" w:ascii="宋体" w:hAnsi="宋体"/>
                <w:spacing w:val="-3"/>
              </w:rPr>
              <w:t>专</w:t>
            </w:r>
            <w:r>
              <w:rPr>
                <w:rFonts w:hint="eastAsia" w:ascii="宋体" w:hAnsi="宋体"/>
              </w:rPr>
              <w:t>业</w:t>
            </w:r>
            <w:r>
              <w:rPr>
                <w:rFonts w:hint="eastAsia" w:ascii="宋体" w:hAnsi="宋体"/>
                <w:spacing w:val="-3"/>
              </w:rPr>
              <w:t>中</w:t>
            </w:r>
            <w:r>
              <w:rPr>
                <w:rFonts w:hint="eastAsia" w:ascii="宋体" w:hAnsi="宋体"/>
              </w:rPr>
              <w:t>级及</w:t>
            </w:r>
            <w:r>
              <w:rPr>
                <w:rFonts w:hint="eastAsia" w:ascii="宋体" w:hAnsi="宋体"/>
                <w:spacing w:val="-3"/>
              </w:rPr>
              <w:t>以</w:t>
            </w:r>
            <w:r>
              <w:rPr>
                <w:rFonts w:hint="eastAsia" w:ascii="宋体" w:hAnsi="宋体"/>
              </w:rPr>
              <w:t>上</w:t>
            </w:r>
            <w:r>
              <w:rPr>
                <w:rFonts w:hint="eastAsia" w:ascii="宋体" w:hAnsi="宋体"/>
                <w:spacing w:val="-3"/>
              </w:rPr>
              <w:t>技</w:t>
            </w:r>
            <w:r>
              <w:rPr>
                <w:rFonts w:hint="eastAsia" w:ascii="宋体" w:hAnsi="宋体"/>
              </w:rPr>
              <w:t>术</w:t>
            </w:r>
            <w:r>
              <w:rPr>
                <w:rFonts w:hint="eastAsia" w:ascii="宋体" w:hAnsi="宋体"/>
                <w:spacing w:val="-3"/>
              </w:rPr>
              <w:t>职</w:t>
            </w:r>
            <w:r>
              <w:rPr>
                <w:rFonts w:hint="eastAsia" w:ascii="宋体" w:hAnsi="宋体"/>
              </w:rPr>
              <w:t>称</w:t>
            </w:r>
            <w:r>
              <w:rPr>
                <w:rFonts w:hint="eastAsia" w:ascii="宋体" w:hAnsi="宋体"/>
                <w:spacing w:val="-3"/>
              </w:rPr>
              <w:t>的</w:t>
            </w:r>
            <w:r>
              <w:rPr>
                <w:rFonts w:hint="eastAsia" w:ascii="宋体" w:hAnsi="宋体"/>
              </w:rPr>
              <w:t>得</w:t>
            </w:r>
            <w:r>
              <w:rPr>
                <w:rFonts w:hint="eastAsia" w:ascii="宋体" w:hAnsi="宋体"/>
                <w:spacing w:val="-52"/>
              </w:rPr>
              <w:t xml:space="preserve"> </w:t>
            </w:r>
            <w:r>
              <w:rPr>
                <w:rFonts w:hint="eastAsia" w:ascii="宋体" w:hAnsi="宋体"/>
              </w:rPr>
              <w:t>1</w:t>
            </w:r>
            <w:r>
              <w:rPr>
                <w:rFonts w:hint="eastAsia" w:ascii="宋体" w:hAnsi="宋体"/>
                <w:spacing w:val="-55"/>
              </w:rPr>
              <w:t xml:space="preserve"> </w:t>
            </w:r>
            <w:r>
              <w:rPr>
                <w:rFonts w:hint="eastAsia" w:ascii="宋体" w:hAnsi="宋体"/>
              </w:rPr>
              <w:t>分</w:t>
            </w:r>
            <w:r>
              <w:rPr>
                <w:rFonts w:hint="eastAsia" w:ascii="宋体" w:hAnsi="宋体"/>
                <w:spacing w:val="-46"/>
              </w:rPr>
              <w:t>，</w:t>
            </w:r>
            <w:r>
              <w:rPr>
                <w:rFonts w:hint="eastAsia" w:ascii="宋体" w:hAnsi="宋体"/>
              </w:rPr>
              <w:t>其</w:t>
            </w:r>
            <w:r>
              <w:rPr>
                <w:rFonts w:hint="eastAsia" w:ascii="宋体" w:hAnsi="宋体"/>
                <w:spacing w:val="-3"/>
              </w:rPr>
              <w:t>他</w:t>
            </w:r>
            <w:r>
              <w:rPr>
                <w:rFonts w:hint="eastAsia" w:ascii="宋体" w:hAnsi="宋体"/>
              </w:rPr>
              <w:t>情</w:t>
            </w:r>
            <w:r>
              <w:rPr>
                <w:rFonts w:hint="eastAsia" w:ascii="宋体" w:hAnsi="宋体"/>
                <w:spacing w:val="-3"/>
              </w:rPr>
              <w:t>况</w:t>
            </w:r>
            <w:r>
              <w:rPr>
                <w:rFonts w:hint="eastAsia" w:ascii="宋体" w:hAnsi="宋体"/>
              </w:rPr>
              <w:t>得0分。</w:t>
            </w:r>
          </w:p>
          <w:p>
            <w:pPr>
              <w:adjustRightInd w:val="0"/>
              <w:snapToGrid w:val="0"/>
              <w:ind w:left="210" w:hanging="210" w:hangingChars="100"/>
              <w:jc w:val="left"/>
              <w:rPr>
                <w:rFonts w:hint="eastAsia" w:ascii="宋体" w:hAnsi="宋体"/>
                <w:szCs w:val="21"/>
              </w:rPr>
            </w:pPr>
            <w:r>
              <w:rPr>
                <w:rFonts w:hint="eastAsia" w:ascii="宋体" w:hAnsi="宋体"/>
                <w:szCs w:val="21"/>
              </w:rPr>
              <w:t>②近五年每担任过1个类似工程项目经理的得</w:t>
            </w:r>
            <w:r>
              <w:rPr>
                <w:rFonts w:hint="eastAsia" w:ascii="宋体" w:hAnsi="宋体"/>
                <w:szCs w:val="21"/>
                <w:lang w:val="en-US" w:eastAsia="zh-CN"/>
              </w:rPr>
              <w:t>1</w:t>
            </w:r>
            <w:r>
              <w:rPr>
                <w:rFonts w:hint="eastAsia" w:ascii="宋体" w:hAnsi="宋体"/>
                <w:szCs w:val="21"/>
              </w:rPr>
              <w:t>分，最多得</w:t>
            </w:r>
            <w:r>
              <w:rPr>
                <w:rFonts w:hint="eastAsia" w:ascii="宋体" w:hAnsi="宋体"/>
                <w:szCs w:val="21"/>
                <w:lang w:val="en-US" w:eastAsia="zh-CN"/>
              </w:rPr>
              <w:t>3</w:t>
            </w:r>
            <w:r>
              <w:rPr>
                <w:rFonts w:hint="eastAsia" w:ascii="宋体" w:hAnsi="宋体"/>
                <w:szCs w:val="21"/>
              </w:rPr>
              <w:t>分；此项累计得分不超过</w:t>
            </w:r>
            <w:r>
              <w:rPr>
                <w:rFonts w:hint="eastAsia" w:ascii="宋体" w:hAnsi="宋体"/>
                <w:szCs w:val="21"/>
                <w:lang w:val="en-US" w:eastAsia="zh-CN"/>
              </w:rPr>
              <w:t>3</w:t>
            </w:r>
            <w:r>
              <w:rPr>
                <w:rFonts w:hint="eastAsia" w:ascii="宋体" w:hAnsi="宋体"/>
                <w:szCs w:val="21"/>
              </w:rPr>
              <w:t>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注：①项目经理业绩经历指履行工程项目经理时间大于合同工期一半的经历，否则视为无效项目经理业绩；</w:t>
            </w:r>
          </w:p>
          <w:p>
            <w:pPr>
              <w:adjustRightInd w:val="0"/>
              <w:snapToGrid w:val="0"/>
              <w:ind w:left="210" w:leftChars="100" w:firstLine="105" w:firstLineChars="50"/>
              <w:jc w:val="left"/>
              <w:rPr>
                <w:rFonts w:hint="eastAsia" w:ascii="宋体" w:hAnsi="宋体"/>
                <w:szCs w:val="21"/>
              </w:rPr>
            </w:pPr>
            <w:r>
              <w:rPr>
                <w:rFonts w:hint="eastAsia" w:ascii="宋体" w:hAnsi="宋体"/>
                <w:szCs w:val="21"/>
              </w:rPr>
              <w:t>②项目经理业绩年限从投标截止日往前推算，以合同签订的日期为准；业绩证明以业绩汇总表以及中标通知书、合同等附件为准。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项目经理获奖（0～2分）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按下列标准之一评分：</w:t>
            </w:r>
          </w:p>
          <w:p>
            <w:pPr>
              <w:adjustRightInd w:val="0"/>
              <w:snapToGrid w:val="0"/>
              <w:ind w:left="210" w:hanging="210" w:hangingChars="100"/>
              <w:jc w:val="left"/>
              <w:rPr>
                <w:rFonts w:hint="eastAsia" w:ascii="宋体" w:hAnsi="宋体"/>
                <w:szCs w:val="21"/>
              </w:rPr>
            </w:pPr>
            <w:r>
              <w:rPr>
                <w:rFonts w:hint="eastAsia" w:ascii="宋体" w:hAnsi="宋体"/>
                <w:szCs w:val="21"/>
              </w:rPr>
              <w:t>①近五年获</w:t>
            </w:r>
            <w:r>
              <w:rPr>
                <w:rFonts w:hint="eastAsia" w:ascii="宋体" w:hAnsi="宋体"/>
              </w:rPr>
              <w:t>省</w:t>
            </w:r>
            <w:r>
              <w:rPr>
                <w:rFonts w:hint="eastAsia" w:ascii="宋体" w:hAnsi="宋体"/>
                <w:spacing w:val="-3"/>
              </w:rPr>
              <w:t>级</w:t>
            </w:r>
            <w:r>
              <w:rPr>
                <w:rFonts w:hint="eastAsia" w:ascii="宋体" w:hAnsi="宋体"/>
              </w:rPr>
              <w:t>及</w:t>
            </w:r>
            <w:r>
              <w:rPr>
                <w:rFonts w:hint="eastAsia" w:ascii="宋体" w:hAnsi="宋体"/>
                <w:spacing w:val="-3"/>
              </w:rPr>
              <w:t>以</w:t>
            </w:r>
            <w:r>
              <w:rPr>
                <w:rFonts w:hint="eastAsia" w:ascii="宋体" w:hAnsi="宋体"/>
                <w:spacing w:val="-34"/>
              </w:rPr>
              <w:t>上</w:t>
            </w:r>
            <w:r>
              <w:rPr>
                <w:rFonts w:hint="eastAsia" w:ascii="宋体" w:hAnsi="宋体"/>
                <w:szCs w:val="21"/>
              </w:rPr>
              <w:t>优秀项目经理奖励的得2分；</w:t>
            </w:r>
          </w:p>
          <w:p>
            <w:pPr>
              <w:adjustRightInd w:val="0"/>
              <w:snapToGrid w:val="0"/>
              <w:ind w:left="210" w:hanging="210" w:hangingChars="100"/>
              <w:jc w:val="left"/>
              <w:rPr>
                <w:rFonts w:hint="eastAsia" w:ascii="宋体" w:hAnsi="宋体"/>
                <w:szCs w:val="21"/>
              </w:rPr>
            </w:pPr>
            <w:r>
              <w:rPr>
                <w:rFonts w:hint="eastAsia" w:ascii="宋体" w:hAnsi="宋体"/>
                <w:szCs w:val="21"/>
              </w:rPr>
              <w:t>②</w:t>
            </w:r>
            <w:r>
              <w:rPr>
                <w:rFonts w:hint="eastAsia" w:ascii="宋体" w:hAnsi="宋体"/>
              </w:rPr>
              <w:t>近</w:t>
            </w:r>
            <w:r>
              <w:rPr>
                <w:rFonts w:hint="eastAsia" w:ascii="宋体" w:hAnsi="宋体"/>
                <w:spacing w:val="-3"/>
              </w:rPr>
              <w:t>五</w:t>
            </w:r>
            <w:r>
              <w:rPr>
                <w:rFonts w:hint="eastAsia" w:ascii="宋体" w:hAnsi="宋体"/>
              </w:rPr>
              <w:t>年</w:t>
            </w:r>
            <w:r>
              <w:rPr>
                <w:rFonts w:hint="eastAsia" w:ascii="宋体" w:hAnsi="宋体"/>
                <w:spacing w:val="-3"/>
              </w:rPr>
              <w:t>没</w:t>
            </w:r>
            <w:r>
              <w:rPr>
                <w:rFonts w:hint="eastAsia" w:ascii="宋体" w:hAnsi="宋体"/>
              </w:rPr>
              <w:t>有</w:t>
            </w:r>
            <w:r>
              <w:rPr>
                <w:rFonts w:hint="eastAsia" w:ascii="宋体" w:hAnsi="宋体"/>
                <w:spacing w:val="-3"/>
              </w:rPr>
              <w:t>获</w:t>
            </w:r>
            <w:r>
              <w:rPr>
                <w:rFonts w:hint="eastAsia" w:ascii="宋体" w:hAnsi="宋体"/>
              </w:rPr>
              <w:t>得</w:t>
            </w:r>
            <w:r>
              <w:rPr>
                <w:rFonts w:hint="eastAsia" w:ascii="宋体" w:hAnsi="宋体"/>
                <w:spacing w:val="-3"/>
              </w:rPr>
              <w:t>以</w:t>
            </w:r>
            <w:r>
              <w:rPr>
                <w:rFonts w:hint="eastAsia" w:ascii="宋体" w:hAnsi="宋体"/>
              </w:rPr>
              <w:t>上</w:t>
            </w:r>
            <w:r>
              <w:rPr>
                <w:rFonts w:hint="eastAsia" w:ascii="宋体" w:hAnsi="宋体"/>
                <w:spacing w:val="-3"/>
              </w:rPr>
              <w:t>优</w:t>
            </w:r>
            <w:r>
              <w:rPr>
                <w:rFonts w:hint="eastAsia" w:ascii="宋体" w:hAnsi="宋体"/>
              </w:rPr>
              <w:t>秀项</w:t>
            </w:r>
            <w:r>
              <w:rPr>
                <w:rFonts w:hint="eastAsia" w:ascii="宋体" w:hAnsi="宋体"/>
                <w:spacing w:val="-3"/>
              </w:rPr>
              <w:t>目</w:t>
            </w:r>
            <w:r>
              <w:rPr>
                <w:rFonts w:hint="eastAsia" w:ascii="宋体" w:hAnsi="宋体"/>
              </w:rPr>
              <w:t>经</w:t>
            </w:r>
            <w:r>
              <w:rPr>
                <w:rFonts w:hint="eastAsia" w:ascii="宋体" w:hAnsi="宋体"/>
                <w:spacing w:val="-3"/>
              </w:rPr>
              <w:t>理</w:t>
            </w:r>
            <w:r>
              <w:rPr>
                <w:rFonts w:hint="eastAsia" w:ascii="宋体" w:hAnsi="宋体"/>
              </w:rPr>
              <w:t>奖</w:t>
            </w:r>
            <w:r>
              <w:rPr>
                <w:rFonts w:hint="eastAsia" w:ascii="宋体" w:hAnsi="宋体"/>
                <w:spacing w:val="-3"/>
              </w:rPr>
              <w:t>励的</w:t>
            </w:r>
            <w:r>
              <w:rPr>
                <w:rFonts w:hint="eastAsia" w:ascii="宋体" w:hAnsi="宋体"/>
              </w:rPr>
              <w:t>得</w:t>
            </w:r>
            <w:r>
              <w:rPr>
                <w:rFonts w:hint="eastAsia" w:ascii="宋体" w:hAnsi="宋体"/>
                <w:spacing w:val="-52"/>
              </w:rPr>
              <w:t xml:space="preserve"> </w:t>
            </w:r>
            <w:r>
              <w:rPr>
                <w:rFonts w:hint="eastAsia" w:ascii="宋体" w:hAnsi="宋体"/>
              </w:rPr>
              <w:t>0</w:t>
            </w:r>
            <w:r>
              <w:rPr>
                <w:rFonts w:hint="eastAsia" w:ascii="宋体" w:hAnsi="宋体"/>
                <w:spacing w:val="-53"/>
              </w:rPr>
              <w:t xml:space="preserve"> </w:t>
            </w:r>
            <w:r>
              <w:rPr>
                <w:rFonts w:hint="eastAsia" w:ascii="宋体" w:hAnsi="宋体"/>
                <w:spacing w:val="-3"/>
              </w:rPr>
              <w:t>分</w:t>
            </w:r>
            <w:r>
              <w:rPr>
                <w:rFonts w:hint="eastAsia" w:ascii="宋体" w:hAnsi="宋体"/>
                <w:szCs w:val="21"/>
              </w:rPr>
              <w:t>；</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注：项目经理获奖年限从投标截止日往前推算，以奖励证书发出日期为准。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（3）</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项目技术负责人</w:t>
            </w:r>
          </w:p>
          <w:p>
            <w:pPr>
              <w:adjustRightInd w:val="0"/>
              <w:snapToGrid w:val="0"/>
              <w:jc w:val="center"/>
              <w:rPr>
                <w:rFonts w:hint="eastAsia" w:ascii="宋体" w:hAnsi="宋体"/>
                <w:szCs w:val="21"/>
              </w:rPr>
            </w:pPr>
            <w:r>
              <w:rPr>
                <w:rFonts w:hint="eastAsia" w:ascii="宋体" w:hAnsi="宋体"/>
                <w:szCs w:val="21"/>
              </w:rPr>
              <w:t>任职资格与业绩（0～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按下列标准累计评分（最多得</w:t>
            </w:r>
            <w:r>
              <w:rPr>
                <w:rFonts w:hint="eastAsia" w:ascii="宋体" w:hAnsi="宋体"/>
                <w:szCs w:val="21"/>
                <w:lang w:val="en-US" w:eastAsia="zh-CN"/>
              </w:rPr>
              <w:t>3</w:t>
            </w:r>
            <w:r>
              <w:rPr>
                <w:rFonts w:hint="eastAsia" w:ascii="宋体" w:hAnsi="宋体"/>
                <w:szCs w:val="21"/>
              </w:rPr>
              <w:t>分）：</w:t>
            </w:r>
          </w:p>
          <w:p>
            <w:pPr>
              <w:adjustRightInd w:val="0"/>
              <w:snapToGrid w:val="0"/>
              <w:ind w:left="210" w:leftChars="100" w:firstLine="0" w:firstLineChars="0"/>
              <w:jc w:val="left"/>
              <w:rPr>
                <w:rFonts w:hint="eastAsia" w:ascii="宋体" w:hAnsi="宋体"/>
                <w:szCs w:val="21"/>
              </w:rPr>
            </w:pPr>
            <w:r>
              <w:rPr>
                <w:rFonts w:hint="eastAsia" w:ascii="宋体" w:hAnsi="宋体"/>
                <w:szCs w:val="21"/>
              </w:rPr>
              <w:t>近五年每担任过1个类似工程技术负责人（或项目经理）的得</w:t>
            </w:r>
            <w:r>
              <w:rPr>
                <w:rFonts w:hint="eastAsia" w:ascii="宋体" w:hAnsi="宋体"/>
                <w:szCs w:val="21"/>
                <w:lang w:val="en-US" w:eastAsia="zh-CN"/>
              </w:rPr>
              <w:t>1</w:t>
            </w:r>
            <w:r>
              <w:rPr>
                <w:rFonts w:hint="eastAsia" w:ascii="宋体" w:hAnsi="宋体"/>
                <w:szCs w:val="21"/>
              </w:rPr>
              <w:t>分，最高得</w:t>
            </w:r>
            <w:r>
              <w:rPr>
                <w:rFonts w:hint="eastAsia" w:ascii="宋体" w:hAnsi="宋体"/>
                <w:szCs w:val="21"/>
                <w:lang w:val="en-US" w:eastAsia="zh-CN"/>
              </w:rPr>
              <w:t>3</w:t>
            </w:r>
            <w:r>
              <w:rPr>
                <w:rFonts w:hint="eastAsia" w:ascii="宋体" w:hAnsi="宋体"/>
                <w:szCs w:val="21"/>
              </w:rPr>
              <w:t>分；此项累计得分不超过</w:t>
            </w:r>
            <w:r>
              <w:rPr>
                <w:rFonts w:hint="eastAsia" w:ascii="宋体" w:hAnsi="宋体"/>
                <w:szCs w:val="21"/>
                <w:lang w:val="en-US" w:eastAsia="zh-CN"/>
              </w:rPr>
              <w:t>3</w:t>
            </w:r>
            <w:r>
              <w:rPr>
                <w:rFonts w:hint="eastAsia" w:ascii="宋体" w:hAnsi="宋体"/>
                <w:szCs w:val="21"/>
              </w:rPr>
              <w:t>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注：①项目技术负责人业绩经历指履行工程项目技术负责人（或项目经理）时间大于合同工期一半的经历，否则视为无效项目技术负责人业绩；</w:t>
            </w:r>
          </w:p>
          <w:p>
            <w:pPr>
              <w:adjustRightInd w:val="0"/>
              <w:snapToGrid w:val="0"/>
              <w:ind w:left="210" w:leftChars="100" w:firstLine="105" w:firstLineChars="50"/>
              <w:jc w:val="left"/>
              <w:rPr>
                <w:rFonts w:hint="eastAsia" w:ascii="宋体" w:hAnsi="宋体"/>
                <w:szCs w:val="21"/>
              </w:rPr>
            </w:pPr>
            <w:r>
              <w:rPr>
                <w:rFonts w:hint="eastAsia" w:ascii="宋体" w:hAnsi="宋体"/>
                <w:szCs w:val="21"/>
              </w:rPr>
              <w:t>②项目技术负责人业绩年限从投标截止日往前推算，以合同签订的日期为准；业绩证明以业绩汇总表以及合同、业主证明等附件为准。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（4）</w:t>
            </w:r>
          </w:p>
        </w:tc>
        <w:tc>
          <w:tcPr>
            <w:tcW w:w="175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其他管理人员（0～1分）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管理人员（此处不包括项目经理和技术负责人）可包括且不限于项目副经理、工程技术部负责人、合同管理人员、安全管理人员、财务人员、五大员等。</w:t>
            </w:r>
          </w:p>
          <w:p>
            <w:pPr>
              <w:adjustRightInd w:val="0"/>
              <w:snapToGrid w:val="0"/>
              <w:ind w:firstLine="315" w:firstLineChars="150"/>
              <w:jc w:val="left"/>
              <w:rPr>
                <w:rFonts w:hint="eastAsia" w:ascii="宋体" w:hAnsi="宋体"/>
                <w:szCs w:val="21"/>
              </w:rPr>
            </w:pPr>
            <w:r>
              <w:rPr>
                <w:rFonts w:hint="eastAsia" w:ascii="宋体" w:hAnsi="宋体"/>
                <w:szCs w:val="21"/>
              </w:rPr>
              <w:t>根据以上管理人员的工作经验、具备的相应资格证书、技术职称、取得成果等综合打分，满足工程需求的得1分，否则在大于或等于0且小于1分之间得分。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2.2.4（3）</w:t>
            </w:r>
          </w:p>
        </w:tc>
        <w:tc>
          <w:tcPr>
            <w:tcW w:w="1754" w:type="dxa"/>
            <w:noWrap w:val="0"/>
            <w:tcMar>
              <w:top w:w="28" w:type="dxa"/>
              <w:bottom w:w="28" w:type="dxa"/>
            </w:tcMar>
            <w:vAlign w:val="center"/>
          </w:tcPr>
          <w:p>
            <w:pPr>
              <w:adjustRightInd w:val="0"/>
              <w:snapToGrid w:val="0"/>
              <w:jc w:val="center"/>
              <w:rPr>
                <w:rFonts w:hint="eastAsia" w:ascii="宋体" w:hAnsi="宋体"/>
                <w:b/>
                <w:bCs/>
                <w:color w:val="FF0000"/>
                <w:szCs w:val="21"/>
              </w:rPr>
            </w:pPr>
            <w:r>
              <w:rPr>
                <w:rFonts w:hint="eastAsia" w:ascii="宋体" w:hAnsi="宋体"/>
                <w:b/>
                <w:bCs/>
                <w:color w:val="FF0000"/>
                <w:szCs w:val="21"/>
              </w:rPr>
              <w:t>投标报价</w:t>
            </w:r>
          </w:p>
          <w:p>
            <w:pPr>
              <w:adjustRightInd w:val="0"/>
              <w:snapToGrid w:val="0"/>
              <w:jc w:val="center"/>
              <w:rPr>
                <w:rFonts w:hint="eastAsia" w:ascii="宋体" w:hAnsi="宋体"/>
                <w:szCs w:val="21"/>
              </w:rPr>
            </w:pPr>
            <w:r>
              <w:rPr>
                <w:rFonts w:hint="eastAsia" w:ascii="宋体" w:hAnsi="宋体"/>
                <w:b/>
                <w:bCs/>
                <w:color w:val="FF0000"/>
                <w:szCs w:val="21"/>
              </w:rPr>
              <w:t>（</w:t>
            </w:r>
            <w:r>
              <w:rPr>
                <w:rFonts w:ascii="宋体" w:hAnsi="宋体"/>
                <w:b/>
                <w:bCs/>
                <w:color w:val="FF0000"/>
                <w:szCs w:val="21"/>
              </w:rPr>
              <w:t>-5</w:t>
            </w:r>
            <w:r>
              <w:rPr>
                <w:rFonts w:hint="eastAsia" w:ascii="宋体" w:hAnsi="宋体"/>
                <w:b/>
                <w:bCs/>
                <w:color w:val="FF0000"/>
                <w:szCs w:val="21"/>
              </w:rPr>
              <w:t>～</w:t>
            </w:r>
            <w:r>
              <w:rPr>
                <w:rFonts w:hint="eastAsia" w:ascii="宋体" w:hAnsi="宋体"/>
                <w:b/>
                <w:bCs/>
                <w:color w:val="FF0000"/>
                <w:szCs w:val="21"/>
                <w:lang w:val="en-US" w:eastAsia="zh-CN"/>
              </w:rPr>
              <w:t>30</w:t>
            </w:r>
            <w:r>
              <w:rPr>
                <w:rFonts w:hint="eastAsia" w:ascii="宋体" w:hAnsi="宋体"/>
                <w:b/>
                <w:bCs/>
                <w:color w:val="FF0000"/>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投标报价得分</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30</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Calibri" w:hAnsi="Calibri" w:eastAsia="宋体" w:cs="黑体"/>
                <w:bCs/>
                <w:spacing w:val="10"/>
                <w:kern w:val="2"/>
                <w:sz w:val="21"/>
                <w:szCs w:val="22"/>
                <w:lang w:val="en-US" w:eastAsia="zh-CN" w:bidi="ar-SA"/>
              </w:rPr>
            </w:pPr>
            <w:r>
              <w:rPr>
                <w:rFonts w:hint="eastAsia" w:ascii="Calibri" w:hAnsi="Calibri" w:eastAsia="宋体" w:cs="黑体"/>
                <w:bCs/>
                <w:spacing w:val="10"/>
                <w:kern w:val="2"/>
                <w:sz w:val="21"/>
                <w:szCs w:val="22"/>
                <w:lang w:val="en-US" w:eastAsia="zh-CN" w:bidi="ar-SA"/>
              </w:rPr>
              <w:t>综合评分法中的价格分统一采用低价优先法计算，即满足磋商文件要求且最后报价最低的供应商的价格为磋商基准价，其价格分为满分，其他供应商的价格分同意按照下列公式计算：</w:t>
            </w:r>
          </w:p>
          <w:p>
            <w:pPr>
              <w:adjustRightInd w:val="0"/>
              <w:snapToGrid w:val="0"/>
              <w:jc w:val="left"/>
              <w:rPr>
                <w:rFonts w:hint="eastAsia" w:ascii="Calibri" w:hAnsi="Calibri" w:eastAsia="宋体" w:cs="黑体"/>
                <w:bCs/>
                <w:spacing w:val="10"/>
                <w:kern w:val="2"/>
                <w:sz w:val="21"/>
                <w:szCs w:val="22"/>
                <w:lang w:val="en-US" w:eastAsia="zh-CN" w:bidi="ar-SA"/>
              </w:rPr>
            </w:pPr>
            <w:r>
              <w:rPr>
                <w:rFonts w:hint="eastAsia" w:ascii="Calibri" w:hAnsi="Calibri" w:eastAsia="宋体" w:cs="黑体"/>
                <w:bCs/>
                <w:spacing w:val="10"/>
                <w:kern w:val="2"/>
                <w:sz w:val="21"/>
                <w:szCs w:val="22"/>
                <w:lang w:val="en-US" w:eastAsia="zh-CN" w:bidi="ar-SA"/>
              </w:rPr>
              <w:t>磋商报价得分=（磋商基准价/最后磋商报价）*价格权值。</w:t>
            </w:r>
          </w:p>
          <w:p>
            <w:pPr>
              <w:pStyle w:val="2"/>
              <w:rPr>
                <w:rFonts w:hint="eastAsia"/>
              </w:rPr>
            </w:pPr>
            <w:r>
              <w:rPr>
                <w:rFonts w:hint="eastAsia" w:ascii="Calibri" w:hAnsi="Calibri" w:eastAsia="宋体" w:cs="黑体"/>
                <w:kern w:val="2"/>
                <w:sz w:val="21"/>
                <w:szCs w:val="22"/>
                <w:lang w:val="en-US" w:eastAsia="zh-CN" w:bidi="ar-SA"/>
              </w:rPr>
              <w:t>为保证服务质量，投标报价低于采购预算90%时，评标委员会将对其进行成本分析，评标委员会认为报价低于成本价时将否决其投标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投标单价的一致性（扣分制）</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单价分析表中的单价与投标报价汇总表中对应的单价每一处不一致的扣0.5分，最多扣2分。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（3）</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投标报价的合理性（扣分制）</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按下列标准累计扣分（最多扣3分）：</w:t>
            </w:r>
          </w:p>
          <w:p>
            <w:pPr>
              <w:adjustRightInd w:val="0"/>
              <w:snapToGrid w:val="0"/>
              <w:jc w:val="left"/>
              <w:rPr>
                <w:rFonts w:hint="eastAsia" w:ascii="宋体" w:hAnsi="宋体"/>
                <w:szCs w:val="21"/>
              </w:rPr>
            </w:pPr>
            <w:r>
              <w:rPr>
                <w:rFonts w:hint="eastAsia" w:ascii="宋体" w:hAnsi="宋体"/>
                <w:szCs w:val="21"/>
              </w:rPr>
              <w:t>①投标报价中每出现一处漏项或并量的扣1分；</w:t>
            </w:r>
          </w:p>
          <w:p>
            <w:pPr>
              <w:adjustRightInd w:val="0"/>
              <w:snapToGrid w:val="0"/>
              <w:ind w:left="210" w:hanging="210" w:hangingChars="100"/>
              <w:jc w:val="left"/>
              <w:rPr>
                <w:rFonts w:hint="eastAsia" w:ascii="宋体" w:hAnsi="宋体"/>
                <w:szCs w:val="21"/>
              </w:rPr>
            </w:pPr>
            <w:r>
              <w:rPr>
                <w:rFonts w:hint="eastAsia" w:ascii="宋体" w:hAnsi="宋体"/>
                <w:szCs w:val="21"/>
              </w:rPr>
              <w:t>②单价分析表中，单价每出现一处单价明显偏高或偏低的扣0.5分；</w:t>
            </w:r>
          </w:p>
          <w:p>
            <w:pPr>
              <w:adjustRightInd w:val="0"/>
              <w:snapToGrid w:val="0"/>
              <w:ind w:left="210" w:hanging="210" w:hangingChars="100"/>
              <w:jc w:val="left"/>
              <w:rPr>
                <w:rFonts w:hint="eastAsia" w:ascii="宋体" w:hAnsi="宋体"/>
                <w:szCs w:val="21"/>
              </w:rPr>
            </w:pPr>
            <w:r>
              <w:rPr>
                <w:rFonts w:hint="eastAsia" w:ascii="宋体" w:hAnsi="宋体"/>
                <w:szCs w:val="21"/>
              </w:rPr>
              <w:t>③投标报价中，未对安全措施费单独报价，或安全生产措施费的分项报价不合理的扣1分。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2.2.4（4）</w:t>
            </w:r>
          </w:p>
        </w:tc>
        <w:tc>
          <w:tcPr>
            <w:tcW w:w="1754" w:type="dxa"/>
            <w:noWrap w:val="0"/>
            <w:tcMar>
              <w:top w:w="28" w:type="dxa"/>
              <w:bottom w:w="28" w:type="dxa"/>
            </w:tcMar>
            <w:vAlign w:val="center"/>
          </w:tcPr>
          <w:p>
            <w:pPr>
              <w:adjustRightInd w:val="0"/>
              <w:snapToGrid w:val="0"/>
              <w:jc w:val="center"/>
              <w:rPr>
                <w:rFonts w:hint="eastAsia" w:ascii="宋体" w:hAnsi="宋体"/>
                <w:b/>
                <w:bCs/>
                <w:color w:val="FF0000"/>
                <w:szCs w:val="21"/>
              </w:rPr>
            </w:pPr>
            <w:r>
              <w:rPr>
                <w:rFonts w:hint="eastAsia" w:ascii="宋体" w:hAnsi="宋体"/>
                <w:b/>
                <w:bCs/>
                <w:color w:val="FF0000"/>
                <w:szCs w:val="21"/>
              </w:rPr>
              <w:t>市场信用信誉</w:t>
            </w:r>
          </w:p>
          <w:p>
            <w:pPr>
              <w:adjustRightInd w:val="0"/>
              <w:snapToGrid w:val="0"/>
              <w:jc w:val="center"/>
              <w:rPr>
                <w:rFonts w:hint="eastAsia" w:ascii="宋体" w:hAnsi="宋体"/>
                <w:szCs w:val="21"/>
              </w:rPr>
            </w:pPr>
            <w:r>
              <w:rPr>
                <w:rFonts w:hint="eastAsia" w:ascii="宋体" w:hAnsi="宋体"/>
                <w:b/>
                <w:bCs/>
                <w:color w:val="FF0000"/>
                <w:szCs w:val="21"/>
              </w:rPr>
              <w:t>（上限</w:t>
            </w:r>
            <w:r>
              <w:rPr>
                <w:rFonts w:hint="eastAsia" w:ascii="宋体" w:hAnsi="宋体"/>
                <w:b/>
                <w:bCs/>
                <w:color w:val="FF0000"/>
                <w:szCs w:val="21"/>
                <w:lang w:val="en-US" w:eastAsia="zh-CN"/>
              </w:rPr>
              <w:t>30</w:t>
            </w:r>
            <w:r>
              <w:rPr>
                <w:rFonts w:hint="eastAsia" w:ascii="宋体" w:hAnsi="宋体"/>
                <w:b/>
                <w:bCs/>
                <w:color w:val="FF0000"/>
                <w:szCs w:val="21"/>
              </w:rPr>
              <w:t>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针对市场信用、安全生产标准化、获得奖励等评分项，根据资格条件中施工资质要求的不同对应选用相应的评分标准，评标委员会根据相应的评审标准进行评审。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市场信用</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spacing w:after="156" w:afterLines="50"/>
              <w:jc w:val="left"/>
              <w:rPr>
                <w:rFonts w:hint="eastAsia" w:ascii="宋体" w:hAnsi="宋体"/>
                <w:szCs w:val="21"/>
              </w:rPr>
            </w:pPr>
            <w:r>
              <w:rPr>
                <w:rFonts w:hint="eastAsia" w:ascii="宋体" w:hAnsi="宋体"/>
                <w:szCs w:val="21"/>
              </w:rPr>
              <w:t>按下列标准之一评分：</w:t>
            </w:r>
          </w:p>
          <w:p>
            <w:pPr>
              <w:adjustRightInd w:val="0"/>
              <w:snapToGrid w:val="0"/>
              <w:ind w:left="210" w:hanging="210" w:hangingChars="100"/>
              <w:jc w:val="left"/>
              <w:rPr>
                <w:rFonts w:hint="eastAsia" w:ascii="宋体" w:hAnsi="宋体"/>
                <w:szCs w:val="21"/>
              </w:rPr>
            </w:pPr>
            <w:r>
              <w:rPr>
                <w:rFonts w:hint="eastAsia" w:ascii="宋体" w:hAnsi="宋体"/>
                <w:szCs w:val="21"/>
              </w:rPr>
              <w:t>①经</w:t>
            </w:r>
            <w:r>
              <w:rPr>
                <w:rFonts w:hint="eastAsia" w:ascii="宋体" w:hAnsi="宋体"/>
                <w:szCs w:val="21"/>
                <w:lang w:eastAsia="zh-CN"/>
              </w:rPr>
              <w:t>相关部门</w:t>
            </w:r>
            <w:r>
              <w:rPr>
                <w:rFonts w:hint="eastAsia" w:ascii="宋体" w:hAnsi="宋体"/>
                <w:szCs w:val="21"/>
              </w:rPr>
              <w:t>认定为施工类AA</w:t>
            </w:r>
            <w:r>
              <w:rPr>
                <w:rFonts w:hint="eastAsia" w:ascii="宋体" w:hAnsi="宋体"/>
                <w:szCs w:val="21"/>
                <w:lang w:eastAsia="zh-CN"/>
              </w:rPr>
              <w:t>级</w:t>
            </w:r>
            <w:r>
              <w:rPr>
                <w:rFonts w:hint="eastAsia" w:ascii="宋体" w:hAnsi="宋体"/>
                <w:szCs w:val="21"/>
              </w:rPr>
              <w:t>及以上等级的得</w:t>
            </w:r>
            <w:r>
              <w:rPr>
                <w:rFonts w:hint="eastAsia" w:ascii="宋体" w:hAnsi="宋体"/>
                <w:szCs w:val="21"/>
                <w:lang w:val="en-US" w:eastAsia="zh-CN"/>
              </w:rPr>
              <w:t>3</w:t>
            </w:r>
            <w:r>
              <w:rPr>
                <w:rFonts w:hint="eastAsia" w:ascii="宋体" w:hAnsi="宋体"/>
                <w:szCs w:val="21"/>
              </w:rPr>
              <w:t>分；</w:t>
            </w:r>
          </w:p>
          <w:p>
            <w:pPr>
              <w:adjustRightInd w:val="0"/>
              <w:snapToGrid w:val="0"/>
              <w:jc w:val="left"/>
              <w:rPr>
                <w:rFonts w:hint="eastAsia" w:ascii="宋体" w:hAnsi="宋体"/>
                <w:szCs w:val="21"/>
              </w:rPr>
            </w:pPr>
            <w:r>
              <w:rPr>
                <w:rFonts w:hint="eastAsia" w:ascii="宋体" w:hAnsi="宋体"/>
                <w:szCs w:val="21"/>
              </w:rPr>
              <w:t>②经</w:t>
            </w:r>
            <w:r>
              <w:rPr>
                <w:rFonts w:hint="eastAsia" w:ascii="宋体" w:hAnsi="宋体"/>
                <w:szCs w:val="21"/>
                <w:lang w:eastAsia="zh-CN"/>
              </w:rPr>
              <w:t>相关部门</w:t>
            </w:r>
            <w:r>
              <w:rPr>
                <w:rFonts w:hint="eastAsia" w:ascii="宋体" w:hAnsi="宋体"/>
                <w:szCs w:val="21"/>
              </w:rPr>
              <w:t>认定为施工类A级的得</w:t>
            </w:r>
            <w:r>
              <w:rPr>
                <w:rFonts w:hint="eastAsia" w:ascii="宋体" w:hAnsi="宋体"/>
                <w:szCs w:val="21"/>
                <w:lang w:val="en-US" w:eastAsia="zh-CN"/>
              </w:rPr>
              <w:t>2</w:t>
            </w:r>
            <w:r>
              <w:rPr>
                <w:rFonts w:hint="eastAsia" w:ascii="宋体" w:hAnsi="宋体"/>
                <w:szCs w:val="21"/>
              </w:rPr>
              <w:t>分；</w:t>
            </w:r>
          </w:p>
          <w:p>
            <w:pPr>
              <w:adjustRightInd w:val="0"/>
              <w:snapToGrid w:val="0"/>
              <w:jc w:val="left"/>
              <w:rPr>
                <w:rFonts w:hint="eastAsia" w:ascii="宋体" w:hAnsi="宋体"/>
                <w:szCs w:val="21"/>
              </w:rPr>
            </w:pPr>
            <w:r>
              <w:rPr>
                <w:rFonts w:hint="eastAsia" w:ascii="宋体" w:hAnsi="宋体"/>
                <w:szCs w:val="21"/>
                <w:lang w:val="en-US" w:eastAsia="zh-CN"/>
              </w:rPr>
              <w:t>③</w:t>
            </w:r>
            <w:r>
              <w:rPr>
                <w:rFonts w:hint="eastAsia" w:ascii="宋体" w:hAnsi="宋体"/>
                <w:szCs w:val="21"/>
              </w:rPr>
              <w:t>经</w:t>
            </w:r>
            <w:r>
              <w:rPr>
                <w:rFonts w:hint="eastAsia" w:ascii="宋体" w:hAnsi="宋体"/>
                <w:szCs w:val="21"/>
                <w:lang w:eastAsia="zh-CN"/>
              </w:rPr>
              <w:t>相关部门</w:t>
            </w:r>
            <w:r>
              <w:rPr>
                <w:rFonts w:hint="eastAsia" w:ascii="宋体" w:hAnsi="宋体"/>
                <w:szCs w:val="21"/>
              </w:rPr>
              <w:t>认定为施工类</w:t>
            </w:r>
            <w:r>
              <w:rPr>
                <w:rFonts w:hint="eastAsia" w:ascii="宋体" w:hAnsi="宋体"/>
                <w:szCs w:val="21"/>
                <w:lang w:val="en-US" w:eastAsia="zh-CN"/>
              </w:rPr>
              <w:t>BBB</w:t>
            </w:r>
            <w:r>
              <w:rPr>
                <w:rFonts w:hint="eastAsia" w:ascii="宋体" w:hAnsi="宋体"/>
                <w:szCs w:val="21"/>
              </w:rPr>
              <w:t>级的得</w:t>
            </w:r>
            <w:r>
              <w:rPr>
                <w:rFonts w:hint="eastAsia" w:ascii="宋体" w:hAnsi="宋体"/>
                <w:szCs w:val="21"/>
                <w:lang w:val="en-US" w:eastAsia="zh-CN"/>
              </w:rPr>
              <w:t>1</w:t>
            </w:r>
            <w:r>
              <w:rPr>
                <w:rFonts w:hint="eastAsia" w:ascii="宋体" w:hAnsi="宋体"/>
                <w:szCs w:val="21"/>
              </w:rPr>
              <w:t>分；</w:t>
            </w:r>
          </w:p>
          <w:p>
            <w:pPr>
              <w:pStyle w:val="2"/>
              <w:rPr>
                <w:rFonts w:hint="eastAsia"/>
              </w:rPr>
            </w:pPr>
          </w:p>
          <w:p>
            <w:pPr>
              <w:adjustRightInd w:val="0"/>
              <w:snapToGrid w:val="0"/>
              <w:jc w:val="left"/>
              <w:rPr>
                <w:rFonts w:hint="eastAsia" w:ascii="宋体" w:hAnsi="宋体"/>
                <w:szCs w:val="21"/>
              </w:rPr>
            </w:pPr>
            <w:r>
              <w:rPr>
                <w:rFonts w:hint="eastAsia" w:ascii="宋体" w:hAnsi="宋体"/>
                <w:szCs w:val="21"/>
              </w:rPr>
              <w:t>③其他情况得0分。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注：获得的市场信用等级应以</w:t>
            </w:r>
            <w:r>
              <w:rPr>
                <w:rFonts w:hint="eastAsia" w:ascii="宋体" w:hAnsi="宋体"/>
                <w:szCs w:val="21"/>
                <w:lang w:eastAsia="zh-CN"/>
              </w:rPr>
              <w:t>相关部门</w:t>
            </w:r>
            <w:r>
              <w:rPr>
                <w:rFonts w:hint="eastAsia" w:ascii="宋体" w:hAnsi="宋体"/>
                <w:szCs w:val="21"/>
              </w:rPr>
              <w:t>公告的等级为准，且以</w:t>
            </w:r>
            <w:r>
              <w:rPr>
                <w:rFonts w:hint="eastAsia" w:ascii="宋体" w:hAnsi="宋体"/>
                <w:szCs w:val="21"/>
                <w:lang w:eastAsia="zh-CN"/>
              </w:rPr>
              <w:t>相关部门</w:t>
            </w:r>
            <w:r>
              <w:rPr>
                <w:rFonts w:hint="eastAsia" w:ascii="宋体" w:hAnsi="宋体"/>
                <w:szCs w:val="21"/>
              </w:rPr>
              <w:t>信息平台证明材料（包括信息表以及证书等附件）进行认定。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安全生产标准化（0～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按下列标准之一评分：</w:t>
            </w:r>
          </w:p>
          <w:p>
            <w:pPr>
              <w:adjustRightInd w:val="0"/>
              <w:snapToGrid w:val="0"/>
              <w:jc w:val="left"/>
              <w:rPr>
                <w:rFonts w:hint="eastAsia" w:ascii="宋体" w:hAnsi="宋体"/>
                <w:szCs w:val="21"/>
              </w:rPr>
            </w:pPr>
            <w:r>
              <w:rPr>
                <w:rFonts w:hint="eastAsia" w:ascii="宋体" w:hAnsi="宋体"/>
                <w:szCs w:val="21"/>
              </w:rPr>
              <w:t>①施工企业为安全生产标准化二级及以上企业的得</w:t>
            </w:r>
            <w:r>
              <w:rPr>
                <w:rFonts w:hint="eastAsia" w:ascii="宋体" w:hAnsi="宋体"/>
                <w:szCs w:val="21"/>
                <w:lang w:val="en-US" w:eastAsia="zh-CN"/>
              </w:rPr>
              <w:t>3</w:t>
            </w:r>
            <w:r>
              <w:rPr>
                <w:rFonts w:hint="eastAsia" w:ascii="宋体" w:hAnsi="宋体"/>
                <w:szCs w:val="21"/>
              </w:rPr>
              <w:t>分；</w:t>
            </w:r>
          </w:p>
          <w:p>
            <w:pPr>
              <w:adjustRightInd w:val="0"/>
              <w:snapToGrid w:val="0"/>
              <w:jc w:val="left"/>
              <w:rPr>
                <w:rFonts w:hint="eastAsia" w:ascii="宋体" w:hAnsi="宋体"/>
                <w:szCs w:val="21"/>
              </w:rPr>
            </w:pPr>
            <w:r>
              <w:rPr>
                <w:rFonts w:hint="eastAsia" w:ascii="宋体" w:hAnsi="宋体"/>
                <w:szCs w:val="21"/>
              </w:rPr>
              <w:t>②施工企业为安全生产标准化三级企业的得1分；</w:t>
            </w:r>
          </w:p>
          <w:p>
            <w:pPr>
              <w:adjustRightInd w:val="0"/>
              <w:snapToGrid w:val="0"/>
              <w:jc w:val="left"/>
              <w:rPr>
                <w:rFonts w:hint="eastAsia" w:ascii="宋体" w:hAnsi="宋体"/>
                <w:szCs w:val="21"/>
              </w:rPr>
            </w:pPr>
            <w:r>
              <w:rPr>
                <w:rFonts w:hint="eastAsia" w:ascii="宋体" w:hAnsi="宋体"/>
                <w:szCs w:val="21"/>
              </w:rPr>
              <w:t>③其他情况得0分。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（3）</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获得奖励</w:t>
            </w:r>
          </w:p>
          <w:p>
            <w:pPr>
              <w:adjustRightInd w:val="0"/>
              <w:snapToGrid w:val="0"/>
              <w:jc w:val="center"/>
              <w:rPr>
                <w:rFonts w:hint="eastAsia" w:ascii="宋体" w:hAnsi="宋体"/>
                <w:szCs w:val="21"/>
              </w:rPr>
            </w:pPr>
            <w:r>
              <w:rPr>
                <w:rFonts w:hint="eastAsia" w:ascii="宋体" w:hAnsi="宋体"/>
                <w:szCs w:val="21"/>
              </w:rPr>
              <w:t>（0～5分）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ascii="宋体" w:hAnsi="宋体"/>
              </w:rPr>
            </w:pPr>
            <w:r>
              <w:rPr>
                <w:rFonts w:hint="eastAsia" w:ascii="宋体" w:hAnsi="宋体"/>
                <w:szCs w:val="21"/>
              </w:rPr>
              <w:t>①</w:t>
            </w:r>
            <w:r>
              <w:rPr>
                <w:rFonts w:hint="eastAsia"/>
                <w:szCs w:val="21"/>
              </w:rPr>
              <w:t>（</w:t>
            </w:r>
            <w:r>
              <w:rPr>
                <w:szCs w:val="21"/>
              </w:rPr>
              <w:t>1</w:t>
            </w:r>
            <w:r>
              <w:rPr>
                <w:rFonts w:hint="eastAsia"/>
                <w:szCs w:val="21"/>
              </w:rPr>
              <w:t>）投标人单位在投标截止时间前在新冠肺炎疫情防控中贡献突出且受到当地人民政府或防疫指挥部表彰的得</w:t>
            </w:r>
            <w:r>
              <w:rPr>
                <w:szCs w:val="21"/>
              </w:rPr>
              <w:t>2</w:t>
            </w:r>
            <w:r>
              <w:rPr>
                <w:rFonts w:hint="eastAsia"/>
                <w:szCs w:val="21"/>
              </w:rPr>
              <w:t>分，否则得</w:t>
            </w:r>
            <w:r>
              <w:rPr>
                <w:szCs w:val="21"/>
              </w:rPr>
              <w:t>0</w:t>
            </w:r>
            <w:r>
              <w:rPr>
                <w:rFonts w:hint="eastAsia"/>
                <w:szCs w:val="21"/>
              </w:rPr>
              <w:t>分（附投标人单位获得的表彰的证明文件）。</w:t>
            </w:r>
            <w:r>
              <w:rPr>
                <w:szCs w:val="21"/>
              </w:rPr>
              <w:t xml:space="preserve"> </w:t>
            </w:r>
          </w:p>
          <w:p>
            <w:pPr>
              <w:adjustRightInd w:val="0"/>
              <w:snapToGrid w:val="0"/>
              <w:ind w:left="210" w:hanging="210" w:hangingChars="100"/>
              <w:jc w:val="left"/>
              <w:rPr>
                <w:rFonts w:hint="eastAsia"/>
                <w:szCs w:val="21"/>
              </w:rPr>
            </w:pPr>
            <w:r>
              <w:rPr>
                <w:rFonts w:hint="eastAsia"/>
                <w:szCs w:val="21"/>
              </w:rPr>
              <w:t>（</w:t>
            </w:r>
            <w:r>
              <w:rPr>
                <w:szCs w:val="21"/>
              </w:rPr>
              <w:t>2</w:t>
            </w:r>
            <w:r>
              <w:rPr>
                <w:rFonts w:hint="eastAsia"/>
                <w:szCs w:val="21"/>
              </w:rPr>
              <w:t>）投标人单位中的人员在投标截止时间前在新冠肺炎疫情防控中贡献突出且受到当地人民政府或防疫指挥部表彰的得</w:t>
            </w:r>
            <w:r>
              <w:rPr>
                <w:szCs w:val="21"/>
              </w:rPr>
              <w:t>1</w:t>
            </w:r>
            <w:r>
              <w:rPr>
                <w:rFonts w:hint="eastAsia"/>
                <w:szCs w:val="21"/>
              </w:rPr>
              <w:t>分，否则得</w:t>
            </w:r>
            <w:r>
              <w:rPr>
                <w:szCs w:val="21"/>
              </w:rPr>
              <w:t>0</w:t>
            </w:r>
            <w:r>
              <w:rPr>
                <w:rFonts w:hint="eastAsia"/>
                <w:szCs w:val="21"/>
              </w:rPr>
              <w:t>分（附人员获得的表彰证明文件、与投标人单位签订的劳动合同和由社会保险机构出具的近一个月在投标人单位的社保证明）。</w:t>
            </w:r>
          </w:p>
          <w:p>
            <w:pPr>
              <w:adjustRightInd w:val="0"/>
              <w:snapToGrid w:val="0"/>
              <w:ind w:left="210" w:hanging="210" w:hangingChars="100"/>
              <w:jc w:val="left"/>
              <w:rPr>
                <w:rFonts w:hint="eastAsia" w:ascii="宋体" w:hAnsi="宋体"/>
                <w:szCs w:val="21"/>
              </w:rPr>
            </w:pPr>
            <w:r>
              <w:rPr>
                <w:szCs w:val="21"/>
              </w:rPr>
              <w:t xml:space="preserve"> </w:t>
            </w:r>
            <w:r>
              <w:rPr>
                <w:rFonts w:hint="eastAsia" w:ascii="宋体" w:hAnsi="宋体"/>
                <w:szCs w:val="21"/>
              </w:rPr>
              <w:t>②近五年获得</w:t>
            </w:r>
            <w:r>
              <w:rPr>
                <w:rFonts w:hint="eastAsia" w:ascii="宋体" w:hAnsi="宋体"/>
                <w:szCs w:val="21"/>
                <w:lang w:eastAsia="zh-CN"/>
              </w:rPr>
              <w:t>相关</w:t>
            </w:r>
            <w:r>
              <w:rPr>
                <w:rFonts w:hint="eastAsia" w:ascii="宋体" w:hAnsi="宋体"/>
                <w:szCs w:val="21"/>
              </w:rPr>
              <w:t>部门授予的“文明工地”称号的得2分；</w:t>
            </w:r>
          </w:p>
          <w:p>
            <w:pPr>
              <w:adjustRightInd w:val="0"/>
              <w:snapToGrid w:val="0"/>
              <w:ind w:left="210" w:hanging="210" w:hangingChars="100"/>
              <w:jc w:val="left"/>
              <w:rPr>
                <w:rFonts w:hint="eastAsia" w:ascii="宋体" w:hAnsi="宋体"/>
                <w:szCs w:val="21"/>
              </w:rPr>
            </w:pPr>
            <w:r>
              <w:rPr>
                <w:rFonts w:hint="eastAsia" w:ascii="宋体" w:hAnsi="宋体"/>
                <w:szCs w:val="21"/>
              </w:rPr>
              <w:t>③其他情况得0分。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注：①获得奖励的年限从投标截止日往前推算，以获奖证书或称号发出日期为准。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（4）</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管理体系认证</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ind w:firstLine="306" w:firstLineChars="150"/>
              <w:jc w:val="left"/>
              <w:rPr>
                <w:rFonts w:hint="eastAsia" w:ascii="宋体" w:hAnsi="宋体"/>
                <w:spacing w:val="-3"/>
                <w:lang w:val="en-US" w:eastAsia="zh-CN"/>
              </w:rPr>
            </w:pPr>
            <w:r>
              <w:rPr>
                <w:rFonts w:hint="eastAsia" w:ascii="宋体" w:hAnsi="宋体"/>
                <w:spacing w:val="-3"/>
              </w:rPr>
              <w:t>通</w:t>
            </w:r>
            <w:r>
              <w:rPr>
                <w:rFonts w:hint="eastAsia" w:ascii="宋体" w:hAnsi="宋体"/>
              </w:rPr>
              <w:t>过</w:t>
            </w:r>
            <w:r>
              <w:rPr>
                <w:rFonts w:hint="eastAsia" w:ascii="宋体" w:hAnsi="宋体"/>
                <w:spacing w:val="-52"/>
              </w:rPr>
              <w:t xml:space="preserve"> </w:t>
            </w:r>
            <w:r>
              <w:rPr>
                <w:rFonts w:hint="eastAsia" w:ascii="宋体" w:hAnsi="宋体"/>
                <w:spacing w:val="-3"/>
              </w:rPr>
              <w:t>I</w:t>
            </w:r>
            <w:r>
              <w:rPr>
                <w:rFonts w:hint="eastAsia" w:ascii="宋体" w:hAnsi="宋体"/>
              </w:rPr>
              <w:t>SO9</w:t>
            </w:r>
            <w:r>
              <w:rPr>
                <w:rFonts w:hint="eastAsia" w:ascii="宋体" w:hAnsi="宋体"/>
                <w:spacing w:val="-3"/>
              </w:rPr>
              <w:t>0</w:t>
            </w:r>
            <w:r>
              <w:rPr>
                <w:rFonts w:hint="eastAsia" w:ascii="宋体" w:hAnsi="宋体"/>
              </w:rPr>
              <w:t>01</w:t>
            </w:r>
            <w:r>
              <w:rPr>
                <w:rFonts w:hint="eastAsia" w:ascii="宋体" w:hAnsi="宋体"/>
                <w:spacing w:val="-53"/>
              </w:rPr>
              <w:t xml:space="preserve"> </w:t>
            </w:r>
            <w:r>
              <w:rPr>
                <w:rFonts w:hint="eastAsia" w:ascii="宋体" w:hAnsi="宋体"/>
                <w:spacing w:val="-3"/>
              </w:rPr>
              <w:t>质</w:t>
            </w:r>
            <w:r>
              <w:rPr>
                <w:rFonts w:hint="eastAsia" w:ascii="宋体" w:hAnsi="宋体"/>
              </w:rPr>
              <w:t>量</w:t>
            </w:r>
            <w:r>
              <w:rPr>
                <w:rFonts w:hint="eastAsia" w:ascii="宋体" w:hAnsi="宋体"/>
                <w:spacing w:val="-3"/>
              </w:rPr>
              <w:t>管</w:t>
            </w:r>
            <w:r>
              <w:rPr>
                <w:rFonts w:hint="eastAsia" w:ascii="宋体" w:hAnsi="宋体"/>
              </w:rPr>
              <w:t>理体</w:t>
            </w:r>
            <w:r>
              <w:rPr>
                <w:rFonts w:hint="eastAsia" w:ascii="宋体" w:hAnsi="宋体"/>
                <w:spacing w:val="-3"/>
              </w:rPr>
              <w:t>系</w:t>
            </w:r>
            <w:r>
              <w:rPr>
                <w:rFonts w:hint="eastAsia" w:ascii="宋体" w:hAnsi="宋体"/>
              </w:rPr>
              <w:t>认</w:t>
            </w:r>
            <w:r>
              <w:rPr>
                <w:rFonts w:hint="eastAsia" w:ascii="宋体" w:hAnsi="宋体"/>
                <w:spacing w:val="-3"/>
              </w:rPr>
              <w:t>证</w:t>
            </w:r>
            <w:r>
              <w:rPr>
                <w:rFonts w:hint="eastAsia" w:ascii="宋体" w:hAnsi="宋体"/>
                <w:spacing w:val="-3"/>
                <w:lang w:val="en-US" w:eastAsia="zh-CN"/>
              </w:rPr>
              <w:t>得1分；</w:t>
            </w:r>
          </w:p>
          <w:p>
            <w:pPr>
              <w:adjustRightInd w:val="0"/>
              <w:snapToGrid w:val="0"/>
              <w:ind w:firstLine="306" w:firstLineChars="150"/>
              <w:jc w:val="left"/>
              <w:rPr>
                <w:rFonts w:hint="eastAsia" w:ascii="宋体" w:hAnsi="宋体"/>
                <w:lang w:val="en-US" w:eastAsia="zh-CN"/>
              </w:rPr>
            </w:pPr>
            <w:r>
              <w:rPr>
                <w:rFonts w:hint="eastAsia" w:ascii="宋体" w:hAnsi="宋体"/>
                <w:spacing w:val="-3"/>
                <w:lang w:val="en-US" w:eastAsia="zh-CN"/>
              </w:rPr>
              <w:t>通过</w:t>
            </w:r>
            <w:r>
              <w:rPr>
                <w:rFonts w:hint="eastAsia" w:ascii="宋体" w:hAnsi="宋体"/>
                <w:spacing w:val="-3"/>
              </w:rPr>
              <w:t>I</w:t>
            </w:r>
            <w:r>
              <w:rPr>
                <w:rFonts w:hint="eastAsia" w:ascii="宋体" w:hAnsi="宋体"/>
              </w:rPr>
              <w:t>SO1</w:t>
            </w:r>
            <w:r>
              <w:rPr>
                <w:rFonts w:hint="eastAsia" w:ascii="宋体" w:hAnsi="宋体"/>
                <w:spacing w:val="-3"/>
              </w:rPr>
              <w:t>4</w:t>
            </w:r>
            <w:r>
              <w:rPr>
                <w:rFonts w:hint="eastAsia" w:ascii="宋体" w:hAnsi="宋体"/>
              </w:rPr>
              <w:t>001</w:t>
            </w:r>
            <w:r>
              <w:rPr>
                <w:rFonts w:hint="eastAsia" w:ascii="宋体" w:hAnsi="宋体"/>
                <w:spacing w:val="-55"/>
              </w:rPr>
              <w:t xml:space="preserve"> </w:t>
            </w:r>
            <w:r>
              <w:rPr>
                <w:rFonts w:hint="eastAsia" w:ascii="宋体" w:hAnsi="宋体"/>
                <w:spacing w:val="-3"/>
              </w:rPr>
              <w:t>环</w:t>
            </w:r>
            <w:r>
              <w:rPr>
                <w:rFonts w:hint="eastAsia" w:ascii="宋体" w:hAnsi="宋体"/>
              </w:rPr>
              <w:t>境管</w:t>
            </w:r>
            <w:r>
              <w:rPr>
                <w:rFonts w:hint="eastAsia" w:ascii="宋体" w:hAnsi="宋体"/>
                <w:spacing w:val="-3"/>
              </w:rPr>
              <w:t>理</w:t>
            </w:r>
            <w:r>
              <w:rPr>
                <w:rFonts w:hint="eastAsia" w:ascii="宋体" w:hAnsi="宋体"/>
              </w:rPr>
              <w:t>体</w:t>
            </w:r>
            <w:r>
              <w:rPr>
                <w:rFonts w:hint="eastAsia" w:ascii="宋体" w:hAnsi="宋体"/>
                <w:spacing w:val="-3"/>
              </w:rPr>
              <w:t>系</w:t>
            </w:r>
            <w:r>
              <w:rPr>
                <w:rFonts w:hint="eastAsia" w:ascii="宋体" w:hAnsi="宋体"/>
              </w:rPr>
              <w:t>认</w:t>
            </w:r>
            <w:r>
              <w:rPr>
                <w:rFonts w:hint="eastAsia" w:ascii="宋体" w:hAnsi="宋体"/>
                <w:lang w:val="en-US" w:eastAsia="zh-CN"/>
              </w:rPr>
              <w:t>证得1分；</w:t>
            </w:r>
          </w:p>
          <w:p>
            <w:pPr>
              <w:adjustRightInd w:val="0"/>
              <w:snapToGrid w:val="0"/>
              <w:ind w:firstLine="315" w:firstLineChars="150"/>
              <w:jc w:val="left"/>
              <w:rPr>
                <w:rFonts w:hint="eastAsia" w:ascii="宋体" w:hAnsi="宋体"/>
                <w:szCs w:val="21"/>
              </w:rPr>
            </w:pPr>
            <w:r>
              <w:rPr>
                <w:rFonts w:hint="eastAsia" w:ascii="宋体" w:hAnsi="宋体"/>
                <w:lang w:val="en-US" w:eastAsia="zh-CN"/>
              </w:rPr>
              <w:t>通过</w:t>
            </w:r>
            <w:r>
              <w:rPr>
                <w:rFonts w:hint="eastAsia" w:ascii="宋体" w:hAnsi="宋体"/>
              </w:rPr>
              <w:t>O</w:t>
            </w:r>
            <w:r>
              <w:rPr>
                <w:rFonts w:hint="eastAsia" w:ascii="宋体" w:hAnsi="宋体"/>
                <w:spacing w:val="-3"/>
              </w:rPr>
              <w:t>H</w:t>
            </w:r>
            <w:r>
              <w:rPr>
                <w:rFonts w:hint="eastAsia" w:ascii="宋体" w:hAnsi="宋体"/>
              </w:rPr>
              <w:t>SAS</w:t>
            </w:r>
            <w:r>
              <w:rPr>
                <w:rFonts w:hint="eastAsia" w:ascii="宋体" w:hAnsi="宋体"/>
                <w:spacing w:val="-3"/>
              </w:rPr>
              <w:t>1</w:t>
            </w:r>
            <w:r>
              <w:rPr>
                <w:rFonts w:hint="eastAsia" w:ascii="宋体" w:hAnsi="宋体"/>
              </w:rPr>
              <w:t>80</w:t>
            </w:r>
            <w:r>
              <w:rPr>
                <w:rFonts w:hint="eastAsia" w:ascii="宋体" w:hAnsi="宋体"/>
                <w:spacing w:val="-3"/>
              </w:rPr>
              <w:t>0</w:t>
            </w:r>
            <w:r>
              <w:rPr>
                <w:rFonts w:hint="eastAsia" w:ascii="宋体" w:hAnsi="宋体"/>
              </w:rPr>
              <w:t>1</w:t>
            </w:r>
            <w:r>
              <w:rPr>
                <w:rFonts w:hint="eastAsia" w:ascii="宋体" w:hAnsi="宋体"/>
                <w:spacing w:val="-53"/>
              </w:rPr>
              <w:t xml:space="preserve"> </w:t>
            </w:r>
            <w:r>
              <w:rPr>
                <w:rFonts w:hint="eastAsia" w:ascii="宋体" w:hAnsi="宋体"/>
                <w:spacing w:val="-3"/>
              </w:rPr>
              <w:t>职</w:t>
            </w:r>
            <w:r>
              <w:rPr>
                <w:rFonts w:hint="eastAsia" w:ascii="宋体" w:hAnsi="宋体"/>
              </w:rPr>
              <w:t>业</w:t>
            </w:r>
            <w:r>
              <w:rPr>
                <w:rFonts w:hint="eastAsia" w:ascii="宋体" w:hAnsi="宋体"/>
                <w:spacing w:val="-3"/>
              </w:rPr>
              <w:t>健康</w:t>
            </w:r>
            <w:r>
              <w:rPr>
                <w:rFonts w:hint="eastAsia" w:ascii="宋体" w:hAnsi="宋体"/>
              </w:rPr>
              <w:t>安全</w:t>
            </w:r>
            <w:r>
              <w:rPr>
                <w:rFonts w:hint="eastAsia" w:ascii="宋体" w:hAnsi="宋体"/>
                <w:spacing w:val="-3"/>
              </w:rPr>
              <w:t>管</w:t>
            </w:r>
            <w:r>
              <w:rPr>
                <w:rFonts w:hint="eastAsia" w:ascii="宋体" w:hAnsi="宋体"/>
              </w:rPr>
              <w:t>理</w:t>
            </w:r>
            <w:r>
              <w:rPr>
                <w:rFonts w:hint="eastAsia" w:ascii="宋体" w:hAnsi="宋体"/>
                <w:spacing w:val="-3"/>
              </w:rPr>
              <w:t>体</w:t>
            </w:r>
            <w:r>
              <w:rPr>
                <w:rFonts w:hint="eastAsia" w:ascii="宋体" w:hAnsi="宋体"/>
              </w:rPr>
              <w:t>系</w:t>
            </w:r>
            <w:r>
              <w:rPr>
                <w:rFonts w:hint="eastAsia" w:ascii="宋体" w:hAnsi="宋体"/>
                <w:spacing w:val="-3"/>
              </w:rPr>
              <w:t>认</w:t>
            </w:r>
            <w:r>
              <w:rPr>
                <w:rFonts w:hint="eastAsia" w:ascii="宋体" w:hAnsi="宋体"/>
              </w:rPr>
              <w:t>证</w:t>
            </w:r>
            <w:r>
              <w:rPr>
                <w:rFonts w:hint="eastAsia" w:ascii="宋体" w:hAnsi="宋体"/>
                <w:spacing w:val="-3"/>
              </w:rPr>
              <w:t>且</w:t>
            </w:r>
            <w:r>
              <w:rPr>
                <w:rFonts w:hint="eastAsia" w:ascii="宋体" w:hAnsi="宋体"/>
              </w:rPr>
              <w:t>开</w:t>
            </w:r>
            <w:r>
              <w:rPr>
                <w:rFonts w:hint="eastAsia" w:ascii="宋体" w:hAnsi="宋体"/>
                <w:spacing w:val="-3"/>
              </w:rPr>
              <w:t>标</w:t>
            </w:r>
            <w:r>
              <w:rPr>
                <w:rFonts w:hint="eastAsia" w:ascii="宋体" w:hAnsi="宋体"/>
              </w:rPr>
              <w:t>之日</w:t>
            </w:r>
            <w:r>
              <w:rPr>
                <w:rFonts w:hint="eastAsia" w:ascii="宋体" w:hAnsi="宋体"/>
                <w:spacing w:val="-3"/>
              </w:rPr>
              <w:t>在</w:t>
            </w:r>
            <w:r>
              <w:rPr>
                <w:rFonts w:hint="eastAsia" w:ascii="宋体" w:hAnsi="宋体"/>
              </w:rPr>
              <w:t>有</w:t>
            </w:r>
            <w:r>
              <w:rPr>
                <w:rFonts w:hint="eastAsia" w:ascii="宋体" w:hAnsi="宋体"/>
                <w:spacing w:val="-3"/>
              </w:rPr>
              <w:t>效</w:t>
            </w:r>
            <w:r>
              <w:rPr>
                <w:rFonts w:hint="eastAsia" w:ascii="宋体" w:hAnsi="宋体"/>
              </w:rPr>
              <w:t>期内的得</w:t>
            </w:r>
            <w:r>
              <w:rPr>
                <w:rFonts w:hint="eastAsia" w:ascii="宋体" w:hAnsi="宋体"/>
                <w:spacing w:val="-53"/>
              </w:rPr>
              <w:t xml:space="preserve"> </w:t>
            </w:r>
            <w:r>
              <w:rPr>
                <w:rFonts w:hint="eastAsia" w:ascii="宋体" w:hAnsi="宋体"/>
              </w:rPr>
              <w:t>1分</w:t>
            </w:r>
            <w:r>
              <w:rPr>
                <w:rFonts w:hint="eastAsia" w:ascii="宋体" w:hAnsi="宋体"/>
                <w:spacing w:val="-3"/>
              </w:rPr>
              <w:t>，</w:t>
            </w:r>
            <w:r>
              <w:rPr>
                <w:rFonts w:hint="eastAsia" w:ascii="宋体" w:hAnsi="宋体"/>
              </w:rPr>
              <w:t>否</w:t>
            </w:r>
            <w:r>
              <w:rPr>
                <w:rFonts w:hint="eastAsia" w:ascii="宋体" w:hAnsi="宋体"/>
                <w:spacing w:val="-3"/>
              </w:rPr>
              <w:t>则</w:t>
            </w:r>
            <w:r>
              <w:rPr>
                <w:rFonts w:hint="eastAsia" w:ascii="宋体" w:hAnsi="宋体"/>
              </w:rPr>
              <w:t>得</w:t>
            </w:r>
            <w:r>
              <w:rPr>
                <w:rFonts w:hint="eastAsia" w:ascii="宋体" w:hAnsi="宋体"/>
                <w:spacing w:val="-52"/>
              </w:rPr>
              <w:t xml:space="preserve"> </w:t>
            </w:r>
            <w:r>
              <w:rPr>
                <w:rFonts w:hint="eastAsia" w:ascii="宋体" w:hAnsi="宋体"/>
              </w:rPr>
              <w:t>0</w:t>
            </w:r>
            <w:r>
              <w:rPr>
                <w:rFonts w:hint="eastAsia" w:ascii="宋体" w:hAnsi="宋体"/>
                <w:spacing w:val="-55"/>
              </w:rPr>
              <w:t xml:space="preserve"> </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（5）</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守合同</w:t>
            </w:r>
          </w:p>
          <w:p>
            <w:pPr>
              <w:adjustRightInd w:val="0"/>
              <w:snapToGrid w:val="0"/>
              <w:jc w:val="center"/>
              <w:rPr>
                <w:rFonts w:hint="eastAsia" w:ascii="宋体" w:hAnsi="宋体"/>
                <w:szCs w:val="21"/>
              </w:rPr>
            </w:pPr>
            <w:r>
              <w:rPr>
                <w:rFonts w:hint="eastAsia" w:ascii="宋体" w:hAnsi="宋体"/>
                <w:szCs w:val="21"/>
              </w:rPr>
              <w:t>重信用证书</w:t>
            </w:r>
          </w:p>
          <w:p>
            <w:pPr>
              <w:adjustRightInd w:val="0"/>
              <w:snapToGrid w:val="0"/>
              <w:jc w:val="center"/>
              <w:rPr>
                <w:rFonts w:hint="eastAsia" w:ascii="宋体" w:hAnsi="宋体"/>
                <w:szCs w:val="21"/>
              </w:rPr>
            </w:pPr>
            <w:r>
              <w:rPr>
                <w:rFonts w:hint="eastAsia" w:ascii="宋体" w:hAnsi="宋体"/>
                <w:szCs w:val="21"/>
              </w:rPr>
              <w:t>（0～2分）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按下列标准之一评分：</w:t>
            </w:r>
          </w:p>
          <w:p>
            <w:pPr>
              <w:adjustRightInd w:val="0"/>
              <w:snapToGrid w:val="0"/>
              <w:ind w:left="210" w:hanging="210" w:hangingChars="100"/>
              <w:jc w:val="left"/>
              <w:rPr>
                <w:rFonts w:hint="eastAsia" w:ascii="宋体" w:hAnsi="宋体"/>
                <w:szCs w:val="21"/>
              </w:rPr>
            </w:pPr>
            <w:r>
              <w:rPr>
                <w:rFonts w:hint="eastAsia" w:ascii="宋体" w:hAnsi="宋体"/>
                <w:szCs w:val="21"/>
              </w:rPr>
              <w:t>①近五年（从投标截止日往前推算，下同）获得省级及以上工商政管理部门或省级人民政府颁发的守合同重信用证书（且开标之日在有效期内的，下同）的得2分；</w:t>
            </w:r>
          </w:p>
          <w:p>
            <w:pPr>
              <w:adjustRightInd w:val="0"/>
              <w:snapToGrid w:val="0"/>
              <w:ind w:left="210" w:hanging="210" w:hangingChars="100"/>
              <w:jc w:val="left"/>
              <w:rPr>
                <w:rFonts w:hint="eastAsia" w:ascii="宋体" w:hAnsi="宋体"/>
                <w:szCs w:val="21"/>
              </w:rPr>
            </w:pPr>
            <w:r>
              <w:rPr>
                <w:rFonts w:hint="eastAsia" w:ascii="宋体" w:hAnsi="宋体"/>
                <w:szCs w:val="21"/>
              </w:rPr>
              <w:t>②其他情况得0分。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（6）</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财务状况</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①投标人有其基本帐户开户银行为本招标项目出具的不少于最高限价10%的流动资金证明的得</w:t>
            </w:r>
            <w:r>
              <w:rPr>
                <w:rFonts w:hint="eastAsia" w:ascii="宋体" w:hAnsi="宋体"/>
                <w:szCs w:val="21"/>
                <w:lang w:val="en-US" w:eastAsia="zh-CN"/>
              </w:rPr>
              <w:t>2</w:t>
            </w:r>
            <w:r>
              <w:rPr>
                <w:rFonts w:hint="eastAsia" w:ascii="宋体" w:hAnsi="宋体"/>
                <w:szCs w:val="21"/>
              </w:rPr>
              <w:t>分，否则得0分。</w:t>
            </w:r>
          </w:p>
          <w:p>
            <w:pPr>
              <w:adjustRightInd w:val="0"/>
              <w:snapToGrid w:val="0"/>
              <w:ind w:firstLine="315" w:firstLineChars="150"/>
              <w:jc w:val="left"/>
              <w:rPr>
                <w:rFonts w:ascii="宋体" w:hAnsi="宋体"/>
                <w:szCs w:val="21"/>
              </w:rPr>
            </w:pPr>
            <w:r>
              <w:rPr>
                <w:rFonts w:hint="eastAsia" w:ascii="宋体" w:hAnsi="宋体"/>
                <w:szCs w:val="21"/>
              </w:rPr>
              <w:t>②企业具有金融机构出具的资信等级AAA等级的得1分，具有金融机构出具的资信等级AA等级的得0.5分，其他情况得0分。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（7）</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投标人业绩</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10</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按下列标准累计评分（最多得</w:t>
            </w:r>
            <w:r>
              <w:rPr>
                <w:rFonts w:hint="eastAsia" w:ascii="宋体" w:hAnsi="宋体"/>
                <w:szCs w:val="21"/>
                <w:lang w:val="en-US" w:eastAsia="zh-CN"/>
              </w:rPr>
              <w:t>10</w:t>
            </w:r>
            <w:r>
              <w:rPr>
                <w:rFonts w:hint="eastAsia" w:ascii="宋体" w:hAnsi="宋体"/>
                <w:szCs w:val="21"/>
              </w:rPr>
              <w:t>分）：</w:t>
            </w:r>
          </w:p>
          <w:p>
            <w:pPr>
              <w:adjustRightInd w:val="0"/>
              <w:snapToGrid w:val="0"/>
              <w:jc w:val="left"/>
              <w:rPr>
                <w:rFonts w:hint="eastAsia" w:ascii="宋体" w:hAnsi="宋体"/>
                <w:szCs w:val="21"/>
              </w:rPr>
            </w:pPr>
            <w:r>
              <w:rPr>
                <w:rFonts w:hint="eastAsia" w:ascii="宋体" w:hAnsi="宋体"/>
                <w:szCs w:val="21"/>
              </w:rPr>
              <w:t>①近五年每承接过1个类似工程的得</w:t>
            </w:r>
            <w:r>
              <w:rPr>
                <w:rFonts w:hint="eastAsia" w:ascii="宋体" w:hAnsi="宋体"/>
                <w:szCs w:val="21"/>
                <w:lang w:val="en-US" w:eastAsia="zh-CN"/>
              </w:rPr>
              <w:t>2</w:t>
            </w:r>
            <w:r>
              <w:rPr>
                <w:rFonts w:hint="eastAsia" w:ascii="宋体" w:hAnsi="宋体"/>
                <w:szCs w:val="21"/>
              </w:rPr>
              <w:t>分，最多得</w:t>
            </w:r>
            <w:r>
              <w:rPr>
                <w:rFonts w:hint="eastAsia" w:ascii="宋体" w:hAnsi="宋体"/>
                <w:szCs w:val="21"/>
                <w:lang w:val="en-US" w:eastAsia="zh-CN"/>
              </w:rPr>
              <w:t>10</w:t>
            </w:r>
            <w:r>
              <w:rPr>
                <w:rFonts w:hint="eastAsia" w:ascii="宋体" w:hAnsi="宋体"/>
                <w:szCs w:val="21"/>
              </w:rPr>
              <w:t>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注：投标人业绩年限从投标截止日往前推算，以合同签订的日期为准；业绩证明以业绩汇总表以及中标通知书、合同等附件为准。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（8）</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承诺</w:t>
            </w:r>
          </w:p>
          <w:p>
            <w:pPr>
              <w:adjustRightInd w:val="0"/>
              <w:snapToGrid w:val="0"/>
              <w:jc w:val="center"/>
              <w:rPr>
                <w:rFonts w:hint="eastAsia" w:ascii="宋体" w:hAnsi="宋体"/>
                <w:szCs w:val="21"/>
              </w:rPr>
            </w:pPr>
            <w:r>
              <w:rPr>
                <w:rFonts w:hint="eastAsia" w:ascii="宋体" w:hAnsi="宋体"/>
                <w:szCs w:val="21"/>
              </w:rPr>
              <w:t>（0～1分）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①承诺创建优质工程并有相应完善的管理措施的得0.5分，否则得0分；</w:t>
            </w:r>
          </w:p>
          <w:p>
            <w:pPr>
              <w:adjustRightInd w:val="0"/>
              <w:snapToGrid w:val="0"/>
              <w:ind w:left="210" w:hanging="210" w:hangingChars="100"/>
              <w:jc w:val="left"/>
              <w:rPr>
                <w:rFonts w:hint="eastAsia" w:ascii="宋体" w:hAnsi="宋体"/>
                <w:szCs w:val="21"/>
              </w:rPr>
            </w:pPr>
            <w:r>
              <w:rPr>
                <w:rFonts w:hint="eastAsia" w:ascii="宋体" w:hAnsi="宋体"/>
                <w:szCs w:val="21"/>
              </w:rPr>
              <w:t>②承诺施工过程中保障施工人员权益（包括但不限于为施工人员办理相关保险、不拖欠施工人员工资、保障施工人员福利等）的得0.25分，否则得0分；</w:t>
            </w:r>
          </w:p>
          <w:p>
            <w:pPr>
              <w:adjustRightInd w:val="0"/>
              <w:snapToGrid w:val="0"/>
              <w:ind w:left="210" w:hanging="210" w:hangingChars="100"/>
              <w:jc w:val="left"/>
              <w:rPr>
                <w:rFonts w:hint="eastAsia" w:ascii="宋体" w:hAnsi="宋体"/>
                <w:szCs w:val="21"/>
              </w:rPr>
            </w:pPr>
            <w:r>
              <w:rPr>
                <w:rFonts w:hint="eastAsia" w:ascii="宋体" w:hAnsi="宋体"/>
                <w:szCs w:val="21"/>
              </w:rPr>
              <w:t>③承诺施工过程中保证项目经理和技术负责人月驻工地时间、不随意更换项目经理和技术负责人的得0.25分，否则得0分。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注：②、③所述承诺须具有具体的违约处罚措施（不得低于招标文件专用合同条款的要求）才得分，否则得0分。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（9）</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不良行为处罚及质量或安全事故（扣分制）</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按下列标准累计扣分，扣分不设下限：</w:t>
            </w:r>
          </w:p>
          <w:p>
            <w:pPr>
              <w:adjustRightInd w:val="0"/>
              <w:snapToGrid w:val="0"/>
              <w:ind w:left="210" w:hanging="210" w:hangingChars="100"/>
              <w:jc w:val="left"/>
              <w:rPr>
                <w:rFonts w:hint="eastAsia" w:ascii="宋体" w:hAnsi="宋体"/>
                <w:szCs w:val="21"/>
              </w:rPr>
            </w:pPr>
            <w:r>
              <w:rPr>
                <w:rFonts w:hint="eastAsia" w:ascii="宋体" w:hAnsi="宋体"/>
                <w:szCs w:val="21"/>
              </w:rPr>
              <w:t>①投标人或拟任项目经理、拟任技术负责人因不良行为受到省级及以上行政主管部门的处罚或不良行为记录（含不良行为通报批评，下同），投标截止后仍在处罚期限内的，每出现一次扣3分；受到地市（州）级行政主管部门的处罚或不良行为记录，投标截止后仍在处罚期限内的，每出现一次扣1.5分。</w:t>
            </w:r>
          </w:p>
          <w:p>
            <w:pPr>
              <w:adjustRightInd w:val="0"/>
              <w:snapToGrid w:val="0"/>
              <w:ind w:left="210" w:hanging="210" w:hangingChars="100"/>
              <w:jc w:val="left"/>
              <w:rPr>
                <w:rFonts w:hint="eastAsia" w:ascii="宋体" w:hAnsi="宋体"/>
                <w:szCs w:val="21"/>
              </w:rPr>
            </w:pPr>
            <w:r>
              <w:rPr>
                <w:rFonts w:hint="eastAsia" w:ascii="宋体" w:hAnsi="宋体"/>
                <w:szCs w:val="21"/>
              </w:rPr>
              <w:t>②投标人近三年（从投标截止日往前推算）承建的项目发生过较大安全生产事故或较大质量事故的扣3分，发生过一般安全生产事故或一般质量事故的扣2分。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注：①不良行为记录及处罚等情况，评标委员会可委托招标代理机构查询并提供评标委员会统一讨论认可；</w:t>
            </w:r>
          </w:p>
          <w:p>
            <w:pPr>
              <w:adjustRightInd w:val="0"/>
              <w:snapToGrid w:val="0"/>
              <w:ind w:left="210" w:leftChars="100" w:firstLine="105" w:firstLineChars="50"/>
              <w:jc w:val="left"/>
              <w:rPr>
                <w:rFonts w:hint="eastAsia" w:ascii="宋体" w:hAnsi="宋体"/>
                <w:szCs w:val="21"/>
              </w:rPr>
            </w:pPr>
            <w:r>
              <w:rPr>
                <w:rFonts w:hint="eastAsia" w:ascii="宋体" w:hAnsi="宋体"/>
                <w:szCs w:val="21"/>
              </w:rPr>
              <w:t>②行政主管部门的处罚或不良行为记录等未注明处罚期限的，处罚期限按自不良行为公布之日起6个月算。</w:t>
            </w:r>
          </w:p>
        </w:tc>
      </w:tr>
    </w:tbl>
    <w:p>
      <w:pPr>
        <w:widowControl/>
        <w:jc w:val="left"/>
        <w:rPr>
          <w:sz w:val="24"/>
          <w:lang w:val="zh-CN"/>
        </w:rPr>
      </w:pPr>
    </w:p>
    <w:p>
      <w:pPr>
        <w:pStyle w:val="2"/>
        <w:rPr>
          <w:lang w:val="zh-CN"/>
        </w:rPr>
      </w:pPr>
    </w:p>
    <w:p>
      <w:pPr>
        <w:widowControl/>
        <w:jc w:val="left"/>
        <w:rPr>
          <w:bCs/>
          <w:sz w:val="24"/>
          <w:lang w:val="zh-CN"/>
        </w:rPr>
      </w:pPr>
      <w:r>
        <w:rPr>
          <w:rFonts w:hint="eastAsia"/>
          <w:sz w:val="24"/>
          <w:lang w:val="zh-CN"/>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rFonts w:ascii="宋体" w:hAnsi="宋体"/>
          <w:b/>
          <w:color w:val="000000"/>
          <w:sz w:val="24"/>
        </w:rPr>
      </w:pPr>
      <w:r>
        <w:rPr>
          <w:rFonts w:hint="eastAsia" w:ascii="宋体" w:hAnsi="宋体"/>
          <w:b/>
          <w:color w:val="000000"/>
          <w:sz w:val="24"/>
        </w:rPr>
        <w:br w:type="page"/>
      </w:r>
    </w:p>
    <w:p>
      <w:pPr>
        <w:widowControl/>
        <w:spacing w:line="360" w:lineRule="auto"/>
        <w:rPr>
          <w:rFonts w:ascii="Times New Roman" w:hAnsi="Times New Roman" w:cs="Times New Roman"/>
          <w:bCs/>
          <w:sz w:val="32"/>
          <w:szCs w:val="32"/>
        </w:rPr>
      </w:pP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一、</w:t>
      </w:r>
      <w:r>
        <w:rPr>
          <w:rFonts w:ascii="Times New Roman" w:hAnsi="Times New Roman" w:cs="Times New Roman"/>
          <w:sz w:val="32"/>
          <w:szCs w:val="32"/>
        </w:rPr>
        <w:t xml:space="preserve">磋 商 </w:t>
      </w:r>
      <w:r>
        <w:rPr>
          <w:rFonts w:hint="eastAsia" w:ascii="Times New Roman" w:hAnsi="Times New Roman" w:cs="Times New Roman"/>
          <w:sz w:val="32"/>
          <w:szCs w:val="32"/>
        </w:rPr>
        <w:t>函</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w:t>
      </w:r>
      <w:r>
        <w:rPr>
          <w:rFonts w:ascii="Times New Roman" w:hAnsi="Times New Roman" w:cs="Times New Roman"/>
          <w:bCs/>
          <w:sz w:val="24"/>
          <w:szCs w:val="24"/>
        </w:rPr>
        <w:t>磋商书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磋商报价表</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3</w:t>
      </w:r>
      <w:r>
        <w:rPr>
          <w:rFonts w:ascii="Times New Roman" w:hAnsi="Times New Roman" w:cs="Times New Roman"/>
          <w:bCs/>
          <w:sz w:val="24"/>
          <w:szCs w:val="24"/>
        </w:rPr>
        <w:t>）资格性符合性检查对照表；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4</w:t>
      </w:r>
      <w:r>
        <w:rPr>
          <w:rFonts w:ascii="Times New Roman" w:hAnsi="Times New Roman" w:cs="Times New Roman"/>
          <w:bCs/>
          <w:sz w:val="24"/>
          <w:szCs w:val="24"/>
        </w:rPr>
        <w:t>）技术响应、偏离情况说明表；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5）拟派项目负责人简历表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6）项目管理机构人员配备情况</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7）项目方案：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a、工作大纲</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b、服务方案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c、保密措施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d、安全措施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e、进度控制措施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f、质量措施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8）、服务承诺及建议；</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9）、供应商近三年以来承接的类似项目业绩；</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10）法人（负责人）代表授权书；</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11</w:t>
      </w:r>
      <w:r>
        <w:rPr>
          <w:rFonts w:ascii="Times New Roman" w:hAnsi="Times New Roman" w:cs="Times New Roman"/>
          <w:bCs/>
          <w:sz w:val="24"/>
          <w:szCs w:val="24"/>
        </w:rPr>
        <w:t>）法人或者其他组织的营业执照等证明文件，自然人的身份证明</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12</w:t>
      </w:r>
      <w:r>
        <w:rPr>
          <w:rFonts w:ascii="Times New Roman" w:hAnsi="Times New Roman" w:cs="Times New Roman"/>
          <w:bCs/>
          <w:sz w:val="24"/>
          <w:szCs w:val="24"/>
        </w:rPr>
        <w:t>）财务状况报告，依法缴纳税收和社会保障资金的相关材料</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13</w:t>
      </w:r>
      <w:r>
        <w:rPr>
          <w:rFonts w:ascii="Times New Roman" w:hAnsi="Times New Roman" w:cs="Times New Roman"/>
          <w:bCs/>
          <w:sz w:val="24"/>
          <w:szCs w:val="24"/>
        </w:rPr>
        <w:t>）具备履行合同所必需的设备和专业技术能力的证明材料</w:t>
      </w:r>
      <w:r>
        <w:rPr>
          <w:rFonts w:hint="eastAsia"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14</w:t>
      </w:r>
      <w:r>
        <w:rPr>
          <w:rFonts w:ascii="Times New Roman" w:hAnsi="Times New Roman" w:cs="Times New Roman"/>
          <w:bCs/>
          <w:sz w:val="24"/>
          <w:szCs w:val="24"/>
        </w:rPr>
        <w:t>）参加政府采购活动前3年内在经营活动中没有重大违法记录的书面声明</w:t>
      </w:r>
      <w:r>
        <w:rPr>
          <w:rFonts w:hint="eastAsia" w:ascii="Times New Roman" w:hAnsi="Times New Roman" w:cs="Times New Roman"/>
          <w:bCs/>
          <w:sz w:val="24"/>
          <w:szCs w:val="24"/>
        </w:rPr>
        <w:t>；</w:t>
      </w:r>
    </w:p>
    <w:p>
      <w:pPr>
        <w:spacing w:line="360" w:lineRule="auto"/>
        <w:ind w:left="362" w:leftChars="1" w:hanging="360" w:hangingChars="150"/>
        <w:jc w:val="left"/>
        <w:rPr>
          <w:bCs/>
          <w:color w:val="000000" w:themeColor="text1"/>
          <w:sz w:val="24"/>
        </w:rPr>
      </w:pPr>
      <w:r>
        <w:rPr>
          <w:rFonts w:hint="eastAsia"/>
          <w:bCs/>
          <w:color w:val="000000" w:themeColor="text1"/>
          <w:sz w:val="24"/>
        </w:rPr>
        <w:t>15）未被列入“信用中国”网站(www.creditchina. gov.cn)失信被执行人、重大税收违法案件当事人名单、政府采购严重违法失信行为记录名单的网页打印件；16）《中小企业声明函》、《残疾人福利性单位声明函》、属于监狱企业的证明文件等（如果有的话）。</w:t>
      </w:r>
    </w:p>
    <w:p>
      <w:pPr>
        <w:spacing w:line="360" w:lineRule="auto"/>
        <w:ind w:left="315" w:leftChars="150"/>
      </w:pPr>
      <w:r>
        <w:rPr>
          <w:rFonts w:ascii="Times New Roman" w:hAnsi="Times New Roman" w:cs="Times New Roman"/>
          <w:bCs/>
          <w:sz w:val="24"/>
          <w:szCs w:val="24"/>
        </w:rPr>
        <w:t>以下内容,应该有的必须提供,如未提供,磋商小组有权拒绝其响应文件：</w:t>
      </w:r>
    </w:p>
    <w:p>
      <w:pPr>
        <w:pStyle w:val="4"/>
        <w:rPr>
          <w:bCs/>
          <w:color w:val="000000" w:themeColor="text1"/>
          <w:sz w:val="24"/>
        </w:rPr>
      </w:pPr>
      <w:r>
        <w:rPr>
          <w:rFonts w:hint="eastAsia"/>
          <w:bCs/>
          <w:color w:val="000000" w:themeColor="text1"/>
          <w:sz w:val="24"/>
        </w:rPr>
        <w:t>17）</w:t>
      </w: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9"/>
        <w:adjustRightInd/>
        <w:snapToGrid/>
        <w:spacing w:before="100" w:beforeAutospacing="1" w:after="100" w:afterAutospacing="1" w:line="240" w:lineRule="auto"/>
        <w:jc w:val="center"/>
        <w:outlineLvl w:val="2"/>
        <w:rPr>
          <w:b/>
          <w:bCs/>
          <w:szCs w:val="21"/>
        </w:rPr>
      </w:pPr>
      <w:r>
        <w:rPr>
          <w:rFonts w:hint="eastAsia"/>
          <w:b/>
          <w:bCs/>
          <w:szCs w:val="21"/>
        </w:rPr>
        <w:t>二、磋商</w:t>
      </w:r>
      <w:r>
        <w:rPr>
          <w:b/>
          <w:bCs/>
          <w:szCs w:val="21"/>
        </w:rPr>
        <w:t>报价表</w:t>
      </w:r>
    </w:p>
    <w:tbl>
      <w:tblPr>
        <w:tblStyle w:val="12"/>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eastAsia="仿宋_GB2312" w:cs="Times New Roman"/>
                <w:color w:val="000000"/>
                <w:sz w:val="28"/>
                <w:u w:val="single"/>
              </w:rPr>
            </w:pPr>
            <w:r>
              <w:rPr>
                <w:rFonts w:ascii="Times New Roman" w:hAnsi="Times New Roman" w:cs="Times New Roman"/>
                <w:color w:val="000000"/>
                <w:sz w:val="28"/>
              </w:rPr>
              <w:t>项目名称</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供应商名称</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报价（元）</w:t>
            </w:r>
          </w:p>
        </w:tc>
        <w:tc>
          <w:tcPr>
            <w:tcW w:w="5484" w:type="dxa"/>
            <w:vAlign w:val="center"/>
          </w:tcPr>
          <w:p>
            <w:pPr>
              <w:spacing w:line="360" w:lineRule="auto"/>
              <w:rPr>
                <w:rFonts w:ascii="Times New Roman" w:hAnsi="Times New Roman" w:cs="Times New Roman"/>
                <w:sz w:val="24"/>
                <w:szCs w:val="24"/>
                <w:u w:val="single"/>
              </w:rPr>
            </w:pPr>
            <w:r>
              <w:rPr>
                <w:rFonts w:hint="eastAsia" w:ascii="Times New Roman" w:hAnsi="Times New Roman" w:cs="Times New Roman"/>
                <w:sz w:val="28"/>
                <w:szCs w:val="24"/>
              </w:rPr>
              <w:t>小写：</w:t>
            </w:r>
            <w:r>
              <w:rPr>
                <w:rFonts w:hint="eastAsia" w:ascii="Times New Roman" w:hAnsi="Times New Roman" w:cs="Times New Roman"/>
                <w:sz w:val="28"/>
                <w:szCs w:val="24"/>
                <w:u w:val="single"/>
              </w:rPr>
              <w:t xml:space="preserve">            </w:t>
            </w:r>
            <w:r>
              <w:rPr>
                <w:rFonts w:hint="eastAsia" w:ascii="Times New Roman" w:hAnsi="Times New Roman" w:cs="Times New Roman"/>
                <w:sz w:val="28"/>
                <w:szCs w:val="24"/>
              </w:rPr>
              <w:t>大写：</w:t>
            </w:r>
            <w:r>
              <w:rPr>
                <w:rFonts w:hint="eastAsia" w:ascii="Times New Roman" w:hAnsi="Times New Roman" w:cs="Times New Roman"/>
                <w:sz w:val="28"/>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项目负责人</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其他</w:t>
            </w:r>
          </w:p>
        </w:tc>
        <w:tc>
          <w:tcPr>
            <w:tcW w:w="5484" w:type="dxa"/>
          </w:tcPr>
          <w:p>
            <w:pPr>
              <w:spacing w:line="360" w:lineRule="auto"/>
              <w:rPr>
                <w:rFonts w:ascii="Times New Roman" w:hAnsi="Times New Roman" w:cs="Times New Roman"/>
                <w:sz w:val="24"/>
                <w:szCs w:val="24"/>
              </w:rPr>
            </w:pPr>
          </w:p>
        </w:tc>
      </w:tr>
    </w:tbl>
    <w:p>
      <w:pPr>
        <w:spacing w:line="360" w:lineRule="auto"/>
        <w:ind w:firstLine="360" w:firstLineChars="150"/>
        <w:rPr>
          <w:rFonts w:ascii="Times New Roman" w:hAnsi="Times New Roman" w:cs="Times New Roman"/>
          <w:sz w:val="24"/>
          <w:szCs w:val="24"/>
        </w:rPr>
      </w:pPr>
    </w:p>
    <w:p>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pPr>
        <w:spacing w:line="360" w:lineRule="auto"/>
        <w:jc w:val="center"/>
        <w:rPr>
          <w:rFonts w:ascii="Times New Roman" w:hAnsi="Times New Roman" w:eastAsia="宋体" w:cs="Times New Roman"/>
          <w:sz w:val="24"/>
          <w:szCs w:val="24"/>
        </w:rPr>
      </w:pPr>
    </w:p>
    <w:p>
      <w:pPr>
        <w:pStyle w:val="4"/>
      </w:pPr>
    </w:p>
    <w:p>
      <w:pPr>
        <w:pStyle w:val="4"/>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r>
        <w:rPr>
          <w:rFonts w:hint="eastAsia" w:ascii="Times New Roman" w:hAnsi="Times New Roman" w:cs="Times New Roman"/>
          <w:sz w:val="24"/>
          <w:szCs w:val="24"/>
        </w:rPr>
        <w:t xml:space="preserve">    年     月    日</w:t>
      </w: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宋体" w:hAnsi="宋体"/>
          <w:b/>
          <w:bCs/>
          <w:sz w:val="28"/>
          <w:szCs w:val="21"/>
        </w:rPr>
      </w:pPr>
      <w:r>
        <w:rPr>
          <w:rFonts w:hint="eastAsia" w:ascii="宋体" w:hAnsi="宋体"/>
          <w:b/>
          <w:bCs/>
          <w:sz w:val="28"/>
          <w:szCs w:val="21"/>
        </w:rPr>
        <w:t>三、资格性符合性检查对照表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宋体" w:hAnsi="宋体"/>
          <w:b/>
          <w:bCs/>
          <w:sz w:val="28"/>
          <w:szCs w:val="21"/>
        </w:rPr>
      </w:pPr>
      <w:r>
        <w:rPr>
          <w:rFonts w:hint="eastAsia" w:ascii="宋体" w:hAnsi="宋体"/>
          <w:b/>
          <w:bCs/>
          <w:sz w:val="28"/>
          <w:szCs w:val="21"/>
        </w:rPr>
        <w:t>四、技术响应、偏离情况说明表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w:t>
      </w:r>
      <w:r>
        <w:rPr>
          <w:rFonts w:hint="eastAsia" w:ascii="Times New Roman" w:hAnsi="Times New Roman" w:cs="Times New Roman"/>
          <w:color w:val="FF0000"/>
          <w:sz w:val="24"/>
          <w:szCs w:val="24"/>
        </w:rPr>
        <w:t>（货物）</w:t>
      </w:r>
      <w:r>
        <w:rPr>
          <w:rFonts w:ascii="Times New Roman" w:hAnsi="Times New Roman" w:cs="Times New Roman"/>
          <w:color w:val="FF0000"/>
          <w:sz w:val="24"/>
          <w:szCs w:val="24"/>
        </w:rPr>
        <w:t>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spacing w:line="360" w:lineRule="auto"/>
        <w:jc w:val="center"/>
        <w:rPr>
          <w:rFonts w:ascii="Times New Roman" w:hAnsi="Times New Roman" w:eastAsia="宋体" w:cs="Times New Roman"/>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9"/>
        <w:adjustRightInd/>
        <w:snapToGrid/>
        <w:spacing w:before="100" w:beforeAutospacing="1" w:after="100" w:afterAutospacing="1" w:line="240" w:lineRule="auto"/>
        <w:jc w:val="center"/>
        <w:outlineLvl w:val="2"/>
        <w:rPr>
          <w:b/>
          <w:bCs/>
          <w:szCs w:val="21"/>
        </w:rPr>
      </w:pPr>
      <w:r>
        <w:rPr>
          <w:rFonts w:hint="eastAsia"/>
          <w:b/>
          <w:bCs/>
          <w:szCs w:val="21"/>
        </w:rPr>
        <w:t>五、拟派项目负责人简历表</w:t>
      </w:r>
    </w:p>
    <w:tbl>
      <w:tblPr>
        <w:tblStyle w:val="11"/>
        <w:tblW w:w="8847" w:type="dxa"/>
        <w:jc w:val="center"/>
        <w:tblLayout w:type="fixed"/>
        <w:tblCellMar>
          <w:top w:w="0" w:type="dxa"/>
          <w:left w:w="0" w:type="dxa"/>
          <w:bottom w:w="0" w:type="dxa"/>
          <w:right w:w="0" w:type="dxa"/>
        </w:tblCellMar>
      </w:tblPr>
      <w:tblGrid>
        <w:gridCol w:w="1780"/>
        <w:gridCol w:w="1606"/>
        <w:gridCol w:w="833"/>
        <w:gridCol w:w="774"/>
        <w:gridCol w:w="120"/>
        <w:gridCol w:w="893"/>
        <w:gridCol w:w="160"/>
        <w:gridCol w:w="1267"/>
        <w:gridCol w:w="1414"/>
      </w:tblGrid>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姓名</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性别　</w:t>
            </w:r>
          </w:p>
        </w:tc>
        <w:tc>
          <w:tcPr>
            <w:tcW w:w="894"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89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年龄</w:t>
            </w:r>
          </w:p>
        </w:tc>
        <w:tc>
          <w:tcPr>
            <w:tcW w:w="2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所学专业</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xml:space="preserve">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身份证</w:t>
            </w:r>
          </w:p>
          <w:p>
            <w:pPr>
              <w:jc w:val="center"/>
              <w:rPr>
                <w:rFonts w:ascii="宋体" w:hAnsi="宋体"/>
                <w:szCs w:val="21"/>
              </w:rPr>
            </w:pPr>
            <w:r>
              <w:rPr>
                <w:rFonts w:ascii="宋体" w:hAnsi="宋体"/>
                <w:szCs w:val="21"/>
              </w:rPr>
              <w:t>号码</w:t>
            </w:r>
          </w:p>
        </w:tc>
        <w:tc>
          <w:tcPr>
            <w:tcW w:w="4628" w:type="dxa"/>
            <w:gridSpan w:val="6"/>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毕业时间                及院校</w:t>
            </w:r>
          </w:p>
        </w:tc>
        <w:tc>
          <w:tcPr>
            <w:tcW w:w="3333" w:type="dxa"/>
            <w:gridSpan w:val="4"/>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1053"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学历      学位</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rPr>
                <w:rFonts w:ascii="宋体" w:hAnsi="宋体"/>
                <w:szCs w:val="21"/>
              </w:rPr>
            </w:pPr>
            <w:r>
              <w:rPr>
                <w:rFonts w:hint="eastAsia" w:ascii="宋体" w:hAnsi="宋体"/>
                <w:szCs w:val="21"/>
              </w:rPr>
              <w:t xml:space="preserve">  执业资格证书</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w:t>
            </w:r>
            <w:r>
              <w:rPr>
                <w:rFonts w:hint="eastAsia" w:ascii="宋体" w:hAnsi="宋体"/>
                <w:szCs w:val="21"/>
              </w:rPr>
              <w:t>项目</w:t>
            </w:r>
            <w:r>
              <w:rPr>
                <w:rFonts w:ascii="宋体" w:hAnsi="宋体"/>
                <w:szCs w:val="21"/>
              </w:rPr>
              <w:t>工作年限</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专业</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养老保险</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联系电话</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82"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工作主要经历</w:t>
            </w:r>
          </w:p>
        </w:tc>
      </w:tr>
      <w:tr>
        <w:tblPrEx>
          <w:tblCellMar>
            <w:top w:w="0" w:type="dxa"/>
            <w:left w:w="0" w:type="dxa"/>
            <w:bottom w:w="0" w:type="dxa"/>
            <w:right w:w="0" w:type="dxa"/>
          </w:tblCellMar>
        </w:tblPrEx>
        <w:trPr>
          <w:trHeight w:val="4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工作单位</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从事何种工作</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职务职称</w:t>
            </w:r>
          </w:p>
        </w:tc>
      </w:tr>
      <w:tr>
        <w:tblPrEx>
          <w:tblCellMar>
            <w:top w:w="0" w:type="dxa"/>
            <w:left w:w="0" w:type="dxa"/>
            <w:bottom w:w="0" w:type="dxa"/>
            <w:right w:w="0" w:type="dxa"/>
          </w:tblCellMar>
        </w:tblPrEx>
        <w:trPr>
          <w:trHeight w:val="399"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3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94"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近年来业绩情况</w:t>
            </w:r>
          </w:p>
        </w:tc>
      </w:tr>
      <w:tr>
        <w:tblPrEx>
          <w:tblCellMar>
            <w:top w:w="0" w:type="dxa"/>
            <w:left w:w="0" w:type="dxa"/>
            <w:bottom w:w="0" w:type="dxa"/>
            <w:right w:w="0" w:type="dxa"/>
          </w:tblCellMar>
        </w:tblPrEx>
        <w:trPr>
          <w:trHeight w:val="494"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委托人</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项目名称</w:t>
            </w: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投资</w:t>
            </w:r>
          </w:p>
          <w:p>
            <w:pPr>
              <w:jc w:val="center"/>
              <w:rPr>
                <w:rFonts w:ascii="宋体" w:hAnsi="宋体"/>
                <w:szCs w:val="21"/>
              </w:rPr>
            </w:pPr>
            <w:r>
              <w:rPr>
                <w:rFonts w:ascii="宋体" w:hAnsi="宋体"/>
                <w:szCs w:val="21"/>
              </w:rPr>
              <w:t xml:space="preserve">（万元）                   </w:t>
            </w: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证明人</w:t>
            </w:r>
          </w:p>
          <w:p>
            <w:pPr>
              <w:jc w:val="center"/>
              <w:rPr>
                <w:rFonts w:ascii="宋体" w:hAnsi="宋体"/>
                <w:szCs w:val="21"/>
              </w:rPr>
            </w:pPr>
            <w:r>
              <w:rPr>
                <w:rFonts w:hint="eastAsia" w:ascii="宋体" w:hAnsi="宋体"/>
                <w:szCs w:val="21"/>
              </w:rPr>
              <w:t>联系方式</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3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bl>
    <w:p>
      <w:pPr>
        <w:spacing w:line="360" w:lineRule="auto"/>
        <w:rPr>
          <w:rFonts w:ascii="宋体" w:hAnsi="宋体"/>
          <w:color w:val="000000"/>
          <w:szCs w:val="21"/>
        </w:rPr>
      </w:pPr>
      <w:r>
        <w:rPr>
          <w:rFonts w:hint="eastAsia" w:ascii="宋体" w:hAnsi="宋体"/>
          <w:color w:val="000000"/>
          <w:szCs w:val="21"/>
        </w:rPr>
        <w:t>附：1、身份证、资格证书以及其他相关证书的复印件；</w:t>
      </w:r>
    </w:p>
    <w:p>
      <w:pPr>
        <w:spacing w:line="360" w:lineRule="auto"/>
        <w:rPr>
          <w:rFonts w:ascii="宋体" w:hAnsi="宋体"/>
          <w:color w:val="000000"/>
          <w:szCs w:val="21"/>
        </w:rPr>
      </w:pPr>
      <w:r>
        <w:rPr>
          <w:rFonts w:hint="eastAsia" w:ascii="宋体" w:hAnsi="宋体"/>
          <w:color w:val="000000"/>
          <w:szCs w:val="21"/>
        </w:rPr>
        <w:t xml:space="preserve">    2、社保部门出具的参加政府采购前六个月缴纳的社会保险证明资料复印件；</w:t>
      </w:r>
    </w:p>
    <w:p>
      <w:pPr>
        <w:spacing w:line="360" w:lineRule="auto"/>
        <w:ind w:firstLine="420" w:firstLineChars="200"/>
        <w:rPr>
          <w:rFonts w:ascii="宋体" w:hAnsi="宋体"/>
          <w:color w:val="000000"/>
          <w:szCs w:val="21"/>
        </w:rPr>
      </w:pPr>
      <w:r>
        <w:rPr>
          <w:rFonts w:hint="eastAsia" w:ascii="宋体" w:hAnsi="宋体"/>
          <w:color w:val="000000"/>
          <w:szCs w:val="21"/>
        </w:rPr>
        <w:t>3、近年来工作业绩证明材料复印件。</w:t>
      </w:r>
    </w:p>
    <w:p>
      <w:pPr>
        <w:spacing w:line="480" w:lineRule="exact"/>
        <w:ind w:firstLine="405"/>
        <w:rPr>
          <w:rFonts w:ascii="宋体" w:hAnsi="宋体"/>
          <w:color w:val="000000"/>
          <w:szCs w:val="21"/>
        </w:rPr>
      </w:pPr>
    </w:p>
    <w:p>
      <w:pPr>
        <w:pStyle w:val="9"/>
        <w:rPr>
          <w:color w:val="000000"/>
          <w:sz w:val="21"/>
          <w:szCs w:val="21"/>
        </w:rPr>
      </w:pPr>
      <w:r>
        <w:rPr>
          <w:rFonts w:hint="eastAsia"/>
          <w:color w:val="000000"/>
          <w:sz w:val="21"/>
          <w:szCs w:val="21"/>
        </w:rPr>
        <w:t>供应商（公章）：</w:t>
      </w:r>
    </w:p>
    <w:p>
      <w:pPr>
        <w:pStyle w:val="9"/>
        <w:rPr>
          <w:color w:val="000000"/>
          <w:sz w:val="21"/>
          <w:szCs w:val="21"/>
        </w:rPr>
      </w:pPr>
      <w:r>
        <w:rPr>
          <w:rFonts w:hint="eastAsia"/>
          <w:sz w:val="21"/>
          <w:szCs w:val="21"/>
        </w:rPr>
        <w:t>全权代表</w:t>
      </w:r>
      <w:r>
        <w:rPr>
          <w:rFonts w:hint="eastAsia"/>
          <w:color w:val="000000"/>
          <w:sz w:val="21"/>
          <w:szCs w:val="21"/>
        </w:rPr>
        <w:t xml:space="preserve">（签字或盖章）：                    </w:t>
      </w:r>
    </w:p>
    <w:p>
      <w:pPr>
        <w:pStyle w:val="9"/>
        <w:rPr>
          <w:color w:val="000000"/>
          <w:sz w:val="21"/>
          <w:szCs w:val="21"/>
        </w:rPr>
      </w:pPr>
      <w:r>
        <w:rPr>
          <w:rFonts w:hint="eastAsia"/>
          <w:color w:val="000000"/>
          <w:sz w:val="21"/>
          <w:szCs w:val="21"/>
        </w:rPr>
        <w:t>日     期：    年   月   日</w:t>
      </w:r>
    </w:p>
    <w:p>
      <w:pPr>
        <w:pStyle w:val="9"/>
        <w:rPr>
          <w:color w:val="000000"/>
          <w:sz w:val="21"/>
          <w:szCs w:val="21"/>
        </w:rPr>
      </w:pPr>
    </w:p>
    <w:p>
      <w:pPr>
        <w:pStyle w:val="9"/>
        <w:rPr>
          <w:color w:val="000000"/>
          <w:sz w:val="21"/>
          <w:szCs w:val="21"/>
        </w:rPr>
      </w:pPr>
    </w:p>
    <w:p>
      <w:pPr>
        <w:pStyle w:val="9"/>
        <w:rPr>
          <w:color w:val="000000"/>
          <w:sz w:val="21"/>
          <w:szCs w:val="21"/>
        </w:rPr>
      </w:pPr>
    </w:p>
    <w:p>
      <w:pPr>
        <w:widowControl/>
        <w:jc w:val="left"/>
        <w:rPr>
          <w:rFonts w:ascii="宋体" w:hAnsi="宋体"/>
          <w:b/>
          <w:bCs/>
          <w:szCs w:val="21"/>
        </w:rPr>
      </w:pPr>
      <w:r>
        <w:rPr>
          <w:b/>
          <w:bCs/>
          <w:szCs w:val="21"/>
        </w:rPr>
        <w:br w:type="page"/>
      </w:r>
    </w:p>
    <w:p>
      <w:pPr>
        <w:pStyle w:val="9"/>
        <w:adjustRightInd/>
        <w:snapToGrid/>
        <w:spacing w:before="100" w:beforeAutospacing="1" w:after="100" w:afterAutospacing="1" w:line="240" w:lineRule="auto"/>
        <w:jc w:val="center"/>
        <w:outlineLvl w:val="2"/>
        <w:rPr>
          <w:b/>
          <w:bCs/>
          <w:szCs w:val="21"/>
        </w:rPr>
      </w:pPr>
      <w:r>
        <w:rPr>
          <w:rFonts w:hint="eastAsia"/>
          <w:b/>
          <w:bCs/>
          <w:szCs w:val="21"/>
        </w:rPr>
        <w:t>六、项目管理机构人员配备情况</w:t>
      </w:r>
    </w:p>
    <w:p>
      <w:pPr>
        <w:pStyle w:val="9"/>
        <w:adjustRightInd/>
        <w:snapToGrid/>
        <w:spacing w:line="360" w:lineRule="auto"/>
        <w:jc w:val="center"/>
        <w:rPr>
          <w:b/>
          <w:bCs/>
          <w:sz w:val="21"/>
          <w:szCs w:val="21"/>
        </w:rPr>
      </w:pPr>
      <w:r>
        <w:rPr>
          <w:rFonts w:hint="eastAsia"/>
          <w:b/>
          <w:sz w:val="21"/>
          <w:szCs w:val="21"/>
        </w:rPr>
        <w:t>（一）项目管理机构组成表</w:t>
      </w:r>
    </w:p>
    <w:tbl>
      <w:tblPr>
        <w:tblStyle w:val="11"/>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1"/>
        <w:gridCol w:w="1285"/>
        <w:gridCol w:w="1285"/>
        <w:gridCol w:w="1101"/>
        <w:gridCol w:w="1836"/>
        <w:gridCol w:w="12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1" w:type="dxa"/>
            <w:vMerge w:val="restart"/>
            <w:vAlign w:val="center"/>
          </w:tcPr>
          <w:p>
            <w:pPr>
              <w:spacing w:line="360" w:lineRule="auto"/>
              <w:jc w:val="center"/>
              <w:rPr>
                <w:rFonts w:ascii="宋体" w:hAnsi="宋体"/>
                <w:szCs w:val="21"/>
              </w:rPr>
            </w:pPr>
            <w:r>
              <w:rPr>
                <w:rFonts w:hint="eastAsia" w:ascii="宋体" w:hAnsi="宋体"/>
                <w:szCs w:val="21"/>
              </w:rPr>
              <w:t>职务</w:t>
            </w:r>
          </w:p>
        </w:tc>
        <w:tc>
          <w:tcPr>
            <w:tcW w:w="1101" w:type="dxa"/>
            <w:vMerge w:val="restart"/>
            <w:vAlign w:val="center"/>
          </w:tcPr>
          <w:p>
            <w:pPr>
              <w:spacing w:line="360" w:lineRule="auto"/>
              <w:jc w:val="center"/>
              <w:rPr>
                <w:rFonts w:ascii="宋体" w:hAnsi="宋体"/>
                <w:szCs w:val="21"/>
              </w:rPr>
            </w:pPr>
            <w:r>
              <w:rPr>
                <w:rFonts w:hint="eastAsia" w:ascii="宋体" w:hAnsi="宋体"/>
                <w:szCs w:val="21"/>
              </w:rPr>
              <w:t>姓名</w:t>
            </w:r>
          </w:p>
        </w:tc>
        <w:tc>
          <w:tcPr>
            <w:tcW w:w="1285" w:type="dxa"/>
            <w:vMerge w:val="restart"/>
            <w:vAlign w:val="center"/>
          </w:tcPr>
          <w:p>
            <w:pPr>
              <w:spacing w:line="360" w:lineRule="auto"/>
              <w:jc w:val="center"/>
              <w:rPr>
                <w:rFonts w:ascii="宋体" w:hAnsi="宋体"/>
                <w:szCs w:val="21"/>
              </w:rPr>
            </w:pPr>
            <w:r>
              <w:rPr>
                <w:rFonts w:hint="eastAsia" w:ascii="宋体" w:hAnsi="宋体"/>
                <w:szCs w:val="21"/>
              </w:rPr>
              <w:t>职称</w:t>
            </w:r>
          </w:p>
        </w:tc>
        <w:tc>
          <w:tcPr>
            <w:tcW w:w="5507" w:type="dxa"/>
            <w:gridSpan w:val="4"/>
            <w:vAlign w:val="center"/>
          </w:tcPr>
          <w:p>
            <w:pPr>
              <w:spacing w:line="360" w:lineRule="auto"/>
              <w:jc w:val="center"/>
              <w:rPr>
                <w:rFonts w:ascii="宋体" w:hAnsi="宋体"/>
                <w:szCs w:val="21"/>
              </w:rPr>
            </w:pPr>
            <w:r>
              <w:rPr>
                <w:rFonts w:hint="eastAsia" w:ascii="宋体" w:hAnsi="宋体"/>
                <w:szCs w:val="21"/>
              </w:rPr>
              <w:t>执业或职业资格证明</w:t>
            </w:r>
          </w:p>
        </w:tc>
        <w:tc>
          <w:tcPr>
            <w:tcW w:w="1090" w:type="dxa"/>
            <w:vMerge w:val="restart"/>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101" w:type="dxa"/>
            <w:vMerge w:val="continue"/>
          </w:tcPr>
          <w:p>
            <w:pPr>
              <w:spacing w:line="360" w:lineRule="auto"/>
              <w:rPr>
                <w:rFonts w:ascii="宋体" w:hAnsi="宋体"/>
                <w:szCs w:val="21"/>
              </w:rPr>
            </w:pPr>
          </w:p>
        </w:tc>
        <w:tc>
          <w:tcPr>
            <w:tcW w:w="1101" w:type="dxa"/>
            <w:vMerge w:val="continue"/>
          </w:tcPr>
          <w:p>
            <w:pPr>
              <w:spacing w:line="360" w:lineRule="auto"/>
              <w:rPr>
                <w:rFonts w:ascii="宋体" w:hAnsi="宋体"/>
                <w:szCs w:val="21"/>
              </w:rPr>
            </w:pPr>
          </w:p>
        </w:tc>
        <w:tc>
          <w:tcPr>
            <w:tcW w:w="1285" w:type="dxa"/>
            <w:vMerge w:val="continue"/>
          </w:tcPr>
          <w:p>
            <w:pPr>
              <w:spacing w:line="360" w:lineRule="auto"/>
              <w:rPr>
                <w:rFonts w:ascii="宋体" w:hAnsi="宋体"/>
                <w:szCs w:val="21"/>
              </w:rPr>
            </w:pPr>
          </w:p>
        </w:tc>
        <w:tc>
          <w:tcPr>
            <w:tcW w:w="1285" w:type="dxa"/>
            <w:vAlign w:val="center"/>
          </w:tcPr>
          <w:p>
            <w:pPr>
              <w:spacing w:line="360" w:lineRule="auto"/>
              <w:jc w:val="center"/>
              <w:rPr>
                <w:rFonts w:ascii="宋体" w:hAnsi="宋体"/>
                <w:szCs w:val="21"/>
              </w:rPr>
            </w:pPr>
            <w:r>
              <w:rPr>
                <w:rFonts w:hint="eastAsia" w:ascii="宋体" w:hAnsi="宋体"/>
                <w:szCs w:val="21"/>
              </w:rPr>
              <w:t>证书名称</w:t>
            </w:r>
          </w:p>
        </w:tc>
        <w:tc>
          <w:tcPr>
            <w:tcW w:w="1101" w:type="dxa"/>
            <w:vAlign w:val="center"/>
          </w:tcPr>
          <w:p>
            <w:pPr>
              <w:spacing w:line="360" w:lineRule="auto"/>
              <w:jc w:val="center"/>
              <w:rPr>
                <w:rFonts w:ascii="宋体" w:hAnsi="宋体"/>
                <w:szCs w:val="21"/>
              </w:rPr>
            </w:pPr>
            <w:r>
              <w:rPr>
                <w:rFonts w:hint="eastAsia" w:ascii="宋体" w:hAnsi="宋体"/>
                <w:szCs w:val="21"/>
              </w:rPr>
              <w:t>级别</w:t>
            </w:r>
          </w:p>
        </w:tc>
        <w:tc>
          <w:tcPr>
            <w:tcW w:w="1836" w:type="dxa"/>
            <w:vAlign w:val="center"/>
          </w:tcPr>
          <w:p>
            <w:pPr>
              <w:spacing w:line="360" w:lineRule="auto"/>
              <w:jc w:val="center"/>
              <w:rPr>
                <w:rFonts w:ascii="宋体" w:hAnsi="宋体"/>
                <w:szCs w:val="21"/>
              </w:rPr>
            </w:pPr>
            <w:r>
              <w:rPr>
                <w:rFonts w:hint="eastAsia" w:ascii="宋体" w:hAnsi="宋体"/>
                <w:szCs w:val="21"/>
              </w:rPr>
              <w:t>证号</w:t>
            </w:r>
          </w:p>
        </w:tc>
        <w:tc>
          <w:tcPr>
            <w:tcW w:w="1285" w:type="dxa"/>
            <w:vAlign w:val="center"/>
          </w:tcPr>
          <w:p>
            <w:pPr>
              <w:spacing w:line="360" w:lineRule="auto"/>
              <w:jc w:val="center"/>
              <w:rPr>
                <w:rFonts w:ascii="宋体" w:hAnsi="宋体"/>
                <w:szCs w:val="21"/>
              </w:rPr>
            </w:pPr>
            <w:r>
              <w:rPr>
                <w:rFonts w:hint="eastAsia" w:ascii="宋体" w:hAnsi="宋体"/>
                <w:szCs w:val="21"/>
              </w:rPr>
              <w:t>专业</w:t>
            </w:r>
          </w:p>
        </w:tc>
        <w:tc>
          <w:tcPr>
            <w:tcW w:w="1090"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ind w:firstLine="420" w:firstLineChars="200"/>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bl>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widowControl/>
        <w:jc w:val="left"/>
        <w:rPr>
          <w:rFonts w:ascii="宋体" w:hAnsi="宋体"/>
          <w:b/>
          <w:bCs/>
          <w:szCs w:val="21"/>
        </w:rPr>
      </w:pPr>
      <w:r>
        <w:rPr>
          <w:b/>
          <w:bCs/>
          <w:szCs w:val="21"/>
        </w:rPr>
        <w:br w:type="page"/>
      </w:r>
    </w:p>
    <w:p>
      <w:pPr>
        <w:pStyle w:val="9"/>
        <w:adjustRightInd/>
        <w:snapToGrid/>
        <w:spacing w:line="360" w:lineRule="auto"/>
        <w:ind w:firstLine="413" w:firstLineChars="196"/>
        <w:jc w:val="center"/>
        <w:rPr>
          <w:b/>
          <w:bCs/>
          <w:sz w:val="21"/>
          <w:szCs w:val="21"/>
        </w:rPr>
      </w:pPr>
    </w:p>
    <w:p>
      <w:pPr>
        <w:pStyle w:val="9"/>
        <w:adjustRightInd/>
        <w:snapToGrid/>
        <w:spacing w:line="360" w:lineRule="auto"/>
        <w:ind w:firstLine="413" w:firstLineChars="196"/>
        <w:jc w:val="center"/>
        <w:rPr>
          <w:b/>
          <w:bCs/>
          <w:sz w:val="21"/>
          <w:szCs w:val="21"/>
        </w:rPr>
      </w:pPr>
    </w:p>
    <w:p>
      <w:pPr>
        <w:pStyle w:val="9"/>
        <w:adjustRightInd/>
        <w:snapToGrid/>
        <w:spacing w:line="360" w:lineRule="auto"/>
        <w:jc w:val="center"/>
        <w:rPr>
          <w:b/>
          <w:sz w:val="21"/>
          <w:szCs w:val="21"/>
        </w:rPr>
      </w:pPr>
      <w:r>
        <w:rPr>
          <w:rFonts w:hint="eastAsia"/>
          <w:b/>
          <w:sz w:val="21"/>
          <w:szCs w:val="21"/>
        </w:rPr>
        <w:t>（二）主要人员简历表</w:t>
      </w:r>
    </w:p>
    <w:p>
      <w:pPr>
        <w:spacing w:line="360" w:lineRule="auto"/>
        <w:ind w:firstLine="420" w:firstLineChars="200"/>
        <w:rPr>
          <w:rFonts w:ascii="宋体" w:hAnsi="宋体"/>
          <w:szCs w:val="21"/>
        </w:rPr>
      </w:pPr>
      <w:r>
        <w:rPr>
          <w:rFonts w:hint="eastAsia" w:ascii="宋体" w:hAnsi="宋体"/>
          <w:szCs w:val="21"/>
        </w:rPr>
        <w:t>“主要人员简历表”中的项目负责人应附资格证书、身份证、职称证、学历证、养老保险复印件，管理过的项目业绩须附合同协议书复印件。</w:t>
      </w:r>
    </w:p>
    <w:tbl>
      <w:tblPr>
        <w:tblStyle w:val="11"/>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年龄</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学          历</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职称</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职务</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拟在本合同任职</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毕业学校</w:t>
            </w:r>
          </w:p>
        </w:tc>
        <w:tc>
          <w:tcPr>
            <w:tcW w:w="7914" w:type="dxa"/>
            <w:gridSpan w:val="7"/>
            <w:vAlign w:val="center"/>
          </w:tcPr>
          <w:p>
            <w:pPr>
              <w:spacing w:line="360" w:lineRule="auto"/>
              <w:ind w:firstLine="525" w:firstLineChars="250"/>
              <w:jc w:val="center"/>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29" w:type="dxa"/>
            <w:gridSpan w:val="9"/>
            <w:vAlign w:val="center"/>
          </w:tcPr>
          <w:p>
            <w:pPr>
              <w:spacing w:line="360" w:lineRule="auto"/>
              <w:jc w:val="center"/>
              <w:rPr>
                <w:rFonts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r>
              <w:rPr>
                <w:rFonts w:hint="eastAsia" w:ascii="宋体" w:hAnsi="宋体"/>
                <w:szCs w:val="21"/>
              </w:rPr>
              <w:t>时间</w:t>
            </w:r>
          </w:p>
        </w:tc>
        <w:tc>
          <w:tcPr>
            <w:tcW w:w="3960" w:type="dxa"/>
            <w:gridSpan w:val="4"/>
            <w:vAlign w:val="center"/>
          </w:tcPr>
          <w:p>
            <w:pPr>
              <w:spacing w:line="360" w:lineRule="auto"/>
              <w:jc w:val="center"/>
              <w:rPr>
                <w:rFonts w:ascii="宋体" w:hAnsi="宋体"/>
                <w:szCs w:val="21"/>
              </w:rPr>
            </w:pPr>
            <w:r>
              <w:rPr>
                <w:rFonts w:hint="eastAsia" w:ascii="宋体" w:hAnsi="宋体"/>
                <w:szCs w:val="21"/>
              </w:rPr>
              <w:t>参加过的类似项目</w:t>
            </w:r>
          </w:p>
        </w:tc>
        <w:tc>
          <w:tcPr>
            <w:tcW w:w="1792" w:type="dxa"/>
            <w:gridSpan w:val="2"/>
            <w:vAlign w:val="center"/>
          </w:tcPr>
          <w:p>
            <w:pPr>
              <w:spacing w:line="360" w:lineRule="auto"/>
              <w:jc w:val="center"/>
              <w:rPr>
                <w:rFonts w:ascii="宋体" w:hAnsi="宋体"/>
                <w:szCs w:val="21"/>
              </w:rPr>
            </w:pPr>
            <w:r>
              <w:rPr>
                <w:rFonts w:hint="eastAsia" w:ascii="宋体" w:hAnsi="宋体"/>
                <w:szCs w:val="21"/>
              </w:rPr>
              <w:t>担任职务</w:t>
            </w: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bl>
    <w:p>
      <w:pPr>
        <w:pStyle w:val="9"/>
        <w:numPr>
          <w:ilvl w:val="0"/>
          <w:numId w:val="7"/>
        </w:numPr>
        <w:adjustRightInd/>
        <w:snapToGrid/>
        <w:spacing w:line="500" w:lineRule="exact"/>
        <w:jc w:val="left"/>
        <w:outlineLvl w:val="2"/>
        <w:rPr>
          <w:b/>
          <w:bCs/>
          <w:sz w:val="24"/>
          <w:szCs w:val="21"/>
        </w:rPr>
      </w:pPr>
      <w:r>
        <w:rPr>
          <w:b/>
          <w:bCs/>
          <w:szCs w:val="21"/>
        </w:rPr>
        <w:br w:type="page"/>
      </w:r>
      <w:r>
        <w:rPr>
          <w:rFonts w:hint="eastAsia"/>
          <w:b/>
          <w:bCs/>
          <w:sz w:val="24"/>
          <w:szCs w:val="21"/>
        </w:rPr>
        <w:t>技术方案：</w:t>
      </w:r>
    </w:p>
    <w:p>
      <w:pPr>
        <w:pStyle w:val="9"/>
        <w:adjustRightInd/>
        <w:snapToGrid/>
        <w:spacing w:line="500" w:lineRule="exact"/>
        <w:jc w:val="left"/>
        <w:outlineLvl w:val="2"/>
        <w:rPr>
          <w:b/>
          <w:bCs/>
          <w:sz w:val="24"/>
          <w:szCs w:val="21"/>
        </w:rPr>
      </w:pPr>
      <w:r>
        <w:rPr>
          <w:rFonts w:hint="eastAsia"/>
          <w:b/>
          <w:bCs/>
          <w:sz w:val="24"/>
          <w:szCs w:val="21"/>
        </w:rPr>
        <w:t>八、服务承诺及建议</w:t>
      </w:r>
    </w:p>
    <w:p>
      <w:pPr>
        <w:pStyle w:val="9"/>
        <w:adjustRightInd/>
        <w:snapToGrid/>
        <w:spacing w:before="100" w:beforeAutospacing="1" w:after="100" w:afterAutospacing="1" w:line="240" w:lineRule="auto"/>
        <w:jc w:val="left"/>
        <w:outlineLvl w:val="2"/>
        <w:rPr>
          <w:b/>
          <w:bCs/>
          <w:sz w:val="24"/>
          <w:szCs w:val="21"/>
        </w:rPr>
      </w:pPr>
      <w:r>
        <w:rPr>
          <w:rFonts w:hint="eastAsia"/>
          <w:b/>
          <w:bCs/>
          <w:sz w:val="24"/>
          <w:szCs w:val="21"/>
        </w:rPr>
        <w:t>九、供应商近三年以来承接的类似项目业绩</w:t>
      </w:r>
    </w:p>
    <w:tbl>
      <w:tblPr>
        <w:tblStyle w:val="1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934"/>
        <w:gridCol w:w="1437"/>
        <w:gridCol w:w="1437"/>
        <w:gridCol w:w="1437"/>
        <w:gridCol w:w="126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934" w:type="dxa"/>
            <w:vAlign w:val="center"/>
          </w:tcPr>
          <w:p>
            <w:pPr>
              <w:spacing w:line="360" w:lineRule="auto"/>
              <w:jc w:val="center"/>
              <w:rPr>
                <w:rFonts w:ascii="宋体" w:hAnsi="宋体"/>
                <w:b/>
                <w:bCs/>
                <w:szCs w:val="21"/>
              </w:rPr>
            </w:pPr>
            <w:r>
              <w:rPr>
                <w:rFonts w:hint="eastAsia" w:ascii="宋体" w:hAnsi="宋体"/>
                <w:b/>
                <w:bCs/>
                <w:szCs w:val="21"/>
              </w:rPr>
              <w:t>项目名称</w:t>
            </w:r>
          </w:p>
        </w:tc>
        <w:tc>
          <w:tcPr>
            <w:tcW w:w="1437" w:type="dxa"/>
            <w:vAlign w:val="center"/>
          </w:tcPr>
          <w:p>
            <w:pPr>
              <w:spacing w:line="360" w:lineRule="auto"/>
              <w:jc w:val="center"/>
              <w:rPr>
                <w:rFonts w:ascii="宋体" w:hAnsi="宋体"/>
                <w:b/>
                <w:bCs/>
                <w:szCs w:val="21"/>
              </w:rPr>
            </w:pPr>
            <w:r>
              <w:rPr>
                <w:rFonts w:hint="eastAsia" w:ascii="宋体" w:hAnsi="宋体"/>
                <w:b/>
                <w:bCs/>
                <w:szCs w:val="21"/>
              </w:rPr>
              <w:t>合同金额</w:t>
            </w:r>
          </w:p>
        </w:tc>
        <w:tc>
          <w:tcPr>
            <w:tcW w:w="1437" w:type="dxa"/>
            <w:vAlign w:val="center"/>
          </w:tcPr>
          <w:p>
            <w:pPr>
              <w:spacing w:line="360" w:lineRule="auto"/>
              <w:jc w:val="center"/>
              <w:rPr>
                <w:rFonts w:ascii="宋体" w:hAnsi="宋体"/>
                <w:b/>
                <w:bCs/>
                <w:szCs w:val="21"/>
              </w:rPr>
            </w:pPr>
            <w:r>
              <w:rPr>
                <w:rFonts w:hint="eastAsia" w:ascii="宋体" w:hAnsi="宋体"/>
                <w:b/>
                <w:bCs/>
                <w:szCs w:val="21"/>
              </w:rPr>
              <w:t>签约单位</w:t>
            </w:r>
          </w:p>
        </w:tc>
        <w:tc>
          <w:tcPr>
            <w:tcW w:w="1437" w:type="dxa"/>
            <w:vAlign w:val="center"/>
          </w:tcPr>
          <w:p>
            <w:pPr>
              <w:spacing w:line="360" w:lineRule="auto"/>
              <w:jc w:val="center"/>
              <w:rPr>
                <w:rFonts w:ascii="宋体" w:hAnsi="宋体"/>
                <w:b/>
                <w:bCs/>
                <w:szCs w:val="21"/>
              </w:rPr>
            </w:pPr>
            <w:r>
              <w:rPr>
                <w:rFonts w:hint="eastAsia" w:ascii="宋体" w:hAnsi="宋体"/>
                <w:b/>
                <w:bCs/>
                <w:szCs w:val="21"/>
              </w:rPr>
              <w:t>时间（合同签订起止）</w:t>
            </w:r>
          </w:p>
        </w:tc>
        <w:tc>
          <w:tcPr>
            <w:tcW w:w="1265" w:type="dxa"/>
            <w:vAlign w:val="center"/>
          </w:tcPr>
          <w:p>
            <w:pPr>
              <w:spacing w:line="360" w:lineRule="auto"/>
              <w:jc w:val="center"/>
              <w:rPr>
                <w:rFonts w:ascii="宋体" w:hAnsi="宋体"/>
                <w:b/>
                <w:bCs/>
                <w:szCs w:val="21"/>
              </w:rPr>
            </w:pPr>
            <w:r>
              <w:rPr>
                <w:rFonts w:hint="eastAsia" w:ascii="宋体" w:hAnsi="宋体"/>
                <w:b/>
                <w:bCs/>
                <w:szCs w:val="21"/>
              </w:rPr>
              <w:t>签约单位联系人</w:t>
            </w:r>
          </w:p>
        </w:tc>
        <w:tc>
          <w:tcPr>
            <w:tcW w:w="1479" w:type="dxa"/>
            <w:vAlign w:val="center"/>
          </w:tcPr>
          <w:p>
            <w:pPr>
              <w:spacing w:line="360" w:lineRule="auto"/>
              <w:jc w:val="center"/>
              <w:rPr>
                <w:rFonts w:ascii="宋体" w:hAnsi="宋体"/>
                <w:b/>
                <w:bCs/>
                <w:szCs w:val="21"/>
              </w:rPr>
            </w:pPr>
            <w:r>
              <w:rPr>
                <w:rFonts w:hint="eastAsia" w:ascii="宋体" w:hAnsi="宋体"/>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bl>
    <w:p>
      <w:pPr>
        <w:pStyle w:val="9"/>
        <w:spacing w:line="360" w:lineRule="auto"/>
        <w:ind w:firstLine="480"/>
        <w:jc w:val="left"/>
        <w:rPr>
          <w:b/>
          <w:bCs/>
          <w:sz w:val="21"/>
          <w:szCs w:val="21"/>
        </w:rPr>
      </w:pPr>
      <w:r>
        <w:rPr>
          <w:rFonts w:hint="eastAsia"/>
          <w:b/>
          <w:sz w:val="21"/>
          <w:szCs w:val="21"/>
        </w:rPr>
        <w:t>注：仅限于近三年以来的</w:t>
      </w:r>
      <w:r>
        <w:rPr>
          <w:rFonts w:hint="eastAsia"/>
          <w:b/>
          <w:bCs/>
          <w:sz w:val="21"/>
          <w:szCs w:val="21"/>
        </w:rPr>
        <w:t>类似项目业绩</w:t>
      </w:r>
      <w:r>
        <w:rPr>
          <w:rFonts w:hint="eastAsia"/>
          <w:b/>
          <w:sz w:val="21"/>
          <w:szCs w:val="21"/>
        </w:rPr>
        <w:t>，后附证明其真实性的中标通知书及合同复印件。</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pStyle w:val="2"/>
      </w:pPr>
    </w:p>
    <w:p>
      <w:pPr>
        <w:rPr>
          <w:b/>
          <w:bCs/>
          <w:sz w:val="24"/>
          <w:szCs w:val="21"/>
        </w:rPr>
      </w:pPr>
      <w:r>
        <w:rPr>
          <w:rFonts w:hint="eastAsia"/>
          <w:b/>
          <w:bCs/>
          <w:sz w:val="24"/>
          <w:szCs w:val="21"/>
        </w:rPr>
        <w:br w:type="page"/>
      </w:r>
    </w:p>
    <w:p>
      <w:pPr>
        <w:pStyle w:val="9"/>
        <w:adjustRightInd/>
        <w:snapToGrid/>
        <w:spacing w:before="100" w:beforeAutospacing="1" w:after="100" w:afterAutospacing="1" w:line="240" w:lineRule="auto"/>
        <w:jc w:val="center"/>
        <w:outlineLvl w:val="2"/>
        <w:rPr>
          <w:b/>
          <w:bCs/>
          <w:sz w:val="24"/>
          <w:szCs w:val="21"/>
        </w:rPr>
      </w:pPr>
      <w:r>
        <w:rPr>
          <w:rFonts w:hint="eastAsia"/>
          <w:b/>
          <w:bCs/>
          <w:sz w:val="24"/>
          <w:szCs w:val="21"/>
        </w:rPr>
        <w:t>十、</w:t>
      </w:r>
      <w:r>
        <w:rPr>
          <w:b/>
          <w:bCs/>
          <w:sz w:val="24"/>
          <w:szCs w:val="21"/>
        </w:rPr>
        <w:t>法人（负责人）代表授权书</w:t>
      </w:r>
    </w:p>
    <w:p>
      <w:pPr>
        <w:spacing w:before="120" w:beforeLines="50" w:after="24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240"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120" w:beforeLines="50" w:after="240" w:afterLines="100" w:line="360" w:lineRule="auto"/>
        <w:rPr>
          <w:rFonts w:ascii="Times New Roman" w:hAnsi="Times New Roman" w:cs="Times New Roman"/>
          <w:bCs/>
          <w:sz w:val="24"/>
          <w:szCs w:val="24"/>
          <w:u w:val="single"/>
        </w:rPr>
      </w:pP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9"/>
        <w:adjustRightInd/>
        <w:snapToGrid/>
        <w:spacing w:line="500" w:lineRule="exact"/>
        <w:jc w:val="left"/>
        <w:outlineLvl w:val="2"/>
        <w:rPr>
          <w:b/>
          <w:bCs/>
          <w:sz w:val="24"/>
          <w:szCs w:val="21"/>
        </w:rPr>
      </w:pPr>
      <w:r>
        <w:rPr>
          <w:rFonts w:hint="eastAsia"/>
          <w:b/>
          <w:bCs/>
          <w:sz w:val="24"/>
          <w:szCs w:val="21"/>
        </w:rPr>
        <w:t>十一、</w:t>
      </w:r>
      <w:r>
        <w:rPr>
          <w:b/>
          <w:bCs/>
          <w:sz w:val="24"/>
          <w:szCs w:val="21"/>
        </w:rPr>
        <w:t>法人或者其他组织的营业执照等证明文件，自然人的身份证明</w:t>
      </w:r>
    </w:p>
    <w:p>
      <w:pPr>
        <w:pStyle w:val="4"/>
        <w:rPr>
          <w:rFonts w:ascii="宋体" w:hAnsi="宋体"/>
          <w:b/>
          <w:bCs/>
          <w:sz w:val="24"/>
          <w:szCs w:val="21"/>
        </w:rPr>
      </w:pPr>
    </w:p>
    <w:p>
      <w:pPr>
        <w:spacing w:line="360" w:lineRule="auto"/>
        <w:rPr>
          <w:rFonts w:ascii="宋体" w:hAnsi="宋体"/>
          <w:b/>
          <w:bCs/>
          <w:sz w:val="24"/>
          <w:szCs w:val="21"/>
        </w:rPr>
      </w:pPr>
      <w:r>
        <w:rPr>
          <w:rFonts w:hint="eastAsia" w:ascii="宋体" w:hAnsi="宋体"/>
          <w:b/>
          <w:bCs/>
          <w:sz w:val="24"/>
          <w:szCs w:val="21"/>
        </w:rPr>
        <w:t xml:space="preserve">十二、 </w:t>
      </w:r>
      <w:r>
        <w:rPr>
          <w:rFonts w:ascii="宋体" w:hAnsi="宋体"/>
          <w:b/>
          <w:bCs/>
          <w:sz w:val="24"/>
          <w:szCs w:val="21"/>
        </w:rPr>
        <w:t>财务状况报告，依法缴纳税收和社会保障资金的相关材料；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1</w:t>
      </w:r>
      <w:r>
        <w:rPr>
          <w:rFonts w:ascii="Times New Roman" w:hAnsi="Times New Roman" w:cs="Times New Roman"/>
          <w:bCs/>
          <w:color w:val="000000"/>
          <w:sz w:val="24"/>
        </w:rPr>
        <w:t>、参加本采购项目前一年度的财务报表（企业成立时间不足一年不适用），或其他证明具备实施本项目的财务状况证明材料；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2</w:t>
      </w:r>
      <w:r>
        <w:rPr>
          <w:rFonts w:ascii="Times New Roman" w:hAnsi="Times New Roman" w:cs="Times New Roman"/>
          <w:bCs/>
          <w:color w:val="000000"/>
          <w:sz w:val="24"/>
        </w:rPr>
        <w:t>、参加本采购项目前，近期的纳税证明；</w:t>
      </w:r>
    </w:p>
    <w:p>
      <w:pPr>
        <w:pStyle w:val="4"/>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3</w:t>
      </w:r>
      <w:r>
        <w:rPr>
          <w:rFonts w:ascii="Times New Roman" w:hAnsi="Times New Roman" w:cs="Times New Roman"/>
          <w:bCs/>
          <w:color w:val="000000"/>
          <w:sz w:val="24"/>
        </w:rPr>
        <w:t>、参加本采购项目前，近期缴纳社会保障资金证明等。</w:t>
      </w:r>
    </w:p>
    <w:p>
      <w:pPr>
        <w:pStyle w:val="4"/>
        <w:rPr>
          <w:rFonts w:ascii="Times New Roman" w:hAnsi="Times New Roman" w:cs="Times New Roman"/>
          <w:bCs/>
          <w:color w:val="000000"/>
          <w:sz w:val="24"/>
        </w:rPr>
      </w:pPr>
    </w:p>
    <w:p>
      <w:pPr>
        <w:pStyle w:val="4"/>
        <w:ind w:firstLine="420" w:firstLineChars="200"/>
      </w:pPr>
    </w:p>
    <w:p>
      <w:pPr>
        <w:spacing w:line="360" w:lineRule="auto"/>
        <w:rPr>
          <w:rFonts w:ascii="宋体" w:hAnsi="宋体"/>
          <w:b/>
          <w:bCs/>
          <w:sz w:val="24"/>
          <w:szCs w:val="21"/>
        </w:rPr>
      </w:pPr>
      <w:r>
        <w:rPr>
          <w:rFonts w:hint="eastAsia" w:ascii="宋体" w:hAnsi="宋体"/>
          <w:b/>
          <w:bCs/>
          <w:sz w:val="24"/>
          <w:szCs w:val="21"/>
        </w:rPr>
        <w:t xml:space="preserve">十三、 </w:t>
      </w:r>
      <w:r>
        <w:rPr>
          <w:rFonts w:ascii="宋体" w:hAnsi="宋体"/>
          <w:b/>
          <w:bCs/>
          <w:sz w:val="24"/>
          <w:szCs w:val="21"/>
        </w:rPr>
        <w:t>具备履行合同所必需的设备和专业技术能力的证明材料；</w:t>
      </w:r>
    </w:p>
    <w:p>
      <w:pPr>
        <w:spacing w:line="360" w:lineRule="auto"/>
        <w:jc w:val="center"/>
      </w:pPr>
      <w:r>
        <w:rPr>
          <w:rFonts w:ascii="Times New Roman" w:hAnsi="Times New Roman" w:cs="Times New Roman"/>
          <w:bCs/>
          <w:color w:val="000000"/>
          <w:sz w:val="24"/>
        </w:rPr>
        <w:t>（提供履行合同所必需的设备和专业技术能力的相关文件）</w:t>
      </w:r>
    </w:p>
    <w:p>
      <w:pPr>
        <w:pStyle w:val="4"/>
      </w:pPr>
    </w:p>
    <w:p>
      <w:pPr>
        <w:spacing w:line="360" w:lineRule="auto"/>
        <w:ind w:left="361" w:hanging="361" w:hangingChars="150"/>
        <w:rPr>
          <w:rFonts w:ascii="宋体" w:hAnsi="宋体"/>
          <w:b/>
          <w:bCs/>
          <w:sz w:val="24"/>
          <w:szCs w:val="21"/>
        </w:rPr>
      </w:pPr>
      <w:r>
        <w:rPr>
          <w:rFonts w:hint="eastAsia" w:ascii="宋体" w:hAnsi="宋体"/>
          <w:b/>
          <w:bCs/>
          <w:sz w:val="24"/>
          <w:szCs w:val="21"/>
        </w:rPr>
        <w:t xml:space="preserve">十四、 </w:t>
      </w:r>
      <w:r>
        <w:rPr>
          <w:rFonts w:ascii="宋体" w:hAnsi="宋体"/>
          <w:b/>
          <w:bCs/>
          <w:sz w:val="24"/>
          <w:szCs w:val="21"/>
        </w:rPr>
        <w:t>参加政府采购活动前3年内在经营活动中没有重大违法记录的书面声明</w:t>
      </w:r>
      <w:r>
        <w:rPr>
          <w:rFonts w:hint="eastAsia" w:ascii="宋体" w:hAnsi="宋体"/>
          <w:b/>
          <w:bCs/>
          <w:sz w:val="24"/>
          <w:szCs w:val="21"/>
        </w:rPr>
        <w:t>；</w:t>
      </w: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pStyle w:val="4"/>
      </w:pPr>
    </w:p>
    <w:p>
      <w:pPr>
        <w:spacing w:line="360" w:lineRule="auto"/>
        <w:ind w:left="363" w:leftChars="1" w:hanging="361" w:hangingChars="150"/>
        <w:rPr>
          <w:rFonts w:ascii="宋体" w:hAnsi="宋体"/>
          <w:b/>
          <w:bCs/>
          <w:sz w:val="24"/>
          <w:szCs w:val="21"/>
        </w:rPr>
      </w:pPr>
      <w:r>
        <w:rPr>
          <w:rFonts w:hint="eastAsia" w:ascii="宋体" w:hAnsi="宋体"/>
          <w:b/>
          <w:bCs/>
          <w:sz w:val="24"/>
          <w:szCs w:val="21"/>
        </w:rPr>
        <w:t>十五、 未被列入“信用中国”网站(www.creditchina. gov.cn)失信被执行人、重大税收违法案件当事人名单、政府采购严重违法失信行为记录名单的网页打印件。</w:t>
      </w: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r>
        <w:br w:type="page"/>
      </w:r>
    </w:p>
    <w:p>
      <w:pPr>
        <w:pStyle w:val="4"/>
      </w:pPr>
    </w:p>
    <w:p>
      <w:pPr>
        <w:spacing w:line="360" w:lineRule="auto"/>
        <w:ind w:left="363" w:leftChars="1" w:hanging="361" w:hangingChars="150"/>
        <w:rPr>
          <w:rFonts w:ascii="宋体" w:hAnsi="宋体"/>
          <w:b/>
          <w:bCs/>
          <w:sz w:val="24"/>
          <w:szCs w:val="21"/>
        </w:rPr>
      </w:pPr>
      <w:r>
        <w:rPr>
          <w:rFonts w:hint="eastAsia" w:ascii="宋体" w:hAnsi="宋体"/>
          <w:b/>
          <w:bCs/>
          <w:sz w:val="24"/>
          <w:szCs w:val="21"/>
        </w:rPr>
        <w:t>十六、 《中小企业声明函》、《残疾人福利性单位声明函》、属于监狱企业的证明文件等（如果有的话）；</w:t>
      </w: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7"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1"/>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34" w:leftChars="-40" w:right="-57" w:rightChars="-27" w:hanging="118" w:hangingChars="79"/>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 w:val="15"/>
                <w:szCs w:val="15"/>
              </w:rPr>
            </w:pPr>
            <w:r>
              <w:rPr>
                <w:rFonts w:hint="eastAsia" w:ascii="宋体" w:hAnsi="宋体" w:cs="宋体"/>
                <w:kern w:val="0"/>
                <w:sz w:val="15"/>
                <w:szCs w:val="15"/>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5" w:leftChars="-40" w:right="-57" w:rightChars="-27" w:hanging="79" w:hangingChars="53"/>
              <w:jc w:val="center"/>
              <w:rPr>
                <w:rFonts w:ascii="宋体" w:hAnsi="宋体" w:cs="宋体"/>
                <w:kern w:val="0"/>
                <w:sz w:val="15"/>
                <w:szCs w:val="15"/>
              </w:rPr>
            </w:pPr>
            <w:r>
              <w:rPr>
                <w:rFonts w:hint="eastAsia" w:ascii="宋体" w:hAnsi="宋体" w:cs="宋体"/>
                <w:kern w:val="0"/>
                <w:sz w:val="15"/>
                <w:szCs w:val="15"/>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 w:val="15"/>
                <w:szCs w:val="15"/>
              </w:rPr>
            </w:pPr>
            <w:r>
              <w:rPr>
                <w:rFonts w:hint="eastAsia" w:ascii="宋体" w:hAnsi="宋体" w:cs="宋体"/>
                <w:kern w:val="0"/>
                <w:sz w:val="15"/>
                <w:szCs w:val="15"/>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ind w:firstLine="667"/>
        <w:jc w:val="center"/>
        <w:rPr>
          <w:rFonts w:asciiTheme="majorEastAsia" w:hAnsiTheme="majorEastAsia" w:eastAsiaTheme="majorEastAsia"/>
          <w:b/>
          <w:spacing w:val="6"/>
          <w:sz w:val="32"/>
          <w:szCs w:val="32"/>
        </w:rPr>
      </w:pPr>
      <w:bookmarkStart w:id="20" w:name="OLE_LINK14"/>
      <w:bookmarkStart w:id="21" w:name="OLE_LINK13"/>
      <w:r>
        <w:rPr>
          <w:rFonts w:hint="eastAsia" w:asciiTheme="majorEastAsia" w:hAnsiTheme="majorEastAsia" w:eastAsiaTheme="majorEastAsia"/>
          <w:b/>
          <w:spacing w:val="6"/>
          <w:sz w:val="32"/>
          <w:szCs w:val="32"/>
        </w:rPr>
        <w:t>16-2</w:t>
      </w:r>
      <w:r>
        <w:rPr>
          <w:rFonts w:asciiTheme="majorEastAsia" w:hAnsiTheme="majorEastAsia" w:eastAsiaTheme="majorEastAsia"/>
          <w:b/>
          <w:spacing w:val="6"/>
          <w:sz w:val="32"/>
          <w:szCs w:val="32"/>
        </w:rPr>
        <w:t>残疾人福利性单位声明函</w:t>
      </w:r>
    </w:p>
    <w:bookmarkEnd w:id="20"/>
    <w:bookmarkEnd w:id="21"/>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pStyle w:val="4"/>
      </w:pPr>
    </w:p>
    <w:p>
      <w:pPr>
        <w:pStyle w:val="4"/>
      </w:pPr>
    </w:p>
    <w:p>
      <w:pPr>
        <w:pStyle w:val="4"/>
      </w:pPr>
    </w:p>
    <w:p>
      <w:pPr>
        <w:pStyle w:val="4"/>
      </w:pPr>
    </w:p>
    <w:p>
      <w:pPr>
        <w:widowControl/>
        <w:spacing w:line="360" w:lineRule="auto"/>
        <w:jc w:val="left"/>
        <w:rPr>
          <w:rFonts w:ascii="宋体" w:hAnsi="宋体"/>
          <w:bCs/>
          <w:color w:val="000000"/>
          <w:sz w:val="32"/>
          <w:szCs w:val="32"/>
        </w:rPr>
      </w:pPr>
      <w:r>
        <w:rPr>
          <w:rFonts w:hint="eastAsia" w:asciiTheme="majorEastAsia" w:hAnsiTheme="majorEastAsia" w:eastAsiaTheme="majorEastAsia"/>
          <w:b/>
          <w:spacing w:val="6"/>
          <w:sz w:val="28"/>
          <w:szCs w:val="32"/>
        </w:rPr>
        <w:br w:type="textWrapping"/>
      </w:r>
      <w:r>
        <w:rPr>
          <w:rFonts w:asciiTheme="majorEastAsia" w:hAnsiTheme="majorEastAsia" w:eastAsiaTheme="majorEastAsia"/>
          <w:b/>
          <w:spacing w:val="6"/>
          <w:sz w:val="28"/>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widowControl/>
        <w:spacing w:line="360" w:lineRule="auto"/>
        <w:jc w:val="left"/>
        <w:rPr>
          <w:rFonts w:ascii="Times New Roman" w:hAnsi="Times New Roman" w:cs="Times New Roman"/>
          <w:bCs/>
          <w:color w:val="00000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16</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7"/>
          <w:jc w:val="center"/>
        </w:pPr>
        <w:r>
          <w:fldChar w:fldCharType="begin"/>
        </w:r>
        <w:r>
          <w:instrText xml:space="preserve">PAGE   \* MERGEFORMAT</w:instrText>
        </w:r>
        <w:r>
          <w:fldChar w:fldCharType="separate"/>
        </w:r>
        <w:r>
          <w:rPr>
            <w:lang w:val="zh-CN"/>
          </w:rPr>
          <w:t>26</w:t>
        </w:r>
        <w:r>
          <w:rPr>
            <w:lang w:val="zh-CN"/>
          </w:rPr>
          <w:fldChar w:fldCharType="end"/>
        </w:r>
      </w:p>
    </w:sdtContent>
  </w:sdt>
  <w:p>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仿宋_GB2312" w:eastAsia="仿宋_GB2312"/>
        <w:u w:val="single"/>
        <w:lang w:eastAsia="zh-CN"/>
      </w:rPr>
    </w:pPr>
    <w:r>
      <w:rPr>
        <w:rFonts w:hint="eastAsia" w:ascii="仿宋_GB2312" w:eastAsia="仿宋_GB2312"/>
        <w:u w:val="single"/>
        <w:lang w:eastAsia="zh-CN"/>
      </w:rPr>
      <w:t>阳新县富池大闸检修设施应急改造工程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45DC4"/>
    <w:multiLevelType w:val="singleLevel"/>
    <w:tmpl w:val="8CD45DC4"/>
    <w:lvl w:ilvl="0" w:tentative="0">
      <w:start w:val="1"/>
      <w:numFmt w:val="chineseCounting"/>
      <w:suff w:val="space"/>
      <w:lvlText w:val="第%1章"/>
      <w:lvlJc w:val="left"/>
      <w:rPr>
        <w:rFonts w:hint="eastAsia"/>
      </w:rPr>
    </w:lvl>
  </w:abstractNum>
  <w:abstractNum w:abstractNumId="1">
    <w:nsid w:val="059D1A29"/>
    <w:multiLevelType w:val="multilevel"/>
    <w:tmpl w:val="059D1A29"/>
    <w:lvl w:ilvl="0" w:tentative="0">
      <w:start w:val="1"/>
      <w:numFmt w:val="decimal"/>
      <w:lvlText w:val="%1."/>
      <w:lvlJc w:val="left"/>
      <w:pPr>
        <w:tabs>
          <w:tab w:val="left" w:pos="227"/>
        </w:tabs>
        <w:ind w:left="227" w:hanging="227"/>
      </w:pPr>
      <w:rPr>
        <w:rFonts w:hint="default"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DCDF1A"/>
    <w:multiLevelType w:val="singleLevel"/>
    <w:tmpl w:val="23DCDF1A"/>
    <w:lvl w:ilvl="0" w:tentative="0">
      <w:start w:val="3"/>
      <w:numFmt w:val="chineseCounting"/>
      <w:suff w:val="space"/>
      <w:lvlText w:val="第%1章"/>
      <w:lvlJc w:val="left"/>
      <w:rPr>
        <w:rFonts w:hint="eastAsia"/>
      </w:rPr>
    </w:lvl>
  </w:abstractNum>
  <w:abstractNum w:abstractNumId="3">
    <w:nsid w:val="3AE65734"/>
    <w:multiLevelType w:val="multilevel"/>
    <w:tmpl w:val="3AE65734"/>
    <w:lvl w:ilvl="0" w:tentative="0">
      <w:start w:val="1"/>
      <w:numFmt w:val="decimal"/>
      <w:lvlText w:val="%1."/>
      <w:lvlJc w:val="left"/>
      <w:pPr>
        <w:tabs>
          <w:tab w:val="left" w:pos="227"/>
        </w:tabs>
        <w:ind w:left="227" w:hanging="22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DA3024B"/>
    <w:multiLevelType w:val="singleLevel"/>
    <w:tmpl w:val="3DA3024B"/>
    <w:lvl w:ilvl="0" w:tentative="0">
      <w:start w:val="1"/>
      <w:numFmt w:val="chineseCounting"/>
      <w:suff w:val="nothing"/>
      <w:lvlText w:val="%1、"/>
      <w:lvlJc w:val="left"/>
      <w:rPr>
        <w:rFonts w:hint="eastAsia"/>
      </w:rPr>
    </w:lvl>
  </w:abstractNum>
  <w:abstractNum w:abstractNumId="5">
    <w:nsid w:val="4D6C4048"/>
    <w:multiLevelType w:val="singleLevel"/>
    <w:tmpl w:val="4D6C4048"/>
    <w:lvl w:ilvl="0" w:tentative="0">
      <w:start w:val="7"/>
      <w:numFmt w:val="chineseCounting"/>
      <w:suff w:val="nothing"/>
      <w:lvlText w:val="%1、"/>
      <w:lvlJc w:val="left"/>
      <w:rPr>
        <w:rFonts w:hint="eastAsia"/>
      </w:rPr>
    </w:lvl>
  </w:abstractNum>
  <w:abstractNum w:abstractNumId="6">
    <w:nsid w:val="5A0E119E"/>
    <w:multiLevelType w:val="multilevel"/>
    <w:tmpl w:val="5A0E119E"/>
    <w:lvl w:ilvl="0" w:tentative="0">
      <w:start w:val="1"/>
      <w:numFmt w:val="decimal"/>
      <w:lvlText w:val="%1."/>
      <w:lvlJc w:val="left"/>
      <w:pPr>
        <w:tabs>
          <w:tab w:val="left" w:pos="227"/>
        </w:tabs>
        <w:ind w:left="227" w:hanging="22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270E"/>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122"/>
    <w:rsid w:val="000B72E7"/>
    <w:rsid w:val="000B7F00"/>
    <w:rsid w:val="000C1C7B"/>
    <w:rsid w:val="000D05D5"/>
    <w:rsid w:val="000D4073"/>
    <w:rsid w:val="000D7AB8"/>
    <w:rsid w:val="000E0852"/>
    <w:rsid w:val="000E30C0"/>
    <w:rsid w:val="000F2A73"/>
    <w:rsid w:val="000F2F39"/>
    <w:rsid w:val="00105430"/>
    <w:rsid w:val="00110244"/>
    <w:rsid w:val="00116D6B"/>
    <w:rsid w:val="00122591"/>
    <w:rsid w:val="00123C4E"/>
    <w:rsid w:val="00130F62"/>
    <w:rsid w:val="00133F56"/>
    <w:rsid w:val="0013566F"/>
    <w:rsid w:val="00145EE0"/>
    <w:rsid w:val="00146B0C"/>
    <w:rsid w:val="00153820"/>
    <w:rsid w:val="001576D3"/>
    <w:rsid w:val="00161CC7"/>
    <w:rsid w:val="00163032"/>
    <w:rsid w:val="00170C05"/>
    <w:rsid w:val="00170C2F"/>
    <w:rsid w:val="001733D0"/>
    <w:rsid w:val="0018203A"/>
    <w:rsid w:val="001828AF"/>
    <w:rsid w:val="00192EAC"/>
    <w:rsid w:val="00193A8D"/>
    <w:rsid w:val="001A4B0E"/>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32F9D"/>
    <w:rsid w:val="00247DAB"/>
    <w:rsid w:val="00254D6A"/>
    <w:rsid w:val="002563E6"/>
    <w:rsid w:val="0025720C"/>
    <w:rsid w:val="00270E73"/>
    <w:rsid w:val="00273E5A"/>
    <w:rsid w:val="00274B51"/>
    <w:rsid w:val="00283219"/>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3F12"/>
    <w:rsid w:val="00354F0C"/>
    <w:rsid w:val="00361C22"/>
    <w:rsid w:val="003642DC"/>
    <w:rsid w:val="0037368B"/>
    <w:rsid w:val="00375118"/>
    <w:rsid w:val="0037753D"/>
    <w:rsid w:val="003800B9"/>
    <w:rsid w:val="003874D4"/>
    <w:rsid w:val="003A5280"/>
    <w:rsid w:val="003B21CE"/>
    <w:rsid w:val="003B221E"/>
    <w:rsid w:val="003B2797"/>
    <w:rsid w:val="003B4A83"/>
    <w:rsid w:val="003C754C"/>
    <w:rsid w:val="003D1BFB"/>
    <w:rsid w:val="003E4AF6"/>
    <w:rsid w:val="003E4F78"/>
    <w:rsid w:val="003F14C4"/>
    <w:rsid w:val="003F1CA4"/>
    <w:rsid w:val="003F3C98"/>
    <w:rsid w:val="00404470"/>
    <w:rsid w:val="00407B3A"/>
    <w:rsid w:val="00407DDB"/>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59E1"/>
    <w:rsid w:val="004B6ECC"/>
    <w:rsid w:val="004C1E56"/>
    <w:rsid w:val="004D3D06"/>
    <w:rsid w:val="004D7317"/>
    <w:rsid w:val="004E4AD7"/>
    <w:rsid w:val="004F221E"/>
    <w:rsid w:val="004F3852"/>
    <w:rsid w:val="004F3DD5"/>
    <w:rsid w:val="004F7C48"/>
    <w:rsid w:val="00505134"/>
    <w:rsid w:val="00507B07"/>
    <w:rsid w:val="00511C25"/>
    <w:rsid w:val="0051562B"/>
    <w:rsid w:val="00516FB5"/>
    <w:rsid w:val="00521563"/>
    <w:rsid w:val="00521D58"/>
    <w:rsid w:val="00522B52"/>
    <w:rsid w:val="005237F8"/>
    <w:rsid w:val="00527CC7"/>
    <w:rsid w:val="0053047A"/>
    <w:rsid w:val="005308E2"/>
    <w:rsid w:val="00530CB1"/>
    <w:rsid w:val="005324BD"/>
    <w:rsid w:val="00532ADB"/>
    <w:rsid w:val="00536182"/>
    <w:rsid w:val="00541968"/>
    <w:rsid w:val="00545EBA"/>
    <w:rsid w:val="00547300"/>
    <w:rsid w:val="005519F3"/>
    <w:rsid w:val="00556FEF"/>
    <w:rsid w:val="00560966"/>
    <w:rsid w:val="0056210D"/>
    <w:rsid w:val="00567487"/>
    <w:rsid w:val="00570587"/>
    <w:rsid w:val="005712B0"/>
    <w:rsid w:val="00582D82"/>
    <w:rsid w:val="005834FF"/>
    <w:rsid w:val="0059476F"/>
    <w:rsid w:val="00594D10"/>
    <w:rsid w:val="005966B4"/>
    <w:rsid w:val="005A1B29"/>
    <w:rsid w:val="005A312F"/>
    <w:rsid w:val="005A634B"/>
    <w:rsid w:val="005A7E41"/>
    <w:rsid w:val="005B0A06"/>
    <w:rsid w:val="005B1CB7"/>
    <w:rsid w:val="005C1EC3"/>
    <w:rsid w:val="005C375B"/>
    <w:rsid w:val="005C74DC"/>
    <w:rsid w:val="005D004D"/>
    <w:rsid w:val="005D7F18"/>
    <w:rsid w:val="005E5181"/>
    <w:rsid w:val="005E6A23"/>
    <w:rsid w:val="006040C1"/>
    <w:rsid w:val="00604335"/>
    <w:rsid w:val="00604611"/>
    <w:rsid w:val="006075F3"/>
    <w:rsid w:val="006100DE"/>
    <w:rsid w:val="006108C4"/>
    <w:rsid w:val="00612616"/>
    <w:rsid w:val="00616FCF"/>
    <w:rsid w:val="00622D73"/>
    <w:rsid w:val="00632920"/>
    <w:rsid w:val="00634543"/>
    <w:rsid w:val="00635534"/>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6FC"/>
    <w:rsid w:val="006F6EA1"/>
    <w:rsid w:val="00701B57"/>
    <w:rsid w:val="00705D12"/>
    <w:rsid w:val="0070731E"/>
    <w:rsid w:val="00712E7D"/>
    <w:rsid w:val="00725053"/>
    <w:rsid w:val="00726173"/>
    <w:rsid w:val="00731C0F"/>
    <w:rsid w:val="00733A4E"/>
    <w:rsid w:val="0073728E"/>
    <w:rsid w:val="007448AA"/>
    <w:rsid w:val="00745FCF"/>
    <w:rsid w:val="00747FF3"/>
    <w:rsid w:val="007507EE"/>
    <w:rsid w:val="00756A2D"/>
    <w:rsid w:val="00763910"/>
    <w:rsid w:val="00763CC9"/>
    <w:rsid w:val="0076544A"/>
    <w:rsid w:val="00766354"/>
    <w:rsid w:val="00767D2B"/>
    <w:rsid w:val="00767F5C"/>
    <w:rsid w:val="00772D83"/>
    <w:rsid w:val="0078256F"/>
    <w:rsid w:val="00790CE5"/>
    <w:rsid w:val="00791121"/>
    <w:rsid w:val="007929B6"/>
    <w:rsid w:val="007952B6"/>
    <w:rsid w:val="007971C9"/>
    <w:rsid w:val="00797D03"/>
    <w:rsid w:val="007A589E"/>
    <w:rsid w:val="007A68BC"/>
    <w:rsid w:val="007A748C"/>
    <w:rsid w:val="007B58B9"/>
    <w:rsid w:val="007C5475"/>
    <w:rsid w:val="007D6494"/>
    <w:rsid w:val="007E2A8F"/>
    <w:rsid w:val="007F2A61"/>
    <w:rsid w:val="007F5F8D"/>
    <w:rsid w:val="008012B5"/>
    <w:rsid w:val="00804A78"/>
    <w:rsid w:val="00810937"/>
    <w:rsid w:val="00811A5C"/>
    <w:rsid w:val="00813C0B"/>
    <w:rsid w:val="00816F84"/>
    <w:rsid w:val="0082052A"/>
    <w:rsid w:val="00822A1A"/>
    <w:rsid w:val="00822F1B"/>
    <w:rsid w:val="00827B28"/>
    <w:rsid w:val="00831A77"/>
    <w:rsid w:val="00832D54"/>
    <w:rsid w:val="00833C88"/>
    <w:rsid w:val="00834EA2"/>
    <w:rsid w:val="00837ED8"/>
    <w:rsid w:val="00840EBA"/>
    <w:rsid w:val="00844BEF"/>
    <w:rsid w:val="00845213"/>
    <w:rsid w:val="00852DD8"/>
    <w:rsid w:val="0086326C"/>
    <w:rsid w:val="0086616B"/>
    <w:rsid w:val="0087223A"/>
    <w:rsid w:val="00872321"/>
    <w:rsid w:val="00874E75"/>
    <w:rsid w:val="00882D51"/>
    <w:rsid w:val="008869EE"/>
    <w:rsid w:val="00887862"/>
    <w:rsid w:val="0089771D"/>
    <w:rsid w:val="008A25D2"/>
    <w:rsid w:val="008A2612"/>
    <w:rsid w:val="008A47D4"/>
    <w:rsid w:val="008A635D"/>
    <w:rsid w:val="008B79A5"/>
    <w:rsid w:val="008C1B0F"/>
    <w:rsid w:val="008C2627"/>
    <w:rsid w:val="008C2D07"/>
    <w:rsid w:val="008C7874"/>
    <w:rsid w:val="008D1AF0"/>
    <w:rsid w:val="008D4A31"/>
    <w:rsid w:val="008D5EE1"/>
    <w:rsid w:val="008D689E"/>
    <w:rsid w:val="008D7586"/>
    <w:rsid w:val="008E0F39"/>
    <w:rsid w:val="008E3959"/>
    <w:rsid w:val="008E5F84"/>
    <w:rsid w:val="008E68D7"/>
    <w:rsid w:val="008E7B09"/>
    <w:rsid w:val="008F047C"/>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6499"/>
    <w:rsid w:val="009B7886"/>
    <w:rsid w:val="009C0077"/>
    <w:rsid w:val="009C051E"/>
    <w:rsid w:val="009C46AD"/>
    <w:rsid w:val="009D4795"/>
    <w:rsid w:val="009D49E4"/>
    <w:rsid w:val="009D78D5"/>
    <w:rsid w:val="009E5376"/>
    <w:rsid w:val="009E5F22"/>
    <w:rsid w:val="009F2ED0"/>
    <w:rsid w:val="009F36F4"/>
    <w:rsid w:val="00A0050C"/>
    <w:rsid w:val="00A04633"/>
    <w:rsid w:val="00A111A7"/>
    <w:rsid w:val="00A158E8"/>
    <w:rsid w:val="00A1608D"/>
    <w:rsid w:val="00A164EA"/>
    <w:rsid w:val="00A178B4"/>
    <w:rsid w:val="00A17ABD"/>
    <w:rsid w:val="00A222E4"/>
    <w:rsid w:val="00A25E9A"/>
    <w:rsid w:val="00A3464A"/>
    <w:rsid w:val="00A42FFE"/>
    <w:rsid w:val="00A443B8"/>
    <w:rsid w:val="00A473A2"/>
    <w:rsid w:val="00A51137"/>
    <w:rsid w:val="00A51B7E"/>
    <w:rsid w:val="00A553D0"/>
    <w:rsid w:val="00A55710"/>
    <w:rsid w:val="00A55863"/>
    <w:rsid w:val="00A562BA"/>
    <w:rsid w:val="00A579E8"/>
    <w:rsid w:val="00A6609B"/>
    <w:rsid w:val="00A708B9"/>
    <w:rsid w:val="00A802C9"/>
    <w:rsid w:val="00A81A93"/>
    <w:rsid w:val="00A83DEF"/>
    <w:rsid w:val="00A87F30"/>
    <w:rsid w:val="00AA0687"/>
    <w:rsid w:val="00AA0F25"/>
    <w:rsid w:val="00AA2D6E"/>
    <w:rsid w:val="00AA339F"/>
    <w:rsid w:val="00AA4C36"/>
    <w:rsid w:val="00AA60CD"/>
    <w:rsid w:val="00AA6234"/>
    <w:rsid w:val="00AC4A95"/>
    <w:rsid w:val="00AC50A0"/>
    <w:rsid w:val="00AD213B"/>
    <w:rsid w:val="00AD74B5"/>
    <w:rsid w:val="00AD7807"/>
    <w:rsid w:val="00AE2B04"/>
    <w:rsid w:val="00AF0FA7"/>
    <w:rsid w:val="00AF2783"/>
    <w:rsid w:val="00AF560D"/>
    <w:rsid w:val="00AF66FA"/>
    <w:rsid w:val="00AF7C83"/>
    <w:rsid w:val="00B012F7"/>
    <w:rsid w:val="00B040BA"/>
    <w:rsid w:val="00B04E7B"/>
    <w:rsid w:val="00B06A86"/>
    <w:rsid w:val="00B10EAB"/>
    <w:rsid w:val="00B16CA3"/>
    <w:rsid w:val="00B1794F"/>
    <w:rsid w:val="00B314B3"/>
    <w:rsid w:val="00B31C93"/>
    <w:rsid w:val="00B32063"/>
    <w:rsid w:val="00B41E99"/>
    <w:rsid w:val="00B56815"/>
    <w:rsid w:val="00B615A0"/>
    <w:rsid w:val="00B61792"/>
    <w:rsid w:val="00B6747D"/>
    <w:rsid w:val="00B71ED9"/>
    <w:rsid w:val="00B8498C"/>
    <w:rsid w:val="00B91D14"/>
    <w:rsid w:val="00B939CB"/>
    <w:rsid w:val="00B94C24"/>
    <w:rsid w:val="00B95809"/>
    <w:rsid w:val="00B95945"/>
    <w:rsid w:val="00B972A5"/>
    <w:rsid w:val="00BA248B"/>
    <w:rsid w:val="00BA2681"/>
    <w:rsid w:val="00BA2938"/>
    <w:rsid w:val="00BB2685"/>
    <w:rsid w:val="00BB68D2"/>
    <w:rsid w:val="00BB7B05"/>
    <w:rsid w:val="00BC245F"/>
    <w:rsid w:val="00BD249D"/>
    <w:rsid w:val="00BD39D8"/>
    <w:rsid w:val="00BD6B25"/>
    <w:rsid w:val="00BD735B"/>
    <w:rsid w:val="00BE1A57"/>
    <w:rsid w:val="00BE25AE"/>
    <w:rsid w:val="00C020AB"/>
    <w:rsid w:val="00C04E2F"/>
    <w:rsid w:val="00C12E2D"/>
    <w:rsid w:val="00C167DC"/>
    <w:rsid w:val="00C25808"/>
    <w:rsid w:val="00C25A64"/>
    <w:rsid w:val="00C466D8"/>
    <w:rsid w:val="00C55D11"/>
    <w:rsid w:val="00C60848"/>
    <w:rsid w:val="00C6327F"/>
    <w:rsid w:val="00C63C0B"/>
    <w:rsid w:val="00C65DE8"/>
    <w:rsid w:val="00C72223"/>
    <w:rsid w:val="00C77309"/>
    <w:rsid w:val="00C8672B"/>
    <w:rsid w:val="00C90535"/>
    <w:rsid w:val="00C914AB"/>
    <w:rsid w:val="00C938EA"/>
    <w:rsid w:val="00C94F81"/>
    <w:rsid w:val="00CA579F"/>
    <w:rsid w:val="00CA5B6E"/>
    <w:rsid w:val="00CB0AED"/>
    <w:rsid w:val="00CB7EA7"/>
    <w:rsid w:val="00CC037C"/>
    <w:rsid w:val="00CC07DA"/>
    <w:rsid w:val="00CC1812"/>
    <w:rsid w:val="00CC38AE"/>
    <w:rsid w:val="00CD1DD5"/>
    <w:rsid w:val="00CD3D99"/>
    <w:rsid w:val="00CE42C6"/>
    <w:rsid w:val="00CE6772"/>
    <w:rsid w:val="00CE74B1"/>
    <w:rsid w:val="00CE7CE2"/>
    <w:rsid w:val="00CF1A8A"/>
    <w:rsid w:val="00CF4E82"/>
    <w:rsid w:val="00D02D8A"/>
    <w:rsid w:val="00D03497"/>
    <w:rsid w:val="00D05443"/>
    <w:rsid w:val="00D066AF"/>
    <w:rsid w:val="00D15486"/>
    <w:rsid w:val="00D305A0"/>
    <w:rsid w:val="00D3118F"/>
    <w:rsid w:val="00D327D1"/>
    <w:rsid w:val="00D3490A"/>
    <w:rsid w:val="00D37258"/>
    <w:rsid w:val="00D37928"/>
    <w:rsid w:val="00D47D7C"/>
    <w:rsid w:val="00D67912"/>
    <w:rsid w:val="00D72BFA"/>
    <w:rsid w:val="00D73CF3"/>
    <w:rsid w:val="00D75740"/>
    <w:rsid w:val="00D770C9"/>
    <w:rsid w:val="00D8274D"/>
    <w:rsid w:val="00D92E22"/>
    <w:rsid w:val="00D954E8"/>
    <w:rsid w:val="00DA4965"/>
    <w:rsid w:val="00DA6EED"/>
    <w:rsid w:val="00DA76C7"/>
    <w:rsid w:val="00DB2F0B"/>
    <w:rsid w:val="00DB3B8B"/>
    <w:rsid w:val="00DC20BA"/>
    <w:rsid w:val="00DC25B8"/>
    <w:rsid w:val="00DC3683"/>
    <w:rsid w:val="00DC70FE"/>
    <w:rsid w:val="00DD711E"/>
    <w:rsid w:val="00DD7957"/>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2588"/>
    <w:rsid w:val="00E75B29"/>
    <w:rsid w:val="00E854E3"/>
    <w:rsid w:val="00E875A0"/>
    <w:rsid w:val="00E9351F"/>
    <w:rsid w:val="00E97962"/>
    <w:rsid w:val="00EA0B5A"/>
    <w:rsid w:val="00EA30DF"/>
    <w:rsid w:val="00EB3422"/>
    <w:rsid w:val="00ED0515"/>
    <w:rsid w:val="00ED3FB8"/>
    <w:rsid w:val="00EF5B76"/>
    <w:rsid w:val="00F05DF7"/>
    <w:rsid w:val="00F07814"/>
    <w:rsid w:val="00F1043B"/>
    <w:rsid w:val="00F11F71"/>
    <w:rsid w:val="00F1253C"/>
    <w:rsid w:val="00F1495F"/>
    <w:rsid w:val="00F15016"/>
    <w:rsid w:val="00F21BA2"/>
    <w:rsid w:val="00F23F75"/>
    <w:rsid w:val="00F255ED"/>
    <w:rsid w:val="00F35284"/>
    <w:rsid w:val="00F3656A"/>
    <w:rsid w:val="00F44183"/>
    <w:rsid w:val="00F60C3B"/>
    <w:rsid w:val="00F7284C"/>
    <w:rsid w:val="00F74637"/>
    <w:rsid w:val="00F74C61"/>
    <w:rsid w:val="00F83A27"/>
    <w:rsid w:val="00F93964"/>
    <w:rsid w:val="00F95149"/>
    <w:rsid w:val="00F9618B"/>
    <w:rsid w:val="00FA0133"/>
    <w:rsid w:val="00FB5640"/>
    <w:rsid w:val="00FC3F62"/>
    <w:rsid w:val="00FD0D0D"/>
    <w:rsid w:val="00FD7C0E"/>
    <w:rsid w:val="00FE6E97"/>
    <w:rsid w:val="00FE7D1E"/>
    <w:rsid w:val="00FF0428"/>
    <w:rsid w:val="00FF1D43"/>
    <w:rsid w:val="00FF2D7C"/>
    <w:rsid w:val="00FF60D2"/>
    <w:rsid w:val="00FF6C4F"/>
    <w:rsid w:val="026E0735"/>
    <w:rsid w:val="02C15A0B"/>
    <w:rsid w:val="030F6D38"/>
    <w:rsid w:val="044365D8"/>
    <w:rsid w:val="04B4211B"/>
    <w:rsid w:val="088A3F6F"/>
    <w:rsid w:val="0934006A"/>
    <w:rsid w:val="0A21680E"/>
    <w:rsid w:val="0A5347AE"/>
    <w:rsid w:val="0C9C0167"/>
    <w:rsid w:val="0CCE23B0"/>
    <w:rsid w:val="0D107E5B"/>
    <w:rsid w:val="0E9C03D8"/>
    <w:rsid w:val="0FA01A82"/>
    <w:rsid w:val="0FC70593"/>
    <w:rsid w:val="101A23EB"/>
    <w:rsid w:val="10866191"/>
    <w:rsid w:val="10DD46B8"/>
    <w:rsid w:val="11AC7CCE"/>
    <w:rsid w:val="11E23ED0"/>
    <w:rsid w:val="123E3634"/>
    <w:rsid w:val="1279795D"/>
    <w:rsid w:val="131A7965"/>
    <w:rsid w:val="146C3A1D"/>
    <w:rsid w:val="15981831"/>
    <w:rsid w:val="16C849EF"/>
    <w:rsid w:val="17AD397B"/>
    <w:rsid w:val="19815417"/>
    <w:rsid w:val="198351C5"/>
    <w:rsid w:val="1AFB1C59"/>
    <w:rsid w:val="1BCF085D"/>
    <w:rsid w:val="1C7B25E8"/>
    <w:rsid w:val="1FA53C11"/>
    <w:rsid w:val="1FAE37A1"/>
    <w:rsid w:val="200D73ED"/>
    <w:rsid w:val="21155C0A"/>
    <w:rsid w:val="246E1DA9"/>
    <w:rsid w:val="265F40BE"/>
    <w:rsid w:val="27541198"/>
    <w:rsid w:val="280754E5"/>
    <w:rsid w:val="28F822F4"/>
    <w:rsid w:val="2B870FC9"/>
    <w:rsid w:val="2C1C11AE"/>
    <w:rsid w:val="2CBA7764"/>
    <w:rsid w:val="2F1803D1"/>
    <w:rsid w:val="309F625B"/>
    <w:rsid w:val="31D765A7"/>
    <w:rsid w:val="335602C3"/>
    <w:rsid w:val="373C7A4F"/>
    <w:rsid w:val="37F456D9"/>
    <w:rsid w:val="380D7E25"/>
    <w:rsid w:val="387D3D4F"/>
    <w:rsid w:val="38D86D42"/>
    <w:rsid w:val="3B660D01"/>
    <w:rsid w:val="3CD238B5"/>
    <w:rsid w:val="3D205459"/>
    <w:rsid w:val="3E0F72E7"/>
    <w:rsid w:val="3E9100AB"/>
    <w:rsid w:val="405F786F"/>
    <w:rsid w:val="4062290B"/>
    <w:rsid w:val="40E637E2"/>
    <w:rsid w:val="4116668E"/>
    <w:rsid w:val="43E10E72"/>
    <w:rsid w:val="44EB5A4B"/>
    <w:rsid w:val="450A4F49"/>
    <w:rsid w:val="46471F97"/>
    <w:rsid w:val="47744ACA"/>
    <w:rsid w:val="492C5E09"/>
    <w:rsid w:val="4A796656"/>
    <w:rsid w:val="4AF2136B"/>
    <w:rsid w:val="4B6C74FC"/>
    <w:rsid w:val="4BE2478D"/>
    <w:rsid w:val="4C0D2254"/>
    <w:rsid w:val="4C975461"/>
    <w:rsid w:val="4CFC20DA"/>
    <w:rsid w:val="4E286B25"/>
    <w:rsid w:val="4F2F7295"/>
    <w:rsid w:val="4F771EA3"/>
    <w:rsid w:val="50105E33"/>
    <w:rsid w:val="50617644"/>
    <w:rsid w:val="50CE53E6"/>
    <w:rsid w:val="516D3763"/>
    <w:rsid w:val="51C817F6"/>
    <w:rsid w:val="51C83E29"/>
    <w:rsid w:val="535350D6"/>
    <w:rsid w:val="535716DD"/>
    <w:rsid w:val="543C2CDA"/>
    <w:rsid w:val="562111DF"/>
    <w:rsid w:val="564748A2"/>
    <w:rsid w:val="564C5F7C"/>
    <w:rsid w:val="5D6B3E61"/>
    <w:rsid w:val="5EE334E1"/>
    <w:rsid w:val="5EF8536A"/>
    <w:rsid w:val="663B4A4D"/>
    <w:rsid w:val="6A475748"/>
    <w:rsid w:val="6AFB336E"/>
    <w:rsid w:val="6DD25683"/>
    <w:rsid w:val="6E5562AF"/>
    <w:rsid w:val="6F61297A"/>
    <w:rsid w:val="72C17889"/>
    <w:rsid w:val="72CC785C"/>
    <w:rsid w:val="79CD384C"/>
    <w:rsid w:val="79FD7A21"/>
    <w:rsid w:val="7B7018D0"/>
    <w:rsid w:val="7BEE4F92"/>
    <w:rsid w:val="7CA75466"/>
    <w:rsid w:val="7F42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4">
    <w:name w:val="Body Text"/>
    <w:basedOn w:val="1"/>
    <w:unhideWhenUsed/>
    <w:qFormat/>
    <w:uiPriority w:val="99"/>
    <w:pPr>
      <w:spacing w:after="120"/>
    </w:pPr>
  </w:style>
  <w:style w:type="paragraph" w:styleId="5">
    <w:name w:val="Plain Text"/>
    <w:basedOn w:val="1"/>
    <w:link w:val="30"/>
    <w:qFormat/>
    <w:uiPriority w:val="0"/>
    <w:rPr>
      <w:rFonts w:ascii="宋体" w:hAnsi="Courier New" w:eastAsia="宋体" w:cs="Courier New"/>
      <w:szCs w:val="21"/>
    </w:r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adjustRightInd w:val="0"/>
      <w:snapToGrid w:val="0"/>
      <w:spacing w:line="480" w:lineRule="atLeast"/>
    </w:pPr>
    <w:rPr>
      <w:rFonts w:ascii="宋体" w:hAnsi="宋体"/>
      <w:sz w:val="28"/>
      <w:szCs w:val="20"/>
    </w:rPr>
  </w:style>
  <w:style w:type="paragraph" w:styleId="10">
    <w:name w:val="Normal (Web)"/>
    <w:basedOn w:val="1"/>
    <w:unhideWhenUsed/>
    <w:qFormat/>
    <w:uiPriority w:val="0"/>
    <w:pPr>
      <w:spacing w:beforeAutospacing="1" w:afterAutospacing="1"/>
      <w:jc w:val="left"/>
    </w:pPr>
    <w:rPr>
      <w:rFonts w:ascii="Calibri" w:hAnsi="Calibri"/>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unhideWhenUsed/>
    <w:qFormat/>
    <w:uiPriority w:val="99"/>
    <w:rPr>
      <w:color w:val="0000FF" w:themeColor="hyperlink"/>
      <w:u w:val="single"/>
    </w:rPr>
  </w:style>
  <w:style w:type="character" w:customStyle="1" w:styleId="16">
    <w:name w:val="页脚 Char"/>
    <w:basedOn w:val="13"/>
    <w:link w:val="7"/>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批注框文本 Char"/>
    <w:basedOn w:val="13"/>
    <w:link w:val="6"/>
    <w:semiHidden/>
    <w:qFormat/>
    <w:uiPriority w:val="99"/>
    <w:rPr>
      <w:sz w:val="18"/>
      <w:szCs w:val="18"/>
    </w:rPr>
  </w:style>
  <w:style w:type="character" w:customStyle="1" w:styleId="19">
    <w:name w:val="页眉 Char"/>
    <w:basedOn w:val="13"/>
    <w:link w:val="8"/>
    <w:qFormat/>
    <w:uiPriority w:val="99"/>
    <w:rPr>
      <w:sz w:val="18"/>
      <w:szCs w:val="18"/>
    </w:rPr>
  </w:style>
  <w:style w:type="character" w:customStyle="1" w:styleId="20">
    <w:name w:val="font01"/>
    <w:basedOn w:val="13"/>
    <w:qFormat/>
    <w:uiPriority w:val="0"/>
    <w:rPr>
      <w:rFonts w:ascii="Helvetica" w:hAnsi="Helvetica" w:eastAsia="Helvetica" w:cs="Helvetica"/>
      <w:color w:val="000000"/>
      <w:sz w:val="16"/>
      <w:szCs w:val="16"/>
      <w:u w:val="none"/>
    </w:rPr>
  </w:style>
  <w:style w:type="character" w:customStyle="1" w:styleId="21">
    <w:name w:val="font41"/>
    <w:basedOn w:val="13"/>
    <w:qFormat/>
    <w:uiPriority w:val="0"/>
    <w:rPr>
      <w:rFonts w:hint="eastAsia" w:ascii="宋体" w:hAnsi="宋体" w:eastAsia="宋体" w:cs="宋体"/>
      <w:color w:val="000000"/>
      <w:sz w:val="16"/>
      <w:szCs w:val="16"/>
      <w:u w:val="none"/>
    </w:rPr>
  </w:style>
  <w:style w:type="character" w:customStyle="1" w:styleId="22">
    <w:name w:val="font11"/>
    <w:basedOn w:val="13"/>
    <w:qFormat/>
    <w:uiPriority w:val="0"/>
    <w:rPr>
      <w:rFonts w:hint="default" w:ascii="Times New Roman" w:hAnsi="Times New Roman" w:cs="Times New Roman"/>
      <w:color w:val="000000"/>
      <w:sz w:val="16"/>
      <w:szCs w:val="16"/>
      <w:u w:val="none"/>
    </w:rPr>
  </w:style>
  <w:style w:type="character" w:customStyle="1" w:styleId="23">
    <w:name w:val="font21"/>
    <w:basedOn w:val="13"/>
    <w:qFormat/>
    <w:uiPriority w:val="0"/>
    <w:rPr>
      <w:rFonts w:ascii="Helvetica" w:hAnsi="Helvetica" w:eastAsia="Helvetica" w:cs="Helvetica"/>
      <w:color w:val="000000"/>
      <w:sz w:val="16"/>
      <w:szCs w:val="16"/>
      <w:u w:val="none"/>
    </w:rPr>
  </w:style>
  <w:style w:type="character" w:customStyle="1" w:styleId="24">
    <w:name w:val="font51"/>
    <w:basedOn w:val="13"/>
    <w:qFormat/>
    <w:uiPriority w:val="0"/>
    <w:rPr>
      <w:rFonts w:hint="eastAsia" w:ascii="宋体" w:hAnsi="宋体" w:eastAsia="宋体" w:cs="宋体"/>
      <w:color w:val="000000"/>
      <w:sz w:val="16"/>
      <w:szCs w:val="16"/>
      <w:u w:val="none"/>
    </w:rPr>
  </w:style>
  <w:style w:type="character" w:customStyle="1" w:styleId="25">
    <w:name w:val="font31"/>
    <w:basedOn w:val="13"/>
    <w:qFormat/>
    <w:uiPriority w:val="0"/>
    <w:rPr>
      <w:rFonts w:hint="eastAsia" w:ascii="宋体" w:hAnsi="宋体" w:eastAsia="宋体" w:cs="宋体"/>
      <w:color w:val="000000"/>
      <w:sz w:val="16"/>
      <w:szCs w:val="16"/>
      <w:u w:val="none"/>
    </w:rPr>
  </w:style>
  <w:style w:type="character" w:customStyle="1" w:styleId="26">
    <w:name w:val="font61"/>
    <w:basedOn w:val="13"/>
    <w:qFormat/>
    <w:uiPriority w:val="0"/>
    <w:rPr>
      <w:rFonts w:hint="eastAsia" w:ascii="宋体" w:hAnsi="宋体" w:eastAsia="宋体" w:cs="宋体"/>
      <w:color w:val="000000"/>
      <w:sz w:val="16"/>
      <w:szCs w:val="16"/>
      <w:u w:val="none"/>
    </w:rPr>
  </w:style>
  <w:style w:type="character" w:customStyle="1" w:styleId="27">
    <w:name w:val="font71"/>
    <w:basedOn w:val="13"/>
    <w:qFormat/>
    <w:uiPriority w:val="0"/>
    <w:rPr>
      <w:rFonts w:ascii="Helvetica" w:hAnsi="Helvetica" w:eastAsia="Helvetica" w:cs="Helvetica"/>
      <w:color w:val="000000"/>
      <w:sz w:val="16"/>
      <w:szCs w:val="16"/>
      <w:u w:val="none"/>
    </w:rPr>
  </w:style>
  <w:style w:type="character" w:customStyle="1" w:styleId="28">
    <w:name w:val="font91"/>
    <w:basedOn w:val="13"/>
    <w:qFormat/>
    <w:uiPriority w:val="0"/>
    <w:rPr>
      <w:rFonts w:hint="default" w:ascii="Times New Roman" w:hAnsi="Times New Roman" w:cs="Times New Roman"/>
      <w:color w:val="000000"/>
      <w:sz w:val="16"/>
      <w:szCs w:val="16"/>
      <w:u w:val="none"/>
    </w:rPr>
  </w:style>
  <w:style w:type="character" w:customStyle="1" w:styleId="29">
    <w:name w:val="font81"/>
    <w:basedOn w:val="13"/>
    <w:qFormat/>
    <w:uiPriority w:val="0"/>
    <w:rPr>
      <w:rFonts w:hint="eastAsia" w:ascii="宋体" w:hAnsi="宋体" w:eastAsia="宋体" w:cs="宋体"/>
      <w:color w:val="000000"/>
      <w:sz w:val="16"/>
      <w:szCs w:val="16"/>
      <w:u w:val="none"/>
    </w:rPr>
  </w:style>
  <w:style w:type="character" w:customStyle="1" w:styleId="30">
    <w:name w:val="纯文本 Char"/>
    <w:basedOn w:val="13"/>
    <w:link w:val="5"/>
    <w:qFormat/>
    <w:uiPriority w:val="0"/>
    <w:rPr>
      <w:rFonts w:ascii="宋体" w:hAnsi="Courier New" w:cs="Courier New"/>
      <w:kern w:val="2"/>
      <w:sz w:val="21"/>
      <w:szCs w:val="21"/>
    </w:rPr>
  </w:style>
  <w:style w:type="paragraph" w:styleId="31">
    <w:name w:val="List Paragraph"/>
    <w:basedOn w:val="1"/>
    <w:qFormat/>
    <w:uiPriority w:val="99"/>
    <w:pPr>
      <w:ind w:firstLine="420" w:firstLineChars="200"/>
    </w:pPr>
    <w:rPr>
      <w:rFonts w:ascii="Calibri" w:hAnsi="Calibri" w:eastAsia="宋体" w:cs="Times New Roman"/>
      <w:szCs w:val="21"/>
    </w:rPr>
  </w:style>
  <w:style w:type="paragraph" w:customStyle="1" w:styleId="3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 New New New New New New New New New"/>
    <w:qFormat/>
    <w:uiPriority w:val="0"/>
    <w:pPr>
      <w:widowControl w:val="0"/>
      <w:jc w:val="both"/>
    </w:pPr>
    <w:rPr>
      <w:rFonts w:hint="eastAsia" w:ascii="Times New Roman" w:hAnsi="Times New Roman" w:eastAsia="宋体" w:cs="Calibri"/>
      <w:kern w:val="2"/>
      <w:sz w:val="21"/>
      <w:lang w:val="en-US" w:eastAsia="zh-CN" w:bidi="ar-SA"/>
    </w:rPr>
  </w:style>
  <w:style w:type="paragraph" w:customStyle="1" w:styleId="34">
    <w:name w:val="文档正文"/>
    <w:basedOn w:val="1"/>
    <w:qFormat/>
    <w:uiPriority w:val="0"/>
    <w:pPr>
      <w:adjustRightInd w:val="0"/>
      <w:spacing w:line="312" w:lineRule="atLeast"/>
      <w:ind w:firstLine="567"/>
      <w:textAlignment w:val="baseline"/>
    </w:pPr>
    <w:rPr>
      <w:rFonts w:ascii="长城仿宋" w:hAnsi="Times New Roman" w:eastAsia="长城仿宋" w:cs="Times New Roman"/>
      <w:kern w:val="0"/>
      <w:sz w:val="28"/>
      <w:szCs w:val="24"/>
    </w:rPr>
  </w:style>
  <w:style w:type="paragraph" w:customStyle="1" w:styleId="35">
    <w:name w:val="Table Paragraph"/>
    <w:basedOn w:val="1"/>
    <w:qFormat/>
    <w:uiPriority w:val="1"/>
    <w:pPr>
      <w:autoSpaceDE w:val="0"/>
      <w:autoSpaceDN w:val="0"/>
      <w:adjustRightInd w:val="0"/>
      <w:jc w:val="left"/>
    </w:pPr>
    <w:rPr>
      <w:rFonts w:eastAsia="宋体"/>
      <w:kern w:val="0"/>
      <w:sz w:val="24"/>
    </w:rPr>
  </w:style>
  <w:style w:type="paragraph" w:customStyle="1" w:styleId="36">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4DEDF-AAB2-466B-8BD8-AEE7E4C40A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3077</Words>
  <Characters>17539</Characters>
  <Lines>146</Lines>
  <Paragraphs>41</Paragraphs>
  <TotalTime>21</TotalTime>
  <ScaleCrop>false</ScaleCrop>
  <LinksUpToDate>false</LinksUpToDate>
  <CharactersWithSpaces>20575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Administrator</cp:lastModifiedBy>
  <cp:lastPrinted>2020-08-17T07:48:00Z</cp:lastPrinted>
  <dcterms:modified xsi:type="dcterms:W3CDTF">2020-10-22T02:14:29Z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