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71F56">
      <w:pPr>
        <w:spacing w:before="101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8"/>
          <w:sz w:val="31"/>
          <w:szCs w:val="31"/>
        </w:rPr>
        <w:t>附件</w:t>
      </w:r>
      <w:r>
        <w:rPr>
          <w:rFonts w:ascii="黑体" w:hAnsi="黑体" w:eastAsia="黑体" w:cs="黑体"/>
          <w:spacing w:val="-35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8"/>
          <w:sz w:val="31"/>
          <w:szCs w:val="31"/>
          <w:lang w:val="en-US" w:eastAsia="zh-CN"/>
        </w:rPr>
        <w:t>3</w:t>
      </w:r>
    </w:p>
    <w:p w14:paraId="2242E555">
      <w:pPr>
        <w:spacing w:before="96" w:line="209" w:lineRule="auto"/>
        <w:ind w:firstLine="1720" w:firstLineChars="400"/>
        <w:jc w:val="center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z w:val="43"/>
          <w:szCs w:val="43"/>
          <w:lang w:eastAsia="zh-CN"/>
        </w:rPr>
        <w:t>阳新县</w:t>
      </w:r>
      <w:r>
        <w:rPr>
          <w:rFonts w:hint="eastAsia" w:ascii="方正小标宋简体" w:hAnsi="方正小标宋简体" w:eastAsia="方正小标宋简体" w:cs="方正小标宋简体"/>
          <w:sz w:val="43"/>
          <w:szCs w:val="43"/>
          <w:lang w:val="en-US" w:eastAsia="zh-CN"/>
        </w:rPr>
        <w:t>2026</w:t>
      </w: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10"/>
          <w:sz w:val="43"/>
          <w:szCs w:val="43"/>
          <w:lang w:eastAsia="zh-CN"/>
        </w:rPr>
        <w:t>第一批</w:t>
      </w: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项目化培训目录清单</w:t>
      </w:r>
    </w:p>
    <w:p w14:paraId="6C5713B5">
      <w:pPr>
        <w:spacing w:before="27"/>
      </w:pPr>
    </w:p>
    <w:tbl>
      <w:tblPr>
        <w:tblStyle w:val="4"/>
        <w:tblW w:w="14340" w:type="dxa"/>
        <w:tblInd w:w="-1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1649"/>
        <w:gridCol w:w="1439"/>
        <w:gridCol w:w="1271"/>
        <w:gridCol w:w="870"/>
        <w:gridCol w:w="844"/>
        <w:gridCol w:w="2123"/>
        <w:gridCol w:w="1275"/>
        <w:gridCol w:w="1515"/>
        <w:gridCol w:w="1275"/>
        <w:gridCol w:w="1455"/>
      </w:tblGrid>
      <w:tr w14:paraId="5BD119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24" w:type="dxa"/>
            <w:textDirection w:val="tbRlV"/>
            <w:vAlign w:val="top"/>
          </w:tcPr>
          <w:p w14:paraId="78211E85">
            <w:pPr>
              <w:spacing w:before="112" w:line="216" w:lineRule="auto"/>
              <w:ind w:left="3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序</w:t>
            </w:r>
            <w:r>
              <w:rPr>
                <w:rFonts w:ascii="黑体" w:hAnsi="黑体" w:eastAsia="黑体" w:cs="黑体"/>
                <w:spacing w:val="-59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号</w:t>
            </w:r>
          </w:p>
        </w:tc>
        <w:tc>
          <w:tcPr>
            <w:tcW w:w="1649" w:type="dxa"/>
            <w:vAlign w:val="top"/>
          </w:tcPr>
          <w:p w14:paraId="2D5F55A6">
            <w:pPr>
              <w:spacing w:before="187" w:line="230" w:lineRule="auto"/>
              <w:ind w:left="35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项目名称</w:t>
            </w:r>
          </w:p>
        </w:tc>
        <w:tc>
          <w:tcPr>
            <w:tcW w:w="1439" w:type="dxa"/>
            <w:vAlign w:val="top"/>
          </w:tcPr>
          <w:p w14:paraId="28BA6390">
            <w:pPr>
              <w:spacing w:before="187" w:line="229" w:lineRule="auto"/>
              <w:jc w:val="righ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13"/>
                <w:sz w:val="23"/>
                <w:szCs w:val="23"/>
              </w:rPr>
              <w:t>职业（工种）</w:t>
            </w:r>
          </w:p>
        </w:tc>
        <w:tc>
          <w:tcPr>
            <w:tcW w:w="1271" w:type="dxa"/>
            <w:vAlign w:val="top"/>
          </w:tcPr>
          <w:p w14:paraId="12D37684">
            <w:pPr>
              <w:spacing w:before="38" w:line="225" w:lineRule="auto"/>
              <w:ind w:left="404" w:right="154" w:hanging="24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培训对象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范围</w:t>
            </w:r>
          </w:p>
        </w:tc>
        <w:tc>
          <w:tcPr>
            <w:tcW w:w="870" w:type="dxa"/>
            <w:vAlign w:val="top"/>
          </w:tcPr>
          <w:p w14:paraId="5A498024">
            <w:pPr>
              <w:spacing w:before="38" w:line="225" w:lineRule="auto"/>
              <w:ind w:left="203" w:right="193" w:hanging="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培训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人数</w:t>
            </w:r>
          </w:p>
        </w:tc>
        <w:tc>
          <w:tcPr>
            <w:tcW w:w="844" w:type="dxa"/>
            <w:vAlign w:val="top"/>
          </w:tcPr>
          <w:p w14:paraId="3973959D">
            <w:pPr>
              <w:spacing w:before="38" w:line="225" w:lineRule="auto"/>
              <w:ind w:left="195" w:right="180" w:hanging="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培训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类型</w:t>
            </w:r>
          </w:p>
        </w:tc>
        <w:tc>
          <w:tcPr>
            <w:tcW w:w="2123" w:type="dxa"/>
            <w:vAlign w:val="top"/>
          </w:tcPr>
          <w:p w14:paraId="3ECDEBC5">
            <w:pPr>
              <w:spacing w:before="38" w:line="225" w:lineRule="auto"/>
              <w:ind w:left="491" w:right="125" w:hanging="359"/>
              <w:rPr>
                <w:rFonts w:ascii="黑体" w:hAnsi="黑体" w:eastAsia="黑体" w:cs="黑体"/>
                <w:spacing w:val="8"/>
                <w:sz w:val="23"/>
                <w:szCs w:val="23"/>
              </w:rPr>
            </w:pPr>
          </w:p>
          <w:p w14:paraId="4ACD3B19">
            <w:pPr>
              <w:spacing w:before="38" w:line="225" w:lineRule="auto"/>
              <w:ind w:left="491" w:right="125" w:hanging="35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培训内容及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课时</w:t>
            </w:r>
          </w:p>
        </w:tc>
        <w:tc>
          <w:tcPr>
            <w:tcW w:w="1275" w:type="dxa"/>
            <w:vAlign w:val="top"/>
          </w:tcPr>
          <w:p w14:paraId="2448C252">
            <w:pPr>
              <w:spacing w:before="38" w:line="225" w:lineRule="auto"/>
              <w:ind w:left="133" w:right="12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拟开班时间及结业时间</w:t>
            </w:r>
          </w:p>
        </w:tc>
        <w:tc>
          <w:tcPr>
            <w:tcW w:w="1515" w:type="dxa"/>
            <w:vAlign w:val="top"/>
          </w:tcPr>
          <w:p w14:paraId="797C78E7">
            <w:pPr>
              <w:spacing w:before="188" w:line="231" w:lineRule="auto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培训机构</w:t>
            </w:r>
          </w:p>
        </w:tc>
        <w:tc>
          <w:tcPr>
            <w:tcW w:w="1275" w:type="dxa"/>
            <w:vAlign w:val="top"/>
          </w:tcPr>
          <w:p w14:paraId="59EDD223">
            <w:pPr>
              <w:spacing w:before="188" w:line="231" w:lineRule="auto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培训地点</w:t>
            </w:r>
          </w:p>
        </w:tc>
        <w:tc>
          <w:tcPr>
            <w:tcW w:w="1455" w:type="dxa"/>
            <w:vAlign w:val="top"/>
          </w:tcPr>
          <w:p w14:paraId="4E957E24">
            <w:pPr>
              <w:spacing w:before="38" w:line="225" w:lineRule="auto"/>
              <w:ind w:right="13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报名联系人及联系方式</w:t>
            </w:r>
          </w:p>
        </w:tc>
      </w:tr>
      <w:tr w14:paraId="36A27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624" w:type="dxa"/>
            <w:vAlign w:val="top"/>
          </w:tcPr>
          <w:p w14:paraId="4FB01B55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5C3F2C01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7C9683EB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69BC8177">
            <w:pPr>
              <w:pStyle w:val="5"/>
              <w:ind w:firstLine="220" w:firstLineChars="100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649" w:type="dxa"/>
            <w:vAlign w:val="top"/>
          </w:tcPr>
          <w:p w14:paraId="79B7498D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</w:p>
          <w:p w14:paraId="02E057E2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</w:p>
          <w:p w14:paraId="7B9013D3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</w:p>
          <w:p w14:paraId="10D450E9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  <w:t>美容师项目化培训</w:t>
            </w:r>
          </w:p>
        </w:tc>
        <w:tc>
          <w:tcPr>
            <w:tcW w:w="1439" w:type="dxa"/>
            <w:vAlign w:val="top"/>
          </w:tcPr>
          <w:p w14:paraId="1C4562AD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</w:p>
          <w:p w14:paraId="493126C8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</w:p>
          <w:p w14:paraId="0956FED9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</w:p>
          <w:p w14:paraId="389A27E2">
            <w:pPr>
              <w:pStyle w:val="5"/>
              <w:ind w:firstLine="236" w:firstLineChars="100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  <w:t>美容师</w:t>
            </w:r>
          </w:p>
        </w:tc>
        <w:tc>
          <w:tcPr>
            <w:tcW w:w="1271" w:type="dxa"/>
            <w:vMerge w:val="restart"/>
            <w:vAlign w:val="top"/>
          </w:tcPr>
          <w:p w14:paraId="651ECDC1">
            <w:pPr>
              <w:pStyle w:val="5"/>
              <w:jc w:val="center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</w:p>
          <w:p w14:paraId="783D0555">
            <w:pPr>
              <w:pStyle w:val="5"/>
              <w:jc w:val="center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</w:p>
          <w:p w14:paraId="44DA5095">
            <w:pPr>
              <w:pStyle w:val="5"/>
              <w:jc w:val="center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</w:p>
          <w:p w14:paraId="56530630">
            <w:pPr>
              <w:pStyle w:val="5"/>
              <w:jc w:val="center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</w:p>
          <w:p w14:paraId="4FAD6329">
            <w:pPr>
              <w:pStyle w:val="5"/>
              <w:jc w:val="center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</w:p>
          <w:p w14:paraId="3923C5AA">
            <w:pPr>
              <w:pStyle w:val="5"/>
              <w:jc w:val="center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</w:p>
          <w:p w14:paraId="37CEC408">
            <w:pPr>
              <w:pStyle w:val="5"/>
              <w:jc w:val="center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</w:p>
          <w:p w14:paraId="2CA4D52B">
            <w:pPr>
              <w:pStyle w:val="5"/>
              <w:jc w:val="center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</w:p>
          <w:p w14:paraId="7D75F71A">
            <w:pPr>
              <w:pStyle w:val="5"/>
              <w:jc w:val="center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</w:p>
          <w:p w14:paraId="7C9B9173">
            <w:pPr>
              <w:pStyle w:val="5"/>
              <w:jc w:val="center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  <w:t>处于未就业、灵活就业状态的“八类人员”</w:t>
            </w:r>
          </w:p>
          <w:p w14:paraId="7AE9F23D">
            <w:pPr>
              <w:pStyle w:val="5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  <w:p w14:paraId="4F2F1D3B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</w:p>
          <w:p w14:paraId="66711174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70" w:type="dxa"/>
            <w:vAlign w:val="top"/>
          </w:tcPr>
          <w:p w14:paraId="76C884AA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</w:p>
          <w:p w14:paraId="0F6FC77A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</w:p>
          <w:p w14:paraId="7F8F784A">
            <w:pPr>
              <w:pStyle w:val="5"/>
              <w:ind w:firstLine="236" w:firstLineChars="100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  <w:t>150</w:t>
            </w:r>
          </w:p>
        </w:tc>
        <w:tc>
          <w:tcPr>
            <w:tcW w:w="844" w:type="dxa"/>
            <w:vMerge w:val="restart"/>
            <w:vAlign w:val="top"/>
          </w:tcPr>
          <w:p w14:paraId="38DF8D7F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</w:p>
          <w:p w14:paraId="6B4B04C0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</w:p>
          <w:p w14:paraId="5BFB5EC8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</w:p>
          <w:p w14:paraId="6010C302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</w:p>
          <w:p w14:paraId="34AD80BB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</w:p>
          <w:p w14:paraId="2F58E34A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</w:p>
          <w:p w14:paraId="11117889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</w:p>
          <w:p w14:paraId="3449A541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</w:p>
          <w:p w14:paraId="11D76DA9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</w:p>
          <w:p w14:paraId="4A51F67C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</w:p>
          <w:p w14:paraId="5795DFA4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</w:p>
          <w:p w14:paraId="5A199511">
            <w:pPr>
              <w:pStyle w:val="5"/>
              <w:ind w:firstLine="236" w:firstLineChars="100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  <w:t>就业</w:t>
            </w:r>
          </w:p>
          <w:p w14:paraId="620D8A13">
            <w:pPr>
              <w:pStyle w:val="5"/>
              <w:ind w:firstLine="236" w:firstLineChars="100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  <w:t>技能</w:t>
            </w:r>
          </w:p>
          <w:p w14:paraId="384FFD8C">
            <w:pPr>
              <w:pStyle w:val="5"/>
              <w:ind w:firstLine="236" w:firstLineChars="100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  <w:t>培训</w:t>
            </w:r>
          </w:p>
          <w:p w14:paraId="068F7820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  <w:p w14:paraId="0C169AE7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3" w:type="dxa"/>
            <w:vAlign w:val="top"/>
          </w:tcPr>
          <w:p w14:paraId="782A3D4D">
            <w:pPr>
              <w:pStyle w:val="5"/>
              <w:ind w:firstLine="236" w:firstLineChars="100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  <w:t>美容基础理论、皮肤护理、化妆造型、美甲美睫、美容仪器操作、服务礼仪等。90课时或56课时</w:t>
            </w:r>
          </w:p>
        </w:tc>
        <w:tc>
          <w:tcPr>
            <w:tcW w:w="1275" w:type="dxa"/>
            <w:vAlign w:val="top"/>
          </w:tcPr>
          <w:p w14:paraId="70B8150F">
            <w:pPr>
              <w:pStyle w:val="5"/>
              <w:ind w:firstLine="236" w:firstLineChars="100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val="en-US" w:eastAsia="zh-CN"/>
              </w:rPr>
            </w:pPr>
          </w:p>
          <w:p w14:paraId="642BD0FD">
            <w:pPr>
              <w:pStyle w:val="5"/>
              <w:ind w:firstLine="236" w:firstLineChars="100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val="en-US" w:eastAsia="zh-CN"/>
              </w:rPr>
            </w:pPr>
          </w:p>
          <w:p w14:paraId="2F93CDA8">
            <w:pPr>
              <w:pStyle w:val="5"/>
              <w:ind w:firstLine="236" w:firstLineChars="100"/>
              <w:rPr>
                <w:rFonts w:hint="default" w:ascii="黑体" w:hAnsi="黑体" w:eastAsia="黑体" w:cs="黑体"/>
                <w:b w:val="0"/>
                <w:bCs w:val="0"/>
                <w:spacing w:val="8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val="en-US" w:eastAsia="zh-CN"/>
              </w:rPr>
              <w:t>2026年6月至12月</w:t>
            </w:r>
          </w:p>
        </w:tc>
        <w:tc>
          <w:tcPr>
            <w:tcW w:w="1515" w:type="dxa"/>
            <w:vAlign w:val="top"/>
          </w:tcPr>
          <w:p w14:paraId="03DC471F">
            <w:pPr>
              <w:pStyle w:val="5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5" w:type="dxa"/>
            <w:vAlign w:val="top"/>
          </w:tcPr>
          <w:p w14:paraId="52D69F2E">
            <w:pPr>
              <w:pStyle w:val="5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55" w:type="dxa"/>
            <w:vAlign w:val="top"/>
          </w:tcPr>
          <w:p w14:paraId="6B083133">
            <w:pPr>
              <w:pStyle w:val="5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0EAAB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624" w:type="dxa"/>
            <w:vAlign w:val="top"/>
          </w:tcPr>
          <w:p w14:paraId="4967DDEE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42093EE5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29941E4D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5FA5E8A3">
            <w:pPr>
              <w:pStyle w:val="5"/>
              <w:ind w:firstLine="220" w:firstLineChars="100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649" w:type="dxa"/>
            <w:vAlign w:val="top"/>
          </w:tcPr>
          <w:p w14:paraId="40578F5A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</w:p>
          <w:p w14:paraId="4C12A0DD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</w:p>
          <w:p w14:paraId="28CA4E21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</w:p>
          <w:p w14:paraId="531DB1BD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  <w:t>电子商务师项目化培训</w:t>
            </w:r>
          </w:p>
        </w:tc>
        <w:tc>
          <w:tcPr>
            <w:tcW w:w="1439" w:type="dxa"/>
            <w:vAlign w:val="top"/>
          </w:tcPr>
          <w:p w14:paraId="02C49CF6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</w:p>
          <w:p w14:paraId="2FE1FB8E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</w:p>
          <w:p w14:paraId="4DFF3360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  <w:t>电子商务师</w:t>
            </w:r>
          </w:p>
        </w:tc>
        <w:tc>
          <w:tcPr>
            <w:tcW w:w="1271" w:type="dxa"/>
            <w:vMerge w:val="continue"/>
            <w:vAlign w:val="top"/>
          </w:tcPr>
          <w:p w14:paraId="26CF5315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70" w:type="dxa"/>
            <w:vAlign w:val="top"/>
          </w:tcPr>
          <w:p w14:paraId="7BB19BBE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</w:p>
          <w:p w14:paraId="2ED91965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</w:p>
          <w:p w14:paraId="0DE310E0">
            <w:pPr>
              <w:pStyle w:val="5"/>
              <w:ind w:firstLine="236" w:firstLineChars="100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  <w:t>150</w:t>
            </w:r>
          </w:p>
        </w:tc>
        <w:tc>
          <w:tcPr>
            <w:tcW w:w="844" w:type="dxa"/>
            <w:vMerge w:val="continue"/>
            <w:vAlign w:val="top"/>
          </w:tcPr>
          <w:p w14:paraId="493CF9A2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3" w:type="dxa"/>
            <w:vAlign w:val="top"/>
          </w:tcPr>
          <w:p w14:paraId="2E3EC98E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  <w:t>电商运营基础、直播带货技巧、短视频制作、店铺运营、农村电商实操、电商合规等。90课时或56课时</w:t>
            </w:r>
          </w:p>
        </w:tc>
        <w:tc>
          <w:tcPr>
            <w:tcW w:w="1275" w:type="dxa"/>
            <w:vAlign w:val="top"/>
          </w:tcPr>
          <w:p w14:paraId="0E8097F2">
            <w:pPr>
              <w:pStyle w:val="5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</w:p>
          <w:p w14:paraId="70BE5443">
            <w:pPr>
              <w:pStyle w:val="5"/>
              <w:ind w:firstLine="236" w:firstLineChars="10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val="en-US" w:eastAsia="zh-CN"/>
              </w:rPr>
              <w:t>2026年6月至12月</w:t>
            </w:r>
          </w:p>
        </w:tc>
        <w:tc>
          <w:tcPr>
            <w:tcW w:w="1515" w:type="dxa"/>
            <w:vAlign w:val="top"/>
          </w:tcPr>
          <w:p w14:paraId="4F26BAA3">
            <w:pPr>
              <w:pStyle w:val="5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5" w:type="dxa"/>
            <w:vAlign w:val="top"/>
          </w:tcPr>
          <w:p w14:paraId="2CB8B4A6">
            <w:pPr>
              <w:pStyle w:val="5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55" w:type="dxa"/>
            <w:vAlign w:val="top"/>
          </w:tcPr>
          <w:p w14:paraId="3ACD677D">
            <w:pPr>
              <w:pStyle w:val="5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09374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624" w:type="dxa"/>
            <w:vAlign w:val="top"/>
          </w:tcPr>
          <w:p w14:paraId="0525442A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469475BC">
            <w:pPr>
              <w:pStyle w:val="5"/>
              <w:ind w:firstLine="220" w:firstLineChars="100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0B9A0FCF">
            <w:pPr>
              <w:pStyle w:val="5"/>
              <w:ind w:firstLine="220" w:firstLineChars="100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76759306">
            <w:pPr>
              <w:pStyle w:val="5"/>
              <w:ind w:firstLine="220" w:firstLineChars="100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649" w:type="dxa"/>
            <w:vAlign w:val="top"/>
          </w:tcPr>
          <w:p w14:paraId="651BDAF6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</w:p>
          <w:p w14:paraId="1B725B0E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</w:p>
          <w:p w14:paraId="636AE90E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</w:p>
          <w:p w14:paraId="7D909BAF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  <w:t>家政服务员项目化培训</w:t>
            </w:r>
          </w:p>
        </w:tc>
        <w:tc>
          <w:tcPr>
            <w:tcW w:w="1439" w:type="dxa"/>
            <w:vAlign w:val="top"/>
          </w:tcPr>
          <w:p w14:paraId="6A895102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</w:p>
          <w:p w14:paraId="6BCF9A2E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</w:p>
          <w:p w14:paraId="6016A9CC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  <w:t>家政服务员</w:t>
            </w:r>
          </w:p>
        </w:tc>
        <w:tc>
          <w:tcPr>
            <w:tcW w:w="1271" w:type="dxa"/>
            <w:vMerge w:val="continue"/>
            <w:vAlign w:val="top"/>
          </w:tcPr>
          <w:p w14:paraId="04E6BDEE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70" w:type="dxa"/>
            <w:vAlign w:val="top"/>
          </w:tcPr>
          <w:p w14:paraId="446F8BA1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429692EE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76C63FB7">
            <w:pPr>
              <w:pStyle w:val="5"/>
              <w:ind w:firstLine="220" w:firstLineChars="100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200</w:t>
            </w:r>
          </w:p>
        </w:tc>
        <w:tc>
          <w:tcPr>
            <w:tcW w:w="844" w:type="dxa"/>
            <w:vMerge w:val="continue"/>
            <w:vAlign w:val="top"/>
          </w:tcPr>
          <w:p w14:paraId="24E1C92C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3" w:type="dxa"/>
            <w:vAlign w:val="top"/>
          </w:tcPr>
          <w:p w14:paraId="3F132DB6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  <w:t>家政服务礼仪保洁收纳、育儿护理、养老照护、家务烹饪、家政安全等。90课时或56课时</w:t>
            </w:r>
          </w:p>
        </w:tc>
        <w:tc>
          <w:tcPr>
            <w:tcW w:w="1275" w:type="dxa"/>
            <w:vAlign w:val="top"/>
          </w:tcPr>
          <w:p w14:paraId="7111E05E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val="en-US" w:eastAsia="zh-CN"/>
              </w:rPr>
            </w:pPr>
          </w:p>
          <w:p w14:paraId="35BBAFA0">
            <w:pPr>
              <w:pStyle w:val="5"/>
              <w:ind w:firstLine="236" w:firstLineChars="10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val="en-US" w:eastAsia="zh-CN"/>
              </w:rPr>
              <w:t>2026年6月至12月</w:t>
            </w:r>
          </w:p>
        </w:tc>
        <w:tc>
          <w:tcPr>
            <w:tcW w:w="1515" w:type="dxa"/>
            <w:vAlign w:val="top"/>
          </w:tcPr>
          <w:p w14:paraId="031F1AAD">
            <w:pPr>
              <w:pStyle w:val="5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5" w:type="dxa"/>
            <w:vAlign w:val="top"/>
          </w:tcPr>
          <w:p w14:paraId="17A1F2FD">
            <w:pPr>
              <w:pStyle w:val="5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55" w:type="dxa"/>
            <w:vAlign w:val="top"/>
          </w:tcPr>
          <w:p w14:paraId="15003B46">
            <w:pPr>
              <w:pStyle w:val="5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017F9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624" w:type="dxa"/>
            <w:vAlign w:val="top"/>
          </w:tcPr>
          <w:p w14:paraId="76DDBE67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0BAC16E4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0D0583ED">
            <w:pPr>
              <w:pStyle w:val="5"/>
              <w:ind w:firstLine="220" w:firstLineChars="100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649" w:type="dxa"/>
            <w:vAlign w:val="top"/>
          </w:tcPr>
          <w:p w14:paraId="552D882B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</w:p>
          <w:p w14:paraId="62DC44C6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  <w:t>养老护理员项目化培训</w:t>
            </w:r>
          </w:p>
        </w:tc>
        <w:tc>
          <w:tcPr>
            <w:tcW w:w="1439" w:type="dxa"/>
            <w:vAlign w:val="top"/>
          </w:tcPr>
          <w:p w14:paraId="4A8D2367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</w:p>
          <w:p w14:paraId="4F74F124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</w:p>
          <w:p w14:paraId="0CB48322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  <w:t>养老护理员</w:t>
            </w:r>
          </w:p>
        </w:tc>
        <w:tc>
          <w:tcPr>
            <w:tcW w:w="1271" w:type="dxa"/>
            <w:vMerge w:val="continue"/>
            <w:vAlign w:val="top"/>
          </w:tcPr>
          <w:p w14:paraId="2904E3B3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70" w:type="dxa"/>
            <w:vAlign w:val="top"/>
          </w:tcPr>
          <w:p w14:paraId="44036FDD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335A9BEF">
            <w:pPr>
              <w:pStyle w:val="5"/>
              <w:ind w:firstLine="220" w:firstLineChars="100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44AEACAD">
            <w:pPr>
              <w:pStyle w:val="5"/>
              <w:ind w:firstLine="220" w:firstLineChars="100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200</w:t>
            </w:r>
          </w:p>
        </w:tc>
        <w:tc>
          <w:tcPr>
            <w:tcW w:w="844" w:type="dxa"/>
            <w:vMerge w:val="continue"/>
            <w:vAlign w:val="top"/>
          </w:tcPr>
          <w:p w14:paraId="31B9CDEA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3" w:type="dxa"/>
            <w:vAlign w:val="top"/>
          </w:tcPr>
          <w:p w14:paraId="2A459E92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  <w:t>涵盖老年人生活照护、应急救护、康复护理、心理慰藉等内容。90课时或56课时</w:t>
            </w:r>
          </w:p>
        </w:tc>
        <w:tc>
          <w:tcPr>
            <w:tcW w:w="1275" w:type="dxa"/>
            <w:vAlign w:val="top"/>
          </w:tcPr>
          <w:p w14:paraId="5D4DD7E3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val="en-US" w:eastAsia="zh-CN"/>
              </w:rPr>
            </w:pPr>
          </w:p>
          <w:p w14:paraId="63F37358">
            <w:pPr>
              <w:pStyle w:val="5"/>
              <w:ind w:firstLine="236" w:firstLineChars="10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val="en-US" w:eastAsia="zh-CN"/>
              </w:rPr>
              <w:t>2026年6月至12月</w:t>
            </w:r>
          </w:p>
        </w:tc>
        <w:tc>
          <w:tcPr>
            <w:tcW w:w="1515" w:type="dxa"/>
            <w:vAlign w:val="top"/>
          </w:tcPr>
          <w:p w14:paraId="203028CF">
            <w:pPr>
              <w:pStyle w:val="5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5" w:type="dxa"/>
            <w:vAlign w:val="top"/>
          </w:tcPr>
          <w:p w14:paraId="0E4C15E8">
            <w:pPr>
              <w:pStyle w:val="5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55" w:type="dxa"/>
            <w:vAlign w:val="top"/>
          </w:tcPr>
          <w:p w14:paraId="75B4286D">
            <w:pPr>
              <w:pStyle w:val="5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68CE2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624" w:type="dxa"/>
            <w:vAlign w:val="top"/>
          </w:tcPr>
          <w:p w14:paraId="2B6577A2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35E60952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0A3ED550">
            <w:pPr>
              <w:pStyle w:val="5"/>
              <w:ind w:firstLine="220" w:firstLineChars="100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649" w:type="dxa"/>
            <w:vAlign w:val="top"/>
          </w:tcPr>
          <w:p w14:paraId="4B362096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</w:p>
          <w:p w14:paraId="1269E920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</w:p>
          <w:p w14:paraId="4514CB3C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  <w:t>阳新布贴师项目化培训</w:t>
            </w:r>
          </w:p>
        </w:tc>
        <w:tc>
          <w:tcPr>
            <w:tcW w:w="1439" w:type="dxa"/>
            <w:vAlign w:val="top"/>
          </w:tcPr>
          <w:p w14:paraId="63663DD3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</w:p>
          <w:p w14:paraId="245DB399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</w:p>
          <w:p w14:paraId="1BBCF37E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  <w:t>民间工艺品制作工</w:t>
            </w:r>
          </w:p>
        </w:tc>
        <w:tc>
          <w:tcPr>
            <w:tcW w:w="1271" w:type="dxa"/>
            <w:vMerge w:val="continue"/>
            <w:vAlign w:val="top"/>
          </w:tcPr>
          <w:p w14:paraId="1D52B198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70" w:type="dxa"/>
            <w:vAlign w:val="top"/>
          </w:tcPr>
          <w:p w14:paraId="2457C56B">
            <w:pPr>
              <w:pStyle w:val="5"/>
              <w:ind w:firstLine="220" w:firstLineChars="100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45F947A9">
            <w:pPr>
              <w:pStyle w:val="5"/>
              <w:ind w:firstLine="220" w:firstLineChars="100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2D276852">
            <w:pPr>
              <w:pStyle w:val="5"/>
              <w:ind w:firstLine="220" w:firstLineChars="100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844" w:type="dxa"/>
            <w:vMerge w:val="continue"/>
            <w:vAlign w:val="top"/>
          </w:tcPr>
          <w:p w14:paraId="06968B3E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3" w:type="dxa"/>
            <w:vAlign w:val="top"/>
          </w:tcPr>
          <w:p w14:paraId="1651AAD2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  <w:t>理论：阳新布贴历史沿革、载体样式、题材分类。实操：阳新布贴工具材料与工艺流程、纹样制作120课时或90课时</w:t>
            </w:r>
          </w:p>
        </w:tc>
        <w:tc>
          <w:tcPr>
            <w:tcW w:w="1275" w:type="dxa"/>
            <w:vAlign w:val="top"/>
          </w:tcPr>
          <w:p w14:paraId="3F1849F1">
            <w:pPr>
              <w:pStyle w:val="5"/>
              <w:ind w:firstLine="236" w:firstLineChars="100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val="en-US" w:eastAsia="zh-CN"/>
              </w:rPr>
            </w:pPr>
          </w:p>
          <w:p w14:paraId="7CF2E7D0">
            <w:pPr>
              <w:pStyle w:val="5"/>
              <w:ind w:firstLine="236" w:firstLineChars="10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val="en-US" w:eastAsia="zh-CN"/>
              </w:rPr>
              <w:t>2026年6月至12月</w:t>
            </w:r>
          </w:p>
        </w:tc>
        <w:tc>
          <w:tcPr>
            <w:tcW w:w="1515" w:type="dxa"/>
            <w:vAlign w:val="top"/>
          </w:tcPr>
          <w:p w14:paraId="657B4CA9">
            <w:pPr>
              <w:pStyle w:val="5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5" w:type="dxa"/>
            <w:vAlign w:val="top"/>
          </w:tcPr>
          <w:p w14:paraId="73F17678">
            <w:pPr>
              <w:pStyle w:val="5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55" w:type="dxa"/>
            <w:vAlign w:val="top"/>
          </w:tcPr>
          <w:p w14:paraId="5E5A444A">
            <w:pPr>
              <w:pStyle w:val="5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5F141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624" w:type="dxa"/>
            <w:vAlign w:val="top"/>
          </w:tcPr>
          <w:p w14:paraId="1991446A">
            <w:pPr>
              <w:pStyle w:val="5"/>
              <w:ind w:firstLine="220" w:firstLineChars="100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46A94AC0">
            <w:pPr>
              <w:pStyle w:val="5"/>
              <w:ind w:firstLine="220" w:firstLineChars="100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3E200C8F">
            <w:pPr>
              <w:pStyle w:val="5"/>
              <w:ind w:firstLine="220" w:firstLineChars="100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2EBBB115">
            <w:pPr>
              <w:pStyle w:val="5"/>
              <w:ind w:firstLine="220" w:firstLineChars="100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1A1B10CB">
            <w:pPr>
              <w:pStyle w:val="5"/>
              <w:ind w:firstLine="220" w:firstLineChars="100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649" w:type="dxa"/>
            <w:vAlign w:val="top"/>
          </w:tcPr>
          <w:p w14:paraId="6F14ED5C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</w:p>
          <w:p w14:paraId="33431A4E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</w:p>
          <w:p w14:paraId="54D32D91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  <w:t>“阳新鞋匠”项目化培训</w:t>
            </w:r>
          </w:p>
        </w:tc>
        <w:tc>
          <w:tcPr>
            <w:tcW w:w="1439" w:type="dxa"/>
            <w:vAlign w:val="top"/>
          </w:tcPr>
          <w:p w14:paraId="7E98E3F5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</w:p>
          <w:p w14:paraId="0E0E2406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</w:p>
          <w:p w14:paraId="4F95A17F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</w:p>
          <w:p w14:paraId="656BFAA0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</w:p>
          <w:p w14:paraId="751C0FCB">
            <w:pPr>
              <w:pStyle w:val="5"/>
              <w:ind w:firstLine="236" w:firstLineChars="100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  <w:t>制鞋工</w:t>
            </w:r>
          </w:p>
        </w:tc>
        <w:tc>
          <w:tcPr>
            <w:tcW w:w="1271" w:type="dxa"/>
            <w:vMerge w:val="restart"/>
            <w:vAlign w:val="top"/>
          </w:tcPr>
          <w:p w14:paraId="432CA537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70" w:type="dxa"/>
            <w:vAlign w:val="top"/>
          </w:tcPr>
          <w:p w14:paraId="06D7FC77">
            <w:pPr>
              <w:pStyle w:val="5"/>
              <w:ind w:firstLine="220" w:firstLineChars="100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571192AB">
            <w:pPr>
              <w:pStyle w:val="5"/>
              <w:ind w:firstLine="220" w:firstLineChars="100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2FEC1039">
            <w:pPr>
              <w:pStyle w:val="5"/>
              <w:ind w:firstLine="220" w:firstLineChars="100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184EE04B">
            <w:pPr>
              <w:pStyle w:val="5"/>
              <w:ind w:firstLine="220" w:firstLineChars="100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3B7E9C05">
            <w:pPr>
              <w:pStyle w:val="5"/>
              <w:ind w:firstLine="220" w:firstLineChars="100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300</w:t>
            </w:r>
          </w:p>
        </w:tc>
        <w:tc>
          <w:tcPr>
            <w:tcW w:w="844" w:type="dxa"/>
            <w:vMerge w:val="restart"/>
            <w:vAlign w:val="top"/>
          </w:tcPr>
          <w:p w14:paraId="045DA9C4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3" w:type="dxa"/>
            <w:vAlign w:val="top"/>
          </w:tcPr>
          <w:p w14:paraId="4BA43F4F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  <w:t>制鞋基础理论、鞋材识别与裁剪、鞋帮缝制工艺、鞋底加工技术、成型装配操作、质量检验标准、制鞋设备使用与维护、安全生产与职业规范等。90课时或120课时。</w:t>
            </w:r>
          </w:p>
        </w:tc>
        <w:tc>
          <w:tcPr>
            <w:tcW w:w="1275" w:type="dxa"/>
            <w:vAlign w:val="top"/>
          </w:tcPr>
          <w:p w14:paraId="2AB1A5BD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val="en-US" w:eastAsia="zh-CN"/>
              </w:rPr>
            </w:pPr>
          </w:p>
          <w:p w14:paraId="15DFB97D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val="en-US" w:eastAsia="zh-CN"/>
              </w:rPr>
            </w:pPr>
          </w:p>
          <w:p w14:paraId="665F43E0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val="en-US" w:eastAsia="zh-CN"/>
              </w:rPr>
            </w:pPr>
          </w:p>
          <w:p w14:paraId="7641750A">
            <w:pPr>
              <w:pStyle w:val="5"/>
              <w:ind w:firstLine="236" w:firstLineChars="10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val="en-US" w:eastAsia="zh-CN"/>
              </w:rPr>
              <w:t>2026年6月至12月</w:t>
            </w:r>
          </w:p>
        </w:tc>
        <w:tc>
          <w:tcPr>
            <w:tcW w:w="1515" w:type="dxa"/>
            <w:vAlign w:val="top"/>
          </w:tcPr>
          <w:p w14:paraId="18E94DEB">
            <w:pPr>
              <w:pStyle w:val="5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5" w:type="dxa"/>
            <w:vAlign w:val="top"/>
          </w:tcPr>
          <w:p w14:paraId="2C4D9F2F">
            <w:pPr>
              <w:pStyle w:val="5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55" w:type="dxa"/>
            <w:vAlign w:val="top"/>
          </w:tcPr>
          <w:p w14:paraId="11C7D50A">
            <w:pPr>
              <w:pStyle w:val="5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510A3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624" w:type="dxa"/>
            <w:vAlign w:val="top"/>
          </w:tcPr>
          <w:p w14:paraId="574B5C6C">
            <w:pPr>
              <w:pStyle w:val="5"/>
              <w:ind w:firstLine="220" w:firstLineChars="100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16A2E69E">
            <w:pPr>
              <w:pStyle w:val="5"/>
              <w:ind w:firstLine="220" w:firstLineChars="100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59F82039">
            <w:pPr>
              <w:pStyle w:val="5"/>
              <w:ind w:firstLine="220" w:firstLineChars="100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2BD57578">
            <w:pPr>
              <w:pStyle w:val="5"/>
              <w:ind w:firstLine="220" w:firstLineChars="100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14278683">
            <w:pPr>
              <w:pStyle w:val="5"/>
              <w:ind w:firstLine="220" w:firstLineChars="100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649" w:type="dxa"/>
            <w:vAlign w:val="top"/>
          </w:tcPr>
          <w:p w14:paraId="046AE970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</w:p>
          <w:p w14:paraId="2B1F5903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</w:p>
          <w:p w14:paraId="6507AC19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</w:p>
          <w:p w14:paraId="1CD8B1EC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  <w:t>中式烹调师项目化培训</w:t>
            </w:r>
          </w:p>
        </w:tc>
        <w:tc>
          <w:tcPr>
            <w:tcW w:w="1439" w:type="dxa"/>
            <w:vAlign w:val="top"/>
          </w:tcPr>
          <w:p w14:paraId="642AE68B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</w:p>
          <w:p w14:paraId="21639275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</w:p>
          <w:p w14:paraId="45636B3C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</w:pPr>
          </w:p>
          <w:p w14:paraId="03B7E97D">
            <w:pPr>
              <w:pStyle w:val="5"/>
              <w:ind w:firstLine="236" w:firstLineChars="100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  <w:t>中式烹调师</w:t>
            </w:r>
          </w:p>
        </w:tc>
        <w:tc>
          <w:tcPr>
            <w:tcW w:w="1271" w:type="dxa"/>
            <w:vMerge w:val="continue"/>
            <w:vAlign w:val="top"/>
          </w:tcPr>
          <w:p w14:paraId="75684B36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70" w:type="dxa"/>
            <w:vAlign w:val="top"/>
          </w:tcPr>
          <w:p w14:paraId="2B404CCE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09081B7E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0D75CAC9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4B43F95C">
            <w:pPr>
              <w:pStyle w:val="5"/>
              <w:ind w:firstLine="220" w:firstLineChars="100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200</w:t>
            </w:r>
          </w:p>
        </w:tc>
        <w:tc>
          <w:tcPr>
            <w:tcW w:w="844" w:type="dxa"/>
            <w:vMerge w:val="continue"/>
            <w:vAlign w:val="top"/>
          </w:tcPr>
          <w:p w14:paraId="3D0B4A91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3" w:type="dxa"/>
            <w:vAlign w:val="top"/>
          </w:tcPr>
          <w:p w14:paraId="41A93115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eastAsia="zh-CN"/>
              </w:rPr>
              <w:t>烹饪原料识别与选用、刀工与勺工基本功、火候与调味技巧、热菜制作（炒、炸、蒸、烧等）、冷菜拼盘与装盘艺术、食品营养与卫生、、厨房安全与规范操作等。56课时或90课时。</w:t>
            </w:r>
          </w:p>
        </w:tc>
        <w:tc>
          <w:tcPr>
            <w:tcW w:w="1275" w:type="dxa"/>
            <w:vAlign w:val="top"/>
          </w:tcPr>
          <w:p w14:paraId="28F46675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val="en-US" w:eastAsia="zh-CN"/>
              </w:rPr>
            </w:pPr>
          </w:p>
          <w:p w14:paraId="7B772FC2">
            <w:pPr>
              <w:pStyle w:val="5"/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val="en-US" w:eastAsia="zh-CN"/>
              </w:rPr>
            </w:pPr>
          </w:p>
          <w:p w14:paraId="1DB99F3E">
            <w:pPr>
              <w:pStyle w:val="5"/>
              <w:ind w:firstLine="236" w:firstLineChars="10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22"/>
                <w:szCs w:val="22"/>
                <w:lang w:val="en-US" w:eastAsia="zh-CN"/>
              </w:rPr>
              <w:t>2026年6月至12月</w:t>
            </w:r>
          </w:p>
        </w:tc>
        <w:tc>
          <w:tcPr>
            <w:tcW w:w="1515" w:type="dxa"/>
            <w:vAlign w:val="top"/>
          </w:tcPr>
          <w:p w14:paraId="4143FB26">
            <w:pPr>
              <w:pStyle w:val="5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5" w:type="dxa"/>
            <w:vAlign w:val="top"/>
          </w:tcPr>
          <w:p w14:paraId="24B91A11">
            <w:pPr>
              <w:pStyle w:val="5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55" w:type="dxa"/>
            <w:vAlign w:val="top"/>
          </w:tcPr>
          <w:p w14:paraId="025EEAAF">
            <w:pPr>
              <w:pStyle w:val="5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</w:tbl>
    <w:p w14:paraId="6B108F3B"/>
    <w:p w14:paraId="3FA9267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51C48"/>
    <w:rsid w:val="2FB5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3"/>
      <w:szCs w:val="3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2026-05-19T08:32:00Z</dcterms:created>
  <dc:creator>Rvesbriss</dc:creator>
  <cp:lastModifiedBy>Rvesbriss</cp:lastModifiedBy>
  <dcterms:modified xsi:type="dcterms:W3CDTF">2026-05-19T08:33:06Z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B1AADE69D8244479B3496EDB30BC9A60_11</vt:lpwstr>
  </property>
  <property fmtid="{D5CDD505-2E9C-101B-9397-08002B2CF9AE}" pid="4" name="KSOTemplateDocerSaveRecord">
    <vt:lpwstr>eyJoZGlkIjoiNGIwZmMzMTRmNWRiOGVmNzQ0MmZmZWMzYjIzNjQ5ODAiLCJ1c2VySWQiOiIxMjk4MjUxMSJ9</vt:lpwstr>
  </property>
</Properties>
</file>