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14:textFill>
            <w14:solidFill>
              <w14:schemeClr w14:val="tx1"/>
            </w14:solidFill>
          </w14:textFill>
        </w:rPr>
      </w:pPr>
      <w:r>
        <w:rPr>
          <w:rFonts w:hint="eastAsia"/>
          <w:color w:val="000000" w:themeColor="text1"/>
          <w:w w:val="120"/>
          <w:sz w:val="52"/>
          <w:szCs w:val="52"/>
          <w14:textFill>
            <w14:solidFill>
              <w14:schemeClr w14:val="tx1"/>
            </w14:solidFill>
          </w14:textFill>
        </w:rPr>
        <w:t>阳新县县级政府采购</w:t>
      </w:r>
    </w:p>
    <w:p>
      <w:pPr>
        <w:pStyle w:val="7"/>
        <w:adjustRightInd w:val="0"/>
        <w:snapToGrid w:val="0"/>
        <w:spacing w:line="720" w:lineRule="auto"/>
        <w:jc w:val="center"/>
        <w:rPr>
          <w:rFonts w:ascii="黑体" w:hAnsi="黑体" w:eastAsia="黑体" w:cs="Times New Roman"/>
          <w:b/>
          <w:bCs/>
          <w:color w:val="000000" w:themeColor="text1"/>
          <w:sz w:val="36"/>
          <w:szCs w:val="24"/>
          <w14:textFill>
            <w14:solidFill>
              <w14:schemeClr w14:val="tx1"/>
            </w14:solidFill>
          </w14:textFill>
        </w:rPr>
      </w:pPr>
      <w:r>
        <w:rPr>
          <w:rFonts w:hint="eastAsia" w:ascii="Times New Roman" w:hAnsi="Times New Roman" w:eastAsia="宋体" w:cs="Times New Roman"/>
          <w:snapToGrid w:val="0"/>
          <w:color w:val="000000" w:themeColor="text1"/>
          <w:kern w:val="10"/>
          <w:sz w:val="144"/>
          <w:szCs w:val="144"/>
          <w14:textFill>
            <w14:solidFill>
              <w14:schemeClr w14:val="tx1"/>
            </w14:solidFill>
          </w14:textFill>
        </w:rPr>
        <w:t>招 标 文 件</w:t>
      </w:r>
    </w:p>
    <w:p>
      <w:pPr>
        <w:spacing w:line="360" w:lineRule="auto"/>
        <w:ind w:right="1306" w:rightChars="622"/>
        <w:rPr>
          <w:rFonts w:ascii="黑体" w:hAnsi="黑体" w:eastAsia="黑体" w:cs="Times New Roman"/>
          <w:b/>
          <w:bCs/>
          <w:color w:val="000000" w:themeColor="text1"/>
          <w:sz w:val="36"/>
          <w:szCs w:val="24"/>
          <w14:textFill>
            <w14:solidFill>
              <w14:schemeClr w14:val="tx1"/>
            </w14:solidFill>
          </w14:textFill>
        </w:rPr>
      </w:pPr>
    </w:p>
    <w:p>
      <w:pPr>
        <w:spacing w:line="480" w:lineRule="auto"/>
        <w:ind w:firstLine="1600" w:firstLineChars="500"/>
        <w:rPr>
          <w:bCs/>
          <w:color w:val="000000" w:themeColor="text1"/>
          <w:sz w:val="32"/>
          <w:szCs w:val="32"/>
          <w:u w:val="single"/>
          <w14:textFill>
            <w14:solidFill>
              <w14:schemeClr w14:val="tx1"/>
            </w14:solidFill>
          </w14:textFill>
        </w:rPr>
      </w:pPr>
      <w:r>
        <w:rPr>
          <w:rFonts w:hint="eastAsia"/>
          <w:bCs/>
          <w:color w:val="000000" w:themeColor="text1"/>
          <w:sz w:val="32"/>
          <w:szCs w:val="32"/>
          <w14:textFill>
            <w14:solidFill>
              <w14:schemeClr w14:val="tx1"/>
            </w14:solidFill>
          </w14:textFill>
        </w:rPr>
        <w:t>项目编号：</w:t>
      </w:r>
      <w:r>
        <w:rPr>
          <w:rFonts w:hint="eastAsia"/>
          <w:bCs/>
          <w:color w:val="000000" w:themeColor="text1"/>
          <w:sz w:val="32"/>
          <w:szCs w:val="32"/>
          <w:u w:val="single"/>
          <w:lang w:val="en-US" w:eastAsia="zh-CN"/>
          <w14:textFill>
            <w14:solidFill>
              <w14:schemeClr w14:val="tx1"/>
            </w14:solidFill>
          </w14:textFill>
        </w:rPr>
        <w:t>131-Zcg•2019-86</w:t>
      </w:r>
    </w:p>
    <w:p>
      <w:pPr>
        <w:spacing w:line="480" w:lineRule="auto"/>
        <w:ind w:firstLine="1600" w:firstLineChars="500"/>
        <w:rPr>
          <w:rFonts w:hint="eastAsia"/>
          <w:bCs/>
          <w:color w:val="000000" w:themeColor="text1"/>
          <w:sz w:val="32"/>
          <w:szCs w:val="32"/>
          <w:u w:val="single"/>
          <w14:textFill>
            <w14:solidFill>
              <w14:schemeClr w14:val="tx1"/>
            </w14:solidFill>
          </w14:textFill>
        </w:rPr>
      </w:pPr>
      <w:r>
        <w:rPr>
          <w:rFonts w:hint="eastAsia"/>
          <w:bCs/>
          <w:color w:val="000000" w:themeColor="text1"/>
          <w:sz w:val="32"/>
          <w:szCs w:val="32"/>
          <w14:textFill>
            <w14:solidFill>
              <w14:schemeClr w14:val="tx1"/>
            </w14:solidFill>
          </w14:textFill>
        </w:rPr>
        <w:t>采购人：</w:t>
      </w:r>
      <w:r>
        <w:rPr>
          <w:rFonts w:hint="eastAsia"/>
          <w:bCs/>
          <w:color w:val="000000" w:themeColor="text1"/>
          <w:sz w:val="32"/>
          <w:szCs w:val="32"/>
          <w:u w:val="single"/>
          <w:lang w:eastAsia="zh-CN"/>
          <w14:textFill>
            <w14:solidFill>
              <w14:schemeClr w14:val="tx1"/>
            </w14:solidFill>
          </w14:textFill>
        </w:rPr>
        <w:t>阳新县人民医院</w:t>
      </w:r>
      <w:r>
        <w:rPr>
          <w:rFonts w:hint="eastAsia"/>
          <w:bCs/>
          <w:color w:val="000000" w:themeColor="text1"/>
          <w:sz w:val="32"/>
          <w:szCs w:val="32"/>
          <w:u w:val="single"/>
          <w14:textFill>
            <w14:solidFill>
              <w14:schemeClr w14:val="tx1"/>
            </w14:solidFill>
          </w14:textFill>
        </w:rPr>
        <w:t xml:space="preserve">      </w:t>
      </w:r>
    </w:p>
    <w:p>
      <w:pPr>
        <w:spacing w:line="480" w:lineRule="auto"/>
        <w:ind w:firstLine="1600" w:firstLineChars="500"/>
        <w:rPr>
          <w:bCs/>
          <w:color w:val="000000" w:themeColor="text1"/>
          <w:sz w:val="32"/>
          <w:szCs w:val="32"/>
          <w:u w:val="single"/>
          <w14:textFill>
            <w14:solidFill>
              <w14:schemeClr w14:val="tx1"/>
            </w14:solidFill>
          </w14:textFill>
        </w:rPr>
      </w:pPr>
      <w:r>
        <w:rPr>
          <w:rFonts w:hint="eastAsia"/>
          <w:bCs/>
          <w:color w:val="000000" w:themeColor="text1"/>
          <w:sz w:val="32"/>
          <w:szCs w:val="32"/>
          <w14:textFill>
            <w14:solidFill>
              <w14:schemeClr w14:val="tx1"/>
            </w14:solidFill>
          </w14:textFill>
        </w:rPr>
        <w:t>项目名称：</w:t>
      </w:r>
      <w:r>
        <w:rPr>
          <w:rFonts w:hint="eastAsia"/>
          <w:bCs/>
          <w:color w:val="000000" w:themeColor="text1"/>
          <w:sz w:val="32"/>
          <w:szCs w:val="32"/>
          <w:u w:val="single"/>
          <w:lang w:val="en-US" w:eastAsia="zh-CN"/>
          <w14:textFill>
            <w14:solidFill>
              <w14:schemeClr w14:val="tx1"/>
            </w14:solidFill>
          </w14:textFill>
        </w:rPr>
        <w:t>2019年度医疗责任保险服务</w:t>
      </w:r>
    </w:p>
    <w:p>
      <w:pPr>
        <w:spacing w:line="480" w:lineRule="auto"/>
        <w:ind w:firstLine="1600" w:firstLineChars="500"/>
        <w:rPr>
          <w:bCs/>
          <w:color w:val="000000" w:themeColor="text1"/>
          <w:sz w:val="32"/>
          <w:szCs w:val="32"/>
          <w:u w:val="single"/>
          <w14:textFill>
            <w14:solidFill>
              <w14:schemeClr w14:val="tx1"/>
            </w14:solidFill>
          </w14:textFill>
        </w:rPr>
      </w:pPr>
      <w:r>
        <w:rPr>
          <w:rFonts w:hint="eastAsia"/>
          <w:bCs/>
          <w:color w:val="000000" w:themeColor="text1"/>
          <w:sz w:val="32"/>
          <w:szCs w:val="32"/>
          <w14:textFill>
            <w14:solidFill>
              <w14:schemeClr w14:val="tx1"/>
            </w14:solidFill>
          </w14:textFill>
        </w:rPr>
        <w:t>采购内容：</w:t>
      </w:r>
      <w:r>
        <w:rPr>
          <w:rFonts w:hint="eastAsia"/>
          <w:bCs/>
          <w:color w:val="000000" w:themeColor="text1"/>
          <w:sz w:val="32"/>
          <w:szCs w:val="32"/>
          <w:u w:val="single"/>
          <w:lang w:eastAsia="zh-CN"/>
          <w14:textFill>
            <w14:solidFill>
              <w14:schemeClr w14:val="tx1"/>
            </w14:solidFill>
          </w14:textFill>
        </w:rPr>
        <w:t>选定医疗责任保险承保公司壹家</w:t>
      </w:r>
    </w:p>
    <w:p>
      <w:pPr>
        <w:spacing w:line="360" w:lineRule="auto"/>
        <w:ind w:left="2052" w:leftChars="619" w:right="1306" w:rightChars="622" w:hanging="752" w:hangingChars="209"/>
        <w:rPr>
          <w:rFonts w:ascii="宋体" w:hAnsi="宋体" w:eastAsia="宋体" w:cs="Times New Roman"/>
          <w:color w:val="000000" w:themeColor="text1"/>
          <w:sz w:val="36"/>
          <w:szCs w:val="36"/>
          <w14:textFill>
            <w14:solidFill>
              <w14:schemeClr w14:val="tx1"/>
            </w14:solidFill>
          </w14:textFill>
        </w:rPr>
      </w:pPr>
    </w:p>
    <w:p>
      <w:pPr>
        <w:adjustRightInd w:val="0"/>
        <w:snapToGrid w:val="0"/>
        <w:jc w:val="center"/>
        <w:rPr>
          <w:rFonts w:hint="eastAsia" w:eastAsia="宋体"/>
          <w:bCs/>
          <w:snapToGrid w:val="0"/>
          <w:color w:val="000000" w:themeColor="text1"/>
          <w:kern w:val="0"/>
          <w:position w:val="-98"/>
          <w:sz w:val="44"/>
          <w:szCs w:val="44"/>
          <w:lang w:eastAsia="zh-CN"/>
          <w14:textFill>
            <w14:solidFill>
              <w14:schemeClr w14:val="tx1"/>
            </w14:solidFill>
          </w14:textFill>
        </w:rPr>
      </w:pPr>
      <w:r>
        <w:rPr>
          <w:rFonts w:hint="eastAsia"/>
          <w:bCs/>
          <w:snapToGrid w:val="0"/>
          <w:color w:val="000000" w:themeColor="text1"/>
          <w:kern w:val="0"/>
          <w:position w:val="-98"/>
          <w:sz w:val="44"/>
          <w:szCs w:val="44"/>
          <w:lang w:eastAsia="zh-CN"/>
          <w14:textFill>
            <w14:solidFill>
              <w14:schemeClr w14:val="tx1"/>
            </w14:solidFill>
          </w14:textFill>
        </w:rPr>
        <w:t>中德华建（北京）国际工程技术有限公司</w:t>
      </w:r>
    </w:p>
    <w:p>
      <w:pPr>
        <w:jc w:val="center"/>
        <w:rPr>
          <w:rFonts w:ascii="黑体" w:hAnsi="黑体" w:eastAsia="黑体"/>
          <w:b/>
          <w:color w:val="000000" w:themeColor="text1"/>
          <w:sz w:val="44"/>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2019</w:t>
      </w:r>
      <w:r>
        <w:rPr>
          <w:rFonts w:hint="eastAsia"/>
          <w:color w:val="000000" w:themeColor="text1"/>
          <w:sz w:val="32"/>
          <w:szCs w:val="32"/>
          <w14:textFill>
            <w14:solidFill>
              <w14:schemeClr w14:val="tx1"/>
            </w14:solidFill>
          </w14:textFill>
        </w:rPr>
        <w:t>年</w:t>
      </w:r>
      <w:r>
        <w:rPr>
          <w:rFonts w:hint="eastAsia"/>
          <w:color w:val="000000" w:themeColor="text1"/>
          <w:sz w:val="32"/>
          <w:szCs w:val="32"/>
          <w:lang w:val="en-US" w:eastAsia="zh-CN"/>
          <w14:textFill>
            <w14:solidFill>
              <w14:schemeClr w14:val="tx1"/>
            </w14:solidFill>
          </w14:textFill>
        </w:rPr>
        <w:t>6</w:t>
      </w:r>
      <w:r>
        <w:rPr>
          <w:rFonts w:hint="eastAsia" w:ascii="宋体" w:hAnsi="宋体" w:cs="宋体"/>
          <w:bCs/>
          <w:color w:val="000000" w:themeColor="text1"/>
          <w:sz w:val="32"/>
          <w:szCs w:val="32"/>
          <w14:textFill>
            <w14:solidFill>
              <w14:schemeClr w14:val="tx1"/>
            </w14:solidFill>
          </w14:textFill>
        </w:rPr>
        <w:t>月</w:t>
      </w:r>
    </w:p>
    <w:p>
      <w:pPr>
        <w:rPr>
          <w:color w:val="000000" w:themeColor="text1"/>
          <w14:textFill>
            <w14:solidFill>
              <w14:schemeClr w14:val="tx1"/>
            </w14:solidFill>
          </w14:textFill>
        </w:rPr>
        <w:sectPr>
          <w:headerReference r:id="rId3" w:type="default"/>
          <w:footerReference r:id="rId5" w:type="default"/>
          <w:headerReference r:id="rId4" w:type="even"/>
          <w:footerReference r:id="rId6" w:type="even"/>
          <w:pgSz w:w="11906" w:h="16838"/>
          <w:pgMar w:top="3402" w:right="1191" w:bottom="1134" w:left="1191" w:header="680" w:footer="680" w:gutter="0"/>
          <w:cols w:space="720" w:num="1"/>
          <w:docGrid w:type="lines" w:linePitch="312" w:charSpace="0"/>
        </w:sectPr>
      </w:pPr>
    </w:p>
    <w:p>
      <w:pPr>
        <w:spacing w:beforeLines="100"/>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目   录</w:t>
      </w:r>
    </w:p>
    <w:p>
      <w:pPr>
        <w:pStyle w:val="12"/>
        <w:tabs>
          <w:tab w:val="left" w:pos="1260"/>
          <w:tab w:val="right" w:leader="dot" w:pos="9514"/>
        </w:tabs>
        <w:rPr>
          <w:rFonts w:eastAsia="宋体"/>
          <w:b w:val="0"/>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"1-2"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"_Toc495861517" </w:instrText>
      </w:r>
      <w:r>
        <w:rPr>
          <w:color w:val="000000" w:themeColor="text1"/>
          <w14:textFill>
            <w14:solidFill>
              <w14:schemeClr w14:val="tx1"/>
            </w14:solidFill>
          </w14:textFill>
        </w:rPr>
        <w:fldChar w:fldCharType="separate"/>
      </w:r>
      <w:r>
        <w:rPr>
          <w:rStyle w:val="21"/>
          <w:rFonts w:hint="eastAsia" w:ascii="黑体" w:hAnsi="黑体"/>
          <w:color w:val="000000" w:themeColor="text1"/>
          <w14:textFill>
            <w14:solidFill>
              <w14:schemeClr w14:val="tx1"/>
            </w14:solidFill>
          </w14:textFill>
        </w:rPr>
        <w:t>第一章</w:t>
      </w:r>
      <w:r>
        <w:rPr>
          <w:rFonts w:eastAsia="宋体"/>
          <w:b w:val="0"/>
          <w:iCs w:val="0"/>
          <w:color w:val="000000" w:themeColor="text1"/>
          <w:kern w:val="2"/>
          <w:sz w:val="21"/>
          <w14:textFill>
            <w14:solidFill>
              <w14:schemeClr w14:val="tx1"/>
            </w14:solidFill>
          </w14:textFill>
        </w:rPr>
        <w:tab/>
      </w:r>
      <w:r>
        <w:rPr>
          <w:rStyle w:val="21"/>
          <w:rFonts w:hint="eastAsia" w:ascii="黑体" w:hAnsi="黑体"/>
          <w:color w:val="000000" w:themeColor="text1"/>
          <w14:textFill>
            <w14:solidFill>
              <w14:schemeClr w14:val="tx1"/>
            </w14:solidFill>
          </w14:textFill>
        </w:rPr>
        <w:t>投标邀请书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left" w:pos="1260"/>
          <w:tab w:val="right" w:leader="dot" w:pos="9514"/>
        </w:tabs>
        <w:rPr>
          <w:rFonts w:eastAsia="宋体"/>
          <w:b w:val="0"/>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"_Toc495861518" </w:instrText>
      </w:r>
      <w:r>
        <w:rPr>
          <w:color w:val="000000" w:themeColor="text1"/>
          <w14:textFill>
            <w14:solidFill>
              <w14:schemeClr w14:val="tx1"/>
            </w14:solidFill>
          </w14:textFill>
        </w:rPr>
        <w:fldChar w:fldCharType="separate"/>
      </w:r>
      <w:r>
        <w:rPr>
          <w:rStyle w:val="21"/>
          <w:rFonts w:hint="eastAsia" w:ascii="黑体" w:hAnsi="黑体"/>
          <w:color w:val="000000" w:themeColor="text1"/>
          <w14:textFill>
            <w14:solidFill>
              <w14:schemeClr w14:val="tx1"/>
            </w14:solidFill>
          </w14:textFill>
        </w:rPr>
        <w:t>第二章</w:t>
      </w:r>
      <w:r>
        <w:rPr>
          <w:rFonts w:eastAsia="宋体"/>
          <w:b w:val="0"/>
          <w:iCs w:val="0"/>
          <w:color w:val="000000" w:themeColor="text1"/>
          <w:kern w:val="2"/>
          <w:sz w:val="21"/>
          <w14:textFill>
            <w14:solidFill>
              <w14:schemeClr w14:val="tx1"/>
            </w14:solidFill>
          </w14:textFill>
        </w:rPr>
        <w:tab/>
      </w:r>
      <w:r>
        <w:rPr>
          <w:rStyle w:val="21"/>
          <w:rFonts w:hint="eastAsia" w:ascii="黑体" w:hAnsi="黑体"/>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"_Toc495861519" </w:instrText>
      </w:r>
      <w:r>
        <w:rPr>
          <w:color w:val="000000" w:themeColor="text1"/>
          <w14:textFill>
            <w14:solidFill>
              <w14:schemeClr w14:val="tx1"/>
            </w14:solidFill>
          </w14:textFill>
        </w:rPr>
        <w:fldChar w:fldCharType="separate"/>
      </w:r>
      <w:r>
        <w:rPr>
          <w:rStyle w:val="21"/>
          <w:rFonts w:hint="eastAsia" w:ascii="宋体" w:hAnsi="宋体" w:eastAsia="宋体" w:cs="Times New Roman"/>
          <w:b/>
          <w:bCs/>
          <w:color w:val="000000" w:themeColor="text1"/>
          <w:lang w:val="zh-CN"/>
          <w14:textFill>
            <w14:solidFill>
              <w14:schemeClr w14:val="tx1"/>
            </w14:solidFill>
          </w14:textFill>
        </w:rPr>
        <w:t>投标须知前附表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"_Toc495861520"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一、</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说明</w:t>
      </w:r>
      <w:r>
        <w:rPr>
          <w:color w:val="000000" w:themeColor="text1"/>
          <w14:textFill>
            <w14:solidFill>
              <w14:schemeClr w14:val="tx1"/>
            </w14:solidFill>
          </w14:textFill>
        </w:rPr>
        <w:tab/>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"_Toc495861521"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二、</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"_Toc495861522"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三、</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投标文件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"_Toc495861523"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四、</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开标与评标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"_Toc495861524"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五、</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投标人信用信息及查询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"_Toc495861525"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六、</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中标与合同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"_Toc495861526"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七、</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采购信息公告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"_Toc495861527"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八、</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质疑及提交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"_Toc495861528"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九、</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相关条文解读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"_Toc495861529"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十、</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其他注意事项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"_Toc495861530"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十一、</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适用法律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"_Toc495861531"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十二、</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招标文件的解释权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left" w:pos="1260"/>
          <w:tab w:val="right" w:leader="dot" w:pos="9514"/>
        </w:tabs>
        <w:rPr>
          <w:rFonts w:eastAsia="宋体"/>
          <w:b w:val="0"/>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"_Toc495861532" </w:instrText>
      </w:r>
      <w:r>
        <w:rPr>
          <w:color w:val="000000" w:themeColor="text1"/>
          <w14:textFill>
            <w14:solidFill>
              <w14:schemeClr w14:val="tx1"/>
            </w14:solidFill>
          </w14:textFill>
        </w:rPr>
        <w:fldChar w:fldCharType="separate"/>
      </w:r>
      <w:r>
        <w:rPr>
          <w:rStyle w:val="21"/>
          <w:rFonts w:hint="eastAsia" w:ascii="黑体" w:hAnsi="黑体"/>
          <w:color w:val="000000" w:themeColor="text1"/>
          <w14:textFill>
            <w14:solidFill>
              <w14:schemeClr w14:val="tx1"/>
            </w14:solidFill>
          </w14:textFill>
        </w:rPr>
        <w:t>第三章</w:t>
      </w:r>
      <w:r>
        <w:rPr>
          <w:rFonts w:eastAsia="宋体"/>
          <w:b w:val="0"/>
          <w:iCs w:val="0"/>
          <w:color w:val="000000" w:themeColor="text1"/>
          <w:kern w:val="2"/>
          <w:sz w:val="21"/>
          <w14:textFill>
            <w14:solidFill>
              <w14:schemeClr w14:val="tx1"/>
            </w14:solidFill>
          </w14:textFill>
        </w:rPr>
        <w:tab/>
      </w:r>
      <w:r>
        <w:rPr>
          <w:rStyle w:val="21"/>
          <w:rFonts w:hint="eastAsia" w:ascii="黑体" w:hAnsi="黑体"/>
          <w:color w:val="000000" w:themeColor="text1"/>
          <w14:textFill>
            <w14:solidFill>
              <w14:schemeClr w14:val="tx1"/>
            </w14:solidFill>
          </w14:textFill>
        </w:rPr>
        <w:t>项目技术、服务及商务要求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"_Toc495861533"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一、</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采购清单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"_Toc495861534"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二、</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概述及简介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"_Toc495861535"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三、</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国家相关行政主管部门颁布的强制标准、规范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"_Toc495861536"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四、</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服务质量要求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"_Toc495861537"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五、</w:t>
      </w:r>
      <w:r>
        <w:rPr>
          <w:rFonts w:ascii="Calibri" w:hAnsi="Calibri"/>
          <w:iCs w:val="0"/>
          <w:color w:val="000000" w:themeColor="text1"/>
          <w:kern w:val="2"/>
          <w:sz w:val="21"/>
          <w14:textFill>
            <w14:solidFill>
              <w14:schemeClr w14:val="tx1"/>
            </w14:solidFill>
          </w14:textFill>
        </w:rPr>
        <w:tab/>
      </w:r>
      <w:r>
        <w:rPr>
          <w:rFonts w:hint="eastAsia" w:ascii="Calibri" w:hAnsi="Calibri"/>
          <w:iCs w:val="0"/>
          <w:color w:val="000000" w:themeColor="text1"/>
          <w:kern w:val="2"/>
          <w:sz w:val="21"/>
          <w:lang w:eastAsia="zh-CN"/>
          <w14:textFill>
            <w14:solidFill>
              <w14:schemeClr w14:val="tx1"/>
            </w14:solidFill>
          </w14:textFill>
        </w:rPr>
        <w:t>其他事项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left" w:pos="1260"/>
          <w:tab w:val="right" w:leader="dot" w:pos="9514"/>
        </w:tabs>
        <w:rPr>
          <w:rFonts w:eastAsia="宋体"/>
          <w:b w:val="0"/>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"_Toc495861538" </w:instrText>
      </w:r>
      <w:r>
        <w:rPr>
          <w:color w:val="000000" w:themeColor="text1"/>
          <w14:textFill>
            <w14:solidFill>
              <w14:schemeClr w14:val="tx1"/>
            </w14:solidFill>
          </w14:textFill>
        </w:rPr>
        <w:fldChar w:fldCharType="separate"/>
      </w:r>
      <w:r>
        <w:rPr>
          <w:rStyle w:val="21"/>
          <w:rFonts w:hint="eastAsia" w:ascii="黑体" w:hAnsi="黑体"/>
          <w:color w:val="000000" w:themeColor="text1"/>
          <w14:textFill>
            <w14:solidFill>
              <w14:schemeClr w14:val="tx1"/>
            </w14:solidFill>
          </w14:textFill>
        </w:rPr>
        <w:t>第四章</w:t>
      </w:r>
      <w:r>
        <w:rPr>
          <w:rFonts w:eastAsia="宋体"/>
          <w:b w:val="0"/>
          <w:iCs w:val="0"/>
          <w:color w:val="000000" w:themeColor="text1"/>
          <w:kern w:val="2"/>
          <w:sz w:val="21"/>
          <w14:textFill>
            <w14:solidFill>
              <w14:schemeClr w14:val="tx1"/>
            </w14:solidFill>
          </w14:textFill>
        </w:rPr>
        <w:tab/>
      </w:r>
      <w:r>
        <w:rPr>
          <w:rStyle w:val="21"/>
          <w:rFonts w:hint="eastAsia" w:ascii="黑体" w:hAnsi="黑体"/>
          <w:color w:val="000000" w:themeColor="text1"/>
          <w14:textFill>
            <w14:solidFill>
              <w14:schemeClr w14:val="tx1"/>
            </w14:solidFill>
          </w14:textFill>
        </w:rPr>
        <w:t>资格审查方法及标准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"_Toc495861539"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一、</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资格审查方法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"_Toc495861540"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二、</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资格审查标准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left" w:pos="1260"/>
          <w:tab w:val="right" w:leader="dot" w:pos="9514"/>
        </w:tabs>
        <w:rPr>
          <w:rFonts w:eastAsia="宋体"/>
          <w:b w:val="0"/>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"_Toc495861541" </w:instrText>
      </w:r>
      <w:r>
        <w:rPr>
          <w:color w:val="000000" w:themeColor="text1"/>
          <w14:textFill>
            <w14:solidFill>
              <w14:schemeClr w14:val="tx1"/>
            </w14:solidFill>
          </w14:textFill>
        </w:rPr>
        <w:fldChar w:fldCharType="separate"/>
      </w:r>
      <w:r>
        <w:rPr>
          <w:rStyle w:val="21"/>
          <w:rFonts w:hint="eastAsia" w:ascii="黑体" w:hAnsi="黑体"/>
          <w:color w:val="000000" w:themeColor="text1"/>
          <w14:textFill>
            <w14:solidFill>
              <w14:schemeClr w14:val="tx1"/>
            </w14:solidFill>
          </w14:textFill>
        </w:rPr>
        <w:t>第五章</w:t>
      </w:r>
      <w:r>
        <w:rPr>
          <w:rFonts w:eastAsia="宋体"/>
          <w:b w:val="0"/>
          <w:iCs w:val="0"/>
          <w:color w:val="000000" w:themeColor="text1"/>
          <w:kern w:val="2"/>
          <w:sz w:val="21"/>
          <w14:textFill>
            <w14:solidFill>
              <w14:schemeClr w14:val="tx1"/>
            </w14:solidFill>
          </w14:textFill>
        </w:rPr>
        <w:tab/>
      </w:r>
      <w:r>
        <w:rPr>
          <w:rStyle w:val="21"/>
          <w:rFonts w:hint="eastAsia" w:ascii="黑体" w:hAnsi="黑体"/>
          <w:color w:val="000000" w:themeColor="text1"/>
          <w14:textFill>
            <w14:solidFill>
              <w14:schemeClr w14:val="tx1"/>
            </w14:solidFill>
          </w14:textFill>
        </w:rPr>
        <w:t>评标方法、程序及标准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"_Toc495861542"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一、</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评标方法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"_Toc495861543"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二、</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评标程序及标准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"_Toc495861544"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三、</w:t>
      </w:r>
      <w:r>
        <w:rPr>
          <w:rFonts w:ascii="Calibri" w:hAnsi="Calibri"/>
          <w:iCs w:val="0"/>
          <w:color w:val="000000" w:themeColor="text1"/>
          <w:kern w:val="2"/>
          <w:sz w:val="21"/>
          <w14:textFill>
            <w14:solidFill>
              <w14:schemeClr w14:val="tx1"/>
            </w14:solidFill>
          </w14:textFill>
        </w:rPr>
        <w:tab/>
      </w:r>
      <w:r>
        <w:rPr>
          <w:rStyle w:val="21"/>
          <w:rFonts w:hint="eastAsia" w:ascii="宋体" w:hAnsi="宋体" w:cs="Times New Roman"/>
          <w:color w:val="000000" w:themeColor="text1"/>
          <w:lang w:val="zh-CN"/>
          <w14:textFill>
            <w14:solidFill>
              <w14:schemeClr w14:val="tx1"/>
            </w14:solidFill>
          </w14:textFill>
        </w:rPr>
        <w:t>评审因素及评分标准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left" w:pos="1260"/>
          <w:tab w:val="right" w:leader="dot" w:pos="9514"/>
        </w:tabs>
        <w:rPr>
          <w:rFonts w:eastAsia="宋体"/>
          <w:b w:val="0"/>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"_Toc495861545" </w:instrText>
      </w:r>
      <w:r>
        <w:rPr>
          <w:color w:val="000000" w:themeColor="text1"/>
          <w14:textFill>
            <w14:solidFill>
              <w14:schemeClr w14:val="tx1"/>
            </w14:solidFill>
          </w14:textFill>
        </w:rPr>
        <w:fldChar w:fldCharType="separate"/>
      </w:r>
      <w:r>
        <w:rPr>
          <w:rStyle w:val="21"/>
          <w:rFonts w:hint="eastAsia" w:ascii="黑体" w:hAnsi="黑体"/>
          <w:color w:val="000000" w:themeColor="text1"/>
          <w14:textFill>
            <w14:solidFill>
              <w14:schemeClr w14:val="tx1"/>
            </w14:solidFill>
          </w14:textFill>
        </w:rPr>
        <w:t>第六章</w:t>
      </w:r>
      <w:r>
        <w:rPr>
          <w:rFonts w:eastAsia="宋体"/>
          <w:b w:val="0"/>
          <w:iCs w:val="0"/>
          <w:color w:val="000000" w:themeColor="text1"/>
          <w:kern w:val="2"/>
          <w:sz w:val="21"/>
          <w14:textFill>
            <w14:solidFill>
              <w14:schemeClr w14:val="tx1"/>
            </w14:solidFill>
          </w14:textFill>
        </w:rPr>
        <w:tab/>
      </w:r>
      <w:r>
        <w:rPr>
          <w:rStyle w:val="21"/>
          <w:rFonts w:hint="eastAsia" w:ascii="黑体" w:hAnsi="黑体"/>
          <w:color w:val="000000" w:themeColor="text1"/>
          <w14:textFill>
            <w14:solidFill>
              <w14:schemeClr w14:val="tx1"/>
            </w14:solidFill>
          </w14:textFill>
        </w:rPr>
        <w:t>合同书格式（参考）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left" w:pos="1260"/>
          <w:tab w:val="right" w:leader="dot" w:pos="9514"/>
        </w:tabs>
        <w:rPr>
          <w:rFonts w:eastAsia="宋体"/>
          <w:b w:val="0"/>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"_Toc495861546" </w:instrText>
      </w:r>
      <w:r>
        <w:rPr>
          <w:color w:val="000000" w:themeColor="text1"/>
          <w14:textFill>
            <w14:solidFill>
              <w14:schemeClr w14:val="tx1"/>
            </w14:solidFill>
          </w14:textFill>
        </w:rPr>
        <w:fldChar w:fldCharType="separate"/>
      </w:r>
      <w:r>
        <w:rPr>
          <w:rStyle w:val="21"/>
          <w:rFonts w:hint="eastAsia" w:ascii="黑体" w:hAnsi="黑体"/>
          <w:color w:val="000000" w:themeColor="text1"/>
          <w14:textFill>
            <w14:solidFill>
              <w14:schemeClr w14:val="tx1"/>
            </w14:solidFill>
          </w14:textFill>
        </w:rPr>
        <w:t>第七章</w:t>
      </w:r>
      <w:r>
        <w:rPr>
          <w:rFonts w:eastAsia="宋体"/>
          <w:b w:val="0"/>
          <w:iCs w:val="0"/>
          <w:color w:val="000000" w:themeColor="text1"/>
          <w:kern w:val="2"/>
          <w:sz w:val="21"/>
          <w14:textFill>
            <w14:solidFill>
              <w14:schemeClr w14:val="tx1"/>
            </w14:solidFill>
          </w14:textFill>
        </w:rPr>
        <w:tab/>
      </w:r>
      <w:r>
        <w:rPr>
          <w:rStyle w:val="21"/>
          <w:rFonts w:hint="eastAsia" w:ascii="黑体" w:hAnsi="黑体"/>
          <w:color w:val="000000" w:themeColor="text1"/>
          <w14:textFill>
            <w14:solidFill>
              <w14:schemeClr w14:val="tx1"/>
            </w14:solidFill>
          </w14:textFill>
        </w:rPr>
        <w:t>投标文件格式（参考）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"_Toc495861547"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第一部分资格证明文件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"_Toc495861548"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第二部分商务文件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"_Toc495861549" </w:instrText>
      </w:r>
      <w:r>
        <w:rPr>
          <w:color w:val="000000" w:themeColor="text1"/>
          <w14:textFill>
            <w14:solidFill>
              <w14:schemeClr w14:val="tx1"/>
            </w14:solidFill>
          </w14:textFill>
        </w:rPr>
        <w:fldChar w:fldCharType="separate"/>
      </w:r>
      <w:r>
        <w:rPr>
          <w:rStyle w:val="21"/>
          <w:rFonts w:hint="eastAsia" w:ascii="宋体" w:hAnsi="宋体" w:cs="Times New Roman"/>
          <w:color w:val="000000" w:themeColor="text1"/>
          <w:lang w:val="zh-CN"/>
          <w14:textFill>
            <w14:solidFill>
              <w14:schemeClr w14:val="tx1"/>
            </w14:solidFill>
          </w14:textFill>
        </w:rPr>
        <w:t>第三部分技术、服务文件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"_Toc495861550"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附件一、</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投标书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"_Toc495861551"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附件二、</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制造商中小企业声明函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"_Toc495861552"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附件三、</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中小企业声明函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"_Toc495861553"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附件四、</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残疾人福利性单位声明函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"_Toc495861554"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附件五、</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开标一览表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"_Toc495861555"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附件六、</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投标报价明细表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"_Toc495861556"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附件七、</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小型和微型企业、监狱企业、残疾人福利性单位货物汇总表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"_Toc495861557"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附件八、</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投标货物（工程或服务）清单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"_Toc495861558"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附件九、</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交纳投标保证金的银行凭证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"_Toc495861559"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附件十、</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法定代表人授权书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"_Toc495861560"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附件十一、</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投标人的资格声明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"_Toc495861561"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附件十二、</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项目负责人、技术负责人简历表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"_Toc495861562"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附件十三、</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项目班子成员情况表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"_Toc495861563"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附件十四、</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投标人类似项目业绩表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"_Toc495861564"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附件十五、</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符合性审查对照表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"_Toc495861565"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附件十六、</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商务要求响应、偏离说明表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"_Toc495861566"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附件十七、</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商务要求“★”号条款响应、偏离说明表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"_Toc495861567"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附件十八、</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商务评议对照表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"_Toc495861568"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附件十九、</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技术、服务要求响应、偏离说明表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"_Toc495861569"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附件二十、</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技术、服务要求“★”号条款响应、偏离说明表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left" w:pos="1870"/>
        </w:tabs>
        <w:rPr>
          <w:rFonts w:ascii="Calibri" w:hAnsi="Calibri"/>
          <w:iCs w:val="0"/>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"_Toc495861570" </w:instrText>
      </w:r>
      <w:r>
        <w:rPr>
          <w:color w:val="000000" w:themeColor="text1"/>
          <w14:textFill>
            <w14:solidFill>
              <w14:schemeClr w14:val="tx1"/>
            </w14:solidFill>
          </w14:textFill>
        </w:rPr>
        <w:fldChar w:fldCharType="separate"/>
      </w:r>
      <w:r>
        <w:rPr>
          <w:rStyle w:val="21"/>
          <w:rFonts w:hint="eastAsia" w:eastAsia="宋体"/>
          <w:color w:val="000000" w:themeColor="text1"/>
          <w14:textFill>
            <w14:solidFill>
              <w14:schemeClr w14:val="tx1"/>
            </w14:solidFill>
          </w14:textFill>
        </w:rPr>
        <w:t>附件二十一、</w:t>
      </w:r>
      <w:r>
        <w:rPr>
          <w:rFonts w:ascii="Calibri" w:hAnsi="Calibri"/>
          <w:iCs w:val="0"/>
          <w:color w:val="000000" w:themeColor="text1"/>
          <w:kern w:val="2"/>
          <w:sz w:val="21"/>
          <w14:textFill>
            <w14:solidFill>
              <w14:schemeClr w14:val="tx1"/>
            </w14:solidFill>
          </w14:textFill>
        </w:rPr>
        <w:tab/>
      </w:r>
      <w:r>
        <w:rPr>
          <w:rStyle w:val="21"/>
          <w:rFonts w:hint="eastAsia" w:eastAsia="宋体"/>
          <w:color w:val="000000" w:themeColor="text1"/>
          <w14:textFill>
            <w14:solidFill>
              <w14:schemeClr w14:val="tx1"/>
            </w14:solidFill>
          </w14:textFill>
        </w:rPr>
        <w:t>技术、服务评议对照表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_Toc495861570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tabs>
          <w:tab w:val="left" w:pos="1260"/>
          <w:tab w:val="right" w:leader="dot" w:pos="9514"/>
        </w:tabs>
        <w:rPr>
          <w:color w:val="000000" w:themeColor="text1"/>
          <w14:textFill>
            <w14:solidFill>
              <w14:schemeClr w14:val="tx1"/>
            </w14:solidFill>
          </w14:textFill>
        </w:rPr>
      </w:pPr>
      <w:r>
        <w:rPr>
          <w:color w:val="000000" w:themeColor="text1"/>
          <w14:textFill>
            <w14:solidFill>
              <w14:schemeClr w14:val="tx1"/>
            </w14:solidFill>
          </w14:textFill>
        </w:rPr>
        <w:fldChar w:fldCharType="end"/>
      </w:r>
      <w:r>
        <w:rPr>
          <w:b w:val="0"/>
          <w:bCs/>
          <w:color w:val="000000" w:themeColor="text1"/>
          <w:lang w:val="zh-CN"/>
          <w14:textFill>
            <w14:solidFill>
              <w14:schemeClr w14:val="tx1"/>
            </w14:solidFill>
          </w14:textFill>
        </w:rPr>
        <w:tab/>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numPr>
          <w:ilvl w:val="0"/>
          <w:numId w:val="1"/>
        </w:numPr>
        <w:spacing w:before="240" w:after="120"/>
        <w:ind w:left="883" w:hanging="880" w:hangingChars="200"/>
        <w:jc w:val="center"/>
        <w:rPr>
          <w:rFonts w:ascii="黑体" w:hAnsi="黑体" w:eastAsia="黑体"/>
          <w:color w:val="000000" w:themeColor="text1"/>
          <w14:textFill>
            <w14:solidFill>
              <w14:schemeClr w14:val="tx1"/>
            </w14:solidFill>
          </w14:textFill>
        </w:rPr>
      </w:pPr>
      <w:bookmarkStart w:id="0" w:name="_Toc495861517"/>
      <w:r>
        <w:rPr>
          <w:rFonts w:hint="eastAsia" w:ascii="黑体" w:hAnsi="黑体" w:eastAsia="黑体"/>
          <w:color w:val="000000" w:themeColor="text1"/>
          <w14:textFill>
            <w14:solidFill>
              <w14:schemeClr w14:val="tx1"/>
            </w14:solidFill>
          </w14:textFill>
        </w:rPr>
        <w:t>投标邀请书</w:t>
      </w:r>
      <w:bookmarkEnd w:id="0"/>
    </w:p>
    <w:p>
      <w:pPr>
        <w:spacing w:line="480" w:lineRule="auto"/>
        <w:ind w:firstLine="480" w:firstLineChars="200"/>
        <w:rPr>
          <w:bCs/>
          <w:color w:val="000000" w:themeColor="text1"/>
          <w:sz w:val="32"/>
          <w:szCs w:val="32"/>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依据</w:t>
      </w:r>
      <w:r>
        <w:rPr>
          <w:rFonts w:hint="eastAsia" w:ascii="宋体" w:hAnsi="宋体" w:eastAsia="宋体" w:cs="Times New Roman"/>
          <w:color w:val="000000" w:themeColor="text1"/>
          <w:sz w:val="24"/>
          <w:szCs w:val="24"/>
          <w:u w:val="single"/>
          <w:lang w:eastAsia="zh-CN"/>
          <w14:textFill>
            <w14:solidFill>
              <w14:schemeClr w14:val="tx1"/>
            </w14:solidFill>
          </w14:textFill>
        </w:rPr>
        <w:t>阳新县人民医院</w:t>
      </w:r>
      <w:r>
        <w:rPr>
          <w:rFonts w:hint="eastAsia" w:ascii="宋体" w:hAnsi="宋体" w:eastAsia="宋体" w:cs="Times New Roman"/>
          <w:color w:val="000000" w:themeColor="text1"/>
          <w:sz w:val="24"/>
          <w:szCs w:val="24"/>
          <w14:textFill>
            <w14:solidFill>
              <w14:schemeClr w14:val="tx1"/>
            </w14:solidFill>
          </w14:textFill>
        </w:rPr>
        <w:t>的要求，</w:t>
      </w:r>
      <w:r>
        <w:rPr>
          <w:rFonts w:hint="eastAsia" w:ascii="宋体" w:hAnsi="宋体" w:eastAsia="宋体" w:cs="Times New Roman"/>
          <w:color w:val="000000" w:themeColor="text1"/>
          <w:sz w:val="24"/>
          <w:szCs w:val="24"/>
          <w:u w:val="single"/>
          <w:lang w:eastAsia="zh-CN"/>
          <w14:textFill>
            <w14:solidFill>
              <w14:schemeClr w14:val="tx1"/>
            </w14:solidFill>
          </w14:textFill>
        </w:rPr>
        <w:t>中德华建（北京）国际工程技术有限公司</w:t>
      </w:r>
      <w:r>
        <w:rPr>
          <w:rFonts w:hint="eastAsia" w:ascii="宋体" w:hAnsi="宋体" w:eastAsia="宋体" w:cs="Times New Roman"/>
          <w:color w:val="000000" w:themeColor="text1"/>
          <w:sz w:val="24"/>
          <w:szCs w:val="24"/>
          <w14:textFill>
            <w14:solidFill>
              <w14:schemeClr w14:val="tx1"/>
            </w14:solidFill>
          </w14:textFill>
        </w:rPr>
        <w:t>受</w:t>
      </w:r>
      <w:r>
        <w:rPr>
          <w:rFonts w:hint="eastAsia" w:ascii="宋体" w:hAnsi="宋体" w:eastAsia="宋体" w:cs="Times New Roman"/>
          <w:color w:val="000000" w:themeColor="text1"/>
          <w:sz w:val="24"/>
          <w:szCs w:val="24"/>
          <w:u w:val="single"/>
          <w:lang w:eastAsia="zh-CN"/>
          <w14:textFill>
            <w14:solidFill>
              <w14:schemeClr w14:val="tx1"/>
            </w14:solidFill>
          </w14:textFill>
        </w:rPr>
        <w:t>阳新县人民医院</w:t>
      </w:r>
      <w:r>
        <w:rPr>
          <w:rFonts w:hint="eastAsia" w:ascii="宋体" w:hAnsi="宋体" w:eastAsia="宋体" w:cs="Times New Roman"/>
          <w:color w:val="000000" w:themeColor="text1"/>
          <w:sz w:val="24"/>
          <w:szCs w:val="24"/>
          <w14:textFill>
            <w14:solidFill>
              <w14:schemeClr w14:val="tx1"/>
            </w14:solidFill>
          </w14:textFill>
        </w:rPr>
        <w:t>委托，就</w:t>
      </w:r>
      <w:r>
        <w:rPr>
          <w:rFonts w:hint="eastAsia" w:ascii="宋体" w:hAnsi="宋体" w:eastAsia="宋体" w:cs="Times New Roman"/>
          <w:color w:val="000000" w:themeColor="text1"/>
          <w:sz w:val="24"/>
          <w:szCs w:val="24"/>
          <w:u w:val="single"/>
          <w:lang w:val="en-US" w:eastAsia="zh-CN"/>
          <w14:textFill>
            <w14:solidFill>
              <w14:schemeClr w14:val="tx1"/>
            </w14:solidFill>
          </w14:textFill>
        </w:rPr>
        <w:t>2019年度医疗责任保险服务</w:t>
      </w:r>
      <w:r>
        <w:rPr>
          <w:rFonts w:hint="eastAsia" w:ascii="宋体" w:hAnsi="宋体" w:eastAsia="宋体" w:cs="Times New Roman"/>
          <w:color w:val="000000" w:themeColor="text1"/>
          <w:sz w:val="24"/>
          <w:szCs w:val="24"/>
          <w14:textFill>
            <w14:solidFill>
              <w14:schemeClr w14:val="tx1"/>
            </w14:solidFill>
          </w14:textFill>
        </w:rPr>
        <w:t>项目进行公开招标采购，欢迎符合条件的供应商投标。</w:t>
      </w:r>
    </w:p>
    <w:p>
      <w:pPr>
        <w:numPr>
          <w:ilvl w:val="0"/>
          <w:numId w:val="2"/>
        </w:numPr>
        <w:spacing w:line="360" w:lineRule="auto"/>
        <w:ind w:left="490" w:hanging="490"/>
        <w:rPr>
          <w:rFonts w:hint="eastAsia" w:ascii="宋体" w:hAnsi="宋体" w:eastAsia="宋体" w:cs="Times New Roman"/>
          <w:color w:val="000000" w:themeColor="text1"/>
          <w:sz w:val="24"/>
          <w:szCs w:val="24"/>
          <w:u w:val="single"/>
          <w:lang w:val="en-US" w:eastAsia="zh-CN"/>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项目编号：</w:t>
      </w:r>
      <w:r>
        <w:rPr>
          <w:rFonts w:hint="eastAsia" w:ascii="宋体" w:hAnsi="宋体" w:eastAsia="宋体" w:cs="Times New Roman"/>
          <w:color w:val="000000" w:themeColor="text1"/>
          <w:sz w:val="24"/>
          <w:szCs w:val="24"/>
          <w:u w:val="single"/>
          <w:lang w:val="en-US" w:eastAsia="zh-CN"/>
          <w14:textFill>
            <w14:solidFill>
              <w14:schemeClr w14:val="tx1"/>
            </w14:solidFill>
          </w14:textFill>
        </w:rPr>
        <w:t>131-Zcg•2019-86</w:t>
      </w:r>
    </w:p>
    <w:p>
      <w:pPr>
        <w:numPr>
          <w:ilvl w:val="0"/>
          <w:numId w:val="2"/>
        </w:numPr>
        <w:spacing w:line="360" w:lineRule="auto"/>
        <w:ind w:left="490" w:hanging="49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项目名称：</w:t>
      </w:r>
      <w:r>
        <w:rPr>
          <w:rFonts w:hint="eastAsia" w:ascii="宋体" w:hAnsi="宋体" w:eastAsia="宋体" w:cs="Times New Roman"/>
          <w:color w:val="000000" w:themeColor="text1"/>
          <w:sz w:val="24"/>
          <w:szCs w:val="24"/>
          <w:u w:val="single"/>
          <w:lang w:val="en-US" w:eastAsia="zh-CN"/>
          <w14:textFill>
            <w14:solidFill>
              <w14:schemeClr w14:val="tx1"/>
            </w14:solidFill>
          </w14:textFill>
        </w:rPr>
        <w:t>2019年度医疗责任保险服务</w:t>
      </w:r>
    </w:p>
    <w:p>
      <w:pPr>
        <w:numPr>
          <w:ilvl w:val="0"/>
          <w:numId w:val="2"/>
        </w:numPr>
        <w:spacing w:line="360" w:lineRule="auto"/>
        <w:ind w:left="490" w:hanging="49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招标内容：</w:t>
      </w:r>
      <w:r>
        <w:rPr>
          <w:rFonts w:hint="eastAsia" w:ascii="宋体" w:hAnsi="宋体" w:eastAsia="宋体" w:cs="Times New Roman"/>
          <w:color w:val="000000" w:themeColor="text1"/>
          <w:sz w:val="24"/>
          <w:szCs w:val="24"/>
          <w:u w:val="single"/>
          <w:lang w:eastAsia="zh-CN"/>
          <w14:textFill>
            <w14:solidFill>
              <w14:schemeClr w14:val="tx1"/>
            </w14:solidFill>
          </w14:textFill>
        </w:rPr>
        <w:t>选定医疗责任保险承保公司壹家</w:t>
      </w:r>
      <w:r>
        <w:rPr>
          <w:rFonts w:hint="eastAsia" w:ascii="宋体" w:hAnsi="宋体" w:eastAsia="宋体" w:cs="Times New Roman"/>
          <w:color w:val="000000" w:themeColor="text1"/>
          <w:sz w:val="24"/>
          <w:szCs w:val="24"/>
          <w14:textFill>
            <w14:solidFill>
              <w14:schemeClr w14:val="tx1"/>
            </w14:solidFill>
          </w14:textFill>
        </w:rPr>
        <w:t>采购（详见招标文件《采购清单》）</w:t>
      </w:r>
    </w:p>
    <w:p>
      <w:pPr>
        <w:numPr>
          <w:ilvl w:val="0"/>
          <w:numId w:val="2"/>
        </w:numPr>
        <w:spacing w:line="360" w:lineRule="auto"/>
        <w:ind w:left="490" w:hanging="49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采购预算：</w:t>
      </w:r>
      <w:r>
        <w:rPr>
          <w:rFonts w:hint="eastAsia" w:ascii="宋体" w:hAnsi="宋体" w:eastAsia="宋体" w:cs="Times New Roman"/>
          <w:color w:val="000000" w:themeColor="text1"/>
          <w:sz w:val="24"/>
          <w:szCs w:val="24"/>
          <w14:textFill>
            <w14:solidFill>
              <w14:schemeClr w14:val="tx1"/>
            </w14:solidFill>
          </w14:textFill>
        </w:rPr>
        <w:t>人民币</w:t>
      </w:r>
      <w:r>
        <w:rPr>
          <w:rFonts w:hint="eastAsia" w:ascii="宋体" w:hAnsi="宋体" w:eastAsia="宋体" w:cs="Times New Roman"/>
          <w:b/>
          <w:color w:val="000000" w:themeColor="text1"/>
          <w:sz w:val="24"/>
          <w:szCs w:val="24"/>
          <w:u w:val="single"/>
          <w:lang w:val="en-US" w:eastAsia="zh-CN"/>
          <w14:textFill>
            <w14:solidFill>
              <w14:schemeClr w14:val="tx1"/>
            </w14:solidFill>
          </w14:textFill>
        </w:rPr>
        <w:t>192.2</w:t>
      </w:r>
      <w:r>
        <w:rPr>
          <w:rFonts w:hint="eastAsia" w:ascii="宋体" w:hAnsi="宋体" w:eastAsia="宋体" w:cs="Times New Roman"/>
          <w:color w:val="000000" w:themeColor="text1"/>
          <w:sz w:val="24"/>
          <w:szCs w:val="24"/>
          <w14:textFill>
            <w14:solidFill>
              <w14:schemeClr w14:val="tx1"/>
            </w14:solidFill>
          </w14:textFill>
        </w:rPr>
        <w:t>万元整。</w:t>
      </w:r>
    </w:p>
    <w:p>
      <w:pPr>
        <w:numPr>
          <w:ilvl w:val="0"/>
          <w:numId w:val="2"/>
        </w:numPr>
        <w:spacing w:line="360" w:lineRule="auto"/>
        <w:ind w:left="490" w:hanging="49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资金来源：</w:t>
      </w:r>
      <w:r>
        <w:rPr>
          <w:rFonts w:hint="eastAsia" w:ascii="宋体" w:hAnsi="宋体" w:eastAsia="宋体" w:cs="Times New Roman"/>
          <w:color w:val="000000" w:themeColor="text1"/>
          <w:sz w:val="24"/>
          <w:szCs w:val="24"/>
          <w14:textFill>
            <w14:solidFill>
              <w14:schemeClr w14:val="tx1"/>
            </w14:solidFill>
          </w14:textFill>
        </w:rPr>
        <w:t>自筹资金</w:t>
      </w:r>
    </w:p>
    <w:p>
      <w:pPr>
        <w:numPr>
          <w:ilvl w:val="0"/>
          <w:numId w:val="2"/>
        </w:numPr>
        <w:spacing w:line="360" w:lineRule="auto"/>
        <w:ind w:left="490" w:hanging="49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政府集中采购项目：</w:t>
      </w:r>
      <w:r>
        <w:rPr>
          <w:rFonts w:hint="eastAsia" w:ascii="宋体" w:hAnsi="宋体" w:eastAsia="宋体" w:cs="Times New Roman"/>
          <w:b/>
          <w:color w:val="000000" w:themeColor="text1"/>
          <w:sz w:val="24"/>
          <w:szCs w:val="24"/>
          <w:lang w:eastAsia="zh-CN"/>
          <w14:textFill>
            <w14:solidFill>
              <w14:schemeClr w14:val="tx1"/>
            </w14:solidFill>
          </w14:textFill>
        </w:rPr>
        <w:t>否</w:t>
      </w:r>
    </w:p>
    <w:p>
      <w:pPr>
        <w:numPr>
          <w:ilvl w:val="0"/>
          <w:numId w:val="2"/>
        </w:numPr>
        <w:spacing w:line="360" w:lineRule="auto"/>
        <w:ind w:left="490" w:hanging="49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投标人资格要求：</w:t>
      </w:r>
    </w:p>
    <w:p>
      <w:pPr>
        <w:numPr>
          <w:ilvl w:val="0"/>
          <w:numId w:val="3"/>
        </w:numPr>
        <w:tabs>
          <w:tab w:val="left" w:pos="896"/>
        </w:tabs>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应具备《政府采购法》第二十二条第一款规定的条件；</w:t>
      </w:r>
    </w:p>
    <w:p>
      <w:pPr>
        <w:numPr>
          <w:ilvl w:val="0"/>
          <w:numId w:val="3"/>
        </w:numPr>
        <w:tabs>
          <w:tab w:val="left" w:pos="896"/>
        </w:tabs>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numPr>
          <w:ilvl w:val="0"/>
          <w:numId w:val="3"/>
        </w:numPr>
        <w:tabs>
          <w:tab w:val="left" w:pos="896"/>
        </w:tabs>
        <w:spacing w:line="360" w:lineRule="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特定条件：投标人须具有《中华人民共和国经营保险业务许可证》且法人只能授权一个供应商（或一家分支机构）参加本项目投标，必须为《关于确定第一批湖北基层医疗卫生机构医疗责任保险承保公司的通知》（鄂卫生计生能【</w:t>
      </w:r>
      <w:r>
        <w:rPr>
          <w:rFonts w:hint="eastAsia" w:ascii="宋体" w:hAnsi="宋体" w:eastAsia="宋体" w:cs="Times New Roman"/>
          <w:color w:val="000000" w:themeColor="text1"/>
          <w:sz w:val="24"/>
          <w:szCs w:val="24"/>
          <w:lang w:val="en-US" w:eastAsia="zh-CN"/>
          <w14:textFill>
            <w14:solidFill>
              <w14:schemeClr w14:val="tx1"/>
            </w14:solidFill>
          </w14:textFill>
        </w:rPr>
        <w:t>2014</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lang w:val="en-US" w:eastAsia="zh-CN"/>
          <w14:textFill>
            <w14:solidFill>
              <w14:schemeClr w14:val="tx1"/>
            </w14:solidFill>
          </w14:textFill>
        </w:rPr>
        <w:t>95号</w:t>
      </w:r>
      <w:r>
        <w:rPr>
          <w:rFonts w:hint="eastAsia" w:ascii="宋体" w:hAnsi="宋体" w:eastAsia="宋体" w:cs="Times New Roman"/>
          <w:color w:val="000000" w:themeColor="text1"/>
          <w:sz w:val="24"/>
          <w:szCs w:val="24"/>
          <w:lang w:eastAsia="zh-CN"/>
          <w14:textFill>
            <w14:solidFill>
              <w14:schemeClr w14:val="tx1"/>
            </w14:solidFill>
          </w14:textFill>
        </w:rPr>
        <w:t>）确定的保险公司（包括中国人民财产保险股份有限公司、中华联合财产保险股份有限公司、中国太平洋财产保险股份有限公司、中国平安财产保险股份有限公司和中国人寿财产保险股份有限公司</w:t>
      </w:r>
      <w:r>
        <w:rPr>
          <w:rFonts w:hint="eastAsia" w:ascii="宋体" w:hAnsi="宋体" w:eastAsia="宋体" w:cs="Times New Roman"/>
          <w:color w:val="000000" w:themeColor="text1"/>
          <w:sz w:val="24"/>
          <w:szCs w:val="24"/>
          <w:lang w:val="en-US" w:eastAsia="zh-CN"/>
          <w14:textFill>
            <w14:solidFill>
              <w14:schemeClr w14:val="tx1"/>
            </w14:solidFill>
          </w14:textFill>
        </w:rPr>
        <w:t>5家</w:t>
      </w:r>
      <w:r>
        <w:rPr>
          <w:rFonts w:hint="eastAsia" w:ascii="宋体" w:hAnsi="宋体" w:eastAsia="宋体" w:cs="Times New Roman"/>
          <w:color w:val="000000" w:themeColor="text1"/>
          <w:sz w:val="24"/>
          <w:szCs w:val="24"/>
          <w:lang w:eastAsia="zh-CN"/>
          <w14:textFill>
            <w14:solidFill>
              <w14:schemeClr w14:val="tx1"/>
            </w14:solidFill>
          </w14:textFill>
        </w:rPr>
        <w:t>），并在我县设有具备财产保险承保资质的分支机构。</w:t>
      </w:r>
    </w:p>
    <w:p>
      <w:pPr>
        <w:numPr>
          <w:ilvl w:val="0"/>
          <w:numId w:val="3"/>
        </w:numPr>
        <w:tabs>
          <w:tab w:val="left" w:pos="896"/>
        </w:tabs>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不接受联合体形式的投标。</w:t>
      </w:r>
    </w:p>
    <w:p>
      <w:pPr>
        <w:numPr>
          <w:ilvl w:val="0"/>
          <w:numId w:val="2"/>
        </w:numPr>
        <w:spacing w:line="360" w:lineRule="auto"/>
        <w:ind w:left="490" w:hanging="49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政府采购相关政策执行：</w:t>
      </w:r>
    </w:p>
    <w:p>
      <w:pPr>
        <w:keepNext w:val="0"/>
        <w:keepLines w:val="0"/>
        <w:pageBreakBefore w:val="0"/>
        <w:tabs>
          <w:tab w:val="left" w:pos="896"/>
        </w:tabs>
        <w:kinsoku/>
        <w:wordWrap/>
        <w:overflowPunct/>
        <w:topLinePunct w:val="0"/>
        <w:autoSpaceDE/>
        <w:autoSpaceDN/>
        <w:bidi w:val="0"/>
        <w:spacing w:line="4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落实</w:t>
      </w:r>
      <w:r>
        <w:rPr>
          <w:rFonts w:hint="eastAsia" w:ascii="宋体" w:hAnsi="宋体" w:eastAsia="宋体" w:cs="Times New Roman"/>
          <w:color w:val="000000" w:themeColor="text1"/>
          <w:sz w:val="24"/>
          <w:szCs w:val="24"/>
          <w14:textFill>
            <w14:solidFill>
              <w14:schemeClr w14:val="tx1"/>
            </w14:solidFill>
          </w14:textFill>
        </w:rPr>
        <w:t>政府采购强制、优先采购节能产品政策；政府采购优先采购环保产品政策；政府采购促进中小企业发展（监狱企业、残疾人福利性单位视同小微企业）等政策。</w:t>
      </w:r>
    </w:p>
    <w:p>
      <w:pPr>
        <w:keepNext w:val="0"/>
        <w:keepLines w:val="0"/>
        <w:pageBreakBefore w:val="0"/>
        <w:tabs>
          <w:tab w:val="left" w:pos="896"/>
        </w:tabs>
        <w:kinsoku/>
        <w:wordWrap/>
        <w:overflowPunct/>
        <w:topLinePunct w:val="0"/>
        <w:autoSpaceDE/>
        <w:autoSpaceDN/>
        <w:bidi w:val="0"/>
        <w:spacing w:line="400" w:lineRule="exact"/>
        <w:ind w:firstLine="480"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是否专门面向中小企业、监狱企业、残疾人福利性单位：否。</w:t>
      </w:r>
    </w:p>
    <w:p>
      <w:pPr>
        <w:keepNext w:val="0"/>
        <w:keepLines w:val="0"/>
        <w:pageBreakBefore w:val="0"/>
        <w:numPr>
          <w:ilvl w:val="0"/>
          <w:numId w:val="2"/>
        </w:numPr>
        <w:kinsoku/>
        <w:wordWrap/>
        <w:overflowPunct/>
        <w:topLinePunct w:val="0"/>
        <w:autoSpaceDE/>
        <w:autoSpaceDN/>
        <w:bidi w:val="0"/>
        <w:spacing w:line="400" w:lineRule="exact"/>
        <w:ind w:left="490" w:hanging="49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招标文件获取</w:t>
      </w:r>
      <w:r>
        <w:rPr>
          <w:rFonts w:hint="eastAsia" w:ascii="宋体" w:hAnsi="宋体" w:eastAsia="宋体" w:cs="宋体"/>
          <w:b/>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400" w:lineRule="exact"/>
        <w:ind w:firstLine="360" w:firstLineChars="150"/>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本项目实行网上下载标书，招标文件与本招标公告同时发布（见招标文件下载），凡自愿参加本项目投标者，请于</w:t>
      </w:r>
      <w:r>
        <w:rPr>
          <w:rFonts w:hint="eastAsia" w:ascii="宋体" w:hAnsi="宋体" w:eastAsia="宋体" w:cs="Times New Roman"/>
          <w:color w:val="000000" w:themeColor="text1"/>
          <w:sz w:val="24"/>
          <w:szCs w:val="24"/>
          <w:lang w:val="en-US" w:eastAsia="zh-CN"/>
          <w14:textFill>
            <w14:solidFill>
              <w14:schemeClr w14:val="tx1"/>
            </w14:solidFill>
          </w14:textFill>
        </w:rPr>
        <w:t>2019</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宋体" w:hAnsi="宋体" w:eastAsia="宋体" w:cs="Times New Roman"/>
          <w:color w:val="000000" w:themeColor="text1"/>
          <w:sz w:val="24"/>
          <w:szCs w:val="24"/>
          <w:lang w:val="en-US" w:eastAsia="zh-CN"/>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lang w:val="en-US" w:eastAsia="zh-CN"/>
          <w14:textFill>
            <w14:solidFill>
              <w14:schemeClr w14:val="tx1"/>
            </w14:solidFill>
          </w14:textFill>
        </w:rPr>
        <w:t>20</w:t>
      </w:r>
      <w:r>
        <w:rPr>
          <w:rFonts w:hint="eastAsia" w:ascii="宋体" w:hAnsi="宋体" w:eastAsia="宋体" w:cs="Times New Roman"/>
          <w:color w:val="000000" w:themeColor="text1"/>
          <w:sz w:val="24"/>
          <w:szCs w:val="24"/>
          <w14:textFill>
            <w14:solidFill>
              <w14:schemeClr w14:val="tx1"/>
            </w14:solidFill>
          </w14:textFill>
        </w:rPr>
        <w:t>日至</w:t>
      </w:r>
      <w:r>
        <w:rPr>
          <w:rFonts w:hint="eastAsia" w:ascii="宋体" w:hAnsi="宋体" w:eastAsia="宋体" w:cs="Times New Roman"/>
          <w:color w:val="000000" w:themeColor="text1"/>
          <w:sz w:val="24"/>
          <w:szCs w:val="24"/>
          <w:lang w:val="en-US" w:eastAsia="zh-CN"/>
          <w14:textFill>
            <w14:solidFill>
              <w14:schemeClr w14:val="tx1"/>
            </w14:solidFill>
          </w14:textFill>
        </w:rPr>
        <w:t>2019</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宋体" w:hAnsi="宋体" w:eastAsia="宋体" w:cs="Times New Roman"/>
          <w:color w:val="000000" w:themeColor="text1"/>
          <w:sz w:val="24"/>
          <w:szCs w:val="24"/>
          <w:lang w:val="en-US" w:eastAsia="zh-CN"/>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lang w:val="en-US" w:eastAsia="zh-CN"/>
          <w14:textFill>
            <w14:solidFill>
              <w14:schemeClr w14:val="tx1"/>
            </w14:solidFill>
          </w14:textFill>
        </w:rPr>
        <w:t>27</w:t>
      </w:r>
      <w:r>
        <w:rPr>
          <w:rFonts w:hint="eastAsia" w:ascii="宋体" w:hAnsi="宋体" w:eastAsia="宋体" w:cs="Times New Roman"/>
          <w:color w:val="000000" w:themeColor="text1"/>
          <w:sz w:val="24"/>
          <w:szCs w:val="24"/>
          <w14:textFill>
            <w14:solidFill>
              <w14:schemeClr w14:val="tx1"/>
            </w14:solidFill>
          </w14:textFill>
        </w:rPr>
        <w:t>日前点击项目招标公告中的链接免费下载招标文件，并在投标截止时间前办理所有投标手续并同时递交投标文件。</w:t>
      </w:r>
    </w:p>
    <w:p>
      <w:pPr>
        <w:keepNext w:val="0"/>
        <w:keepLines w:val="0"/>
        <w:pageBreakBefore w:val="0"/>
        <w:numPr>
          <w:ilvl w:val="0"/>
          <w:numId w:val="2"/>
        </w:numPr>
        <w:kinsoku/>
        <w:wordWrap/>
        <w:overflowPunct/>
        <w:topLinePunct w:val="0"/>
        <w:autoSpaceDE/>
        <w:autoSpaceDN/>
        <w:bidi w:val="0"/>
        <w:spacing w:line="400" w:lineRule="exact"/>
        <w:ind w:left="728" w:hanging="728"/>
        <w:rPr>
          <w:rFonts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投标信息：</w:t>
      </w:r>
    </w:p>
    <w:p>
      <w:pPr>
        <w:keepNext w:val="0"/>
        <w:keepLines w:val="0"/>
        <w:pageBreakBefore w:val="0"/>
        <w:kinsoku/>
        <w:wordWrap/>
        <w:overflowPunct/>
        <w:topLinePunct w:val="0"/>
        <w:autoSpaceDE/>
        <w:autoSpaceDN/>
        <w:bidi w:val="0"/>
        <w:spacing w:line="400" w:lineRule="exact"/>
        <w:ind w:firstLine="470" w:firstLineChars="196"/>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投标文件递交截止时间：</w:t>
      </w:r>
      <w:r>
        <w:rPr>
          <w:rFonts w:hint="eastAsia" w:ascii="宋体" w:hAnsi="宋体" w:eastAsia="宋体" w:cs="宋体"/>
          <w:color w:val="000000" w:themeColor="text1"/>
          <w:kern w:val="0"/>
          <w:sz w:val="24"/>
          <w:szCs w:val="24"/>
          <w:lang w:val="en-US" w:eastAsia="zh-CN"/>
          <w14:textFill>
            <w14:solidFill>
              <w14:schemeClr w14:val="tx1"/>
            </w14:solidFill>
          </w14:textFill>
        </w:rPr>
        <w:t>2019</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宋体" w:hAnsi="宋体" w:eastAsia="宋体" w:cs="Times New Roman"/>
          <w:color w:val="000000" w:themeColor="text1"/>
          <w:sz w:val="24"/>
          <w:szCs w:val="24"/>
          <w:lang w:val="en-US" w:eastAsia="zh-CN"/>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lang w:val="en-US" w:eastAsia="zh-CN"/>
          <w14:textFill>
            <w14:solidFill>
              <w14:schemeClr w14:val="tx1"/>
            </w14:solidFill>
          </w14:textFill>
        </w:rPr>
        <w:t>11</w:t>
      </w:r>
      <w:r>
        <w:rPr>
          <w:rFonts w:hint="eastAsia" w:ascii="宋体" w:hAnsi="宋体" w:eastAsia="宋体" w:cs="Times New Roman"/>
          <w:color w:val="000000" w:themeColor="text1"/>
          <w:sz w:val="24"/>
          <w:szCs w:val="24"/>
          <w14:textFill>
            <w14:solidFill>
              <w14:schemeClr w14:val="tx1"/>
            </w14:solidFill>
          </w14:textFill>
        </w:rPr>
        <w:t>日</w:t>
      </w:r>
      <w:r>
        <w:rPr>
          <w:rFonts w:hint="eastAsia" w:ascii="宋体" w:hAnsi="宋体" w:eastAsia="宋体" w:cs="Times New Roman"/>
          <w:color w:val="000000" w:themeColor="text1"/>
          <w:sz w:val="24"/>
          <w:szCs w:val="24"/>
          <w:lang w:val="en-US" w:eastAsia="zh-CN"/>
          <w14:textFill>
            <w14:solidFill>
              <w14:schemeClr w14:val="tx1"/>
            </w14:solidFill>
          </w14:textFill>
        </w:rPr>
        <w:t>9:00</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时</w:t>
      </w:r>
      <w:r>
        <w:rPr>
          <w:rFonts w:hint="eastAsia" w:ascii="宋体" w:hAnsi="宋体" w:eastAsia="宋体" w:cs="宋体"/>
          <w:color w:val="000000" w:themeColor="text1"/>
          <w:kern w:val="0"/>
          <w:sz w:val="24"/>
          <w:szCs w:val="24"/>
          <w:lang w:val="en-US" w:eastAsia="zh-CN"/>
          <w14:textFill>
            <w14:solidFill>
              <w14:schemeClr w14:val="tx1"/>
            </w14:solidFill>
          </w14:textFill>
        </w:rPr>
        <w:t>30</w:t>
      </w:r>
      <w:r>
        <w:rPr>
          <w:rFonts w:hint="eastAsia" w:ascii="宋体" w:hAnsi="宋体" w:eastAsia="宋体" w:cs="宋体"/>
          <w:color w:val="000000" w:themeColor="text1"/>
          <w:kern w:val="0"/>
          <w:sz w:val="24"/>
          <w:szCs w:val="24"/>
          <w14:textFill>
            <w14:solidFill>
              <w14:schemeClr w14:val="tx1"/>
            </w14:solidFill>
          </w14:textFill>
        </w:rPr>
        <w:t>分开始接收投标文件，拒收逾期送达或者未按招标文件要求密封的投标文件）</w:t>
      </w:r>
    </w:p>
    <w:p>
      <w:pPr>
        <w:keepNext w:val="0"/>
        <w:keepLines w:val="0"/>
        <w:pageBreakBefore w:val="0"/>
        <w:widowControl/>
        <w:kinsoku/>
        <w:wordWrap/>
        <w:overflowPunct/>
        <w:topLinePunct w:val="0"/>
        <w:autoSpaceDE/>
        <w:autoSpaceDN/>
        <w:bidi w:val="0"/>
        <w:spacing w:line="400" w:lineRule="exact"/>
        <w:ind w:firstLine="470" w:firstLineChars="196"/>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投标文件递交地点：阳新县公共资源交易中心</w:t>
      </w:r>
      <w:r>
        <w:rPr>
          <w:rFonts w:hint="eastAsia" w:ascii="宋体" w:hAnsi="宋体" w:eastAsia="宋体" w:cs="宋体"/>
          <w:color w:val="000000" w:themeColor="text1"/>
          <w:kern w:val="0"/>
          <w:sz w:val="24"/>
          <w:szCs w:val="24"/>
          <w:lang w:eastAsia="zh-CN"/>
          <w14:textFill>
            <w14:solidFill>
              <w14:schemeClr w14:val="tx1"/>
            </w14:solidFill>
          </w14:textFill>
        </w:rPr>
        <w:t>二</w:t>
      </w:r>
      <w:r>
        <w:rPr>
          <w:rFonts w:hint="eastAsia" w:ascii="宋体" w:hAnsi="宋体" w:eastAsia="宋体" w:cs="宋体"/>
          <w:color w:val="000000" w:themeColor="text1"/>
          <w:kern w:val="0"/>
          <w:sz w:val="24"/>
          <w:szCs w:val="24"/>
          <w14:textFill>
            <w14:solidFill>
              <w14:schemeClr w14:val="tx1"/>
            </w14:solidFill>
          </w14:textFill>
        </w:rPr>
        <w:t>楼开标大厅（阳新县熊家垴安置小区东侧）</w:t>
      </w:r>
    </w:p>
    <w:p>
      <w:pPr>
        <w:keepNext w:val="0"/>
        <w:keepLines w:val="0"/>
        <w:pageBreakBefore w:val="0"/>
        <w:widowControl/>
        <w:kinsoku/>
        <w:wordWrap/>
        <w:overflowPunct/>
        <w:topLinePunct w:val="0"/>
        <w:autoSpaceDE/>
        <w:autoSpaceDN/>
        <w:bidi w:val="0"/>
        <w:spacing w:line="400" w:lineRule="exact"/>
        <w:ind w:firstLine="480" w:firstLineChars="200"/>
        <w:textAlignment w:val="baseline"/>
        <w:rPr>
          <w:rFonts w:ascii="宋体" w:hAnsi="宋体" w:eastAsia="宋体" w:cs="宋体"/>
          <w:color w:val="000000" w:themeColor="text1"/>
          <w:kern w:val="0"/>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届时请参加投标的授权代表携带有效身份证、法人身份证明书或法人委托授权书（原件）出席开标大会，否则视同认可开标结果。</w:t>
      </w:r>
    </w:p>
    <w:p>
      <w:pPr>
        <w:keepNext w:val="0"/>
        <w:keepLines w:val="0"/>
        <w:pageBreakBefore w:val="0"/>
        <w:numPr>
          <w:ilvl w:val="0"/>
          <w:numId w:val="2"/>
        </w:numPr>
        <w:kinsoku/>
        <w:wordWrap/>
        <w:overflowPunct/>
        <w:topLinePunct w:val="0"/>
        <w:autoSpaceDE/>
        <w:autoSpaceDN/>
        <w:bidi w:val="0"/>
        <w:spacing w:line="400" w:lineRule="exact"/>
        <w:ind w:left="728" w:hanging="728"/>
        <w:rPr>
          <w:rFonts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开标信息：</w:t>
      </w:r>
    </w:p>
    <w:p>
      <w:pPr>
        <w:keepNext w:val="0"/>
        <w:keepLines w:val="0"/>
        <w:pageBreakBefore w:val="0"/>
        <w:kinsoku/>
        <w:wordWrap/>
        <w:overflowPunct/>
        <w:topLinePunct w:val="0"/>
        <w:autoSpaceDE/>
        <w:autoSpaceDN/>
        <w:bidi w:val="0"/>
        <w:spacing w:line="400" w:lineRule="exact"/>
        <w:ind w:firstLine="470" w:firstLineChars="196"/>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开标时间：</w:t>
      </w:r>
      <w:r>
        <w:rPr>
          <w:rFonts w:hint="eastAsia" w:ascii="宋体" w:hAnsi="宋体" w:eastAsia="宋体" w:cs="宋体"/>
          <w:color w:val="000000" w:themeColor="text1"/>
          <w:kern w:val="0"/>
          <w:sz w:val="24"/>
          <w:szCs w:val="24"/>
          <w:lang w:val="en-US" w:eastAsia="zh-CN"/>
          <w14:textFill>
            <w14:solidFill>
              <w14:schemeClr w14:val="tx1"/>
            </w14:solidFill>
          </w14:textFill>
        </w:rPr>
        <w:t>2019</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宋体" w:hAnsi="宋体" w:eastAsia="宋体" w:cs="Times New Roman"/>
          <w:color w:val="000000" w:themeColor="text1"/>
          <w:sz w:val="24"/>
          <w:szCs w:val="24"/>
          <w:lang w:val="en-US" w:eastAsia="zh-CN"/>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lang w:val="en-US" w:eastAsia="zh-CN"/>
          <w14:textFill>
            <w14:solidFill>
              <w14:schemeClr w14:val="tx1"/>
            </w14:solidFill>
          </w14:textFill>
        </w:rPr>
        <w:t>11</w:t>
      </w:r>
      <w:r>
        <w:rPr>
          <w:rFonts w:hint="eastAsia" w:ascii="宋体" w:hAnsi="宋体" w:eastAsia="宋体" w:cs="Times New Roman"/>
          <w:color w:val="000000" w:themeColor="text1"/>
          <w:sz w:val="24"/>
          <w:szCs w:val="24"/>
          <w14:textFill>
            <w14:solidFill>
              <w14:schemeClr w14:val="tx1"/>
            </w14:solidFill>
          </w14:textFill>
        </w:rPr>
        <w:t>日</w:t>
      </w:r>
      <w:r>
        <w:rPr>
          <w:rFonts w:hint="eastAsia" w:ascii="宋体" w:hAnsi="宋体" w:eastAsia="宋体" w:cs="Times New Roman"/>
          <w:color w:val="000000" w:themeColor="text1"/>
          <w:sz w:val="24"/>
          <w:szCs w:val="24"/>
          <w:lang w:val="en-US" w:eastAsia="zh-CN"/>
          <w14:textFill>
            <w14:solidFill>
              <w14:schemeClr w14:val="tx1"/>
            </w14:solidFill>
          </w14:textFill>
        </w:rPr>
        <w:t>9:00</w:t>
      </w:r>
      <w:r>
        <w:rPr>
          <w:rFonts w:hint="eastAsia" w:ascii="宋体" w:hAnsi="宋体" w:eastAsia="宋体" w:cs="Times New Roman"/>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spacing w:line="400" w:lineRule="exact"/>
        <w:ind w:firstLine="470" w:firstLineChars="196"/>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开标地点：阳新县公共资源交易中心楼开标大厅（阳新县熊家垴安置小区东侧）</w:t>
      </w:r>
    </w:p>
    <w:p>
      <w:pPr>
        <w:keepNext w:val="0"/>
        <w:keepLines w:val="0"/>
        <w:pageBreakBefore w:val="0"/>
        <w:numPr>
          <w:ilvl w:val="0"/>
          <w:numId w:val="2"/>
        </w:numPr>
        <w:kinsoku/>
        <w:wordWrap/>
        <w:overflowPunct/>
        <w:topLinePunct w:val="0"/>
        <w:autoSpaceDE/>
        <w:autoSpaceDN/>
        <w:bidi w:val="0"/>
        <w:spacing w:line="400" w:lineRule="exact"/>
        <w:ind w:left="728" w:hanging="728"/>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公告期限：</w:t>
      </w:r>
      <w:r>
        <w:rPr>
          <w:rFonts w:hint="eastAsia" w:ascii="宋体" w:hAnsi="宋体" w:eastAsia="宋体" w:cs="Times New Roman"/>
          <w:color w:val="000000" w:themeColor="text1"/>
          <w:sz w:val="24"/>
          <w:szCs w:val="24"/>
          <w14:textFill>
            <w14:solidFill>
              <w14:schemeClr w14:val="tx1"/>
            </w14:solidFill>
          </w14:textFill>
        </w:rPr>
        <w:t>自公告发布之日起5个工作日。</w:t>
      </w:r>
    </w:p>
    <w:p>
      <w:pPr>
        <w:keepNext w:val="0"/>
        <w:keepLines w:val="0"/>
        <w:pageBreakBefore w:val="0"/>
        <w:numPr>
          <w:ilvl w:val="0"/>
          <w:numId w:val="2"/>
        </w:numPr>
        <w:kinsoku/>
        <w:wordWrap/>
        <w:overflowPunct/>
        <w:topLinePunct w:val="0"/>
        <w:autoSpaceDE/>
        <w:autoSpaceDN/>
        <w:bidi w:val="0"/>
        <w:spacing w:line="400" w:lineRule="exact"/>
        <w:ind w:left="728" w:hanging="728"/>
        <w:rPr>
          <w:rFonts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质疑：</w:t>
      </w:r>
    </w:p>
    <w:p>
      <w:pPr>
        <w:keepNext w:val="0"/>
        <w:keepLines w:val="0"/>
        <w:pageBreakBefore w:val="0"/>
        <w:kinsoku/>
        <w:wordWrap/>
        <w:overflowPunct/>
        <w:topLinePunct w:val="0"/>
        <w:autoSpaceDE/>
        <w:autoSpaceDN/>
        <w:bidi w:val="0"/>
        <w:spacing w:line="400" w:lineRule="exact"/>
        <w:ind w:firstLine="480" w:firstLineChars="200"/>
        <w:rPr>
          <w:rFonts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投标人认为招标文件、招标过程和中标结果使自己的权益受到损害的，可以在知道或者应知其权益受到损害之日起7个工作日内，向提出</w:t>
      </w:r>
      <w:r>
        <w:rPr>
          <w:rFonts w:hint="eastAsia" w:cs="宋体"/>
          <w:color w:val="000000" w:themeColor="text1"/>
          <w:kern w:val="0"/>
          <w:sz w:val="24"/>
          <w:szCs w:val="24"/>
          <w:lang w:val="zh-CN"/>
          <w14:textFill>
            <w14:solidFill>
              <w14:schemeClr w14:val="tx1"/>
            </w14:solidFill>
          </w14:textFill>
        </w:rPr>
        <w:t>书面</w:t>
      </w:r>
      <w:r>
        <w:rPr>
          <w:rFonts w:hint="eastAsia" w:ascii="宋体" w:hAnsi="宋体" w:eastAsia="宋体" w:cs="宋体"/>
          <w:color w:val="000000" w:themeColor="text1"/>
          <w:kern w:val="0"/>
          <w:sz w:val="24"/>
          <w:szCs w:val="24"/>
          <w:lang w:val="zh-CN"/>
          <w14:textFill>
            <w14:solidFill>
              <w14:schemeClr w14:val="tx1"/>
            </w14:solidFill>
          </w14:textFill>
        </w:rPr>
        <w:t>质疑。</w:t>
      </w:r>
      <w:r>
        <w:rPr>
          <w:rFonts w:hint="eastAsia" w:ascii="宋体" w:hAnsi="宋体" w:eastAsia="宋体" w:cs="宋体"/>
          <w:color w:val="000000" w:themeColor="text1"/>
          <w:kern w:val="0"/>
          <w:sz w:val="24"/>
          <w:szCs w:val="24"/>
          <w14:textFill>
            <w14:solidFill>
              <w14:schemeClr w14:val="tx1"/>
            </w14:solidFill>
          </w14:textFill>
        </w:rPr>
        <w:t>质疑时请提交书面质疑函一份（法人代表签字、加盖单位公章。具体要求详见本招标文件“第二章 投标人须知”中的第八条之规定），并附相关证据材料。</w:t>
      </w:r>
    </w:p>
    <w:p>
      <w:pPr>
        <w:numPr>
          <w:ilvl w:val="0"/>
          <w:numId w:val="2"/>
        </w:numPr>
        <w:spacing w:line="360" w:lineRule="auto"/>
        <w:ind w:left="728" w:hanging="728"/>
        <w:rPr>
          <w:rFonts w:ascii="宋体" w:hAnsi="宋体" w:eastAsia="宋体" w:cs="宋体"/>
          <w:b/>
          <w:color w:val="000000" w:themeColor="text1"/>
          <w:kern w:val="0"/>
          <w:sz w:val="24"/>
          <w:szCs w:val="24"/>
          <w:lang w:val="zh-CN"/>
          <w14:textFill>
            <w14:solidFill>
              <w14:schemeClr w14:val="tx1"/>
            </w14:solidFill>
          </w14:textFill>
        </w:rPr>
      </w:pPr>
      <w:r>
        <w:rPr>
          <w:rFonts w:hint="eastAsia" w:ascii="宋体" w:hAnsi="宋体" w:eastAsia="宋体" w:cs="宋体"/>
          <w:b/>
          <w:color w:val="000000" w:themeColor="text1"/>
          <w:kern w:val="0"/>
          <w:sz w:val="24"/>
          <w:szCs w:val="24"/>
          <w:lang w:val="zh-CN"/>
          <w14:textFill>
            <w14:solidFill>
              <w14:schemeClr w14:val="tx1"/>
            </w14:solidFill>
          </w14:textFill>
        </w:rPr>
        <w:t>联系方式：</w:t>
      </w:r>
    </w:p>
    <w:p>
      <w:pPr>
        <w:widowControl/>
        <w:spacing w:line="360" w:lineRule="auto"/>
        <w:ind w:firstLine="48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采购</w:t>
      </w:r>
      <w:r>
        <w:rPr>
          <w:rFonts w:hint="eastAsia" w:ascii="宋体" w:hAnsi="宋体" w:eastAsia="宋体" w:cs="宋体"/>
          <w:bCs/>
          <w:color w:val="000000" w:themeColor="text1"/>
          <w:kern w:val="0"/>
          <w:sz w:val="24"/>
          <w:szCs w:val="24"/>
          <w:lang w:eastAsia="zh-CN"/>
          <w14:textFill>
            <w14:solidFill>
              <w14:schemeClr w14:val="tx1"/>
            </w14:solidFill>
          </w14:textFill>
        </w:rPr>
        <w:t>人</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bCs/>
          <w:color w:val="000000" w:themeColor="text1"/>
          <w:kern w:val="0"/>
          <w:sz w:val="24"/>
          <w:szCs w:val="24"/>
          <w:u w:val="single"/>
          <w:lang w:eastAsia="zh-CN"/>
          <w14:textFill>
            <w14:solidFill>
              <w14:schemeClr w14:val="tx1"/>
            </w14:solidFill>
          </w14:textFill>
        </w:rPr>
        <w:t>阳新县人民医院</w:t>
      </w:r>
    </w:p>
    <w:p>
      <w:pPr>
        <w:widowControl/>
        <w:spacing w:line="360" w:lineRule="auto"/>
        <w:ind w:firstLine="48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联系人：</w:t>
      </w:r>
      <w:r>
        <w:rPr>
          <w:rFonts w:hint="eastAsia" w:ascii="宋体" w:hAnsi="宋体" w:eastAsia="宋体" w:cs="宋体"/>
          <w:bCs/>
          <w:color w:val="000000" w:themeColor="text1"/>
          <w:kern w:val="0"/>
          <w:sz w:val="24"/>
          <w:szCs w:val="24"/>
          <w:u w:val="single"/>
          <w:lang w:eastAsia="zh-CN"/>
          <w14:textFill>
            <w14:solidFill>
              <w14:schemeClr w14:val="tx1"/>
            </w14:solidFill>
          </w14:textFill>
        </w:rPr>
        <w:t>邢宏忠</w:t>
      </w:r>
      <w:r>
        <w:rPr>
          <w:rFonts w:hint="eastAsia" w:ascii="宋体" w:hAnsi="宋体" w:eastAsia="宋体" w:cs="宋体"/>
          <w:bCs/>
          <w:color w:val="000000" w:themeColor="text1"/>
          <w:kern w:val="0"/>
          <w:sz w:val="24"/>
          <w:szCs w:val="24"/>
          <w14:textFill>
            <w14:solidFill>
              <w14:schemeClr w14:val="tx1"/>
            </w14:solidFill>
          </w14:textFill>
        </w:rPr>
        <w:t xml:space="preserve">   </w:t>
      </w:r>
    </w:p>
    <w:p>
      <w:pPr>
        <w:widowControl/>
        <w:spacing w:line="360" w:lineRule="auto"/>
        <w:ind w:firstLine="480"/>
        <w:jc w:val="left"/>
        <w:rPr>
          <w:rFonts w:hint="default"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联系电话：</w:t>
      </w:r>
      <w:r>
        <w:rPr>
          <w:rFonts w:hint="eastAsia" w:ascii="宋体" w:hAnsi="宋体" w:eastAsia="宋体" w:cs="Times New Roman"/>
          <w:b/>
          <w:color w:val="000000" w:themeColor="text1"/>
          <w:sz w:val="24"/>
          <w:szCs w:val="24"/>
          <w:u w:val="single"/>
          <w:lang w:val="en-US" w:eastAsia="zh-CN"/>
          <w14:textFill>
            <w14:solidFill>
              <w14:schemeClr w14:val="tx1"/>
            </w14:solidFill>
          </w14:textFill>
        </w:rPr>
        <w:t>13872071088</w:t>
      </w:r>
    </w:p>
    <w:p>
      <w:pPr>
        <w:widowControl/>
        <w:spacing w:line="360" w:lineRule="auto"/>
        <w:ind w:firstLine="480"/>
        <w:jc w:val="left"/>
        <w:rPr>
          <w:rFonts w:hint="default"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地址：</w:t>
      </w:r>
      <w:r>
        <w:rPr>
          <w:rFonts w:hint="eastAsia" w:ascii="宋体" w:hAnsi="宋体" w:eastAsia="宋体" w:cs="宋体"/>
          <w:bCs/>
          <w:color w:val="000000" w:themeColor="text1"/>
          <w:kern w:val="0"/>
          <w:sz w:val="24"/>
          <w:szCs w:val="24"/>
          <w:u w:val="single"/>
          <w:lang w:eastAsia="zh-CN"/>
          <w14:textFill>
            <w14:solidFill>
              <w14:schemeClr w14:val="tx1"/>
            </w14:solidFill>
          </w14:textFill>
        </w:rPr>
        <w:t>阳新县儒学路</w:t>
      </w:r>
      <w:r>
        <w:rPr>
          <w:rFonts w:hint="eastAsia" w:ascii="宋体" w:hAnsi="宋体" w:eastAsia="宋体" w:cs="宋体"/>
          <w:bCs/>
          <w:color w:val="000000" w:themeColor="text1"/>
          <w:kern w:val="0"/>
          <w:sz w:val="24"/>
          <w:szCs w:val="24"/>
          <w:u w:val="single"/>
          <w:lang w:val="en-US" w:eastAsia="zh-CN"/>
          <w14:textFill>
            <w14:solidFill>
              <w14:schemeClr w14:val="tx1"/>
            </w14:solidFill>
          </w14:textFill>
        </w:rPr>
        <w:t>81号</w:t>
      </w:r>
      <w:r>
        <w:rPr>
          <w:rFonts w:hint="eastAsia" w:ascii="宋体" w:hAnsi="宋体" w:eastAsia="宋体" w:cs="宋体"/>
          <w:bCs/>
          <w:color w:val="000000" w:themeColor="text1"/>
          <w:kern w:val="0"/>
          <w:sz w:val="24"/>
          <w:szCs w:val="24"/>
          <w:lang w:val="en-US" w:eastAsia="zh-CN"/>
          <w14:textFill>
            <w14:solidFill>
              <w14:schemeClr w14:val="tx1"/>
            </w14:solidFill>
          </w14:textFill>
        </w:rPr>
        <w:t xml:space="preserve"> </w:t>
      </w:r>
    </w:p>
    <w:p>
      <w:pPr>
        <w:widowControl/>
        <w:spacing w:line="360" w:lineRule="auto"/>
        <w:ind w:firstLine="480" w:firstLineChars="20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采购</w:t>
      </w:r>
      <w:r>
        <w:rPr>
          <w:rFonts w:hint="eastAsia" w:ascii="宋体" w:hAnsi="宋体" w:eastAsia="宋体" w:cs="宋体"/>
          <w:bCs/>
          <w:color w:val="000000" w:themeColor="text1"/>
          <w:kern w:val="0"/>
          <w:sz w:val="24"/>
          <w:szCs w:val="24"/>
          <w:lang w:eastAsia="zh-CN"/>
          <w14:textFill>
            <w14:solidFill>
              <w14:schemeClr w14:val="tx1"/>
            </w14:solidFill>
          </w14:textFill>
        </w:rPr>
        <w:t>代理机构</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eastAsia="宋体" w:cs="宋体"/>
          <w:bCs/>
          <w:color w:val="000000" w:themeColor="text1"/>
          <w:kern w:val="0"/>
          <w:sz w:val="24"/>
          <w:szCs w:val="24"/>
          <w:u w:val="single"/>
          <w:lang w:eastAsia="zh-CN"/>
          <w14:textFill>
            <w14:solidFill>
              <w14:schemeClr w14:val="tx1"/>
            </w14:solidFill>
          </w14:textFill>
        </w:rPr>
        <w:t>中德华建（北京）国际工程技术有限公司</w:t>
      </w:r>
    </w:p>
    <w:p>
      <w:pPr>
        <w:widowControl/>
        <w:spacing w:line="360" w:lineRule="auto"/>
        <w:ind w:firstLine="48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联系人：</w:t>
      </w:r>
      <w:r>
        <w:rPr>
          <w:rFonts w:hint="eastAsia" w:ascii="宋体" w:hAnsi="宋体" w:eastAsia="宋体" w:cs="宋体"/>
          <w:bCs/>
          <w:color w:val="000000" w:themeColor="text1"/>
          <w:kern w:val="0"/>
          <w:sz w:val="24"/>
          <w:szCs w:val="24"/>
          <w:u w:val="single"/>
          <w:lang w:eastAsia="zh-CN"/>
          <w14:textFill>
            <w14:solidFill>
              <w14:schemeClr w14:val="tx1"/>
            </w14:solidFill>
          </w14:textFill>
        </w:rPr>
        <w:t>黄超</w:t>
      </w:r>
      <w:r>
        <w:rPr>
          <w:rFonts w:hint="eastAsia" w:ascii="宋体" w:hAnsi="宋体" w:eastAsia="宋体" w:cs="宋体"/>
          <w:bCs/>
          <w:color w:val="000000" w:themeColor="text1"/>
          <w:kern w:val="0"/>
          <w:sz w:val="24"/>
          <w:szCs w:val="24"/>
          <w14:textFill>
            <w14:solidFill>
              <w14:schemeClr w14:val="tx1"/>
            </w14:solidFill>
          </w14:textFill>
        </w:rPr>
        <w:t xml:space="preserve">    </w:t>
      </w:r>
    </w:p>
    <w:p>
      <w:pPr>
        <w:widowControl/>
        <w:spacing w:line="360" w:lineRule="auto"/>
        <w:ind w:firstLine="480"/>
        <w:jc w:val="left"/>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联系电话：</w:t>
      </w:r>
      <w:r>
        <w:rPr>
          <w:rFonts w:hint="eastAsia" w:ascii="宋体" w:hAnsi="宋体" w:eastAsia="宋体" w:cs="宋体"/>
          <w:bCs/>
          <w:color w:val="000000" w:themeColor="text1"/>
          <w:kern w:val="0"/>
          <w:sz w:val="24"/>
          <w:szCs w:val="24"/>
          <w:u w:val="single"/>
          <w:lang w:val="en-US" w:eastAsia="zh-CN"/>
          <w14:textFill>
            <w14:solidFill>
              <w14:schemeClr w14:val="tx1"/>
            </w14:solidFill>
          </w14:textFill>
        </w:rPr>
        <w:t>18971777967</w:t>
      </w:r>
    </w:p>
    <w:p>
      <w:pPr>
        <w:widowControl/>
        <w:spacing w:line="360" w:lineRule="auto"/>
        <w:ind w:firstLine="480"/>
        <w:jc w:val="left"/>
        <w:rPr>
          <w:rFonts w:hint="default" w:ascii="宋体" w:hAnsi="宋体" w:eastAsia="宋体" w:cs="宋体"/>
          <w:bCs/>
          <w:color w:val="000000" w:themeColor="text1"/>
          <w:kern w:val="0"/>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地址：</w:t>
      </w:r>
      <w:r>
        <w:rPr>
          <w:rFonts w:hint="eastAsia" w:ascii="宋体" w:hAnsi="宋体" w:eastAsia="宋体" w:cs="宋体"/>
          <w:bCs/>
          <w:color w:val="000000" w:themeColor="text1"/>
          <w:kern w:val="0"/>
          <w:sz w:val="24"/>
          <w:szCs w:val="24"/>
          <w:u w:val="single"/>
          <w:lang w:eastAsia="zh-CN"/>
          <w14:textFill>
            <w14:solidFill>
              <w14:schemeClr w14:val="tx1"/>
            </w14:solidFill>
          </w14:textFill>
        </w:rPr>
        <w:t>阳新县桃花泉建阳巷</w:t>
      </w:r>
      <w:r>
        <w:rPr>
          <w:rFonts w:hint="eastAsia" w:ascii="宋体" w:hAnsi="宋体" w:eastAsia="宋体" w:cs="宋体"/>
          <w:bCs/>
          <w:color w:val="000000" w:themeColor="text1"/>
          <w:kern w:val="0"/>
          <w:sz w:val="24"/>
          <w:szCs w:val="24"/>
          <w:u w:val="single"/>
          <w:lang w:val="en-US" w:eastAsia="zh-CN"/>
          <w14:textFill>
            <w14:solidFill>
              <w14:schemeClr w14:val="tx1"/>
            </w14:solidFill>
          </w14:textFill>
        </w:rPr>
        <w:t>57号5楼</w:t>
      </w:r>
    </w:p>
    <w:p>
      <w:pPr>
        <w:widowControl/>
        <w:spacing w:line="360" w:lineRule="auto"/>
        <w:jc w:val="left"/>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 xml:space="preserve">                                          </w:t>
      </w:r>
      <w:r>
        <w:rPr>
          <w:rFonts w:hint="eastAsia" w:ascii="宋体" w:hAnsi="宋体" w:eastAsia="宋体" w:cs="Times New Roman"/>
          <w:b/>
          <w:color w:val="000000" w:themeColor="text1"/>
          <w:sz w:val="28"/>
          <w:szCs w:val="28"/>
          <w:lang w:val="en-US" w:eastAsia="zh-CN"/>
          <w14:textFill>
            <w14:solidFill>
              <w14:schemeClr w14:val="tx1"/>
            </w14:solidFill>
          </w14:textFill>
        </w:rPr>
        <w:t>2019</w:t>
      </w:r>
      <w:r>
        <w:rPr>
          <w:rFonts w:hint="eastAsia" w:ascii="宋体" w:hAnsi="宋体" w:eastAsia="宋体" w:cs="Times New Roman"/>
          <w:b/>
          <w:color w:val="000000" w:themeColor="text1"/>
          <w:sz w:val="28"/>
          <w:szCs w:val="28"/>
          <w:lang w:val="zh-CN"/>
          <w14:textFill>
            <w14:solidFill>
              <w14:schemeClr w14:val="tx1"/>
            </w14:solidFill>
          </w14:textFill>
        </w:rPr>
        <w:t>年</w:t>
      </w:r>
      <w:r>
        <w:rPr>
          <w:rFonts w:hint="eastAsia" w:ascii="宋体" w:hAnsi="宋体" w:eastAsia="宋体" w:cs="Times New Roman"/>
          <w:b/>
          <w:color w:val="000000" w:themeColor="text1"/>
          <w:sz w:val="28"/>
          <w:szCs w:val="28"/>
          <w:lang w:val="en-US" w:eastAsia="zh-CN"/>
          <w14:textFill>
            <w14:solidFill>
              <w14:schemeClr w14:val="tx1"/>
            </w14:solidFill>
          </w14:textFill>
        </w:rPr>
        <w:t>6</w:t>
      </w:r>
      <w:r>
        <w:rPr>
          <w:rFonts w:hint="eastAsia" w:ascii="宋体" w:hAnsi="宋体" w:eastAsia="宋体" w:cs="Times New Roman"/>
          <w:b/>
          <w:color w:val="000000" w:themeColor="text1"/>
          <w:sz w:val="28"/>
          <w:szCs w:val="28"/>
          <w:lang w:val="zh-CN"/>
          <w14:textFill>
            <w14:solidFill>
              <w14:schemeClr w14:val="tx1"/>
            </w14:solidFill>
          </w14:textFill>
        </w:rPr>
        <w:t>月</w:t>
      </w:r>
      <w:r>
        <w:rPr>
          <w:rFonts w:hint="eastAsia" w:ascii="宋体" w:hAnsi="宋体" w:cs="Times New Roman"/>
          <w:b/>
          <w:color w:val="000000" w:themeColor="text1"/>
          <w:sz w:val="28"/>
          <w:szCs w:val="28"/>
          <w:lang w:val="en-US" w:eastAsia="zh-CN"/>
          <w14:textFill>
            <w14:solidFill>
              <w14:schemeClr w14:val="tx1"/>
            </w14:solidFill>
          </w14:textFill>
        </w:rPr>
        <w:t>20</w:t>
      </w:r>
      <w:r>
        <w:rPr>
          <w:rFonts w:hint="eastAsia" w:ascii="宋体" w:hAnsi="宋体" w:eastAsia="宋体" w:cs="Times New Roman"/>
          <w:b/>
          <w:color w:val="000000" w:themeColor="text1"/>
          <w:sz w:val="28"/>
          <w:szCs w:val="28"/>
          <w:lang w:val="zh-CN"/>
          <w14:textFill>
            <w14:solidFill>
              <w14:schemeClr w14:val="tx1"/>
            </w14:solidFill>
          </w14:textFill>
        </w:rPr>
        <w:t>日</w:t>
      </w:r>
    </w:p>
    <w:p>
      <w:pPr>
        <w:widowControl/>
        <w:spacing w:line="360" w:lineRule="auto"/>
        <w:jc w:val="left"/>
        <w:rPr>
          <w:rFonts w:ascii="宋体" w:hAnsi="宋体" w:eastAsia="宋体" w:cs="Times New Roman"/>
          <w:b/>
          <w:color w:val="000000" w:themeColor="text1"/>
          <w:sz w:val="28"/>
          <w:szCs w:val="28"/>
          <w:lang w:val="zh-CN"/>
          <w14:textFill>
            <w14:solidFill>
              <w14:schemeClr w14:val="tx1"/>
            </w14:solidFill>
          </w14:textFill>
        </w:rPr>
      </w:pPr>
    </w:p>
    <w:p>
      <w:pPr>
        <w:widowControl/>
        <w:spacing w:line="360" w:lineRule="auto"/>
        <w:jc w:val="left"/>
        <w:rPr>
          <w:color w:val="000000" w:themeColor="text1"/>
          <w14:textFill>
            <w14:solidFill>
              <w14:schemeClr w14:val="tx1"/>
            </w14:solidFill>
          </w14:textFill>
        </w:rPr>
      </w:pPr>
    </w:p>
    <w:p>
      <w:pPr>
        <w:pStyle w:val="2"/>
        <w:numPr>
          <w:ilvl w:val="0"/>
          <w:numId w:val="1"/>
        </w:numPr>
        <w:spacing w:before="240" w:after="120"/>
        <w:ind w:left="883" w:hanging="880" w:hangingChars="200"/>
        <w:jc w:val="center"/>
        <w:rPr>
          <w:rFonts w:ascii="黑体" w:hAnsi="黑体" w:eastAsia="黑体"/>
          <w:color w:val="000000" w:themeColor="text1"/>
          <w14:textFill>
            <w14:solidFill>
              <w14:schemeClr w14:val="tx1"/>
            </w14:solidFill>
          </w14:textFill>
        </w:rPr>
      </w:pPr>
      <w:bookmarkStart w:id="1" w:name="_Toc495861518"/>
      <w:r>
        <w:rPr>
          <w:rFonts w:hint="eastAsia" w:ascii="黑体" w:hAnsi="黑体" w:eastAsia="黑体"/>
          <w:color w:val="000000" w:themeColor="text1"/>
          <w14:textFill>
            <w14:solidFill>
              <w14:schemeClr w14:val="tx1"/>
            </w14:solidFill>
          </w14:textFill>
        </w:rPr>
        <w:t>投标人须知</w:t>
      </w:r>
      <w:bookmarkEnd w:id="1"/>
    </w:p>
    <w:p>
      <w:pPr>
        <w:keepNext/>
        <w:keepLines/>
        <w:spacing w:line="360" w:lineRule="auto"/>
        <w:jc w:val="center"/>
        <w:outlineLvl w:val="1"/>
        <w:rPr>
          <w:rFonts w:ascii="宋体" w:hAnsi="宋体" w:eastAsia="宋体" w:cs="Times New Roman"/>
          <w:b/>
          <w:bCs/>
          <w:color w:val="000000" w:themeColor="text1"/>
          <w:sz w:val="32"/>
          <w:szCs w:val="32"/>
          <w:lang w:val="zh-CN"/>
          <w14:textFill>
            <w14:solidFill>
              <w14:schemeClr w14:val="tx1"/>
            </w14:solidFill>
          </w14:textFill>
        </w:rPr>
      </w:pPr>
      <w:bookmarkStart w:id="2" w:name="_Toc495861519"/>
      <w:bookmarkStart w:id="3" w:name="_Toc494561937"/>
      <w:r>
        <w:rPr>
          <w:rFonts w:ascii="宋体" w:hAnsi="宋体" w:eastAsia="宋体" w:cs="Times New Roman"/>
          <w:b/>
          <w:bCs/>
          <w:color w:val="000000" w:themeColor="text1"/>
          <w:sz w:val="32"/>
          <w:szCs w:val="32"/>
          <w:lang w:val="zh-CN"/>
          <w14:textFill>
            <w14:solidFill>
              <w14:schemeClr w14:val="tx1"/>
            </w14:solidFill>
          </w14:textFill>
        </w:rPr>
        <w:t>投标须知前附表</w:t>
      </w:r>
      <w:bookmarkEnd w:id="2"/>
      <w:bookmarkEnd w:id="3"/>
    </w:p>
    <w:tbl>
      <w:tblPr>
        <w:tblStyle w:val="16"/>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spacing w:line="276" w:lineRule="auto"/>
              <w:ind w:left="-52" w:leftChars="-25" w:right="-27" w:rightChars="-13"/>
              <w:jc w:val="center"/>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序号</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right="-11"/>
              <w:jc w:val="center"/>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名  称</w:t>
            </w:r>
          </w:p>
        </w:tc>
        <w:tc>
          <w:tcPr>
            <w:tcW w:w="6470" w:type="dxa"/>
            <w:tcBorders>
              <w:top w:val="single" w:color="auto" w:sz="4" w:space="0"/>
              <w:left w:val="single" w:color="auto" w:sz="4" w:space="0"/>
              <w:bottom w:val="single" w:color="auto" w:sz="4" w:space="0"/>
            </w:tcBorders>
            <w:noWrap w:val="0"/>
            <w:vAlign w:val="center"/>
          </w:tcPr>
          <w:p>
            <w:pPr>
              <w:spacing w:line="276" w:lineRule="auto"/>
              <w:ind w:left="57" w:right="57" w:firstLine="482" w:firstLineChars="201"/>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宋体" w:eastAsia="宋体" w:cs="Times New Roman"/>
                <w:b/>
                <w:color w:val="000000" w:themeColor="text1"/>
                <w:sz w:val="24"/>
                <w:szCs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项目编号</w:t>
            </w:r>
          </w:p>
        </w:tc>
        <w:tc>
          <w:tcPr>
            <w:tcW w:w="6470" w:type="dxa"/>
            <w:tcBorders>
              <w:top w:val="single" w:color="auto" w:sz="4" w:space="0"/>
              <w:left w:val="single" w:color="auto" w:sz="4" w:space="0"/>
              <w:bottom w:val="single" w:color="auto" w:sz="4" w:space="0"/>
            </w:tcBorders>
            <w:noWrap w:val="0"/>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Times New Roman"/>
                <w:b w:val="0"/>
                <w:bCs/>
                <w:color w:val="000000" w:themeColor="text1"/>
                <w:sz w:val="24"/>
                <w:szCs w:val="24"/>
                <w:u w:val="none"/>
                <w14:textFill>
                  <w14:solidFill>
                    <w14:schemeClr w14:val="tx1"/>
                  </w14:solidFill>
                </w14:textFill>
              </w:rPr>
              <w:t>131-Zcg•201</w:t>
            </w:r>
            <w:r>
              <w:rPr>
                <w:rFonts w:hint="eastAsia" w:ascii="宋体" w:hAnsi="宋体" w:eastAsia="宋体" w:cs="Times New Roman"/>
                <w:b w:val="0"/>
                <w:bCs/>
                <w:color w:val="000000" w:themeColor="text1"/>
                <w:sz w:val="24"/>
                <w:szCs w:val="24"/>
                <w:u w:val="none"/>
                <w:lang w:val="en-US" w:eastAsia="zh-CN"/>
                <w14:textFill>
                  <w14:solidFill>
                    <w14:schemeClr w14:val="tx1"/>
                  </w14:solidFill>
                </w14:textFill>
              </w:rPr>
              <w:t>9</w:t>
            </w:r>
            <w:r>
              <w:rPr>
                <w:rFonts w:hint="eastAsia" w:ascii="宋体" w:hAnsi="宋体" w:eastAsia="宋体" w:cs="Times New Roman"/>
                <w:b w:val="0"/>
                <w:bCs/>
                <w:color w:val="000000" w:themeColor="text1"/>
                <w:sz w:val="24"/>
                <w:szCs w:val="24"/>
                <w:u w:val="none"/>
                <w14:textFill>
                  <w14:solidFill>
                    <w14:schemeClr w14:val="tx1"/>
                  </w14:solidFill>
                </w14:textFill>
              </w:rPr>
              <w:t>-</w:t>
            </w:r>
            <w:r>
              <w:rPr>
                <w:rFonts w:hint="eastAsia" w:ascii="宋体" w:hAnsi="宋体" w:cs="Times New Roman"/>
                <w:b w:val="0"/>
                <w:bCs/>
                <w:color w:val="000000" w:themeColor="text1"/>
                <w:sz w:val="24"/>
                <w:szCs w:val="24"/>
                <w:u w:val="none"/>
                <w:lang w:val="en-US" w:eastAsia="zh-CN"/>
                <w14:textFill>
                  <w14:solidFill>
                    <w14:schemeClr w14:val="tx1"/>
                  </w14:solidFill>
                </w14:textFill>
              </w:rPr>
              <w:t>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项目名称</w:t>
            </w:r>
          </w:p>
        </w:tc>
        <w:tc>
          <w:tcPr>
            <w:tcW w:w="6470" w:type="dxa"/>
            <w:tcBorders>
              <w:top w:val="single" w:color="auto" w:sz="4" w:space="0"/>
              <w:left w:val="single" w:color="auto" w:sz="4" w:space="0"/>
              <w:bottom w:val="single" w:color="auto" w:sz="4" w:space="0"/>
            </w:tcBorders>
            <w:noWrap w:val="0"/>
            <w:vAlign w:val="center"/>
          </w:tcPr>
          <w:p>
            <w:pP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2019年度医疗责任保险服务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项目属性</w:t>
            </w:r>
          </w:p>
        </w:tc>
        <w:tc>
          <w:tcPr>
            <w:tcW w:w="6470"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采购人</w:t>
            </w:r>
          </w:p>
        </w:tc>
        <w:tc>
          <w:tcPr>
            <w:tcW w:w="6470"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阳新县人民医院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投标保证金</w:t>
            </w:r>
          </w:p>
        </w:tc>
        <w:tc>
          <w:tcPr>
            <w:tcW w:w="6470" w:type="dxa"/>
            <w:tcBorders>
              <w:top w:val="single" w:color="auto" w:sz="4" w:space="0"/>
              <w:left w:val="single" w:color="auto" w:sz="4" w:space="0"/>
              <w:bottom w:val="single" w:color="auto" w:sz="4" w:space="0"/>
            </w:tcBorders>
            <w:noWrap w:val="0"/>
            <w:vAlign w:val="center"/>
          </w:tcPr>
          <w:p>
            <w:pPr>
              <w:rPr>
                <w:rFonts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保证金</w:t>
            </w:r>
            <w:r>
              <w:rPr>
                <w:rFonts w:hint="eastAsia" w:ascii="Times New Roman" w:hAnsi="宋体" w:eastAsia="宋体" w:cs="Times New Roman"/>
                <w:color w:val="000000" w:themeColor="text1"/>
                <w:sz w:val="24"/>
                <w:szCs w:val="24"/>
                <w14:textFill>
                  <w14:solidFill>
                    <w14:schemeClr w14:val="tx1"/>
                  </w14:solidFill>
                </w14:textFill>
              </w:rPr>
              <w:t>账户信息</w:t>
            </w:r>
          </w:p>
        </w:tc>
        <w:tc>
          <w:tcPr>
            <w:tcW w:w="6470"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投标文件份数</w:t>
            </w:r>
          </w:p>
        </w:tc>
        <w:tc>
          <w:tcPr>
            <w:tcW w:w="6470" w:type="dxa"/>
            <w:tcBorders>
              <w:top w:val="single" w:color="auto" w:sz="4" w:space="0"/>
              <w:left w:val="single" w:color="auto" w:sz="4" w:space="0"/>
              <w:bottom w:val="single" w:color="auto" w:sz="4" w:space="0"/>
            </w:tcBorders>
            <w:noWrap w:val="0"/>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正本</w:t>
            </w:r>
            <w:r>
              <w:rPr>
                <w:rFonts w:hint="eastAsia" w:ascii="Times New Roman" w:hAnsi="Times New Roman" w:eastAsia="宋体" w:cs="Times New Roman"/>
                <w:color w:val="000000" w:themeColor="text1"/>
                <w:sz w:val="24"/>
                <w:szCs w:val="24"/>
                <w14:textFill>
                  <w14:solidFill>
                    <w14:schemeClr w14:val="tx1"/>
                  </w14:solidFill>
                </w14:textFill>
              </w:rPr>
              <w:t>一</w:t>
            </w:r>
            <w:r>
              <w:rPr>
                <w:rFonts w:ascii="Times New Roman" w:hAnsi="Times New Roman" w:eastAsia="宋体" w:cs="Times New Roman"/>
                <w:color w:val="000000" w:themeColor="text1"/>
                <w:sz w:val="24"/>
                <w:szCs w:val="24"/>
                <w14:textFill>
                  <w14:solidFill>
                    <w14:schemeClr w14:val="tx1"/>
                  </w14:solidFill>
                </w14:textFill>
              </w:rPr>
              <w:t>份</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副本</w:t>
            </w:r>
            <w:r>
              <w:rPr>
                <w:rFonts w:hint="eastAsia" w:ascii="Times New Roman" w:hAnsi="Times New Roman" w:eastAsia="宋体" w:cs="Times New Roman"/>
                <w:color w:val="000000" w:themeColor="text1"/>
                <w:sz w:val="24"/>
                <w:szCs w:val="24"/>
                <w14:textFill>
                  <w14:solidFill>
                    <w14:schemeClr w14:val="tx1"/>
                  </w14:solidFill>
                </w14:textFill>
              </w:rPr>
              <w:t>四</w:t>
            </w:r>
            <w:r>
              <w:rPr>
                <w:rFonts w:ascii="Times New Roman" w:hAnsi="Times New Roman" w:eastAsia="宋体" w:cs="Times New Roman"/>
                <w:color w:val="000000" w:themeColor="text1"/>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投标有效期</w:t>
            </w:r>
          </w:p>
        </w:tc>
        <w:tc>
          <w:tcPr>
            <w:tcW w:w="6470" w:type="dxa"/>
            <w:tcBorders>
              <w:top w:val="single" w:color="auto" w:sz="4" w:space="0"/>
              <w:left w:val="single" w:color="auto" w:sz="4" w:space="0"/>
              <w:bottom w:val="single" w:color="auto" w:sz="4" w:space="0"/>
            </w:tcBorders>
            <w:noWrap w:val="0"/>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130"/>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资格预审</w:t>
            </w:r>
          </w:p>
        </w:tc>
        <w:tc>
          <w:tcPr>
            <w:tcW w:w="6470" w:type="dxa"/>
            <w:tcBorders>
              <w:top w:val="single" w:color="auto" w:sz="4" w:space="0"/>
              <w:left w:val="single" w:color="auto" w:sz="4" w:space="0"/>
              <w:bottom w:val="single" w:color="auto" w:sz="4" w:space="0"/>
            </w:tcBorders>
            <w:noWrap w:val="0"/>
            <w:vAlign w:val="center"/>
          </w:tcPr>
          <w:p>
            <w:pPr>
              <w:rPr>
                <w:rFonts w:ascii="Times New Roman" w:hAnsi="Times New Roman" w:eastAsia="宋体" w:cs="Times New Roman"/>
                <w:color w:val="000000" w:themeColor="text1"/>
                <w:sz w:val="24"/>
                <w:szCs w:val="24"/>
                <w:highlight w:val="yellow"/>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投标文件递交时间</w:t>
            </w:r>
          </w:p>
        </w:tc>
        <w:tc>
          <w:tcPr>
            <w:tcW w:w="6470" w:type="dxa"/>
            <w:tcBorders>
              <w:top w:val="single" w:color="auto" w:sz="4" w:space="0"/>
              <w:left w:val="single" w:color="auto" w:sz="4" w:space="0"/>
              <w:bottom w:val="single" w:color="auto" w:sz="4" w:space="0"/>
            </w:tcBorders>
            <w:noWrap w:val="0"/>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开标时间</w:t>
            </w:r>
            <w:r>
              <w:rPr>
                <w:rFonts w:hint="eastAsia" w:ascii="Times New Roman" w:hAnsi="宋体" w:eastAsia="宋体" w:cs="Times New Roman"/>
                <w:color w:val="000000" w:themeColor="text1"/>
                <w:sz w:val="24"/>
                <w:szCs w:val="24"/>
                <w14:textFill>
                  <w14:solidFill>
                    <w14:schemeClr w14:val="tx1"/>
                  </w14:solidFill>
                </w14:textFill>
              </w:rPr>
              <w:t>、地点</w:t>
            </w:r>
          </w:p>
        </w:tc>
        <w:tc>
          <w:tcPr>
            <w:tcW w:w="6470" w:type="dxa"/>
            <w:tcBorders>
              <w:top w:val="single" w:color="auto" w:sz="4" w:space="0"/>
              <w:left w:val="single" w:color="auto" w:sz="4" w:space="0"/>
              <w:bottom w:val="single" w:color="auto" w:sz="4" w:space="0"/>
            </w:tcBorders>
            <w:noWrap w:val="0"/>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7"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备选方案</w:t>
            </w:r>
          </w:p>
        </w:tc>
        <w:tc>
          <w:tcPr>
            <w:tcW w:w="6470" w:type="dxa"/>
            <w:tcBorders>
              <w:top w:val="single" w:color="auto" w:sz="4" w:space="0"/>
              <w:left w:val="single" w:color="auto" w:sz="4" w:space="0"/>
              <w:bottom w:val="single" w:color="auto" w:sz="4" w:space="0"/>
            </w:tcBorders>
            <w:noWrap w:val="0"/>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不允许</w:t>
            </w:r>
          </w:p>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实物样品</w:t>
            </w:r>
          </w:p>
        </w:tc>
        <w:tc>
          <w:tcPr>
            <w:tcW w:w="6470" w:type="dxa"/>
            <w:tcBorders>
              <w:top w:val="single" w:color="auto" w:sz="4" w:space="0"/>
              <w:left w:val="single" w:color="auto" w:sz="4" w:space="0"/>
              <w:bottom w:val="single" w:color="auto" w:sz="4" w:space="0"/>
            </w:tcBorders>
            <w:noWrap w:val="0"/>
            <w:vAlign w:val="center"/>
          </w:tcPr>
          <w:p>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不提交</w:t>
            </w:r>
          </w:p>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w:t>
            </w:r>
            <w:r>
              <w:rPr>
                <w:rFonts w:hint="eastAsia" w:ascii="宋体" w:hAnsi="宋体" w:eastAsia="宋体" w:cs="宋体"/>
                <w:color w:val="000000" w:themeColor="text1"/>
                <w:sz w:val="24"/>
                <w:szCs w:val="24"/>
                <w14:textFill>
                  <w14:solidFill>
                    <w14:schemeClr w14:val="tx1"/>
                  </w14:solidFill>
                </w14:textFill>
              </w:rPr>
              <w:t>场考察</w:t>
            </w:r>
          </w:p>
        </w:tc>
        <w:tc>
          <w:tcPr>
            <w:tcW w:w="6470" w:type="dxa"/>
            <w:tcBorders>
              <w:top w:val="single" w:color="auto" w:sz="4" w:space="0"/>
              <w:left w:val="single" w:color="auto" w:sz="4" w:space="0"/>
              <w:bottom w:val="single" w:color="auto" w:sz="4" w:space="0"/>
            </w:tcBorders>
            <w:noWrap w:val="0"/>
            <w:vAlign w:val="center"/>
          </w:tcPr>
          <w:p>
            <w:pPr>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不组织</w:t>
            </w:r>
          </w:p>
          <w:p>
            <w:pPr>
              <w:ind w:right="-105" w:rightChars="-5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中标后分包</w:t>
            </w:r>
          </w:p>
        </w:tc>
        <w:tc>
          <w:tcPr>
            <w:tcW w:w="6470" w:type="dxa"/>
            <w:tcBorders>
              <w:top w:val="single" w:color="auto" w:sz="4" w:space="0"/>
              <w:left w:val="single" w:color="auto" w:sz="4" w:space="0"/>
              <w:bottom w:val="single" w:color="auto" w:sz="4" w:space="0"/>
            </w:tcBorders>
            <w:noWrap w:val="0"/>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不允许</w:t>
            </w:r>
          </w:p>
          <w:p>
            <w:pPr>
              <w:rPr>
                <w:rFonts w:ascii="Times New Roman" w:hAnsi="Times New Roman" w:eastAsia="宋体" w:cs="Times New Roman"/>
                <w:color w:val="000000" w:themeColor="text1"/>
                <w:sz w:val="24"/>
                <w:szCs w:val="24"/>
                <w:highlight w:val="yellow"/>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详见第三章“</w:t>
            </w:r>
            <w:r>
              <w:rPr>
                <w:rFonts w:hint="eastAsia" w:ascii="宋体" w:hAnsi="宋体" w:eastAsia="宋体" w:cs="Times New Roman"/>
                <w:color w:val="000000" w:themeColor="text1"/>
                <w:sz w:val="24"/>
                <w:szCs w:val="24"/>
                <w14:textFill>
                  <w14:solidFill>
                    <w14:schemeClr w14:val="tx1"/>
                  </w14:solidFill>
                </w14:textFill>
              </w:rPr>
              <w:t>项目技术、服务及商务要求</w:t>
            </w:r>
            <w:r>
              <w:rPr>
                <w:rFonts w:hint="eastAsia" w:ascii="Times New Roman" w:hAnsi="Times New Roman" w:eastAsia="宋体" w:cs="Times New Roman"/>
                <w:color w:val="000000" w:themeColor="text1"/>
                <w:sz w:val="24"/>
                <w:szCs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ascii="Times New Roman" w:hAnsi="宋体" w:eastAsia="宋体" w:cs="Times New Roman"/>
                <w:color w:val="000000" w:themeColor="text1"/>
                <w:sz w:val="24"/>
                <w:szCs w:val="24"/>
                <w14:textFill>
                  <w14:solidFill>
                    <w14:schemeClr w14:val="tx1"/>
                  </w14:solidFill>
                </w14:textFill>
              </w:rPr>
              <w:t>评标办法</w:t>
            </w:r>
          </w:p>
        </w:tc>
        <w:tc>
          <w:tcPr>
            <w:tcW w:w="6470" w:type="dxa"/>
            <w:tcBorders>
              <w:top w:val="single" w:color="auto" w:sz="4" w:space="0"/>
              <w:left w:val="single" w:color="auto" w:sz="4" w:space="0"/>
              <w:bottom w:val="single" w:color="auto" w:sz="4" w:space="0"/>
            </w:tcBorders>
            <w:noWrap w:val="0"/>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综合评分法</w:t>
            </w:r>
          </w:p>
          <w:p>
            <w:pPr>
              <w:rPr>
                <w:rFonts w:ascii="Times New Roman" w:hAnsi="Times New Roman" w:eastAsia="宋体" w:cs="Times New Roman"/>
                <w:color w:val="000000" w:themeColor="text1"/>
                <w:sz w:val="24"/>
                <w:szCs w:val="24"/>
                <w:lang w:val="zh-CN"/>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中小企业</w:t>
            </w:r>
          </w:p>
        </w:tc>
        <w:tc>
          <w:tcPr>
            <w:tcW w:w="6470" w:type="dxa"/>
            <w:tcBorders>
              <w:top w:val="single" w:color="auto" w:sz="4" w:space="0"/>
              <w:left w:val="single" w:color="auto" w:sz="4" w:space="0"/>
              <w:bottom w:val="single" w:color="auto" w:sz="4" w:space="0"/>
            </w:tcBorders>
            <w:noWrap w:val="0"/>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监狱企业</w:t>
            </w:r>
          </w:p>
        </w:tc>
        <w:tc>
          <w:tcPr>
            <w:tcW w:w="6470" w:type="dxa"/>
            <w:tcBorders>
              <w:top w:val="single" w:color="auto" w:sz="4" w:space="0"/>
              <w:left w:val="single" w:color="auto" w:sz="4" w:space="0"/>
              <w:bottom w:val="single" w:color="auto" w:sz="4" w:space="0"/>
            </w:tcBorders>
            <w:noWrap w:val="0"/>
            <w:vAlign w:val="center"/>
          </w:tcPr>
          <w:p>
            <w:pP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noWrap w:val="0"/>
            <w:vAlign w:val="center"/>
          </w:tcPr>
          <w:p>
            <w:pPr>
              <w:numPr>
                <w:ilvl w:val="0"/>
                <w:numId w:val="4"/>
              </w:numPr>
              <w:tabs>
                <w:tab w:val="left" w:pos="242"/>
              </w:tabs>
              <w:ind w:right="57"/>
              <w:jc w:val="center"/>
              <w:rPr>
                <w:rFonts w:ascii="宋体" w:hAnsi="宋体" w:eastAsia="宋体" w:cs="Times New Roman"/>
                <w:b/>
                <w:color w:val="000000" w:themeColor="text1"/>
                <w:sz w:val="24"/>
                <w:szCs w:val="24"/>
                <w14:textFill>
                  <w14:solidFill>
                    <w14:schemeClr w14:val="tx1"/>
                  </w14:solidFill>
                </w14:textFill>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eastAsia="宋体" w:cs="Times New Roman"/>
                <w:color w:val="000000" w:themeColor="text1"/>
                <w:sz w:val="24"/>
                <w:szCs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质疑及提交</w:t>
            </w:r>
          </w:p>
        </w:tc>
        <w:tc>
          <w:tcPr>
            <w:tcW w:w="6470" w:type="dxa"/>
            <w:tcBorders>
              <w:top w:val="single" w:color="auto" w:sz="4" w:space="0"/>
              <w:left w:val="single" w:color="auto" w:sz="4" w:space="0"/>
              <w:bottom w:val="single" w:color="auto" w:sz="4" w:space="0"/>
            </w:tcBorders>
            <w:noWrap w:val="0"/>
            <w:vAlign w:val="center"/>
          </w:tcPr>
          <w:p>
            <w:pPr>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详见本章“质疑及提交”要求</w:t>
            </w:r>
          </w:p>
        </w:tc>
      </w:tr>
    </w:tbl>
    <w:p>
      <w:pPr>
        <w:keepNext/>
        <w:keepLines/>
        <w:numPr>
          <w:ilvl w:val="0"/>
          <w:numId w:val="5"/>
        </w:numPr>
        <w:spacing w:before="100" w:beforeAutospacing="1" w:after="100" w:afterAutospacing="1" w:line="360" w:lineRule="auto"/>
        <w:ind w:left="482" w:hanging="480" w:hangingChars="150"/>
        <w:outlineLvl w:val="1"/>
        <w:rPr>
          <w:rFonts w:ascii="黑体" w:hAnsi="黑体" w:eastAsia="黑体" w:cs="Times New Roman"/>
          <w:b/>
          <w:bCs/>
          <w:color w:val="000000" w:themeColor="text1"/>
          <w:sz w:val="32"/>
          <w:szCs w:val="32"/>
          <w:lang w:val="zh-CN"/>
          <w14:textFill>
            <w14:solidFill>
              <w14:schemeClr w14:val="tx1"/>
            </w14:solidFill>
          </w14:textFill>
        </w:rPr>
      </w:pPr>
      <w:bookmarkStart w:id="4" w:name="_Toc494561938"/>
      <w:r>
        <w:rPr>
          <w:rFonts w:ascii="黑体" w:hAnsi="黑体" w:eastAsia="黑体" w:cs="Times New Roman"/>
          <w:b/>
          <w:bCs/>
          <w:color w:val="000000" w:themeColor="text1"/>
          <w:sz w:val="32"/>
          <w:szCs w:val="32"/>
          <w:lang w:val="zh-CN"/>
          <w14:textFill>
            <w14:solidFill>
              <w14:schemeClr w14:val="tx1"/>
            </w14:solidFill>
          </w14:textFill>
        </w:rPr>
        <w:br w:type="page"/>
      </w:r>
    </w:p>
    <w:p>
      <w:pPr>
        <w:pStyle w:val="3"/>
        <w:numPr>
          <w:ilvl w:val="0"/>
          <w:numId w:val="6"/>
        </w:numPr>
        <w:spacing w:before="40" w:after="40" w:line="360" w:lineRule="auto"/>
        <w:ind w:left="658" w:hanging="658"/>
        <w:jc w:val="left"/>
        <w:rPr>
          <w:rFonts w:ascii="宋体" w:hAnsi="宋体" w:cs="Times New Roman"/>
          <w:bCs w:val="0"/>
          <w:color w:val="000000" w:themeColor="text1"/>
          <w:lang w:val="zh-CN"/>
          <w14:textFill>
            <w14:solidFill>
              <w14:schemeClr w14:val="tx1"/>
            </w14:solidFill>
          </w14:textFill>
        </w:rPr>
      </w:pPr>
      <w:bookmarkStart w:id="5" w:name="_Toc495861520"/>
      <w:r>
        <w:rPr>
          <w:rFonts w:hint="eastAsia" w:ascii="宋体" w:hAnsi="宋体" w:cs="Times New Roman"/>
          <w:bCs w:val="0"/>
          <w:color w:val="000000" w:themeColor="text1"/>
          <w:lang w:val="zh-CN"/>
          <w14:textFill>
            <w14:solidFill>
              <w14:schemeClr w14:val="tx1"/>
            </w14:solidFill>
          </w14:textFill>
        </w:rPr>
        <w:t>说  明</w:t>
      </w:r>
      <w:bookmarkEnd w:id="4"/>
      <w:bookmarkEnd w:id="5"/>
    </w:p>
    <w:p>
      <w:pPr>
        <w:numPr>
          <w:ilvl w:val="0"/>
          <w:numId w:val="7"/>
        </w:numPr>
        <w:spacing w:line="360" w:lineRule="auto"/>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适用范围</w:t>
      </w:r>
    </w:p>
    <w:p>
      <w:pPr>
        <w:spacing w:line="360" w:lineRule="auto"/>
        <w:ind w:firstLine="480" w:firstLineChars="200"/>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招标文件仅适用于第一章“投标邀请书”中所述项目的货物、工程及服务的采购。</w:t>
      </w:r>
    </w:p>
    <w:p>
      <w:pPr>
        <w:numPr>
          <w:ilvl w:val="0"/>
          <w:numId w:val="7"/>
        </w:numPr>
        <w:spacing w:line="360" w:lineRule="auto"/>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当事人定义</w:t>
      </w:r>
    </w:p>
    <w:p>
      <w:pPr>
        <w:numPr>
          <w:ilvl w:val="0"/>
          <w:numId w:val="8"/>
        </w:numPr>
        <w:spacing w:line="360" w:lineRule="auto"/>
        <w:ind w:left="476" w:hanging="47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“采购人”是指：</w:t>
      </w:r>
      <w:r>
        <w:rPr>
          <w:rFonts w:hint="eastAsia" w:ascii="宋体" w:hAnsi="宋体" w:cs="Times New Roman"/>
          <w:color w:val="000000" w:themeColor="text1"/>
          <w:sz w:val="24"/>
          <w:szCs w:val="24"/>
          <w:lang w:val="zh-CN"/>
          <w14:textFill>
            <w14:solidFill>
              <w14:schemeClr w14:val="tx1"/>
            </w14:solidFill>
          </w14:textFill>
        </w:rPr>
        <w:t>详见第一章“投标邀请书”。</w:t>
      </w:r>
    </w:p>
    <w:p>
      <w:pPr>
        <w:numPr>
          <w:ilvl w:val="0"/>
          <w:numId w:val="8"/>
        </w:numPr>
        <w:spacing w:line="360" w:lineRule="auto"/>
        <w:ind w:left="476" w:hanging="47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“监管部门”是指：</w:t>
      </w:r>
      <w:r>
        <w:rPr>
          <w:rFonts w:hint="eastAsia" w:ascii="宋体" w:hAnsi="宋体" w:cs="Times New Roman"/>
          <w:color w:val="000000" w:themeColor="text1"/>
          <w:sz w:val="24"/>
          <w:szCs w:val="24"/>
          <w:lang w:val="zh-CN"/>
          <w14:textFill>
            <w14:solidFill>
              <w14:schemeClr w14:val="tx1"/>
            </w14:solidFill>
          </w14:textFill>
        </w:rPr>
        <w:t>阳新县政府采购办公室、阳新县公共资源交易监督管理局。</w:t>
      </w:r>
    </w:p>
    <w:p>
      <w:pPr>
        <w:numPr>
          <w:ilvl w:val="0"/>
          <w:numId w:val="8"/>
        </w:numPr>
        <w:spacing w:line="360" w:lineRule="auto"/>
        <w:ind w:left="476" w:hanging="47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“采购代理机构”是指：</w:t>
      </w:r>
      <w:r>
        <w:rPr>
          <w:rFonts w:hint="eastAsia" w:ascii="宋体" w:hAnsi="宋体" w:cs="Times New Roman"/>
          <w:b/>
          <w:color w:val="000000" w:themeColor="text1"/>
          <w:sz w:val="24"/>
          <w:szCs w:val="24"/>
          <w:u w:val="single"/>
          <w:lang w:val="zh-CN"/>
          <w14:textFill>
            <w14:solidFill>
              <w14:schemeClr w14:val="tx1"/>
            </w14:solidFill>
          </w14:textFill>
        </w:rPr>
        <w:t>中德华建（北京）国际工程技术有限公司</w:t>
      </w:r>
      <w:r>
        <w:rPr>
          <w:rFonts w:hint="eastAsia" w:ascii="宋体" w:hAnsi="宋体" w:cs="Times New Roman"/>
          <w:color w:val="000000" w:themeColor="text1"/>
          <w:sz w:val="24"/>
          <w:szCs w:val="24"/>
          <w:lang w:val="zh-CN"/>
          <w14:textFill>
            <w14:solidFill>
              <w14:schemeClr w14:val="tx1"/>
            </w14:solidFill>
          </w14:textFill>
        </w:rPr>
        <w:t>。</w:t>
      </w:r>
    </w:p>
    <w:p>
      <w:pPr>
        <w:numPr>
          <w:ilvl w:val="0"/>
          <w:numId w:val="8"/>
        </w:numPr>
        <w:spacing w:line="360" w:lineRule="auto"/>
        <w:ind w:left="476" w:hanging="47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“投标人”是指：</w:t>
      </w:r>
      <w:r>
        <w:rPr>
          <w:rFonts w:ascii="宋体" w:hAnsi="宋体" w:cs="Helvetica"/>
          <w:color w:val="000000" w:themeColor="text1"/>
          <w:kern w:val="0"/>
          <w:sz w:val="24"/>
          <w:szCs w:val="24"/>
          <w:lang w:val="zh-CN"/>
          <w14:textFill>
            <w14:solidFill>
              <w14:schemeClr w14:val="tx1"/>
            </w14:solidFill>
          </w14:textFill>
        </w:rPr>
        <w:t>响应招标、参加投标竞争的法人、其他组织或者自然人。</w:t>
      </w:r>
    </w:p>
    <w:p>
      <w:pPr>
        <w:numPr>
          <w:ilvl w:val="0"/>
          <w:numId w:val="8"/>
        </w:numPr>
        <w:spacing w:line="360" w:lineRule="auto"/>
        <w:ind w:left="476" w:hanging="476"/>
        <w:rPr>
          <w:rFonts w:ascii="宋体" w:hAnsi="宋体" w:cs="Helvetica"/>
          <w:color w:val="000000" w:themeColor="text1"/>
          <w:kern w:val="0"/>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“合格的投标人”是指：</w:t>
      </w:r>
      <w:r>
        <w:rPr>
          <w:rFonts w:hint="eastAsia" w:ascii="宋体" w:hAnsi="宋体" w:cs="Helvetica"/>
          <w:color w:val="000000" w:themeColor="text1"/>
          <w:kern w:val="0"/>
          <w:sz w:val="24"/>
          <w:szCs w:val="24"/>
          <w:lang w:val="zh-CN"/>
          <w14:textFill>
            <w14:solidFill>
              <w14:schemeClr w14:val="tx1"/>
            </w14:solidFill>
          </w14:textFill>
        </w:rPr>
        <w:t>资格审查和符合性审查合格的投标人。</w:t>
      </w:r>
    </w:p>
    <w:p>
      <w:pPr>
        <w:numPr>
          <w:ilvl w:val="0"/>
          <w:numId w:val="8"/>
        </w:numPr>
        <w:spacing w:line="360" w:lineRule="auto"/>
        <w:ind w:left="476" w:hanging="47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“中标人”是指：</w:t>
      </w:r>
      <w:r>
        <w:rPr>
          <w:rFonts w:hint="eastAsia" w:ascii="宋体" w:hAnsi="宋体" w:cs="Times New Roman"/>
          <w:color w:val="000000" w:themeColor="text1"/>
          <w:sz w:val="24"/>
          <w:szCs w:val="24"/>
          <w:lang w:val="zh-CN"/>
          <w14:textFill>
            <w14:solidFill>
              <w14:schemeClr w14:val="tx1"/>
            </w14:solidFill>
          </w14:textFill>
        </w:rPr>
        <w:t>经评标委员会评审，授予合同的投标人。</w:t>
      </w:r>
    </w:p>
    <w:p>
      <w:pPr>
        <w:numPr>
          <w:ilvl w:val="0"/>
          <w:numId w:val="7"/>
        </w:numPr>
        <w:spacing w:line="360" w:lineRule="auto"/>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项目属性及定义</w:t>
      </w:r>
    </w:p>
    <w:p>
      <w:pPr>
        <w:numPr>
          <w:ilvl w:val="0"/>
          <w:numId w:val="9"/>
        </w:numPr>
        <w:spacing w:line="360" w:lineRule="auto"/>
        <w:ind w:left="476" w:hanging="47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“货物”是指</w:t>
      </w:r>
      <w:r>
        <w:rPr>
          <w:rFonts w:hint="eastAsia" w:ascii="宋体" w:hAnsi="宋体" w:cs="Times New Roman"/>
          <w:color w:val="000000" w:themeColor="text1"/>
          <w:sz w:val="24"/>
          <w:szCs w:val="24"/>
          <w:lang w:val="zh-CN"/>
          <w14:textFill>
            <w14:solidFill>
              <w14:schemeClr w14:val="tx1"/>
            </w14:solidFill>
          </w14:textFill>
        </w:rPr>
        <w:t>：各种形态和种类的物品，包括原材料、燃料、设备、产品等。</w:t>
      </w:r>
    </w:p>
    <w:p>
      <w:pPr>
        <w:numPr>
          <w:ilvl w:val="0"/>
          <w:numId w:val="10"/>
        </w:numPr>
        <w:spacing w:line="360" w:lineRule="auto"/>
        <w:ind w:left="854" w:hanging="728"/>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招标文件中没有提及招标货物来源地的，根据《政府采购法》及相关规定均应是本国货物，另有规定的除外。</w:t>
      </w:r>
    </w:p>
    <w:p>
      <w:pPr>
        <w:numPr>
          <w:ilvl w:val="0"/>
          <w:numId w:val="10"/>
        </w:numPr>
        <w:spacing w:line="360" w:lineRule="auto"/>
        <w:ind w:left="854" w:hanging="728"/>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投标的货物应是合法生产的符合国家有关标准要求的货物，并能够按照合同规定的品牌、产地、质量、价格和有效期等履约。</w:t>
      </w:r>
    </w:p>
    <w:p>
      <w:pPr>
        <w:numPr>
          <w:ilvl w:val="0"/>
          <w:numId w:val="9"/>
        </w:numPr>
        <w:spacing w:line="360" w:lineRule="auto"/>
        <w:ind w:left="476" w:hanging="476"/>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“工程”是指</w:t>
      </w:r>
      <w:r>
        <w:rPr>
          <w:rFonts w:hint="eastAsia" w:ascii="宋体" w:hAnsi="宋体" w:cs="Times New Roman"/>
          <w:color w:val="000000" w:themeColor="text1"/>
          <w:sz w:val="24"/>
          <w:szCs w:val="24"/>
          <w:lang w:val="zh-CN"/>
          <w14:textFill>
            <w14:solidFill>
              <w14:schemeClr w14:val="tx1"/>
            </w14:solidFill>
          </w14:textFill>
        </w:rPr>
        <w:t>：与建筑物和构筑物的新建、改建、扩建及其相关的装修、拆除、修缮无关的工程。</w:t>
      </w:r>
    </w:p>
    <w:p>
      <w:pPr>
        <w:numPr>
          <w:ilvl w:val="0"/>
          <w:numId w:val="9"/>
        </w:numPr>
        <w:spacing w:line="360" w:lineRule="auto"/>
        <w:ind w:left="476" w:hanging="47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“服务”</w:t>
      </w:r>
      <w:r>
        <w:rPr>
          <w:rFonts w:hint="eastAsia" w:ascii="宋体" w:hAnsi="宋体" w:cs="Times New Roman"/>
          <w:b/>
          <w:color w:val="000000" w:themeColor="text1"/>
          <w:sz w:val="24"/>
          <w:szCs w:val="24"/>
          <w:lang w:val="zh-CN"/>
          <w14:textFill>
            <w14:solidFill>
              <w14:schemeClr w14:val="tx1"/>
            </w14:solidFill>
          </w14:textFill>
        </w:rPr>
        <w:t>是指：</w:t>
      </w:r>
      <w:r>
        <w:rPr>
          <w:rFonts w:hint="eastAsia" w:ascii="宋体" w:hAnsi="宋体" w:cs="Times New Roman"/>
          <w:color w:val="000000" w:themeColor="text1"/>
          <w:sz w:val="24"/>
          <w:szCs w:val="24"/>
          <w:lang w:val="zh-CN"/>
          <w14:textFill>
            <w14:solidFill>
              <w14:schemeClr w14:val="tx1"/>
            </w14:solidFill>
          </w14:textFill>
        </w:rPr>
        <w:t>除货物和工程（含本章3.2条所述工程及《招标投标法》所定义工程）以外的其他政府采购对象,包括政府自身需要的服务和政府向社会公众提供的公共服务。</w:t>
      </w:r>
    </w:p>
    <w:p>
      <w:pPr>
        <w:numPr>
          <w:ilvl w:val="0"/>
          <w:numId w:val="9"/>
        </w:numPr>
        <w:spacing w:line="360" w:lineRule="auto"/>
        <w:ind w:left="476" w:hanging="476"/>
        <w:rPr>
          <w:rFonts w:ascii="宋体" w:hAnsi="宋体" w:cs="Times New Roman"/>
          <w:color w:val="000000" w:themeColor="text1"/>
          <w:sz w:val="24"/>
          <w:szCs w:val="24"/>
          <w:lang w:val="zh-CN"/>
          <w14:textFill>
            <w14:solidFill>
              <w14:schemeClr w14:val="tx1"/>
            </w14:solidFill>
          </w14:textFill>
        </w:rPr>
      </w:pPr>
      <w:r>
        <w:rPr>
          <w:rFonts w:ascii="宋体" w:hAnsi="宋体" w:cs="Times New Roman"/>
          <w:color w:val="000000" w:themeColor="text1"/>
          <w:sz w:val="24"/>
          <w:szCs w:val="24"/>
          <w:lang w:val="zh-CN"/>
          <w14:textFill>
            <w14:solidFill>
              <w14:schemeClr w14:val="tx1"/>
            </w14:solidFill>
          </w14:textFill>
        </w:rPr>
        <w:t>采购人应当按照财政部制定的《政府采购品目分类目录》确定采购项目属性</w:t>
      </w:r>
      <w:r>
        <w:rPr>
          <w:rFonts w:hint="eastAsia" w:ascii="宋体" w:hAnsi="宋体" w:cs="Times New Roman"/>
          <w:color w:val="000000" w:themeColor="text1"/>
          <w:sz w:val="24"/>
          <w:szCs w:val="24"/>
          <w:lang w:val="zh-CN"/>
          <w14:textFill>
            <w14:solidFill>
              <w14:schemeClr w14:val="tx1"/>
            </w14:solidFill>
          </w14:textFill>
        </w:rPr>
        <w:t>。</w:t>
      </w:r>
      <w:r>
        <w:rPr>
          <w:rFonts w:ascii="宋体" w:hAnsi="宋体" w:cs="Times New Roman"/>
          <w:color w:val="000000" w:themeColor="text1"/>
          <w:sz w:val="24"/>
          <w:szCs w:val="24"/>
          <w:lang w:val="zh-CN"/>
          <w14:textFill>
            <w14:solidFill>
              <w14:schemeClr w14:val="tx1"/>
            </w14:solidFill>
          </w14:textFill>
        </w:rPr>
        <w:t>按照《政府采购品目分类目录》无法确定的，按照有利于采购项目实施的原则确定。</w:t>
      </w:r>
    </w:p>
    <w:p>
      <w:pPr>
        <w:numPr>
          <w:ilvl w:val="0"/>
          <w:numId w:val="7"/>
        </w:numPr>
        <w:spacing w:line="360" w:lineRule="auto"/>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投标费用</w:t>
      </w:r>
    </w:p>
    <w:p>
      <w:pPr>
        <w:numPr>
          <w:ilvl w:val="0"/>
          <w:numId w:val="11"/>
        </w:numPr>
        <w:spacing w:line="360" w:lineRule="auto"/>
        <w:ind w:left="476" w:hanging="47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投标人应承担所有与准备和参加投标有关的费用。不论投标的结果如何，采购代理机构和采购人均无义务和责任承担这些费用。</w:t>
      </w:r>
    </w:p>
    <w:p>
      <w:pPr>
        <w:pStyle w:val="24"/>
        <w:numPr>
          <w:ilvl w:val="0"/>
          <w:numId w:val="11"/>
        </w:numPr>
        <w:adjustRightInd w:val="0"/>
        <w:snapToGrid w:val="0"/>
        <w:spacing w:line="300" w:lineRule="auto"/>
        <w:ind w:firstLineChars="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采购代理服务费</w:t>
      </w:r>
    </w:p>
    <w:p>
      <w:pPr>
        <w:pStyle w:val="24"/>
        <w:ind w:left="420" w:firstLine="0" w:firstLineChars="0"/>
        <w:rPr>
          <w:rFonts w:hint="eastAsia" w:ascii="宋体" w:hAnsi="宋体"/>
          <w:b/>
          <w:color w:val="000000" w:themeColor="text1"/>
          <w:sz w:val="24"/>
          <w:szCs w:val="24"/>
          <w14:textFill>
            <w14:solidFill>
              <w14:schemeClr w14:val="tx1"/>
            </w14:solidFill>
          </w14:textFill>
        </w:rPr>
      </w:pPr>
    </w:p>
    <w:p>
      <w:pPr>
        <w:pStyle w:val="24"/>
        <w:ind w:left="420" w:firstLine="0" w:firstLineChars="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经过采购代理机构与采购人协议，规定由中标单位支付。采购代理服务费收费标准如下：</w:t>
      </w:r>
    </w:p>
    <w:p>
      <w:pPr>
        <w:pStyle w:val="24"/>
        <w:ind w:left="420" w:firstLine="0" w:firstLineChars="0"/>
        <w:rPr>
          <w:rFonts w:ascii="宋体" w:hAnsi="宋体"/>
          <w:color w:val="000000" w:themeColor="text1"/>
          <w:sz w:val="24"/>
          <w:szCs w:val="24"/>
          <w14:textFill>
            <w14:solidFill>
              <w14:schemeClr w14:val="tx1"/>
            </w14:solidFill>
          </w14:textFill>
        </w:rPr>
      </w:pPr>
    </w:p>
    <w:tbl>
      <w:tblPr>
        <w:tblStyle w:val="16"/>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2475" w:type="dxa"/>
            <w:noWrap w:val="0"/>
            <w:vAlign w:val="top"/>
          </w:tcPr>
          <w:p>
            <w:pPr>
              <w:spacing w:line="300" w:lineRule="auto"/>
              <w:ind w:firstLine="998" w:firstLineChars="416"/>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59264;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RnOs0QAAAAkBAAAPAAAAAAAAAAEAIAAAACIAAABk&#10;cnMvZG93bnJldi54bWxQSwECFAAUAAAACACHTuJAYUWzodQBAAClAwAADgAAAAAAAAABACAAAAAg&#10;AQAAZHJzL2Uyb0RvYy54bWxQSwUGAAAAAAYABgBZAQAAZgUAAAAA&#10;">
                      <v:fill on="f" focussize="0,0"/>
                      <v:stroke color="#000000" joinstyle="round"/>
                      <v:imagedata o:title=""/>
                      <o:lock v:ext="edit" aspectratio="f"/>
                    </v:line>
                  </w:pict>
                </mc:Fallback>
              </mc:AlternateContent>
            </w: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60288;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&#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uAobVAAAACAEAAA8AAAAAAAAAAQAgAAAAIgAAAGRy&#10;cy9kb3ducmV2LnhtbFBLAQIUABQAAAAIAIdO4kCrxZu3zwEAAKUDAAAOAAAAAAAAAAEAIAAAACQB&#10;AABkcnMvZTJvRG9jLnhtbFBLBQYAAAAABgAGAFkBAABlBQAAAAA=&#10;">
                      <v:fill on="f" focussize="0,0"/>
                      <v:stroke color="#000000" joinstyle="round"/>
                      <v:imagedata o:title=""/>
                      <o:lock v:ext="edit" aspectratio="f"/>
                    </v:line>
                  </w:pict>
                </mc:Fallback>
              </mc:AlternateContent>
            </w:r>
            <w:r>
              <w:rPr>
                <w:rFonts w:ascii="宋体" w:hAnsi="宋体" w:cs="宋体"/>
                <w:color w:val="000000" w:themeColor="text1"/>
                <w:sz w:val="24"/>
                <w:szCs w:val="24"/>
                <w14:textFill>
                  <w14:solidFill>
                    <w14:schemeClr w14:val="tx1"/>
                  </w14:solidFill>
                </w14:textFill>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5824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kdN+1QAAAAkBAAAPAAAAAAAAAAEAIAAAACIAAABkcnMvZG93bnJldi54bWxQSwEC&#10;FAAUAAAACACHTuJAEpV3u74BAACIAwAADgAAAAAAAAABACAAAAAkAQAAZHJzL2Uyb0RvYy54bWxQ&#10;SwUGAAAAAAYABgBZAQAAVAUAAAAA&#10;">
                      <v:fill on="f" focussize="0,0"/>
                      <v:stroke color="#000000" joinstyle="round"/>
                      <v:imagedata o:title=""/>
                      <o:lock v:ext="edit" aspectratio="f"/>
                    </v:line>
                  </w:pict>
                </mc:Fallback>
              </mc:AlternateContent>
            </w:r>
            <w:r>
              <w:rPr>
                <w:rFonts w:hint="eastAsia" w:ascii="宋体" w:hAnsi="宋体" w:cs="宋体"/>
                <w:color w:val="000000" w:themeColor="text1"/>
                <w:sz w:val="24"/>
                <w:szCs w:val="24"/>
                <w14:textFill>
                  <w14:solidFill>
                    <w14:schemeClr w14:val="tx1"/>
                  </w14:solidFill>
                </w14:textFill>
              </w:rPr>
              <w:t>招标类型　　　</w:t>
            </w:r>
          </w:p>
          <w:p>
            <w:pPr>
              <w:spacing w:line="300" w:lineRule="auto"/>
              <w:ind w:firstLine="998" w:firstLineChars="416"/>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中标</w:t>
            </w:r>
            <w:r>
              <w:rPr>
                <w:rFonts w:hint="eastAsia" w:ascii="宋体" w:hAnsi="宋体" w:cs="宋体"/>
                <w:color w:val="000000" w:themeColor="text1"/>
                <w:sz w:val="24"/>
                <w:szCs w:val="24"/>
                <w14:textFill>
                  <w14:solidFill>
                    <w14:schemeClr w14:val="tx1"/>
                  </w14:solidFill>
                </w14:textFill>
              </w:rPr>
              <w:t xml:space="preserve">　　　 </w:t>
            </w:r>
          </w:p>
          <w:p>
            <w:pPr>
              <w:spacing w:line="300" w:lineRule="auto"/>
              <w:ind w:firstLine="1504" w:firstLineChars="627"/>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费率</w:t>
            </w:r>
          </w:p>
          <w:p>
            <w:pPr>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金额（万元）</w:t>
            </w:r>
          </w:p>
        </w:tc>
        <w:tc>
          <w:tcPr>
            <w:tcW w:w="2470" w:type="dxa"/>
            <w:noWrap w:val="0"/>
            <w:vAlign w:val="center"/>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货物招标</w:t>
            </w:r>
          </w:p>
        </w:tc>
        <w:tc>
          <w:tcPr>
            <w:tcW w:w="2148" w:type="dxa"/>
            <w:noWrap w:val="0"/>
            <w:vAlign w:val="center"/>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服务招标</w:t>
            </w:r>
          </w:p>
        </w:tc>
        <w:tc>
          <w:tcPr>
            <w:tcW w:w="2148" w:type="dxa"/>
            <w:noWrap w:val="0"/>
            <w:vAlign w:val="center"/>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75" w:type="dxa"/>
            <w:noWrap w:val="0"/>
            <w:vAlign w:val="top"/>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100以下</w:t>
            </w:r>
          </w:p>
        </w:tc>
        <w:tc>
          <w:tcPr>
            <w:tcW w:w="2470" w:type="dxa"/>
            <w:noWrap w:val="0"/>
            <w:vAlign w:val="top"/>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2148" w:type="dxa"/>
            <w:noWrap w:val="0"/>
            <w:vAlign w:val="top"/>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w:t>
            </w:r>
          </w:p>
        </w:tc>
        <w:tc>
          <w:tcPr>
            <w:tcW w:w="2148" w:type="dxa"/>
            <w:noWrap w:val="0"/>
            <w:vAlign w:val="top"/>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noWrap w:val="0"/>
            <w:vAlign w:val="top"/>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100-500</w:t>
            </w:r>
          </w:p>
        </w:tc>
        <w:tc>
          <w:tcPr>
            <w:tcW w:w="2470" w:type="dxa"/>
            <w:noWrap w:val="0"/>
            <w:vAlign w:val="top"/>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w:t>
            </w:r>
          </w:p>
        </w:tc>
        <w:tc>
          <w:tcPr>
            <w:tcW w:w="2148" w:type="dxa"/>
            <w:noWrap w:val="0"/>
            <w:vAlign w:val="top"/>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0.8%</w:t>
            </w:r>
          </w:p>
        </w:tc>
        <w:tc>
          <w:tcPr>
            <w:tcW w:w="2148" w:type="dxa"/>
            <w:noWrap w:val="0"/>
            <w:vAlign w:val="top"/>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noWrap w:val="0"/>
            <w:vAlign w:val="top"/>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500-1000</w:t>
            </w:r>
          </w:p>
        </w:tc>
        <w:tc>
          <w:tcPr>
            <w:tcW w:w="2470" w:type="dxa"/>
            <w:noWrap w:val="0"/>
            <w:vAlign w:val="top"/>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0.8%</w:t>
            </w:r>
          </w:p>
        </w:tc>
        <w:tc>
          <w:tcPr>
            <w:tcW w:w="2148" w:type="dxa"/>
            <w:noWrap w:val="0"/>
            <w:vAlign w:val="top"/>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0.45%</w:t>
            </w:r>
          </w:p>
        </w:tc>
        <w:tc>
          <w:tcPr>
            <w:tcW w:w="2148" w:type="dxa"/>
            <w:noWrap w:val="0"/>
            <w:vAlign w:val="top"/>
          </w:tcPr>
          <w:p>
            <w:pPr>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0.55％</w:t>
            </w:r>
          </w:p>
        </w:tc>
      </w:tr>
    </w:tbl>
    <w:p>
      <w:pPr>
        <w:pStyle w:val="24"/>
        <w:adjustRightInd w:val="0"/>
        <w:snapToGrid w:val="0"/>
        <w:spacing w:line="300" w:lineRule="auto"/>
        <w:ind w:left="420" w:firstLine="0" w:firstLineChars="0"/>
        <w:rPr>
          <w:rFonts w:ascii="宋体" w:hAnsi="宋体"/>
          <w:color w:val="000000" w:themeColor="text1"/>
          <w:sz w:val="24"/>
          <w:szCs w:val="24"/>
          <w14:textFill>
            <w14:solidFill>
              <w14:schemeClr w14:val="tx1"/>
            </w14:solidFill>
          </w14:textFill>
        </w:rPr>
      </w:pPr>
    </w:p>
    <w:p>
      <w:pPr>
        <w:pStyle w:val="3"/>
        <w:numPr>
          <w:ilvl w:val="0"/>
          <w:numId w:val="6"/>
        </w:numPr>
        <w:spacing w:before="40" w:after="40" w:line="360" w:lineRule="auto"/>
        <w:ind w:left="658" w:hanging="658"/>
        <w:jc w:val="left"/>
        <w:rPr>
          <w:rFonts w:ascii="宋体" w:hAnsi="宋体" w:cs="Times New Roman"/>
          <w:bCs w:val="0"/>
          <w:color w:val="000000" w:themeColor="text1"/>
          <w:lang w:val="zh-CN"/>
          <w14:textFill>
            <w14:solidFill>
              <w14:schemeClr w14:val="tx1"/>
            </w14:solidFill>
          </w14:textFill>
        </w:rPr>
      </w:pPr>
      <w:bookmarkStart w:id="6" w:name="_Toc495861521"/>
      <w:bookmarkStart w:id="7" w:name="_Toc494561939"/>
      <w:bookmarkStart w:id="8" w:name="_Toc278891592"/>
      <w:bookmarkStart w:id="9" w:name="_Toc272247695"/>
      <w:r>
        <w:rPr>
          <w:rFonts w:hint="eastAsia" w:ascii="宋体" w:hAnsi="宋体" w:cs="Times New Roman"/>
          <w:bCs w:val="0"/>
          <w:color w:val="000000" w:themeColor="text1"/>
          <w:lang w:val="zh-CN"/>
          <w14:textFill>
            <w14:solidFill>
              <w14:schemeClr w14:val="tx1"/>
            </w14:solidFill>
          </w14:textFill>
        </w:rPr>
        <w:t>招标文件</w:t>
      </w:r>
      <w:bookmarkEnd w:id="6"/>
      <w:bookmarkEnd w:id="7"/>
      <w:bookmarkEnd w:id="8"/>
      <w:bookmarkEnd w:id="9"/>
    </w:p>
    <w:p>
      <w:pPr>
        <w:numPr>
          <w:ilvl w:val="0"/>
          <w:numId w:val="7"/>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招标文件的构成</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第一章 投标邀请书</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第二章 投标人须知</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第三章 项目技术、服务及商务要求</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第四章 资格审查方法及标准</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第五章 评标方法、程序及标准</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第六章 合同书格式（参考）</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第七章 投标文件格式（参考）</w:t>
      </w:r>
    </w:p>
    <w:p>
      <w:pPr>
        <w:tabs>
          <w:tab w:val="left" w:pos="476"/>
        </w:tabs>
        <w:spacing w:line="360" w:lineRule="auto"/>
        <w:ind w:left="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其 他  在招标过程中由集中采购机构发出的修正和补充文件等</w:t>
      </w:r>
    </w:p>
    <w:p>
      <w:pPr>
        <w:numPr>
          <w:ilvl w:val="0"/>
          <w:numId w:val="7"/>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招标文件疑问的提交</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潜在投标人对招标文件有疑问的，可以向采购代理机构提出询问，或在6.2规定的时间前以书面的形式向采购代理机构提交疑问函。</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潜在投标人在项目招标公告期限届满之日起7个工作日内未对招标文件提出疑问的，采购代理机构将视其认同招标文件，在规定的时间后就招标文件内容提出的疑问将不予受理。</w:t>
      </w:r>
    </w:p>
    <w:p>
      <w:pPr>
        <w:numPr>
          <w:ilvl w:val="0"/>
          <w:numId w:val="12"/>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7"/>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招标文件的澄清、修改</w:t>
      </w:r>
    </w:p>
    <w:p>
      <w:pPr>
        <w:numPr>
          <w:ilvl w:val="0"/>
          <w:numId w:val="13"/>
        </w:numPr>
        <w:spacing w:line="360" w:lineRule="auto"/>
        <w:ind w:left="476" w:hanging="47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采购代理机构和采购人可以对已发出的招标文件进行必要的澄清或者修改。</w:t>
      </w:r>
      <w:r>
        <w:rPr>
          <w:rFonts w:hint="eastAsia" w:ascii="Helvetica" w:hAnsi="Helvetica" w:eastAsia="宋体" w:cs="Helvetica"/>
          <w:color w:val="000000" w:themeColor="text1"/>
          <w:kern w:val="0"/>
          <w:sz w:val="24"/>
          <w:szCs w:val="24"/>
          <w:lang w:val="zh-CN"/>
          <w14:textFill>
            <w14:solidFill>
              <w14:schemeClr w14:val="tx1"/>
            </w14:solidFill>
          </w14:textFill>
        </w:rPr>
        <w:t>澄清或者修改将在原公告发布媒体上发布澄清公告。澄清或者修改的内容可能影响投标文件编制的，</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ascii="Helvetica" w:hAnsi="Helvetica" w:eastAsia="宋体" w:cs="Helvetica"/>
          <w:color w:val="000000" w:themeColor="text1"/>
          <w:kern w:val="0"/>
          <w:sz w:val="24"/>
          <w:szCs w:val="24"/>
          <w:lang w:val="zh-CN"/>
          <w14:textFill>
            <w14:solidFill>
              <w14:schemeClr w14:val="tx1"/>
            </w14:solidFill>
          </w14:textFill>
        </w:rPr>
        <w:t>和采购人将在投标截止时间至少</w:t>
      </w:r>
      <w:r>
        <w:rPr>
          <w:rFonts w:hint="eastAsia" w:ascii="宋体" w:hAnsi="宋体" w:eastAsia="宋体" w:cs="Times New Roman"/>
          <w:color w:val="000000" w:themeColor="text1"/>
          <w:sz w:val="24"/>
          <w:szCs w:val="20"/>
          <w:lang w:val="zh-CN"/>
          <w14:textFill>
            <w14:solidFill>
              <w14:schemeClr w14:val="tx1"/>
            </w14:solidFill>
          </w14:textFill>
        </w:rPr>
        <w:t>15</w:t>
      </w:r>
      <w:r>
        <w:rPr>
          <w:rFonts w:hint="eastAsia" w:ascii="Helvetica" w:hAnsi="Helvetica" w:eastAsia="宋体" w:cs="Helvetica"/>
          <w:color w:val="000000" w:themeColor="text1"/>
          <w:kern w:val="0"/>
          <w:sz w:val="24"/>
          <w:szCs w:val="24"/>
          <w:lang w:val="zh-CN"/>
          <w14:textFill>
            <w14:solidFill>
              <w14:schemeClr w14:val="tx1"/>
            </w14:solidFill>
          </w14:textFill>
        </w:rPr>
        <w:t>日前，以书面</w:t>
      </w:r>
      <w:r>
        <w:rPr>
          <w:rFonts w:hint="eastAsia" w:ascii="宋体" w:hAnsi="宋体" w:eastAsia="宋体" w:cs="Times New Roman"/>
          <w:color w:val="000000" w:themeColor="text1"/>
          <w:sz w:val="24"/>
          <w:szCs w:val="20"/>
          <w:lang w:val="zh-CN"/>
          <w14:textFill>
            <w14:solidFill>
              <w14:schemeClr w14:val="tx1"/>
            </w14:solidFill>
          </w14:textFill>
        </w:rPr>
        <w:t>（或网上公告）</w:t>
      </w:r>
      <w:r>
        <w:rPr>
          <w:rFonts w:hint="eastAsia" w:ascii="Helvetica" w:hAnsi="Helvetica" w:eastAsia="宋体" w:cs="Helvetica"/>
          <w:color w:val="000000" w:themeColor="text1"/>
          <w:kern w:val="0"/>
          <w:sz w:val="24"/>
          <w:szCs w:val="24"/>
          <w:lang w:val="zh-CN"/>
          <w14:textFill>
            <w14:solidFill>
              <w14:schemeClr w14:val="tx1"/>
            </w14:solidFill>
          </w14:textFill>
        </w:rPr>
        <w:t>形式通知所有获取招标文件的潜在投标人。</w:t>
      </w:r>
    </w:p>
    <w:p>
      <w:pPr>
        <w:numPr>
          <w:ilvl w:val="0"/>
          <w:numId w:val="13"/>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3"/>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澄清或者修改的内容为招标文件的组成部分，并对潜在投标人具有约束力。</w:t>
      </w:r>
    </w:p>
    <w:p>
      <w:pPr>
        <w:numPr>
          <w:ilvl w:val="0"/>
          <w:numId w:val="7"/>
        </w:numPr>
        <w:spacing w:line="360" w:lineRule="auto"/>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现场考察</w:t>
      </w:r>
    </w:p>
    <w:p>
      <w:pPr>
        <w:numPr>
          <w:ilvl w:val="0"/>
          <w:numId w:val="14"/>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4"/>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采购人向潜在投标人提供有关现场的数据和资料。是采购人现有的能被潜在投标人利用的客观资料，采购人对潜在投标人依此作出的任何推论、理解和结论均不负责任。</w:t>
      </w:r>
    </w:p>
    <w:p>
      <w:pPr>
        <w:numPr>
          <w:ilvl w:val="0"/>
          <w:numId w:val="14"/>
        </w:numPr>
        <w:spacing w:line="360" w:lineRule="auto"/>
        <w:ind w:left="476" w:hanging="47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6"/>
        </w:numPr>
        <w:spacing w:before="40" w:after="40" w:line="360" w:lineRule="auto"/>
        <w:ind w:left="658" w:hanging="658"/>
        <w:jc w:val="left"/>
        <w:rPr>
          <w:rFonts w:ascii="宋体" w:hAnsi="宋体" w:cs="Times New Roman"/>
          <w:bCs w:val="0"/>
          <w:color w:val="000000" w:themeColor="text1"/>
          <w:lang w:val="zh-CN"/>
          <w14:textFill>
            <w14:solidFill>
              <w14:schemeClr w14:val="tx1"/>
            </w14:solidFill>
          </w14:textFill>
        </w:rPr>
      </w:pPr>
      <w:bookmarkStart w:id="10" w:name="_Toc494561940"/>
      <w:bookmarkStart w:id="11" w:name="_Toc278891593"/>
      <w:bookmarkStart w:id="12" w:name="_Toc272247696"/>
      <w:bookmarkStart w:id="13" w:name="_Toc495861522"/>
      <w:r>
        <w:rPr>
          <w:rFonts w:hint="eastAsia" w:ascii="宋体" w:hAnsi="宋体" w:cs="Times New Roman"/>
          <w:bCs w:val="0"/>
          <w:color w:val="000000" w:themeColor="text1"/>
          <w:lang w:val="zh-CN"/>
          <w14:textFill>
            <w14:solidFill>
              <w14:schemeClr w14:val="tx1"/>
            </w14:solidFill>
          </w14:textFill>
        </w:rPr>
        <w:t>投标文件</w:t>
      </w:r>
      <w:bookmarkEnd w:id="10"/>
      <w:bookmarkEnd w:id="11"/>
      <w:bookmarkEnd w:id="12"/>
      <w:bookmarkEnd w:id="13"/>
    </w:p>
    <w:p>
      <w:pPr>
        <w:numPr>
          <w:ilvl w:val="0"/>
          <w:numId w:val="7"/>
        </w:numPr>
        <w:spacing w:line="360" w:lineRule="auto"/>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投标的语言</w:t>
      </w:r>
    </w:p>
    <w:p>
      <w:pPr>
        <w:spacing w:line="360" w:lineRule="auto"/>
        <w:ind w:firstLine="480" w:firstLineChars="200"/>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投标人提交的投标文件以及投标人与</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ascii="宋体" w:hAnsi="宋体" w:cs="Times New Roman"/>
          <w:color w:val="000000" w:themeColor="text1"/>
          <w:sz w:val="24"/>
          <w:szCs w:val="24"/>
          <w:lang w:val="zh-CN"/>
          <w14:textFill>
            <w14:solidFill>
              <w14:schemeClr w14:val="tx1"/>
            </w14:solidFill>
          </w14:textFill>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7"/>
        </w:numPr>
        <w:spacing w:line="360" w:lineRule="auto"/>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投标文件的构成</w:t>
      </w:r>
    </w:p>
    <w:p>
      <w:pPr>
        <w:spacing w:line="360" w:lineRule="auto"/>
        <w:ind w:firstLine="480" w:firstLineChars="200"/>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投标人编制的投标文件应包括但不限于下列内容：</w:t>
      </w:r>
    </w:p>
    <w:p>
      <w:pPr>
        <w:spacing w:line="360" w:lineRule="auto"/>
        <w:ind w:firstLine="480" w:firstLineChars="200"/>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第一部分  资格证明文件（详见第七章“投标文件格式”中资格证明文件组成）</w:t>
      </w:r>
    </w:p>
    <w:p>
      <w:pPr>
        <w:spacing w:line="360" w:lineRule="auto"/>
        <w:ind w:firstLine="480" w:firstLineChars="200"/>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第二部分  商务文件（详见第七章“投标文件格式”中商务文件组成）</w:t>
      </w:r>
    </w:p>
    <w:p>
      <w:pPr>
        <w:spacing w:line="360" w:lineRule="auto"/>
        <w:ind w:firstLine="480" w:firstLineChars="200"/>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第三部分  技术、服务文件（详见第七章“投标文件格式”中技术、服务文件组成）</w:t>
      </w:r>
    </w:p>
    <w:p>
      <w:pPr>
        <w:numPr>
          <w:ilvl w:val="0"/>
          <w:numId w:val="7"/>
        </w:numPr>
        <w:spacing w:line="360" w:lineRule="auto"/>
        <w:ind w:left="560" w:hanging="560"/>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投标文件编制</w:t>
      </w:r>
    </w:p>
    <w:p>
      <w:pPr>
        <w:numPr>
          <w:ilvl w:val="0"/>
          <w:numId w:val="15"/>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如招标文件有分包要求，投标人对招标文件中多个包进行投标的，其投标文件的编制应按每包要求分别装订和封装，并注明对应包号。</w:t>
      </w:r>
    </w:p>
    <w:p>
      <w:pPr>
        <w:numPr>
          <w:ilvl w:val="0"/>
          <w:numId w:val="15"/>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投标人应当对投标文件进行装订，对未经装订的投标书可能发生的文件散落或缺损，由此产生的后果及责任由投标人自行承担。</w:t>
      </w:r>
    </w:p>
    <w:p>
      <w:pPr>
        <w:numPr>
          <w:ilvl w:val="0"/>
          <w:numId w:val="15"/>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投标人应按照招标文件第七章“投标文件格式”提供的《投标书》、《开标一览表》、《投标报价明细表》、《法定代表人授权书》等格式、要求、规定来编制投标文件。</w:t>
      </w:r>
    </w:p>
    <w:p>
      <w:pPr>
        <w:numPr>
          <w:ilvl w:val="0"/>
          <w:numId w:val="15"/>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投标人应对投标文件中所提供资料的真实性负责，如有虚假，将依法承担相应责任。投标人应自觉接受集中采购机构对其中任何资料进一步核实的要求。</w:t>
      </w:r>
    </w:p>
    <w:p>
      <w:pPr>
        <w:numPr>
          <w:ilvl w:val="0"/>
          <w:numId w:val="15"/>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因投标人投标文件填报的内容不详，或没有提供招标文件中所要求的全部资料及数据等，由此产生的后果及责任由投标人自行承担。</w:t>
      </w:r>
    </w:p>
    <w:p>
      <w:pPr>
        <w:numPr>
          <w:ilvl w:val="0"/>
          <w:numId w:val="15"/>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投标文件用纸应统一为A4规格（图纸除外）。</w:t>
      </w:r>
    </w:p>
    <w:p>
      <w:pPr>
        <w:numPr>
          <w:ilvl w:val="0"/>
          <w:numId w:val="15"/>
        </w:numPr>
        <w:spacing w:line="360" w:lineRule="auto"/>
        <w:ind w:left="616" w:hanging="616"/>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cs="Times New Roman"/>
          <w:b/>
          <w:color w:val="000000" w:themeColor="text1"/>
          <w:sz w:val="24"/>
          <w:szCs w:val="20"/>
          <w:lang w:val="zh-CN"/>
          <w14:textFill>
            <w14:solidFill>
              <w14:schemeClr w14:val="tx1"/>
            </w14:solidFill>
          </w14:textFill>
        </w:rPr>
        <w:t>各部分文件及内容详见第七章“投标文件格式”要求。</w:t>
      </w:r>
    </w:p>
    <w:p>
      <w:pPr>
        <w:numPr>
          <w:ilvl w:val="0"/>
          <w:numId w:val="15"/>
        </w:numPr>
        <w:spacing w:line="360" w:lineRule="auto"/>
        <w:ind w:left="616" w:hanging="616"/>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7"/>
        </w:numPr>
        <w:spacing w:line="360" w:lineRule="auto"/>
        <w:ind w:left="560" w:hanging="560"/>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投标报价</w:t>
      </w:r>
    </w:p>
    <w:p>
      <w:pPr>
        <w:numPr>
          <w:ilvl w:val="0"/>
          <w:numId w:val="16"/>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投标人所提供的货物（工程或服务）均以人民币计价。</w:t>
      </w:r>
    </w:p>
    <w:p>
      <w:pPr>
        <w:numPr>
          <w:ilvl w:val="0"/>
          <w:numId w:val="16"/>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6"/>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《投标报价明细表》填写时应响应下列要求：</w:t>
      </w:r>
    </w:p>
    <w:p>
      <w:pPr>
        <w:numPr>
          <w:ilvl w:val="0"/>
          <w:numId w:val="17"/>
        </w:numPr>
        <w:spacing w:line="360" w:lineRule="auto"/>
        <w:ind w:left="980" w:hanging="854"/>
        <w:rPr>
          <w:rFonts w:ascii="宋体" w:hAnsi="宋体" w:cs="Times New Roman"/>
          <w:color w:val="000000" w:themeColor="text1"/>
          <w:sz w:val="24"/>
          <w:szCs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应包括所有根据合同或其他原因由投标人支付的款项、费用</w:t>
      </w:r>
      <w:r>
        <w:rPr>
          <w:rFonts w:hint="eastAsia" w:ascii="宋体" w:hAnsi="宋体" w:cs="Times New Roman"/>
          <w:color w:val="000000" w:themeColor="text1"/>
          <w:sz w:val="24"/>
          <w:szCs w:val="24"/>
          <w:lang w:val="zh-CN"/>
          <w14:textFill>
            <w14:solidFill>
              <w14:schemeClr w14:val="tx1"/>
            </w14:solidFill>
          </w14:textFill>
        </w:rPr>
        <w:t>；</w:t>
      </w:r>
    </w:p>
    <w:p>
      <w:pPr>
        <w:numPr>
          <w:ilvl w:val="0"/>
          <w:numId w:val="17"/>
        </w:numPr>
        <w:spacing w:line="360" w:lineRule="auto"/>
        <w:ind w:left="980" w:hanging="854"/>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应包含货物运至最终目的地的运输、保险和伴随货物（工程或服务）的有关费用；</w:t>
      </w:r>
    </w:p>
    <w:p>
      <w:pPr>
        <w:numPr>
          <w:ilvl w:val="0"/>
          <w:numId w:val="17"/>
        </w:numPr>
        <w:spacing w:line="360" w:lineRule="auto"/>
        <w:ind w:left="980" w:hanging="854"/>
        <w:rPr>
          <w:rFonts w:ascii="宋体" w:hAnsi="宋体" w:cs="Courier New"/>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应详细提供《投标报价明细表》和《投标货物、服务清单》等内容，否则按照</w:t>
      </w:r>
      <w:r>
        <w:rPr>
          <w:rFonts w:hint="eastAsia" w:ascii="宋体" w:hAnsi="宋体" w:cs="Times New Roman"/>
          <w:b/>
          <w:color w:val="000000" w:themeColor="text1"/>
          <w:sz w:val="24"/>
          <w:szCs w:val="24"/>
          <w:lang w:val="zh-CN"/>
          <w14:textFill>
            <w14:solidFill>
              <w14:schemeClr w14:val="tx1"/>
            </w14:solidFill>
          </w14:textFill>
        </w:rPr>
        <w:t>无效投标处理。</w:t>
      </w:r>
    </w:p>
    <w:p>
      <w:pPr>
        <w:numPr>
          <w:ilvl w:val="0"/>
          <w:numId w:val="16"/>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每一种规格的货物（工程或服务）只允许有一个报价，否则按照</w:t>
      </w:r>
      <w:r>
        <w:rPr>
          <w:rFonts w:hint="eastAsia" w:ascii="宋体" w:hAnsi="宋体" w:cs="Times New Roman"/>
          <w:b/>
          <w:color w:val="000000" w:themeColor="text1"/>
          <w:sz w:val="24"/>
          <w:szCs w:val="24"/>
          <w:lang w:val="zh-CN"/>
          <w14:textFill>
            <w14:solidFill>
              <w14:schemeClr w14:val="tx1"/>
            </w14:solidFill>
          </w14:textFill>
        </w:rPr>
        <w:t>无效投标处理</w:t>
      </w:r>
      <w:r>
        <w:rPr>
          <w:rFonts w:hint="eastAsia" w:ascii="宋体" w:hAnsi="宋体" w:cs="Times New Roman"/>
          <w:color w:val="000000" w:themeColor="text1"/>
          <w:sz w:val="24"/>
          <w:szCs w:val="24"/>
          <w:lang w:val="zh-CN"/>
          <w14:textFill>
            <w14:solidFill>
              <w14:schemeClr w14:val="tx1"/>
            </w14:solidFill>
          </w14:textFill>
        </w:rPr>
        <w:t>。</w:t>
      </w:r>
    </w:p>
    <w:p>
      <w:pPr>
        <w:numPr>
          <w:ilvl w:val="0"/>
          <w:numId w:val="16"/>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6"/>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对于招标文件未列明，而投标人认为必需的费用也需列入其投标总价。在合同实施时，采购人将不予支付投标人没有列入的项目费用，并认为此项目的费用已包括在其投标总价中。</w:t>
      </w:r>
    </w:p>
    <w:p>
      <w:pPr>
        <w:numPr>
          <w:ilvl w:val="0"/>
          <w:numId w:val="16"/>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投标人应对项目招标范围内的全部内容进行报价，不得缺、漏项或只投其中的部分内容的，否则按照</w:t>
      </w:r>
      <w:r>
        <w:rPr>
          <w:rFonts w:hint="eastAsia" w:ascii="宋体" w:hAnsi="宋体" w:cs="Times New Roman"/>
          <w:b/>
          <w:color w:val="000000" w:themeColor="text1"/>
          <w:sz w:val="24"/>
          <w:szCs w:val="24"/>
          <w:lang w:val="zh-CN"/>
          <w14:textFill>
            <w14:solidFill>
              <w14:schemeClr w14:val="tx1"/>
            </w14:solidFill>
          </w14:textFill>
        </w:rPr>
        <w:t>无效投标处理</w:t>
      </w:r>
      <w:r>
        <w:rPr>
          <w:rFonts w:hint="eastAsia" w:ascii="宋体" w:hAnsi="宋体" w:cs="Times New Roman"/>
          <w:color w:val="000000" w:themeColor="text1"/>
          <w:sz w:val="24"/>
          <w:szCs w:val="24"/>
          <w:lang w:val="zh-CN"/>
          <w14:textFill>
            <w14:solidFill>
              <w14:schemeClr w14:val="tx1"/>
            </w14:solidFill>
          </w14:textFill>
        </w:rPr>
        <w:t>。</w:t>
      </w:r>
    </w:p>
    <w:p>
      <w:pPr>
        <w:numPr>
          <w:ilvl w:val="0"/>
          <w:numId w:val="7"/>
        </w:numPr>
        <w:spacing w:line="360" w:lineRule="auto"/>
        <w:ind w:left="560" w:hanging="560"/>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备选方案</w:t>
      </w:r>
    </w:p>
    <w:p>
      <w:pPr>
        <w:spacing w:line="360" w:lineRule="auto"/>
        <w:ind w:firstLine="480" w:firstLineChars="200"/>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只允许投标人提供一个投标方案（招标文件中要求提供备选方案的除外），否则按照</w:t>
      </w:r>
      <w:r>
        <w:rPr>
          <w:rFonts w:hint="eastAsia" w:ascii="宋体" w:hAnsi="宋体" w:cs="Times New Roman"/>
          <w:b/>
          <w:color w:val="000000" w:themeColor="text1"/>
          <w:sz w:val="24"/>
          <w:szCs w:val="24"/>
          <w:lang w:val="zh-CN"/>
          <w14:textFill>
            <w14:solidFill>
              <w14:schemeClr w14:val="tx1"/>
            </w14:solidFill>
          </w14:textFill>
        </w:rPr>
        <w:t>无效投标处理</w:t>
      </w:r>
      <w:r>
        <w:rPr>
          <w:rFonts w:hint="eastAsia" w:ascii="宋体" w:hAnsi="宋体" w:cs="Times New Roman"/>
          <w:color w:val="000000" w:themeColor="text1"/>
          <w:sz w:val="24"/>
          <w:szCs w:val="24"/>
          <w:lang w:val="zh-CN"/>
          <w14:textFill>
            <w14:solidFill>
              <w14:schemeClr w14:val="tx1"/>
            </w14:solidFill>
          </w14:textFill>
        </w:rPr>
        <w:t>。</w:t>
      </w:r>
    </w:p>
    <w:p>
      <w:pPr>
        <w:numPr>
          <w:ilvl w:val="0"/>
          <w:numId w:val="7"/>
        </w:numPr>
        <w:spacing w:line="360" w:lineRule="auto"/>
        <w:ind w:left="560" w:hanging="560"/>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中标后分包</w:t>
      </w:r>
    </w:p>
    <w:p>
      <w:pPr>
        <w:spacing w:line="360" w:lineRule="auto"/>
        <w:ind w:firstLine="480" w:firstLineChars="200"/>
        <w:rPr>
          <w:rFonts w:ascii="宋体" w:hAnsi="宋体" w:cs="Times New Roman"/>
          <w:color w:val="000000" w:themeColor="text1"/>
          <w:sz w:val="24"/>
          <w:szCs w:val="24"/>
          <w:lang w:val="zh-CN"/>
          <w14:textFill>
            <w14:solidFill>
              <w14:schemeClr w14:val="tx1"/>
            </w14:solidFill>
          </w14:textFill>
        </w:rPr>
      </w:pPr>
      <w:r>
        <w:rPr>
          <w:rFonts w:ascii="宋体" w:hAnsi="宋体" w:cs="Times New Roman"/>
          <w:color w:val="000000" w:themeColor="text1"/>
          <w:sz w:val="24"/>
          <w:szCs w:val="24"/>
          <w:lang w:val="zh-CN"/>
          <w14:textFill>
            <w14:solidFill>
              <w14:schemeClr w14:val="tx1"/>
            </w14:solidFill>
          </w14:textFill>
        </w:rPr>
        <w:t>招标文件规定</w:t>
      </w:r>
      <w:r>
        <w:rPr>
          <w:rFonts w:hint="eastAsia" w:ascii="宋体" w:hAnsi="宋体" w:cs="Times New Roman"/>
          <w:color w:val="000000" w:themeColor="text1"/>
          <w:sz w:val="24"/>
          <w:szCs w:val="24"/>
          <w:lang w:val="zh-CN"/>
          <w14:textFill>
            <w14:solidFill>
              <w14:schemeClr w14:val="tx1"/>
            </w14:solidFill>
          </w14:textFill>
        </w:rPr>
        <w:t>项目非主体、非关键性工作中标后可以分包</w:t>
      </w:r>
      <w:r>
        <w:rPr>
          <w:rFonts w:ascii="宋体" w:hAnsi="宋体" w:cs="Times New Roman"/>
          <w:color w:val="000000" w:themeColor="text1"/>
          <w:sz w:val="24"/>
          <w:szCs w:val="24"/>
          <w:lang w:val="zh-CN"/>
          <w14:textFill>
            <w14:solidFill>
              <w14:schemeClr w14:val="tx1"/>
            </w14:solidFill>
          </w14:textFill>
        </w:rPr>
        <w:t>的，投标人拟在中标后将项目的非主体、非关键性工作分包，应当在投标文件中载明</w:t>
      </w:r>
      <w:r>
        <w:rPr>
          <w:rFonts w:hint="eastAsia" w:ascii="宋体" w:hAnsi="宋体" w:cs="Times New Roman"/>
          <w:color w:val="000000" w:themeColor="text1"/>
          <w:sz w:val="24"/>
          <w:szCs w:val="24"/>
          <w:lang w:val="zh-CN"/>
          <w14:textFill>
            <w14:solidFill>
              <w14:schemeClr w14:val="tx1"/>
            </w14:solidFill>
          </w14:textFill>
        </w:rPr>
        <w:t>具备相应资质条件的</w:t>
      </w:r>
      <w:r>
        <w:rPr>
          <w:rFonts w:ascii="宋体" w:hAnsi="宋体" w:cs="Times New Roman"/>
          <w:color w:val="000000" w:themeColor="text1"/>
          <w:sz w:val="24"/>
          <w:szCs w:val="24"/>
          <w:lang w:val="zh-CN"/>
          <w14:textFill>
            <w14:solidFill>
              <w14:schemeClr w14:val="tx1"/>
            </w14:solidFill>
          </w14:textFill>
        </w:rPr>
        <w:t>分包承担主体，分包承担主体不得再次分包。</w:t>
      </w:r>
      <w:r>
        <w:rPr>
          <w:rFonts w:hint="eastAsia" w:ascii="宋体" w:hAnsi="宋体" w:cs="Times New Roman"/>
          <w:color w:val="000000" w:themeColor="text1"/>
          <w:sz w:val="24"/>
          <w:szCs w:val="24"/>
          <w:lang w:val="zh-CN"/>
          <w14:textFill>
            <w14:solidFill>
              <w14:schemeClr w14:val="tx1"/>
            </w14:solidFill>
          </w14:textFill>
        </w:rPr>
        <w:t>否则中标后不允许分包。</w:t>
      </w:r>
    </w:p>
    <w:p>
      <w:pPr>
        <w:numPr>
          <w:ilvl w:val="0"/>
          <w:numId w:val="7"/>
        </w:numPr>
        <w:spacing w:line="360" w:lineRule="auto"/>
        <w:ind w:left="560" w:hanging="560"/>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联合体投标</w:t>
      </w:r>
    </w:p>
    <w:p>
      <w:pPr>
        <w:numPr>
          <w:ilvl w:val="0"/>
          <w:numId w:val="18"/>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两个及以上供应商可以组成一个联合体，以一个投标人的身份共同参与投标。</w:t>
      </w:r>
    </w:p>
    <w:p>
      <w:pPr>
        <w:numPr>
          <w:ilvl w:val="0"/>
          <w:numId w:val="18"/>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采取联合体形式投标的，联合体各方均应当符合政府采购法第二十二条第一款规定的条件。联合体的主体应完全满足项目投标人资格要求。</w:t>
      </w:r>
    </w:p>
    <w:p>
      <w:pPr>
        <w:numPr>
          <w:ilvl w:val="0"/>
          <w:numId w:val="18"/>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联合体各方之间应签订联合投标协议，明确约定联合体主体及各方承担的工作和相应的责任，其投标文件中应提供联合投标协议。</w:t>
      </w:r>
    </w:p>
    <w:p>
      <w:pPr>
        <w:numPr>
          <w:ilvl w:val="0"/>
          <w:numId w:val="18"/>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以联合体形式参加政府采购活动的，联合体各方不得再单独参加或者与其他供应商另外组成联合体参加同一合同项下的政府采购活动。</w:t>
      </w:r>
    </w:p>
    <w:p>
      <w:pPr>
        <w:numPr>
          <w:ilvl w:val="0"/>
          <w:numId w:val="18"/>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采取联合体形式投标的，其投标文件应由联合体所有成员或其各自正式书面授权的代表签署（盖章），以便对所有成员作为整体及作为个体均具有法律约束力。</w:t>
      </w:r>
    </w:p>
    <w:p>
      <w:pPr>
        <w:numPr>
          <w:ilvl w:val="0"/>
          <w:numId w:val="18"/>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采取联合体形式投标的，项目评审时只对联合体主体进行评议。</w:t>
      </w:r>
    </w:p>
    <w:p>
      <w:pPr>
        <w:numPr>
          <w:ilvl w:val="0"/>
          <w:numId w:val="18"/>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联合体中标的，联合体各方应当共同与采购人</w:t>
      </w:r>
      <w:r>
        <w:rPr>
          <w:rFonts w:hint="eastAsia" w:ascii="宋体" w:hAnsi="宋体" w:cs="Times New Roman"/>
          <w:color w:val="000000" w:themeColor="text1"/>
          <w:sz w:val="24"/>
          <w:szCs w:val="24"/>
          <w:lang w:val="zh-CN"/>
          <w14:textFill>
            <w14:solidFill>
              <w14:schemeClr w14:val="tx1"/>
            </w14:solidFill>
          </w14:textFill>
        </w:rPr>
        <w:t>签订采购合同，</w:t>
      </w:r>
      <w:r>
        <w:rPr>
          <w:rFonts w:hint="eastAsia" w:ascii="宋体" w:hAnsi="宋体"/>
          <w:color w:val="000000" w:themeColor="text1"/>
          <w:sz w:val="24"/>
          <w14:textFill>
            <w14:solidFill>
              <w14:schemeClr w14:val="tx1"/>
            </w14:solidFill>
          </w14:textFill>
        </w:rPr>
        <w:t>就采购合同约定的事项对采购人承担连带责任，</w:t>
      </w:r>
      <w:r>
        <w:rPr>
          <w:rFonts w:hint="eastAsia" w:ascii="宋体" w:hAnsi="宋体" w:cs="Times New Roman"/>
          <w:color w:val="000000" w:themeColor="text1"/>
          <w:sz w:val="24"/>
          <w:szCs w:val="24"/>
          <w:lang w:val="zh-CN"/>
          <w14:textFill>
            <w14:solidFill>
              <w14:schemeClr w14:val="tx1"/>
            </w14:solidFill>
          </w14:textFill>
        </w:rPr>
        <w:t>联合体主体单位负主要</w:t>
      </w:r>
      <w:r>
        <w:rPr>
          <w:rFonts w:hint="eastAsia" w:ascii="宋体" w:hAnsi="宋体" w:cs="Times New Roman"/>
          <w:color w:val="000000" w:themeColor="text1"/>
          <w:sz w:val="24"/>
          <w:szCs w:val="24"/>
          <w:lang w:val="zh-CN"/>
          <w14:textFill>
            <w14:solidFill>
              <w14:schemeClr w14:val="tx1"/>
            </w14:solidFill>
          </w14:textFill>
        </w:rPr>
        <w:t>责任。</w:t>
      </w:r>
    </w:p>
    <w:p>
      <w:pPr>
        <w:numPr>
          <w:ilvl w:val="0"/>
          <w:numId w:val="18"/>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联合体中有同类资质的供应商按照联合体分工承担相同工作的，应当按照资质等级较低的供应商确定资质等级。</w:t>
      </w:r>
    </w:p>
    <w:p>
      <w:pPr>
        <w:numPr>
          <w:ilvl w:val="0"/>
          <w:numId w:val="18"/>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招标文件第一章“投标人资格要求”中</w:t>
      </w:r>
      <w:r>
        <w:rPr>
          <w:rFonts w:ascii="宋体" w:hAnsi="宋体" w:cs="Times New Roman"/>
          <w:color w:val="000000" w:themeColor="text1"/>
          <w:sz w:val="24"/>
          <w:szCs w:val="24"/>
          <w:lang w:val="zh-CN"/>
          <w14:textFill>
            <w14:solidFill>
              <w14:schemeClr w14:val="tx1"/>
            </w14:solidFill>
          </w14:textFill>
        </w:rPr>
        <w:t>未载明</w:t>
      </w:r>
      <w:r>
        <w:rPr>
          <w:rFonts w:hint="eastAsia" w:ascii="宋体" w:hAnsi="宋体" w:cs="Times New Roman"/>
          <w:color w:val="000000" w:themeColor="text1"/>
          <w:sz w:val="24"/>
          <w:szCs w:val="24"/>
          <w:lang w:val="zh-CN"/>
          <w14:textFill>
            <w14:solidFill>
              <w14:schemeClr w14:val="tx1"/>
            </w14:solidFill>
          </w14:textFill>
        </w:rPr>
        <w:t>是否接受联合体投标的</w:t>
      </w:r>
      <w:r>
        <w:rPr>
          <w:rFonts w:ascii="宋体" w:hAnsi="宋体" w:cs="Times New Roman"/>
          <w:color w:val="000000" w:themeColor="text1"/>
          <w:sz w:val="24"/>
          <w:szCs w:val="24"/>
          <w:lang w:val="zh-CN"/>
          <w14:textFill>
            <w14:solidFill>
              <w14:schemeClr w14:val="tx1"/>
            </w14:solidFill>
          </w14:textFill>
        </w:rPr>
        <w:t>，</w:t>
      </w:r>
      <w:r>
        <w:rPr>
          <w:rFonts w:hint="eastAsia" w:ascii="宋体" w:hAnsi="宋体" w:cs="Times New Roman"/>
          <w:color w:val="000000" w:themeColor="text1"/>
          <w:sz w:val="24"/>
          <w:szCs w:val="24"/>
          <w:lang w:val="zh-CN"/>
          <w14:textFill>
            <w14:solidFill>
              <w14:schemeClr w14:val="tx1"/>
            </w14:solidFill>
          </w14:textFill>
        </w:rPr>
        <w:t>视同接受</w:t>
      </w:r>
      <w:r>
        <w:rPr>
          <w:rFonts w:ascii="宋体" w:hAnsi="宋体" w:cs="Times New Roman"/>
          <w:color w:val="000000" w:themeColor="text1"/>
          <w:sz w:val="24"/>
          <w:szCs w:val="24"/>
          <w:lang w:val="zh-CN"/>
          <w14:textFill>
            <w14:solidFill>
              <w14:schemeClr w14:val="tx1"/>
            </w14:solidFill>
          </w14:textFill>
        </w:rPr>
        <w:t>。</w:t>
      </w:r>
    </w:p>
    <w:p>
      <w:pPr>
        <w:numPr>
          <w:ilvl w:val="0"/>
          <w:numId w:val="18"/>
        </w:numPr>
        <w:spacing w:line="360" w:lineRule="auto"/>
        <w:ind w:left="728" w:hanging="728"/>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以联合体形式参与投标的，其价格扣除相关规定详见第五章“评标方法、程序及标准”。</w:t>
      </w:r>
    </w:p>
    <w:p>
      <w:pPr>
        <w:numPr>
          <w:ilvl w:val="0"/>
          <w:numId w:val="7"/>
        </w:numPr>
        <w:spacing w:line="360" w:lineRule="auto"/>
        <w:ind w:left="560" w:hanging="560"/>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资格证明文件</w:t>
      </w:r>
    </w:p>
    <w:p>
      <w:pPr>
        <w:numPr>
          <w:ilvl w:val="0"/>
          <w:numId w:val="19"/>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投标人应按本节及第四章“资格审查方法及标准”的要求，提供足以证明其符合项目“投标人资格要求”且中标后有能力履行合同的文件，并作为其投标文件的组成部分。</w:t>
      </w:r>
    </w:p>
    <w:p>
      <w:pPr>
        <w:numPr>
          <w:ilvl w:val="0"/>
          <w:numId w:val="19"/>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资格证明文件应真实、合法，并就此承担相应法律责任。</w:t>
      </w:r>
    </w:p>
    <w:p>
      <w:pPr>
        <w:numPr>
          <w:ilvl w:val="0"/>
          <w:numId w:val="19"/>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资格证明文件正本应为清晰彩色影印件且加盖单位公章，否则按照</w:t>
      </w:r>
      <w:r>
        <w:rPr>
          <w:rFonts w:hint="eastAsia" w:ascii="宋体" w:hAnsi="宋体" w:cs="Times New Roman"/>
          <w:b/>
          <w:color w:val="000000" w:themeColor="text1"/>
          <w:sz w:val="24"/>
          <w:szCs w:val="24"/>
          <w:lang w:val="zh-CN"/>
          <w14:textFill>
            <w14:solidFill>
              <w14:schemeClr w14:val="tx1"/>
            </w14:solidFill>
          </w14:textFill>
        </w:rPr>
        <w:t>无效投标处理</w:t>
      </w:r>
      <w:r>
        <w:rPr>
          <w:rFonts w:hint="eastAsia" w:ascii="宋体" w:hAnsi="宋体" w:cs="Times New Roman"/>
          <w:color w:val="000000" w:themeColor="text1"/>
          <w:sz w:val="24"/>
          <w:szCs w:val="24"/>
          <w:lang w:val="zh-CN"/>
          <w14:textFill>
            <w14:solidFill>
              <w14:schemeClr w14:val="tx1"/>
            </w14:solidFill>
          </w14:textFill>
        </w:rPr>
        <w:t>。副本可为正本的复印件,但应在副本封面加盖单位公章。</w:t>
      </w:r>
    </w:p>
    <w:p>
      <w:pPr>
        <w:numPr>
          <w:ilvl w:val="0"/>
          <w:numId w:val="19"/>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资格证明文件内容详见</w:t>
      </w:r>
      <w:r>
        <w:rPr>
          <w:rFonts w:hint="eastAsia" w:ascii="宋体" w:hAnsi="宋体" w:cs="Times New Roman"/>
          <w:color w:val="000000" w:themeColor="text1"/>
          <w:sz w:val="24"/>
          <w:szCs w:val="24"/>
          <w:lang w:val="zh-CN"/>
          <w14:textFill>
            <w14:solidFill>
              <w14:schemeClr w14:val="tx1"/>
            </w14:solidFill>
          </w14:textFill>
        </w:rPr>
        <w:t>第四章“资格审查方法及标准”中资格审查内容</w:t>
      </w:r>
      <w:r>
        <w:rPr>
          <w:rFonts w:hint="eastAsia" w:ascii="宋体" w:hAnsi="宋体" w:cs="Helvetica"/>
          <w:color w:val="000000" w:themeColor="text1"/>
          <w:kern w:val="0"/>
          <w:sz w:val="24"/>
          <w:szCs w:val="24"/>
          <w:lang w:val="zh-CN"/>
          <w14:textFill>
            <w14:solidFill>
              <w14:schemeClr w14:val="tx1"/>
            </w14:solidFill>
          </w14:textFill>
        </w:rPr>
        <w:t>。</w:t>
      </w:r>
    </w:p>
    <w:p>
      <w:pPr>
        <w:numPr>
          <w:ilvl w:val="0"/>
          <w:numId w:val="7"/>
        </w:numPr>
        <w:spacing w:line="360" w:lineRule="auto"/>
        <w:ind w:left="560" w:hanging="560"/>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投标保证金</w:t>
      </w:r>
      <w:r>
        <w:rPr>
          <w:rFonts w:hint="eastAsia" w:ascii="宋体" w:hAnsi="宋体" w:cs="Times New Roman"/>
          <w:color w:val="000000" w:themeColor="text1"/>
          <w:sz w:val="24"/>
          <w:szCs w:val="24"/>
          <w:lang w:val="zh-CN"/>
          <w14:textFill>
            <w14:solidFill>
              <w14:schemeClr w14:val="tx1"/>
            </w14:solidFill>
          </w14:textFill>
        </w:rPr>
        <w:t>：无。</w:t>
      </w:r>
    </w:p>
    <w:p>
      <w:pPr>
        <w:numPr>
          <w:ilvl w:val="0"/>
          <w:numId w:val="7"/>
        </w:numPr>
        <w:spacing w:line="360" w:lineRule="auto"/>
        <w:ind w:left="560" w:hanging="560"/>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投标有效期</w:t>
      </w:r>
    </w:p>
    <w:p>
      <w:pPr>
        <w:numPr>
          <w:ilvl w:val="0"/>
          <w:numId w:val="20"/>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投标有效期详见本章“投标须知前附表”中规定。</w:t>
      </w:r>
      <w:r>
        <w:rPr>
          <w:rFonts w:ascii="宋体" w:hAnsi="宋体" w:cs="Helvetica"/>
          <w:color w:val="000000" w:themeColor="text1"/>
          <w:kern w:val="0"/>
          <w:sz w:val="24"/>
          <w:szCs w:val="24"/>
          <w:lang w:val="zh-CN"/>
          <w14:textFill>
            <w14:solidFill>
              <w14:schemeClr w14:val="tx1"/>
            </w14:solidFill>
          </w14:textFill>
        </w:rPr>
        <w:t>投标文件中承诺的投标有效期应当不少于招标文件中载明的投标有效期</w:t>
      </w:r>
      <w:r>
        <w:rPr>
          <w:rFonts w:hint="eastAsia" w:ascii="宋体" w:hAnsi="宋体" w:cs="Helvetica"/>
          <w:color w:val="000000" w:themeColor="text1"/>
          <w:kern w:val="0"/>
          <w:sz w:val="24"/>
          <w:szCs w:val="24"/>
          <w:lang w:val="zh-CN"/>
          <w14:textFill>
            <w14:solidFill>
              <w14:schemeClr w14:val="tx1"/>
            </w14:solidFill>
          </w14:textFill>
        </w:rPr>
        <w:t>。投标有效期不足的，</w:t>
      </w:r>
      <w:r>
        <w:rPr>
          <w:rFonts w:hint="eastAsia" w:ascii="宋体" w:hAnsi="宋体" w:cs="Times New Roman"/>
          <w:color w:val="000000" w:themeColor="text1"/>
          <w:sz w:val="24"/>
          <w:szCs w:val="24"/>
          <w:lang w:val="zh-CN"/>
          <w14:textFill>
            <w14:solidFill>
              <w14:schemeClr w14:val="tx1"/>
            </w14:solidFill>
          </w14:textFill>
        </w:rPr>
        <w:t>按照</w:t>
      </w:r>
      <w:r>
        <w:rPr>
          <w:rFonts w:hint="eastAsia" w:ascii="宋体" w:hAnsi="宋体" w:cs="Times New Roman"/>
          <w:b/>
          <w:color w:val="000000" w:themeColor="text1"/>
          <w:sz w:val="24"/>
          <w:szCs w:val="24"/>
          <w:lang w:val="zh-CN"/>
          <w14:textFill>
            <w14:solidFill>
              <w14:schemeClr w14:val="tx1"/>
            </w14:solidFill>
          </w14:textFill>
        </w:rPr>
        <w:t>无效投标处理。</w:t>
      </w:r>
    </w:p>
    <w:p>
      <w:pPr>
        <w:numPr>
          <w:ilvl w:val="0"/>
          <w:numId w:val="20"/>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特殊情况下，在原投标有效期截止之前，</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ascii="宋体" w:hAnsi="宋体" w:cs="Times New Roman"/>
          <w:color w:val="000000" w:themeColor="text1"/>
          <w:sz w:val="24"/>
          <w:szCs w:val="24"/>
          <w:lang w:val="zh-CN"/>
          <w14:textFill>
            <w14:solidFill>
              <w14:schemeClr w14:val="tx1"/>
            </w14:solidFill>
          </w14:textFill>
        </w:rPr>
        <w:t>或采购人可要求投标人延长投标有效期。这种要求与答复均应以书面形式提交。投标人可拒绝</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ascii="宋体" w:hAnsi="宋体" w:cs="Times New Roman"/>
          <w:color w:val="000000" w:themeColor="text1"/>
          <w:sz w:val="24"/>
          <w:szCs w:val="24"/>
          <w:lang w:val="zh-CN"/>
          <w14:textFill>
            <w14:solidFill>
              <w14:schemeClr w14:val="tx1"/>
            </w14:solidFill>
          </w14:textFill>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7"/>
        </w:numPr>
        <w:spacing w:line="360" w:lineRule="auto"/>
        <w:ind w:left="560" w:hanging="560"/>
        <w:rPr>
          <w:rFonts w:ascii="宋体" w:hAnsi="宋体" w:cs="Times New Roman"/>
          <w:b/>
          <w:color w:val="000000" w:themeColor="text1"/>
          <w:sz w:val="24"/>
          <w:szCs w:val="24"/>
          <w:lang w:val="zh-CN"/>
          <w14:textFill>
            <w14:solidFill>
              <w14:schemeClr w14:val="tx1"/>
            </w14:solidFill>
          </w14:textFill>
        </w:rPr>
      </w:pPr>
      <w:r>
        <w:rPr>
          <w:rFonts w:hint="eastAsia" w:ascii="宋体" w:hAnsi="宋体" w:cs="Times New Roman"/>
          <w:b/>
          <w:color w:val="000000" w:themeColor="text1"/>
          <w:sz w:val="24"/>
          <w:szCs w:val="24"/>
          <w:lang w:val="zh-CN"/>
          <w14:textFill>
            <w14:solidFill>
              <w14:schemeClr w14:val="tx1"/>
            </w14:solidFill>
          </w14:textFill>
        </w:rPr>
        <w:t>投标文件的数量和签署</w:t>
      </w:r>
    </w:p>
    <w:p>
      <w:pPr>
        <w:numPr>
          <w:ilvl w:val="0"/>
          <w:numId w:val="21"/>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1"/>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1"/>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投标文件中任何涂改和增删，应由法定代表人或经其正式授权的代表在旁边签字后方为有效。</w:t>
      </w:r>
    </w:p>
    <w:p>
      <w:pPr>
        <w:numPr>
          <w:ilvl w:val="0"/>
          <w:numId w:val="21"/>
        </w:numPr>
        <w:spacing w:line="360" w:lineRule="auto"/>
        <w:ind w:left="616" w:hanging="616"/>
        <w:rPr>
          <w:rFonts w:ascii="宋体" w:hAnsi="宋体" w:cs="Times New Roman"/>
          <w:color w:val="000000" w:themeColor="text1"/>
          <w:sz w:val="24"/>
          <w:szCs w:val="24"/>
          <w:lang w:val="zh-CN"/>
          <w14:textFill>
            <w14:solidFill>
              <w14:schemeClr w14:val="tx1"/>
            </w14:solidFill>
          </w14:textFill>
        </w:rPr>
      </w:pPr>
      <w:r>
        <w:rPr>
          <w:rFonts w:hint="eastAsia" w:ascii="宋体" w:hAnsi="宋体" w:cs="Times New Roman"/>
          <w:color w:val="000000" w:themeColor="text1"/>
          <w:sz w:val="24"/>
          <w:szCs w:val="24"/>
          <w:lang w:val="zh-CN"/>
          <w14:textFill>
            <w14:solidFill>
              <w14:schemeClr w14:val="tx1"/>
            </w14:solidFill>
          </w14:textFill>
        </w:rPr>
        <w:t>招标文件中要求加盖公章及签字（签章）之处，投标文件正本中应按要求提供加盖公章及签字（签章）的原件，否则按照</w:t>
      </w:r>
      <w:r>
        <w:rPr>
          <w:rFonts w:hint="eastAsia" w:ascii="宋体" w:hAnsi="宋体" w:cs="Times New Roman"/>
          <w:b/>
          <w:color w:val="000000" w:themeColor="text1"/>
          <w:sz w:val="24"/>
          <w:szCs w:val="24"/>
          <w:lang w:val="zh-CN"/>
          <w14:textFill>
            <w14:solidFill>
              <w14:schemeClr w14:val="tx1"/>
            </w14:solidFill>
          </w14:textFill>
        </w:rPr>
        <w:t>无效投标处理。</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投标文件的密封和标记</w:t>
      </w:r>
    </w:p>
    <w:p>
      <w:pPr>
        <w:numPr>
          <w:ilvl w:val="0"/>
          <w:numId w:val="22"/>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投标人应将投标文件第一部分资格证明文件、第二部分商务文件、第三部分技术、服务文件合并一起装订，一起封装。</w:t>
      </w:r>
    </w:p>
    <w:p>
      <w:pPr>
        <w:numPr>
          <w:ilvl w:val="0"/>
          <w:numId w:val="2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投标人应将投标文件</w:t>
      </w:r>
      <w:r>
        <w:rPr>
          <w:rFonts w:hint="eastAsia" w:ascii="宋体" w:hAnsi="宋体" w:eastAsia="宋体" w:cs="Times New Roman"/>
          <w:b/>
          <w:color w:val="000000" w:themeColor="text1"/>
          <w:sz w:val="24"/>
          <w:szCs w:val="20"/>
          <w:lang w:val="zh-CN"/>
          <w14:textFill>
            <w14:solidFill>
              <w14:schemeClr w14:val="tx1"/>
            </w14:solidFill>
          </w14:textFill>
        </w:rPr>
        <w:t>正本和副本</w:t>
      </w:r>
      <w:r>
        <w:rPr>
          <w:rFonts w:hint="eastAsia" w:ascii="宋体" w:hAnsi="宋体" w:eastAsia="宋体" w:cs="Times New Roman"/>
          <w:color w:val="000000" w:themeColor="text1"/>
          <w:sz w:val="24"/>
          <w:szCs w:val="20"/>
          <w:lang w:val="zh-CN"/>
          <w14:textFill>
            <w14:solidFill>
              <w14:schemeClr w14:val="tx1"/>
            </w14:solidFill>
          </w14:textFill>
        </w:rPr>
        <w:t>密封装在单独的封包中。</w:t>
      </w:r>
    </w:p>
    <w:p>
      <w:pPr>
        <w:numPr>
          <w:ilvl w:val="0"/>
          <w:numId w:val="2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如果未按要求加写密封、标记或存在错误，采购代理机构对其误投或提前启封概不负责。</w:t>
      </w:r>
    </w:p>
    <w:p>
      <w:pPr>
        <w:numPr>
          <w:ilvl w:val="0"/>
          <w:numId w:val="22"/>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为方便开标时唱标，投标人应将《开标一览表》原件及《交纳投标保证金的银行凭证》（若有交纳保证金要求的）各一份一并</w:t>
      </w:r>
      <w:r>
        <w:rPr>
          <w:rFonts w:hint="eastAsia" w:ascii="宋体" w:hAnsi="宋体" w:eastAsia="宋体" w:cs="Times New Roman"/>
          <w:color w:val="000000" w:themeColor="text1"/>
          <w:spacing w:val="-6"/>
          <w:kern w:val="0"/>
          <w:sz w:val="24"/>
          <w:szCs w:val="20"/>
          <w:lang w:val="zh-CN"/>
          <w14:textFill>
            <w14:solidFill>
              <w14:schemeClr w14:val="tx1"/>
            </w14:solidFill>
          </w14:textFill>
        </w:rPr>
        <w:t>装入一个信封，单独密封提交</w:t>
      </w:r>
      <w:r>
        <w:rPr>
          <w:rFonts w:hint="eastAsia" w:ascii="宋体" w:hAnsi="宋体" w:eastAsia="宋体" w:cs="Times New Roman"/>
          <w:color w:val="000000" w:themeColor="text1"/>
          <w:sz w:val="24"/>
          <w:szCs w:val="20"/>
          <w:lang w:val="zh-CN"/>
          <w14:textFill>
            <w14:solidFill>
              <w14:schemeClr w14:val="tx1"/>
            </w14:solidFill>
          </w14:textFill>
        </w:rPr>
        <w:t>，并在信封上标明“开标一览表”字样。未单独提交或单独提交的上述资料未按照招标文件规定的格式填写完整并签字、盖章的采购人</w:t>
      </w:r>
      <w:r>
        <w:rPr>
          <w:rFonts w:hint="eastAsia" w:ascii="宋体" w:hAnsi="宋体" w:eastAsia="宋体" w:cs="Times New Roman"/>
          <w:b/>
          <w:color w:val="000000" w:themeColor="text1"/>
          <w:sz w:val="24"/>
          <w:szCs w:val="20"/>
          <w:lang w:val="zh-CN"/>
          <w14:textFill>
            <w14:solidFill>
              <w14:schemeClr w14:val="tx1"/>
            </w14:solidFill>
          </w14:textFill>
        </w:rPr>
        <w:t>拒绝</w:t>
      </w:r>
      <w:r>
        <w:rPr>
          <w:rFonts w:hint="eastAsia" w:ascii="宋体" w:hAnsi="宋体" w:eastAsia="宋体" w:cs="Times New Roman"/>
          <w:color w:val="000000" w:themeColor="text1"/>
          <w:sz w:val="24"/>
          <w:szCs w:val="20"/>
          <w:lang w:val="zh-CN"/>
          <w14:textFill>
            <w14:solidFill>
              <w14:schemeClr w14:val="tx1"/>
            </w14:solidFill>
          </w14:textFill>
        </w:rPr>
        <w:t>其投标。</w:t>
      </w:r>
    </w:p>
    <w:p>
      <w:pPr>
        <w:numPr>
          <w:ilvl w:val="0"/>
          <w:numId w:val="2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“开标一览表”信封和投标文件的封包上应注明采购项目编号、项目名称、投标内容和有“在（招标文件中规定的开标日期和时间）之前不得启封”的字样，封口处加盖投标人公章。</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投标文件递交</w:t>
      </w:r>
    </w:p>
    <w:p>
      <w:pPr>
        <w:numPr>
          <w:ilvl w:val="0"/>
          <w:numId w:val="23"/>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投标人应在不迟于投标邀请书中规定的投标截止日期和时间将投标文件密封递交至</w:t>
      </w: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Helvetica" w:hAnsi="Helvetica" w:eastAsia="宋体" w:cs="Helvetica"/>
          <w:color w:val="000000" w:themeColor="text1"/>
          <w:kern w:val="0"/>
          <w:sz w:val="24"/>
          <w:szCs w:val="24"/>
          <w:lang w:val="zh-CN"/>
          <w14:textFill>
            <w14:solidFill>
              <w14:schemeClr w14:val="tx1"/>
            </w14:solidFill>
          </w14:textFill>
        </w:rPr>
        <w:t>规定的投标地点。</w:t>
      </w:r>
    </w:p>
    <w:p>
      <w:pPr>
        <w:numPr>
          <w:ilvl w:val="0"/>
          <w:numId w:val="23"/>
        </w:numPr>
        <w:spacing w:line="360" w:lineRule="auto"/>
        <w:ind w:left="616" w:hanging="616"/>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Helvetica" w:hAnsi="Helvetica" w:eastAsia="宋体" w:cs="Helvetica"/>
          <w:b/>
          <w:color w:val="000000" w:themeColor="text1"/>
          <w:kern w:val="0"/>
          <w:sz w:val="24"/>
          <w:szCs w:val="24"/>
          <w:lang w:val="zh-CN"/>
          <w14:textFill>
            <w14:solidFill>
              <w14:schemeClr w14:val="tx1"/>
            </w14:solidFill>
          </w14:textFill>
        </w:rPr>
        <w:t>拒收逾期送达或者未按招标文件要求密封的投标文件。</w:t>
      </w:r>
    </w:p>
    <w:p>
      <w:pPr>
        <w:numPr>
          <w:ilvl w:val="0"/>
          <w:numId w:val="23"/>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ascii="Helvetica" w:hAnsi="Helvetica" w:eastAsia="宋体" w:cs="Helvetica"/>
          <w:color w:val="000000" w:themeColor="text1"/>
          <w:kern w:val="0"/>
          <w:sz w:val="24"/>
          <w:szCs w:val="24"/>
          <w:lang w:val="zh-CN"/>
          <w14:textFill>
            <w14:solidFill>
              <w14:schemeClr w14:val="tx1"/>
            </w14:solidFill>
          </w14:textFill>
        </w:rPr>
        <w:t>收到投标文件后，应当如实记载投标文件的送达时间和密封情况，签收保存，并向投标人出具签收回执。</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投标文件的修改和撤回</w:t>
      </w:r>
    </w:p>
    <w:p>
      <w:pPr>
        <w:numPr>
          <w:ilvl w:val="0"/>
          <w:numId w:val="24"/>
        </w:numPr>
        <w:spacing w:line="360" w:lineRule="auto"/>
        <w:ind w:left="616" w:hanging="616"/>
        <w:rPr>
          <w:rFonts w:ascii="宋体" w:hAnsi="宋体" w:eastAsia="宋体" w:cs="Times New Roman"/>
          <w:strike/>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投标人在投标截止时间前，可以对所递交的投标文件进行补充、修改或者撤回，并书面通知</w:t>
      </w: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ascii="宋体" w:hAnsi="宋体" w:eastAsia="宋体" w:cs="Times New Roman"/>
          <w:color w:val="000000" w:themeColor="text1"/>
          <w:sz w:val="24"/>
          <w:szCs w:val="20"/>
          <w:lang w:val="zh-CN"/>
          <w14:textFill>
            <w14:solidFill>
              <w14:schemeClr w14:val="tx1"/>
            </w14:solidFill>
          </w14:textFill>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投标人所递交的投标文件无论中标与否不予退还。</w:t>
      </w:r>
    </w:p>
    <w:p>
      <w:pPr>
        <w:pStyle w:val="3"/>
        <w:numPr>
          <w:ilvl w:val="0"/>
          <w:numId w:val="6"/>
        </w:numPr>
        <w:spacing w:before="40" w:after="40" w:line="360" w:lineRule="auto"/>
        <w:ind w:left="658" w:hanging="658"/>
        <w:jc w:val="left"/>
        <w:rPr>
          <w:rFonts w:ascii="宋体" w:hAnsi="宋体" w:cs="Times New Roman"/>
          <w:bCs w:val="0"/>
          <w:color w:val="000000" w:themeColor="text1"/>
          <w:lang w:val="zh-CN"/>
          <w14:textFill>
            <w14:solidFill>
              <w14:schemeClr w14:val="tx1"/>
            </w14:solidFill>
          </w14:textFill>
        </w:rPr>
      </w:pPr>
      <w:bookmarkStart w:id="14" w:name="_Toc495861523"/>
      <w:bookmarkStart w:id="15" w:name="_Toc494561942"/>
      <w:bookmarkStart w:id="16" w:name="_Toc278891595"/>
      <w:bookmarkStart w:id="17" w:name="_Toc272247698"/>
      <w:r>
        <w:rPr>
          <w:rFonts w:hint="eastAsia" w:ascii="宋体" w:hAnsi="宋体" w:cs="Times New Roman"/>
          <w:bCs w:val="0"/>
          <w:color w:val="000000" w:themeColor="text1"/>
          <w:lang w:val="zh-CN"/>
          <w14:textFill>
            <w14:solidFill>
              <w14:schemeClr w14:val="tx1"/>
            </w14:solidFill>
          </w14:textFill>
        </w:rPr>
        <w:t>开标与评标</w:t>
      </w:r>
      <w:bookmarkEnd w:id="14"/>
      <w:bookmarkEnd w:id="15"/>
      <w:bookmarkEnd w:id="16"/>
      <w:bookmarkEnd w:id="17"/>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开标</w:t>
      </w:r>
    </w:p>
    <w:p>
      <w:pPr>
        <w:numPr>
          <w:ilvl w:val="0"/>
          <w:numId w:val="25"/>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宋体" w:hAnsi="宋体" w:eastAsia="宋体" w:cs="Times New Roman"/>
          <w:color w:val="000000" w:themeColor="text1"/>
          <w:sz w:val="24"/>
          <w:szCs w:val="20"/>
          <w:lang w:val="zh-CN"/>
          <w14:textFill>
            <w14:solidFill>
              <w14:schemeClr w14:val="tx1"/>
            </w14:solidFill>
          </w14:textFill>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color w:val="000000" w:themeColor="text1"/>
          <w:sz w:val="24"/>
          <w:szCs w:val="20"/>
          <w:lang w:val="zh-CN"/>
          <w14:textFill>
            <w14:solidFill>
              <w14:schemeClr w14:val="tx1"/>
            </w14:solidFill>
          </w14:textFill>
        </w:rPr>
        <w:t>，否则视同认可开标结果。</w:t>
      </w:r>
    </w:p>
    <w:p>
      <w:pPr>
        <w:numPr>
          <w:ilvl w:val="0"/>
          <w:numId w:val="2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投标人法定代表人或其授权代表应携带有效身份证明参加项目开标会，</w:t>
      </w:r>
      <w:r>
        <w:rPr>
          <w:rFonts w:ascii="宋体" w:hAnsi="宋体" w:eastAsia="宋体" w:cs="Times New Roman"/>
          <w:color w:val="000000" w:themeColor="text1"/>
          <w:sz w:val="24"/>
          <w:szCs w:val="20"/>
          <w:lang w:val="zh-CN"/>
          <w14:textFill>
            <w14:solidFill>
              <w14:schemeClr w14:val="tx1"/>
            </w14:solidFill>
          </w14:textFill>
        </w:rPr>
        <w:t>投标人未参加开标的，视同认可开标结果。</w:t>
      </w:r>
      <w:r>
        <w:rPr>
          <w:rFonts w:hint="eastAsia" w:ascii="宋体" w:hAnsi="宋体" w:eastAsia="宋体" w:cs="Times New Roman"/>
          <w:color w:val="000000" w:themeColor="text1"/>
          <w:sz w:val="24"/>
          <w:szCs w:val="20"/>
          <w:lang w:val="zh-CN"/>
          <w14:textFill>
            <w14:solidFill>
              <w14:schemeClr w14:val="tx1"/>
            </w14:solidFill>
          </w14:textFill>
        </w:rPr>
        <w:t>截止</w:t>
      </w:r>
      <w:r>
        <w:rPr>
          <w:rFonts w:hint="eastAsia" w:ascii="宋体" w:hAnsi="宋体" w:eastAsia="宋体" w:cs="宋体"/>
          <w:color w:val="000000" w:themeColor="text1"/>
          <w:kern w:val="0"/>
          <w:sz w:val="24"/>
          <w:szCs w:val="24"/>
          <w14:textFill>
            <w14:solidFill>
              <w14:schemeClr w14:val="tx1"/>
            </w14:solidFill>
          </w14:textFill>
        </w:rPr>
        <w:t>投标文件</w:t>
      </w:r>
      <w:r>
        <w:rPr>
          <w:rFonts w:hint="eastAsia" w:ascii="宋体" w:hAnsi="宋体" w:eastAsia="宋体" w:cs="Times New Roman"/>
          <w:color w:val="000000" w:themeColor="text1"/>
          <w:sz w:val="24"/>
          <w:szCs w:val="20"/>
          <w:lang w:val="zh-CN"/>
          <w14:textFill>
            <w14:solidFill>
              <w14:schemeClr w14:val="tx1"/>
            </w14:solidFill>
          </w14:textFill>
        </w:rPr>
        <w:t>递交时间，投标人不足3家的，不进行开标</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numPr>
          <w:ilvl w:val="0"/>
          <w:numId w:val="2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开标时，由投标人或其推选的代表检查投标文件的密封情况，经确认无误后由</w:t>
      </w: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宋体" w:hAnsi="宋体" w:eastAsia="宋体" w:cs="Times New Roman"/>
          <w:color w:val="000000" w:themeColor="text1"/>
          <w:sz w:val="24"/>
          <w:szCs w:val="20"/>
          <w:lang w:val="zh-CN"/>
          <w14:textFill>
            <w14:solidFill>
              <w14:schemeClr w14:val="tx1"/>
            </w14:solidFill>
          </w14:textFill>
        </w:rPr>
        <w:t>工作人员当众拆封，</w:t>
      </w:r>
      <w:r>
        <w:rPr>
          <w:rFonts w:ascii="宋体" w:hAnsi="宋体" w:eastAsia="宋体" w:cs="Times New Roman"/>
          <w:color w:val="000000" w:themeColor="text1"/>
          <w:sz w:val="24"/>
          <w:szCs w:val="20"/>
          <w:lang w:val="zh-CN"/>
          <w14:textFill>
            <w14:solidFill>
              <w14:schemeClr w14:val="tx1"/>
            </w14:solidFill>
          </w14:textFill>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ascii="宋体" w:hAnsi="宋体" w:eastAsia="宋体" w:cs="Times New Roman"/>
          <w:color w:val="000000" w:themeColor="text1"/>
          <w:sz w:val="24"/>
          <w:szCs w:val="20"/>
          <w:lang w:val="zh-CN"/>
          <w14:textFill>
            <w14:solidFill>
              <w14:schemeClr w14:val="tx1"/>
            </w14:solidFill>
          </w14:textFill>
        </w:rPr>
        <w:t>负责</w:t>
      </w:r>
      <w:r>
        <w:rPr>
          <w:rFonts w:hint="eastAsia" w:ascii="宋体" w:hAnsi="宋体" w:eastAsia="宋体" w:cs="Times New Roman"/>
          <w:color w:val="000000" w:themeColor="text1"/>
          <w:sz w:val="24"/>
          <w:szCs w:val="20"/>
          <w:lang w:val="zh-CN"/>
          <w14:textFill>
            <w14:solidFill>
              <w14:schemeClr w14:val="tx1"/>
            </w14:solidFill>
          </w14:textFill>
        </w:rPr>
        <w:t>对</w:t>
      </w:r>
      <w:r>
        <w:rPr>
          <w:rFonts w:ascii="宋体" w:hAnsi="宋体" w:eastAsia="宋体" w:cs="Times New Roman"/>
          <w:color w:val="000000" w:themeColor="text1"/>
          <w:sz w:val="24"/>
          <w:szCs w:val="20"/>
          <w:lang w:val="zh-CN"/>
          <w14:textFill>
            <w14:solidFill>
              <w14:schemeClr w14:val="tx1"/>
            </w14:solidFill>
          </w14:textFill>
        </w:rPr>
        <w:t>开标过程</w:t>
      </w:r>
      <w:r>
        <w:rPr>
          <w:rFonts w:hint="eastAsia" w:ascii="宋体" w:hAnsi="宋体" w:eastAsia="宋体" w:cs="Times New Roman"/>
          <w:color w:val="000000" w:themeColor="text1"/>
          <w:sz w:val="24"/>
          <w:szCs w:val="20"/>
          <w:lang w:val="zh-CN"/>
          <w14:textFill>
            <w14:solidFill>
              <w14:schemeClr w14:val="tx1"/>
            </w14:solidFill>
          </w14:textFill>
        </w:rPr>
        <w:t>进行</w:t>
      </w:r>
      <w:r>
        <w:rPr>
          <w:rFonts w:ascii="宋体" w:hAnsi="宋体" w:eastAsia="宋体" w:cs="Times New Roman"/>
          <w:color w:val="000000" w:themeColor="text1"/>
          <w:sz w:val="24"/>
          <w:szCs w:val="20"/>
          <w:lang w:val="zh-CN"/>
          <w14:textFill>
            <w14:solidFill>
              <w14:schemeClr w14:val="tx1"/>
            </w14:solidFill>
          </w14:textFill>
        </w:rPr>
        <w:t>记录，由参加开标的各投标人代表和相关工作人员</w:t>
      </w:r>
      <w:r>
        <w:rPr>
          <w:rFonts w:hint="eastAsia" w:ascii="宋体" w:hAnsi="宋体" w:eastAsia="宋体" w:cs="Times New Roman"/>
          <w:color w:val="000000" w:themeColor="text1"/>
          <w:sz w:val="24"/>
          <w:szCs w:val="20"/>
          <w:lang w:val="zh-CN"/>
          <w14:textFill>
            <w14:solidFill>
              <w14:schemeClr w14:val="tx1"/>
            </w14:solidFill>
          </w14:textFill>
        </w:rPr>
        <w:t>对开标记录进行</w:t>
      </w:r>
      <w:r>
        <w:rPr>
          <w:rFonts w:ascii="宋体" w:hAnsi="宋体" w:eastAsia="宋体" w:cs="Times New Roman"/>
          <w:color w:val="000000" w:themeColor="text1"/>
          <w:sz w:val="24"/>
          <w:szCs w:val="20"/>
          <w:lang w:val="zh-CN"/>
          <w14:textFill>
            <w14:solidFill>
              <w14:schemeClr w14:val="tx1"/>
            </w14:solidFill>
          </w14:textFill>
        </w:rPr>
        <w:t>签字确认。</w:t>
      </w:r>
    </w:p>
    <w:p>
      <w:pPr>
        <w:numPr>
          <w:ilvl w:val="0"/>
          <w:numId w:val="25"/>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投标人代表对开标过程和开标记录有疑义，以及认为采购人、</w:t>
      </w:r>
      <w:r>
        <w:rPr>
          <w:rFonts w:hint="eastAsia" w:ascii="Helvetica" w:hAnsi="Helvetica" w:eastAsia="宋体" w:cs="Helvetica"/>
          <w:color w:val="000000" w:themeColor="text1"/>
          <w:kern w:val="0"/>
          <w:sz w:val="24"/>
          <w:szCs w:val="24"/>
          <w:lang w:val="zh-CN"/>
          <w14:textFill>
            <w14:solidFill>
              <w14:schemeClr w14:val="tx1"/>
            </w14:solidFill>
          </w14:textFill>
        </w:rPr>
        <w:t>代理公司</w:t>
      </w:r>
      <w:r>
        <w:rPr>
          <w:rFonts w:ascii="宋体" w:hAnsi="宋体" w:eastAsia="宋体" w:cs="Times New Roman"/>
          <w:color w:val="000000" w:themeColor="text1"/>
          <w:sz w:val="24"/>
          <w:szCs w:val="20"/>
          <w:lang w:val="zh-CN"/>
          <w14:textFill>
            <w14:solidFill>
              <w14:schemeClr w14:val="tx1"/>
            </w14:solidFill>
          </w14:textFill>
        </w:rPr>
        <w:t>相关工作人员有需要回避的情形的，应当场提出询问或者回避申请。采购人、</w:t>
      </w:r>
      <w:r>
        <w:rPr>
          <w:rFonts w:hint="eastAsia" w:ascii="Helvetica" w:hAnsi="Helvetica" w:eastAsia="宋体" w:cs="Helvetica"/>
          <w:color w:val="000000" w:themeColor="text1"/>
          <w:kern w:val="0"/>
          <w:sz w:val="24"/>
          <w:szCs w:val="24"/>
          <w:lang w:val="zh-CN"/>
          <w14:textFill>
            <w14:solidFill>
              <w14:schemeClr w14:val="tx1"/>
            </w14:solidFill>
          </w14:textFill>
        </w:rPr>
        <w:t>代理公司</w:t>
      </w:r>
      <w:r>
        <w:rPr>
          <w:rFonts w:hint="eastAsia" w:ascii="宋体" w:hAnsi="宋体" w:eastAsia="宋体" w:cs="Times New Roman"/>
          <w:color w:val="000000" w:themeColor="text1"/>
          <w:sz w:val="24"/>
          <w:szCs w:val="20"/>
          <w:lang w:val="zh-CN"/>
          <w14:textFill>
            <w14:solidFill>
              <w14:schemeClr w14:val="tx1"/>
            </w14:solidFill>
          </w14:textFill>
        </w:rPr>
        <w:t>将</w:t>
      </w:r>
      <w:r>
        <w:rPr>
          <w:rFonts w:ascii="宋体" w:hAnsi="宋体" w:eastAsia="宋体" w:cs="Times New Roman"/>
          <w:color w:val="000000" w:themeColor="text1"/>
          <w:sz w:val="24"/>
          <w:szCs w:val="20"/>
          <w:lang w:val="zh-CN"/>
          <w14:textFill>
            <w14:solidFill>
              <w14:schemeClr w14:val="tx1"/>
            </w14:solidFill>
          </w14:textFill>
        </w:rPr>
        <w:t>及时处理投标人代表提出的询问或者回避申请。</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资格审查</w:t>
      </w:r>
    </w:p>
    <w:p>
      <w:pPr>
        <w:numPr>
          <w:ilvl w:val="0"/>
          <w:numId w:val="26"/>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公开招标采购项目开标结束后，</w:t>
      </w:r>
      <w:r>
        <w:rPr>
          <w:rFonts w:hint="eastAsia" w:ascii="宋体" w:hAnsi="宋体" w:eastAsia="宋体" w:cs="Times New Roman"/>
          <w:bCs/>
          <w:color w:val="000000" w:themeColor="text1"/>
          <w:sz w:val="24"/>
          <w:szCs w:val="20"/>
          <w:lang w:val="zh-CN"/>
          <w14:textFill>
            <w14:solidFill>
              <w14:schemeClr w14:val="tx1"/>
            </w14:solidFill>
          </w14:textFill>
        </w:rPr>
        <w:t>采购人和采购代理公司</w:t>
      </w:r>
      <w:r>
        <w:rPr>
          <w:rFonts w:hint="eastAsia" w:ascii="宋体" w:hAnsi="宋体" w:eastAsia="宋体" w:cs="Times New Roman"/>
          <w:bCs/>
          <w:color w:val="000000" w:themeColor="text1"/>
          <w:sz w:val="24"/>
          <w:szCs w:val="20"/>
          <w:lang w:val="zh-CN"/>
          <w14:textFill>
            <w14:solidFill>
              <w14:schemeClr w14:val="tx1"/>
            </w14:solidFill>
          </w14:textFill>
        </w:rPr>
        <w:t>依据法律、法规及招标文件的规定，对投标人的资格进行审查，以确定投标人资格是否合格。</w:t>
      </w:r>
      <w:r>
        <w:rPr>
          <w:rFonts w:ascii="Helvetica" w:hAnsi="Helvetica" w:eastAsia="宋体" w:cs="Helvetica"/>
          <w:color w:val="000000" w:themeColor="text1"/>
          <w:kern w:val="0"/>
          <w:sz w:val="24"/>
          <w:szCs w:val="24"/>
          <w:lang w:val="zh-CN"/>
          <w14:textFill>
            <w14:solidFill>
              <w14:schemeClr w14:val="tx1"/>
            </w14:solidFill>
          </w14:textFill>
        </w:rPr>
        <w:t>合格投标人不足</w:t>
      </w:r>
      <w:r>
        <w:rPr>
          <w:rFonts w:ascii="宋体" w:hAnsi="宋体" w:eastAsia="宋体" w:cs="Helvetica"/>
          <w:color w:val="000000" w:themeColor="text1"/>
          <w:kern w:val="0"/>
          <w:sz w:val="24"/>
          <w:szCs w:val="24"/>
          <w:lang w:val="zh-CN"/>
          <w14:textFill>
            <w14:solidFill>
              <w14:schemeClr w14:val="tx1"/>
            </w14:solidFill>
          </w14:textFill>
        </w:rPr>
        <w:t>3</w:t>
      </w:r>
      <w:r>
        <w:rPr>
          <w:rFonts w:ascii="Helvetica" w:hAnsi="Helvetica" w:eastAsia="宋体" w:cs="Helvetica"/>
          <w:color w:val="000000" w:themeColor="text1"/>
          <w:kern w:val="0"/>
          <w:sz w:val="24"/>
          <w:szCs w:val="24"/>
          <w:lang w:val="zh-CN"/>
          <w14:textFill>
            <w14:solidFill>
              <w14:schemeClr w14:val="tx1"/>
            </w14:solidFill>
          </w14:textFill>
        </w:rPr>
        <w:t>家的，不</w:t>
      </w:r>
      <w:r>
        <w:rPr>
          <w:rFonts w:hint="eastAsia" w:ascii="Helvetica" w:hAnsi="Helvetica" w:eastAsia="宋体" w:cs="Helvetica"/>
          <w:color w:val="000000" w:themeColor="text1"/>
          <w:kern w:val="0"/>
          <w:sz w:val="24"/>
          <w:szCs w:val="24"/>
          <w:lang w:val="zh-CN"/>
          <w14:textFill>
            <w14:solidFill>
              <w14:schemeClr w14:val="tx1"/>
            </w14:solidFill>
          </w14:textFill>
        </w:rPr>
        <w:t>进行</w:t>
      </w:r>
      <w:r>
        <w:rPr>
          <w:rFonts w:ascii="Helvetica" w:hAnsi="Helvetica" w:eastAsia="宋体" w:cs="Helvetica"/>
          <w:color w:val="000000" w:themeColor="text1"/>
          <w:kern w:val="0"/>
          <w:sz w:val="24"/>
          <w:szCs w:val="24"/>
          <w:lang w:val="zh-CN"/>
          <w14:textFill>
            <w14:solidFill>
              <w14:schemeClr w14:val="tx1"/>
            </w14:solidFill>
          </w14:textFill>
        </w:rPr>
        <w:t>评标</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numPr>
          <w:ilvl w:val="0"/>
          <w:numId w:val="26"/>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资格审查详见第四章“资格审查方法及标准”。</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评标方法</w:t>
      </w:r>
    </w:p>
    <w:p>
      <w:pPr>
        <w:numPr>
          <w:ilvl w:val="0"/>
          <w:numId w:val="27"/>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综合评分法。</w:t>
      </w:r>
      <w:r>
        <w:rPr>
          <w:rFonts w:ascii="宋体" w:hAnsi="宋体" w:eastAsia="宋体" w:cs="Times New Roman"/>
          <w:bCs/>
          <w:color w:val="000000" w:themeColor="text1"/>
          <w:sz w:val="24"/>
          <w:szCs w:val="20"/>
          <w:lang w:val="zh-CN"/>
          <w14:textFill>
            <w14:solidFill>
              <w14:schemeClr w14:val="tx1"/>
            </w14:solidFill>
          </w14:textFill>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color w:val="000000" w:themeColor="text1"/>
          <w:sz w:val="24"/>
          <w:szCs w:val="20"/>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评标方法详见第五章“评标方法、程序及标准”</w:t>
      </w:r>
      <w:r>
        <w:rPr>
          <w:rFonts w:hint="eastAsia" w:ascii="宋体" w:hAnsi="宋体" w:eastAsia="宋体" w:cs="Times New Roman"/>
          <w:bCs/>
          <w:color w:val="000000" w:themeColor="text1"/>
          <w:sz w:val="24"/>
          <w:szCs w:val="20"/>
          <w:lang w:val="zh-CN"/>
          <w14:textFill>
            <w14:solidFill>
              <w14:schemeClr w14:val="tx1"/>
            </w14:solidFill>
          </w14:textFill>
        </w:rPr>
        <w:t>。</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评标委员会的组成</w:t>
      </w:r>
    </w:p>
    <w:p>
      <w:pPr>
        <w:numPr>
          <w:ilvl w:val="0"/>
          <w:numId w:val="28"/>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Helvetica"/>
          <w:color w:val="000000" w:themeColor="text1"/>
          <w:kern w:val="0"/>
          <w:sz w:val="24"/>
          <w:szCs w:val="24"/>
          <w:lang w:val="zh-CN"/>
          <w14:textFill>
            <w14:solidFill>
              <w14:schemeClr w14:val="tx1"/>
            </w14:solidFill>
          </w14:textFill>
        </w:rPr>
        <w:t>评标委员会由采购人代表和评审专家组成，成员人数应当为5人</w:t>
      </w:r>
      <w:r>
        <w:rPr>
          <w:rFonts w:hint="eastAsia" w:ascii="宋体" w:hAnsi="宋体" w:eastAsia="宋体" w:cs="Helvetica"/>
          <w:color w:val="000000" w:themeColor="text1"/>
          <w:kern w:val="0"/>
          <w:sz w:val="24"/>
          <w:szCs w:val="24"/>
          <w:lang w:val="zh-CN"/>
          <w14:textFill>
            <w14:solidFill>
              <w14:schemeClr w14:val="tx1"/>
            </w14:solidFill>
          </w14:textFill>
        </w:rPr>
        <w:t>及</w:t>
      </w:r>
      <w:r>
        <w:rPr>
          <w:rFonts w:ascii="宋体" w:hAnsi="宋体" w:eastAsia="宋体" w:cs="Helvetica"/>
          <w:color w:val="000000" w:themeColor="text1"/>
          <w:kern w:val="0"/>
          <w:sz w:val="24"/>
          <w:szCs w:val="24"/>
          <w:lang w:val="zh-CN"/>
          <w14:textFill>
            <w14:solidFill>
              <w14:schemeClr w14:val="tx1"/>
            </w14:solidFill>
          </w14:textFill>
        </w:rPr>
        <w:t>以上单数，其中评审专家不得少于成员总数的三分之二</w:t>
      </w:r>
      <w:r>
        <w:rPr>
          <w:rFonts w:hint="eastAsia" w:ascii="宋体" w:hAnsi="宋体" w:eastAsia="宋体" w:cs="Helvetica"/>
          <w:color w:val="000000" w:themeColor="text1"/>
          <w:kern w:val="0"/>
          <w:sz w:val="24"/>
          <w:szCs w:val="24"/>
          <w:lang w:val="zh-CN"/>
          <w14:textFill>
            <w14:solidFill>
              <w14:schemeClr w14:val="tx1"/>
            </w14:solidFill>
          </w14:textFill>
        </w:rPr>
        <w:t>；</w:t>
      </w:r>
      <w:r>
        <w:rPr>
          <w:rFonts w:ascii="宋体" w:hAnsi="宋体" w:eastAsia="宋体" w:cs="Times New Roman"/>
          <w:color w:val="000000" w:themeColor="text1"/>
          <w:sz w:val="24"/>
          <w:szCs w:val="20"/>
          <w:lang w:val="zh-CN"/>
          <w14:textFill>
            <w14:solidFill>
              <w14:schemeClr w14:val="tx1"/>
            </w14:solidFill>
          </w14:textFill>
        </w:rPr>
        <w:t>采购预算金额在1000万元</w:t>
      </w:r>
      <w:r>
        <w:rPr>
          <w:rFonts w:hint="eastAsia" w:ascii="宋体" w:hAnsi="宋体" w:eastAsia="宋体" w:cs="Times New Roman"/>
          <w:color w:val="000000" w:themeColor="text1"/>
          <w:sz w:val="24"/>
          <w:szCs w:val="20"/>
          <w:lang w:val="zh-CN"/>
          <w14:textFill>
            <w14:solidFill>
              <w14:schemeClr w14:val="tx1"/>
            </w14:solidFill>
          </w14:textFill>
        </w:rPr>
        <w:t>及</w:t>
      </w:r>
      <w:r>
        <w:rPr>
          <w:rFonts w:ascii="宋体" w:hAnsi="宋体" w:eastAsia="宋体" w:cs="Times New Roman"/>
          <w:color w:val="000000" w:themeColor="text1"/>
          <w:sz w:val="24"/>
          <w:szCs w:val="20"/>
          <w:lang w:val="zh-CN"/>
          <w14:textFill>
            <w14:solidFill>
              <w14:schemeClr w14:val="tx1"/>
            </w14:solidFill>
          </w14:textFill>
        </w:rPr>
        <w:t>以上</w:t>
      </w:r>
      <w:r>
        <w:rPr>
          <w:rFonts w:hint="eastAsia" w:ascii="宋体" w:hAnsi="宋体" w:eastAsia="宋体" w:cs="Times New Roman"/>
          <w:color w:val="000000" w:themeColor="text1"/>
          <w:sz w:val="24"/>
          <w:szCs w:val="20"/>
          <w:lang w:val="zh-CN"/>
          <w14:textFill>
            <w14:solidFill>
              <w14:schemeClr w14:val="tx1"/>
            </w14:solidFill>
          </w14:textFill>
        </w:rPr>
        <w:t>、</w:t>
      </w:r>
      <w:r>
        <w:rPr>
          <w:rFonts w:ascii="宋体" w:hAnsi="宋体" w:eastAsia="宋体" w:cs="Times New Roman"/>
          <w:color w:val="000000" w:themeColor="text1"/>
          <w:sz w:val="24"/>
          <w:szCs w:val="20"/>
          <w:lang w:val="zh-CN"/>
          <w14:textFill>
            <w14:solidFill>
              <w14:schemeClr w14:val="tx1"/>
            </w14:solidFill>
          </w14:textFill>
        </w:rPr>
        <w:t>技术复杂</w:t>
      </w:r>
      <w:r>
        <w:rPr>
          <w:rFonts w:hint="eastAsia" w:ascii="宋体" w:hAnsi="宋体" w:eastAsia="宋体" w:cs="Times New Roman"/>
          <w:color w:val="000000" w:themeColor="text1"/>
          <w:sz w:val="24"/>
          <w:szCs w:val="20"/>
          <w:lang w:val="zh-CN"/>
          <w14:textFill>
            <w14:solidFill>
              <w14:schemeClr w14:val="tx1"/>
            </w14:solidFill>
          </w14:textFill>
        </w:rPr>
        <w:t>或</w:t>
      </w:r>
      <w:r>
        <w:rPr>
          <w:rFonts w:ascii="宋体" w:hAnsi="宋体" w:eastAsia="宋体" w:cs="Times New Roman"/>
          <w:color w:val="000000" w:themeColor="text1"/>
          <w:sz w:val="24"/>
          <w:szCs w:val="20"/>
          <w:lang w:val="zh-CN"/>
          <w14:textFill>
            <w14:solidFill>
              <w14:schemeClr w14:val="tx1"/>
            </w14:solidFill>
          </w14:textFill>
        </w:rPr>
        <w:t>社会影响较大</w:t>
      </w:r>
      <w:r>
        <w:rPr>
          <w:rFonts w:hint="eastAsia" w:ascii="宋体" w:hAnsi="宋体" w:eastAsia="宋体" w:cs="Times New Roman"/>
          <w:color w:val="000000" w:themeColor="text1"/>
          <w:sz w:val="24"/>
          <w:szCs w:val="20"/>
          <w:lang w:val="zh-CN"/>
          <w14:textFill>
            <w14:solidFill>
              <w14:schemeClr w14:val="tx1"/>
            </w14:solidFill>
          </w14:textFill>
        </w:rPr>
        <w:t>的项目，</w:t>
      </w:r>
      <w:r>
        <w:rPr>
          <w:rFonts w:ascii="宋体" w:hAnsi="宋体" w:eastAsia="宋体" w:cs="Times New Roman"/>
          <w:color w:val="000000" w:themeColor="text1"/>
          <w:sz w:val="24"/>
          <w:szCs w:val="20"/>
          <w:lang w:val="zh-CN"/>
          <w14:textFill>
            <w14:solidFill>
              <w14:schemeClr w14:val="tx1"/>
            </w14:solidFill>
          </w14:textFill>
        </w:rPr>
        <w:t>评标委员会成员人数应当为7人</w:t>
      </w:r>
      <w:r>
        <w:rPr>
          <w:rFonts w:hint="eastAsia" w:ascii="宋体" w:hAnsi="宋体" w:eastAsia="宋体" w:cs="Times New Roman"/>
          <w:color w:val="000000" w:themeColor="text1"/>
          <w:sz w:val="24"/>
          <w:szCs w:val="20"/>
          <w:lang w:val="zh-CN"/>
          <w14:textFill>
            <w14:solidFill>
              <w14:schemeClr w14:val="tx1"/>
            </w14:solidFill>
          </w14:textFill>
        </w:rPr>
        <w:t>及</w:t>
      </w:r>
      <w:r>
        <w:rPr>
          <w:rFonts w:ascii="宋体" w:hAnsi="宋体" w:eastAsia="宋体" w:cs="Times New Roman"/>
          <w:color w:val="000000" w:themeColor="text1"/>
          <w:sz w:val="24"/>
          <w:szCs w:val="20"/>
          <w:lang w:val="zh-CN"/>
          <w14:textFill>
            <w14:solidFill>
              <w14:schemeClr w14:val="tx1"/>
            </w14:solidFill>
          </w14:textFill>
        </w:rPr>
        <w:t>以上单数</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28"/>
        </w:numPr>
        <w:spacing w:line="360" w:lineRule="auto"/>
        <w:ind w:left="616" w:hanging="616"/>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评标委员会成员依法从政府采购专家库中随机抽取。</w:t>
      </w:r>
      <w:r>
        <w:rPr>
          <w:rFonts w:ascii="宋体" w:hAnsi="宋体" w:eastAsia="宋体" w:cs="Times New Roman"/>
          <w:b/>
          <w:color w:val="000000" w:themeColor="text1"/>
          <w:sz w:val="24"/>
          <w:szCs w:val="20"/>
          <w:lang w:val="zh-CN"/>
          <w14:textFill>
            <w14:solidFill>
              <w14:schemeClr w14:val="tx1"/>
            </w14:solidFill>
          </w14:textFill>
        </w:rPr>
        <w:t>对技术复杂、专业性强的采购项目，通过随机方式难以确定合适评审专家的，经主管预算单位同意，采购人可以自行选定相应专业领域的评审专家。</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评标程序</w:t>
      </w:r>
    </w:p>
    <w:p>
      <w:pPr>
        <w:numPr>
          <w:ilvl w:val="0"/>
          <w:numId w:val="29"/>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评标委员会负责具体评标事务，并独立履行下列职责：</w:t>
      </w:r>
    </w:p>
    <w:p>
      <w:pPr>
        <w:numPr>
          <w:ilvl w:val="0"/>
          <w:numId w:val="30"/>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审查、评价投标文件是否符合招标文件的商务、技术等实质性要求；</w:t>
      </w:r>
    </w:p>
    <w:p>
      <w:pPr>
        <w:numPr>
          <w:ilvl w:val="0"/>
          <w:numId w:val="30"/>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要求投标人对投标文件有关事项作出澄清或者说明；</w:t>
      </w:r>
    </w:p>
    <w:p>
      <w:pPr>
        <w:numPr>
          <w:ilvl w:val="0"/>
          <w:numId w:val="30"/>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对投标文件进行</w:t>
      </w:r>
      <w:r>
        <w:rPr>
          <w:rFonts w:hint="eastAsia" w:ascii="宋体" w:hAnsi="宋体" w:eastAsia="宋体" w:cs="Times New Roman"/>
          <w:color w:val="000000" w:themeColor="text1"/>
          <w:sz w:val="24"/>
          <w:szCs w:val="20"/>
          <w:lang w:val="zh-CN"/>
          <w14:textFill>
            <w14:solidFill>
              <w14:schemeClr w14:val="tx1"/>
            </w14:solidFill>
          </w14:textFill>
        </w:rPr>
        <w:t>综合</w:t>
      </w:r>
      <w:r>
        <w:rPr>
          <w:rFonts w:ascii="宋体" w:hAnsi="宋体" w:eastAsia="宋体" w:cs="Times New Roman"/>
          <w:color w:val="000000" w:themeColor="text1"/>
          <w:sz w:val="24"/>
          <w:szCs w:val="20"/>
          <w:lang w:val="zh-CN"/>
          <w14:textFill>
            <w14:solidFill>
              <w14:schemeClr w14:val="tx1"/>
            </w14:solidFill>
          </w14:textFill>
        </w:rPr>
        <w:t>比较和评价；</w:t>
      </w:r>
    </w:p>
    <w:p>
      <w:pPr>
        <w:numPr>
          <w:ilvl w:val="0"/>
          <w:numId w:val="30"/>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确定中标候选人名单或中标人；</w:t>
      </w:r>
    </w:p>
    <w:p>
      <w:pPr>
        <w:numPr>
          <w:ilvl w:val="0"/>
          <w:numId w:val="30"/>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向采购人、</w:t>
      </w:r>
      <w:r>
        <w:rPr>
          <w:rFonts w:hint="eastAsia" w:ascii="宋体" w:hAnsi="宋体" w:eastAsia="宋体" w:cs="Times New Roman"/>
          <w:color w:val="000000" w:themeColor="text1"/>
          <w:sz w:val="24"/>
          <w:szCs w:val="20"/>
          <w:lang w:val="zh-CN"/>
          <w14:textFill>
            <w14:solidFill>
              <w14:schemeClr w14:val="tx1"/>
            </w14:solidFill>
          </w14:textFill>
        </w:rPr>
        <w:t>集中采购</w:t>
      </w:r>
      <w:r>
        <w:rPr>
          <w:rFonts w:ascii="宋体" w:hAnsi="宋体" w:eastAsia="宋体" w:cs="Times New Roman"/>
          <w:color w:val="000000" w:themeColor="text1"/>
          <w:sz w:val="24"/>
          <w:szCs w:val="20"/>
          <w:lang w:val="zh-CN"/>
          <w14:textFill>
            <w14:solidFill>
              <w14:schemeClr w14:val="tx1"/>
            </w14:solidFill>
          </w14:textFill>
        </w:rPr>
        <w:t>机构或者有关部门报告评标中发现的违法行为。</w:t>
      </w:r>
    </w:p>
    <w:p>
      <w:pPr>
        <w:numPr>
          <w:ilvl w:val="0"/>
          <w:numId w:val="29"/>
        </w:numPr>
        <w:spacing w:line="360" w:lineRule="auto"/>
        <w:ind w:left="616" w:hanging="616"/>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评标程序详见第五章“评标方法、程序及标准”。</w:t>
      </w:r>
    </w:p>
    <w:p>
      <w:pPr>
        <w:pStyle w:val="3"/>
        <w:numPr>
          <w:ilvl w:val="0"/>
          <w:numId w:val="6"/>
        </w:numPr>
        <w:spacing w:before="40" w:after="40" w:line="360" w:lineRule="auto"/>
        <w:ind w:left="658" w:hanging="658"/>
        <w:jc w:val="left"/>
        <w:rPr>
          <w:rFonts w:ascii="宋体" w:hAnsi="宋体" w:cs="Times New Roman"/>
          <w:bCs w:val="0"/>
          <w:color w:val="000000" w:themeColor="text1"/>
          <w:lang w:val="zh-CN"/>
          <w14:textFill>
            <w14:solidFill>
              <w14:schemeClr w14:val="tx1"/>
            </w14:solidFill>
          </w14:textFill>
        </w:rPr>
      </w:pPr>
      <w:bookmarkStart w:id="18" w:name="_Toc494561943"/>
      <w:bookmarkStart w:id="19" w:name="_Toc495861524"/>
      <w:r>
        <w:rPr>
          <w:rFonts w:hint="eastAsia" w:ascii="宋体" w:hAnsi="宋体" w:cs="Times New Roman"/>
          <w:bCs w:val="0"/>
          <w:color w:val="000000" w:themeColor="text1"/>
          <w:lang w:val="zh-CN"/>
          <w14:textFill>
            <w14:solidFill>
              <w14:schemeClr w14:val="tx1"/>
            </w14:solidFill>
          </w14:textFill>
        </w:rPr>
        <w:t>投标人信用信息及查询</w:t>
      </w:r>
      <w:bookmarkEnd w:id="18"/>
      <w:bookmarkEnd w:id="19"/>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信用信息查询渠道及使用规则</w:t>
      </w:r>
    </w:p>
    <w:p>
      <w:pPr>
        <w:numPr>
          <w:ilvl w:val="0"/>
          <w:numId w:val="31"/>
        </w:numPr>
        <w:spacing w:line="360" w:lineRule="auto"/>
        <w:ind w:left="616" w:hanging="616"/>
        <w:rPr>
          <w:rFonts w:ascii="宋体" w:hAns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按照《关于在政府采购活动中查询及使用信用记录有关问题的通知》的要求，参与政府采购的投标人，信用记录的查询渠道为“信用中国”网站(www.creditchina.gov.cn)、中国政府采购网(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Fonts w:hint="eastAsia" w:ascii="宋体" w:hAnsi="宋体" w:cs="Helvetica"/>
          <w:color w:val="000000" w:themeColor="text1"/>
          <w:kern w:val="0"/>
          <w:sz w:val="24"/>
          <w:szCs w:val="24"/>
          <w:lang w:val="zh-CN"/>
          <w14:textFill>
            <w14:solidFill>
              <w14:schemeClr w14:val="tx1"/>
            </w14:solidFill>
          </w14:textFill>
        </w:rPr>
        <w:t>www.ccgp.gov.cn</w:t>
      </w:r>
      <w:r>
        <w:rPr>
          <w:rFonts w:hint="eastAsia" w:ascii="宋体" w:hAnsi="宋体" w:cs="Helvetica"/>
          <w:color w:val="000000" w:themeColor="text1"/>
          <w:kern w:val="0"/>
          <w:sz w:val="24"/>
          <w:szCs w:val="24"/>
          <w:lang w:val="zh-CN"/>
          <w14:textFill>
            <w14:solidFill>
              <w14:schemeClr w14:val="tx1"/>
            </w14:solidFill>
          </w14:textFill>
        </w:rPr>
        <w:fldChar w:fldCharType="end"/>
      </w:r>
      <w:r>
        <w:rPr>
          <w:rFonts w:hint="eastAsia" w:ascii="宋体" w:hAnsi="宋体" w:cs="Helvetica"/>
          <w:color w:val="000000" w:themeColor="text1"/>
          <w:kern w:val="0"/>
          <w:sz w:val="24"/>
          <w:szCs w:val="24"/>
          <w:lang w:val="zh-CN"/>
          <w14:textFill>
            <w14:solidFill>
              <w14:schemeClr w14:val="tx1"/>
            </w14:solidFill>
          </w14:textFill>
        </w:rPr>
        <w:t>)。</w:t>
      </w:r>
    </w:p>
    <w:p>
      <w:pPr>
        <w:numPr>
          <w:ilvl w:val="0"/>
          <w:numId w:val="31"/>
        </w:numPr>
        <w:spacing w:line="360" w:lineRule="auto"/>
        <w:ind w:left="616" w:hanging="616"/>
        <w:rPr>
          <w:rFonts w:ascii="宋体" w:hAns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列入失信被执行人、重大税收违法案件当事人名单、政府采购严重违法失信行为记录名单的供应商，采购人、采购代理机构</w:t>
      </w:r>
      <w:r>
        <w:rPr>
          <w:rFonts w:hint="eastAsia" w:ascii="宋体" w:hAnsi="宋体" w:cs="Helvetica"/>
          <w:b/>
          <w:color w:val="000000" w:themeColor="text1"/>
          <w:kern w:val="0"/>
          <w:sz w:val="24"/>
          <w:szCs w:val="24"/>
          <w:lang w:val="zh-CN"/>
          <w14:textFill>
            <w14:solidFill>
              <w14:schemeClr w14:val="tx1"/>
            </w14:solidFill>
          </w14:textFill>
        </w:rPr>
        <w:t>拒绝</w:t>
      </w:r>
      <w:r>
        <w:rPr>
          <w:rFonts w:hint="eastAsia" w:ascii="宋体" w:hAnsi="宋体" w:cs="Helvetica"/>
          <w:color w:val="000000" w:themeColor="text1"/>
          <w:kern w:val="0"/>
          <w:sz w:val="24"/>
          <w:szCs w:val="24"/>
          <w:lang w:val="zh-CN"/>
          <w14:textFill>
            <w14:solidFill>
              <w14:schemeClr w14:val="tx1"/>
            </w14:solidFill>
          </w14:textFill>
        </w:rPr>
        <w:t>其参与政府采购活动。</w:t>
      </w:r>
    </w:p>
    <w:p>
      <w:pPr>
        <w:numPr>
          <w:ilvl w:val="0"/>
          <w:numId w:val="31"/>
        </w:numPr>
        <w:spacing w:line="360" w:lineRule="auto"/>
        <w:ind w:left="616" w:hanging="616"/>
        <w:rPr>
          <w:rFonts w:ascii="宋体" w:hAns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ascii="宋体" w:hAns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投标人的信用记录，最终以评标时的“信用中国”网站发布的信息为准。</w:t>
      </w:r>
    </w:p>
    <w:p>
      <w:pPr>
        <w:numPr>
          <w:ilvl w:val="0"/>
          <w:numId w:val="31"/>
        </w:numPr>
        <w:spacing w:line="360" w:lineRule="auto"/>
        <w:ind w:left="616" w:hanging="616"/>
        <w:rPr>
          <w:rFonts w:ascii="宋体" w:hAns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在资格审查与评标工作未同日进行的特殊情形下，</w:t>
      </w:r>
      <w:r>
        <w:rPr>
          <w:rFonts w:hint="eastAsia" w:ascii="Helvetica" w:hAnsi="Helvetica" w:eastAsia="宋体" w:cs="Helvetica"/>
          <w:color w:val="000000" w:themeColor="text1"/>
          <w:kern w:val="0"/>
          <w:sz w:val="24"/>
          <w:szCs w:val="24"/>
          <w:lang w:val="zh-CN"/>
          <w14:textFill>
            <w14:solidFill>
              <w14:schemeClr w14:val="tx1"/>
            </w14:solidFill>
          </w14:textFill>
        </w:rPr>
        <w:t>采购人（或代理公司）</w:t>
      </w:r>
      <w:r>
        <w:rPr>
          <w:rFonts w:hint="eastAsia" w:ascii="宋体" w:hAnsi="宋体" w:cs="Helvetica"/>
          <w:color w:val="000000" w:themeColor="text1"/>
          <w:kern w:val="0"/>
          <w:sz w:val="24"/>
          <w:szCs w:val="24"/>
          <w:lang w:val="zh-CN"/>
          <w14:textFill>
            <w14:solidFill>
              <w14:schemeClr w14:val="tx1"/>
            </w14:solidFill>
          </w14:textFill>
        </w:rPr>
        <w:t>工作人员在评标时对投标人的信用信息进行复核，发现评标当日存在不良信用信息的，由评标委员会按照符合性审查不合格作</w:t>
      </w:r>
      <w:r>
        <w:rPr>
          <w:rFonts w:hint="eastAsia" w:ascii="宋体" w:hAnsi="宋体" w:cs="Helvetica"/>
          <w:b/>
          <w:color w:val="000000" w:themeColor="text1"/>
          <w:kern w:val="0"/>
          <w:sz w:val="24"/>
          <w:szCs w:val="24"/>
          <w:lang w:val="zh-CN"/>
          <w14:textFill>
            <w14:solidFill>
              <w14:schemeClr w14:val="tx1"/>
            </w14:solidFill>
          </w14:textFill>
        </w:rPr>
        <w:t>无效投标处理</w:t>
      </w:r>
      <w:r>
        <w:rPr>
          <w:rFonts w:hint="eastAsia" w:ascii="宋体" w:hAnsi="宋体" w:cs="Helvetica"/>
          <w:color w:val="000000" w:themeColor="text1"/>
          <w:kern w:val="0"/>
          <w:sz w:val="24"/>
          <w:szCs w:val="24"/>
          <w:lang w:val="zh-CN"/>
          <w14:textFill>
            <w14:solidFill>
              <w14:schemeClr w14:val="tx1"/>
            </w14:solidFill>
          </w14:textFill>
        </w:rPr>
        <w:t>。</w:t>
      </w:r>
    </w:p>
    <w:p>
      <w:pPr>
        <w:pStyle w:val="3"/>
        <w:numPr>
          <w:ilvl w:val="0"/>
          <w:numId w:val="6"/>
        </w:numPr>
        <w:spacing w:before="40" w:after="40" w:line="360" w:lineRule="auto"/>
        <w:ind w:left="658" w:hanging="658"/>
        <w:jc w:val="left"/>
        <w:rPr>
          <w:rFonts w:ascii="宋体" w:hAnsi="宋体" w:cs="Times New Roman"/>
          <w:bCs w:val="0"/>
          <w:color w:val="000000" w:themeColor="text1"/>
          <w:lang w:val="zh-CN"/>
          <w14:textFill>
            <w14:solidFill>
              <w14:schemeClr w14:val="tx1"/>
            </w14:solidFill>
          </w14:textFill>
        </w:rPr>
      </w:pPr>
      <w:bookmarkStart w:id="20" w:name="_Toc495861525"/>
      <w:bookmarkStart w:id="21" w:name="_Toc494561944"/>
      <w:r>
        <w:rPr>
          <w:rFonts w:ascii="宋体" w:hAnsi="宋体" w:cs="Times New Roman"/>
          <w:bCs w:val="0"/>
          <w:color w:val="000000" w:themeColor="text1"/>
          <w:lang w:val="zh-CN"/>
          <w14:textFill>
            <w14:solidFill>
              <w14:schemeClr w14:val="tx1"/>
            </w14:solidFill>
          </w14:textFill>
        </w:rPr>
        <w:t>中标</w:t>
      </w:r>
      <w:r>
        <w:rPr>
          <w:rFonts w:hint="eastAsia" w:ascii="宋体" w:hAnsi="宋体" w:cs="Times New Roman"/>
          <w:bCs w:val="0"/>
          <w:color w:val="000000" w:themeColor="text1"/>
          <w:lang w:val="zh-CN"/>
          <w14:textFill>
            <w14:solidFill>
              <w14:schemeClr w14:val="tx1"/>
            </w14:solidFill>
          </w14:textFill>
        </w:rPr>
        <w:t>与</w:t>
      </w:r>
      <w:r>
        <w:rPr>
          <w:rFonts w:ascii="宋体" w:hAnsi="宋体" w:cs="Times New Roman"/>
          <w:bCs w:val="0"/>
          <w:color w:val="000000" w:themeColor="text1"/>
          <w:lang w:val="zh-CN"/>
          <w14:textFill>
            <w14:solidFill>
              <w14:schemeClr w14:val="tx1"/>
            </w14:solidFill>
          </w14:textFill>
        </w:rPr>
        <w:t>合同</w:t>
      </w:r>
      <w:bookmarkEnd w:id="20"/>
      <w:bookmarkEnd w:id="21"/>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确定中标人</w:t>
      </w:r>
    </w:p>
    <w:p>
      <w:pPr>
        <w:numPr>
          <w:ilvl w:val="0"/>
          <w:numId w:val="3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采购人收到评标报告</w:t>
      </w:r>
      <w:r>
        <w:rPr>
          <w:rFonts w:ascii="宋体" w:hAnsi="宋体" w:eastAsia="宋体" w:cs="Helvetica"/>
          <w:color w:val="000000" w:themeColor="text1"/>
          <w:kern w:val="0"/>
          <w:sz w:val="24"/>
          <w:szCs w:val="24"/>
          <w:lang w:val="zh-CN"/>
          <w14:textFill>
            <w14:solidFill>
              <w14:schemeClr w14:val="tx1"/>
            </w14:solidFill>
          </w14:textFill>
        </w:rPr>
        <w:t>5个工作日内，</w:t>
      </w:r>
      <w:r>
        <w:rPr>
          <w:rFonts w:hint="eastAsia" w:ascii="宋体" w:hAnsi="宋体" w:eastAsia="宋体" w:cs="Helvetica"/>
          <w:color w:val="000000" w:themeColor="text1"/>
          <w:kern w:val="0"/>
          <w:sz w:val="24"/>
          <w:szCs w:val="24"/>
          <w:lang w:val="zh-CN"/>
          <w14:textFill>
            <w14:solidFill>
              <w14:schemeClr w14:val="tx1"/>
            </w14:solidFill>
          </w14:textFill>
        </w:rPr>
        <w:t>按</w:t>
      </w:r>
      <w:r>
        <w:rPr>
          <w:rFonts w:ascii="宋体" w:hAnsi="宋体" w:eastAsia="宋体" w:cs="Helvetica"/>
          <w:color w:val="000000" w:themeColor="text1"/>
          <w:kern w:val="0"/>
          <w:sz w:val="24"/>
          <w:szCs w:val="24"/>
          <w:lang w:val="zh-CN"/>
          <w14:textFill>
            <w14:solidFill>
              <w14:schemeClr w14:val="tx1"/>
            </w14:solidFill>
          </w14:textFill>
        </w:rPr>
        <w:t>评标报告推荐的中标候选人顺序确定中标人。</w:t>
      </w:r>
    </w:p>
    <w:p>
      <w:pPr>
        <w:numPr>
          <w:ilvl w:val="0"/>
          <w:numId w:val="3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中标候选人并列的</w:t>
      </w:r>
      <w:r>
        <w:rPr>
          <w:rFonts w:hint="eastAsia" w:ascii="Helvetica" w:hAnsi="Helvetica" w:eastAsia="宋体" w:cs="Helvetica"/>
          <w:color w:val="000000" w:themeColor="text1"/>
          <w:kern w:val="0"/>
          <w:sz w:val="24"/>
          <w:szCs w:val="24"/>
          <w:lang w:val="zh-CN"/>
          <w14:textFill>
            <w14:solidFill>
              <w14:schemeClr w14:val="tx1"/>
            </w14:solidFill>
          </w14:textFill>
        </w:rPr>
        <w:t>：</w:t>
      </w:r>
    </w:p>
    <w:p>
      <w:pPr>
        <w:numPr>
          <w:ilvl w:val="0"/>
          <w:numId w:val="33"/>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采用最低评标价法的，评标结果按投标报价由低到高顺序排列。投标报价相同的，按技术部分由高到低顺序排列。</w:t>
      </w:r>
    </w:p>
    <w:p>
      <w:pPr>
        <w:numPr>
          <w:ilvl w:val="0"/>
          <w:numId w:val="33"/>
        </w:numPr>
        <w:spacing w:line="360" w:lineRule="auto"/>
        <w:ind w:left="980" w:hanging="85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中标人的数量有其他规定的，按招标文件相关规定执行。</w:t>
      </w:r>
    </w:p>
    <w:p>
      <w:pPr>
        <w:numPr>
          <w:ilvl w:val="0"/>
          <w:numId w:val="32"/>
        </w:numPr>
        <w:spacing w:line="360" w:lineRule="auto"/>
        <w:ind w:left="616" w:hanging="616"/>
        <w:rPr>
          <w:rFonts w:ascii="宋体" w:hAnsi="宋体" w:eastAsia="宋体" w:cs="Times New Roman"/>
          <w:strike/>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中标人拒绝与采购人签订合同的，采购人可以按照评标报告推荐的中标候选人名单排序，确定下一候选人为中标人，也可以重新开展政府采购活动。</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合同授予</w:t>
      </w:r>
    </w:p>
    <w:p>
      <w:pPr>
        <w:spacing w:line="360" w:lineRule="auto"/>
        <w:ind w:firstLine="480" w:firstLine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除本章“确定中标人”规定及其他法律规定的情形外，采购人把合同授予被确定为实质上响应招标文件要求且排名第一的中标人。</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合同签订</w:t>
      </w:r>
    </w:p>
    <w:p>
      <w:pPr>
        <w:numPr>
          <w:ilvl w:val="0"/>
          <w:numId w:val="34"/>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bookmarkStart w:id="22" w:name="_Toc272247700"/>
      <w:bookmarkStart w:id="23" w:name="_Toc278891597"/>
      <w:r>
        <w:rPr>
          <w:rFonts w:ascii="宋体" w:hAnsi="宋体" w:eastAsia="宋体" w:cs="Times New Roman"/>
          <w:color w:val="000000" w:themeColor="text1"/>
          <w:sz w:val="24"/>
          <w:szCs w:val="20"/>
          <w:lang w:val="zh-CN"/>
          <w14:textFill>
            <w14:solidFill>
              <w14:schemeClr w14:val="tx1"/>
            </w14:solidFill>
          </w14:textFill>
        </w:rPr>
        <w:t>采购人应当自中标通知书发出之日起30日内，按照招标文件</w:t>
      </w:r>
      <w:r>
        <w:rPr>
          <w:rFonts w:hint="eastAsia" w:ascii="宋体" w:hAnsi="宋体" w:eastAsia="宋体" w:cs="Times New Roman"/>
          <w:color w:val="000000" w:themeColor="text1"/>
          <w:sz w:val="24"/>
          <w:szCs w:val="20"/>
          <w:lang w:val="zh-CN"/>
          <w14:textFill>
            <w14:solidFill>
              <w14:schemeClr w14:val="tx1"/>
            </w14:solidFill>
          </w14:textFill>
        </w:rPr>
        <w:t>规定</w:t>
      </w:r>
      <w:r>
        <w:rPr>
          <w:rFonts w:ascii="宋体" w:hAnsi="宋体" w:eastAsia="宋体" w:cs="Times New Roman"/>
          <w:color w:val="000000" w:themeColor="text1"/>
          <w:sz w:val="24"/>
          <w:szCs w:val="20"/>
          <w:lang w:val="zh-CN"/>
          <w14:textFill>
            <w14:solidFill>
              <w14:schemeClr w14:val="tx1"/>
            </w14:solidFill>
          </w14:textFill>
        </w:rPr>
        <w:t>和中标人投标文件的</w:t>
      </w:r>
      <w:r>
        <w:rPr>
          <w:rFonts w:hint="eastAsia" w:ascii="宋体" w:hAnsi="宋体" w:eastAsia="宋体" w:cs="Times New Roman"/>
          <w:color w:val="000000" w:themeColor="text1"/>
          <w:sz w:val="24"/>
          <w:szCs w:val="20"/>
          <w:lang w:val="zh-CN"/>
          <w14:textFill>
            <w14:solidFill>
              <w14:schemeClr w14:val="tx1"/>
            </w14:solidFill>
          </w14:textFill>
        </w:rPr>
        <w:t>承诺</w:t>
      </w:r>
      <w:r>
        <w:rPr>
          <w:rFonts w:ascii="宋体" w:hAnsi="宋体" w:eastAsia="宋体" w:cs="Times New Roman"/>
          <w:color w:val="000000" w:themeColor="text1"/>
          <w:sz w:val="24"/>
          <w:szCs w:val="20"/>
          <w:lang w:val="zh-CN"/>
          <w14:textFill>
            <w14:solidFill>
              <w14:schemeClr w14:val="tx1"/>
            </w14:solidFill>
          </w14:textFill>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14:textFill>
            <w14:solidFill>
              <w14:schemeClr w14:val="tx1"/>
            </w14:solidFill>
          </w14:textFill>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6"/>
        </w:numPr>
        <w:spacing w:before="40" w:after="40" w:line="360" w:lineRule="auto"/>
        <w:ind w:left="658" w:hanging="658"/>
        <w:jc w:val="left"/>
        <w:rPr>
          <w:rFonts w:ascii="宋体" w:hAnsi="宋体" w:cs="Times New Roman"/>
          <w:bCs w:val="0"/>
          <w:color w:val="000000" w:themeColor="text1"/>
          <w:lang w:val="zh-CN"/>
          <w14:textFill>
            <w14:solidFill>
              <w14:schemeClr w14:val="tx1"/>
            </w14:solidFill>
          </w14:textFill>
        </w:rPr>
      </w:pPr>
      <w:bookmarkStart w:id="24" w:name="_Toc494561945"/>
      <w:bookmarkStart w:id="25" w:name="_Toc495861526"/>
      <w:r>
        <w:rPr>
          <w:rFonts w:hint="eastAsia" w:ascii="宋体" w:hAnsi="宋体" w:cs="Times New Roman"/>
          <w:bCs w:val="0"/>
          <w:color w:val="000000" w:themeColor="text1"/>
          <w:lang w:val="zh-CN"/>
          <w14:textFill>
            <w14:solidFill>
              <w14:schemeClr w14:val="tx1"/>
            </w14:solidFill>
          </w14:textFill>
        </w:rPr>
        <w:t>采购信息公告</w:t>
      </w:r>
      <w:bookmarkEnd w:id="24"/>
      <w:bookmarkEnd w:id="25"/>
    </w:p>
    <w:p>
      <w:pPr>
        <w:numPr>
          <w:ilvl w:val="0"/>
          <w:numId w:val="7"/>
        </w:numPr>
        <w:spacing w:line="360" w:lineRule="auto"/>
        <w:ind w:left="560" w:hanging="560"/>
        <w:rPr>
          <w:rFonts w:ascii="宋体" w:hAnsi="宋体" w:eastAsia="宋体" w:cs="Helvetica"/>
          <w:b/>
          <w:color w:val="000000" w:themeColor="text1"/>
          <w:kern w:val="0"/>
          <w:sz w:val="24"/>
          <w:szCs w:val="24"/>
          <w:lang w:val="zh-CN"/>
          <w14:textFill>
            <w14:solidFill>
              <w14:schemeClr w14:val="tx1"/>
            </w14:solidFill>
          </w14:textFill>
        </w:rPr>
      </w:pPr>
      <w:r>
        <w:rPr>
          <w:rFonts w:hint="eastAsia" w:ascii="宋体" w:hAnsi="宋体" w:eastAsia="宋体" w:cs="Helvetica"/>
          <w:b/>
          <w:color w:val="000000" w:themeColor="text1"/>
          <w:kern w:val="0"/>
          <w:sz w:val="24"/>
          <w:szCs w:val="24"/>
          <w:lang w:val="zh-CN"/>
          <w14:textFill>
            <w14:solidFill>
              <w14:schemeClr w14:val="tx1"/>
            </w14:solidFill>
          </w14:textFill>
        </w:rPr>
        <w:t>公告的媒体及规定</w:t>
      </w:r>
    </w:p>
    <w:p>
      <w:pPr>
        <w:numPr>
          <w:ilvl w:val="0"/>
          <w:numId w:val="35"/>
        </w:numPr>
        <w:tabs>
          <w:tab w:val="left" w:pos="616"/>
        </w:tabs>
        <w:spacing w:line="360" w:lineRule="auto"/>
        <w:ind w:left="616" w:hanging="616"/>
        <w:rPr>
          <w:rFonts w:ascii="宋体" w:hAnsi="宋体" w:cs="Helvetica"/>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ascii="宋体" w:hAnsi="宋体" w:cs="Helvetica"/>
          <w:color w:val="000000" w:themeColor="text1"/>
          <w:kern w:val="0"/>
          <w:sz w:val="24"/>
          <w:szCs w:val="24"/>
          <w:lang w:val="zh-CN"/>
          <w14:textFill>
            <w14:solidFill>
              <w14:schemeClr w14:val="tx1"/>
            </w14:solidFill>
          </w14:textFill>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ascii="宋体" w:hAnsi="宋体" w:cs="Helvetica"/>
          <w:b/>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采购代理机构</w:t>
      </w:r>
      <w:r>
        <w:rPr>
          <w:rFonts w:hint="eastAsia" w:ascii="宋体" w:hAnsi="宋体" w:cs="Helvetica"/>
          <w:color w:val="000000" w:themeColor="text1"/>
          <w:kern w:val="0"/>
          <w:sz w:val="24"/>
          <w:szCs w:val="24"/>
          <w:lang w:val="zh-CN"/>
          <w14:textFill>
            <w14:solidFill>
              <w14:schemeClr w14:val="tx1"/>
            </w14:solidFill>
          </w14:textFill>
        </w:rPr>
        <w:t>在自</w:t>
      </w:r>
      <w:r>
        <w:rPr>
          <w:rFonts w:ascii="宋体" w:hAnsi="宋体" w:cs="Helvetica"/>
          <w:color w:val="000000" w:themeColor="text1"/>
          <w:kern w:val="0"/>
          <w:sz w:val="24"/>
          <w:szCs w:val="24"/>
          <w:lang w:val="zh-CN"/>
          <w14:textFill>
            <w14:solidFill>
              <w14:schemeClr w14:val="tx1"/>
            </w14:solidFill>
          </w14:textFill>
        </w:rPr>
        <w:t>中标人确定之日起2个工作日内，</w:t>
      </w:r>
      <w:r>
        <w:rPr>
          <w:rFonts w:hint="eastAsia" w:ascii="宋体" w:hAnsi="宋体" w:cs="Helvetica"/>
          <w:color w:val="000000" w:themeColor="text1"/>
          <w:kern w:val="0"/>
          <w:sz w:val="24"/>
          <w:szCs w:val="24"/>
          <w:lang w:val="zh-CN"/>
          <w14:textFill>
            <w14:solidFill>
              <w14:schemeClr w14:val="tx1"/>
            </w14:solidFill>
          </w14:textFill>
        </w:rPr>
        <w:t>在政府采购监管部门指定媒体上</w:t>
      </w:r>
      <w:r>
        <w:rPr>
          <w:rFonts w:ascii="宋体" w:hAnsi="宋体" w:cs="Helvetica"/>
          <w:color w:val="000000" w:themeColor="text1"/>
          <w:kern w:val="0"/>
          <w:sz w:val="24"/>
          <w:szCs w:val="24"/>
          <w:lang w:val="zh-CN"/>
          <w14:textFill>
            <w14:solidFill>
              <w14:schemeClr w14:val="tx1"/>
            </w14:solidFill>
          </w14:textFill>
        </w:rPr>
        <w:t>公告中标结果</w:t>
      </w:r>
      <w:r>
        <w:rPr>
          <w:rFonts w:hint="eastAsia" w:ascii="宋体" w:hAnsi="宋体" w:cs="Helvetica"/>
          <w:color w:val="000000" w:themeColor="text1"/>
          <w:kern w:val="0"/>
          <w:sz w:val="24"/>
          <w:szCs w:val="24"/>
          <w:lang w:val="zh-CN"/>
          <w14:textFill>
            <w14:solidFill>
              <w14:schemeClr w14:val="tx1"/>
            </w14:solidFill>
          </w14:textFill>
        </w:rPr>
        <w:t>，</w:t>
      </w:r>
      <w:r>
        <w:rPr>
          <w:rFonts w:hint="eastAsia" w:ascii="宋体" w:hAnsi="宋体" w:cs="Helvetica"/>
          <w:b/>
          <w:color w:val="000000" w:themeColor="text1"/>
          <w:kern w:val="0"/>
          <w:sz w:val="24"/>
          <w:szCs w:val="24"/>
          <w:lang w:val="zh-CN"/>
          <w14:textFill>
            <w14:solidFill>
              <w14:schemeClr w14:val="tx1"/>
            </w14:solidFill>
          </w14:textFill>
        </w:rPr>
        <w:t>中标公告的公示期为1个工作日。</w:t>
      </w:r>
    </w:p>
    <w:p>
      <w:pPr>
        <w:numPr>
          <w:ilvl w:val="0"/>
          <w:numId w:val="35"/>
        </w:numPr>
        <w:tabs>
          <w:tab w:val="left" w:pos="616"/>
        </w:tabs>
        <w:spacing w:line="360" w:lineRule="auto"/>
        <w:ind w:left="616" w:hanging="616"/>
        <w:rPr>
          <w:rFonts w:ascii="宋体" w:hAnsi="宋体" w:cs="Helvetica"/>
          <w:color w:val="000000" w:themeColor="text1"/>
          <w:kern w:val="0"/>
          <w:sz w:val="24"/>
          <w:szCs w:val="24"/>
          <w:lang w:val="zh-CN"/>
          <w14:textFill>
            <w14:solidFill>
              <w14:schemeClr w14:val="tx1"/>
            </w14:solidFill>
          </w14:textFill>
        </w:rPr>
      </w:pPr>
      <w:r>
        <w:rPr>
          <w:rFonts w:hint="eastAsia" w:ascii="宋体" w:hAnsi="宋体" w:cs="Helvetica"/>
          <w:color w:val="000000" w:themeColor="text1"/>
          <w:kern w:val="0"/>
          <w:sz w:val="24"/>
          <w:szCs w:val="24"/>
          <w:lang w:val="zh-CN"/>
          <w14:textFill>
            <w14:solidFill>
              <w14:schemeClr w14:val="tx1"/>
            </w14:solidFill>
          </w14:textFill>
        </w:rPr>
        <w:t>资格审查未通过的投标人可在结果公告质疑有效期内按公告中的联系方式获知</w:t>
      </w:r>
      <w:r>
        <w:rPr>
          <w:rFonts w:ascii="宋体" w:hAnsi="宋体" w:cs="Helvetica"/>
          <w:color w:val="000000" w:themeColor="text1"/>
          <w:kern w:val="0"/>
          <w:sz w:val="24"/>
          <w:szCs w:val="24"/>
          <w:lang w:val="zh-CN"/>
          <w14:textFill>
            <w14:solidFill>
              <w14:schemeClr w14:val="tx1"/>
            </w14:solidFill>
          </w14:textFill>
        </w:rPr>
        <w:t>本</w:t>
      </w:r>
      <w:r>
        <w:rPr>
          <w:rFonts w:hint="eastAsia" w:ascii="宋体" w:hAnsi="宋体" w:cs="Helvetica"/>
          <w:color w:val="000000" w:themeColor="text1"/>
          <w:kern w:val="0"/>
          <w:sz w:val="24"/>
          <w:szCs w:val="24"/>
          <w:lang w:val="zh-CN"/>
          <w14:textFill>
            <w14:solidFill>
              <w14:schemeClr w14:val="tx1"/>
            </w14:solidFill>
          </w14:textFill>
        </w:rPr>
        <w:t>单位</w:t>
      </w:r>
      <w:r>
        <w:rPr>
          <w:rFonts w:ascii="宋体" w:hAnsi="宋体" w:cs="Helvetica"/>
          <w:color w:val="000000" w:themeColor="text1"/>
          <w:kern w:val="0"/>
          <w:sz w:val="24"/>
          <w:szCs w:val="24"/>
          <w:lang w:val="zh-CN"/>
          <w14:textFill>
            <w14:solidFill>
              <w14:schemeClr w14:val="tx1"/>
            </w14:solidFill>
          </w14:textFill>
        </w:rPr>
        <w:t>的</w:t>
      </w:r>
      <w:r>
        <w:rPr>
          <w:rFonts w:hint="eastAsia" w:ascii="宋体" w:hAnsi="宋体" w:cs="Helvetica"/>
          <w:color w:val="000000" w:themeColor="text1"/>
          <w:kern w:val="0"/>
          <w:sz w:val="24"/>
          <w:szCs w:val="24"/>
          <w:lang w:val="zh-CN"/>
          <w14:textFill>
            <w14:solidFill>
              <w14:schemeClr w14:val="tx1"/>
            </w14:solidFill>
          </w14:textFill>
        </w:rPr>
        <w:t>资格审查情况</w:t>
      </w:r>
      <w:r>
        <w:rPr>
          <w:rFonts w:ascii="宋体" w:hAnsi="宋体" w:cs="Helvetica"/>
          <w:color w:val="000000" w:themeColor="text1"/>
          <w:kern w:val="0"/>
          <w:sz w:val="24"/>
          <w:szCs w:val="24"/>
          <w:lang w:val="zh-CN"/>
          <w14:textFill>
            <w14:solidFill>
              <w14:schemeClr w14:val="tx1"/>
            </w14:solidFill>
          </w14:textFill>
        </w:rPr>
        <w:t>。</w:t>
      </w:r>
    </w:p>
    <w:p>
      <w:pPr>
        <w:numPr>
          <w:ilvl w:val="0"/>
          <w:numId w:val="35"/>
        </w:numPr>
        <w:tabs>
          <w:tab w:val="left" w:pos="616"/>
        </w:tabs>
        <w:spacing w:line="360" w:lineRule="auto"/>
        <w:ind w:left="616" w:hanging="616"/>
        <w:rPr>
          <w:rFonts w:ascii="宋体" w:hAnsi="宋体" w:cs="Helvetica"/>
          <w:color w:val="000000" w:themeColor="text1"/>
          <w:kern w:val="0"/>
          <w:sz w:val="24"/>
          <w:szCs w:val="24"/>
          <w:lang w:val="zh-CN"/>
          <w14:textFill>
            <w14:solidFill>
              <w14:schemeClr w14:val="tx1"/>
            </w14:solidFill>
          </w14:textFill>
        </w:rPr>
      </w:pPr>
      <w:r>
        <w:rPr>
          <w:rFonts w:ascii="宋体" w:hAnsi="宋体" w:cs="Helvetica"/>
          <w:color w:val="000000" w:themeColor="text1"/>
          <w:kern w:val="0"/>
          <w:sz w:val="24"/>
          <w:szCs w:val="24"/>
          <w:lang w:val="zh-CN"/>
          <w14:textFill>
            <w14:solidFill>
              <w14:schemeClr w14:val="tx1"/>
            </w14:solidFill>
          </w14:textFill>
        </w:rPr>
        <w:t>采用综合评分法评审的</w:t>
      </w:r>
      <w:r>
        <w:rPr>
          <w:rFonts w:hint="eastAsia" w:ascii="宋体" w:hAnsi="宋体" w:cs="Helvetica"/>
          <w:color w:val="000000" w:themeColor="text1"/>
          <w:kern w:val="0"/>
          <w:sz w:val="24"/>
          <w:szCs w:val="24"/>
          <w:lang w:val="zh-CN"/>
          <w14:textFill>
            <w14:solidFill>
              <w14:schemeClr w14:val="tx1"/>
            </w14:solidFill>
          </w14:textFill>
        </w:rPr>
        <w:t>项目</w:t>
      </w:r>
      <w:r>
        <w:rPr>
          <w:rFonts w:ascii="宋体" w:hAnsi="宋体" w:cs="Helvetica"/>
          <w:color w:val="000000" w:themeColor="text1"/>
          <w:kern w:val="0"/>
          <w:sz w:val="24"/>
          <w:szCs w:val="24"/>
          <w:lang w:val="zh-CN"/>
          <w14:textFill>
            <w14:solidFill>
              <w14:schemeClr w14:val="tx1"/>
            </w14:solidFill>
          </w14:textFill>
        </w:rPr>
        <w:t>，</w:t>
      </w:r>
      <w:r>
        <w:rPr>
          <w:rFonts w:hint="eastAsia" w:ascii="宋体" w:hAnsi="宋体" w:cs="Helvetica"/>
          <w:color w:val="000000" w:themeColor="text1"/>
          <w:kern w:val="0"/>
          <w:sz w:val="24"/>
          <w:szCs w:val="24"/>
          <w:lang w:val="zh-CN"/>
          <w14:textFill>
            <w14:solidFill>
              <w14:schemeClr w14:val="tx1"/>
            </w14:solidFill>
          </w14:textFill>
        </w:rPr>
        <w:t>未中标人可在结果公告质疑有效期内按公告中的联系方式获知</w:t>
      </w:r>
      <w:r>
        <w:rPr>
          <w:rFonts w:ascii="宋体" w:hAnsi="宋体" w:cs="Helvetica"/>
          <w:color w:val="000000" w:themeColor="text1"/>
          <w:kern w:val="0"/>
          <w:sz w:val="24"/>
          <w:szCs w:val="24"/>
          <w:lang w:val="zh-CN"/>
          <w14:textFill>
            <w14:solidFill>
              <w14:schemeClr w14:val="tx1"/>
            </w14:solidFill>
          </w14:textFill>
        </w:rPr>
        <w:t>本</w:t>
      </w:r>
      <w:r>
        <w:rPr>
          <w:rFonts w:hint="eastAsia" w:ascii="宋体" w:hAnsi="宋体" w:cs="Helvetica"/>
          <w:color w:val="000000" w:themeColor="text1"/>
          <w:kern w:val="0"/>
          <w:sz w:val="24"/>
          <w:szCs w:val="24"/>
          <w:lang w:val="zh-CN"/>
          <w14:textFill>
            <w14:solidFill>
              <w14:schemeClr w14:val="tx1"/>
            </w14:solidFill>
          </w14:textFill>
        </w:rPr>
        <w:t>单位</w:t>
      </w:r>
      <w:r>
        <w:rPr>
          <w:rFonts w:ascii="宋体" w:hAnsi="宋体" w:cs="Helvetica"/>
          <w:color w:val="000000" w:themeColor="text1"/>
          <w:kern w:val="0"/>
          <w:sz w:val="24"/>
          <w:szCs w:val="24"/>
          <w:lang w:val="zh-CN"/>
          <w14:textFill>
            <w14:solidFill>
              <w14:schemeClr w14:val="tx1"/>
            </w14:solidFill>
          </w14:textFill>
        </w:rPr>
        <w:t>的评审得分与排序。</w:t>
      </w:r>
    </w:p>
    <w:p>
      <w:pPr>
        <w:pStyle w:val="3"/>
        <w:numPr>
          <w:ilvl w:val="0"/>
          <w:numId w:val="6"/>
        </w:numPr>
        <w:spacing w:before="40" w:after="40" w:line="360" w:lineRule="auto"/>
        <w:ind w:left="658" w:hanging="658"/>
        <w:jc w:val="left"/>
        <w:rPr>
          <w:rFonts w:ascii="宋体" w:hAnsi="宋体" w:cs="Times New Roman"/>
          <w:bCs w:val="0"/>
          <w:color w:val="000000" w:themeColor="text1"/>
          <w:lang w:val="zh-CN"/>
          <w14:textFill>
            <w14:solidFill>
              <w14:schemeClr w14:val="tx1"/>
            </w14:solidFill>
          </w14:textFill>
        </w:rPr>
      </w:pPr>
      <w:bookmarkStart w:id="26" w:name="_Toc495861527"/>
      <w:bookmarkStart w:id="27" w:name="_Toc494561946"/>
      <w:r>
        <w:rPr>
          <w:rFonts w:hint="eastAsia" w:ascii="宋体" w:hAnsi="宋体" w:cs="Times New Roman"/>
          <w:bCs w:val="0"/>
          <w:color w:val="000000" w:themeColor="text1"/>
          <w:lang w:val="zh-CN"/>
          <w14:textFill>
            <w14:solidFill>
              <w14:schemeClr w14:val="tx1"/>
            </w14:solidFill>
          </w14:textFill>
        </w:rPr>
        <w:t>质疑</w:t>
      </w:r>
      <w:bookmarkEnd w:id="22"/>
      <w:bookmarkEnd w:id="23"/>
      <w:r>
        <w:rPr>
          <w:rFonts w:hint="eastAsia" w:ascii="宋体" w:hAnsi="宋体" w:cs="Times New Roman"/>
          <w:bCs w:val="0"/>
          <w:color w:val="000000" w:themeColor="text1"/>
          <w:lang w:val="zh-CN"/>
          <w14:textFill>
            <w14:solidFill>
              <w14:schemeClr w14:val="tx1"/>
            </w14:solidFill>
          </w14:textFill>
        </w:rPr>
        <w:t>及提交</w:t>
      </w:r>
      <w:bookmarkEnd w:id="26"/>
      <w:bookmarkEnd w:id="27"/>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质疑提交</w:t>
      </w:r>
    </w:p>
    <w:p>
      <w:pPr>
        <w:autoSpaceDE w:val="0"/>
        <w:autoSpaceDN w:val="0"/>
        <w:adjustRightInd w:val="0"/>
        <w:snapToGrid w:val="0"/>
        <w:spacing w:line="300" w:lineRule="auto"/>
        <w:ind w:left="420" w:right="32" w:firstLine="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投标人认为招标文件、招标过程和中标结果使自己的权益受到损害的，可以在知道或者应知其权益受到损害之日起7个工作日内，</w:t>
      </w:r>
      <w:r>
        <w:rPr>
          <w:rFonts w:ascii="宋体" w:hAnsi="宋体" w:eastAsia="宋体" w:cs="Times New Roman"/>
          <w:color w:val="000000" w:themeColor="text1"/>
          <w:sz w:val="24"/>
          <w:szCs w:val="20"/>
          <w:lang w:val="zh-CN"/>
          <w14:textFill>
            <w14:solidFill>
              <w14:schemeClr w14:val="tx1"/>
            </w14:solidFill>
          </w14:textFill>
        </w:rPr>
        <w:t>向</w:t>
      </w:r>
      <w:r>
        <w:rPr>
          <w:rFonts w:hint="eastAsia" w:ascii="宋体" w:hAnsi="宋体" w:eastAsia="宋体" w:cs="Times New Roman"/>
          <w:color w:val="000000" w:themeColor="text1"/>
          <w:sz w:val="24"/>
          <w:szCs w:val="20"/>
          <w:lang w:val="zh-CN"/>
          <w14:textFill>
            <w14:solidFill>
              <w14:schemeClr w14:val="tx1"/>
            </w14:solidFill>
          </w14:textFill>
        </w:rPr>
        <w:t>采购人（或代理公司）</w:t>
      </w:r>
      <w:r>
        <w:rPr>
          <w:rFonts w:ascii="宋体" w:hAnsi="宋体" w:eastAsia="宋体" w:cs="Times New Roman"/>
          <w:color w:val="000000" w:themeColor="text1"/>
          <w:sz w:val="24"/>
          <w:szCs w:val="20"/>
          <w:lang w:val="zh-CN"/>
          <w14:textFill>
            <w14:solidFill>
              <w14:schemeClr w14:val="tx1"/>
            </w14:solidFill>
          </w14:textFill>
        </w:rPr>
        <w:t>提出</w:t>
      </w:r>
      <w:r>
        <w:rPr>
          <w:rFonts w:hint="eastAsia" w:ascii="宋体" w:hAnsi="宋体" w:eastAsia="宋体" w:cs="Times New Roman"/>
          <w:color w:val="000000" w:themeColor="text1"/>
          <w:sz w:val="24"/>
          <w:szCs w:val="20"/>
          <w:lang w:val="zh-CN"/>
          <w14:textFill>
            <w14:solidFill>
              <w14:schemeClr w14:val="tx1"/>
            </w14:solidFill>
          </w14:textFill>
        </w:rPr>
        <w:t>书面</w:t>
      </w:r>
      <w:r>
        <w:rPr>
          <w:rFonts w:ascii="宋体" w:hAnsi="宋体" w:eastAsia="宋体" w:cs="Times New Roman"/>
          <w:color w:val="000000" w:themeColor="text1"/>
          <w:sz w:val="24"/>
          <w:szCs w:val="20"/>
          <w:lang w:val="zh-CN"/>
          <w14:textFill>
            <w14:solidFill>
              <w14:schemeClr w14:val="tx1"/>
            </w14:solidFill>
          </w14:textFill>
        </w:rPr>
        <w:t>质疑</w:t>
      </w:r>
      <w:r>
        <w:rPr>
          <w:rFonts w:hint="eastAsia" w:ascii="宋体" w:hAnsi="宋体" w:eastAsia="宋体" w:cs="Times New Roman"/>
          <w:color w:val="000000" w:themeColor="text1"/>
          <w:sz w:val="24"/>
          <w:szCs w:val="20"/>
          <w:lang w:val="zh-CN"/>
          <w14:textFill>
            <w14:solidFill>
              <w14:schemeClr w14:val="tx1"/>
            </w14:solidFill>
          </w14:textFill>
        </w:rPr>
        <w:t>，质疑提出时间以收到之日为准。</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投标人</w:t>
      </w:r>
      <w:r>
        <w:rPr>
          <w:rFonts w:ascii="宋体" w:hAnsi="宋体" w:eastAsia="宋体" w:cs="Times New Roman"/>
          <w:b/>
          <w:color w:val="000000" w:themeColor="text1"/>
          <w:sz w:val="24"/>
          <w:szCs w:val="20"/>
          <w:lang w:val="zh-CN"/>
          <w14:textFill>
            <w14:solidFill>
              <w14:schemeClr w14:val="tx1"/>
            </w14:solidFill>
          </w14:textFill>
        </w:rPr>
        <w:t>应知其权益受到损害之日是指：</w:t>
      </w:r>
    </w:p>
    <w:p>
      <w:pPr>
        <w:numPr>
          <w:ilvl w:val="0"/>
          <w:numId w:val="36"/>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对可以质疑的</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文件提出质疑的，为收到</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文件之日或者</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文件公告期限届满之日</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36"/>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过程提出质疑的，为各</w:t>
      </w:r>
      <w:r>
        <w:rPr>
          <w:rFonts w:hint="eastAsia" w:ascii="宋体" w:hAnsi="宋体" w:eastAsia="宋体" w:cs="Times New Roman"/>
          <w:color w:val="000000" w:themeColor="text1"/>
          <w:sz w:val="24"/>
          <w:szCs w:val="20"/>
          <w:lang w:val="zh-CN"/>
          <w14:textFill>
            <w14:solidFill>
              <w14:schemeClr w14:val="tx1"/>
            </w14:solidFill>
          </w14:textFill>
        </w:rPr>
        <w:t>招标</w:t>
      </w:r>
      <w:r>
        <w:rPr>
          <w:rFonts w:ascii="宋体" w:hAnsi="宋体" w:eastAsia="宋体" w:cs="Times New Roman"/>
          <w:color w:val="000000" w:themeColor="text1"/>
          <w:sz w:val="24"/>
          <w:szCs w:val="20"/>
          <w:lang w:val="zh-CN"/>
          <w14:textFill>
            <w14:solidFill>
              <w14:schemeClr w14:val="tx1"/>
            </w14:solidFill>
          </w14:textFill>
        </w:rPr>
        <w:t>程序环节结束之日</w:t>
      </w:r>
      <w:r>
        <w:rPr>
          <w:rFonts w:hint="eastAsia" w:ascii="宋体" w:hAnsi="宋体" w:eastAsia="宋体" w:cs="Times New Roman"/>
          <w:color w:val="000000" w:themeColor="text1"/>
          <w:sz w:val="24"/>
          <w:szCs w:val="20"/>
          <w:lang w:val="zh-CN"/>
          <w14:textFill>
            <w14:solidFill>
              <w14:schemeClr w14:val="tx1"/>
            </w14:solidFill>
          </w14:textFill>
        </w:rPr>
        <w:t>；</w:t>
      </w:r>
    </w:p>
    <w:p>
      <w:pPr>
        <w:numPr>
          <w:ilvl w:val="0"/>
          <w:numId w:val="36"/>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ascii="宋体" w:hAnsi="宋体" w:eastAsia="宋体" w:cs="Times New Roman"/>
          <w:color w:val="000000" w:themeColor="text1"/>
          <w:sz w:val="24"/>
          <w:szCs w:val="20"/>
          <w:lang w:val="zh-CN"/>
          <w14:textFill>
            <w14:solidFill>
              <w14:schemeClr w14:val="tx1"/>
            </w14:solidFill>
          </w14:textFill>
        </w:rPr>
        <w:t>对中标结果提出质疑的，为中标公告期限届满之日。</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质疑书应当包括下列主要内容：</w:t>
      </w:r>
    </w:p>
    <w:p>
      <w:pPr>
        <w:numPr>
          <w:ilvl w:val="0"/>
          <w:numId w:val="3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质疑人的名称、地址、联系人及联系电话等；</w:t>
      </w:r>
    </w:p>
    <w:p>
      <w:pPr>
        <w:numPr>
          <w:ilvl w:val="0"/>
          <w:numId w:val="3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被质疑人的名称、地址、联系人及联系电话等；</w:t>
      </w:r>
    </w:p>
    <w:p>
      <w:pPr>
        <w:numPr>
          <w:ilvl w:val="0"/>
          <w:numId w:val="3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质疑项目名称及编号、质疑事项和明确的请求；</w:t>
      </w:r>
    </w:p>
    <w:p>
      <w:pPr>
        <w:numPr>
          <w:ilvl w:val="0"/>
          <w:numId w:val="3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质疑事项的事实根据、法律依据及其他必要的证明材料；</w:t>
      </w:r>
    </w:p>
    <w:p>
      <w:pPr>
        <w:numPr>
          <w:ilvl w:val="0"/>
          <w:numId w:val="3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提出质疑的日期；</w:t>
      </w:r>
    </w:p>
    <w:p>
      <w:pPr>
        <w:numPr>
          <w:ilvl w:val="0"/>
          <w:numId w:val="3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法人授权委托书（质疑人或法人委托代理人办理质疑事务的，应当提供授权委托书，授权委托书应当载明委托代理的具体权限和事项）。</w:t>
      </w:r>
    </w:p>
    <w:p>
      <w:pPr>
        <w:numPr>
          <w:ilvl w:val="0"/>
          <w:numId w:val="7"/>
        </w:numPr>
        <w:spacing w:line="360" w:lineRule="auto"/>
        <w:ind w:left="560" w:hanging="560"/>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b/>
          <w:color w:val="000000" w:themeColor="text1"/>
          <w:sz w:val="24"/>
          <w:szCs w:val="20"/>
          <w:lang w:val="zh-CN"/>
          <w14:textFill>
            <w14:solidFill>
              <w14:schemeClr w14:val="tx1"/>
            </w14:solidFill>
          </w14:textFill>
        </w:rPr>
        <w:t>不予受理的情形</w:t>
      </w:r>
    </w:p>
    <w:p>
      <w:pPr>
        <w:spacing w:line="360" w:lineRule="auto"/>
        <w:ind w:firstLine="480" w:firstLineChars="20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投标人未按本章“质疑及提交”规定的时限、内容及方式进行质疑的，采购人</w:t>
      </w:r>
      <w:r>
        <w:rPr>
          <w:rFonts w:hint="eastAsia" w:ascii="宋体" w:hAnsi="宋体" w:eastAsia="宋体" w:cs="Times New Roman"/>
          <w:color w:val="000000" w:themeColor="text1"/>
          <w:sz w:val="24"/>
          <w:szCs w:val="20"/>
          <w:lang w:val="zh-CN"/>
          <w14:textFill>
            <w14:solidFill>
              <w14:schemeClr w14:val="tx1"/>
            </w14:solidFill>
          </w14:textFill>
        </w:rPr>
        <w:t>（或代理公司）</w:t>
      </w:r>
      <w:r>
        <w:rPr>
          <w:rFonts w:hint="eastAsia" w:ascii="宋体" w:hAnsi="宋体" w:eastAsia="宋体" w:cs="Times New Roman"/>
          <w:color w:val="000000" w:themeColor="text1"/>
          <w:sz w:val="24"/>
          <w:szCs w:val="20"/>
          <w:lang w:val="zh-CN"/>
          <w14:textFill>
            <w14:solidFill>
              <w14:schemeClr w14:val="tx1"/>
            </w14:solidFill>
          </w14:textFill>
        </w:rPr>
        <w:t>不予受理。</w:t>
      </w:r>
    </w:p>
    <w:p>
      <w:pPr>
        <w:pStyle w:val="3"/>
        <w:numPr>
          <w:ilvl w:val="0"/>
          <w:numId w:val="6"/>
        </w:numPr>
        <w:spacing w:before="40" w:after="40" w:line="360" w:lineRule="auto"/>
        <w:ind w:left="658" w:hanging="658"/>
        <w:jc w:val="left"/>
        <w:rPr>
          <w:rFonts w:ascii="宋体" w:hAnsi="宋体" w:cs="Times New Roman"/>
          <w:bCs w:val="0"/>
          <w:color w:val="000000" w:themeColor="text1"/>
          <w:lang w:val="zh-CN"/>
          <w14:textFill>
            <w14:solidFill>
              <w14:schemeClr w14:val="tx1"/>
            </w14:solidFill>
          </w14:textFill>
        </w:rPr>
      </w:pPr>
      <w:bookmarkStart w:id="28" w:name="_Toc494561947"/>
      <w:bookmarkStart w:id="29" w:name="_Toc495861528"/>
      <w:r>
        <w:rPr>
          <w:rFonts w:hint="eastAsia" w:ascii="宋体" w:hAnsi="宋体" w:cs="Times New Roman"/>
          <w:bCs w:val="0"/>
          <w:color w:val="000000" w:themeColor="text1"/>
          <w:lang w:val="zh-CN"/>
          <w14:textFill>
            <w14:solidFill>
              <w14:schemeClr w14:val="tx1"/>
            </w14:solidFill>
          </w14:textFill>
        </w:rPr>
        <w:t>相关条文解读</w:t>
      </w:r>
      <w:bookmarkEnd w:id="28"/>
      <w:bookmarkEnd w:id="29"/>
    </w:p>
    <w:p>
      <w:pPr>
        <w:numPr>
          <w:ilvl w:val="0"/>
          <w:numId w:val="7"/>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政府采购法第二十二条第一款第五项所称重大违法记录，是指供应商因违法经营受到刑事处罚或者责令停产停业、吊销许可证或者执照、较大数额罚款等行政处罚。</w:t>
      </w:r>
    </w:p>
    <w:p>
      <w:pPr>
        <w:numPr>
          <w:ilvl w:val="0"/>
          <w:numId w:val="7"/>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按照财政部《关于规范政府采购行政处罚有关问题的通知》的规定，</w:t>
      </w:r>
      <w:r>
        <w:rPr>
          <w:rFonts w:ascii="宋体" w:hAnsi="宋体" w:eastAsia="宋体" w:cs="Times New Roman"/>
          <w:color w:val="000000" w:themeColor="text1"/>
          <w:sz w:val="24"/>
          <w:szCs w:val="20"/>
          <w:lang w:val="zh-CN"/>
          <w14:textFill>
            <w14:solidFill>
              <w14:schemeClr w14:val="tx1"/>
            </w14:solidFill>
          </w14:textFill>
        </w:rPr>
        <w:t>各级人民政府财政部门依法对参加政府采购活动的供应商作出的禁止参加政府采购活动等行政处罚决定在全国范围内生效。</w:t>
      </w:r>
    </w:p>
    <w:p>
      <w:pPr>
        <w:numPr>
          <w:ilvl w:val="0"/>
          <w:numId w:val="7"/>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供应商在参加政府采购活动前3年内因违法经营被禁止在一定期限内参加政府采购活动，期限届满的，可以参加政府采购活动。</w:t>
      </w:r>
    </w:p>
    <w:p>
      <w:pPr>
        <w:numPr>
          <w:ilvl w:val="0"/>
          <w:numId w:val="7"/>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根据财政部《政府采购法实施条例》释义中关于供应商资格条件的解释，对于银行、保险、石油石化、电力、电信等有行业特殊情况的，采购人和集中采购机构允许其分支机构参与投标。</w:t>
      </w:r>
    </w:p>
    <w:p>
      <w:pPr>
        <w:pStyle w:val="3"/>
        <w:numPr>
          <w:ilvl w:val="0"/>
          <w:numId w:val="6"/>
        </w:numPr>
        <w:spacing w:before="40" w:after="40" w:line="360" w:lineRule="auto"/>
        <w:ind w:left="658" w:hanging="658"/>
        <w:jc w:val="left"/>
        <w:rPr>
          <w:rFonts w:ascii="宋体" w:hAnsi="宋体" w:cs="Times New Roman"/>
          <w:bCs w:val="0"/>
          <w:color w:val="000000" w:themeColor="text1"/>
          <w:lang w:val="zh-CN"/>
          <w14:textFill>
            <w14:solidFill>
              <w14:schemeClr w14:val="tx1"/>
            </w14:solidFill>
          </w14:textFill>
        </w:rPr>
      </w:pPr>
      <w:bookmarkStart w:id="30" w:name="_Toc494561948"/>
      <w:bookmarkStart w:id="31" w:name="_Toc495861529"/>
      <w:r>
        <w:rPr>
          <w:rFonts w:hint="eastAsia" w:ascii="宋体" w:hAnsi="宋体" w:cs="Times New Roman"/>
          <w:bCs w:val="0"/>
          <w:color w:val="000000" w:themeColor="text1"/>
          <w:lang w:val="zh-CN"/>
          <w14:textFill>
            <w14:solidFill>
              <w14:schemeClr w14:val="tx1"/>
            </w14:solidFill>
          </w14:textFill>
        </w:rPr>
        <w:t>其他注意事项</w:t>
      </w:r>
      <w:bookmarkEnd w:id="30"/>
      <w:bookmarkEnd w:id="31"/>
    </w:p>
    <w:p>
      <w:pPr>
        <w:numPr>
          <w:ilvl w:val="0"/>
          <w:numId w:val="7"/>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单位负责人为同一人或者存在直接控股、管理关系的不同供应商，不得参加同一合同项下的政府采购活动。</w:t>
      </w:r>
    </w:p>
    <w:p>
      <w:pPr>
        <w:numPr>
          <w:ilvl w:val="0"/>
          <w:numId w:val="7"/>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除单一来源采购项目外，为采购项目提供整体设计、规范编制或者项目管理、监理、检测等服务的供应商，不得再参加该采购项目的其他采购活动。</w:t>
      </w:r>
    </w:p>
    <w:p>
      <w:pPr>
        <w:pStyle w:val="3"/>
        <w:numPr>
          <w:ilvl w:val="0"/>
          <w:numId w:val="6"/>
        </w:numPr>
        <w:spacing w:before="40" w:after="40" w:line="360" w:lineRule="auto"/>
        <w:ind w:left="966" w:hanging="966"/>
        <w:jc w:val="left"/>
        <w:rPr>
          <w:rFonts w:ascii="宋体" w:hAnsi="宋体" w:cs="Times New Roman"/>
          <w:bCs w:val="0"/>
          <w:color w:val="000000" w:themeColor="text1"/>
          <w:lang w:val="zh-CN"/>
          <w14:textFill>
            <w14:solidFill>
              <w14:schemeClr w14:val="tx1"/>
            </w14:solidFill>
          </w14:textFill>
        </w:rPr>
      </w:pPr>
      <w:bookmarkStart w:id="32" w:name="_Toc272247701"/>
      <w:bookmarkStart w:id="33" w:name="_Toc494561949"/>
      <w:bookmarkStart w:id="34" w:name="_Toc495861530"/>
      <w:bookmarkStart w:id="35" w:name="_Toc278891598"/>
      <w:r>
        <w:rPr>
          <w:rFonts w:hint="eastAsia" w:ascii="宋体" w:hAnsi="宋体" w:cs="Times New Roman"/>
          <w:bCs w:val="0"/>
          <w:color w:val="000000" w:themeColor="text1"/>
          <w:lang w:val="zh-CN"/>
          <w14:textFill>
            <w14:solidFill>
              <w14:schemeClr w14:val="tx1"/>
            </w14:solidFill>
          </w14:textFill>
        </w:rPr>
        <w:t>适用法律</w:t>
      </w:r>
      <w:bookmarkEnd w:id="32"/>
      <w:bookmarkEnd w:id="33"/>
      <w:bookmarkEnd w:id="34"/>
      <w:bookmarkEnd w:id="35"/>
    </w:p>
    <w:p>
      <w:pPr>
        <w:numPr>
          <w:ilvl w:val="0"/>
          <w:numId w:val="7"/>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采购人、采购代理机构及投标人的一切招标投标活动均适用《政府采购法》、《政府采购法实施条例》、</w:t>
      </w:r>
      <w:r>
        <w:rPr>
          <w:rFonts w:ascii="宋体" w:hAnsi="宋体" w:eastAsia="宋体" w:cs="Times New Roman"/>
          <w:color w:val="000000" w:themeColor="text1"/>
          <w:sz w:val="24"/>
          <w:szCs w:val="20"/>
          <w:lang w:val="zh-CN"/>
          <w14:textFill>
            <w14:solidFill>
              <w14:schemeClr w14:val="tx1"/>
            </w14:solidFill>
          </w14:textFill>
        </w:rPr>
        <w:t>《政府采购货物和服务招标投标管理办法》</w:t>
      </w:r>
      <w:r>
        <w:rPr>
          <w:rFonts w:hint="eastAsia" w:ascii="宋体" w:hAnsi="宋体" w:eastAsia="宋体" w:cs="Times New Roman"/>
          <w:color w:val="000000" w:themeColor="text1"/>
          <w:sz w:val="24"/>
          <w:szCs w:val="20"/>
          <w:lang w:val="zh-CN"/>
          <w14:textFill>
            <w14:solidFill>
              <w14:schemeClr w14:val="tx1"/>
            </w14:solidFill>
          </w14:textFill>
        </w:rPr>
        <w:t>及相关法律法规。</w:t>
      </w:r>
    </w:p>
    <w:p>
      <w:pPr>
        <w:numPr>
          <w:ilvl w:val="0"/>
          <w:numId w:val="7"/>
        </w:numPr>
        <w:spacing w:line="360" w:lineRule="auto"/>
        <w:ind w:left="560" w:hanging="560"/>
        <w:rPr>
          <w:rFonts w:ascii="宋体" w:hAnsi="宋体" w:eastAsia="宋体" w:cs="Times New Roman"/>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政府采购合同的履行、违约责任和解决争议的方法等适用《合同法》。</w:t>
      </w:r>
    </w:p>
    <w:p>
      <w:pPr>
        <w:pStyle w:val="3"/>
        <w:numPr>
          <w:ilvl w:val="0"/>
          <w:numId w:val="6"/>
        </w:numPr>
        <w:spacing w:before="40" w:after="40" w:line="360" w:lineRule="auto"/>
        <w:ind w:left="966" w:hanging="966"/>
        <w:jc w:val="left"/>
        <w:rPr>
          <w:rFonts w:ascii="宋体" w:hAnsi="宋体" w:cs="Times New Roman"/>
          <w:bCs w:val="0"/>
          <w:color w:val="000000" w:themeColor="text1"/>
          <w:lang w:val="zh-CN"/>
          <w14:textFill>
            <w14:solidFill>
              <w14:schemeClr w14:val="tx1"/>
            </w14:solidFill>
          </w14:textFill>
        </w:rPr>
      </w:pPr>
      <w:bookmarkStart w:id="36" w:name="_Toc495861531"/>
      <w:bookmarkStart w:id="37" w:name="_Toc278891599"/>
      <w:bookmarkStart w:id="38" w:name="_Toc494561950"/>
      <w:bookmarkStart w:id="39" w:name="_Toc272247702"/>
      <w:r>
        <w:rPr>
          <w:rFonts w:hint="eastAsia" w:ascii="宋体" w:hAnsi="宋体" w:cs="Times New Roman"/>
          <w:bCs w:val="0"/>
          <w:color w:val="000000" w:themeColor="text1"/>
          <w:lang w:val="zh-CN"/>
          <w14:textFill>
            <w14:solidFill>
              <w14:schemeClr w14:val="tx1"/>
            </w14:solidFill>
          </w14:textFill>
        </w:rPr>
        <w:t>招标文件的解释权</w:t>
      </w:r>
      <w:bookmarkEnd w:id="36"/>
      <w:bookmarkEnd w:id="37"/>
      <w:bookmarkEnd w:id="38"/>
      <w:bookmarkEnd w:id="39"/>
    </w:p>
    <w:p>
      <w:pPr>
        <w:numPr>
          <w:ilvl w:val="0"/>
          <w:numId w:val="7"/>
        </w:numPr>
        <w:spacing w:line="360" w:lineRule="auto"/>
        <w:ind w:left="560" w:hanging="560"/>
        <w:rPr>
          <w:color w:val="000000" w:themeColor="text1"/>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招标文件的最终解释权为</w:t>
      </w:r>
      <w:r>
        <w:rPr>
          <w:rFonts w:hint="eastAsia" w:ascii="宋体" w:hAnsi="宋体" w:eastAsia="宋体" w:cs="Times New Roman"/>
          <w:color w:val="000000" w:themeColor="text1"/>
          <w:sz w:val="24"/>
          <w:szCs w:val="20"/>
          <w:lang w:val="zh-CN"/>
          <w14:textFill>
            <w14:solidFill>
              <w14:schemeClr w14:val="tx1"/>
            </w14:solidFill>
          </w14:textFill>
        </w:rPr>
        <w:t>采购人、采购代理机构</w:t>
      </w:r>
      <w:r>
        <w:rPr>
          <w:rFonts w:hint="eastAsia" w:ascii="宋体" w:hAnsi="宋体" w:eastAsia="宋体" w:cs="Times New Roman"/>
          <w:color w:val="000000" w:themeColor="text1"/>
          <w:sz w:val="24"/>
          <w:szCs w:val="20"/>
          <w:lang w:val="zh-CN"/>
          <w14:textFill>
            <w14:solidFill>
              <w14:schemeClr w14:val="tx1"/>
            </w14:solidFill>
          </w14:textFill>
        </w:rPr>
        <w:t>所有。</w:t>
      </w:r>
      <w:r>
        <w:rPr>
          <w:color w:val="000000" w:themeColor="text1"/>
          <w14:textFill>
            <w14:solidFill>
              <w14:schemeClr w14:val="tx1"/>
            </w14:solidFill>
          </w14:textFill>
        </w:rPr>
        <w:br w:type="page"/>
      </w:r>
    </w:p>
    <w:p>
      <w:pPr>
        <w:pStyle w:val="2"/>
        <w:numPr>
          <w:ilvl w:val="0"/>
          <w:numId w:val="1"/>
        </w:numPr>
        <w:jc w:val="center"/>
        <w:rPr>
          <w:rFonts w:ascii="黑体" w:hAnsi="黑体" w:eastAsia="黑体"/>
          <w:color w:val="000000" w:themeColor="text1"/>
          <w14:textFill>
            <w14:solidFill>
              <w14:schemeClr w14:val="tx1"/>
            </w14:solidFill>
          </w14:textFill>
        </w:rPr>
      </w:pPr>
      <w:bookmarkStart w:id="40" w:name="_Toc495861532"/>
      <w:r>
        <w:rPr>
          <w:rFonts w:hint="eastAsia" w:ascii="黑体" w:hAnsi="黑体" w:eastAsia="黑体"/>
          <w:color w:val="000000" w:themeColor="text1"/>
          <w14:textFill>
            <w14:solidFill>
              <w14:schemeClr w14:val="tx1"/>
            </w14:solidFill>
          </w14:textFill>
        </w:rPr>
        <w:t>项目技术、服务及商务要求</w:t>
      </w:r>
      <w:bookmarkEnd w:id="40"/>
    </w:p>
    <w:p>
      <w:pPr>
        <w:pStyle w:val="3"/>
        <w:numPr>
          <w:ilvl w:val="0"/>
          <w:numId w:val="38"/>
        </w:numPr>
        <w:spacing w:before="0" w:after="0" w:line="360" w:lineRule="auto"/>
        <w:ind w:left="616" w:hanging="616"/>
        <w:jc w:val="left"/>
        <w:rPr>
          <w:rFonts w:ascii="宋体" w:hAnsi="宋体" w:cs="Times New Roman"/>
          <w:bCs w:val="0"/>
          <w:color w:val="000000" w:themeColor="text1"/>
          <w:sz w:val="30"/>
          <w:szCs w:val="30"/>
          <w:lang w:val="zh-CN"/>
          <w14:textFill>
            <w14:solidFill>
              <w14:schemeClr w14:val="tx1"/>
            </w14:solidFill>
          </w14:textFill>
        </w:rPr>
      </w:pPr>
      <w:bookmarkStart w:id="41" w:name="_Toc495861533"/>
      <w:bookmarkStart w:id="42" w:name="_Toc494561952"/>
      <w:bookmarkStart w:id="43" w:name="_Toc339378679"/>
      <w:bookmarkStart w:id="44" w:name="_Toc338065593"/>
      <w:r>
        <w:rPr>
          <w:rFonts w:hint="eastAsia" w:ascii="宋体" w:hAnsi="宋体" w:cs="Times New Roman"/>
          <w:bCs w:val="0"/>
          <w:color w:val="000000" w:themeColor="text1"/>
          <w:sz w:val="30"/>
          <w:szCs w:val="30"/>
          <w:lang w:val="zh-CN"/>
          <w14:textFill>
            <w14:solidFill>
              <w14:schemeClr w14:val="tx1"/>
            </w14:solidFill>
          </w14:textFill>
        </w:rPr>
        <w:t>采购清单</w:t>
      </w:r>
      <w:bookmarkEnd w:id="41"/>
      <w:bookmarkEnd w:id="42"/>
    </w:p>
    <w:bookmarkEnd w:id="43"/>
    <w:bookmarkEnd w:id="44"/>
    <w:tbl>
      <w:tblPr>
        <w:tblStyle w:val="17"/>
        <w:tblW w:w="1002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914"/>
        <w:gridCol w:w="1855"/>
        <w:gridCol w:w="2192"/>
        <w:gridCol w:w="168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2361" w:type="dxa"/>
            <w:noWrap w:val="0"/>
            <w:vAlign w:val="center"/>
          </w:tcPr>
          <w:p>
            <w:pPr>
              <w:adjustRightInd w:val="0"/>
              <w:snapToGrid w:val="0"/>
              <w:spacing w:beforeAutospacing="1"/>
              <w:ind w:left="420" w:leftChars="200" w:right="283" w:rightChars="135"/>
              <w:jc w:val="center"/>
              <w:rPr>
                <w:rFonts w:ascii="Calibri" w:hAnsi="Calibri"/>
                <w:bCs/>
                <w:color w:val="000000" w:themeColor="text1"/>
                <w:szCs w:val="21"/>
                <w14:textFill>
                  <w14:solidFill>
                    <w14:schemeClr w14:val="tx1"/>
                  </w14:solidFill>
                </w14:textFill>
              </w:rPr>
            </w:pPr>
            <w:bookmarkStart w:id="45" w:name="_Toc494561953"/>
            <w:bookmarkStart w:id="46" w:name="_Toc495861534"/>
            <w:bookmarkStart w:id="47" w:name="_Toc338065594"/>
            <w:bookmarkStart w:id="48" w:name="_Toc339378680"/>
            <w:r>
              <w:rPr>
                <w:rFonts w:ascii="Calibri" w:hAnsi="宋体"/>
                <w:bCs/>
                <w:color w:val="000000" w:themeColor="text1"/>
                <w:szCs w:val="21"/>
                <w14:textFill>
                  <w14:solidFill>
                    <w14:schemeClr w14:val="tx1"/>
                  </w14:solidFill>
                </w14:textFill>
              </w:rPr>
              <w:t>服务项目</w:t>
            </w:r>
          </w:p>
        </w:tc>
        <w:tc>
          <w:tcPr>
            <w:tcW w:w="914" w:type="dxa"/>
            <w:noWrap w:val="0"/>
            <w:vAlign w:val="center"/>
          </w:tcPr>
          <w:p>
            <w:pPr>
              <w:adjustRightInd w:val="0"/>
              <w:snapToGrid w:val="0"/>
              <w:spacing w:beforeAutospacing="1"/>
              <w:ind w:right="283" w:rightChars="135"/>
              <w:jc w:val="center"/>
              <w:rPr>
                <w:rFonts w:ascii="Calibri" w:hAnsi="Calibri"/>
                <w:bCs/>
                <w:color w:val="000000" w:themeColor="text1"/>
                <w:szCs w:val="21"/>
                <w14:textFill>
                  <w14:solidFill>
                    <w14:schemeClr w14:val="tx1"/>
                  </w14:solidFill>
                </w14:textFill>
              </w:rPr>
            </w:pPr>
            <w:r>
              <w:rPr>
                <w:rFonts w:ascii="Calibri" w:hAnsi="宋体"/>
                <w:bCs/>
                <w:color w:val="000000" w:themeColor="text1"/>
                <w:szCs w:val="21"/>
                <w14:textFill>
                  <w14:solidFill>
                    <w14:schemeClr w14:val="tx1"/>
                  </w14:solidFill>
                </w14:textFill>
              </w:rPr>
              <w:t>承保期限</w:t>
            </w:r>
          </w:p>
        </w:tc>
        <w:tc>
          <w:tcPr>
            <w:tcW w:w="1855" w:type="dxa"/>
            <w:noWrap w:val="0"/>
            <w:vAlign w:val="center"/>
          </w:tcPr>
          <w:p>
            <w:pPr>
              <w:adjustRightInd w:val="0"/>
              <w:snapToGrid w:val="0"/>
              <w:spacing w:beforeAutospacing="1"/>
              <w:ind w:right="283" w:rightChars="135"/>
              <w:jc w:val="center"/>
              <w:rPr>
                <w:rFonts w:ascii="Calibri" w:hAnsi="Calibri"/>
                <w:bCs/>
                <w:color w:val="000000" w:themeColor="text1"/>
                <w:szCs w:val="21"/>
                <w14:textFill>
                  <w14:solidFill>
                    <w14:schemeClr w14:val="tx1"/>
                  </w14:solidFill>
                </w14:textFill>
              </w:rPr>
            </w:pPr>
            <w:r>
              <w:rPr>
                <w:rFonts w:ascii="Calibri" w:hAnsi="宋体"/>
                <w:bCs/>
                <w:color w:val="000000" w:themeColor="text1"/>
                <w:szCs w:val="21"/>
                <w14:textFill>
                  <w14:solidFill>
                    <w14:schemeClr w14:val="tx1"/>
                  </w14:solidFill>
                </w14:textFill>
              </w:rPr>
              <w:t>预算累计赔偿限额单价（万元）</w:t>
            </w:r>
          </w:p>
        </w:tc>
        <w:tc>
          <w:tcPr>
            <w:tcW w:w="2192" w:type="dxa"/>
            <w:noWrap w:val="0"/>
            <w:vAlign w:val="center"/>
          </w:tcPr>
          <w:p>
            <w:pPr>
              <w:adjustRightInd w:val="0"/>
              <w:snapToGrid w:val="0"/>
              <w:spacing w:beforeAutospacing="1"/>
              <w:ind w:right="283" w:rightChars="135"/>
              <w:jc w:val="center"/>
              <w:rPr>
                <w:rFonts w:ascii="Calibri" w:hAnsi="Calibri"/>
                <w:bCs/>
                <w:color w:val="000000" w:themeColor="text1"/>
                <w:szCs w:val="21"/>
                <w14:textFill>
                  <w14:solidFill>
                    <w14:schemeClr w14:val="tx1"/>
                  </w14:solidFill>
                </w14:textFill>
              </w:rPr>
            </w:pPr>
            <w:r>
              <w:rPr>
                <w:rFonts w:ascii="Calibri" w:hAnsi="宋体"/>
                <w:bCs/>
                <w:color w:val="000000" w:themeColor="text1"/>
                <w:szCs w:val="21"/>
                <w14:textFill>
                  <w14:solidFill>
                    <w14:schemeClr w14:val="tx1"/>
                  </w14:solidFill>
                </w14:textFill>
              </w:rPr>
              <w:t>每次事故赔偿限额</w:t>
            </w:r>
          </w:p>
        </w:tc>
        <w:tc>
          <w:tcPr>
            <w:tcW w:w="1687" w:type="dxa"/>
            <w:noWrap w:val="0"/>
            <w:vAlign w:val="center"/>
          </w:tcPr>
          <w:p>
            <w:pPr>
              <w:widowControl/>
              <w:jc w:val="center"/>
              <w:rPr>
                <w:rFonts w:ascii="Calibri" w:hAnsi="Calibri"/>
                <w:bCs/>
                <w:color w:val="000000" w:themeColor="text1"/>
                <w:szCs w:val="21"/>
                <w14:textFill>
                  <w14:solidFill>
                    <w14:schemeClr w14:val="tx1"/>
                  </w14:solidFill>
                </w14:textFill>
              </w:rPr>
            </w:pPr>
            <w:r>
              <w:rPr>
                <w:rFonts w:ascii="Calibri" w:hAnsi="宋体"/>
                <w:bCs/>
                <w:color w:val="000000" w:themeColor="text1"/>
                <w:szCs w:val="21"/>
                <w14:textFill>
                  <w14:solidFill>
                    <w14:schemeClr w14:val="tx1"/>
                  </w14:solidFill>
                </w14:textFill>
              </w:rPr>
              <w:t>每人赔偿限额</w:t>
            </w:r>
          </w:p>
        </w:tc>
        <w:tc>
          <w:tcPr>
            <w:tcW w:w="1011" w:type="dxa"/>
            <w:noWrap w:val="0"/>
            <w:vAlign w:val="center"/>
          </w:tcPr>
          <w:p>
            <w:pPr>
              <w:widowControl/>
              <w:jc w:val="center"/>
              <w:rPr>
                <w:rFonts w:ascii="Calibri" w:hAnsi="Calibri"/>
                <w:bCs/>
                <w:color w:val="000000" w:themeColor="text1"/>
                <w:szCs w:val="21"/>
                <w14:textFill>
                  <w14:solidFill>
                    <w14:schemeClr w14:val="tx1"/>
                  </w14:solidFill>
                </w14:textFill>
              </w:rPr>
            </w:pPr>
          </w:p>
          <w:p>
            <w:pPr>
              <w:widowControl/>
              <w:jc w:val="center"/>
              <w:rPr>
                <w:rFonts w:ascii="Calibri" w:hAnsi="Calibri"/>
                <w:bCs/>
                <w:color w:val="000000" w:themeColor="text1"/>
                <w:szCs w:val="21"/>
                <w14:textFill>
                  <w14:solidFill>
                    <w14:schemeClr w14:val="tx1"/>
                  </w14:solidFill>
                </w14:textFill>
              </w:rPr>
            </w:pPr>
            <w:r>
              <w:rPr>
                <w:rFonts w:ascii="Calibri" w:hAnsi="宋体"/>
                <w:bCs/>
                <w:color w:val="000000" w:themeColor="text1"/>
                <w:szCs w:val="21"/>
                <w14:textFill>
                  <w14:solidFill>
                    <w14:schemeClr w14:val="tx1"/>
                  </w14:solidFill>
                </w14:textFill>
              </w:rPr>
              <w:t>总保费（万）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361" w:type="dxa"/>
            <w:noWrap w:val="0"/>
            <w:vAlign w:val="center"/>
          </w:tcPr>
          <w:p>
            <w:pPr>
              <w:adjustRightInd w:val="0"/>
              <w:snapToGrid w:val="0"/>
              <w:spacing w:beforeAutospacing="1"/>
              <w:ind w:left="420" w:leftChars="200" w:right="283" w:rightChars="135"/>
              <w:jc w:val="center"/>
              <w:rPr>
                <w:rFonts w:hint="default" w:ascii="Calibri" w:hAnsi="Calibri" w:eastAsia="宋体" w:cs="宋体"/>
                <w:bCs/>
                <w:color w:val="000000" w:themeColor="text1"/>
                <w:szCs w:val="21"/>
                <w:lang w:val="en-US" w:eastAsia="zh-CN"/>
                <w14:textFill>
                  <w14:solidFill>
                    <w14:schemeClr w14:val="tx1"/>
                  </w14:solidFill>
                </w14:textFill>
              </w:rPr>
            </w:pPr>
            <w:r>
              <w:rPr>
                <w:rFonts w:hint="eastAsia" w:ascii="Calibri" w:hAnsi="Calibri" w:cs="宋体"/>
                <w:bCs/>
                <w:color w:val="000000" w:themeColor="text1"/>
                <w:szCs w:val="21"/>
                <w:lang w:val="en-US" w:eastAsia="zh-CN"/>
                <w14:textFill>
                  <w14:solidFill>
                    <w14:schemeClr w14:val="tx1"/>
                  </w14:solidFill>
                </w14:textFill>
              </w:rPr>
              <w:t>2019年度医疗责任保险服务</w:t>
            </w:r>
          </w:p>
        </w:tc>
        <w:tc>
          <w:tcPr>
            <w:tcW w:w="914" w:type="dxa"/>
            <w:noWrap w:val="0"/>
            <w:vAlign w:val="center"/>
          </w:tcPr>
          <w:p>
            <w:pPr>
              <w:adjustRightInd w:val="0"/>
              <w:snapToGrid w:val="0"/>
              <w:spacing w:beforeAutospacing="1"/>
              <w:ind w:right="283" w:rightChars="135"/>
              <w:jc w:val="center"/>
              <w:rPr>
                <w:rFonts w:ascii="Calibri" w:hAnsi="Calibri" w:cs="宋体"/>
                <w:bCs/>
                <w:color w:val="000000" w:themeColor="text1"/>
                <w:szCs w:val="21"/>
                <w14:textFill>
                  <w14:solidFill>
                    <w14:schemeClr w14:val="tx1"/>
                  </w14:solidFill>
                </w14:textFill>
              </w:rPr>
            </w:pPr>
            <w:r>
              <w:rPr>
                <w:rFonts w:ascii="Calibri" w:hAnsi="Calibri" w:cs="宋体"/>
                <w:bCs/>
                <w:color w:val="000000" w:themeColor="text1"/>
                <w:szCs w:val="21"/>
                <w14:textFill>
                  <w14:solidFill>
                    <w14:schemeClr w14:val="tx1"/>
                  </w14:solidFill>
                </w14:textFill>
              </w:rPr>
              <w:t>1</w:t>
            </w:r>
            <w:r>
              <w:rPr>
                <w:rFonts w:ascii="Calibri" w:hAnsi="宋体" w:cs="宋体"/>
                <w:bCs/>
                <w:color w:val="000000" w:themeColor="text1"/>
                <w:szCs w:val="21"/>
                <w14:textFill>
                  <w14:solidFill>
                    <w14:schemeClr w14:val="tx1"/>
                  </w14:solidFill>
                </w14:textFill>
              </w:rPr>
              <w:t>年</w:t>
            </w:r>
          </w:p>
        </w:tc>
        <w:tc>
          <w:tcPr>
            <w:tcW w:w="1855" w:type="dxa"/>
            <w:noWrap w:val="0"/>
            <w:vAlign w:val="center"/>
          </w:tcPr>
          <w:p>
            <w:pPr>
              <w:adjustRightInd w:val="0"/>
              <w:snapToGrid w:val="0"/>
              <w:spacing w:beforeAutospacing="1"/>
              <w:ind w:right="283" w:rightChars="135"/>
              <w:jc w:val="center"/>
              <w:rPr>
                <w:rFonts w:hint="default" w:ascii="Calibri" w:hAnsi="Calibri" w:eastAsia="宋体" w:cs="宋体"/>
                <w:bCs/>
                <w:color w:val="000000" w:themeColor="text1"/>
                <w:szCs w:val="21"/>
                <w:lang w:val="en-US" w:eastAsia="zh-CN"/>
                <w14:textFill>
                  <w14:solidFill>
                    <w14:schemeClr w14:val="tx1"/>
                  </w14:solidFill>
                </w14:textFill>
              </w:rPr>
            </w:pPr>
            <w:r>
              <w:rPr>
                <w:rFonts w:hint="eastAsia" w:ascii="Calibri" w:hAnsi="Calibri" w:cs="宋体"/>
                <w:bCs/>
                <w:color w:val="000000" w:themeColor="text1"/>
                <w:szCs w:val="21"/>
                <w:lang w:val="en-US" w:eastAsia="zh-CN"/>
                <w14:textFill>
                  <w14:solidFill>
                    <w14:schemeClr w14:val="tx1"/>
                  </w14:solidFill>
                </w14:textFill>
              </w:rPr>
              <w:t>384.4</w:t>
            </w:r>
          </w:p>
        </w:tc>
        <w:tc>
          <w:tcPr>
            <w:tcW w:w="2192" w:type="dxa"/>
            <w:noWrap w:val="0"/>
            <w:vAlign w:val="center"/>
          </w:tcPr>
          <w:p>
            <w:pPr>
              <w:adjustRightInd w:val="0"/>
              <w:snapToGrid w:val="0"/>
              <w:spacing w:beforeAutospacing="1"/>
              <w:ind w:right="283" w:rightChars="135"/>
              <w:jc w:val="center"/>
              <w:rPr>
                <w:rFonts w:ascii="Calibri" w:hAnsi="Calibri" w:cs="宋体"/>
                <w:bCs/>
                <w:color w:val="000000" w:themeColor="text1"/>
                <w:szCs w:val="21"/>
                <w14:textFill>
                  <w14:solidFill>
                    <w14:schemeClr w14:val="tx1"/>
                  </w14:solidFill>
                </w14:textFill>
              </w:rPr>
            </w:pPr>
            <w:r>
              <w:rPr>
                <w:rFonts w:hint="eastAsia" w:ascii="Calibri" w:hAnsi="Calibri" w:cs="宋体"/>
                <w:bCs/>
                <w:color w:val="000000" w:themeColor="text1"/>
                <w:szCs w:val="21"/>
                <w14:textFill>
                  <w14:solidFill>
                    <w14:schemeClr w14:val="tx1"/>
                  </w14:solidFill>
                </w14:textFill>
              </w:rPr>
              <w:t>6</w:t>
            </w:r>
            <w:r>
              <w:rPr>
                <w:rFonts w:ascii="Calibri" w:hAnsi="Calibri" w:cs="宋体"/>
                <w:bCs/>
                <w:color w:val="000000" w:themeColor="text1"/>
                <w:szCs w:val="21"/>
                <w14:textFill>
                  <w14:solidFill>
                    <w14:schemeClr w14:val="tx1"/>
                  </w14:solidFill>
                </w14:textFill>
              </w:rPr>
              <w:t>0</w:t>
            </w:r>
            <w:r>
              <w:rPr>
                <w:rFonts w:ascii="Calibri" w:hAnsi="宋体" w:cs="宋体"/>
                <w:bCs/>
                <w:color w:val="000000" w:themeColor="text1"/>
                <w:szCs w:val="21"/>
                <w14:textFill>
                  <w14:solidFill>
                    <w14:schemeClr w14:val="tx1"/>
                  </w14:solidFill>
                </w14:textFill>
              </w:rPr>
              <w:t>万元</w:t>
            </w:r>
            <w:r>
              <w:rPr>
                <w:rFonts w:ascii="Calibri" w:hAnsi="Calibri" w:cs="宋体"/>
                <w:bCs/>
                <w:color w:val="000000" w:themeColor="text1"/>
                <w:szCs w:val="21"/>
                <w14:textFill>
                  <w14:solidFill>
                    <w14:schemeClr w14:val="tx1"/>
                  </w14:solidFill>
                </w14:textFill>
              </w:rPr>
              <w:t xml:space="preserve"> /</w:t>
            </w:r>
            <w:r>
              <w:rPr>
                <w:rFonts w:ascii="Calibri" w:hAnsi="宋体" w:cs="宋体"/>
                <w:bCs/>
                <w:color w:val="000000" w:themeColor="text1"/>
                <w:szCs w:val="21"/>
                <w14:textFill>
                  <w14:solidFill>
                    <w14:schemeClr w14:val="tx1"/>
                  </w14:solidFill>
                </w14:textFill>
              </w:rPr>
              <w:t>次</w:t>
            </w:r>
          </w:p>
        </w:tc>
        <w:tc>
          <w:tcPr>
            <w:tcW w:w="1687" w:type="dxa"/>
            <w:noWrap w:val="0"/>
            <w:vAlign w:val="center"/>
          </w:tcPr>
          <w:p>
            <w:pPr>
              <w:adjustRightInd w:val="0"/>
              <w:snapToGrid w:val="0"/>
              <w:spacing w:beforeAutospacing="1"/>
              <w:ind w:right="283" w:rightChars="135"/>
              <w:jc w:val="center"/>
              <w:rPr>
                <w:rFonts w:ascii="Calibri" w:hAnsi="Calibri" w:cs="宋体"/>
                <w:bCs/>
                <w:color w:val="000000" w:themeColor="text1"/>
                <w:szCs w:val="21"/>
                <w14:textFill>
                  <w14:solidFill>
                    <w14:schemeClr w14:val="tx1"/>
                  </w14:solidFill>
                </w14:textFill>
              </w:rPr>
            </w:pPr>
            <w:r>
              <w:rPr>
                <w:rFonts w:hint="eastAsia" w:ascii="Calibri" w:hAnsi="Calibri" w:cs="宋体"/>
                <w:bCs/>
                <w:color w:val="000000" w:themeColor="text1"/>
                <w:szCs w:val="21"/>
                <w14:textFill>
                  <w14:solidFill>
                    <w14:schemeClr w14:val="tx1"/>
                  </w14:solidFill>
                </w14:textFill>
              </w:rPr>
              <w:t>6</w:t>
            </w:r>
            <w:r>
              <w:rPr>
                <w:rFonts w:ascii="Calibri" w:hAnsi="Calibri" w:cs="宋体"/>
                <w:bCs/>
                <w:color w:val="000000" w:themeColor="text1"/>
                <w:szCs w:val="21"/>
                <w14:textFill>
                  <w14:solidFill>
                    <w14:schemeClr w14:val="tx1"/>
                  </w14:solidFill>
                </w14:textFill>
              </w:rPr>
              <w:t>0</w:t>
            </w:r>
            <w:r>
              <w:rPr>
                <w:rFonts w:ascii="Calibri" w:hAnsi="宋体" w:cs="宋体"/>
                <w:bCs/>
                <w:color w:val="000000" w:themeColor="text1"/>
                <w:szCs w:val="21"/>
                <w14:textFill>
                  <w14:solidFill>
                    <w14:schemeClr w14:val="tx1"/>
                  </w14:solidFill>
                </w14:textFill>
              </w:rPr>
              <w:t>万元</w:t>
            </w:r>
            <w:r>
              <w:rPr>
                <w:rFonts w:ascii="Calibri" w:hAnsi="Calibri" w:cs="宋体"/>
                <w:bCs/>
                <w:color w:val="000000" w:themeColor="text1"/>
                <w:szCs w:val="21"/>
                <w14:textFill>
                  <w14:solidFill>
                    <w14:schemeClr w14:val="tx1"/>
                  </w14:solidFill>
                </w14:textFill>
              </w:rPr>
              <w:t xml:space="preserve"> /</w:t>
            </w:r>
            <w:r>
              <w:rPr>
                <w:rFonts w:ascii="Calibri" w:hAnsi="宋体" w:cs="宋体"/>
                <w:bCs/>
                <w:color w:val="000000" w:themeColor="text1"/>
                <w:szCs w:val="21"/>
                <w14:textFill>
                  <w14:solidFill>
                    <w14:schemeClr w14:val="tx1"/>
                  </w14:solidFill>
                </w14:textFill>
              </w:rPr>
              <w:t>人</w:t>
            </w:r>
          </w:p>
        </w:tc>
        <w:tc>
          <w:tcPr>
            <w:tcW w:w="1011" w:type="dxa"/>
            <w:noWrap w:val="0"/>
            <w:vAlign w:val="center"/>
          </w:tcPr>
          <w:p>
            <w:pPr>
              <w:adjustRightInd w:val="0"/>
              <w:snapToGrid w:val="0"/>
              <w:spacing w:beforeAutospacing="1"/>
              <w:ind w:right="283" w:rightChars="135"/>
              <w:jc w:val="center"/>
              <w:rPr>
                <w:rFonts w:hint="default" w:ascii="Calibri" w:hAnsi="Calibri" w:eastAsia="宋体" w:cs="宋体"/>
                <w:bCs/>
                <w:color w:val="000000" w:themeColor="text1"/>
                <w:szCs w:val="21"/>
                <w:lang w:val="en-US" w:eastAsia="zh-CN"/>
                <w14:textFill>
                  <w14:solidFill>
                    <w14:schemeClr w14:val="tx1"/>
                  </w14:solidFill>
                </w14:textFill>
              </w:rPr>
            </w:pPr>
            <w:r>
              <w:rPr>
                <w:rFonts w:hint="eastAsia" w:ascii="Calibri" w:hAnsi="Calibri" w:cs="宋体"/>
                <w:bCs/>
                <w:color w:val="000000" w:themeColor="text1"/>
                <w:szCs w:val="21"/>
                <w:lang w:val="en-US" w:eastAsia="zh-CN"/>
                <w14:textFill>
                  <w14:solidFill>
                    <w14:schemeClr w14:val="tx1"/>
                  </w14:solidFill>
                </w14:textFill>
              </w:rPr>
              <w:t>192.2</w:t>
            </w:r>
          </w:p>
        </w:tc>
      </w:tr>
    </w:tbl>
    <w:p>
      <w:pPr>
        <w:pStyle w:val="24"/>
        <w:adjustRightInd w:val="0"/>
        <w:snapToGrid w:val="0"/>
        <w:spacing w:beforeAutospacing="1"/>
        <w:ind w:left="420" w:right="283" w:rightChars="135" w:firstLine="0" w:firstLineChars="0"/>
        <w:rPr>
          <w:rFonts w:cs="宋体"/>
          <w:b/>
          <w:color w:val="000000" w:themeColor="text1"/>
          <w:szCs w:val="21"/>
          <w14:textFill>
            <w14:solidFill>
              <w14:schemeClr w14:val="tx1"/>
            </w14:solidFill>
          </w14:textFill>
        </w:rPr>
      </w:pPr>
      <w:r>
        <w:rPr>
          <w:rFonts w:hAnsi="宋体" w:cs="宋体"/>
          <w:bCs/>
          <w:color w:val="000000" w:themeColor="text1"/>
          <w:szCs w:val="21"/>
          <w14:textFill>
            <w14:solidFill>
              <w14:schemeClr w14:val="tx1"/>
            </w14:solidFill>
          </w14:textFill>
        </w:rPr>
        <w:t>注：投标人的报价以投标单价为准，投标总价只作参考。</w:t>
      </w:r>
    </w:p>
    <w:p>
      <w:pPr>
        <w:pStyle w:val="3"/>
        <w:numPr>
          <w:ilvl w:val="0"/>
          <w:numId w:val="38"/>
        </w:numPr>
        <w:spacing w:before="0" w:after="0" w:line="360" w:lineRule="auto"/>
        <w:ind w:left="616" w:hanging="616"/>
        <w:jc w:val="left"/>
        <w:rPr>
          <w:rFonts w:ascii="宋体" w:hAnsi="宋体" w:cs="Times New Roman"/>
          <w:bCs w:val="0"/>
          <w:color w:val="000000" w:themeColor="text1"/>
          <w:sz w:val="30"/>
          <w:szCs w:val="30"/>
          <w:lang w:val="zh-CN"/>
          <w14:textFill>
            <w14:solidFill>
              <w14:schemeClr w14:val="tx1"/>
            </w14:solidFill>
          </w14:textFill>
        </w:rPr>
      </w:pPr>
      <w:r>
        <w:rPr>
          <w:rFonts w:hint="eastAsia" w:ascii="宋体" w:hAnsi="宋体" w:cs="Times New Roman"/>
          <w:bCs w:val="0"/>
          <w:color w:val="000000" w:themeColor="text1"/>
          <w:sz w:val="30"/>
          <w:szCs w:val="30"/>
          <w:lang w:val="zh-CN"/>
          <w14:textFill>
            <w14:solidFill>
              <w14:schemeClr w14:val="tx1"/>
            </w14:solidFill>
          </w14:textFill>
        </w:rPr>
        <w:t>概述及简介</w:t>
      </w:r>
      <w:bookmarkEnd w:id="45"/>
      <w:bookmarkEnd w:id="46"/>
    </w:p>
    <w:p>
      <w:pPr>
        <w:spacing w:line="360" w:lineRule="auto"/>
        <w:ind w:firstLine="420" w:firstLineChars="200"/>
        <w:rPr>
          <w:rFonts w:hint="eastAsia" w:ascii="宋体" w:hAnsi="宋体" w:eastAsia="宋体" w:cs="Times New Roman"/>
          <w:color w:val="000000" w:themeColor="text1"/>
          <w:sz w:val="24"/>
          <w:szCs w:val="20"/>
          <w:lang w:val="zh-CN" w:eastAsia="zh-CN"/>
          <w14:textFill>
            <w14:solidFill>
              <w14:schemeClr w14:val="tx1"/>
            </w14:solidFill>
          </w14:textFill>
        </w:rPr>
      </w:pPr>
      <w:r>
        <w:rPr>
          <w:rFonts w:hAnsi="宋体" w:cs="宋体"/>
          <w:bCs/>
          <w:color w:val="000000" w:themeColor="text1"/>
          <w:szCs w:val="21"/>
          <w14:textFill>
            <w14:solidFill>
              <w14:schemeClr w14:val="tx1"/>
            </w14:solidFill>
          </w14:textFill>
        </w:rPr>
        <w:t>为了加强阳新</w:t>
      </w:r>
      <w:r>
        <w:rPr>
          <w:rFonts w:hint="eastAsia" w:hAnsi="宋体" w:cs="宋体"/>
          <w:bCs/>
          <w:color w:val="000000" w:themeColor="text1"/>
          <w:szCs w:val="21"/>
          <w:lang w:eastAsia="zh-CN"/>
          <w14:textFill>
            <w14:solidFill>
              <w14:schemeClr w14:val="tx1"/>
            </w14:solidFill>
          </w14:textFill>
        </w:rPr>
        <w:t>县人民</w:t>
      </w:r>
      <w:r>
        <w:rPr>
          <w:rFonts w:hAnsi="宋体" w:cs="宋体"/>
          <w:bCs/>
          <w:color w:val="000000" w:themeColor="text1"/>
          <w:szCs w:val="21"/>
          <w14:textFill>
            <w14:solidFill>
              <w14:schemeClr w14:val="tx1"/>
            </w14:solidFill>
          </w14:textFill>
        </w:rPr>
        <w:t>医院医疗责任保险工作的顺利开展，以及对医疗事件的有效防范和纠纷有效理赔，针对</w:t>
      </w:r>
      <w:r>
        <w:rPr>
          <w:rFonts w:cs="宋体"/>
          <w:bCs/>
          <w:color w:val="000000" w:themeColor="text1"/>
          <w:szCs w:val="21"/>
          <w14:textFill>
            <w14:solidFill>
              <w14:schemeClr w14:val="tx1"/>
            </w14:solidFill>
          </w14:textFill>
        </w:rPr>
        <w:t>2019</w:t>
      </w:r>
      <w:r>
        <w:rPr>
          <w:rFonts w:hAnsi="宋体" w:cs="宋体"/>
          <w:bCs/>
          <w:color w:val="000000" w:themeColor="text1"/>
          <w:szCs w:val="21"/>
          <w14:textFill>
            <w14:solidFill>
              <w14:schemeClr w14:val="tx1"/>
            </w14:solidFill>
          </w14:textFill>
        </w:rPr>
        <w:t>年度医疗责任保险</w:t>
      </w:r>
      <w:r>
        <w:rPr>
          <w:rFonts w:hint="eastAsia" w:hAnsi="宋体" w:cs="宋体"/>
          <w:bCs/>
          <w:color w:val="000000" w:themeColor="text1"/>
          <w:szCs w:val="21"/>
          <w14:textFill>
            <w14:solidFill>
              <w14:schemeClr w14:val="tx1"/>
            </w14:solidFill>
          </w14:textFill>
        </w:rPr>
        <w:t>，承保</w:t>
      </w:r>
      <w:r>
        <w:rPr>
          <w:rFonts w:hAnsi="宋体" w:cs="宋体"/>
          <w:bCs/>
          <w:color w:val="000000" w:themeColor="text1"/>
          <w:szCs w:val="21"/>
          <w14:textFill>
            <w14:solidFill>
              <w14:schemeClr w14:val="tx1"/>
            </w14:solidFill>
          </w14:textFill>
        </w:rPr>
        <w:t>阳新县</w:t>
      </w:r>
      <w:r>
        <w:rPr>
          <w:rFonts w:hint="eastAsia" w:hAnsi="宋体" w:cs="宋体"/>
          <w:bCs/>
          <w:color w:val="000000" w:themeColor="text1"/>
          <w:szCs w:val="21"/>
          <w:lang w:eastAsia="zh-CN"/>
          <w14:textFill>
            <w14:solidFill>
              <w14:schemeClr w14:val="tx1"/>
            </w14:solidFill>
          </w14:textFill>
        </w:rPr>
        <w:t>人民</w:t>
      </w:r>
      <w:r>
        <w:rPr>
          <w:rFonts w:hAnsi="宋体" w:cs="宋体"/>
          <w:bCs/>
          <w:color w:val="000000" w:themeColor="text1"/>
          <w:szCs w:val="21"/>
          <w14:textFill>
            <w14:solidFill>
              <w14:schemeClr w14:val="tx1"/>
            </w14:solidFill>
          </w14:textFill>
        </w:rPr>
        <w:t>医院2019年度医疗责任保险</w:t>
      </w:r>
      <w:r>
        <w:rPr>
          <w:rFonts w:hint="eastAsia" w:hAnsi="宋体" w:cs="宋体"/>
          <w:bCs/>
          <w:color w:val="000000" w:themeColor="text1"/>
          <w:szCs w:val="21"/>
          <w14:textFill>
            <w14:solidFill>
              <w14:schemeClr w14:val="tx1"/>
            </w14:solidFill>
          </w14:textFill>
        </w:rPr>
        <w:t>业务，确定一家商业保险公司承保</w:t>
      </w:r>
      <w:r>
        <w:rPr>
          <w:rFonts w:hint="eastAsia" w:hAnsi="宋体" w:cs="宋体"/>
          <w:bCs/>
          <w:color w:val="000000" w:themeColor="text1"/>
          <w:szCs w:val="21"/>
          <w:lang w:eastAsia="zh-CN"/>
          <w14:textFill>
            <w14:solidFill>
              <w14:schemeClr w14:val="tx1"/>
            </w14:solidFill>
          </w14:textFill>
        </w:rPr>
        <w:t>。如果被保险人对保险人服务满意，双方同意，可续保壹年。</w:t>
      </w:r>
    </w:p>
    <w:p>
      <w:pPr>
        <w:pStyle w:val="3"/>
        <w:numPr>
          <w:ilvl w:val="0"/>
          <w:numId w:val="38"/>
        </w:numPr>
        <w:spacing w:before="0" w:after="0" w:line="360" w:lineRule="auto"/>
        <w:ind w:left="616" w:hanging="616"/>
        <w:jc w:val="left"/>
        <w:rPr>
          <w:rFonts w:ascii="宋体" w:hAnsi="宋体" w:cs="Times New Roman"/>
          <w:bCs w:val="0"/>
          <w:color w:val="000000" w:themeColor="text1"/>
          <w:sz w:val="30"/>
          <w:szCs w:val="30"/>
          <w:lang w:val="zh-CN"/>
          <w14:textFill>
            <w14:solidFill>
              <w14:schemeClr w14:val="tx1"/>
            </w14:solidFill>
          </w14:textFill>
        </w:rPr>
      </w:pPr>
      <w:bookmarkStart w:id="49" w:name="_Toc494561954"/>
      <w:bookmarkStart w:id="50" w:name="_Toc495861535"/>
      <w:r>
        <w:rPr>
          <w:rFonts w:hint="eastAsia" w:ascii="宋体" w:hAnsi="宋体" w:cs="Times New Roman"/>
          <w:bCs w:val="0"/>
          <w:color w:val="000000" w:themeColor="text1"/>
          <w:sz w:val="30"/>
          <w:szCs w:val="30"/>
          <w:lang w:val="zh-CN"/>
          <w14:textFill>
            <w14:solidFill>
              <w14:schemeClr w14:val="tx1"/>
            </w14:solidFill>
          </w14:textFill>
        </w:rPr>
        <w:t>国家相关行政主管部门颁布的强制标准、规范</w:t>
      </w:r>
      <w:bookmarkEnd w:id="49"/>
      <w:bookmarkEnd w:id="50"/>
    </w:p>
    <w:p>
      <w:pPr>
        <w:spacing w:line="360" w:lineRule="auto"/>
        <w:ind w:firstLine="475" w:firstLineChars="198"/>
        <w:rPr>
          <w:rFonts w:ascii="Helvetica" w:hAnsi="Helvetica" w:eastAsia="宋体" w:cs="Helvetica"/>
          <w:color w:val="000000" w:themeColor="text1"/>
          <w:kern w:val="0"/>
          <w:sz w:val="24"/>
          <w:szCs w:val="24"/>
          <w14:textFill>
            <w14:solidFill>
              <w14:schemeClr w14:val="tx1"/>
            </w14:solidFill>
          </w14:textFill>
        </w:rPr>
      </w:pPr>
      <w:r>
        <w:rPr>
          <w:rFonts w:ascii="Helvetica" w:hAnsi="Helvetica" w:eastAsia="宋体" w:cs="Helvetica"/>
          <w:color w:val="000000" w:themeColor="text1"/>
          <w:kern w:val="0"/>
          <w:sz w:val="24"/>
          <w:szCs w:val="24"/>
          <w14:textFill>
            <w14:solidFill>
              <w14:schemeClr w14:val="tx1"/>
            </w14:solidFill>
          </w14:textFill>
        </w:rPr>
        <w:t>采购</w:t>
      </w:r>
      <w:r>
        <w:rPr>
          <w:rFonts w:hint="eastAsia" w:ascii="Helvetica" w:hAnsi="Helvetica" w:eastAsia="宋体" w:cs="Helvetica"/>
          <w:color w:val="000000" w:themeColor="text1"/>
          <w:kern w:val="0"/>
          <w:sz w:val="24"/>
          <w:szCs w:val="24"/>
          <w14:textFill>
            <w14:solidFill>
              <w14:schemeClr w14:val="tx1"/>
            </w14:solidFill>
          </w14:textFill>
        </w:rPr>
        <w:t>内容</w:t>
      </w:r>
      <w:r>
        <w:rPr>
          <w:rFonts w:ascii="Helvetica" w:hAnsi="Helvetica" w:eastAsia="宋体" w:cs="Helvetica"/>
          <w:color w:val="000000" w:themeColor="text1"/>
          <w:kern w:val="0"/>
          <w:sz w:val="24"/>
          <w:szCs w:val="24"/>
          <w14:textFill>
            <w14:solidFill>
              <w14:schemeClr w14:val="tx1"/>
            </w14:solidFill>
          </w14:textFill>
        </w:rPr>
        <w:t>需执行的国家相关标准、行业标准、地方标准或者其他标准、规范</w:t>
      </w:r>
      <w:r>
        <w:rPr>
          <w:rFonts w:hint="eastAsia" w:ascii="Helvetica" w:hAnsi="Helvetica" w:eastAsia="宋体" w:cs="Helvetica"/>
          <w:color w:val="000000" w:themeColor="text1"/>
          <w:kern w:val="0"/>
          <w:sz w:val="24"/>
          <w:szCs w:val="24"/>
          <w14:textFill>
            <w14:solidFill>
              <w14:schemeClr w14:val="tx1"/>
            </w14:solidFill>
          </w14:textFill>
        </w:rPr>
        <w:t>。</w:t>
      </w:r>
    </w:p>
    <w:p>
      <w:pPr>
        <w:spacing w:line="360" w:lineRule="auto"/>
        <w:ind w:firstLine="480" w:firstLineChars="200"/>
        <w:rPr>
          <w:rFonts w:ascii="宋体" w:hAnsi="宋体" w:eastAsia="宋体" w:cs="Times New Roman"/>
          <w:color w:val="000000" w:themeColor="text1"/>
          <w:sz w:val="24"/>
          <w:szCs w:val="20"/>
          <w:lang w:val="zh-CN"/>
          <w14:textFill>
            <w14:solidFill>
              <w14:schemeClr w14:val="tx1"/>
            </w14:solidFill>
          </w14:textFill>
        </w:rPr>
      </w:pPr>
    </w:p>
    <w:bookmarkEnd w:id="47"/>
    <w:bookmarkEnd w:id="48"/>
    <w:p>
      <w:pPr>
        <w:pStyle w:val="3"/>
        <w:numPr>
          <w:ilvl w:val="0"/>
          <w:numId w:val="38"/>
        </w:numPr>
        <w:spacing w:before="0" w:after="0" w:line="360" w:lineRule="auto"/>
        <w:ind w:left="616" w:hanging="616"/>
        <w:jc w:val="left"/>
        <w:rPr>
          <w:rFonts w:ascii="宋体" w:hAnsi="宋体" w:cs="Times New Roman"/>
          <w:bCs w:val="0"/>
          <w:color w:val="000000" w:themeColor="text1"/>
          <w:sz w:val="30"/>
          <w:szCs w:val="30"/>
          <w:lang w:val="zh-CN"/>
          <w14:textFill>
            <w14:solidFill>
              <w14:schemeClr w14:val="tx1"/>
            </w14:solidFill>
          </w14:textFill>
        </w:rPr>
      </w:pPr>
      <w:bookmarkStart w:id="51" w:name="_Toc494561955"/>
      <w:bookmarkStart w:id="52" w:name="_Toc495861536"/>
      <w:r>
        <w:rPr>
          <w:rFonts w:hint="eastAsia" w:ascii="宋体" w:hAnsi="宋体" w:cs="Times New Roman"/>
          <w:bCs w:val="0"/>
          <w:color w:val="000000" w:themeColor="text1"/>
          <w:sz w:val="30"/>
          <w:szCs w:val="30"/>
          <w:lang w:val="zh-CN"/>
          <w14:textFill>
            <w14:solidFill>
              <w14:schemeClr w14:val="tx1"/>
            </w14:solidFill>
          </w14:textFill>
        </w:rPr>
        <w:t>服务质量要求</w:t>
      </w:r>
      <w:bookmarkEnd w:id="51"/>
      <w:bookmarkEnd w:id="5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000000" w:themeColor="text1"/>
          <w14:textFill>
            <w14:solidFill>
              <w14:schemeClr w14:val="tx1"/>
            </w14:solidFill>
          </w14:textFill>
        </w:rPr>
      </w:pPr>
      <w:bookmarkStart w:id="53" w:name="_Toc495861537"/>
      <w:bookmarkStart w:id="54" w:name="_Toc494561956"/>
      <w:r>
        <w:rPr>
          <w:rFonts w:hint="eastAsia"/>
          <w:b/>
          <w:bCs/>
          <w:color w:val="000000" w:themeColor="text1"/>
          <w:sz w:val="24"/>
          <w:szCs w:val="24"/>
          <w14:textFill>
            <w14:solidFill>
              <w14:schemeClr w14:val="tx1"/>
            </w14:solidFill>
          </w14:textFill>
        </w:rPr>
        <w:t>（一）保险费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1、每年保险费按前一年的业务收入的0. 5%以下（含0.5%）计算。</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2、奖励机制：承保公司对被保险人当年没发生任何医疗损害纠纷赔偿或逐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年降低医疗损害纠纷赔偿次数和赔偿金额的，进行适当减免次年的保险费用。当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年无赔付或赔付低于投保额30%的单位，次年在核定保费中减少10%;当年赔付</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低于投保额的50%的次年减少5%，以此逐年类推。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3、保险费的支付方式：被保险人与保险人确定保险内容和责任、签订保险</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合同书后，被保险人在叁天内一次性支付保险费的95%，另5%的履约保证金在保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险合同到期的前一周内一次性支付。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（二）赔偿依据</w:t>
      </w:r>
      <w:r>
        <w:rPr>
          <w:rFonts w:hint="eastAsia"/>
          <w:color w:val="000000" w:themeColor="text1"/>
          <w:sz w:val="24"/>
          <w:szCs w:val="24"/>
          <w14:textFill>
            <w14:solidFill>
              <w14:schemeClr w14:val="tx1"/>
            </w14:solidFill>
          </w14:textFill>
        </w:rPr>
        <w:t>（符合以下任何一条均可作为赔偿依据）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(1)医学会、司法鉴定机构出具的鉴定书；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(2)阳新县医疗纠纷人民调解委员会出具的调解协议书；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(3)各级法院作出的调解书或判决书；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(4)被保险人和向其提出损害赔偿请求或其代理人协商并经保险人确认的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赔偿协议书；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(5)保险人和被保险人双方认可的其它依据（可不含火化证明、死亡证明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和户口注销证明等）。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（三）保险赔偿及限额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1、赔付范围：承保公司赔付范围为被保险人及其医务人员在诊疗过程中发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生医疗损害纠纷，根据《医疗事故处理条例》、《中华人民共和国侵权责任法》和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《最高人民法院关于审理人身损害赔偿案件适用法律若干问题的解释》等法律法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规规定的所有法定赔偿项目，保险人均应当按照规定赔偿，被保险人因本</w:t>
      </w:r>
      <w:r>
        <w:rPr>
          <w:rFonts w:hint="eastAsia"/>
          <w:color w:val="000000" w:themeColor="text1"/>
          <w:sz w:val="24"/>
          <w:szCs w:val="24"/>
          <w:lang w:eastAsia="zh-CN"/>
          <w14:textFill>
            <w14:solidFill>
              <w14:schemeClr w14:val="tx1"/>
            </w14:solidFill>
          </w14:textFill>
        </w:rPr>
        <w:t>医</w:t>
      </w:r>
      <w:r>
        <w:rPr>
          <w:rFonts w:hint="eastAsia"/>
          <w:color w:val="000000" w:themeColor="text1"/>
          <w:sz w:val="24"/>
          <w:szCs w:val="24"/>
          <w14:textFill>
            <w14:solidFill>
              <w14:schemeClr w14:val="tx1"/>
            </w14:solidFill>
          </w14:textFill>
        </w:rPr>
        <w:t>疗损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害纠纷所产生的律师费、鉴定费、尸检费、聘请专家事件分析费用、诉讼费和交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通费等费用亦应当赔偿。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2、赔付额：保险人按照赔偿约定方案进行赔付，可按分段赔付和封顶线赔</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付的原则，个案赔偿系数按赔偿额5万元（含5万元）以下的个案减去免赔额后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全额理赔；5-10万元（含10万元）不低于90%;    10 - 20万元不低于80%; 20-</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30万元不低于70%;以此例推，个案最多赔付60万元封顶，当年度保险人赔偿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总额</w:t>
      </w:r>
      <w:r>
        <w:rPr>
          <w:rFonts w:hint="eastAsia"/>
          <w:color w:val="000000" w:themeColor="text1"/>
          <w:sz w:val="24"/>
          <w:szCs w:val="24"/>
          <w:lang w:eastAsia="zh-CN"/>
          <w14:textFill>
            <w14:solidFill>
              <w14:schemeClr w14:val="tx1"/>
            </w14:solidFill>
          </w14:textFill>
        </w:rPr>
        <w:t>最高可达到</w:t>
      </w:r>
      <w:r>
        <w:rPr>
          <w:rFonts w:hint="eastAsia"/>
          <w:color w:val="000000" w:themeColor="text1"/>
          <w:sz w:val="24"/>
          <w:szCs w:val="24"/>
          <w14:textFill>
            <w14:solidFill>
              <w14:schemeClr w14:val="tx1"/>
            </w14:solidFill>
          </w14:textFill>
        </w:rPr>
        <w:t>被保险人本年度保费总额的两倍。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3、免赔额：保险公司理赔实行个案1000元以下免赔。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（四）理赔流程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1、案件受理：被保险人发生医疗损害纠纷后，及时向承保公司理赔专线或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专人（保险合同中指定）报案，保险人应立即安排专职理赔处理人员赶赴现场，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一般要求60分钟内到现场。承保公司受理医疗损害纠纷报告后，应告知医院的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权力和义务，并提供建议性医疗损害纠纷处理办法、途径、程序，全程代表医院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参与和监督依法依规处理医疗损害纠纷。在医疗损害纠纷调处、谈判、赔偿过程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中，保险人要积极参与到整个过程中，并且要站到第一线，配合人民调解委员会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和被保险人开展工作。患方索赔金额在1万元以内（含1万元）的，可由医患双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方自主协商赔付，但必须在阳新县医疗纠纷人民调解委员会备案。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2、理赔核算：发生医疗损害纠纷并赔偿的案件，被保险人提供有效赔偿依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据及相关索赔资料，保险人在收到被保险人的理赔资料后，个案赔偿10万元（含</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10万元）以下的案件应当在7个工作曰内、10万元以上的案件应当在15个工作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日内按保险合同进行理算、核赔和支付赔款结案，并按被保险人提供的银行账号，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主动将理赔款在约定时间内划入被保险人银行账户。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（五）追溯期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保险人和被保险人约定，本保险合同周期内的理赔追溯期为从本保险合同保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险期最后一天开始计算叁年（如：保险合同保险期内来就诊的患者，直到后3</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年内才到被保险人处主张权利的情形）。</w:t>
      </w:r>
    </w:p>
    <w:bookmarkEnd w:id="53"/>
    <w:bookmarkEnd w:id="54"/>
    <w:p>
      <w:pPr>
        <w:pStyle w:val="3"/>
        <w:numPr>
          <w:ilvl w:val="0"/>
          <w:numId w:val="38"/>
        </w:numPr>
        <w:spacing w:before="0" w:after="0" w:line="360" w:lineRule="auto"/>
        <w:ind w:left="616" w:hanging="616"/>
        <w:jc w:val="left"/>
        <w:rPr>
          <w:rFonts w:ascii="宋体" w:hAnsi="宋体" w:cs="Times New Roman"/>
          <w:bCs w:val="0"/>
          <w:color w:val="000000" w:themeColor="text1"/>
          <w:sz w:val="30"/>
          <w:szCs w:val="30"/>
          <w:lang w:val="zh-CN"/>
          <w14:textFill>
            <w14:solidFill>
              <w14:schemeClr w14:val="tx1"/>
            </w14:solidFill>
          </w14:textFill>
        </w:rPr>
      </w:pPr>
      <w:r>
        <w:rPr>
          <w:rFonts w:hint="eastAsia" w:ascii="宋体" w:hAnsi="宋体" w:cs="Times New Roman"/>
          <w:bCs w:val="0"/>
          <w:color w:val="000000" w:themeColor="text1"/>
          <w:sz w:val="30"/>
          <w:szCs w:val="30"/>
          <w:lang w:val="zh-CN"/>
          <w14:textFill>
            <w14:solidFill>
              <w14:schemeClr w14:val="tx1"/>
            </w14:solidFill>
          </w14:textFill>
        </w:rPr>
        <w:t>其它事项</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l、其它未涉及到的有关项目内容，保险人应按《湖北省基层医疗卫生机构医疗责任保险实施细则（试行）》（鄂卫生计生通[2014]94）等相关文件和主管部门的管理要求执行，或由被保险人与保险人在签订合同时另行协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2、保险人承诺简化医疗损害纠纷处理程序，建立便捷可行的理赔工作机制。对</w:t>
      </w:r>
      <w:r>
        <w:rPr>
          <w:rFonts w:hint="eastAsia"/>
          <w:color w:val="000000" w:themeColor="text1"/>
          <w:sz w:val="24"/>
          <w:szCs w:val="24"/>
          <w:lang w:eastAsia="zh-CN"/>
          <w14:textFill>
            <w14:solidFill>
              <w14:schemeClr w14:val="tx1"/>
            </w14:solidFill>
          </w14:textFill>
        </w:rPr>
        <w:t>于</w:t>
      </w:r>
      <w:r>
        <w:rPr>
          <w:rFonts w:hint="eastAsia"/>
          <w:color w:val="000000" w:themeColor="text1"/>
          <w:sz w:val="24"/>
          <w:szCs w:val="24"/>
          <w14:textFill>
            <w14:solidFill>
              <w14:schemeClr w14:val="tx1"/>
            </w14:solidFill>
          </w14:textFill>
        </w:rPr>
        <w:t>未经第三方进行鉴定的医疗纠纷案例，只要是由省、市、县医疗纠纷人民调解委员会国家现行的法律法规计算、医患双方同意并签订协议书的，保险人都应按照本合同履约。对于法院判决的医疗损害纠纷案例，则凭判决书按照本合同直接理赔。</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3、违约行为的法律责任。违约行为包括保险人的职员工作懈怠、拒赔时没有书面向被保险人说明理由、不在合同约定的时间内赔付等等。被保险人可根据中标保险人的履约情况扣除履约保证金，对中标保险人第一次违约给予书面警告；第二次违约则扣除履约保证金的</w:t>
      </w:r>
      <w:r>
        <w:rPr>
          <w:rFonts w:hint="eastAsia"/>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以后每次违约按上一次违约扣除的履约保证金的双倍金额扣除履约保证金，以此类推，直至扣完全部履约保证金，并将该保险人视为失去下一年度投标资格。</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4、</w:t>
      </w:r>
      <w:r>
        <w:rPr>
          <w:rFonts w:hint="eastAsia"/>
          <w:color w:val="000000" w:themeColor="text1"/>
          <w:sz w:val="24"/>
          <w:szCs w:val="24"/>
          <w14:textFill>
            <w14:solidFill>
              <w14:schemeClr w14:val="tx1"/>
            </w14:solidFill>
          </w14:textFill>
        </w:rPr>
        <w:t>投保范围：在保险合同载明的保险期间、法定民事责任追溯期内及承保区域范围内，被保险人（含投保的医院本部及下设的分院、门诊部等）的医务人员在开展诊疗活动中，因发生医疗损害赔偿纠纷，经人民调解、行政调解或民事诉讼，应由被保险人承担经济赔偿责任的，依照医疗责任保险条款约定，由承保公司负责赔偿。</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numPr>
          <w:ilvl w:val="0"/>
          <w:numId w:val="1"/>
        </w:numPr>
        <w:jc w:val="center"/>
        <w:rPr>
          <w:rFonts w:ascii="黑体" w:hAnsi="黑体" w:eastAsia="黑体"/>
          <w:color w:val="000000" w:themeColor="text1"/>
          <w14:textFill>
            <w14:solidFill>
              <w14:schemeClr w14:val="tx1"/>
            </w14:solidFill>
          </w14:textFill>
        </w:rPr>
      </w:pPr>
      <w:bookmarkStart w:id="55" w:name="_Toc495861538"/>
      <w:r>
        <w:rPr>
          <w:rFonts w:hint="eastAsia" w:ascii="黑体" w:hAnsi="黑体" w:eastAsia="黑体"/>
          <w:color w:val="000000" w:themeColor="text1"/>
          <w14:textFill>
            <w14:solidFill>
              <w14:schemeClr w14:val="tx1"/>
            </w14:solidFill>
          </w14:textFill>
        </w:rPr>
        <w:t>资格审查方法及标准</w:t>
      </w:r>
      <w:bookmarkEnd w:id="55"/>
    </w:p>
    <w:p>
      <w:pPr>
        <w:spacing w:line="360" w:lineRule="auto"/>
        <w:ind w:firstLine="42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根据《政府采购法》、《政府采购法实施条例》、《政府采购货物和服务招标投标管理办法》等相关法律法规确定以下资格审查方法及标准。</w:t>
      </w:r>
    </w:p>
    <w:p>
      <w:pPr>
        <w:pStyle w:val="3"/>
        <w:numPr>
          <w:ilvl w:val="0"/>
          <w:numId w:val="39"/>
        </w:numPr>
        <w:spacing w:before="0" w:after="0" w:line="360" w:lineRule="auto"/>
        <w:ind w:left="616" w:hanging="616"/>
        <w:jc w:val="left"/>
        <w:rPr>
          <w:rFonts w:ascii="宋体" w:hAnsi="宋体" w:cs="Times New Roman"/>
          <w:bCs w:val="0"/>
          <w:color w:val="000000" w:themeColor="text1"/>
          <w:sz w:val="30"/>
          <w:szCs w:val="30"/>
          <w:lang w:val="zh-CN"/>
          <w14:textFill>
            <w14:solidFill>
              <w14:schemeClr w14:val="tx1"/>
            </w14:solidFill>
          </w14:textFill>
        </w:rPr>
      </w:pPr>
      <w:bookmarkStart w:id="56" w:name="_Toc494561958"/>
      <w:bookmarkStart w:id="57" w:name="_Toc495861539"/>
      <w:r>
        <w:rPr>
          <w:rFonts w:hint="eastAsia" w:ascii="宋体" w:hAnsi="宋体" w:cs="Times New Roman"/>
          <w:bCs w:val="0"/>
          <w:color w:val="000000" w:themeColor="text1"/>
          <w:sz w:val="30"/>
          <w:szCs w:val="30"/>
          <w:lang w:val="zh-CN"/>
          <w14:textFill>
            <w14:solidFill>
              <w14:schemeClr w14:val="tx1"/>
            </w14:solidFill>
          </w14:textFill>
        </w:rPr>
        <w:t>资格审查方法</w:t>
      </w:r>
      <w:bookmarkEnd w:id="56"/>
      <w:bookmarkEnd w:id="57"/>
    </w:p>
    <w:p>
      <w:pPr>
        <w:spacing w:line="360" w:lineRule="auto"/>
        <w:ind w:firstLine="42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公开招标采购项目开标结束后，</w:t>
      </w:r>
      <w:r>
        <w:rPr>
          <w:rFonts w:hint="eastAsia" w:ascii="宋体" w:hAnsi="宋体" w:eastAsia="宋体" w:cs="Times New Roman"/>
          <w:bCs/>
          <w:color w:val="000000" w:themeColor="text1"/>
          <w:sz w:val="24"/>
          <w:szCs w:val="20"/>
          <w:lang w:val="zh-CN"/>
          <w14:textFill>
            <w14:solidFill>
              <w14:schemeClr w14:val="tx1"/>
            </w14:solidFill>
          </w14:textFill>
        </w:rPr>
        <w:t>采购人、采购代理机构</w:t>
      </w:r>
      <w:r>
        <w:rPr>
          <w:rFonts w:hint="eastAsia" w:ascii="宋体" w:hAnsi="宋体" w:eastAsia="宋体" w:cs="Times New Roman"/>
          <w:bCs/>
          <w:color w:val="000000" w:themeColor="text1"/>
          <w:sz w:val="24"/>
          <w:szCs w:val="20"/>
          <w:lang w:val="zh-CN"/>
          <w14:textFill>
            <w14:solidFill>
              <w14:schemeClr w14:val="tx1"/>
            </w14:solidFill>
          </w14:textFill>
        </w:rPr>
        <w:t>成立资格审查小组，依据法律、法规及招标文件的规定，对投标人的资格进行审查，以确定投标人资格是否合格。</w:t>
      </w:r>
    </w:p>
    <w:p>
      <w:pPr>
        <w:pStyle w:val="3"/>
        <w:numPr>
          <w:ilvl w:val="0"/>
          <w:numId w:val="39"/>
        </w:numPr>
        <w:spacing w:before="0" w:after="0" w:line="360" w:lineRule="auto"/>
        <w:ind w:left="616" w:hanging="616"/>
        <w:jc w:val="left"/>
        <w:rPr>
          <w:rFonts w:ascii="宋体" w:hAnsi="宋体" w:cs="Times New Roman"/>
          <w:bCs w:val="0"/>
          <w:color w:val="000000" w:themeColor="text1"/>
          <w:sz w:val="30"/>
          <w:szCs w:val="30"/>
          <w:lang w:val="zh-CN"/>
          <w14:textFill>
            <w14:solidFill>
              <w14:schemeClr w14:val="tx1"/>
            </w14:solidFill>
          </w14:textFill>
        </w:rPr>
      </w:pPr>
      <w:bookmarkStart w:id="58" w:name="_Toc495861540"/>
      <w:bookmarkStart w:id="59" w:name="_Toc494561959"/>
      <w:r>
        <w:rPr>
          <w:rFonts w:hint="eastAsia" w:ascii="宋体" w:hAnsi="宋体" w:cs="Times New Roman"/>
          <w:bCs w:val="0"/>
          <w:color w:val="000000" w:themeColor="text1"/>
          <w:sz w:val="30"/>
          <w:szCs w:val="30"/>
          <w:lang w:val="zh-CN"/>
          <w14:textFill>
            <w14:solidFill>
              <w14:schemeClr w14:val="tx1"/>
            </w14:solidFill>
          </w14:textFill>
        </w:rPr>
        <w:t>资格审查标准</w:t>
      </w:r>
      <w:bookmarkEnd w:id="58"/>
      <w:bookmarkEnd w:id="59"/>
    </w:p>
    <w:p>
      <w:pPr>
        <w:numPr>
          <w:ilvl w:val="0"/>
          <w:numId w:val="40"/>
        </w:numPr>
        <w:tabs>
          <w:tab w:val="left" w:pos="616"/>
        </w:tabs>
        <w:spacing w:line="360" w:lineRule="auto"/>
        <w:ind w:left="14" w:firstLine="238"/>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资格证明文件审查</w:t>
      </w:r>
    </w:p>
    <w:p>
      <w:pPr>
        <w:tabs>
          <w:tab w:val="left" w:pos="616"/>
        </w:tabs>
        <w:spacing w:line="360" w:lineRule="auto"/>
        <w:ind w:firstLine="42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所递交的资格证明文件出现不符合下列情形之一或不足以证明其符合下列情形之一的，应视为资格审查不合格，并按照</w:t>
      </w:r>
      <w:r>
        <w:rPr>
          <w:rFonts w:hint="eastAsia" w:ascii="Helvetica" w:hAnsi="Helvetica" w:eastAsia="宋体" w:cs="Helvetica"/>
          <w:b/>
          <w:color w:val="000000" w:themeColor="text1"/>
          <w:kern w:val="0"/>
          <w:sz w:val="24"/>
          <w:szCs w:val="24"/>
          <w:lang w:val="zh-CN"/>
          <w14:textFill>
            <w14:solidFill>
              <w14:schemeClr w14:val="tx1"/>
            </w14:solidFill>
          </w14:textFill>
        </w:rPr>
        <w:t>无效投标处理：</w:t>
      </w:r>
    </w:p>
    <w:p>
      <w:pPr>
        <w:pStyle w:val="25"/>
        <w:numPr>
          <w:ilvl w:val="0"/>
          <w:numId w:val="41"/>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应具备《政府采购法》第二十二条第一款规定的条件，</w:t>
      </w:r>
      <w:r>
        <w:rPr>
          <w:rFonts w:hint="eastAsia" w:hAnsi="宋体"/>
          <w:color w:val="000000" w:themeColor="text1"/>
          <w:sz w:val="24"/>
          <w:szCs w:val="24"/>
          <w14:textFill>
            <w14:solidFill>
              <w14:schemeClr w14:val="tx1"/>
            </w14:solidFill>
          </w14:textFill>
        </w:rPr>
        <w:t>提供下列材料</w:t>
      </w:r>
      <w:r>
        <w:rPr>
          <w:rFonts w:hint="eastAsia" w:ascii="宋体" w:hAnsi="宋体" w:eastAsia="宋体" w:cs="Times New Roman"/>
          <w:color w:val="000000" w:themeColor="text1"/>
          <w:sz w:val="24"/>
          <w:szCs w:val="24"/>
          <w:lang w:val="zh-CN"/>
          <w14:textFill>
            <w14:solidFill>
              <w14:schemeClr w14:val="tx1"/>
            </w14:solidFill>
          </w14:textFill>
        </w:rPr>
        <w:t>：</w:t>
      </w:r>
    </w:p>
    <w:p>
      <w:pPr>
        <w:pStyle w:val="25"/>
        <w:numPr>
          <w:ilvl w:val="0"/>
          <w:numId w:val="42"/>
        </w:numPr>
        <w:tabs>
          <w:tab w:val="left" w:pos="1036"/>
        </w:tabs>
        <w:spacing w:line="360" w:lineRule="auto"/>
        <w:ind w:left="1036" w:hanging="616"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法人或者其他组织的营业执照等证明文件，自然人的身份证明；</w:t>
      </w:r>
    </w:p>
    <w:p>
      <w:pPr>
        <w:pStyle w:val="25"/>
        <w:numPr>
          <w:ilvl w:val="0"/>
          <w:numId w:val="42"/>
        </w:numPr>
        <w:tabs>
          <w:tab w:val="left" w:pos="1036"/>
        </w:tabs>
        <w:spacing w:line="360" w:lineRule="auto"/>
        <w:ind w:left="1036" w:hanging="616"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财务状况报告，依法缴纳税收和社会保障资金的相关材料；</w:t>
      </w:r>
    </w:p>
    <w:p>
      <w:pPr>
        <w:pStyle w:val="25"/>
        <w:numPr>
          <w:ilvl w:val="0"/>
          <w:numId w:val="42"/>
        </w:numPr>
        <w:tabs>
          <w:tab w:val="left" w:pos="1036"/>
        </w:tabs>
        <w:spacing w:line="360" w:lineRule="auto"/>
        <w:ind w:left="1036" w:hanging="616"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具备履行合同所必需的设备和专业技术能力的证明材料；</w:t>
      </w:r>
    </w:p>
    <w:p>
      <w:pPr>
        <w:pStyle w:val="25"/>
        <w:numPr>
          <w:ilvl w:val="0"/>
          <w:numId w:val="42"/>
        </w:numPr>
        <w:tabs>
          <w:tab w:val="left" w:pos="1036"/>
        </w:tabs>
        <w:spacing w:line="360" w:lineRule="auto"/>
        <w:ind w:left="1036" w:hanging="616"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参加政府采购活动前3年内在经营活动中没有重大违法记录的书面声明；</w:t>
      </w:r>
    </w:p>
    <w:p>
      <w:pPr>
        <w:pStyle w:val="25"/>
        <w:numPr>
          <w:ilvl w:val="0"/>
          <w:numId w:val="42"/>
        </w:numPr>
        <w:tabs>
          <w:tab w:val="left" w:pos="1036"/>
        </w:tabs>
        <w:spacing w:line="360" w:lineRule="auto"/>
        <w:ind w:left="1036" w:hanging="616"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具备法律、行政法规规定的其他条件的证明材料。</w:t>
      </w:r>
    </w:p>
    <w:p>
      <w:pPr>
        <w:pStyle w:val="25"/>
        <w:numPr>
          <w:ilvl w:val="0"/>
          <w:numId w:val="41"/>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未被“信用中国”网站(www.creditchina.gov.cn)列入失信被执行人、重大税收违法案件当事人名单、政府采购严重违法失信行为记录名单的书面申明及该网站查询结果页面截图；</w:t>
      </w:r>
    </w:p>
    <w:p>
      <w:pPr>
        <w:pStyle w:val="25"/>
        <w:numPr>
          <w:ilvl w:val="0"/>
          <w:numId w:val="41"/>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招标文件第一章“投标人资格要求”中有特殊要求的，投标人应提供其符合特殊要求的证明材料或者情况说明；</w:t>
      </w:r>
    </w:p>
    <w:p>
      <w:pPr>
        <w:pStyle w:val="25"/>
        <w:numPr>
          <w:ilvl w:val="0"/>
          <w:numId w:val="41"/>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不符合联合体投标相关规定和要求的；</w:t>
      </w:r>
    </w:p>
    <w:p>
      <w:pPr>
        <w:pStyle w:val="25"/>
        <w:numPr>
          <w:ilvl w:val="0"/>
          <w:numId w:val="41"/>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投标人认为需提供的其它相关资格证明材料；</w:t>
      </w:r>
    </w:p>
    <w:p>
      <w:pPr>
        <w:pStyle w:val="25"/>
        <w:numPr>
          <w:ilvl w:val="0"/>
          <w:numId w:val="41"/>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资格证明文件正本应为清晰彩色影印件且加盖单位公章。</w:t>
      </w:r>
    </w:p>
    <w:p>
      <w:pPr>
        <w:numPr>
          <w:ilvl w:val="0"/>
          <w:numId w:val="40"/>
        </w:numPr>
        <w:tabs>
          <w:tab w:val="left" w:pos="616"/>
        </w:tabs>
        <w:spacing w:line="360" w:lineRule="auto"/>
        <w:ind w:left="14" w:firstLine="238"/>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确定资格审查合格投标人</w:t>
      </w:r>
    </w:p>
    <w:p>
      <w:pPr>
        <w:pStyle w:val="25"/>
        <w:numPr>
          <w:ilvl w:val="0"/>
          <w:numId w:val="43"/>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000000" w:themeColor="text1"/>
          <w:sz w:val="24"/>
          <w:szCs w:val="24"/>
          <w:lang w:val="zh-CN"/>
          <w14:textFill>
            <w14:solidFill>
              <w14:schemeClr w14:val="tx1"/>
            </w14:solidFill>
          </w14:textFill>
        </w:rPr>
        <w:t>形成书面的资格审查报告。</w:t>
      </w:r>
    </w:p>
    <w:p>
      <w:pPr>
        <w:pStyle w:val="25"/>
        <w:numPr>
          <w:ilvl w:val="0"/>
          <w:numId w:val="43"/>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资格审查合格投标人不足3家的，不进行评标。</w:t>
      </w:r>
    </w:p>
    <w:p>
      <w:pPr>
        <w:pStyle w:val="25"/>
        <w:numPr>
          <w:ilvl w:val="0"/>
          <w:numId w:val="43"/>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资格审查未通过的投标人可在结果公告质疑有效期内按公告中的联系方式获知</w:t>
      </w:r>
      <w:r>
        <w:rPr>
          <w:rFonts w:ascii="宋体" w:hAnsi="宋体" w:eastAsia="宋体" w:cs="Times New Roman"/>
          <w:color w:val="000000" w:themeColor="text1"/>
          <w:sz w:val="24"/>
          <w:szCs w:val="24"/>
          <w:lang w:val="zh-CN"/>
          <w14:textFill>
            <w14:solidFill>
              <w14:schemeClr w14:val="tx1"/>
            </w14:solidFill>
          </w14:textFill>
        </w:rPr>
        <w:t>本</w:t>
      </w:r>
      <w:r>
        <w:rPr>
          <w:rFonts w:hint="eastAsia" w:ascii="宋体" w:hAnsi="宋体" w:eastAsia="宋体" w:cs="Times New Roman"/>
          <w:color w:val="000000" w:themeColor="text1"/>
          <w:sz w:val="24"/>
          <w:szCs w:val="24"/>
          <w:lang w:val="zh-CN"/>
          <w14:textFill>
            <w14:solidFill>
              <w14:schemeClr w14:val="tx1"/>
            </w14:solidFill>
          </w14:textFill>
        </w:rPr>
        <w:t>单位</w:t>
      </w:r>
      <w:r>
        <w:rPr>
          <w:rFonts w:ascii="宋体" w:hAnsi="宋体" w:eastAsia="宋体" w:cs="Times New Roman"/>
          <w:color w:val="000000" w:themeColor="text1"/>
          <w:sz w:val="24"/>
          <w:szCs w:val="24"/>
          <w:lang w:val="zh-CN"/>
          <w14:textFill>
            <w14:solidFill>
              <w14:schemeClr w14:val="tx1"/>
            </w14:solidFill>
          </w14:textFill>
        </w:rPr>
        <w:t>的</w:t>
      </w:r>
      <w:r>
        <w:rPr>
          <w:rFonts w:hint="eastAsia" w:ascii="宋体" w:hAnsi="宋体" w:eastAsia="宋体" w:cs="Times New Roman"/>
          <w:color w:val="000000" w:themeColor="text1"/>
          <w:sz w:val="24"/>
          <w:szCs w:val="24"/>
          <w:lang w:val="zh-CN"/>
          <w14:textFill>
            <w14:solidFill>
              <w14:schemeClr w14:val="tx1"/>
            </w14:solidFill>
          </w14:textFill>
        </w:rPr>
        <w:t>资格审查情况。</w:t>
      </w:r>
    </w:p>
    <w:p>
      <w:pPr>
        <w:pStyle w:val="25"/>
        <w:numPr>
          <w:ilvl w:val="0"/>
          <w:numId w:val="43"/>
        </w:numPr>
        <w:tabs>
          <w:tab w:val="left" w:pos="840"/>
        </w:tabs>
        <w:spacing w:line="360" w:lineRule="auto"/>
        <w:ind w:hanging="602" w:firstLineChars="0"/>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采购人已进行资格预审的，不再进行资格审查。未通过资格预审的投标人，采购人、采购代理机构</w:t>
      </w:r>
      <w:r>
        <w:rPr>
          <w:rFonts w:hint="eastAsia" w:ascii="宋体" w:hAnsi="宋体" w:eastAsia="宋体" w:cs="Times New Roman"/>
          <w:b/>
          <w:color w:val="000000" w:themeColor="text1"/>
          <w:sz w:val="24"/>
          <w:szCs w:val="24"/>
          <w:lang w:val="zh-CN"/>
          <w14:textFill>
            <w14:solidFill>
              <w14:schemeClr w14:val="tx1"/>
            </w14:solidFill>
          </w14:textFill>
        </w:rPr>
        <w:t>拒绝</w:t>
      </w:r>
      <w:r>
        <w:rPr>
          <w:rFonts w:hint="eastAsia" w:ascii="宋体" w:hAnsi="宋体" w:eastAsia="宋体" w:cs="Times New Roman"/>
          <w:color w:val="000000" w:themeColor="text1"/>
          <w:sz w:val="24"/>
          <w:szCs w:val="24"/>
          <w:lang w:val="zh-CN"/>
          <w14:textFill>
            <w14:solidFill>
              <w14:schemeClr w14:val="tx1"/>
            </w14:solidFill>
          </w14:textFill>
        </w:rPr>
        <w:t>其投标。</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numPr>
          <w:ilvl w:val="0"/>
          <w:numId w:val="1"/>
        </w:numPr>
        <w:jc w:val="center"/>
        <w:rPr>
          <w:rFonts w:ascii="黑体" w:hAnsi="黑体" w:eastAsia="黑体"/>
          <w:color w:val="000000" w:themeColor="text1"/>
          <w14:textFill>
            <w14:solidFill>
              <w14:schemeClr w14:val="tx1"/>
            </w14:solidFill>
          </w14:textFill>
        </w:rPr>
      </w:pPr>
      <w:bookmarkStart w:id="60" w:name="_Toc495861541"/>
      <w:r>
        <w:rPr>
          <w:rFonts w:hint="eastAsia" w:ascii="黑体" w:hAnsi="黑体" w:eastAsia="黑体"/>
          <w:color w:val="000000" w:themeColor="text1"/>
          <w14:textFill>
            <w14:solidFill>
              <w14:schemeClr w14:val="tx1"/>
            </w14:solidFill>
          </w14:textFill>
        </w:rPr>
        <w:t>评标方法、程序及标准</w:t>
      </w:r>
      <w:bookmarkEnd w:id="60"/>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根据《政府采购法》、《政府采购法实施条例》、《政府采购货物和服务招标投标管理办法》等相关法律法规确定以下评标办法、程序及标准。</w:t>
      </w:r>
    </w:p>
    <w:p>
      <w:pPr>
        <w:pStyle w:val="3"/>
        <w:numPr>
          <w:ilvl w:val="0"/>
          <w:numId w:val="44"/>
        </w:numPr>
        <w:spacing w:before="0" w:after="0" w:line="360" w:lineRule="auto"/>
        <w:ind w:left="616" w:hanging="616"/>
        <w:jc w:val="left"/>
        <w:rPr>
          <w:rFonts w:ascii="宋体" w:hAnsi="宋体" w:cs="Times New Roman"/>
          <w:bCs w:val="0"/>
          <w:color w:val="000000" w:themeColor="text1"/>
          <w:sz w:val="30"/>
          <w:szCs w:val="30"/>
          <w:lang w:val="zh-CN"/>
          <w14:textFill>
            <w14:solidFill>
              <w14:schemeClr w14:val="tx1"/>
            </w14:solidFill>
          </w14:textFill>
        </w:rPr>
      </w:pPr>
      <w:bookmarkStart w:id="61" w:name="_Toc278891605"/>
      <w:bookmarkStart w:id="62" w:name="_Toc272247708"/>
      <w:bookmarkStart w:id="63" w:name="_Toc495861542"/>
      <w:bookmarkStart w:id="64" w:name="_Toc494561961"/>
      <w:r>
        <w:rPr>
          <w:rFonts w:hint="eastAsia" w:ascii="宋体" w:hAnsi="宋体" w:cs="Times New Roman"/>
          <w:bCs w:val="0"/>
          <w:color w:val="000000" w:themeColor="text1"/>
          <w:sz w:val="30"/>
          <w:szCs w:val="30"/>
          <w:lang w:val="zh-CN"/>
          <w14:textFill>
            <w14:solidFill>
              <w14:schemeClr w14:val="tx1"/>
            </w14:solidFill>
          </w14:textFill>
        </w:rPr>
        <w:t>评标</w:t>
      </w:r>
      <w:bookmarkEnd w:id="61"/>
      <w:bookmarkEnd w:id="62"/>
      <w:r>
        <w:rPr>
          <w:rFonts w:hint="eastAsia" w:ascii="宋体" w:hAnsi="宋体" w:cs="Times New Roman"/>
          <w:bCs w:val="0"/>
          <w:color w:val="000000" w:themeColor="text1"/>
          <w:sz w:val="30"/>
          <w:szCs w:val="30"/>
          <w:lang w:val="zh-CN"/>
          <w14:textFill>
            <w14:solidFill>
              <w14:schemeClr w14:val="tx1"/>
            </w14:solidFill>
          </w14:textFill>
        </w:rPr>
        <w:t>方法</w:t>
      </w:r>
      <w:bookmarkEnd w:id="63"/>
      <w:bookmarkEnd w:id="64"/>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本项目评标采用综合评分法，</w:t>
      </w:r>
      <w:r>
        <w:rPr>
          <w:rFonts w:ascii="宋体" w:hAnsi="宋体" w:eastAsia="宋体" w:cs="Times New Roman"/>
          <w:bCs/>
          <w:color w:val="000000" w:themeColor="text1"/>
          <w:sz w:val="24"/>
          <w:szCs w:val="20"/>
          <w:lang w:val="zh-CN"/>
          <w14:textFill>
            <w14:solidFill>
              <w14:schemeClr w14:val="tx1"/>
            </w14:solidFill>
          </w14:textFill>
        </w:rPr>
        <w:t>是指投标文件满足招标文件全部实质性要求，且按照评审因素的量化指标评审得分最高的投标人为中标候选人的评标方法。</w:t>
      </w:r>
    </w:p>
    <w:p>
      <w:pPr>
        <w:pStyle w:val="3"/>
        <w:numPr>
          <w:ilvl w:val="0"/>
          <w:numId w:val="44"/>
        </w:numPr>
        <w:spacing w:before="0" w:after="0" w:line="360" w:lineRule="auto"/>
        <w:ind w:left="616" w:hanging="616"/>
        <w:jc w:val="left"/>
        <w:rPr>
          <w:rFonts w:ascii="宋体" w:hAnsi="宋体" w:cs="Times New Roman"/>
          <w:bCs w:val="0"/>
          <w:color w:val="000000" w:themeColor="text1"/>
          <w:sz w:val="30"/>
          <w:szCs w:val="30"/>
          <w:lang w:val="zh-CN"/>
          <w14:textFill>
            <w14:solidFill>
              <w14:schemeClr w14:val="tx1"/>
            </w14:solidFill>
          </w14:textFill>
        </w:rPr>
      </w:pPr>
      <w:bookmarkStart w:id="65" w:name="_Toc278891606"/>
      <w:bookmarkStart w:id="66" w:name="_Toc272247709"/>
      <w:bookmarkStart w:id="67" w:name="_Toc494561962"/>
      <w:bookmarkStart w:id="68" w:name="_Toc495861543"/>
      <w:r>
        <w:rPr>
          <w:rFonts w:hint="eastAsia" w:ascii="宋体" w:hAnsi="宋体" w:cs="Times New Roman"/>
          <w:bCs w:val="0"/>
          <w:color w:val="000000" w:themeColor="text1"/>
          <w:sz w:val="30"/>
          <w:szCs w:val="30"/>
          <w:lang w:val="zh-CN"/>
          <w14:textFill>
            <w14:solidFill>
              <w14:schemeClr w14:val="tx1"/>
            </w14:solidFill>
          </w14:textFill>
        </w:rPr>
        <w:t>评标程序</w:t>
      </w:r>
      <w:bookmarkEnd w:id="65"/>
      <w:bookmarkEnd w:id="66"/>
      <w:r>
        <w:rPr>
          <w:rFonts w:hint="eastAsia" w:ascii="宋体" w:hAnsi="宋体" w:cs="Times New Roman"/>
          <w:bCs w:val="0"/>
          <w:color w:val="000000" w:themeColor="text1"/>
          <w:sz w:val="30"/>
          <w:szCs w:val="30"/>
          <w:lang w:val="zh-CN"/>
          <w14:textFill>
            <w14:solidFill>
              <w14:schemeClr w14:val="tx1"/>
            </w14:solidFill>
          </w14:textFill>
        </w:rPr>
        <w:t>及标准</w:t>
      </w:r>
      <w:bookmarkEnd w:id="67"/>
      <w:bookmarkEnd w:id="68"/>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评标委员会按以下工作程序进行评标：</w:t>
      </w:r>
      <w:r>
        <w:rPr>
          <w:rFonts w:hint="eastAsia" w:ascii="宋体" w:hAnsi="宋体" w:eastAsia="宋体" w:cs="Times New Roman"/>
          <w:color w:val="000000" w:themeColor="text1"/>
          <w:sz w:val="24"/>
          <w:szCs w:val="20"/>
          <w:lang w:val="zh-CN"/>
          <w14:textFill>
            <w14:solidFill>
              <w14:schemeClr w14:val="tx1"/>
            </w14:solidFill>
          </w14:textFill>
        </w:rPr>
        <w:t>符合性审查、澄清有关问题、综合比较和评价、确定中标候选人名单。</w:t>
      </w:r>
    </w:p>
    <w:p>
      <w:pPr>
        <w:numPr>
          <w:ilvl w:val="0"/>
          <w:numId w:val="45"/>
        </w:numPr>
        <w:ind w:left="1311" w:leftChars="154" w:hanging="988" w:hangingChars="353"/>
        <w:rPr>
          <w:rFonts w:ascii="宋体" w:hAnsi="宋体" w:eastAsia="宋体" w:cs="Times New Roman"/>
          <w:strike/>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符合性审查</w:t>
      </w:r>
    </w:p>
    <w:p>
      <w:pPr>
        <w:spacing w:line="360" w:lineRule="auto"/>
        <w:ind w:firstLine="470" w:firstLineChars="196"/>
        <w:rPr>
          <w:rFonts w:ascii="宋体" w:hAnsi="宋体" w:eastAsia="宋体" w:cs="Times New Roman"/>
          <w:bCs/>
          <w:color w:val="000000" w:themeColor="text1"/>
          <w:sz w:val="24"/>
          <w:szCs w:val="20"/>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评标委员会应当对符合资格的投标人的投标文件进行符合性审查，以确定其是否满足招标文件的实质性要求。</w:t>
      </w:r>
      <w:r>
        <w:rPr>
          <w:rFonts w:hint="eastAsia" w:ascii="宋体" w:hAnsi="宋体" w:eastAsia="宋体" w:cs="Times New Roman"/>
          <w:bCs/>
          <w:color w:val="000000" w:themeColor="text1"/>
          <w:sz w:val="24"/>
          <w:szCs w:val="20"/>
          <w:lang w:val="zh-CN"/>
          <w14:textFill>
            <w14:solidFill>
              <w14:schemeClr w14:val="tx1"/>
            </w14:solidFill>
          </w14:textFill>
        </w:rPr>
        <w:t>符合性审查出现下列情形之一的投标按照</w:t>
      </w:r>
      <w:r>
        <w:rPr>
          <w:rFonts w:hint="eastAsia" w:ascii="宋体" w:hAnsi="宋体" w:eastAsia="宋体" w:cs="Times New Roman"/>
          <w:b/>
          <w:bCs/>
          <w:color w:val="000000" w:themeColor="text1"/>
          <w:sz w:val="24"/>
          <w:szCs w:val="20"/>
          <w:lang w:val="zh-CN"/>
          <w14:textFill>
            <w14:solidFill>
              <w14:schemeClr w14:val="tx1"/>
            </w14:solidFill>
          </w14:textFill>
        </w:rPr>
        <w:t>无效投标处理</w:t>
      </w:r>
      <w:r>
        <w:rPr>
          <w:rFonts w:hint="eastAsia" w:ascii="宋体" w:hAnsi="宋体" w:eastAsia="宋体" w:cs="Times New Roman"/>
          <w:bCs/>
          <w:color w:val="000000" w:themeColor="text1"/>
          <w:sz w:val="24"/>
          <w:szCs w:val="20"/>
          <w:lang w:val="zh-CN"/>
          <w14:textFill>
            <w14:solidFill>
              <w14:schemeClr w14:val="tx1"/>
            </w14:solidFill>
          </w14:textFill>
        </w:rPr>
        <w:t>：</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投标总报价超过项目（分包）预算金额或最高限价的；</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《投标书》、《法定代表人授权书》、《开标一览表》、《投标报价明细表》未提供或不符合招标文件要求的；</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工期（服务期限）、质保期不符合招标文件要求的；</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投标保证金的交纳不符合招标文件要求的；</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出现两个或两个以上不同报价的；</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出现两个或两个以上投标方案的（招标文件中要求提供备选方案的除外）；</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投标报价存在缺项、漏项的；</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投标有效期不足的；</w:t>
      </w:r>
    </w:p>
    <w:p>
      <w:pPr>
        <w:numPr>
          <w:ilvl w:val="0"/>
          <w:numId w:val="46"/>
        </w:numPr>
        <w:tabs>
          <w:tab w:val="left" w:pos="61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无法定代表人签字（签章）或签字（签章）人无法定代表人有效授权的；</w:t>
      </w:r>
    </w:p>
    <w:p>
      <w:pPr>
        <w:numPr>
          <w:ilvl w:val="0"/>
          <w:numId w:val="46"/>
        </w:numPr>
        <w:tabs>
          <w:tab w:val="left" w:pos="756"/>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正本未按要求提供加盖公章及签字（签章）原件的；</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符合招标文件第二章“投标人须知”中40条中规定情形，以分公司形式参与投标的，法定代表人授权书未由总公司法定代表人签字（盖章）并加盖公章的；</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未按要求提供招标文件第二章“十一 其他注意事项”中规定的书面声明的；</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所投货物是通过中国海关报关验放进入中国境内且产自关境外的（招标文件中注明已办理进口产品核准的除外）；</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未提供所投货物（工程或服务）的具体参数值或功能表述，或原文复制招标文件的技术规格相关部分内容作为其投标文件的一部分的；</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不满足招标文件第三章“项目技术、服务和商务要求”中“★”号条款要求的；</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ascii="Times New Roman" w:hAnsi="宋体" w:eastAsia="宋体" w:cs="Times New Roman"/>
          <w:color w:val="000000" w:themeColor="text1"/>
          <w:sz w:val="24"/>
          <w:szCs w:val="24"/>
          <w:lang w:val="zh-CN"/>
          <w14:textFill>
            <w14:solidFill>
              <w14:schemeClr w14:val="tx1"/>
            </w14:solidFill>
          </w14:textFill>
        </w:rPr>
        <w:t>含有采购人不能接受的附加条件的</w:t>
      </w:r>
      <w:r>
        <w:rPr>
          <w:rFonts w:hint="eastAsia" w:ascii="Times New Roman" w:hAnsi="宋体" w:eastAsia="宋体" w:cs="Times New Roman"/>
          <w:color w:val="000000" w:themeColor="text1"/>
          <w:sz w:val="24"/>
          <w:szCs w:val="24"/>
          <w:lang w:val="zh-CN"/>
          <w14:textFill>
            <w14:solidFill>
              <w14:schemeClr w14:val="tx1"/>
            </w14:solidFill>
          </w14:textFill>
        </w:rPr>
        <w:t>；</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hint="eastAsia" w:ascii="Times New Roman" w:hAnsi="宋体" w:eastAsia="宋体" w:cs="Times New Roman"/>
          <w:color w:val="000000" w:themeColor="text1"/>
          <w:sz w:val="24"/>
          <w:szCs w:val="24"/>
          <w:lang w:val="zh-CN"/>
          <w14:textFill>
            <w14:solidFill>
              <w14:schemeClr w14:val="tx1"/>
            </w14:solidFill>
          </w14:textFill>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14:textFill>
            <w14:solidFill>
              <w14:schemeClr w14:val="tx1"/>
            </w14:solidFill>
          </w14:textFill>
        </w:rPr>
      </w:pPr>
      <w:r>
        <w:rPr>
          <w:rFonts w:ascii="Times New Roman" w:hAnsi="宋体" w:eastAsia="宋体" w:cs="Times New Roman"/>
          <w:color w:val="000000" w:themeColor="text1"/>
          <w:sz w:val="24"/>
          <w:szCs w:val="24"/>
          <w:lang w:val="zh-CN"/>
          <w14:textFill>
            <w14:solidFill>
              <w14:schemeClr w14:val="tx1"/>
            </w14:solidFill>
          </w14:textFill>
        </w:rPr>
        <w:t>法律、法规</w:t>
      </w:r>
      <w:r>
        <w:rPr>
          <w:rFonts w:hint="eastAsia" w:ascii="Times New Roman" w:hAnsi="宋体" w:eastAsia="宋体" w:cs="Times New Roman"/>
          <w:color w:val="000000" w:themeColor="text1"/>
          <w:sz w:val="24"/>
          <w:szCs w:val="24"/>
          <w:lang w:val="zh-CN"/>
          <w14:textFill>
            <w14:solidFill>
              <w14:schemeClr w14:val="tx1"/>
            </w14:solidFill>
          </w14:textFill>
        </w:rPr>
        <w:t>和招标文件</w:t>
      </w:r>
      <w:r>
        <w:rPr>
          <w:rFonts w:ascii="Times New Roman" w:hAnsi="宋体" w:eastAsia="宋体" w:cs="Times New Roman"/>
          <w:color w:val="000000" w:themeColor="text1"/>
          <w:sz w:val="24"/>
          <w:szCs w:val="24"/>
          <w:lang w:val="zh-CN"/>
          <w14:textFill>
            <w14:solidFill>
              <w14:schemeClr w14:val="tx1"/>
            </w14:solidFill>
          </w14:textFill>
        </w:rPr>
        <w:t>规定的其他</w:t>
      </w:r>
      <w:r>
        <w:rPr>
          <w:rFonts w:hint="eastAsia" w:ascii="Times New Roman" w:hAnsi="宋体" w:eastAsia="宋体" w:cs="Times New Roman"/>
          <w:color w:val="000000" w:themeColor="text1"/>
          <w:sz w:val="24"/>
          <w:szCs w:val="24"/>
          <w:lang w:val="zh-CN"/>
          <w14:textFill>
            <w14:solidFill>
              <w14:schemeClr w14:val="tx1"/>
            </w14:solidFill>
          </w14:textFill>
        </w:rPr>
        <w:t>无效投标</w:t>
      </w:r>
      <w:r>
        <w:rPr>
          <w:rFonts w:ascii="Times New Roman" w:hAnsi="宋体" w:eastAsia="宋体" w:cs="Times New Roman"/>
          <w:color w:val="000000" w:themeColor="text1"/>
          <w:sz w:val="24"/>
          <w:szCs w:val="24"/>
          <w:lang w:val="zh-CN"/>
          <w14:textFill>
            <w14:solidFill>
              <w14:schemeClr w14:val="tx1"/>
            </w14:solidFill>
          </w14:textFill>
        </w:rPr>
        <w:t>情形。</w:t>
      </w:r>
    </w:p>
    <w:p>
      <w:pPr>
        <w:numPr>
          <w:ilvl w:val="0"/>
          <w:numId w:val="45"/>
        </w:numPr>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澄清有关问题</w:t>
      </w:r>
    </w:p>
    <w:p>
      <w:pPr>
        <w:numPr>
          <w:ilvl w:val="0"/>
          <w:numId w:val="47"/>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评标期间，</w:t>
      </w:r>
      <w:r>
        <w:rPr>
          <w:rFonts w:ascii="Helvetica" w:hAnsi="Helvetica" w:eastAsia="宋体" w:cs="Helvetica"/>
          <w:color w:val="000000" w:themeColor="text1"/>
          <w:kern w:val="0"/>
          <w:sz w:val="24"/>
          <w:szCs w:val="24"/>
          <w:lang w:val="zh-CN"/>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pPr>
        <w:numPr>
          <w:ilvl w:val="0"/>
          <w:numId w:val="47"/>
        </w:numPr>
        <w:tabs>
          <w:tab w:val="left" w:pos="616"/>
        </w:tabs>
        <w:spacing w:line="360" w:lineRule="auto"/>
        <w:ind w:left="10" w:leftChars="5" w:firstLine="237" w:firstLineChars="99"/>
        <w:rPr>
          <w:rFonts w:ascii="宋体" w:hAnsi="宋体" w:eastAsia="宋体" w:cs="Times New Roman"/>
          <w:bCs/>
          <w:strike/>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投标人应按照评标委员会要求的澄清内容在规定时间内做出澄清。</w:t>
      </w:r>
      <w:r>
        <w:rPr>
          <w:rFonts w:ascii="宋体" w:hAnsi="宋体" w:eastAsia="宋体" w:cs="Times New Roman"/>
          <w:color w:val="000000" w:themeColor="text1"/>
          <w:sz w:val="24"/>
          <w:szCs w:val="20"/>
          <w:lang w:val="zh-CN"/>
          <w14:textFill>
            <w14:solidFill>
              <w14:schemeClr w14:val="tx1"/>
            </w14:solidFill>
          </w14:textFill>
        </w:rPr>
        <w:t>投标文件报价出现前后不一致的</w:t>
      </w:r>
      <w:r>
        <w:rPr>
          <w:rFonts w:hint="eastAsia" w:ascii="宋体" w:hAnsi="宋体" w:eastAsia="宋体" w:cs="Times New Roman"/>
          <w:color w:val="000000" w:themeColor="text1"/>
          <w:sz w:val="24"/>
          <w:szCs w:val="20"/>
          <w:lang w:val="zh-CN"/>
          <w14:textFill>
            <w14:solidFill>
              <w14:schemeClr w14:val="tx1"/>
            </w14:solidFill>
          </w14:textFill>
        </w:rPr>
        <w:t>，按照本节第3</w:t>
      </w:r>
      <w:r>
        <w:rPr>
          <w:rFonts w:hint="eastAsia" w:ascii="宋体" w:hAnsi="宋体" w:eastAsia="宋体" w:cs="Times New Roman"/>
          <w:bCs/>
          <w:color w:val="000000" w:themeColor="text1"/>
          <w:sz w:val="24"/>
          <w:szCs w:val="20"/>
          <w:lang w:val="zh-CN"/>
          <w14:textFill>
            <w14:solidFill>
              <w14:schemeClr w14:val="tx1"/>
            </w14:solidFill>
          </w14:textFill>
        </w:rPr>
        <w:t>条规定进行修正，</w:t>
      </w:r>
      <w:r>
        <w:rPr>
          <w:rFonts w:ascii="Helvetica" w:hAnsi="Helvetica" w:eastAsia="宋体" w:cs="Helvetica"/>
          <w:color w:val="000000" w:themeColor="text1"/>
          <w:kern w:val="0"/>
          <w:sz w:val="24"/>
          <w:szCs w:val="24"/>
          <w:lang w:val="zh-CN"/>
          <w14:textFill>
            <w14:solidFill>
              <w14:schemeClr w14:val="tx1"/>
            </w14:solidFill>
          </w14:textFill>
        </w:rPr>
        <w:t>投标人的澄清、说明或者补正不得超出投标文件的范围或者改变投标文件的实质性内容。</w:t>
      </w:r>
    </w:p>
    <w:p>
      <w:pPr>
        <w:numPr>
          <w:ilvl w:val="0"/>
          <w:numId w:val="47"/>
        </w:numPr>
        <w:tabs>
          <w:tab w:val="left" w:pos="616"/>
        </w:tabs>
        <w:spacing w:line="360" w:lineRule="auto"/>
        <w:ind w:left="10" w:leftChars="5" w:firstLine="237" w:firstLineChars="99"/>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投标文件报价出现前后不一致的，按照下列规定修正：</w:t>
      </w:r>
    </w:p>
    <w:p>
      <w:pPr>
        <w:numPr>
          <w:ilvl w:val="0"/>
          <w:numId w:val="48"/>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投标文件中开标一览表内容与投标文件中相应内容不一致的，以开标一览表为准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8"/>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大写金额和小写金额不一致的，以大写金额为准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8"/>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单价金额小数点或者百分比有明显错位的，以开标一览表的总价为准，并修改单价</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8"/>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总价金额与按单价汇总金额不一致的，以单价金额计算结果为准</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8"/>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同时出现两种以上不一致的，按照前款规定的顺序修正</w:t>
      </w:r>
      <w:r>
        <w:rPr>
          <w:rFonts w:hint="eastAsia" w:ascii="宋体" w:hAnsi="宋体" w:eastAsia="宋体" w:cs="Times New Roman"/>
          <w:color w:val="000000" w:themeColor="text1"/>
          <w:sz w:val="24"/>
          <w:szCs w:val="24"/>
          <w:lang w:val="zh-CN"/>
          <w14:textFill>
            <w14:solidFill>
              <w14:schemeClr w14:val="tx1"/>
            </w14:solidFill>
          </w14:textFill>
        </w:rPr>
        <w:t>。</w:t>
      </w:r>
    </w:p>
    <w:p>
      <w:pPr>
        <w:numPr>
          <w:ilvl w:val="0"/>
          <w:numId w:val="48"/>
        </w:numPr>
        <w:adjustRightInd w:val="0"/>
        <w:spacing w:line="360" w:lineRule="auto"/>
        <w:ind w:left="742" w:hanging="493"/>
        <w:rPr>
          <w:rFonts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修正后的报价按照</w:t>
      </w:r>
      <w:r>
        <w:rPr>
          <w:rFonts w:hint="eastAsia" w:ascii="宋体" w:hAnsi="宋体" w:eastAsia="宋体" w:cs="Times New Roman"/>
          <w:color w:val="000000" w:themeColor="text1"/>
          <w:sz w:val="24"/>
          <w:szCs w:val="24"/>
          <w:lang w:val="zh-CN"/>
          <w14:textFill>
            <w14:solidFill>
              <w14:schemeClr w14:val="tx1"/>
            </w14:solidFill>
          </w14:textFill>
        </w:rPr>
        <w:t>本节第4条规定</w:t>
      </w:r>
      <w:r>
        <w:rPr>
          <w:rFonts w:ascii="宋体" w:hAnsi="宋体" w:eastAsia="宋体" w:cs="Times New Roman"/>
          <w:color w:val="000000" w:themeColor="text1"/>
          <w:sz w:val="24"/>
          <w:szCs w:val="24"/>
          <w:lang w:val="zh-CN"/>
          <w14:textFill>
            <w14:solidFill>
              <w14:schemeClr w14:val="tx1"/>
            </w14:solidFill>
          </w14:textFill>
        </w:rPr>
        <w:t>经投标人确认后产生约束力，投标人不确认的，</w:t>
      </w:r>
      <w:r>
        <w:rPr>
          <w:rFonts w:hint="eastAsia" w:ascii="宋体" w:hAnsi="宋体" w:eastAsia="宋体" w:cs="Times New Roman"/>
          <w:color w:val="000000" w:themeColor="text1"/>
          <w:sz w:val="24"/>
          <w:szCs w:val="24"/>
          <w:lang w:val="zh-CN"/>
          <w14:textFill>
            <w14:solidFill>
              <w14:schemeClr w14:val="tx1"/>
            </w14:solidFill>
          </w14:textFill>
        </w:rPr>
        <w:t>按照</w:t>
      </w:r>
      <w:r>
        <w:rPr>
          <w:rFonts w:ascii="宋体" w:hAnsi="宋体" w:eastAsia="宋体" w:cs="Times New Roman"/>
          <w:b/>
          <w:color w:val="000000" w:themeColor="text1"/>
          <w:sz w:val="24"/>
          <w:szCs w:val="24"/>
          <w:lang w:val="zh-CN"/>
          <w14:textFill>
            <w14:solidFill>
              <w14:schemeClr w14:val="tx1"/>
            </w14:solidFill>
          </w14:textFill>
        </w:rPr>
        <w:t>无效</w:t>
      </w:r>
      <w:r>
        <w:rPr>
          <w:rFonts w:hint="eastAsia" w:ascii="宋体" w:hAnsi="宋体" w:eastAsia="宋体" w:cs="Times New Roman"/>
          <w:b/>
          <w:color w:val="000000" w:themeColor="text1"/>
          <w:sz w:val="24"/>
          <w:szCs w:val="24"/>
          <w:lang w:val="zh-CN"/>
          <w14:textFill>
            <w14:solidFill>
              <w14:schemeClr w14:val="tx1"/>
            </w14:solidFill>
          </w14:textFill>
        </w:rPr>
        <w:t>投标处理</w:t>
      </w:r>
      <w:r>
        <w:rPr>
          <w:rFonts w:ascii="宋体" w:hAnsi="宋体" w:eastAsia="宋体" w:cs="Times New Roman"/>
          <w:color w:val="000000" w:themeColor="text1"/>
          <w:sz w:val="24"/>
          <w:szCs w:val="24"/>
          <w:lang w:val="zh-CN"/>
          <w14:textFill>
            <w14:solidFill>
              <w14:schemeClr w14:val="tx1"/>
            </w14:solidFill>
          </w14:textFill>
        </w:rPr>
        <w:t>。</w:t>
      </w:r>
    </w:p>
    <w:p>
      <w:pPr>
        <w:numPr>
          <w:ilvl w:val="0"/>
          <w:numId w:val="47"/>
        </w:numPr>
        <w:tabs>
          <w:tab w:val="left" w:pos="616"/>
        </w:tabs>
        <w:spacing w:line="360" w:lineRule="auto"/>
        <w:ind w:left="10" w:leftChars="5" w:firstLine="237" w:firstLineChars="99"/>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投标人的</w:t>
      </w:r>
      <w:r>
        <w:rPr>
          <w:rFonts w:ascii="Helvetica" w:hAnsi="Helvetica" w:eastAsia="宋体" w:cs="Helvetica"/>
          <w:color w:val="000000" w:themeColor="text1"/>
          <w:kern w:val="0"/>
          <w:sz w:val="24"/>
          <w:szCs w:val="24"/>
          <w:lang w:val="zh-CN"/>
          <w14:textFill>
            <w14:solidFill>
              <w14:schemeClr w14:val="tx1"/>
            </w14:solidFill>
          </w14:textFill>
        </w:rPr>
        <w:t>澄清、说明或者补正</w:t>
      </w:r>
      <w:r>
        <w:rPr>
          <w:rFonts w:hint="eastAsia" w:ascii="宋体" w:hAnsi="宋体" w:eastAsia="宋体" w:cs="Times New Roman"/>
          <w:color w:val="000000" w:themeColor="text1"/>
          <w:sz w:val="24"/>
          <w:szCs w:val="20"/>
          <w:lang w:val="zh-CN"/>
          <w14:textFill>
            <w14:solidFill>
              <w14:schemeClr w14:val="tx1"/>
            </w14:solidFill>
          </w14:textFill>
        </w:rPr>
        <w:t>是其投标文件的有效组成部分。</w:t>
      </w:r>
      <w:r>
        <w:rPr>
          <w:rFonts w:ascii="Helvetica" w:hAnsi="Helvetica" w:eastAsia="宋体" w:cs="Helvetica"/>
          <w:color w:val="000000" w:themeColor="text1"/>
          <w:kern w:val="0"/>
          <w:sz w:val="24"/>
          <w:szCs w:val="24"/>
          <w:lang w:val="zh-CN"/>
          <w14:textFill>
            <w14:solidFill>
              <w14:schemeClr w14:val="tx1"/>
            </w14:solidFill>
          </w14:textFill>
        </w:rPr>
        <w:t>投标人的澄清、说明或者补正应当采用书面形式，并加盖公章，或者由法定代表人或其授权的代表签字。</w:t>
      </w:r>
    </w:p>
    <w:p>
      <w:pPr>
        <w:numPr>
          <w:ilvl w:val="0"/>
          <w:numId w:val="45"/>
        </w:numPr>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综合比较与评价</w:t>
      </w:r>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评标委员会应当按照</w:t>
      </w:r>
      <w:r>
        <w:rPr>
          <w:rFonts w:hint="eastAsia" w:ascii="宋体" w:hAnsi="宋体" w:eastAsia="宋体" w:cs="Times New Roman"/>
          <w:bCs/>
          <w:color w:val="000000" w:themeColor="text1"/>
          <w:sz w:val="24"/>
          <w:szCs w:val="20"/>
          <w:lang w:val="zh-CN"/>
          <w14:textFill>
            <w14:solidFill>
              <w14:schemeClr w14:val="tx1"/>
            </w14:solidFill>
          </w14:textFill>
        </w:rPr>
        <w:t>本章</w:t>
      </w:r>
      <w:r>
        <w:rPr>
          <w:rFonts w:ascii="宋体" w:hAnsi="宋体" w:eastAsia="宋体" w:cs="Times New Roman"/>
          <w:bCs/>
          <w:color w:val="000000" w:themeColor="text1"/>
          <w:sz w:val="24"/>
          <w:szCs w:val="20"/>
          <w:lang w:val="zh-CN"/>
          <w14:textFill>
            <w14:solidFill>
              <w14:schemeClr w14:val="tx1"/>
            </w14:solidFill>
          </w14:textFill>
        </w:rPr>
        <w:t>中规定的</w:t>
      </w:r>
      <w:r>
        <w:rPr>
          <w:rFonts w:hint="eastAsia" w:ascii="宋体" w:hAnsi="宋体" w:eastAsia="宋体" w:cs="Times New Roman"/>
          <w:bCs/>
          <w:color w:val="000000" w:themeColor="text1"/>
          <w:sz w:val="24"/>
          <w:szCs w:val="20"/>
          <w:lang w:val="zh-CN"/>
          <w14:textFill>
            <w14:solidFill>
              <w14:schemeClr w14:val="tx1"/>
            </w14:solidFill>
          </w14:textFill>
        </w:rPr>
        <w:t>评标方法和标准</w:t>
      </w:r>
      <w:r>
        <w:rPr>
          <w:rFonts w:ascii="宋体" w:hAnsi="宋体" w:eastAsia="宋体" w:cs="Times New Roman"/>
          <w:bCs/>
          <w:color w:val="000000" w:themeColor="text1"/>
          <w:sz w:val="24"/>
          <w:szCs w:val="20"/>
          <w:lang w:val="zh-CN"/>
          <w14:textFill>
            <w14:solidFill>
              <w14:schemeClr w14:val="tx1"/>
            </w14:solidFill>
          </w14:textFill>
        </w:rPr>
        <w:t>，对符合性审查合格的投标文件进行商务和技术</w:t>
      </w:r>
      <w:r>
        <w:rPr>
          <w:rFonts w:hint="eastAsia" w:ascii="宋体" w:hAnsi="宋体" w:eastAsia="宋体" w:cs="Times New Roman"/>
          <w:bCs/>
          <w:color w:val="000000" w:themeColor="text1"/>
          <w:sz w:val="24"/>
          <w:szCs w:val="20"/>
          <w:lang w:val="zh-CN"/>
          <w14:textFill>
            <w14:solidFill>
              <w14:schemeClr w14:val="tx1"/>
            </w14:solidFill>
          </w14:textFill>
        </w:rPr>
        <w:t>、服务</w:t>
      </w:r>
      <w:r>
        <w:rPr>
          <w:rFonts w:ascii="宋体" w:hAnsi="宋体" w:eastAsia="宋体" w:cs="Times New Roman"/>
          <w:bCs/>
          <w:color w:val="000000" w:themeColor="text1"/>
          <w:sz w:val="24"/>
          <w:szCs w:val="20"/>
          <w:lang w:val="zh-CN"/>
          <w14:textFill>
            <w14:solidFill>
              <w14:schemeClr w14:val="tx1"/>
            </w14:solidFill>
          </w14:textFill>
        </w:rPr>
        <w:t>评估，综合比较与评价。</w:t>
      </w:r>
    </w:p>
    <w:p>
      <w:pPr>
        <w:numPr>
          <w:ilvl w:val="0"/>
          <w:numId w:val="49"/>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商务评议</w:t>
      </w:r>
    </w:p>
    <w:p>
      <w:pPr>
        <w:spacing w:line="360" w:lineRule="auto"/>
        <w:ind w:firstLine="480" w:firstLineChars="200"/>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评标委员会对符合性审查合格的投标文件进行评议，并依据本章“评审因素及评分标准”中的商务评议进行综合比较和评分。</w:t>
      </w:r>
    </w:p>
    <w:p>
      <w:pPr>
        <w:numPr>
          <w:ilvl w:val="0"/>
          <w:numId w:val="49"/>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技术、服务评议</w:t>
      </w:r>
    </w:p>
    <w:p>
      <w:pPr>
        <w:spacing w:line="360" w:lineRule="auto"/>
        <w:ind w:firstLine="480" w:firstLineChars="200"/>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评标委员会对符合性审查合格的投标文件进行评议，并依据本章“评审因素及评分标准”中的技术、服务评议进行综合比较和评分。</w:t>
      </w:r>
    </w:p>
    <w:p>
      <w:pPr>
        <w:numPr>
          <w:ilvl w:val="0"/>
          <w:numId w:val="49"/>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价格评议</w:t>
      </w:r>
    </w:p>
    <w:p>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评标委员会对符合性审查合格的投标文件进行价格评议（</w:t>
      </w:r>
      <w:r>
        <w:rPr>
          <w:rFonts w:hint="eastAsia" w:ascii="宋体" w:hAnsi="宋体" w:eastAsia="宋体" w:cs="Times New Roman"/>
          <w:bCs/>
          <w:color w:val="000000" w:themeColor="text1"/>
          <w:sz w:val="24"/>
          <w:szCs w:val="21"/>
          <w:lang w:val="zh-CN"/>
          <w14:textFill>
            <w14:solidFill>
              <w14:schemeClr w14:val="tx1"/>
            </w14:solidFill>
          </w14:textFill>
        </w:rPr>
        <w:t>执行国家统一定价标准和采用固定价格采购的项目，其价格不列为评审因素</w:t>
      </w:r>
      <w:r>
        <w:rPr>
          <w:rFonts w:hint="eastAsia" w:ascii="宋体" w:hAnsi="宋体" w:eastAsia="宋体" w:cs="Times New Roman"/>
          <w:bCs/>
          <w:color w:val="000000" w:themeColor="text1"/>
          <w:sz w:val="24"/>
          <w:szCs w:val="24"/>
          <w14:textFill>
            <w14:solidFill>
              <w14:schemeClr w14:val="tx1"/>
            </w14:solidFill>
          </w14:textFill>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0"/>
        </w:numPr>
        <w:adjustRightInd w:val="0"/>
        <w:spacing w:line="360" w:lineRule="auto"/>
        <w:ind w:left="742" w:hanging="493"/>
        <w:rPr>
          <w:rFonts w:ascii="宋体" w:hAnsi="宋体" w:eastAsia="宋体" w:cs="Times New Roman"/>
          <w:bCs/>
          <w:color w:val="000000" w:themeColor="text1"/>
          <w:sz w:val="24"/>
          <w:szCs w:val="21"/>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报价合理性说明：</w:t>
      </w:r>
      <w:r>
        <w:rPr>
          <w:rFonts w:ascii="宋体" w:hAnsi="宋体" w:eastAsia="宋体" w:cs="Helvetica"/>
          <w:color w:val="000000" w:themeColor="text1"/>
          <w:kern w:val="0"/>
          <w:sz w:val="24"/>
          <w:szCs w:val="24"/>
          <w:lang w:val="zh-CN"/>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color w:val="000000" w:themeColor="text1"/>
          <w:kern w:val="0"/>
          <w:sz w:val="24"/>
          <w:szCs w:val="24"/>
          <w:lang w:val="zh-CN"/>
          <w14:textFill>
            <w14:solidFill>
              <w14:schemeClr w14:val="tx1"/>
            </w14:solidFill>
          </w14:textFill>
        </w:rPr>
        <w:t>应当将其作为</w:t>
      </w:r>
      <w:r>
        <w:rPr>
          <w:rFonts w:ascii="宋体" w:hAnsi="宋体" w:eastAsia="宋体" w:cs="Helvetica"/>
          <w:b/>
          <w:color w:val="000000" w:themeColor="text1"/>
          <w:kern w:val="0"/>
          <w:sz w:val="24"/>
          <w:szCs w:val="24"/>
          <w:lang w:val="zh-CN"/>
          <w14:textFill>
            <w14:solidFill>
              <w14:schemeClr w14:val="tx1"/>
            </w14:solidFill>
          </w14:textFill>
        </w:rPr>
        <w:t>无效投标处理</w:t>
      </w:r>
      <w:r>
        <w:rPr>
          <w:rFonts w:ascii="宋体" w:hAnsi="宋体" w:eastAsia="宋体" w:cs="Helvetica"/>
          <w:color w:val="000000" w:themeColor="text1"/>
          <w:kern w:val="0"/>
          <w:sz w:val="24"/>
          <w:szCs w:val="24"/>
          <w:lang w:val="zh-CN"/>
          <w14:textFill>
            <w14:solidFill>
              <w14:schemeClr w14:val="tx1"/>
            </w14:solidFill>
          </w14:textFill>
        </w:rPr>
        <w:t>。</w:t>
      </w:r>
    </w:p>
    <w:p>
      <w:pPr>
        <w:numPr>
          <w:ilvl w:val="0"/>
          <w:numId w:val="50"/>
        </w:numPr>
        <w:adjustRightInd w:val="0"/>
        <w:spacing w:line="360" w:lineRule="auto"/>
        <w:ind w:left="742" w:hanging="493"/>
        <w:rPr>
          <w:rFonts w:ascii="宋体" w:hAnsi="宋体" w:eastAsia="宋体" w:cs="Times New Roman"/>
          <w:b/>
          <w:color w:val="000000" w:themeColor="text1"/>
          <w:sz w:val="24"/>
          <w:szCs w:val="24"/>
          <w:lang w:val="zh-CN"/>
          <w14:textFill>
            <w14:solidFill>
              <w14:schemeClr w14:val="tx1"/>
            </w14:solidFill>
          </w14:textFill>
        </w:rPr>
      </w:pPr>
      <w:r>
        <w:rPr>
          <w:rFonts w:hint="eastAsia" w:ascii="宋体" w:hAnsi="宋体" w:eastAsia="宋体" w:cs="Times New Roman"/>
          <w:b/>
          <w:color w:val="000000" w:themeColor="text1"/>
          <w:sz w:val="24"/>
          <w:szCs w:val="24"/>
          <w:lang w:val="zh-CN"/>
          <w14:textFill>
            <w14:solidFill>
              <w14:schemeClr w14:val="tx1"/>
            </w14:solidFill>
          </w14:textFill>
        </w:rPr>
        <w:t>小型和微型企业、监狱企业、残疾人福利性单位价格扣除：</w:t>
      </w:r>
    </w:p>
    <w:p>
      <w:pPr>
        <w:numPr>
          <w:ilvl w:val="0"/>
          <w:numId w:val="51"/>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非专门面向中小企业的货物类采购项目，按招标文件中采购清单确定的货物，对小型和微型企业制造的货物价格给予</w:t>
      </w:r>
      <w:r>
        <w:rPr>
          <w:rFonts w:hint="eastAsia" w:ascii="宋体" w:hAnsi="宋体" w:eastAsia="宋体" w:cs="Times New Roman"/>
          <w:b/>
          <w:bCs/>
          <w:color w:val="000000" w:themeColor="text1"/>
          <w:sz w:val="24"/>
          <w:szCs w:val="20"/>
          <w:lang w:val="zh-CN"/>
          <w14:textFill>
            <w14:solidFill>
              <w14:schemeClr w14:val="tx1"/>
            </w14:solidFill>
          </w14:textFill>
        </w:rPr>
        <w:t>6%</w:t>
      </w:r>
      <w:r>
        <w:rPr>
          <w:rFonts w:hint="eastAsia" w:ascii="宋体" w:hAnsi="宋体" w:eastAsia="宋体" w:cs="Times New Roman"/>
          <w:bCs/>
          <w:color w:val="000000" w:themeColor="text1"/>
          <w:sz w:val="24"/>
          <w:szCs w:val="20"/>
          <w:lang w:val="zh-CN"/>
          <w14:textFill>
            <w14:solidFill>
              <w14:schemeClr w14:val="tx1"/>
            </w14:solidFill>
          </w14:textFill>
        </w:rPr>
        <w:t>的扣除，用扣除后的价格参与评审。</w:t>
      </w:r>
    </w:p>
    <w:p>
      <w:pPr>
        <w:numPr>
          <w:ilvl w:val="0"/>
          <w:numId w:val="51"/>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非专门面向中小企业的工程、服务类采购项目，投标人是小型和微型企业的价格给予</w:t>
      </w:r>
      <w:r>
        <w:rPr>
          <w:rFonts w:hint="eastAsia" w:ascii="宋体" w:hAnsi="宋体" w:eastAsia="宋体" w:cs="Times New Roman"/>
          <w:b/>
          <w:bCs/>
          <w:color w:val="000000" w:themeColor="text1"/>
          <w:sz w:val="24"/>
          <w:szCs w:val="20"/>
          <w:lang w:val="zh-CN"/>
          <w14:textFill>
            <w14:solidFill>
              <w14:schemeClr w14:val="tx1"/>
            </w14:solidFill>
          </w14:textFill>
        </w:rPr>
        <w:t>6%</w:t>
      </w:r>
      <w:r>
        <w:rPr>
          <w:rFonts w:hint="eastAsia" w:ascii="宋体" w:hAnsi="宋体" w:eastAsia="宋体" w:cs="Times New Roman"/>
          <w:bCs/>
          <w:color w:val="000000" w:themeColor="text1"/>
          <w:sz w:val="24"/>
          <w:szCs w:val="20"/>
          <w:lang w:val="zh-CN"/>
          <w14:textFill>
            <w14:solidFill>
              <w14:schemeClr w14:val="tx1"/>
            </w14:solidFill>
          </w14:textFill>
        </w:rPr>
        <w:t>的扣除，用扣除后的价格参与评审。</w:t>
      </w:r>
    </w:p>
    <w:p>
      <w:pPr>
        <w:numPr>
          <w:ilvl w:val="0"/>
          <w:numId w:val="51"/>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鼓励大中型企业和其他自然人</w:t>
      </w:r>
      <w:r>
        <w:rPr>
          <w:rFonts w:ascii="宋体" w:hAnsi="宋体" w:eastAsia="宋体" w:cs="Times New Roman"/>
          <w:bCs/>
          <w:color w:val="000000" w:themeColor="text1"/>
          <w:sz w:val="24"/>
          <w:szCs w:val="20"/>
          <w14:textFill>
            <w14:solidFill>
              <w14:schemeClr w14:val="tx1"/>
            </w14:solidFill>
          </w14:textFill>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color w:val="000000" w:themeColor="text1"/>
          <w:sz w:val="24"/>
          <w:szCs w:val="20"/>
          <w14:textFill>
            <w14:solidFill>
              <w14:schemeClr w14:val="tx1"/>
            </w14:solidFill>
          </w14:textFill>
        </w:rPr>
        <w:t>30%</w:t>
      </w:r>
      <w:r>
        <w:rPr>
          <w:rFonts w:ascii="宋体" w:hAnsi="宋体" w:eastAsia="宋体" w:cs="Times New Roman"/>
          <w:bCs/>
          <w:color w:val="000000" w:themeColor="text1"/>
          <w:sz w:val="24"/>
          <w:szCs w:val="20"/>
          <w14:textFill>
            <w14:solidFill>
              <w14:schemeClr w14:val="tx1"/>
            </w14:solidFill>
          </w14:textFill>
        </w:rPr>
        <w:t>以上的，可给予联合体</w:t>
      </w:r>
      <w:r>
        <w:rPr>
          <w:rFonts w:ascii="宋体" w:hAnsi="宋体" w:eastAsia="宋体" w:cs="Times New Roman"/>
          <w:b/>
          <w:bCs/>
          <w:color w:val="000000" w:themeColor="text1"/>
          <w:sz w:val="24"/>
          <w:szCs w:val="20"/>
          <w:lang w:val="zh-CN"/>
          <w14:textFill>
            <w14:solidFill>
              <w14:schemeClr w14:val="tx1"/>
            </w14:solidFill>
          </w14:textFill>
        </w:rPr>
        <w:t>3%</w:t>
      </w:r>
      <w:r>
        <w:rPr>
          <w:rFonts w:ascii="宋体" w:hAnsi="宋体" w:eastAsia="宋体" w:cs="Times New Roman"/>
          <w:bCs/>
          <w:color w:val="000000" w:themeColor="text1"/>
          <w:sz w:val="24"/>
          <w:szCs w:val="20"/>
          <w14:textFill>
            <w14:solidFill>
              <w14:schemeClr w14:val="tx1"/>
            </w14:solidFill>
          </w14:textFill>
        </w:rPr>
        <w:t>的价格扣除</w:t>
      </w:r>
      <w:r>
        <w:rPr>
          <w:rFonts w:hint="eastAsia" w:ascii="宋体" w:hAnsi="宋体" w:eastAsia="宋体" w:cs="Times New Roman"/>
          <w:bCs/>
          <w:color w:val="000000" w:themeColor="text1"/>
          <w:sz w:val="24"/>
          <w:szCs w:val="20"/>
          <w14:textFill>
            <w14:solidFill>
              <w14:schemeClr w14:val="tx1"/>
            </w14:solidFill>
          </w14:textFill>
        </w:rPr>
        <w:t>，</w:t>
      </w:r>
      <w:r>
        <w:rPr>
          <w:rFonts w:hint="eastAsia" w:ascii="宋体" w:hAnsi="宋体" w:eastAsia="宋体" w:cs="Times New Roman"/>
          <w:bCs/>
          <w:color w:val="000000" w:themeColor="text1"/>
          <w:sz w:val="24"/>
          <w:szCs w:val="20"/>
          <w:lang w:val="zh-CN"/>
          <w14:textFill>
            <w14:solidFill>
              <w14:schemeClr w14:val="tx1"/>
            </w14:solidFill>
          </w14:textFill>
        </w:rPr>
        <w:t>不重复享受政策。</w:t>
      </w:r>
    </w:p>
    <w:p>
      <w:pPr>
        <w:numPr>
          <w:ilvl w:val="0"/>
          <w:numId w:val="51"/>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ascii="宋体" w:hAnsi="宋体" w:eastAsia="宋体" w:cs="Times New Roman"/>
          <w:bCs/>
          <w:color w:val="000000" w:themeColor="text1"/>
          <w:sz w:val="24"/>
          <w:szCs w:val="20"/>
          <w:lang w:val="zh-CN"/>
          <w14:textFill>
            <w14:solidFill>
              <w14:schemeClr w14:val="tx1"/>
            </w14:solidFill>
          </w14:textFill>
        </w:rPr>
        <w:t>监狱企业</w:t>
      </w:r>
      <w:r>
        <w:rPr>
          <w:rFonts w:hint="eastAsia" w:ascii="宋体" w:hAnsi="宋体" w:eastAsia="宋体" w:cs="Times New Roman"/>
          <w:bCs/>
          <w:color w:val="000000" w:themeColor="text1"/>
          <w:sz w:val="24"/>
          <w:szCs w:val="20"/>
          <w:lang w:val="zh-CN"/>
          <w14:textFill>
            <w14:solidFill>
              <w14:schemeClr w14:val="tx1"/>
            </w14:solidFill>
          </w14:textFill>
        </w:rPr>
        <w:t>、残疾人福利性单位</w:t>
      </w:r>
      <w:r>
        <w:rPr>
          <w:rFonts w:ascii="宋体" w:hAnsi="宋体" w:eastAsia="宋体" w:cs="Times New Roman"/>
          <w:bCs/>
          <w:color w:val="000000" w:themeColor="text1"/>
          <w:sz w:val="24"/>
          <w:szCs w:val="20"/>
          <w:lang w:val="zh-CN"/>
          <w14:textFill>
            <w14:solidFill>
              <w14:schemeClr w14:val="tx1"/>
            </w14:solidFill>
          </w14:textFill>
        </w:rPr>
        <w:t>视同小型、微型企业，享受预留份额、评审中价格扣除等政府采购促进中小企业发展的政府采购政策</w:t>
      </w:r>
      <w:r>
        <w:rPr>
          <w:rFonts w:hint="eastAsia" w:ascii="宋体" w:hAnsi="宋体" w:eastAsia="宋体" w:cs="Times New Roman"/>
          <w:bCs/>
          <w:color w:val="000000" w:themeColor="text1"/>
          <w:sz w:val="24"/>
          <w:szCs w:val="20"/>
          <w:lang w:val="zh-CN"/>
          <w14:textFill>
            <w14:solidFill>
              <w14:schemeClr w14:val="tx1"/>
            </w14:solidFill>
          </w14:textFill>
        </w:rPr>
        <w:t>，残疾人福利性单位属于小型、微型企业的，不重复享受政策。</w:t>
      </w:r>
    </w:p>
    <w:p>
      <w:pPr>
        <w:numPr>
          <w:ilvl w:val="0"/>
          <w:numId w:val="51"/>
        </w:numPr>
        <w:spacing w:line="360" w:lineRule="auto"/>
        <w:ind w:left="1134" w:hanging="756"/>
        <w:rPr>
          <w:rFonts w:ascii="宋体" w:hAnsi="宋体" w:eastAsia="宋体" w:cs="Times New Roman"/>
          <w:bCs/>
          <w:color w:val="000000" w:themeColor="text1"/>
          <w:sz w:val="24"/>
          <w:szCs w:val="20"/>
          <w:lang w:val="zh-CN"/>
          <w14:textFill>
            <w14:solidFill>
              <w14:schemeClr w14:val="tx1"/>
            </w14:solidFill>
          </w14:textFill>
        </w:rPr>
      </w:pPr>
      <w:r>
        <w:rPr>
          <w:rFonts w:hint="eastAsia" w:ascii="宋体" w:hAnsi="宋体" w:eastAsia="宋体" w:cs="Times New Roman"/>
          <w:bCs/>
          <w:color w:val="000000" w:themeColor="text1"/>
          <w:sz w:val="24"/>
          <w:szCs w:val="20"/>
          <w:lang w:val="zh-CN"/>
          <w14:textFill>
            <w14:solidFill>
              <w14:schemeClr w14:val="tx1"/>
            </w14:solidFill>
          </w14:textFill>
        </w:rPr>
        <w:t>小型和微型企业应出具《声明函》（附件二、三）；监狱企业应提供由省级监狱局、戒毒局（含新疆生产建设兵团）出具的监狱企业的证明文件；残疾人福利性单位提供《声明函》（附件四）。</w:t>
      </w:r>
    </w:p>
    <w:p>
      <w:pPr>
        <w:numPr>
          <w:ilvl w:val="0"/>
          <w:numId w:val="49"/>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相同品牌处理原则</w:t>
      </w:r>
    </w:p>
    <w:p>
      <w:pPr>
        <w:numPr>
          <w:ilvl w:val="0"/>
          <w:numId w:val="52"/>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00000" w:themeColor="text1"/>
          <w:kern w:val="0"/>
          <w:sz w:val="24"/>
          <w:szCs w:val="24"/>
          <w:lang w:val="zh-CN"/>
          <w14:textFill>
            <w14:solidFill>
              <w14:schemeClr w14:val="tx1"/>
            </w14:solidFill>
          </w14:textFill>
        </w:rPr>
        <w:t>确定</w:t>
      </w:r>
      <w:r>
        <w:rPr>
          <w:rFonts w:ascii="Helvetica" w:hAnsi="Helvetica" w:eastAsia="宋体" w:cs="Helvetica"/>
          <w:color w:val="000000" w:themeColor="text1"/>
          <w:kern w:val="0"/>
          <w:sz w:val="24"/>
          <w:szCs w:val="24"/>
          <w:lang w:val="zh-CN"/>
          <w14:textFill>
            <w14:solidFill>
              <w14:schemeClr w14:val="tx1"/>
            </w14:solidFill>
          </w14:textFill>
        </w:rPr>
        <w:t>或者采购人委托评标委员会</w:t>
      </w:r>
      <w:r>
        <w:rPr>
          <w:rFonts w:hint="eastAsia" w:ascii="Helvetica" w:hAnsi="Helvetica" w:eastAsia="宋体" w:cs="Helvetica"/>
          <w:color w:val="000000" w:themeColor="text1"/>
          <w:kern w:val="0"/>
          <w:sz w:val="24"/>
          <w:szCs w:val="24"/>
          <w:lang w:val="zh-CN"/>
          <w14:textFill>
            <w14:solidFill>
              <w14:schemeClr w14:val="tx1"/>
            </w14:solidFill>
          </w14:textFill>
        </w:rPr>
        <w:t>以投票方式</w:t>
      </w:r>
      <w:r>
        <w:rPr>
          <w:rFonts w:ascii="Helvetica" w:hAnsi="Helvetica" w:eastAsia="宋体" w:cs="Helvetica"/>
          <w:color w:val="000000" w:themeColor="text1"/>
          <w:kern w:val="0"/>
          <w:sz w:val="24"/>
          <w:szCs w:val="24"/>
          <w:lang w:val="zh-CN"/>
          <w14:textFill>
            <w14:solidFill>
              <w14:schemeClr w14:val="tx1"/>
            </w14:solidFill>
          </w14:textFill>
        </w:rPr>
        <w:t>确定一个投标人获得中标人推荐资格，其他同品牌投标人不作为中标候选人。</w:t>
      </w:r>
    </w:p>
    <w:p>
      <w:pPr>
        <w:numPr>
          <w:ilvl w:val="0"/>
          <w:numId w:val="52"/>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ascii="Helvetica" w:hAnsi="Helvetica" w:eastAsia="宋体" w:cs="Helvetica"/>
          <w:color w:val="000000" w:themeColor="text1"/>
          <w:kern w:val="0"/>
          <w:sz w:val="24"/>
          <w:szCs w:val="24"/>
          <w:lang w:val="zh-CN"/>
          <w14:textFill>
            <w14:solidFill>
              <w14:schemeClr w14:val="tx1"/>
            </w14:solidFill>
          </w14:textFill>
        </w:rPr>
        <w:t>非单一产品采购项目，采购人</w:t>
      </w:r>
      <w:r>
        <w:rPr>
          <w:rFonts w:ascii="Helvetica" w:hAnsi="Helvetica" w:eastAsia="宋体" w:cs="Helvetica"/>
          <w:color w:val="000000" w:themeColor="text1"/>
          <w:kern w:val="0"/>
          <w:sz w:val="24"/>
          <w:szCs w:val="24"/>
          <w:lang w:val="zh-CN"/>
          <w14:textFill>
            <w14:solidFill>
              <w14:schemeClr w14:val="tx1"/>
            </w14:solidFill>
          </w14:textFill>
        </w:rPr>
        <w:t>应当根据采购项目技术构成、产品价格比重等合理确定</w:t>
      </w:r>
      <w:r>
        <w:rPr>
          <w:rFonts w:hint="eastAsia" w:ascii="Helvetica" w:hAnsi="Helvetica" w:eastAsia="宋体" w:cs="Helvetica"/>
          <w:b/>
          <w:color w:val="000000" w:themeColor="text1"/>
          <w:kern w:val="0"/>
          <w:sz w:val="24"/>
          <w:szCs w:val="24"/>
          <w:lang w:val="zh-CN"/>
          <w14:textFill>
            <w14:solidFill>
              <w14:schemeClr w14:val="tx1"/>
            </w14:solidFill>
          </w14:textFill>
        </w:rPr>
        <w:t>一个</w:t>
      </w:r>
      <w:r>
        <w:rPr>
          <w:rFonts w:ascii="Helvetica" w:hAnsi="Helvetica" w:eastAsia="宋体" w:cs="Helvetica"/>
          <w:b/>
          <w:color w:val="000000" w:themeColor="text1"/>
          <w:kern w:val="0"/>
          <w:sz w:val="24"/>
          <w:szCs w:val="24"/>
          <w:lang w:val="zh-CN"/>
          <w14:textFill>
            <w14:solidFill>
              <w14:schemeClr w14:val="tx1"/>
            </w14:solidFill>
          </w14:textFill>
        </w:rPr>
        <w:t>核心产品</w:t>
      </w:r>
      <w:r>
        <w:rPr>
          <w:rFonts w:hint="eastAsia" w:ascii="Helvetica" w:hAnsi="Helvetica" w:eastAsia="宋体" w:cs="Helvetica"/>
          <w:color w:val="000000" w:themeColor="text1"/>
          <w:kern w:val="0"/>
          <w:sz w:val="24"/>
          <w:szCs w:val="24"/>
          <w:lang w:val="zh-CN"/>
          <w14:textFill>
            <w14:solidFill>
              <w14:schemeClr w14:val="tx1"/>
            </w14:solidFill>
          </w14:textFill>
        </w:rPr>
        <w:t>（</w:t>
      </w:r>
      <w:r>
        <w:rPr>
          <w:rFonts w:hint="eastAsia" w:ascii="Helvetica" w:hAnsi="Helvetica" w:eastAsia="宋体" w:cs="Helvetica"/>
          <w:color w:val="000000" w:themeColor="text1"/>
          <w:kern w:val="0"/>
          <w:sz w:val="24"/>
          <w:szCs w:val="24"/>
          <w:lang w:val="zh-CN"/>
          <w14:textFill>
            <w14:solidFill>
              <w14:schemeClr w14:val="tx1"/>
            </w14:solidFill>
          </w14:textFill>
        </w:rPr>
        <w:t>采购清单中作“相同〈或同一〉品牌”实质性要求的产品，视为一个核心产品</w:t>
      </w:r>
      <w:r>
        <w:rPr>
          <w:rFonts w:hint="eastAsia" w:ascii="Helvetica" w:hAnsi="Helvetica" w:eastAsia="宋体" w:cs="Helvetica"/>
          <w:color w:val="000000" w:themeColor="text1"/>
          <w:kern w:val="0"/>
          <w:sz w:val="24"/>
          <w:szCs w:val="24"/>
          <w:lang w:val="zh-CN"/>
          <w14:textFill>
            <w14:solidFill>
              <w14:schemeClr w14:val="tx1"/>
            </w14:solidFill>
          </w14:textFill>
        </w:rPr>
        <w:t>）</w:t>
      </w:r>
      <w:r>
        <w:rPr>
          <w:rFonts w:hint="eastAsia" w:ascii="Helvetica" w:hAnsi="Helvetica" w:eastAsia="宋体" w:cs="Helvetica"/>
          <w:color w:val="000000" w:themeColor="text1"/>
          <w:kern w:val="0"/>
          <w:sz w:val="24"/>
          <w:szCs w:val="24"/>
          <w:lang w:val="zh-CN"/>
          <w14:textFill>
            <w14:solidFill>
              <w14:schemeClr w14:val="tx1"/>
            </w14:solidFill>
          </w14:textFill>
        </w:rPr>
        <w:t>，</w:t>
      </w:r>
      <w:r>
        <w:rPr>
          <w:rFonts w:ascii="Helvetica" w:hAnsi="Helvetica" w:eastAsia="宋体" w:cs="Helvetica"/>
          <w:color w:val="000000" w:themeColor="text1"/>
          <w:kern w:val="0"/>
          <w:sz w:val="24"/>
          <w:szCs w:val="24"/>
          <w:lang w:val="zh-CN"/>
          <w14:textFill>
            <w14:solidFill>
              <w14:schemeClr w14:val="tx1"/>
            </w14:solidFill>
          </w14:textFill>
        </w:rPr>
        <w:t>并</w:t>
      </w:r>
      <w:r>
        <w:rPr>
          <w:rFonts w:hint="eastAsia" w:ascii="Helvetica" w:hAnsi="Helvetica" w:eastAsia="宋体" w:cs="Helvetica"/>
          <w:color w:val="000000" w:themeColor="text1"/>
          <w:kern w:val="0"/>
          <w:sz w:val="24"/>
          <w:szCs w:val="24"/>
          <w:lang w:val="zh-CN"/>
          <w14:textFill>
            <w14:solidFill>
              <w14:schemeClr w14:val="tx1"/>
            </w14:solidFill>
          </w14:textFill>
        </w:rPr>
        <w:t>以</w:t>
      </w:r>
      <w:r>
        <w:rPr>
          <w:rFonts w:hint="eastAsia" w:ascii="Helvetica" w:hAnsi="Helvetica" w:eastAsia="宋体" w:cs="Helvetica"/>
          <w:b/>
          <w:color w:val="000000" w:themeColor="text1"/>
          <w:kern w:val="0"/>
          <w:sz w:val="24"/>
          <w:szCs w:val="24"/>
          <w:lang w:val="zh-CN"/>
          <w14:textFill>
            <w14:solidFill>
              <w14:schemeClr w14:val="tx1"/>
            </w14:solidFill>
          </w14:textFill>
        </w:rPr>
        <w:t>“</w:t>
      </w:r>
      <w:r>
        <w:rPr>
          <w:rFonts w:hint="eastAsia" w:ascii="MS Gothic" w:hAnsi="MS Gothic" w:eastAsia="宋体" w:cs="MS Gothic"/>
          <w:b/>
          <w:color w:val="000000" w:themeColor="text1"/>
          <w:kern w:val="0"/>
          <w:sz w:val="24"/>
          <w:szCs w:val="24"/>
          <w:lang w:val="zh-CN"/>
          <w14:textFill>
            <w14:solidFill>
              <w14:schemeClr w14:val="tx1"/>
            </w14:solidFill>
          </w14:textFill>
        </w:rPr>
        <w:t>核心产品</w:t>
      </w:r>
      <w:r>
        <w:rPr>
          <w:rFonts w:hint="eastAsia" w:ascii="Helvetica" w:hAnsi="Helvetica" w:eastAsia="宋体" w:cs="Helvetica"/>
          <w:b/>
          <w:color w:val="000000" w:themeColor="text1"/>
          <w:kern w:val="0"/>
          <w:sz w:val="24"/>
          <w:szCs w:val="24"/>
          <w:lang w:val="zh-CN"/>
          <w14:textFill>
            <w14:solidFill>
              <w14:schemeClr w14:val="tx1"/>
            </w14:solidFill>
          </w14:textFill>
        </w:rPr>
        <w:t>”</w:t>
      </w:r>
      <w:r>
        <w:rPr>
          <w:rFonts w:ascii="Helvetica" w:hAnsi="Helvetica" w:eastAsia="宋体" w:cs="Helvetica"/>
          <w:color w:val="000000" w:themeColor="text1"/>
          <w:kern w:val="0"/>
          <w:sz w:val="24"/>
          <w:szCs w:val="24"/>
          <w:lang w:val="zh-CN"/>
          <w14:textFill>
            <w14:solidFill>
              <w14:schemeClr w14:val="tx1"/>
            </w14:solidFill>
          </w14:textFill>
        </w:rPr>
        <w:t>在</w:t>
      </w:r>
      <w:r>
        <w:rPr>
          <w:rFonts w:ascii="Helvetica" w:hAnsi="Helvetica" w:eastAsia="宋体" w:cs="Helvetica"/>
          <w:color w:val="000000" w:themeColor="text1"/>
          <w:kern w:val="0"/>
          <w:sz w:val="24"/>
          <w:szCs w:val="24"/>
          <w:lang w:val="zh-CN"/>
          <w14:textFill>
            <w14:solidFill>
              <w14:schemeClr w14:val="tx1"/>
            </w14:solidFill>
          </w14:textFill>
        </w:rPr>
        <w:t>招标文件中</w:t>
      </w:r>
      <w:r>
        <w:rPr>
          <w:rFonts w:hint="eastAsia" w:ascii="Helvetica" w:hAnsi="Helvetica" w:eastAsia="宋体" w:cs="Helvetica"/>
          <w:color w:val="000000" w:themeColor="text1"/>
          <w:kern w:val="0"/>
          <w:sz w:val="24"/>
          <w:szCs w:val="24"/>
          <w:lang w:val="zh-CN"/>
          <w14:textFill>
            <w14:solidFill>
              <w14:schemeClr w14:val="tx1"/>
            </w14:solidFill>
          </w14:textFill>
        </w:rPr>
        <w:t>标注</w:t>
      </w:r>
      <w:r>
        <w:rPr>
          <w:rFonts w:ascii="Helvetica" w:hAnsi="Helvetica" w:eastAsia="宋体" w:cs="Helvetica"/>
          <w:color w:val="000000" w:themeColor="text1"/>
          <w:kern w:val="0"/>
          <w:sz w:val="24"/>
          <w:szCs w:val="24"/>
          <w:lang w:val="zh-CN"/>
          <w14:textFill>
            <w14:solidFill>
              <w14:schemeClr w14:val="tx1"/>
            </w14:solidFill>
          </w14:textFill>
        </w:rPr>
        <w:t>。</w:t>
      </w:r>
    </w:p>
    <w:p>
      <w:pPr>
        <w:numPr>
          <w:ilvl w:val="0"/>
          <w:numId w:val="49"/>
        </w:numPr>
        <w:tabs>
          <w:tab w:val="left" w:pos="616"/>
        </w:tabs>
        <w:spacing w:line="360" w:lineRule="auto"/>
        <w:ind w:left="10" w:leftChars="5" w:firstLine="237" w:firstLineChars="99"/>
        <w:rPr>
          <w:rFonts w:ascii="宋体" w:hAnsi="宋体" w:eastAsia="宋体" w:cs="Times New Roman"/>
          <w:b/>
          <w:bCs/>
          <w:color w:val="000000" w:themeColor="text1"/>
          <w:sz w:val="24"/>
          <w:szCs w:val="20"/>
          <w:lang w:val="zh-CN"/>
          <w14:textFill>
            <w14:solidFill>
              <w14:schemeClr w14:val="tx1"/>
            </w14:solidFill>
          </w14:textFill>
        </w:rPr>
      </w:pPr>
      <w:r>
        <w:rPr>
          <w:rFonts w:hint="eastAsia" w:ascii="宋体" w:hAnsi="宋体" w:eastAsia="宋体" w:cs="Times New Roman"/>
          <w:b/>
          <w:bCs/>
          <w:color w:val="000000" w:themeColor="text1"/>
          <w:sz w:val="24"/>
          <w:szCs w:val="20"/>
          <w:lang w:val="zh-CN"/>
          <w14:textFill>
            <w14:solidFill>
              <w14:schemeClr w14:val="tx1"/>
            </w14:solidFill>
          </w14:textFill>
        </w:rPr>
        <w:t>计分办法</w:t>
      </w:r>
    </w:p>
    <w:p>
      <w:pPr>
        <w:numPr>
          <w:ilvl w:val="0"/>
          <w:numId w:val="53"/>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集中采购机构对各评委的总分进行复核。各项统计结果均精确到小数点后两位。</w:t>
      </w:r>
    </w:p>
    <w:p>
      <w:pPr>
        <w:numPr>
          <w:ilvl w:val="0"/>
          <w:numId w:val="53"/>
        </w:numPr>
        <w:adjustRightInd w:val="0"/>
        <w:spacing w:line="360" w:lineRule="auto"/>
        <w:ind w:left="756" w:hanging="507"/>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各投标人的最终得分为评委所评定分数的算术平均值。</w:t>
      </w:r>
    </w:p>
    <w:p>
      <w:pPr>
        <w:numPr>
          <w:ilvl w:val="0"/>
          <w:numId w:val="45"/>
        </w:numPr>
        <w:ind w:left="1311" w:leftChars="154" w:hanging="988" w:hangingChars="353"/>
        <w:rPr>
          <w:rFonts w:ascii="宋体" w:hAnsi="宋体" w:eastAsia="宋体" w:cs="Times New Roman"/>
          <w:b/>
          <w:color w:val="000000" w:themeColor="text1"/>
          <w:sz w:val="28"/>
          <w:szCs w:val="28"/>
          <w:lang w:val="zh-CN"/>
          <w14:textFill>
            <w14:solidFill>
              <w14:schemeClr w14:val="tx1"/>
            </w14:solidFill>
          </w14:textFill>
        </w:rPr>
      </w:pPr>
      <w:r>
        <w:rPr>
          <w:rFonts w:hint="eastAsia" w:ascii="宋体" w:hAnsi="宋体" w:eastAsia="宋体" w:cs="Times New Roman"/>
          <w:b/>
          <w:color w:val="000000" w:themeColor="text1"/>
          <w:sz w:val="28"/>
          <w:szCs w:val="28"/>
          <w:lang w:val="zh-CN"/>
          <w14:textFill>
            <w14:solidFill>
              <w14:schemeClr w14:val="tx1"/>
            </w14:solidFill>
          </w14:textFill>
        </w:rPr>
        <w:t>推荐中标候选人名单或确定中标人</w:t>
      </w:r>
    </w:p>
    <w:p>
      <w:pPr>
        <w:numPr>
          <w:ilvl w:val="0"/>
          <w:numId w:val="54"/>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评标委员会按照招标文件确定的评标方法、程序及标准，对投标文件进行评审。</w:t>
      </w:r>
      <w:r>
        <w:rPr>
          <w:rFonts w:ascii="Helvetica" w:hAnsi="Helvetica" w:eastAsia="宋体" w:cs="Helvetica"/>
          <w:color w:val="000000" w:themeColor="text1"/>
          <w:kern w:val="0"/>
          <w:sz w:val="24"/>
          <w:szCs w:val="24"/>
          <w:lang w:val="zh-CN"/>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4"/>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评标委员会依据评标结果，按各投标人的评审后得分由高到低的顺序向采购人推荐得分前三名的进入中标候选人名单，并形成书面的评标报告。</w:t>
      </w:r>
    </w:p>
    <w:p>
      <w:pPr>
        <w:numPr>
          <w:ilvl w:val="0"/>
          <w:numId w:val="54"/>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中标候选人并列的，</w:t>
      </w:r>
      <w:r>
        <w:rPr>
          <w:rFonts w:ascii="Helvetica" w:hAnsi="Helvetica" w:eastAsia="宋体" w:cs="Helvetica"/>
          <w:color w:val="000000" w:themeColor="text1"/>
          <w:kern w:val="0"/>
          <w:sz w:val="24"/>
          <w:szCs w:val="24"/>
          <w:lang w:val="zh-CN"/>
          <w14:textFill>
            <w14:solidFill>
              <w14:schemeClr w14:val="tx1"/>
            </w14:solidFill>
          </w14:textFill>
        </w:rPr>
        <w:t>由采购人</w:t>
      </w:r>
      <w:r>
        <w:rPr>
          <w:rFonts w:hint="eastAsia" w:ascii="Helvetica" w:hAnsi="Helvetica" w:eastAsia="宋体" w:cs="Helvetica"/>
          <w:color w:val="000000" w:themeColor="text1"/>
          <w:kern w:val="0"/>
          <w:sz w:val="24"/>
          <w:szCs w:val="24"/>
          <w:lang w:val="zh-CN"/>
          <w14:textFill>
            <w14:solidFill>
              <w14:schemeClr w14:val="tx1"/>
            </w14:solidFill>
          </w14:textFill>
        </w:rPr>
        <w:t>确定</w:t>
      </w:r>
      <w:r>
        <w:rPr>
          <w:rFonts w:ascii="Helvetica" w:hAnsi="Helvetica" w:eastAsia="宋体" w:cs="Helvetica"/>
          <w:color w:val="000000" w:themeColor="text1"/>
          <w:kern w:val="0"/>
          <w:sz w:val="24"/>
          <w:szCs w:val="24"/>
          <w:lang w:val="zh-CN"/>
          <w14:textFill>
            <w14:solidFill>
              <w14:schemeClr w14:val="tx1"/>
            </w14:solidFill>
          </w14:textFill>
        </w:rPr>
        <w:t>或者采购人委托评标委员会</w:t>
      </w:r>
      <w:r>
        <w:rPr>
          <w:rFonts w:hint="eastAsia" w:ascii="Helvetica" w:hAnsi="Helvetica" w:eastAsia="宋体" w:cs="Helvetica"/>
          <w:color w:val="000000" w:themeColor="text1"/>
          <w:kern w:val="0"/>
          <w:sz w:val="24"/>
          <w:szCs w:val="24"/>
          <w:lang w:val="zh-CN"/>
          <w14:textFill>
            <w14:solidFill>
              <w14:schemeClr w14:val="tx1"/>
            </w14:solidFill>
          </w14:textFill>
        </w:rPr>
        <w:t>以投票方式</w:t>
      </w:r>
      <w:r>
        <w:rPr>
          <w:rFonts w:ascii="Helvetica" w:hAnsi="Helvetica" w:eastAsia="宋体" w:cs="Helvetica"/>
          <w:color w:val="000000" w:themeColor="text1"/>
          <w:kern w:val="0"/>
          <w:sz w:val="24"/>
          <w:szCs w:val="24"/>
          <w:lang w:val="zh-CN"/>
          <w14:textFill>
            <w14:solidFill>
              <w14:schemeClr w14:val="tx1"/>
            </w14:solidFill>
          </w14:textFill>
        </w:rPr>
        <w:t>确定中标人。</w:t>
      </w:r>
    </w:p>
    <w:p>
      <w:pPr>
        <w:numPr>
          <w:ilvl w:val="0"/>
          <w:numId w:val="54"/>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评标委员会应当在评标报告上签字，对自己的评审意见承担法律责任。对评标报告有异议的，应当在评标报告上签署不同意见，并说明理由，否则视为同意评标报告。</w:t>
      </w:r>
    </w:p>
    <w:p>
      <w:pPr>
        <w:numPr>
          <w:ilvl w:val="0"/>
          <w:numId w:val="54"/>
        </w:numPr>
        <w:tabs>
          <w:tab w:val="left" w:pos="616"/>
        </w:tabs>
        <w:spacing w:line="360" w:lineRule="auto"/>
        <w:ind w:left="10" w:leftChars="5" w:firstLine="237" w:firstLineChars="99"/>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中标人的数量有其他规定的，应在此处明确方法、中标比例等。</w:t>
      </w:r>
    </w:p>
    <w:p>
      <w:pPr>
        <w:numPr>
          <w:ilvl w:val="0"/>
          <w:numId w:val="0"/>
        </w:numPr>
        <w:tabs>
          <w:tab w:val="left" w:pos="616"/>
        </w:tabs>
        <w:spacing w:line="360" w:lineRule="auto"/>
        <w:ind w:leftChars="104"/>
        <w:rPr>
          <w:rFonts w:hint="eastAsia" w:ascii="Helvetica" w:hAnsi="Helvetica" w:eastAsia="宋体" w:cs="Helvetica"/>
          <w:color w:val="000000" w:themeColor="text1"/>
          <w:kern w:val="0"/>
          <w:sz w:val="24"/>
          <w:szCs w:val="24"/>
          <w:lang w:val="zh-CN"/>
          <w14:textFill>
            <w14:solidFill>
              <w14:schemeClr w14:val="tx1"/>
            </w14:solidFill>
          </w14:textFill>
        </w:rPr>
      </w:pPr>
    </w:p>
    <w:p>
      <w:pPr>
        <w:numPr>
          <w:ilvl w:val="0"/>
          <w:numId w:val="0"/>
        </w:numPr>
        <w:tabs>
          <w:tab w:val="left" w:pos="616"/>
        </w:tabs>
        <w:spacing w:line="360" w:lineRule="auto"/>
        <w:ind w:leftChars="104"/>
        <w:rPr>
          <w:rFonts w:hint="eastAsia" w:ascii="Helvetica" w:hAnsi="Helvetica" w:eastAsia="宋体" w:cs="Helvetica"/>
          <w:color w:val="000000" w:themeColor="text1"/>
          <w:kern w:val="0"/>
          <w:sz w:val="24"/>
          <w:szCs w:val="24"/>
          <w:lang w:val="zh-CN"/>
          <w14:textFill>
            <w14:solidFill>
              <w14:schemeClr w14:val="tx1"/>
            </w14:solidFill>
          </w14:textFill>
        </w:rPr>
      </w:pPr>
    </w:p>
    <w:p>
      <w:pPr>
        <w:numPr>
          <w:ilvl w:val="0"/>
          <w:numId w:val="0"/>
        </w:numPr>
        <w:tabs>
          <w:tab w:val="left" w:pos="616"/>
        </w:tabs>
        <w:spacing w:line="360" w:lineRule="auto"/>
        <w:ind w:leftChars="104"/>
        <w:rPr>
          <w:rFonts w:hint="eastAsia" w:ascii="Helvetica" w:hAnsi="Helvetica" w:eastAsia="宋体" w:cs="Helvetica"/>
          <w:color w:val="000000" w:themeColor="text1"/>
          <w:kern w:val="0"/>
          <w:sz w:val="24"/>
          <w:szCs w:val="24"/>
          <w:lang w:val="zh-CN"/>
          <w14:textFill>
            <w14:solidFill>
              <w14:schemeClr w14:val="tx1"/>
            </w14:solidFill>
          </w14:textFill>
        </w:rPr>
      </w:pPr>
    </w:p>
    <w:p>
      <w:pPr>
        <w:numPr>
          <w:ilvl w:val="0"/>
          <w:numId w:val="0"/>
        </w:numPr>
        <w:tabs>
          <w:tab w:val="left" w:pos="616"/>
        </w:tabs>
        <w:spacing w:line="360" w:lineRule="auto"/>
        <w:ind w:leftChars="104"/>
        <w:rPr>
          <w:rFonts w:hint="eastAsia" w:ascii="Helvetica" w:hAnsi="Helvetica" w:eastAsia="宋体" w:cs="Helvetica"/>
          <w:color w:val="000000" w:themeColor="text1"/>
          <w:kern w:val="0"/>
          <w:sz w:val="24"/>
          <w:szCs w:val="24"/>
          <w:lang w:val="zh-CN"/>
          <w14:textFill>
            <w14:solidFill>
              <w14:schemeClr w14:val="tx1"/>
            </w14:solidFill>
          </w14:textFill>
        </w:rPr>
      </w:pPr>
    </w:p>
    <w:p>
      <w:pPr>
        <w:numPr>
          <w:ilvl w:val="0"/>
          <w:numId w:val="0"/>
        </w:numPr>
        <w:tabs>
          <w:tab w:val="left" w:pos="616"/>
        </w:tabs>
        <w:spacing w:line="360" w:lineRule="auto"/>
        <w:ind w:leftChars="104"/>
        <w:rPr>
          <w:rFonts w:hint="eastAsia" w:ascii="Helvetica" w:hAnsi="Helvetica" w:eastAsia="宋体" w:cs="Helvetica"/>
          <w:color w:val="000000" w:themeColor="text1"/>
          <w:kern w:val="0"/>
          <w:sz w:val="24"/>
          <w:szCs w:val="24"/>
          <w:lang w:val="zh-CN"/>
          <w14:textFill>
            <w14:solidFill>
              <w14:schemeClr w14:val="tx1"/>
            </w14:solidFill>
          </w14:textFill>
        </w:rPr>
      </w:pPr>
    </w:p>
    <w:p>
      <w:pPr>
        <w:numPr>
          <w:ilvl w:val="0"/>
          <w:numId w:val="0"/>
        </w:numPr>
        <w:tabs>
          <w:tab w:val="left" w:pos="616"/>
        </w:tabs>
        <w:spacing w:line="360" w:lineRule="auto"/>
        <w:ind w:leftChars="104"/>
        <w:rPr>
          <w:rFonts w:hint="eastAsia" w:ascii="Helvetica" w:hAnsi="Helvetica" w:eastAsia="宋体" w:cs="Helvetica"/>
          <w:color w:val="000000" w:themeColor="text1"/>
          <w:kern w:val="0"/>
          <w:sz w:val="24"/>
          <w:szCs w:val="24"/>
          <w:lang w:val="zh-CN"/>
          <w14:textFill>
            <w14:solidFill>
              <w14:schemeClr w14:val="tx1"/>
            </w14:solidFill>
          </w14:textFill>
        </w:rPr>
      </w:pPr>
    </w:p>
    <w:p>
      <w:pPr>
        <w:pStyle w:val="3"/>
        <w:numPr>
          <w:ilvl w:val="0"/>
          <w:numId w:val="44"/>
        </w:numPr>
        <w:spacing w:before="0" w:after="0" w:line="360" w:lineRule="auto"/>
        <w:ind w:left="616" w:hanging="616"/>
        <w:jc w:val="left"/>
        <w:rPr>
          <w:rFonts w:ascii="宋体" w:hAnsi="宋体" w:cs="Times New Roman"/>
          <w:bCs w:val="0"/>
          <w:color w:val="000000" w:themeColor="text1"/>
          <w:sz w:val="30"/>
          <w:szCs w:val="30"/>
          <w:lang w:val="zh-CN"/>
          <w14:textFill>
            <w14:solidFill>
              <w14:schemeClr w14:val="tx1"/>
            </w14:solidFill>
          </w14:textFill>
        </w:rPr>
      </w:pPr>
      <w:bookmarkStart w:id="69" w:name="_Toc495861544"/>
      <w:bookmarkStart w:id="70" w:name="_Toc494561963"/>
      <w:r>
        <w:rPr>
          <w:rFonts w:hint="eastAsia" w:ascii="宋体" w:hAnsi="宋体" w:cs="Times New Roman"/>
          <w:bCs w:val="0"/>
          <w:color w:val="000000" w:themeColor="text1"/>
          <w:sz w:val="30"/>
          <w:szCs w:val="30"/>
          <w:lang w:val="zh-CN"/>
          <w14:textFill>
            <w14:solidFill>
              <w14:schemeClr w14:val="tx1"/>
            </w14:solidFill>
          </w14:textFill>
        </w:rPr>
        <w:t>评审因素及评分标准</w:t>
      </w:r>
      <w:bookmarkEnd w:id="69"/>
      <w:bookmarkEnd w:id="70"/>
    </w:p>
    <w:tbl>
      <w:tblPr>
        <w:tblStyle w:val="16"/>
        <w:tblW w:w="9869"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09"/>
        <w:gridCol w:w="567"/>
        <w:gridCol w:w="7849"/>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375" w:hRule="atLeast"/>
        </w:trPr>
        <w:tc>
          <w:tcPr>
            <w:tcW w:w="1437" w:type="dxa"/>
            <w:gridSpan w:val="2"/>
            <w:noWrap w:val="0"/>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评分项目</w:t>
            </w:r>
          </w:p>
        </w:tc>
        <w:tc>
          <w:tcPr>
            <w:tcW w:w="567" w:type="dxa"/>
            <w:noWrap w:val="0"/>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分值</w:t>
            </w:r>
          </w:p>
        </w:tc>
        <w:tc>
          <w:tcPr>
            <w:tcW w:w="7849" w:type="dxa"/>
            <w:noWrap w:val="0"/>
            <w:vAlign w:val="center"/>
          </w:tcPr>
          <w:p>
            <w:pPr>
              <w:widowControl/>
              <w:jc w:val="center"/>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932" w:hRule="atLeast"/>
        </w:trPr>
        <w:tc>
          <w:tcPr>
            <w:tcW w:w="728"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投标报价部分（10分）</w:t>
            </w: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保费筹资标准</w:t>
            </w:r>
          </w:p>
        </w:tc>
        <w:tc>
          <w:tcPr>
            <w:tcW w:w="567"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10分</w:t>
            </w:r>
          </w:p>
        </w:tc>
        <w:tc>
          <w:tcPr>
            <w:tcW w:w="7849" w:type="dxa"/>
            <w:noWrap w:val="0"/>
            <w:vAlign w:val="center"/>
          </w:tcPr>
          <w:p>
            <w:pPr>
              <w:autoSpaceDE w:val="0"/>
              <w:autoSpaceDN w:val="0"/>
              <w:adjustRightInd w:val="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保费筹资标准价格权值为10%。满足招标文件要求且投标价格最低的投标报价为评标基准价，价格分按照下列公式计算：投标报价得分=（评标基准价/投标报价）×价格权值×100。计算时按四舍五入后保留小数点后两位小数。为保证服务质量，投标报价低于</w:t>
            </w:r>
            <w:r>
              <w:rPr>
                <w:rFonts w:hint="eastAsia" w:ascii="宋体" w:hAnsi="宋体" w:eastAsia="宋体" w:cs="宋体"/>
                <w:color w:val="000000" w:themeColor="text1"/>
                <w:kern w:val="0"/>
                <w:sz w:val="21"/>
                <w:szCs w:val="21"/>
                <w14:textFill>
                  <w14:solidFill>
                    <w14:schemeClr w14:val="tx1"/>
                  </w14:solidFill>
                </w14:textFill>
              </w:rPr>
              <w:t>采购预</w:t>
            </w:r>
            <w:r>
              <w:rPr>
                <w:rFonts w:hint="eastAsia" w:ascii="宋体" w:hAnsi="宋体" w:eastAsia="宋体" w:cs="宋体"/>
                <w:color w:val="000000" w:themeColor="text1"/>
                <w:kern w:val="0"/>
                <w:sz w:val="21"/>
                <w:szCs w:val="21"/>
                <w:u w:val="double"/>
                <w14:textFill>
                  <w14:solidFill>
                    <w14:schemeClr w14:val="tx1"/>
                  </w14:solidFill>
                </w14:textFill>
              </w:rPr>
              <w:t>算</w:t>
            </w:r>
            <w:r>
              <w:rPr>
                <w:rFonts w:hint="eastAsia" w:ascii="宋体" w:hAnsi="宋体" w:eastAsia="宋体" w:cs="宋体"/>
                <w:color w:val="000000" w:themeColor="text1"/>
                <w:kern w:val="0"/>
                <w:sz w:val="21"/>
                <w:szCs w:val="21"/>
                <w:u w:val="double"/>
                <w:lang w:val="en-US" w:eastAsia="zh-CN"/>
                <w14:textFill>
                  <w14:solidFill>
                    <w14:schemeClr w14:val="tx1"/>
                  </w14:solidFill>
                </w14:textFill>
              </w:rPr>
              <w:t>8</w:t>
            </w:r>
            <w:r>
              <w:rPr>
                <w:rFonts w:hint="eastAsia" w:ascii="宋体" w:hAnsi="宋体" w:eastAsia="宋体" w:cs="宋体"/>
                <w:color w:val="000000" w:themeColor="text1"/>
                <w:kern w:val="0"/>
                <w:sz w:val="21"/>
                <w:szCs w:val="21"/>
                <w:u w:val="double"/>
                <w14:textFill>
                  <w14:solidFill>
                    <w14:schemeClr w14:val="tx1"/>
                  </w14:solidFill>
                </w14:textFill>
              </w:rPr>
              <w:t>0%时</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评标委员会将对其进行成本分析，评标委员会认为报价低于成本价时将否决其投标。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473" w:hRule="atLeast"/>
        </w:trPr>
        <w:tc>
          <w:tcPr>
            <w:tcW w:w="728" w:type="dxa"/>
            <w:vMerge w:val="restart"/>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商务</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部分</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（40分）</w:t>
            </w:r>
          </w:p>
          <w:p>
            <w:pPr>
              <w:widowControl/>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w:t>
            </w:r>
          </w:p>
          <w:p>
            <w:pPr>
              <w:widowControl/>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w:t>
            </w: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公司</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简介</w:t>
            </w:r>
          </w:p>
        </w:tc>
        <w:tc>
          <w:tcPr>
            <w:tcW w:w="567"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3分</w:t>
            </w:r>
          </w:p>
        </w:tc>
        <w:tc>
          <w:tcPr>
            <w:tcW w:w="7849" w:type="dxa"/>
            <w:noWrap w:val="0"/>
            <w:vAlign w:val="center"/>
          </w:tcPr>
          <w:p>
            <w:pPr>
              <w:autoSpaceDE w:val="0"/>
              <w:autoSpaceDN w:val="0"/>
              <w:adjustRightInd w:val="0"/>
              <w:jc w:val="lef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提供公司的详细表述</w:t>
            </w:r>
            <w:r>
              <w:rPr>
                <w:rFonts w:hint="eastAsia" w:ascii="宋体" w:hAnsi="宋体" w:eastAsia="宋体" w:cs="宋体"/>
                <w:color w:val="000000" w:themeColor="text1"/>
                <w:kern w:val="0"/>
                <w:sz w:val="21"/>
                <w:szCs w:val="21"/>
                <w:lang w:val="en-US" w:eastAsia="zh-CN"/>
                <w14:textFill>
                  <w14:solidFill>
                    <w14:schemeClr w14:val="tx1"/>
                  </w14:solidFill>
                </w14:textFill>
              </w:rPr>
              <w:t>.依据各投标人所提供有关资料进行横向比较排名。第一名得3分；第二名得2分；第三名得1分；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360" w:hRule="atLeast"/>
        </w:trPr>
        <w:tc>
          <w:tcPr>
            <w:tcW w:w="728" w:type="dxa"/>
            <w:vMerge w:val="continue"/>
            <w:noWrap w:val="0"/>
            <w:vAlign w:val="center"/>
          </w:tcPr>
          <w:p>
            <w:pPr>
              <w:rPr>
                <w:rFonts w:ascii="Times New Roman" w:hAnsi="Times New Roman" w:cs="Times New Roman"/>
                <w:color w:val="000000" w:themeColor="text1"/>
                <w:sz w:val="21"/>
                <w:szCs w:val="21"/>
                <w14:textFill>
                  <w14:solidFill>
                    <w14:schemeClr w14:val="tx1"/>
                  </w14:solidFill>
                </w14:textFill>
              </w:rPr>
            </w:pP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营业收入</w:t>
            </w:r>
          </w:p>
        </w:tc>
        <w:tc>
          <w:tcPr>
            <w:tcW w:w="567"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分</w:t>
            </w:r>
          </w:p>
        </w:tc>
        <w:tc>
          <w:tcPr>
            <w:tcW w:w="7849" w:type="dxa"/>
            <w:noWrap w:val="0"/>
            <w:vAlign w:val="center"/>
          </w:tcPr>
          <w:p>
            <w:pPr>
              <w:autoSpaceDE w:val="0"/>
              <w:autoSpaceDN w:val="0"/>
              <w:adjustRightInd w:val="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FF0000"/>
                <w:kern w:val="0"/>
                <w:sz w:val="21"/>
                <w:szCs w:val="21"/>
                <w:lang w:eastAsia="zh-CN"/>
              </w:rPr>
              <w:t>提供</w:t>
            </w:r>
            <w:r>
              <w:rPr>
                <w:rFonts w:hint="eastAsia" w:ascii="宋体" w:hAnsi="宋体" w:eastAsia="宋体" w:cs="宋体"/>
                <w:color w:val="FF0000"/>
                <w:kern w:val="0"/>
                <w:sz w:val="21"/>
                <w:szCs w:val="21"/>
              </w:rPr>
              <w:t>投标人总公司2018年营业收入</w:t>
            </w:r>
            <w:r>
              <w:rPr>
                <w:rFonts w:hint="eastAsia" w:ascii="宋体" w:hAnsi="宋体" w:eastAsia="宋体" w:cs="宋体"/>
                <w:color w:val="FF0000"/>
                <w:kern w:val="0"/>
                <w:sz w:val="21"/>
                <w:szCs w:val="21"/>
                <w:lang w:val="en-US" w:eastAsia="zh-CN"/>
              </w:rPr>
              <w:t>.依据各投标人所提供有关资料进行横向比较排名。第一名得</w:t>
            </w:r>
            <w:r>
              <w:rPr>
                <w:rFonts w:hint="eastAsia" w:ascii="宋体" w:hAnsi="宋体" w:cs="宋体"/>
                <w:color w:val="FF0000"/>
                <w:kern w:val="0"/>
                <w:sz w:val="21"/>
                <w:szCs w:val="21"/>
                <w:lang w:val="en-US" w:eastAsia="zh-CN"/>
              </w:rPr>
              <w:t>3</w:t>
            </w:r>
            <w:r>
              <w:rPr>
                <w:rFonts w:hint="eastAsia" w:ascii="宋体" w:hAnsi="宋体" w:eastAsia="宋体" w:cs="宋体"/>
                <w:color w:val="FF0000"/>
                <w:kern w:val="0"/>
                <w:sz w:val="21"/>
                <w:szCs w:val="21"/>
                <w:lang w:val="en-US" w:eastAsia="zh-CN"/>
              </w:rPr>
              <w:t>分；第二名得</w:t>
            </w:r>
            <w:r>
              <w:rPr>
                <w:rFonts w:hint="eastAsia" w:ascii="宋体" w:hAnsi="宋体" w:cs="宋体"/>
                <w:color w:val="FF0000"/>
                <w:kern w:val="0"/>
                <w:sz w:val="21"/>
                <w:szCs w:val="21"/>
                <w:lang w:val="en-US" w:eastAsia="zh-CN"/>
              </w:rPr>
              <w:t>2</w:t>
            </w:r>
            <w:r>
              <w:rPr>
                <w:rFonts w:hint="eastAsia" w:ascii="宋体" w:hAnsi="宋体" w:eastAsia="宋体" w:cs="宋体"/>
                <w:color w:val="FF0000"/>
                <w:kern w:val="0"/>
                <w:sz w:val="21"/>
                <w:szCs w:val="21"/>
                <w:lang w:val="en-US" w:eastAsia="zh-CN"/>
              </w:rPr>
              <w:t>分；第三名得</w:t>
            </w:r>
            <w:r>
              <w:rPr>
                <w:rFonts w:hint="eastAsia" w:ascii="宋体" w:hAnsi="宋体" w:cs="宋体"/>
                <w:color w:val="FF0000"/>
                <w:kern w:val="0"/>
                <w:sz w:val="21"/>
                <w:szCs w:val="21"/>
                <w:lang w:val="en-US" w:eastAsia="zh-CN"/>
              </w:rPr>
              <w:t>1</w:t>
            </w:r>
            <w:r>
              <w:rPr>
                <w:rFonts w:hint="eastAsia" w:ascii="宋体" w:hAnsi="宋体" w:eastAsia="宋体" w:cs="宋体"/>
                <w:color w:val="FF0000"/>
                <w:kern w:val="0"/>
                <w:sz w:val="21"/>
                <w:szCs w:val="21"/>
                <w:lang w:val="en-US" w:eastAsia="zh-CN"/>
              </w:rPr>
              <w:t>分；</w:t>
            </w:r>
            <w:r>
              <w:rPr>
                <w:rFonts w:hint="eastAsia" w:ascii="宋体" w:hAnsi="宋体" w:eastAsia="宋体" w:cs="宋体"/>
                <w:color w:val="FF0000"/>
                <w:kern w:val="0"/>
                <w:sz w:val="21"/>
                <w:szCs w:val="21"/>
              </w:rPr>
              <w:t>未提供有效审计报告文件者不计分。需提供有效证明材料，且证明材料须提供真彩扫描打印件。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492" w:hRule="atLeast"/>
        </w:trPr>
        <w:tc>
          <w:tcPr>
            <w:tcW w:w="728" w:type="dxa"/>
            <w:vMerge w:val="continue"/>
            <w:noWrap w:val="0"/>
            <w:vAlign w:val="center"/>
          </w:tcPr>
          <w:p>
            <w:pPr>
              <w:rPr>
                <w:rFonts w:ascii="Times New Roman" w:hAnsi="Times New Roman" w:cs="Times New Roman"/>
                <w:color w:val="000000" w:themeColor="text1"/>
                <w:sz w:val="21"/>
                <w:szCs w:val="21"/>
                <w14:textFill>
                  <w14:solidFill>
                    <w14:schemeClr w14:val="tx1"/>
                  </w14:solidFill>
                </w14:textFill>
              </w:rPr>
            </w:pP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偿付能力</w:t>
            </w:r>
          </w:p>
        </w:tc>
        <w:tc>
          <w:tcPr>
            <w:tcW w:w="567"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16</w:t>
            </w:r>
            <w:r>
              <w:rPr>
                <w:rFonts w:hint="eastAsia" w:ascii="宋体" w:hAnsi="宋体" w:eastAsia="宋体" w:cs="宋体"/>
                <w:color w:val="000000" w:themeColor="text1"/>
                <w:kern w:val="0"/>
                <w:sz w:val="21"/>
                <w:szCs w:val="21"/>
                <w14:textFill>
                  <w14:solidFill>
                    <w14:schemeClr w14:val="tx1"/>
                  </w14:solidFill>
                </w14:textFill>
              </w:rPr>
              <w:t>分</w:t>
            </w:r>
          </w:p>
        </w:tc>
        <w:tc>
          <w:tcPr>
            <w:tcW w:w="7849" w:type="dxa"/>
            <w:noWrap w:val="0"/>
            <w:vAlign w:val="center"/>
          </w:tcPr>
          <w:p>
            <w:pPr>
              <w:widowControl/>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color w:val="FF0000"/>
                <w:kern w:val="0"/>
                <w:sz w:val="21"/>
                <w:szCs w:val="21"/>
              </w:rPr>
              <w:t>2018年偿付充足率得分，高于2</w:t>
            </w:r>
            <w:r>
              <w:rPr>
                <w:rFonts w:ascii="宋体" w:hAnsi="宋体" w:eastAsia="宋体" w:cs="宋体"/>
                <w:bCs/>
                <w:color w:val="FF0000"/>
                <w:kern w:val="0"/>
                <w:sz w:val="21"/>
                <w:szCs w:val="21"/>
              </w:rPr>
              <w:t>0</w:t>
            </w:r>
            <w:r>
              <w:rPr>
                <w:rFonts w:hint="eastAsia" w:ascii="宋体" w:hAnsi="宋体" w:eastAsia="宋体" w:cs="宋体"/>
                <w:bCs/>
                <w:color w:val="FF0000"/>
                <w:kern w:val="0"/>
                <w:sz w:val="21"/>
                <w:szCs w:val="21"/>
              </w:rPr>
              <w:t>0%（含）得</w:t>
            </w:r>
            <w:r>
              <w:rPr>
                <w:rFonts w:hint="eastAsia" w:ascii="宋体" w:hAnsi="宋体" w:cs="宋体"/>
                <w:bCs/>
                <w:color w:val="FF0000"/>
                <w:kern w:val="0"/>
                <w:sz w:val="21"/>
                <w:szCs w:val="21"/>
                <w:lang w:val="en-US" w:eastAsia="zh-CN"/>
              </w:rPr>
              <w:t>16</w:t>
            </w:r>
            <w:r>
              <w:rPr>
                <w:rFonts w:hint="eastAsia" w:ascii="宋体" w:hAnsi="宋体" w:eastAsia="宋体" w:cs="宋体"/>
                <w:bCs/>
                <w:color w:val="FF0000"/>
                <w:kern w:val="0"/>
                <w:sz w:val="21"/>
                <w:szCs w:val="21"/>
              </w:rPr>
              <w:t>分、1</w:t>
            </w:r>
            <w:r>
              <w:rPr>
                <w:rFonts w:hint="eastAsia" w:ascii="宋体" w:hAnsi="宋体" w:cs="宋体"/>
                <w:bCs/>
                <w:color w:val="FF0000"/>
                <w:kern w:val="0"/>
                <w:sz w:val="21"/>
                <w:szCs w:val="21"/>
                <w:lang w:val="en-US" w:eastAsia="zh-CN"/>
              </w:rPr>
              <w:t>9</w:t>
            </w:r>
            <w:r>
              <w:rPr>
                <w:rFonts w:hint="eastAsia" w:ascii="宋体" w:hAnsi="宋体" w:eastAsia="宋体" w:cs="宋体"/>
                <w:bCs/>
                <w:color w:val="FF0000"/>
                <w:kern w:val="0"/>
                <w:sz w:val="21"/>
                <w:szCs w:val="21"/>
              </w:rPr>
              <w:t>0%（含）-2</w:t>
            </w:r>
            <w:r>
              <w:rPr>
                <w:rFonts w:ascii="宋体" w:hAnsi="宋体" w:eastAsia="宋体" w:cs="宋体"/>
                <w:bCs/>
                <w:color w:val="FF0000"/>
                <w:kern w:val="0"/>
                <w:sz w:val="21"/>
                <w:szCs w:val="21"/>
              </w:rPr>
              <w:t>0</w:t>
            </w:r>
            <w:r>
              <w:rPr>
                <w:rFonts w:hint="eastAsia" w:ascii="宋体" w:hAnsi="宋体" w:eastAsia="宋体" w:cs="宋体"/>
                <w:bCs/>
                <w:color w:val="FF0000"/>
                <w:kern w:val="0"/>
                <w:sz w:val="21"/>
                <w:szCs w:val="21"/>
              </w:rPr>
              <w:t>0%得</w:t>
            </w:r>
            <w:r>
              <w:rPr>
                <w:rFonts w:hint="eastAsia" w:ascii="宋体" w:hAnsi="宋体" w:cs="宋体"/>
                <w:bCs/>
                <w:color w:val="FF0000"/>
                <w:kern w:val="0"/>
                <w:sz w:val="21"/>
                <w:szCs w:val="21"/>
                <w:lang w:val="en-US" w:eastAsia="zh-CN"/>
              </w:rPr>
              <w:t>15</w:t>
            </w:r>
            <w:r>
              <w:rPr>
                <w:rFonts w:hint="eastAsia" w:ascii="宋体" w:hAnsi="宋体" w:eastAsia="宋体" w:cs="宋体"/>
                <w:bCs/>
                <w:color w:val="FF0000"/>
                <w:kern w:val="0"/>
                <w:sz w:val="21"/>
                <w:szCs w:val="21"/>
              </w:rPr>
              <w:t>分、1</w:t>
            </w:r>
            <w:r>
              <w:rPr>
                <w:rFonts w:hint="eastAsia" w:ascii="宋体" w:hAnsi="宋体" w:cs="宋体"/>
                <w:bCs/>
                <w:color w:val="FF0000"/>
                <w:kern w:val="0"/>
                <w:sz w:val="21"/>
                <w:szCs w:val="21"/>
                <w:lang w:val="en-US" w:eastAsia="zh-CN"/>
              </w:rPr>
              <w:t>8</w:t>
            </w:r>
            <w:r>
              <w:rPr>
                <w:rFonts w:hint="eastAsia" w:ascii="宋体" w:hAnsi="宋体" w:eastAsia="宋体" w:cs="宋体"/>
                <w:bCs/>
                <w:color w:val="FF0000"/>
                <w:kern w:val="0"/>
                <w:sz w:val="21"/>
                <w:szCs w:val="21"/>
              </w:rPr>
              <w:t>0%（含）-</w:t>
            </w: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9</w:t>
            </w:r>
            <w:r>
              <w:rPr>
                <w:rFonts w:hint="eastAsia" w:ascii="宋体" w:hAnsi="宋体" w:eastAsia="宋体" w:cs="宋体"/>
                <w:bCs/>
                <w:color w:val="FF0000"/>
                <w:kern w:val="0"/>
                <w:sz w:val="21"/>
                <w:szCs w:val="21"/>
              </w:rPr>
              <w:t>0%得</w:t>
            </w:r>
            <w:r>
              <w:rPr>
                <w:rFonts w:hint="eastAsia" w:ascii="宋体" w:hAnsi="宋体" w:cs="宋体"/>
                <w:bCs/>
                <w:color w:val="FF0000"/>
                <w:kern w:val="0"/>
                <w:sz w:val="21"/>
                <w:szCs w:val="21"/>
                <w:lang w:val="en-US" w:eastAsia="zh-CN"/>
              </w:rPr>
              <w:t>14</w:t>
            </w:r>
            <w:r>
              <w:rPr>
                <w:rFonts w:hint="eastAsia" w:ascii="宋体" w:hAnsi="宋体" w:eastAsia="宋体" w:cs="宋体"/>
                <w:bCs/>
                <w:color w:val="FF0000"/>
                <w:kern w:val="0"/>
                <w:sz w:val="21"/>
                <w:szCs w:val="21"/>
              </w:rPr>
              <w:t>分</w:t>
            </w:r>
            <w:r>
              <w:rPr>
                <w:rFonts w:hint="eastAsia" w:ascii="宋体" w:hAnsi="宋体" w:cs="宋体"/>
                <w:bCs/>
                <w:color w:val="FF0000"/>
                <w:kern w:val="0"/>
                <w:sz w:val="21"/>
                <w:szCs w:val="21"/>
                <w:lang w:eastAsia="zh-CN"/>
              </w:rPr>
              <w:t>，以此类推，低于</w:t>
            </w:r>
            <w:r>
              <w:rPr>
                <w:rFonts w:hint="eastAsia" w:ascii="宋体" w:hAnsi="宋体" w:cs="宋体"/>
                <w:bCs/>
                <w:color w:val="FF0000"/>
                <w:kern w:val="0"/>
                <w:sz w:val="21"/>
                <w:szCs w:val="21"/>
                <w:lang w:val="en-US" w:eastAsia="zh-CN"/>
              </w:rPr>
              <w:t>100%不得分。</w:t>
            </w:r>
            <w:bookmarkStart w:id="287" w:name="_GoBack"/>
            <w:bookmarkEnd w:id="287"/>
            <w:r>
              <w:rPr>
                <w:rFonts w:hint="eastAsia" w:ascii="宋体" w:hAnsi="宋体" w:eastAsia="宋体" w:cs="宋体"/>
                <w:color w:val="FF0000"/>
                <w:kern w:val="0"/>
                <w:sz w:val="21"/>
                <w:szCs w:val="21"/>
              </w:rPr>
              <w:t>须提供201</w:t>
            </w:r>
            <w:r>
              <w:rPr>
                <w:rFonts w:ascii="宋体" w:hAnsi="宋体" w:eastAsia="宋体" w:cs="宋体"/>
                <w:color w:val="FF0000"/>
                <w:kern w:val="0"/>
                <w:sz w:val="21"/>
                <w:szCs w:val="21"/>
              </w:rPr>
              <w:t>8</w:t>
            </w:r>
            <w:r>
              <w:rPr>
                <w:rFonts w:hint="eastAsia" w:ascii="宋体" w:hAnsi="宋体" w:eastAsia="宋体" w:cs="宋体"/>
                <w:color w:val="FF0000"/>
                <w:kern w:val="0"/>
                <w:sz w:val="21"/>
                <w:szCs w:val="21"/>
              </w:rPr>
              <w:t>年经审计的财务报表，需提供有效证明材料，且证明材料须提供真彩扫描打印件。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106" w:hRule="atLeast"/>
        </w:trPr>
        <w:tc>
          <w:tcPr>
            <w:tcW w:w="728" w:type="dxa"/>
            <w:vMerge w:val="continue"/>
            <w:noWrap w:val="0"/>
            <w:vAlign w:val="center"/>
          </w:tcPr>
          <w:p>
            <w:pPr>
              <w:rPr>
                <w:rFonts w:ascii="Times New Roman" w:hAnsi="Times New Roman" w:cs="Times New Roman"/>
                <w:color w:val="000000" w:themeColor="text1"/>
                <w:sz w:val="21"/>
                <w:szCs w:val="21"/>
                <w14:textFill>
                  <w14:solidFill>
                    <w14:schemeClr w14:val="tx1"/>
                  </w14:solidFill>
                </w14:textFill>
              </w:rPr>
            </w:pP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口碑</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信誉</w:t>
            </w:r>
          </w:p>
        </w:tc>
        <w:tc>
          <w:tcPr>
            <w:tcW w:w="567"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6</w:t>
            </w:r>
            <w:r>
              <w:rPr>
                <w:rFonts w:hint="eastAsia" w:ascii="宋体" w:hAnsi="宋体" w:eastAsia="宋体" w:cs="宋体"/>
                <w:color w:val="000000" w:themeColor="text1"/>
                <w:kern w:val="0"/>
                <w:sz w:val="21"/>
                <w:szCs w:val="21"/>
                <w14:textFill>
                  <w14:solidFill>
                    <w14:schemeClr w14:val="tx1"/>
                  </w14:solidFill>
                </w14:textFill>
              </w:rPr>
              <w:t>分</w:t>
            </w:r>
          </w:p>
        </w:tc>
        <w:tc>
          <w:tcPr>
            <w:tcW w:w="7849" w:type="dxa"/>
            <w:noWrap w:val="0"/>
            <w:vAlign w:val="center"/>
          </w:tcPr>
          <w:p>
            <w:pPr>
              <w:widowControl/>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FF0000"/>
                <w:kern w:val="0"/>
                <w:sz w:val="21"/>
                <w:szCs w:val="21"/>
              </w:rPr>
              <w:t>投标人国际信誉</w:t>
            </w:r>
            <w:r>
              <w:rPr>
                <w:rFonts w:ascii="宋体" w:hAnsi="宋体" w:eastAsia="宋体" w:cs="宋体"/>
                <w:color w:val="FF0000"/>
                <w:kern w:val="0"/>
                <w:sz w:val="21"/>
                <w:szCs w:val="21"/>
              </w:rPr>
              <w:t>评级（</w:t>
            </w:r>
            <w:r>
              <w:rPr>
                <w:rFonts w:hint="eastAsia" w:ascii="宋体" w:hAnsi="宋体" w:eastAsia="宋体" w:cs="宋体"/>
                <w:color w:val="FF0000"/>
                <w:kern w:val="0"/>
                <w:sz w:val="21"/>
                <w:szCs w:val="21"/>
              </w:rPr>
              <w:t>如</w:t>
            </w:r>
            <w:r>
              <w:rPr>
                <w:rFonts w:ascii="宋体" w:hAnsi="宋体" w:eastAsia="宋体" w:cs="宋体"/>
                <w:color w:val="FF0000"/>
                <w:kern w:val="0"/>
                <w:sz w:val="21"/>
                <w:szCs w:val="21"/>
              </w:rPr>
              <w:t>惠誉国际信誉评级）。</w:t>
            </w:r>
            <w:r>
              <w:rPr>
                <w:rFonts w:hint="eastAsia" w:ascii="宋体" w:hAnsi="宋体" w:eastAsia="宋体" w:cs="宋体"/>
                <w:color w:val="FF0000"/>
                <w:kern w:val="0"/>
                <w:sz w:val="21"/>
                <w:szCs w:val="21"/>
              </w:rPr>
              <w:t>保险公司</w:t>
            </w:r>
            <w:r>
              <w:rPr>
                <w:rFonts w:ascii="宋体" w:hAnsi="宋体" w:eastAsia="宋体" w:cs="宋体"/>
                <w:color w:val="FF0000"/>
                <w:kern w:val="0"/>
                <w:sz w:val="21"/>
                <w:szCs w:val="21"/>
              </w:rPr>
              <w:t>信誉评级</w:t>
            </w:r>
            <w:r>
              <w:rPr>
                <w:rFonts w:hint="eastAsia" w:ascii="宋体" w:hAnsi="宋体" w:eastAsia="宋体" w:cs="宋体"/>
                <w:color w:val="FF0000"/>
                <w:kern w:val="0"/>
                <w:sz w:val="21"/>
                <w:szCs w:val="21"/>
              </w:rPr>
              <w:t>为A级的得</w:t>
            </w:r>
            <w:r>
              <w:rPr>
                <w:rFonts w:hint="eastAsia" w:ascii="宋体" w:hAnsi="宋体" w:cs="宋体"/>
                <w:color w:val="FF0000"/>
                <w:kern w:val="0"/>
                <w:sz w:val="21"/>
                <w:szCs w:val="21"/>
                <w:lang w:val="en-US" w:eastAsia="zh-CN"/>
              </w:rPr>
              <w:t>6</w:t>
            </w:r>
            <w:r>
              <w:rPr>
                <w:rFonts w:hint="eastAsia" w:ascii="宋体" w:hAnsi="宋体" w:eastAsia="宋体" w:cs="宋体"/>
                <w:color w:val="FF0000"/>
                <w:kern w:val="0"/>
                <w:sz w:val="21"/>
                <w:szCs w:val="21"/>
              </w:rPr>
              <w:t>分，保险公司</w:t>
            </w:r>
            <w:r>
              <w:rPr>
                <w:rFonts w:ascii="宋体" w:hAnsi="宋体" w:eastAsia="宋体" w:cs="宋体"/>
                <w:color w:val="FF0000"/>
                <w:kern w:val="0"/>
                <w:sz w:val="21"/>
                <w:szCs w:val="21"/>
              </w:rPr>
              <w:t>信誉评级</w:t>
            </w:r>
            <w:r>
              <w:rPr>
                <w:rFonts w:hint="eastAsia" w:ascii="宋体" w:hAnsi="宋体" w:eastAsia="宋体" w:cs="宋体"/>
                <w:color w:val="FF0000"/>
                <w:kern w:val="0"/>
                <w:sz w:val="21"/>
                <w:szCs w:val="21"/>
              </w:rPr>
              <w:t>为</w:t>
            </w:r>
            <w:r>
              <w:rPr>
                <w:rFonts w:ascii="宋体" w:hAnsi="宋体" w:eastAsia="宋体" w:cs="宋体"/>
                <w:color w:val="FF0000"/>
                <w:kern w:val="0"/>
                <w:sz w:val="21"/>
                <w:szCs w:val="21"/>
              </w:rPr>
              <w:t>B</w:t>
            </w:r>
            <w:r>
              <w:rPr>
                <w:rFonts w:hint="eastAsia" w:ascii="宋体" w:hAnsi="宋体" w:eastAsia="宋体" w:cs="宋体"/>
                <w:color w:val="FF0000"/>
                <w:kern w:val="0"/>
                <w:sz w:val="21"/>
                <w:szCs w:val="21"/>
              </w:rPr>
              <w:t>级的得</w:t>
            </w:r>
            <w:r>
              <w:rPr>
                <w:rFonts w:hint="eastAsia" w:ascii="宋体" w:hAnsi="宋体" w:cs="宋体"/>
                <w:color w:val="FF0000"/>
                <w:kern w:val="0"/>
                <w:sz w:val="21"/>
                <w:szCs w:val="21"/>
                <w:lang w:val="en-US" w:eastAsia="zh-CN"/>
              </w:rPr>
              <w:t>4</w:t>
            </w:r>
            <w:r>
              <w:rPr>
                <w:rFonts w:hint="eastAsia" w:ascii="宋体" w:hAnsi="宋体" w:eastAsia="宋体" w:cs="宋体"/>
                <w:color w:val="FF0000"/>
                <w:kern w:val="0"/>
                <w:sz w:val="21"/>
                <w:szCs w:val="21"/>
              </w:rPr>
              <w:t>分，保险公司</w:t>
            </w:r>
            <w:r>
              <w:rPr>
                <w:rFonts w:ascii="宋体" w:hAnsi="宋体" w:eastAsia="宋体" w:cs="宋体"/>
                <w:color w:val="FF0000"/>
                <w:kern w:val="0"/>
                <w:sz w:val="21"/>
                <w:szCs w:val="21"/>
              </w:rPr>
              <w:t>信誉评级</w:t>
            </w:r>
            <w:r>
              <w:rPr>
                <w:rFonts w:hint="eastAsia" w:ascii="宋体" w:hAnsi="宋体" w:eastAsia="宋体" w:cs="宋体"/>
                <w:color w:val="FF0000"/>
                <w:kern w:val="0"/>
                <w:sz w:val="21"/>
                <w:szCs w:val="21"/>
              </w:rPr>
              <w:t>为</w:t>
            </w:r>
            <w:r>
              <w:rPr>
                <w:rFonts w:ascii="宋体" w:hAnsi="宋体" w:eastAsia="宋体" w:cs="宋体"/>
                <w:color w:val="FF0000"/>
                <w:kern w:val="0"/>
                <w:sz w:val="21"/>
                <w:szCs w:val="21"/>
              </w:rPr>
              <w:t>C</w:t>
            </w:r>
            <w:r>
              <w:rPr>
                <w:rFonts w:hint="eastAsia" w:ascii="宋体" w:hAnsi="宋体" w:eastAsia="宋体" w:cs="宋体"/>
                <w:color w:val="FF0000"/>
                <w:kern w:val="0"/>
                <w:sz w:val="21"/>
                <w:szCs w:val="21"/>
              </w:rPr>
              <w:t>级得</w:t>
            </w:r>
            <w:r>
              <w:rPr>
                <w:rFonts w:hint="eastAsia" w:ascii="宋体" w:hAnsi="宋体" w:cs="宋体"/>
                <w:color w:val="FF0000"/>
                <w:kern w:val="0"/>
                <w:sz w:val="21"/>
                <w:szCs w:val="21"/>
                <w:lang w:val="en-US" w:eastAsia="zh-CN"/>
              </w:rPr>
              <w:t>2</w:t>
            </w:r>
            <w:r>
              <w:rPr>
                <w:rFonts w:hint="eastAsia" w:ascii="宋体" w:hAnsi="宋体" w:eastAsia="宋体" w:cs="宋体"/>
                <w:color w:val="FF0000"/>
                <w:kern w:val="0"/>
                <w:sz w:val="21"/>
                <w:szCs w:val="21"/>
              </w:rPr>
              <w:t>分。需提供有效证明材料，且证明材料须提供真彩扫描打印件。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903" w:hRule="atLeast"/>
        </w:trPr>
        <w:tc>
          <w:tcPr>
            <w:tcW w:w="728" w:type="dxa"/>
            <w:vMerge w:val="continue"/>
            <w:noWrap w:val="0"/>
            <w:vAlign w:val="center"/>
          </w:tcPr>
          <w:p>
            <w:pPr>
              <w:rPr>
                <w:rFonts w:ascii="Times New Roman" w:hAnsi="Times New Roman" w:cs="Times New Roman"/>
                <w:color w:val="000000" w:themeColor="text1"/>
                <w:sz w:val="21"/>
                <w:szCs w:val="21"/>
                <w14:textFill>
                  <w14:solidFill>
                    <w14:schemeClr w14:val="tx1"/>
                  </w14:solidFill>
                </w14:textFill>
              </w:rPr>
            </w:pP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承保</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经验</w:t>
            </w:r>
          </w:p>
        </w:tc>
        <w:tc>
          <w:tcPr>
            <w:tcW w:w="567"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10</w:t>
            </w:r>
            <w:r>
              <w:rPr>
                <w:rFonts w:hint="eastAsia" w:ascii="宋体" w:hAnsi="宋体" w:eastAsia="宋体" w:cs="宋体"/>
                <w:color w:val="000000" w:themeColor="text1"/>
                <w:kern w:val="0"/>
                <w:sz w:val="21"/>
                <w:szCs w:val="21"/>
                <w14:textFill>
                  <w14:solidFill>
                    <w14:schemeClr w14:val="tx1"/>
                  </w14:solidFill>
                </w14:textFill>
              </w:rPr>
              <w:t>分</w:t>
            </w:r>
          </w:p>
        </w:tc>
        <w:tc>
          <w:tcPr>
            <w:tcW w:w="7849" w:type="dxa"/>
            <w:noWrap w:val="0"/>
            <w:vAlign w:val="center"/>
          </w:tcPr>
          <w:p>
            <w:pPr>
              <w:widowControl/>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FF0000"/>
                <w:kern w:val="0"/>
                <w:sz w:val="21"/>
                <w:szCs w:val="21"/>
              </w:rPr>
              <w:t>提供201</w:t>
            </w:r>
            <w:r>
              <w:rPr>
                <w:rFonts w:hint="eastAsia" w:ascii="宋体" w:hAnsi="宋体" w:eastAsia="宋体" w:cs="宋体"/>
                <w:color w:val="FF0000"/>
                <w:kern w:val="0"/>
                <w:sz w:val="21"/>
                <w:szCs w:val="21"/>
                <w:lang w:val="en-US" w:eastAsia="zh-CN"/>
              </w:rPr>
              <w:t>4</w:t>
            </w:r>
            <w:r>
              <w:rPr>
                <w:rFonts w:hint="eastAsia" w:ascii="宋体" w:hAnsi="宋体" w:eastAsia="宋体" w:cs="宋体"/>
                <w:color w:val="FF0000"/>
                <w:kern w:val="0"/>
                <w:sz w:val="21"/>
                <w:szCs w:val="21"/>
              </w:rPr>
              <w:t>-2018年</w:t>
            </w:r>
            <w:r>
              <w:rPr>
                <w:rFonts w:hint="eastAsia" w:ascii="宋体" w:hAnsi="宋体" w:eastAsia="宋体" w:cs="宋体"/>
                <w:color w:val="FF0000"/>
                <w:kern w:val="0"/>
                <w:sz w:val="21"/>
                <w:szCs w:val="21"/>
                <w:lang w:eastAsia="zh-CN"/>
              </w:rPr>
              <w:t>县级</w:t>
            </w:r>
            <w:r>
              <w:rPr>
                <w:rFonts w:hint="eastAsia" w:ascii="宋体" w:hAnsi="宋体" w:eastAsia="宋体" w:cs="宋体"/>
                <w:color w:val="FF0000"/>
                <w:kern w:val="0"/>
                <w:sz w:val="21"/>
                <w:szCs w:val="21"/>
              </w:rPr>
              <w:t>地</w:t>
            </w:r>
            <w:r>
              <w:rPr>
                <w:rFonts w:ascii="宋体" w:hAnsi="宋体" w:eastAsia="宋体" w:cs="宋体"/>
                <w:color w:val="FF0000"/>
                <w:kern w:val="0"/>
                <w:sz w:val="21"/>
                <w:szCs w:val="21"/>
              </w:rPr>
              <w:t>区</w:t>
            </w:r>
            <w:r>
              <w:rPr>
                <w:rFonts w:hint="eastAsia" w:ascii="宋体" w:hAnsi="宋体" w:eastAsia="宋体" w:cs="宋体"/>
                <w:color w:val="FF0000"/>
                <w:kern w:val="0"/>
                <w:sz w:val="21"/>
                <w:szCs w:val="21"/>
              </w:rPr>
              <w:t>医疗责任保险管理的业绩，每个</w:t>
            </w:r>
            <w:r>
              <w:rPr>
                <w:rFonts w:ascii="宋体" w:hAnsi="宋体" w:eastAsia="宋体" w:cs="宋体"/>
                <w:color w:val="FF0000"/>
                <w:kern w:val="0"/>
                <w:sz w:val="21"/>
                <w:szCs w:val="21"/>
              </w:rPr>
              <w:t>年度</w:t>
            </w:r>
            <w:r>
              <w:rPr>
                <w:rFonts w:hint="eastAsia" w:ascii="宋体" w:hAnsi="宋体" w:eastAsia="宋体" w:cs="宋体"/>
                <w:color w:val="FF0000"/>
                <w:kern w:val="0"/>
                <w:sz w:val="21"/>
                <w:szCs w:val="21"/>
              </w:rPr>
              <w:t>得</w:t>
            </w:r>
            <w:r>
              <w:rPr>
                <w:rFonts w:hint="eastAsia" w:ascii="宋体" w:hAnsi="宋体" w:cs="宋体"/>
                <w:color w:val="FF0000"/>
                <w:kern w:val="0"/>
                <w:sz w:val="21"/>
                <w:szCs w:val="21"/>
                <w:lang w:val="en-US" w:eastAsia="zh-CN"/>
              </w:rPr>
              <w:t>2</w:t>
            </w:r>
            <w:r>
              <w:rPr>
                <w:rFonts w:hint="eastAsia" w:ascii="宋体" w:hAnsi="宋体" w:eastAsia="宋体" w:cs="宋体"/>
                <w:color w:val="FF0000"/>
                <w:kern w:val="0"/>
                <w:sz w:val="21"/>
                <w:szCs w:val="21"/>
              </w:rPr>
              <w:t>分，最高不超过1</w:t>
            </w:r>
            <w:r>
              <w:rPr>
                <w:rFonts w:hint="eastAsia" w:ascii="宋体" w:hAnsi="宋体" w:cs="宋体"/>
                <w:color w:val="FF0000"/>
                <w:kern w:val="0"/>
                <w:sz w:val="21"/>
                <w:szCs w:val="21"/>
                <w:lang w:val="en-US" w:eastAsia="zh-CN"/>
              </w:rPr>
              <w:t>0</w:t>
            </w:r>
            <w:r>
              <w:rPr>
                <w:rFonts w:hint="eastAsia" w:ascii="宋体" w:hAnsi="宋体" w:eastAsia="宋体" w:cs="宋体"/>
                <w:color w:val="FF0000"/>
                <w:kern w:val="0"/>
                <w:sz w:val="21"/>
                <w:szCs w:val="21"/>
              </w:rPr>
              <w:t>分，无合作经历的不得分。需提交与当地机构签订的合作议或保单。需提供有效证明材料，且证明材料须提供真彩扫描打印件。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451" w:hRule="atLeast"/>
        </w:trPr>
        <w:tc>
          <w:tcPr>
            <w:tcW w:w="728" w:type="dxa"/>
            <w:vMerge w:val="continue"/>
            <w:noWrap w:val="0"/>
            <w:vAlign w:val="center"/>
          </w:tcPr>
          <w:p>
            <w:pPr>
              <w:rPr>
                <w:rFonts w:ascii="Times New Roman" w:hAnsi="Times New Roman" w:cs="Times New Roman"/>
                <w:color w:val="000000" w:themeColor="text1"/>
                <w:sz w:val="21"/>
                <w:szCs w:val="21"/>
                <w14:textFill>
                  <w14:solidFill>
                    <w14:schemeClr w14:val="tx1"/>
                  </w14:solidFill>
                </w14:textFill>
              </w:rPr>
            </w:pP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标书</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制作</w:t>
            </w:r>
          </w:p>
        </w:tc>
        <w:tc>
          <w:tcPr>
            <w:tcW w:w="567" w:type="dxa"/>
            <w:noWrap w:val="0"/>
            <w:vAlign w:val="center"/>
          </w:tcPr>
          <w:p>
            <w:pPr>
              <w:widowControl/>
              <w:jc w:val="center"/>
              <w:rPr>
                <w:rFonts w:ascii="宋体" w:hAnsi="宋体" w:eastAsia="宋体" w:cs="宋体"/>
                <w:color w:val="FF0000"/>
                <w:kern w:val="0"/>
                <w:sz w:val="21"/>
                <w:szCs w:val="21"/>
              </w:rPr>
            </w:pPr>
            <w:r>
              <w:rPr>
                <w:rFonts w:hint="eastAsia" w:ascii="宋体" w:hAnsi="宋体" w:cs="宋体"/>
                <w:color w:val="FF0000"/>
                <w:kern w:val="0"/>
                <w:sz w:val="21"/>
                <w:szCs w:val="21"/>
                <w:lang w:val="en-US" w:eastAsia="zh-CN"/>
              </w:rPr>
              <w:t>2</w:t>
            </w:r>
            <w:r>
              <w:rPr>
                <w:rFonts w:hint="eastAsia" w:ascii="宋体" w:hAnsi="宋体" w:eastAsia="宋体" w:cs="宋体"/>
                <w:color w:val="FF0000"/>
                <w:kern w:val="0"/>
                <w:sz w:val="21"/>
                <w:szCs w:val="21"/>
              </w:rPr>
              <w:t>分</w:t>
            </w:r>
          </w:p>
        </w:tc>
        <w:tc>
          <w:tcPr>
            <w:tcW w:w="7849" w:type="dxa"/>
            <w:noWrap w:val="0"/>
            <w:vAlign w:val="center"/>
          </w:tcPr>
          <w:p>
            <w:pPr>
              <w:autoSpaceDE w:val="0"/>
              <w:autoSpaceDN w:val="0"/>
              <w:adjustRightInd w:val="0"/>
              <w:jc w:val="left"/>
              <w:rPr>
                <w:rFonts w:ascii="宋体" w:hAnsi="宋体" w:eastAsia="宋体" w:cs="宋体"/>
                <w:color w:val="FF0000"/>
                <w:kern w:val="0"/>
                <w:sz w:val="21"/>
                <w:szCs w:val="21"/>
              </w:rPr>
            </w:pPr>
            <w:r>
              <w:rPr>
                <w:rFonts w:hint="eastAsia" w:ascii="宋体" w:hAnsi="宋体" w:eastAsia="宋体" w:cs="宋体"/>
                <w:color w:val="FF0000"/>
                <w:kern w:val="0"/>
                <w:sz w:val="21"/>
                <w:szCs w:val="21"/>
              </w:rPr>
              <w:t>投标文件全面响应招标文件要求，编制完整、美观，非活页装订，且有详细目录、连续页码、目录与有关材料装订顺序对应清晰、查阅方便。不符合要求的，每处扣</w:t>
            </w:r>
            <w:r>
              <w:rPr>
                <w:rFonts w:hint="eastAsia" w:ascii="宋体" w:hAnsi="宋体" w:cs="宋体"/>
                <w:color w:val="FF0000"/>
                <w:kern w:val="0"/>
                <w:sz w:val="21"/>
                <w:szCs w:val="21"/>
                <w:lang w:val="en-US" w:eastAsia="zh-CN"/>
              </w:rPr>
              <w:t>0.5</w:t>
            </w:r>
            <w:r>
              <w:rPr>
                <w:rFonts w:hint="eastAsia" w:ascii="宋体" w:hAnsi="宋体" w:eastAsia="宋体" w:cs="宋体"/>
                <w:color w:val="FF0000"/>
                <w:kern w:val="0"/>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752" w:hRule="atLeast"/>
        </w:trPr>
        <w:tc>
          <w:tcPr>
            <w:tcW w:w="728" w:type="dxa"/>
            <w:vMerge w:val="restart"/>
            <w:noWrap w:val="0"/>
            <w:vAlign w:val="center"/>
          </w:tcPr>
          <w:p>
            <w:pPr>
              <w:widowControl/>
              <w:jc w:val="left"/>
              <w:rPr>
                <w:rFonts w:ascii="宋体" w:hAnsi="宋体" w:eastAsia="宋体" w:cs="宋体"/>
                <w:color w:val="000000" w:themeColor="text1"/>
                <w:kern w:val="0"/>
                <w:sz w:val="21"/>
                <w:szCs w:val="21"/>
                <w14:textFill>
                  <w14:solidFill>
                    <w14:schemeClr w14:val="tx1"/>
                  </w14:solidFill>
                </w14:textFill>
              </w:rPr>
            </w:pPr>
          </w:p>
          <w:p>
            <w:pPr>
              <w:widowControl/>
              <w:jc w:val="left"/>
              <w:rPr>
                <w:rFonts w:ascii="宋体" w:hAnsi="宋体" w:eastAsia="宋体" w:cs="宋体"/>
                <w:color w:val="000000" w:themeColor="text1"/>
                <w:kern w:val="0"/>
                <w:sz w:val="21"/>
                <w:szCs w:val="21"/>
                <w14:textFill>
                  <w14:solidFill>
                    <w14:schemeClr w14:val="tx1"/>
                  </w14:solidFill>
                </w14:textFill>
              </w:rPr>
            </w:pPr>
          </w:p>
          <w:p>
            <w:pPr>
              <w:widowControl/>
              <w:jc w:val="left"/>
              <w:rPr>
                <w:rFonts w:ascii="宋体" w:hAnsi="宋体" w:eastAsia="宋体" w:cs="宋体"/>
                <w:color w:val="000000" w:themeColor="text1"/>
                <w:kern w:val="0"/>
                <w:sz w:val="21"/>
                <w:szCs w:val="21"/>
                <w14:textFill>
                  <w14:solidFill>
                    <w14:schemeClr w14:val="tx1"/>
                  </w14:solidFill>
                </w14:textFill>
              </w:rPr>
            </w:pPr>
          </w:p>
          <w:p>
            <w:pPr>
              <w:widowControl/>
              <w:jc w:val="left"/>
              <w:rPr>
                <w:rFonts w:ascii="宋体" w:hAnsi="宋体" w:eastAsia="宋体" w:cs="宋体"/>
                <w:color w:val="000000" w:themeColor="text1"/>
                <w:kern w:val="0"/>
                <w:sz w:val="21"/>
                <w:szCs w:val="21"/>
                <w14:textFill>
                  <w14:solidFill>
                    <w14:schemeClr w14:val="tx1"/>
                  </w14:solidFill>
                </w14:textFill>
              </w:rPr>
            </w:pPr>
          </w:p>
          <w:p>
            <w:pPr>
              <w:widowControl/>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服务部分</w:t>
            </w:r>
          </w:p>
          <w:p>
            <w:pPr>
              <w:widowControl/>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（50分）</w:t>
            </w: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理赔</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方案</w:t>
            </w:r>
          </w:p>
        </w:tc>
        <w:tc>
          <w:tcPr>
            <w:tcW w:w="567"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5分</w:t>
            </w:r>
          </w:p>
        </w:tc>
        <w:tc>
          <w:tcPr>
            <w:tcW w:w="7849" w:type="dxa"/>
            <w:noWrap w:val="0"/>
            <w:vAlign w:val="center"/>
          </w:tcPr>
          <w:p>
            <w:pPr>
              <w:autoSpaceDE w:val="0"/>
              <w:autoSpaceDN w:val="0"/>
              <w:adjustRightInd w:val="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对投标人针对本项目的重点服务项目进行评价，理赔方案中明</w:t>
            </w:r>
            <w:r>
              <w:rPr>
                <w:rFonts w:ascii="宋体" w:hAnsi="宋体" w:eastAsia="宋体" w:cs="宋体"/>
                <w:color w:val="000000" w:themeColor="text1"/>
                <w:kern w:val="0"/>
                <w:sz w:val="21"/>
                <w:szCs w:val="21"/>
                <w14:textFill>
                  <w14:solidFill>
                    <w14:schemeClr w14:val="tx1"/>
                  </w14:solidFill>
                </w14:textFill>
              </w:rPr>
              <w:t>确了</w:t>
            </w:r>
            <w:r>
              <w:rPr>
                <w:rFonts w:hint="eastAsia" w:ascii="宋体" w:hAnsi="宋体" w:eastAsia="宋体" w:cs="宋体"/>
                <w:color w:val="000000" w:themeColor="text1"/>
                <w:kern w:val="0"/>
                <w:sz w:val="21"/>
                <w:szCs w:val="21"/>
                <w14:textFill>
                  <w14:solidFill>
                    <w14:schemeClr w14:val="tx1"/>
                  </w14:solidFill>
                </w14:textFill>
              </w:rPr>
              <w:t>理赔时效承诺（接</w:t>
            </w:r>
            <w:r>
              <w:rPr>
                <w:rFonts w:ascii="宋体" w:hAnsi="宋体" w:eastAsia="宋体" w:cs="宋体"/>
                <w:color w:val="000000" w:themeColor="text1"/>
                <w:kern w:val="0"/>
                <w:sz w:val="21"/>
                <w:szCs w:val="21"/>
                <w14:textFill>
                  <w14:solidFill>
                    <w14:schemeClr w14:val="tx1"/>
                  </w14:solidFill>
                </w14:textFill>
              </w:rPr>
              <w:t>报案时效、</w:t>
            </w:r>
            <w:r>
              <w:rPr>
                <w:rFonts w:hint="eastAsia" w:ascii="宋体" w:hAnsi="宋体" w:eastAsia="宋体" w:cs="宋体"/>
                <w:color w:val="000000" w:themeColor="text1"/>
                <w:kern w:val="0"/>
                <w:sz w:val="21"/>
                <w:szCs w:val="21"/>
                <w14:textFill>
                  <w14:solidFill>
                    <w14:schemeClr w14:val="tx1"/>
                  </w14:solidFill>
                </w14:textFill>
              </w:rPr>
              <w:t>现</w:t>
            </w:r>
            <w:r>
              <w:rPr>
                <w:rFonts w:ascii="宋体" w:hAnsi="宋体" w:eastAsia="宋体" w:cs="宋体"/>
                <w:color w:val="000000" w:themeColor="text1"/>
                <w:kern w:val="0"/>
                <w:sz w:val="21"/>
                <w:szCs w:val="21"/>
                <w14:textFill>
                  <w14:solidFill>
                    <w14:schemeClr w14:val="tx1"/>
                  </w14:solidFill>
                </w14:textFill>
              </w:rPr>
              <w:t>场查勘时效、理赔时效、</w:t>
            </w:r>
            <w:r>
              <w:rPr>
                <w:rFonts w:hint="eastAsia" w:ascii="宋体" w:hAnsi="宋体" w:eastAsia="宋体" w:cs="宋体"/>
                <w:color w:val="000000" w:themeColor="text1"/>
                <w:kern w:val="0"/>
                <w:sz w:val="21"/>
                <w:szCs w:val="21"/>
                <w14:textFill>
                  <w14:solidFill>
                    <w14:schemeClr w14:val="tx1"/>
                  </w14:solidFill>
                </w14:textFill>
              </w:rPr>
              <w:t>小</w:t>
            </w:r>
            <w:r>
              <w:rPr>
                <w:rFonts w:ascii="宋体" w:hAnsi="宋体" w:eastAsia="宋体" w:cs="宋体"/>
                <w:color w:val="000000" w:themeColor="text1"/>
                <w:kern w:val="0"/>
                <w:sz w:val="21"/>
                <w:szCs w:val="21"/>
                <w14:textFill>
                  <w14:solidFill>
                    <w14:schemeClr w14:val="tx1"/>
                  </w14:solidFill>
                </w14:textFill>
              </w:rPr>
              <w:t>额赔款时效、</w:t>
            </w:r>
            <w:r>
              <w:rPr>
                <w:rFonts w:hint="eastAsia" w:ascii="宋体" w:hAnsi="宋体" w:eastAsia="宋体" w:cs="宋体"/>
                <w:color w:val="000000" w:themeColor="text1"/>
                <w:kern w:val="0"/>
                <w:sz w:val="21"/>
                <w:szCs w:val="21"/>
                <w14:textFill>
                  <w14:solidFill>
                    <w14:schemeClr w14:val="tx1"/>
                  </w14:solidFill>
                </w14:textFill>
              </w:rPr>
              <w:t>预</w:t>
            </w:r>
            <w:r>
              <w:rPr>
                <w:rFonts w:ascii="宋体" w:hAnsi="宋体" w:eastAsia="宋体" w:cs="宋体"/>
                <w:color w:val="000000" w:themeColor="text1"/>
                <w:kern w:val="0"/>
                <w:sz w:val="21"/>
                <w:szCs w:val="21"/>
                <w14:textFill>
                  <w14:solidFill>
                    <w14:schemeClr w14:val="tx1"/>
                  </w14:solidFill>
                </w14:textFill>
              </w:rPr>
              <w:t>付款时效、</w:t>
            </w:r>
            <w:r>
              <w:rPr>
                <w:rFonts w:hint="eastAsia" w:ascii="宋体" w:hAnsi="宋体" w:eastAsia="宋体" w:cs="宋体"/>
                <w:color w:val="000000" w:themeColor="text1"/>
                <w:kern w:val="0"/>
                <w:sz w:val="21"/>
                <w:szCs w:val="21"/>
                <w14:textFill>
                  <w14:solidFill>
                    <w14:schemeClr w14:val="tx1"/>
                  </w14:solidFill>
                </w14:textFill>
              </w:rPr>
              <w:t>结案</w:t>
            </w:r>
            <w:r>
              <w:rPr>
                <w:rFonts w:ascii="宋体" w:hAnsi="宋体" w:eastAsia="宋体" w:cs="宋体"/>
                <w:color w:val="000000" w:themeColor="text1"/>
                <w:kern w:val="0"/>
                <w:sz w:val="21"/>
                <w:szCs w:val="21"/>
                <w14:textFill>
                  <w14:solidFill>
                    <w14:schemeClr w14:val="tx1"/>
                  </w14:solidFill>
                </w14:textFill>
              </w:rPr>
              <w:t>及</w:t>
            </w:r>
            <w:r>
              <w:rPr>
                <w:rFonts w:hint="eastAsia" w:ascii="宋体" w:hAnsi="宋体" w:eastAsia="宋体" w:cs="宋体"/>
                <w:color w:val="000000" w:themeColor="text1"/>
                <w:kern w:val="0"/>
                <w:sz w:val="21"/>
                <w:szCs w:val="21"/>
                <w14:textFill>
                  <w14:solidFill>
                    <w14:schemeClr w14:val="tx1"/>
                  </w14:solidFill>
                </w14:textFill>
              </w:rPr>
              <w:t>赔付</w:t>
            </w:r>
            <w:r>
              <w:rPr>
                <w:rFonts w:ascii="宋体" w:hAnsi="宋体" w:eastAsia="宋体" w:cs="宋体"/>
                <w:color w:val="000000" w:themeColor="text1"/>
                <w:kern w:val="0"/>
                <w:sz w:val="21"/>
                <w:szCs w:val="21"/>
                <w14:textFill>
                  <w14:solidFill>
                    <w14:schemeClr w14:val="tx1"/>
                  </w14:solidFill>
                </w14:textFill>
              </w:rPr>
              <w:t>时效）</w:t>
            </w:r>
            <w:r>
              <w:rPr>
                <w:rFonts w:hint="eastAsia" w:ascii="宋体" w:hAnsi="宋体" w:eastAsia="宋体" w:cs="宋体"/>
                <w:color w:val="000000" w:themeColor="text1"/>
                <w:kern w:val="0"/>
                <w:sz w:val="21"/>
                <w:szCs w:val="21"/>
                <w14:textFill>
                  <w14:solidFill>
                    <w14:schemeClr w14:val="tx1"/>
                  </w14:solidFill>
                </w14:textFill>
              </w:rPr>
              <w:t>、查勘流程的</w:t>
            </w:r>
            <w:r>
              <w:rPr>
                <w:rFonts w:ascii="宋体" w:hAnsi="宋体" w:eastAsia="宋体" w:cs="宋体"/>
                <w:color w:val="000000" w:themeColor="text1"/>
                <w:kern w:val="0"/>
                <w:sz w:val="21"/>
                <w:szCs w:val="21"/>
                <w14:textFill>
                  <w14:solidFill>
                    <w14:schemeClr w14:val="tx1"/>
                  </w14:solidFill>
                </w14:textFill>
              </w:rPr>
              <w:t>得</w:t>
            </w:r>
            <w:r>
              <w:rPr>
                <w:rFonts w:hint="eastAsia" w:ascii="宋体" w:hAnsi="宋体" w:eastAsia="宋体" w:cs="宋体"/>
                <w:color w:val="000000" w:themeColor="text1"/>
                <w:kern w:val="0"/>
                <w:sz w:val="21"/>
                <w:szCs w:val="21"/>
                <w14:textFill>
                  <w14:solidFill>
                    <w14:schemeClr w14:val="tx1"/>
                  </w14:solidFill>
                </w14:textFill>
              </w:rPr>
              <w:t>5分</w:t>
            </w:r>
            <w:r>
              <w:rPr>
                <w:rFonts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每缺少</w:t>
            </w:r>
            <w:r>
              <w:rPr>
                <w:rFonts w:ascii="宋体" w:hAnsi="宋体" w:eastAsia="宋体" w:cs="宋体"/>
                <w:color w:val="000000" w:themeColor="text1"/>
                <w:kern w:val="0"/>
                <w:sz w:val="21"/>
                <w:szCs w:val="21"/>
                <w14:textFill>
                  <w14:solidFill>
                    <w14:schemeClr w14:val="tx1"/>
                  </w14:solidFill>
                </w14:textFill>
              </w:rPr>
              <w:t>一项扣</w:t>
            </w:r>
            <w:r>
              <w:rPr>
                <w:rFonts w:hint="eastAsia" w:ascii="宋体" w:hAnsi="宋体" w:eastAsia="宋体" w:cs="宋体"/>
                <w:color w:val="000000" w:themeColor="text1"/>
                <w:kern w:val="0"/>
                <w:sz w:val="21"/>
                <w:szCs w:val="21"/>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122" w:hRule="atLeast"/>
        </w:trPr>
        <w:tc>
          <w:tcPr>
            <w:tcW w:w="728" w:type="dxa"/>
            <w:vMerge w:val="continue"/>
            <w:noWrap w:val="0"/>
            <w:vAlign w:val="center"/>
          </w:tcPr>
          <w:p>
            <w:pPr>
              <w:rPr>
                <w:rFonts w:ascii="Times New Roman" w:hAnsi="Times New Roman" w:cs="Times New Roman"/>
                <w:color w:val="000000" w:themeColor="text1"/>
                <w:sz w:val="21"/>
                <w:szCs w:val="21"/>
                <w14:textFill>
                  <w14:solidFill>
                    <w14:schemeClr w14:val="tx1"/>
                  </w14:solidFill>
                </w14:textFill>
              </w:rPr>
            </w:pP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服务</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方案</w:t>
            </w:r>
          </w:p>
        </w:tc>
        <w:tc>
          <w:tcPr>
            <w:tcW w:w="567"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5分</w:t>
            </w:r>
          </w:p>
        </w:tc>
        <w:tc>
          <w:tcPr>
            <w:tcW w:w="7849" w:type="dxa"/>
            <w:noWrap w:val="0"/>
            <w:vAlign w:val="center"/>
          </w:tcPr>
          <w:p>
            <w:pPr>
              <w:autoSpaceDE w:val="0"/>
              <w:autoSpaceDN w:val="0"/>
              <w:adjustRightInd w:val="0"/>
              <w:jc w:val="left"/>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提供科学、合理、全面的承保服务和理赔程序方案，根据方案的科学、完整、优化、合理</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依据各投标人所提供有关资料进行横向比较排名。第一名得5分；第二名得3分；第三名得1分.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334" w:hRule="atLeast"/>
        </w:trPr>
        <w:tc>
          <w:tcPr>
            <w:tcW w:w="728" w:type="dxa"/>
            <w:vMerge w:val="continue"/>
            <w:noWrap w:val="0"/>
            <w:vAlign w:val="center"/>
          </w:tcPr>
          <w:p>
            <w:pPr>
              <w:rPr>
                <w:rFonts w:ascii="Times New Roman" w:hAnsi="Times New Roman" w:cs="Times New Roman"/>
                <w:color w:val="000000" w:themeColor="text1"/>
                <w:sz w:val="21"/>
                <w:szCs w:val="21"/>
                <w14:textFill>
                  <w14:solidFill>
                    <w14:schemeClr w14:val="tx1"/>
                  </w14:solidFill>
                </w14:textFill>
              </w:rPr>
            </w:pP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人员</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服务</w:t>
            </w:r>
          </w:p>
        </w:tc>
        <w:tc>
          <w:tcPr>
            <w:tcW w:w="567"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10分</w:t>
            </w:r>
          </w:p>
        </w:tc>
        <w:tc>
          <w:tcPr>
            <w:tcW w:w="7849" w:type="dxa"/>
            <w:noWrap w:val="0"/>
            <w:vAlign w:val="center"/>
          </w:tcPr>
          <w:p>
            <w:pPr>
              <w:autoSpaceDE w:val="0"/>
              <w:autoSpaceDN w:val="0"/>
              <w:adjustRightInd w:val="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配备有医学等专业背景、具有较强的责任保险专职团队，能够实现保险业务单独核算。即：管理、财务、医学、稽查、咨询等专业人员。投标人针对本项目投入人员10人（含）以上、其中有医学专业人员2人（含）以上的得10分，医学专业人员每少一人扣2分，其他工作人员每少一人扣1分，最低得0分。注：理赔服务人员须为本企业员工，岗位以及配备医学等专业背景的专职人员并提供相关学历、从业证明或劳动关系证明。需提供有效证明材料，且证明材料须提供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259" w:hRule="atLeast"/>
        </w:trPr>
        <w:tc>
          <w:tcPr>
            <w:tcW w:w="728" w:type="dxa"/>
            <w:vMerge w:val="continue"/>
            <w:noWrap w:val="0"/>
            <w:vAlign w:val="center"/>
          </w:tcPr>
          <w:p>
            <w:pPr>
              <w:rPr>
                <w:rFonts w:ascii="Times New Roman" w:hAnsi="Times New Roman" w:cs="Times New Roman"/>
                <w:color w:val="000000" w:themeColor="text1"/>
                <w:sz w:val="21"/>
                <w:szCs w:val="21"/>
                <w14:textFill>
                  <w14:solidFill>
                    <w14:schemeClr w14:val="tx1"/>
                  </w14:solidFill>
                </w14:textFill>
              </w:rPr>
            </w:pP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场地</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服务</w:t>
            </w:r>
          </w:p>
        </w:tc>
        <w:tc>
          <w:tcPr>
            <w:tcW w:w="567"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3分</w:t>
            </w:r>
          </w:p>
        </w:tc>
        <w:tc>
          <w:tcPr>
            <w:tcW w:w="7849" w:type="dxa"/>
            <w:noWrap w:val="0"/>
            <w:vAlign w:val="center"/>
          </w:tcPr>
          <w:p>
            <w:pPr>
              <w:autoSpaceDE w:val="0"/>
              <w:autoSpaceDN w:val="0"/>
              <w:adjustRightInd w:val="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投标人必须在阳新常设机构（有办公、服务场地）得3分，无机构或未提供相关证明</w:t>
            </w:r>
            <w:r>
              <w:rPr>
                <w:rFonts w:ascii="宋体" w:hAnsi="宋体" w:eastAsia="宋体" w:cs="宋体"/>
                <w:color w:val="000000" w:themeColor="text1"/>
                <w:kern w:val="0"/>
                <w:sz w:val="21"/>
                <w:szCs w:val="21"/>
                <w14:textFill>
                  <w14:solidFill>
                    <w14:schemeClr w14:val="tx1"/>
                  </w14:solidFill>
                </w14:textFill>
              </w:rPr>
              <w:t>不得分</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需提供有效证明材料，且证明材料须提供真彩扫描打印件。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304" w:hRule="atLeast"/>
        </w:trPr>
        <w:tc>
          <w:tcPr>
            <w:tcW w:w="728" w:type="dxa"/>
            <w:vMerge w:val="continue"/>
            <w:noWrap w:val="0"/>
            <w:vAlign w:val="center"/>
          </w:tcPr>
          <w:p>
            <w:pPr>
              <w:rPr>
                <w:rFonts w:ascii="Times New Roman" w:hAnsi="Times New Roman" w:cs="Times New Roman"/>
                <w:color w:val="000000" w:themeColor="text1"/>
                <w:sz w:val="21"/>
                <w:szCs w:val="21"/>
                <w14:textFill>
                  <w14:solidFill>
                    <w14:schemeClr w14:val="tx1"/>
                  </w14:solidFill>
                </w14:textFill>
              </w:rPr>
            </w:pP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服务</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网络</w:t>
            </w:r>
          </w:p>
        </w:tc>
        <w:tc>
          <w:tcPr>
            <w:tcW w:w="567"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2分</w:t>
            </w:r>
          </w:p>
        </w:tc>
        <w:tc>
          <w:tcPr>
            <w:tcW w:w="7849" w:type="dxa"/>
            <w:noWrap w:val="0"/>
            <w:vAlign w:val="center"/>
          </w:tcPr>
          <w:p>
            <w:pPr>
              <w:autoSpaceDE w:val="0"/>
              <w:autoSpaceDN w:val="0"/>
              <w:adjustRightInd w:val="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在阳新县开展有完善的服务、连接网络和信息管理、结算系统得2分，否则不得分；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486" w:hRule="atLeast"/>
        </w:trPr>
        <w:tc>
          <w:tcPr>
            <w:tcW w:w="728" w:type="dxa"/>
            <w:vMerge w:val="continue"/>
            <w:noWrap w:val="0"/>
            <w:vAlign w:val="center"/>
          </w:tcPr>
          <w:p>
            <w:pPr>
              <w:rPr>
                <w:rFonts w:ascii="Times New Roman" w:hAnsi="Times New Roman" w:cs="Times New Roman"/>
                <w:color w:val="000000" w:themeColor="text1"/>
                <w:sz w:val="21"/>
                <w:szCs w:val="21"/>
                <w14:textFill>
                  <w14:solidFill>
                    <w14:schemeClr w14:val="tx1"/>
                  </w14:solidFill>
                </w14:textFill>
              </w:rPr>
            </w:pP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服务</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措施</w:t>
            </w:r>
          </w:p>
        </w:tc>
        <w:tc>
          <w:tcPr>
            <w:tcW w:w="567"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2分</w:t>
            </w:r>
          </w:p>
        </w:tc>
        <w:tc>
          <w:tcPr>
            <w:tcW w:w="7849" w:type="dxa"/>
            <w:noWrap w:val="0"/>
            <w:vAlign w:val="top"/>
          </w:tcPr>
          <w:p>
            <w:pPr>
              <w:autoSpaceDE w:val="0"/>
              <w:autoSpaceDN w:val="0"/>
              <w:adjustRightInd w:val="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投标人开设专门服务窗口或者提供“一站式”服务，并制定相应管理制度和考核办法，得2分；需提供有效证明材料，且证明材料须提供真彩扫描打印件。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 w:hRule="atLeast"/>
        </w:trPr>
        <w:tc>
          <w:tcPr>
            <w:tcW w:w="728" w:type="dxa"/>
            <w:vMerge w:val="continue"/>
            <w:noWrap w:val="0"/>
            <w:vAlign w:val="center"/>
          </w:tcPr>
          <w:p>
            <w:pPr>
              <w:rPr>
                <w:rFonts w:ascii="Times New Roman" w:hAnsi="Times New Roman" w:cs="Times New Roman"/>
                <w:color w:val="000000" w:themeColor="text1"/>
                <w:sz w:val="21"/>
                <w:szCs w:val="21"/>
                <w14:textFill>
                  <w14:solidFill>
                    <w14:schemeClr w14:val="tx1"/>
                  </w14:solidFill>
                </w14:textFill>
              </w:rPr>
            </w:pP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赔付</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时限</w:t>
            </w:r>
          </w:p>
        </w:tc>
        <w:tc>
          <w:tcPr>
            <w:tcW w:w="567"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3分</w:t>
            </w:r>
          </w:p>
        </w:tc>
        <w:tc>
          <w:tcPr>
            <w:tcW w:w="7849" w:type="dxa"/>
            <w:noWrap w:val="0"/>
            <w:vAlign w:val="top"/>
          </w:tcPr>
          <w:p>
            <w:pPr>
              <w:widowControl/>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制订合理赔付时限及结付方式得3分，否则不得分；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217" w:hRule="atLeast"/>
        </w:trPr>
        <w:tc>
          <w:tcPr>
            <w:tcW w:w="728" w:type="dxa"/>
            <w:vMerge w:val="continue"/>
            <w:noWrap w:val="0"/>
            <w:vAlign w:val="center"/>
          </w:tcPr>
          <w:p>
            <w:pPr>
              <w:rPr>
                <w:rFonts w:ascii="Times New Roman" w:hAnsi="Times New Roman" w:cs="Times New Roman"/>
                <w:color w:val="000000" w:themeColor="text1"/>
                <w:sz w:val="21"/>
                <w:szCs w:val="21"/>
                <w14:textFill>
                  <w14:solidFill>
                    <w14:schemeClr w14:val="tx1"/>
                  </w14:solidFill>
                </w14:textFill>
              </w:rPr>
            </w:pP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服务</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热线</w:t>
            </w:r>
          </w:p>
        </w:tc>
        <w:tc>
          <w:tcPr>
            <w:tcW w:w="567"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2分</w:t>
            </w:r>
          </w:p>
        </w:tc>
        <w:tc>
          <w:tcPr>
            <w:tcW w:w="7849" w:type="dxa"/>
            <w:noWrap w:val="0"/>
            <w:vAlign w:val="top"/>
          </w:tcPr>
          <w:p>
            <w:pPr>
              <w:autoSpaceDE w:val="0"/>
              <w:autoSpaceDN w:val="0"/>
              <w:adjustRightInd w:val="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开设服务热线电话号码（必须为指定专用电话，提供24小时专线服务，即全天候保险咨询、报案、查勘热线）。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92" w:hRule="atLeast"/>
        </w:trPr>
        <w:tc>
          <w:tcPr>
            <w:tcW w:w="728" w:type="dxa"/>
            <w:vMerge w:val="continue"/>
            <w:noWrap w:val="0"/>
            <w:vAlign w:val="center"/>
          </w:tcPr>
          <w:p>
            <w:pPr>
              <w:rPr>
                <w:rFonts w:ascii="Times New Roman" w:hAnsi="Times New Roman" w:cs="Times New Roman"/>
                <w:color w:val="000000" w:themeColor="text1"/>
                <w:sz w:val="21"/>
                <w:szCs w:val="21"/>
                <w14:textFill>
                  <w14:solidFill>
                    <w14:schemeClr w14:val="tx1"/>
                  </w14:solidFill>
                </w14:textFill>
              </w:rPr>
            </w:pP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服务</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优势</w:t>
            </w:r>
          </w:p>
        </w:tc>
        <w:tc>
          <w:tcPr>
            <w:tcW w:w="567"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3分</w:t>
            </w:r>
          </w:p>
        </w:tc>
        <w:tc>
          <w:tcPr>
            <w:tcW w:w="7849" w:type="dxa"/>
            <w:noWrap w:val="0"/>
            <w:vAlign w:val="top"/>
          </w:tcPr>
          <w:p>
            <w:pPr>
              <w:autoSpaceDE w:val="0"/>
              <w:autoSpaceDN w:val="0"/>
              <w:adjustRightInd w:val="0"/>
              <w:jc w:val="left"/>
              <w:rPr>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投标人如提出其它优于招标文件要求的服务承诺（如承诺招标人对本项目要求以外的增值服务），认定可行的，每增加一个增值服务承诺得1分，但不得超过3分。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182" w:hRule="atLeast"/>
        </w:trPr>
        <w:tc>
          <w:tcPr>
            <w:tcW w:w="728" w:type="dxa"/>
            <w:vMerge w:val="continue"/>
            <w:noWrap w:val="0"/>
            <w:vAlign w:val="center"/>
          </w:tcPr>
          <w:p>
            <w:pPr>
              <w:rPr>
                <w:rFonts w:ascii="Times New Roman" w:hAnsi="Times New Roman" w:cs="Times New Roman"/>
                <w:color w:val="000000" w:themeColor="text1"/>
                <w:sz w:val="21"/>
                <w:szCs w:val="21"/>
                <w14:textFill>
                  <w14:solidFill>
                    <w14:schemeClr w14:val="tx1"/>
                  </w14:solidFill>
                </w14:textFill>
              </w:rPr>
            </w:pP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服务</w:t>
            </w:r>
          </w:p>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响应</w:t>
            </w:r>
          </w:p>
        </w:tc>
        <w:tc>
          <w:tcPr>
            <w:tcW w:w="567"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10分</w:t>
            </w:r>
          </w:p>
        </w:tc>
        <w:tc>
          <w:tcPr>
            <w:tcW w:w="7849" w:type="dxa"/>
            <w:noWrap w:val="0"/>
            <w:vAlign w:val="top"/>
          </w:tcPr>
          <w:p>
            <w:pPr>
              <w:autoSpaceDE w:val="0"/>
              <w:autoSpaceDN w:val="0"/>
              <w:adjustRightInd w:val="0"/>
              <w:jc w:val="left"/>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带星号条款均必须满足，一项不满足属无效投标。</w:t>
            </w:r>
            <w:r>
              <w:rPr>
                <w:rFonts w:hint="eastAsia" w:ascii="宋体" w:hAnsi="宋体" w:eastAsia="宋体" w:cs="宋体"/>
                <w:color w:val="000000" w:themeColor="text1"/>
                <w:kern w:val="0"/>
                <w:sz w:val="21"/>
                <w:szCs w:val="21"/>
                <w14:textFill>
                  <w14:solidFill>
                    <w14:schemeClr w14:val="tx1"/>
                  </w14:solidFill>
                </w14:textFill>
              </w:rPr>
              <w:t>投标文件非带</w:t>
            </w:r>
            <w:r>
              <w:rPr>
                <w:rFonts w:hint="eastAsia" w:ascii="宋体" w:hAnsi="宋体" w:eastAsia="宋体" w:cs="宋体"/>
                <w:color w:val="000000" w:themeColor="text1"/>
                <w:sz w:val="21"/>
                <w:szCs w:val="21"/>
                <w14:textFill>
                  <w14:solidFill>
                    <w14:schemeClr w14:val="tx1"/>
                  </w14:solidFill>
                </w14:textFill>
              </w:rPr>
              <w:t>★号经办服务要求，</w:t>
            </w:r>
            <w:r>
              <w:rPr>
                <w:rFonts w:hint="eastAsia" w:ascii="宋体" w:hAnsi="宋体" w:eastAsia="宋体" w:cs="宋体"/>
                <w:color w:val="000000" w:themeColor="text1"/>
                <w:kern w:val="0"/>
                <w:sz w:val="21"/>
                <w:szCs w:val="21"/>
                <w14:textFill>
                  <w14:solidFill>
                    <w14:schemeClr w14:val="tx1"/>
                  </w14:solidFill>
                </w14:textFill>
              </w:rPr>
              <w:t>对招标需求中的政策、服务、建设、其他等要求进行了实质性响应完全满足招标文件要求。按文件要求完全响应的得10分,</w:t>
            </w:r>
            <w:r>
              <w:rPr>
                <w:rFonts w:hint="eastAsia" w:ascii="宋体" w:hAnsi="宋体" w:eastAsia="宋体" w:cs="宋体"/>
                <w:color w:val="000000" w:themeColor="text1"/>
                <w:kern w:val="0"/>
                <w:sz w:val="21"/>
                <w:szCs w:val="21"/>
                <w:lang w:eastAsia="zh-CN"/>
                <w14:textFill>
                  <w14:solidFill>
                    <w14:schemeClr w14:val="tx1"/>
                  </w14:solidFill>
                </w14:textFill>
              </w:rPr>
              <w:t>每一项不响应扣</w:t>
            </w:r>
            <w:r>
              <w:rPr>
                <w:rFonts w:hint="eastAsia" w:ascii="宋体" w:hAnsi="宋体" w:eastAsia="宋体" w:cs="宋体"/>
                <w:color w:val="000000" w:themeColor="text1"/>
                <w:kern w:val="0"/>
                <w:sz w:val="21"/>
                <w:szCs w:val="21"/>
                <w:lang w:val="en-US" w:eastAsia="zh-CN"/>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28" w:type="dxa"/>
            <w:vMerge w:val="continue"/>
            <w:noWrap w:val="0"/>
            <w:vAlign w:val="center"/>
          </w:tcPr>
          <w:p>
            <w:pPr>
              <w:widowControl/>
              <w:jc w:val="left"/>
              <w:rPr>
                <w:rFonts w:ascii="宋体" w:hAnsi="宋体" w:eastAsia="宋体" w:cs="宋体"/>
                <w:color w:val="000000" w:themeColor="text1"/>
                <w:kern w:val="0"/>
                <w:sz w:val="21"/>
                <w:szCs w:val="21"/>
                <w14:textFill>
                  <w14:solidFill>
                    <w14:schemeClr w14:val="tx1"/>
                  </w14:solidFill>
                </w14:textFill>
              </w:rPr>
            </w:pPr>
          </w:p>
        </w:tc>
        <w:tc>
          <w:tcPr>
            <w:tcW w:w="709" w:type="dxa"/>
            <w:noWrap w:val="0"/>
            <w:vAlign w:val="center"/>
          </w:tcPr>
          <w:p>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档案资料管理</w:t>
            </w:r>
          </w:p>
        </w:tc>
        <w:tc>
          <w:tcPr>
            <w:tcW w:w="567" w:type="dxa"/>
            <w:noWrap w:val="0"/>
            <w:vAlign w:val="top"/>
          </w:tcPr>
          <w:p>
            <w:pPr>
              <w:autoSpaceDE w:val="0"/>
              <w:autoSpaceDN w:val="0"/>
              <w:adjustRightInd w:val="0"/>
              <w:jc w:val="left"/>
              <w:rPr>
                <w:rFonts w:ascii="宋体" w:hAnsi="宋体" w:eastAsia="宋体" w:cs="宋体"/>
                <w:color w:val="000000" w:themeColor="text1"/>
                <w:kern w:val="0"/>
                <w:sz w:val="21"/>
                <w:szCs w:val="21"/>
                <w14:textFill>
                  <w14:solidFill>
                    <w14:schemeClr w14:val="tx1"/>
                  </w14:solidFill>
                </w14:textFill>
              </w:rPr>
            </w:pPr>
          </w:p>
          <w:p>
            <w:pPr>
              <w:autoSpaceDE w:val="0"/>
              <w:autoSpaceDN w:val="0"/>
              <w:adjustRightInd w:val="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5分</w:t>
            </w:r>
          </w:p>
        </w:tc>
        <w:tc>
          <w:tcPr>
            <w:tcW w:w="7865" w:type="dxa"/>
            <w:gridSpan w:val="2"/>
            <w:noWrap w:val="0"/>
            <w:vAlign w:val="top"/>
          </w:tcPr>
          <w:p>
            <w:pPr>
              <w:autoSpaceDE w:val="0"/>
              <w:autoSpaceDN w:val="0"/>
              <w:adjustRightInd w:val="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公司符合国家档案管理办法要求，配置管理档案室、存放档案资料专用设备、资料归档齐整完备，专人负责管理，档案资料存保年限不得低于十年（须提供档案室、设备实地图片），得5分，每缺少一项扣1分。</w:t>
            </w:r>
          </w:p>
        </w:tc>
      </w:tr>
    </w:tbl>
    <w:p>
      <w:pPr>
        <w:rPr>
          <w:color w:val="000000" w:themeColor="text1"/>
          <w:sz w:val="21"/>
          <w:szCs w:val="2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numPr>
          <w:ilvl w:val="0"/>
          <w:numId w:val="1"/>
        </w:numPr>
        <w:jc w:val="center"/>
        <w:rPr>
          <w:rFonts w:ascii="黑体" w:hAnsi="黑体" w:eastAsia="黑体"/>
          <w:color w:val="000000" w:themeColor="text1"/>
          <w14:textFill>
            <w14:solidFill>
              <w14:schemeClr w14:val="tx1"/>
            </w14:solidFill>
          </w14:textFill>
        </w:rPr>
      </w:pPr>
      <w:bookmarkStart w:id="71" w:name="_Toc495861545"/>
      <w:bookmarkStart w:id="72" w:name="_Toc494665546"/>
      <w:bookmarkStart w:id="73" w:name="_Toc494721093"/>
      <w:bookmarkStart w:id="74" w:name="_Toc494745310"/>
      <w:bookmarkStart w:id="75" w:name="_Toc494665943"/>
      <w:bookmarkStart w:id="76" w:name="_Toc494664993"/>
      <w:bookmarkStart w:id="77" w:name="_Toc494702263"/>
      <w:r>
        <w:rPr>
          <w:rFonts w:hint="eastAsia" w:ascii="黑体" w:hAnsi="黑体" w:eastAsia="黑体"/>
          <w:color w:val="000000" w:themeColor="text1"/>
          <w14:textFill>
            <w14:solidFill>
              <w14:schemeClr w14:val="tx1"/>
            </w14:solidFill>
          </w14:textFill>
        </w:rPr>
        <w:t>合同书格式（参考）</w:t>
      </w:r>
      <w:bookmarkEnd w:id="71"/>
      <w:bookmarkEnd w:id="72"/>
      <w:bookmarkEnd w:id="73"/>
      <w:bookmarkEnd w:id="74"/>
      <w:bookmarkEnd w:id="75"/>
      <w:bookmarkEnd w:id="76"/>
      <w:bookmarkEnd w:id="77"/>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color w:val="000000" w:themeColor="text1"/>
          <w:kern w:val="0"/>
          <w:sz w:val="36"/>
          <w:szCs w:val="36"/>
          <w14:textFill>
            <w14:solidFill>
              <w14:schemeClr w14:val="tx1"/>
            </w14:solidFill>
          </w14:textFill>
        </w:rPr>
      </w:pPr>
      <w:r>
        <w:rPr>
          <w:rFonts w:hint="eastAsia" w:ascii="宋体" w:hAnsi="宋体" w:eastAsia="宋体" w:cs="Times New Roman"/>
          <w:b/>
          <w:color w:val="000000" w:themeColor="text1"/>
          <w:kern w:val="0"/>
          <w:sz w:val="36"/>
          <w:szCs w:val="36"/>
          <w14:textFill>
            <w14:solidFill>
              <w14:schemeClr w14:val="tx1"/>
            </w14:solidFill>
          </w14:textFill>
        </w:rPr>
        <w:t>合   同   书</w:t>
      </w:r>
    </w:p>
    <w:p>
      <w:pPr>
        <w:spacing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项目名称：</w:t>
      </w:r>
    </w:p>
    <w:p>
      <w:pPr>
        <w:spacing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合同编号：</w:t>
      </w:r>
    </w:p>
    <w:p>
      <w:pPr>
        <w:spacing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签订日期：</w:t>
      </w:r>
    </w:p>
    <w:p>
      <w:pPr>
        <w:spacing w:beforeLines="25" w:line="360" w:lineRule="auto"/>
        <w:ind w:firstLine="480" w:firstLineChars="200"/>
        <w:rPr>
          <w:rFonts w:ascii="Helvetica" w:hAnsi="Helvetica" w:eastAsia="宋体" w:cs="Helvetica"/>
          <w:b/>
          <w:color w:val="000000" w:themeColor="text1"/>
          <w:kern w:val="0"/>
          <w:sz w:val="24"/>
          <w:szCs w:val="24"/>
          <w:lang w:val="zh-CN"/>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签订合同地点：</w:t>
      </w:r>
    </w:p>
    <w:p>
      <w:pPr>
        <w:spacing w:beforeLines="25" w:line="360" w:lineRule="auto"/>
        <w:ind w:firstLine="480" w:firstLineChars="200"/>
        <w:rPr>
          <w:rFonts w:ascii="Helvetica" w:hAnsi="Helvetica" w:eastAsia="宋体" w:cs="Helvetica"/>
          <w:color w:val="000000" w:themeColor="text1"/>
          <w:kern w:val="0"/>
          <w:sz w:val="24"/>
          <w:szCs w:val="24"/>
          <w:lang w:val="zh-CN"/>
          <w14:textFill>
            <w14:solidFill>
              <w14:schemeClr w14:val="tx1"/>
            </w14:solidFill>
          </w14:textFill>
        </w:rPr>
      </w:pPr>
      <w:r>
        <w:rPr>
          <w:rFonts w:hint="eastAsia" w:ascii="Helvetica" w:hAnsi="Helvetica" w:eastAsia="宋体" w:cs="Helvetica"/>
          <w:color w:val="000000" w:themeColor="text1"/>
          <w:kern w:val="0"/>
          <w:sz w:val="24"/>
          <w:szCs w:val="24"/>
          <w:lang w:val="zh-CN"/>
          <w14:textFill>
            <w14:solidFill>
              <w14:schemeClr w14:val="tx1"/>
            </w14:solidFill>
          </w14:textFill>
        </w:rPr>
        <w:t>本合同由</w:t>
      </w:r>
      <w:r>
        <w:rPr>
          <w:rFonts w:hint="eastAsia" w:ascii="Helvetica" w:hAnsi="Helvetica" w:eastAsia="宋体" w:cs="Helvetica"/>
          <w:color w:val="000000" w:themeColor="text1"/>
          <w:kern w:val="0"/>
          <w:sz w:val="24"/>
          <w:szCs w:val="24"/>
          <w:u w:val="single"/>
          <w:lang w:val="zh-CN"/>
          <w14:textFill>
            <w14:solidFill>
              <w14:schemeClr w14:val="tx1"/>
            </w14:solidFill>
          </w14:textFill>
        </w:rPr>
        <w:t>（采购人）</w:t>
      </w:r>
      <w:r>
        <w:rPr>
          <w:rFonts w:hint="eastAsia" w:ascii="Helvetica" w:hAnsi="Helvetica" w:eastAsia="宋体" w:cs="Helvetica"/>
          <w:color w:val="000000" w:themeColor="text1"/>
          <w:kern w:val="0"/>
          <w:sz w:val="24"/>
          <w:szCs w:val="24"/>
          <w:lang w:val="zh-CN"/>
          <w14:textFill>
            <w14:solidFill>
              <w14:schemeClr w14:val="tx1"/>
            </w14:solidFill>
          </w14:textFill>
        </w:rPr>
        <w:t>（以下简称“甲方”）与</w:t>
      </w:r>
      <w:r>
        <w:rPr>
          <w:rFonts w:hint="eastAsia" w:ascii="Helvetica" w:hAnsi="Helvetica" w:eastAsia="宋体" w:cs="Helvetica"/>
          <w:color w:val="000000" w:themeColor="text1"/>
          <w:kern w:val="0"/>
          <w:sz w:val="24"/>
          <w:szCs w:val="24"/>
          <w:u w:val="single"/>
          <w:lang w:val="zh-CN"/>
          <w14:textFill>
            <w14:solidFill>
              <w14:schemeClr w14:val="tx1"/>
            </w14:solidFill>
          </w14:textFill>
        </w:rPr>
        <w:t>（中标人）</w:t>
      </w:r>
      <w:r>
        <w:rPr>
          <w:rFonts w:hint="eastAsia" w:ascii="Helvetica" w:hAnsi="Helvetica" w:eastAsia="宋体" w:cs="Helvetica"/>
          <w:color w:val="000000" w:themeColor="text1"/>
          <w:kern w:val="0"/>
          <w:sz w:val="24"/>
          <w:szCs w:val="24"/>
          <w:lang w:val="zh-CN"/>
          <w14:textFill>
            <w14:solidFill>
              <w14:schemeClr w14:val="tx1"/>
            </w14:solidFill>
          </w14:textFill>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color w:val="000000" w:themeColor="text1"/>
          <w:kern w:val="0"/>
          <w:sz w:val="24"/>
          <w:szCs w:val="20"/>
          <w14:textFill>
            <w14:solidFill>
              <w14:schemeClr w14:val="tx1"/>
            </w14:solidFill>
          </w14:textFill>
        </w:rPr>
      </w:pPr>
      <w:r>
        <w:rPr>
          <w:rFonts w:hint="eastAsia" w:ascii="Helvetica" w:hAnsi="Helvetica" w:eastAsia="宋体" w:cs="Helvetica"/>
          <w:b/>
          <w:color w:val="000000" w:themeColor="text1"/>
          <w:kern w:val="0"/>
          <w:sz w:val="24"/>
          <w:szCs w:val="24"/>
          <w:lang w:val="zh-CN"/>
          <w14:textFill>
            <w14:solidFill>
              <w14:schemeClr w14:val="tx1"/>
            </w14:solidFill>
          </w14:textFill>
        </w:rPr>
        <w:t>经双方协商，同意按下列条文执行：</w:t>
      </w:r>
    </w:p>
    <w:p>
      <w:pPr>
        <w:numPr>
          <w:ilvl w:val="3"/>
          <w:numId w:val="55"/>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本合同甲、乙双方应遵守国家颁布的《中华人民共和国合同法》、《中华人民共和国政府采购法》，并各自履行应负的全部责任和义务。</w:t>
      </w:r>
    </w:p>
    <w:p>
      <w:pPr>
        <w:numPr>
          <w:ilvl w:val="3"/>
          <w:numId w:val="55"/>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甲方保证按合同条款规定的时间和方式付给乙方到期应付的合同款，并承担应负的责任和义务。</w:t>
      </w:r>
    </w:p>
    <w:p>
      <w:pPr>
        <w:numPr>
          <w:ilvl w:val="3"/>
          <w:numId w:val="55"/>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乙方保证按合同条款规定的内容和工期（服务期限）向甲方提供合格的货物（工程或服务），并承担应负的责任和义务。</w:t>
      </w:r>
    </w:p>
    <w:p>
      <w:pPr>
        <w:numPr>
          <w:ilvl w:val="3"/>
          <w:numId w:val="55"/>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合同文件。下列文件为本合同不可分割的部分：</w:t>
      </w:r>
    </w:p>
    <w:p>
      <w:pPr>
        <w:numPr>
          <w:ilvl w:val="0"/>
          <w:numId w:val="56"/>
        </w:numPr>
        <w:adjustRightInd w:val="0"/>
        <w:spacing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招标文件（项目编号：</w:t>
      </w:r>
      <w:r>
        <w:rPr>
          <w:rFonts w:hint="eastAsia" w:ascii="宋体" w:hAnsi="宋体" w:eastAsia="宋体" w:cs="Times New Roman"/>
          <w:color w:val="000000" w:themeColor="text1"/>
          <w:kern w:val="0"/>
          <w:sz w:val="24"/>
          <w:szCs w:val="20"/>
          <w:u w:val="single"/>
          <w:lang w:val="zh-CN"/>
          <w14:textFill>
            <w14:solidFill>
              <w14:schemeClr w14:val="tx1"/>
            </w14:solidFill>
          </w14:textFill>
        </w:rPr>
        <w:t>　　            　</w:t>
      </w:r>
      <w:r>
        <w:rPr>
          <w:rFonts w:hint="eastAsia" w:ascii="宋体" w:hAnsi="宋体" w:eastAsia="宋体" w:cs="Times New Roman"/>
          <w:color w:val="000000" w:themeColor="text1"/>
          <w:kern w:val="0"/>
          <w:sz w:val="24"/>
          <w:szCs w:val="20"/>
          <w:lang w:val="zh-CN"/>
          <w14:textFill>
            <w14:solidFill>
              <w14:schemeClr w14:val="tx1"/>
            </w14:solidFill>
          </w14:textFill>
        </w:rPr>
        <w:t>）；</w:t>
      </w:r>
    </w:p>
    <w:p>
      <w:pPr>
        <w:numPr>
          <w:ilvl w:val="0"/>
          <w:numId w:val="56"/>
        </w:numPr>
        <w:adjustRightInd w:val="0"/>
        <w:spacing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中标的投标文件；</w:t>
      </w:r>
    </w:p>
    <w:p>
      <w:pPr>
        <w:numPr>
          <w:ilvl w:val="0"/>
          <w:numId w:val="56"/>
        </w:numPr>
        <w:adjustRightInd w:val="0"/>
        <w:spacing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合同书；</w:t>
      </w:r>
    </w:p>
    <w:p>
      <w:pPr>
        <w:numPr>
          <w:ilvl w:val="0"/>
          <w:numId w:val="56"/>
        </w:numPr>
        <w:adjustRightInd w:val="0"/>
        <w:spacing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合同条款；</w:t>
      </w:r>
    </w:p>
    <w:p>
      <w:pPr>
        <w:numPr>
          <w:ilvl w:val="0"/>
          <w:numId w:val="56"/>
        </w:numPr>
        <w:adjustRightInd w:val="0"/>
        <w:spacing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集中采购机构发出的中标通知书；</w:t>
      </w:r>
    </w:p>
    <w:p>
      <w:pPr>
        <w:numPr>
          <w:ilvl w:val="0"/>
          <w:numId w:val="56"/>
        </w:numPr>
        <w:adjustRightInd w:val="0"/>
        <w:spacing w:beforeLines="25" w:line="360" w:lineRule="auto"/>
        <w:ind w:left="1090" w:leftChars="227" w:hanging="614" w:hangingChars="256"/>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附件；</w:t>
      </w:r>
    </w:p>
    <w:p>
      <w:pPr>
        <w:numPr>
          <w:ilvl w:val="0"/>
          <w:numId w:val="57"/>
        </w:numPr>
        <w:spacing w:beforeLines="25" w:line="360" w:lineRule="auto"/>
        <w:ind w:left="1358" w:hanging="724"/>
        <w:rPr>
          <w:rFonts w:ascii="宋体" w:hAnsi="宋体" w:eastAsia="宋体" w:cs="Times New Roman"/>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甲方</w:t>
      </w:r>
      <w:r>
        <w:rPr>
          <w:rFonts w:hint="eastAsia" w:ascii="宋体" w:hAnsi="宋体" w:eastAsia="宋体" w:cs="Times New Roman"/>
          <w:color w:val="000000" w:themeColor="text1"/>
          <w:sz w:val="24"/>
          <w:szCs w:val="20"/>
          <w:lang w:val="zh-CN"/>
          <w14:textFill>
            <w14:solidFill>
              <w14:schemeClr w14:val="tx1"/>
            </w14:solidFill>
          </w14:textFill>
        </w:rPr>
        <w:t>在招标期间发布的所有补充通知；</w:t>
      </w:r>
    </w:p>
    <w:p>
      <w:pPr>
        <w:numPr>
          <w:ilvl w:val="0"/>
          <w:numId w:val="57"/>
        </w:numPr>
        <w:spacing w:beforeLines="25"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乙方在投标期内补充的所有书面文件；</w:t>
      </w:r>
    </w:p>
    <w:p>
      <w:pPr>
        <w:numPr>
          <w:ilvl w:val="0"/>
          <w:numId w:val="57"/>
        </w:numPr>
        <w:spacing w:beforeLines="25"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乙方在投标时随同投标文件一起递送的资料及附图；</w:t>
      </w:r>
    </w:p>
    <w:p>
      <w:pPr>
        <w:numPr>
          <w:ilvl w:val="0"/>
          <w:numId w:val="57"/>
        </w:numPr>
        <w:spacing w:beforeLines="25" w:line="360" w:lineRule="auto"/>
        <w:ind w:left="1358" w:hanging="724"/>
        <w:rPr>
          <w:rFonts w:ascii="宋体" w:hAnsi="宋体" w:eastAsia="宋体" w:cs="Times New Roman"/>
          <w:color w:val="000000" w:themeColor="text1"/>
          <w:kern w:val="0"/>
          <w:sz w:val="24"/>
          <w:szCs w:val="20"/>
          <w:lang w:val="zh-CN"/>
          <w14:textFill>
            <w14:solidFill>
              <w14:schemeClr w14:val="tx1"/>
            </w14:solidFill>
          </w14:textFill>
        </w:rPr>
      </w:pPr>
      <w:r>
        <w:rPr>
          <w:rFonts w:hint="eastAsia" w:ascii="宋体" w:hAnsi="宋体" w:eastAsia="宋体" w:cs="Times New Roman"/>
          <w:color w:val="000000" w:themeColor="text1"/>
          <w:kern w:val="0"/>
          <w:sz w:val="24"/>
          <w:szCs w:val="20"/>
          <w:lang w:val="zh-CN"/>
          <w14:textFill>
            <w14:solidFill>
              <w14:schemeClr w14:val="tx1"/>
            </w14:solidFill>
          </w14:textFill>
        </w:rPr>
        <w:t>在商洽本合同时，双方澄清、确认并共同签字的补充文件、技术协议。</w:t>
      </w:r>
    </w:p>
    <w:p>
      <w:pPr>
        <w:numPr>
          <w:ilvl w:val="3"/>
          <w:numId w:val="55"/>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合同范围和条件。本合同的范围和条件应与上述规定的合同文件内容相一致。</w:t>
      </w:r>
    </w:p>
    <w:p>
      <w:pPr>
        <w:numPr>
          <w:ilvl w:val="3"/>
          <w:numId w:val="55"/>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货物（工程或服务）及数量。本合同所提供的货物（工程或服务）及数量详见招标文件的要求及乙方投标文件中的承诺。</w:t>
      </w:r>
    </w:p>
    <w:p>
      <w:pPr>
        <w:numPr>
          <w:ilvl w:val="3"/>
          <w:numId w:val="55"/>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付款条件。本合同的付款条件按招标文件规定执行。</w:t>
      </w:r>
    </w:p>
    <w:p>
      <w:pPr>
        <w:numPr>
          <w:ilvl w:val="3"/>
          <w:numId w:val="55"/>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合同金额。合同总金额见合同书，分项价格在乙方的投标报价表中有明确规定。</w:t>
      </w:r>
    </w:p>
    <w:p>
      <w:pPr>
        <w:numPr>
          <w:ilvl w:val="3"/>
          <w:numId w:val="55"/>
        </w:numPr>
        <w:tabs>
          <w:tab w:val="left" w:pos="854"/>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工期和交货（服务）地点。本合同中货物（工程或服务）的工期、交货（服务）地点在招标文件中有明确规定。</w:t>
      </w:r>
    </w:p>
    <w:p>
      <w:pPr>
        <w:numPr>
          <w:ilvl w:val="3"/>
          <w:numId w:val="55"/>
        </w:numPr>
        <w:tabs>
          <w:tab w:val="left" w:pos="980"/>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合同生效。本合同经甲、乙双方授权代表签字和加盖公章（或合同专用章）后生效。如招标申请公证的，合同需经公证机构公证后生效。</w:t>
      </w:r>
    </w:p>
    <w:p>
      <w:pPr>
        <w:numPr>
          <w:ilvl w:val="3"/>
          <w:numId w:val="55"/>
        </w:numPr>
        <w:tabs>
          <w:tab w:val="left" w:pos="980"/>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合同的份数。本合同正本一式</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份，甲方执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份，乙方执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份；副本一式</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份，甲方执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份，乙方执</w:t>
      </w:r>
      <w:r>
        <w:rPr>
          <w:rFonts w:hint="eastAsia" w:ascii="宋体" w:hAnsi="宋体" w:eastAsia="宋体" w:cs="Times New Roman"/>
          <w:color w:val="000000" w:themeColor="text1"/>
          <w:kern w:val="0"/>
          <w:sz w:val="24"/>
          <w:szCs w:val="20"/>
          <w:u w:val="single"/>
          <w14:textFill>
            <w14:solidFill>
              <w14:schemeClr w14:val="tx1"/>
            </w14:solidFill>
          </w14:textFill>
        </w:rPr>
        <w:t>　</w:t>
      </w:r>
      <w:r>
        <w:rPr>
          <w:rFonts w:hint="eastAsia" w:ascii="宋体" w:hAnsi="宋体" w:eastAsia="宋体" w:cs="Times New Roman"/>
          <w:color w:val="000000" w:themeColor="text1"/>
          <w:kern w:val="0"/>
          <w:sz w:val="24"/>
          <w:szCs w:val="20"/>
          <w14:textFill>
            <w14:solidFill>
              <w14:schemeClr w14:val="tx1"/>
            </w14:solidFill>
          </w14:textFill>
        </w:rPr>
        <w:t>份。</w:t>
      </w:r>
    </w:p>
    <w:p>
      <w:pPr>
        <w:numPr>
          <w:ilvl w:val="3"/>
          <w:numId w:val="55"/>
        </w:numPr>
        <w:tabs>
          <w:tab w:val="left" w:pos="980"/>
        </w:tabs>
        <w:autoSpaceDE w:val="0"/>
        <w:autoSpaceDN w:val="0"/>
        <w:spacing w:beforeLines="25" w:line="360" w:lineRule="auto"/>
        <w:ind w:left="11" w:firstLine="477" w:firstLineChars="199"/>
        <w:contextualSpacing/>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合同的失效。本合同在合同价款全部结清后失效。</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甲　　方：</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乙　　方：</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单位名称（盖章）：</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单位名称（盖章）：</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单位地址：</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单位地址：</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法人代表授权人(签字)：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法人代表授权人(签字)：</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联 系 人：</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 xml:space="preserve">                         联 系 人：</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电　　话：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电　　话：</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传　　真：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传　　真：</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邮政编码：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邮政编码：</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开户银行：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开户银行：</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帐　　号：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帐　　号：</w:t>
      </w:r>
    </w:p>
    <w:p>
      <w:pPr>
        <w:spacing w:beforeLines="25" w:line="360" w:lineRule="auto"/>
        <w:ind w:firstLine="489" w:firstLineChars="204"/>
        <w:contextualSpacing/>
        <w:jc w:val="left"/>
        <w:rPr>
          <w:rFonts w:ascii="宋体" w:hAnsi="宋体" w:eastAsia="宋体" w:cs="Times New Roman"/>
          <w:color w:val="000000" w:themeColor="text1"/>
          <w:kern w:val="0"/>
          <w:sz w:val="24"/>
          <w:szCs w:val="20"/>
          <w14:textFill>
            <w14:solidFill>
              <w14:schemeClr w14:val="tx1"/>
            </w14:solidFill>
          </w14:textFill>
        </w:rPr>
      </w:pPr>
      <w:r>
        <w:rPr>
          <w:rFonts w:hint="eastAsia" w:ascii="宋体" w:hAnsi="宋体" w:eastAsia="宋体" w:cs="Times New Roman"/>
          <w:color w:val="000000" w:themeColor="text1"/>
          <w:kern w:val="0"/>
          <w:sz w:val="24"/>
          <w:szCs w:val="20"/>
          <w14:textFill>
            <w14:solidFill>
              <w14:schemeClr w14:val="tx1"/>
            </w14:solidFill>
          </w14:textFill>
        </w:rPr>
        <w:t xml:space="preserve">税　　号：                         </w:t>
      </w:r>
      <w:r>
        <w:rPr>
          <w:rFonts w:hint="eastAsia" w:ascii="宋体" w:hAnsi="宋体" w:eastAsia="宋体" w:cs="Times New Roman"/>
          <w:color w:val="000000" w:themeColor="text1"/>
          <w:kern w:val="0"/>
          <w:sz w:val="24"/>
          <w:szCs w:val="20"/>
          <w14:textFill>
            <w14:solidFill>
              <w14:schemeClr w14:val="tx1"/>
            </w14:solidFill>
          </w14:textFill>
        </w:rPr>
        <w:tab/>
      </w:r>
      <w:r>
        <w:rPr>
          <w:rFonts w:hint="eastAsia" w:ascii="宋体" w:hAnsi="宋体" w:eastAsia="宋体" w:cs="Times New Roman"/>
          <w:color w:val="000000" w:themeColor="text1"/>
          <w:kern w:val="0"/>
          <w:sz w:val="24"/>
          <w:szCs w:val="20"/>
          <w14:textFill>
            <w14:solidFill>
              <w14:schemeClr w14:val="tx1"/>
            </w14:solidFill>
          </w14:textFill>
        </w:rPr>
        <w:t>税　　号：</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numPr>
          <w:ilvl w:val="0"/>
          <w:numId w:val="1"/>
        </w:numPr>
        <w:jc w:val="center"/>
        <w:rPr>
          <w:rFonts w:ascii="黑体" w:hAnsi="黑体" w:eastAsia="黑体"/>
          <w:color w:val="000000" w:themeColor="text1"/>
          <w14:textFill>
            <w14:solidFill>
              <w14:schemeClr w14:val="tx1"/>
            </w14:solidFill>
          </w14:textFill>
        </w:rPr>
      </w:pPr>
      <w:bookmarkStart w:id="78" w:name="_Toc494745311"/>
      <w:bookmarkStart w:id="79" w:name="_Toc494664994"/>
      <w:bookmarkStart w:id="80" w:name="_Toc494721094"/>
      <w:bookmarkStart w:id="81" w:name="_Toc494665944"/>
      <w:bookmarkStart w:id="82" w:name="_Toc494702264"/>
      <w:bookmarkStart w:id="83" w:name="_Toc494665547"/>
      <w:bookmarkStart w:id="84" w:name="_Toc495861546"/>
      <w:r>
        <w:rPr>
          <w:rFonts w:hint="eastAsia" w:ascii="黑体" w:hAnsi="黑体" w:eastAsia="黑体"/>
          <w:color w:val="000000" w:themeColor="text1"/>
          <w14:textFill>
            <w14:solidFill>
              <w14:schemeClr w14:val="tx1"/>
            </w14:solidFill>
          </w14:textFill>
        </w:rPr>
        <w:t>投标文件格式（参考）</w:t>
      </w:r>
      <w:bookmarkEnd w:id="78"/>
      <w:bookmarkEnd w:id="79"/>
      <w:bookmarkEnd w:id="80"/>
      <w:bookmarkEnd w:id="81"/>
      <w:bookmarkEnd w:id="82"/>
      <w:bookmarkEnd w:id="83"/>
      <w:bookmarkEnd w:id="84"/>
    </w:p>
    <w:p>
      <w:pPr>
        <w:spacing w:afterLines="250"/>
        <w:jc w:val="center"/>
        <w:rPr>
          <w:rFonts w:ascii="黑体" w:hAnsi="黑体" w:eastAsia="黑体"/>
          <w:b/>
          <w:color w:val="000000" w:themeColor="text1"/>
          <w:sz w:val="56"/>
          <w:szCs w:val="56"/>
          <w14:textFill>
            <w14:solidFill>
              <w14:schemeClr w14:val="tx1"/>
            </w14:solidFill>
          </w14:textFill>
        </w:rPr>
      </w:pPr>
      <w:r>
        <w:rPr>
          <w:rFonts w:hint="eastAsia" w:ascii="黑体" w:hAnsi="黑体" w:eastAsia="黑体"/>
          <w:b/>
          <w:color w:val="000000" w:themeColor="text1"/>
          <w:sz w:val="56"/>
          <w:szCs w:val="56"/>
          <w14:textFill>
            <w14:solidFill>
              <w14:schemeClr w14:val="tx1"/>
            </w14:solidFill>
          </w14:textFill>
        </w:rPr>
        <w:t>阳新县县级政府采购</w:t>
      </w:r>
    </w:p>
    <w:p>
      <w:pPr>
        <w:spacing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spacing w:afterLines="200"/>
        <w:jc w:val="center"/>
        <w:rPr>
          <w:rFonts w:ascii="黑体" w:hAnsi="黑体" w:eastAsia="黑体"/>
          <w:b/>
          <w:color w:val="000000" w:themeColor="text1"/>
          <w:sz w:val="144"/>
          <w:szCs w:val="144"/>
          <w14:textFill>
            <w14:solidFill>
              <w14:schemeClr w14:val="tx1"/>
            </w14:solidFill>
          </w14:textFill>
        </w:rPr>
      </w:pPr>
    </w:p>
    <w:p>
      <w:pPr>
        <w:pStyle w:val="3"/>
        <w:spacing w:before="340" w:after="480" w:line="360" w:lineRule="auto"/>
        <w:jc w:val="center"/>
        <w:rPr>
          <w:rFonts w:ascii="宋体" w:hAnsi="宋体" w:cs="Times New Roman"/>
          <w:bCs w:val="0"/>
          <w:color w:val="000000" w:themeColor="text1"/>
          <w:sz w:val="44"/>
          <w:szCs w:val="44"/>
          <w:lang w:val="zh-CN"/>
          <w14:textFill>
            <w14:solidFill>
              <w14:schemeClr w14:val="tx1"/>
            </w14:solidFill>
          </w14:textFill>
        </w:rPr>
      </w:pPr>
      <w:bookmarkStart w:id="85" w:name="_Toc495861547"/>
      <w:bookmarkStart w:id="86" w:name="_Toc494664995"/>
      <w:bookmarkStart w:id="87" w:name="_Toc494665945"/>
      <w:bookmarkStart w:id="88" w:name="_Toc494665548"/>
      <w:bookmarkStart w:id="89" w:name="_Toc494702265"/>
      <w:bookmarkStart w:id="90" w:name="_Toc494745312"/>
      <w:bookmarkStart w:id="91" w:name="_Toc494721095"/>
      <w:r>
        <w:rPr>
          <w:rFonts w:hint="eastAsia" w:ascii="宋体" w:hAnsi="宋体" w:cs="Times New Roman"/>
          <w:bCs w:val="0"/>
          <w:color w:val="000000" w:themeColor="text1"/>
          <w:sz w:val="44"/>
          <w:szCs w:val="44"/>
          <w:lang w:val="zh-CN"/>
          <w14:textFill>
            <w14:solidFill>
              <w14:schemeClr w14:val="tx1"/>
            </w14:solidFill>
          </w14:textFill>
        </w:rPr>
        <w:t>第一部分 资格证明文件</w:t>
      </w:r>
      <w:bookmarkEnd w:id="85"/>
      <w:bookmarkEnd w:id="86"/>
      <w:bookmarkEnd w:id="87"/>
      <w:bookmarkEnd w:id="88"/>
      <w:bookmarkEnd w:id="89"/>
      <w:bookmarkEnd w:id="90"/>
      <w:bookmarkEnd w:id="91"/>
    </w:p>
    <w:p>
      <w:pPr>
        <w:spacing w:line="360" w:lineRule="auto"/>
        <w:ind w:left="2051" w:leftChars="619" w:right="1299" w:rightChars="619" w:hanging="752" w:hangingChars="209"/>
        <w:rPr>
          <w:rFonts w:ascii="宋体" w:hAnsi="宋体" w:cs="Times New Roman"/>
          <w:bCs/>
          <w:color w:val="000000" w:themeColor="text1"/>
          <w:sz w:val="36"/>
          <w:szCs w:val="24"/>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ascii="宋体" w:hAnsi="宋体" w:cs="Times New Roman"/>
          <w:b/>
          <w:bCs/>
          <w:color w:val="000000" w:themeColor="text1"/>
          <w:sz w:val="36"/>
          <w:szCs w:val="24"/>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ascii="宋体" w:hAnsi="宋体" w:cs="Times New Roman"/>
          <w:bCs/>
          <w:color w:val="000000" w:themeColor="text1"/>
          <w:sz w:val="36"/>
          <w:szCs w:val="24"/>
          <w:lang w:val="zh-CN"/>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ascii="宋体" w:hAnsi="宋体" w:cs="Times New Roman"/>
          <w:color w:val="000000" w:themeColor="text1"/>
          <w:sz w:val="36"/>
          <w:szCs w:val="36"/>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采购内容：</w:t>
      </w:r>
    </w:p>
    <w:p>
      <w:pPr>
        <w:spacing w:line="360" w:lineRule="auto"/>
        <w:ind w:right="1287" w:rightChars="613"/>
        <w:jc w:val="center"/>
        <w:rPr>
          <w:rFonts w:ascii="宋体" w:hAnsi="宋体" w:cs="Times New Roman"/>
          <w:b/>
          <w:bCs/>
          <w:color w:val="000000" w:themeColor="text1"/>
          <w:sz w:val="96"/>
          <w:szCs w:val="96"/>
          <w14:textFill>
            <w14:solidFill>
              <w14:schemeClr w14:val="tx1"/>
            </w14:solidFill>
          </w14:textFill>
        </w:rPr>
      </w:pPr>
      <w:r>
        <w:rPr>
          <w:rFonts w:hint="eastAsia" w:ascii="宋体" w:hAnsi="宋体" w:cs="Times New Roman"/>
          <w:b/>
          <w:bCs/>
          <w:color w:val="000000" w:themeColor="text1"/>
          <w:sz w:val="96"/>
          <w:szCs w:val="96"/>
          <w14:textFill>
            <w14:solidFill>
              <w14:schemeClr w14:val="tx1"/>
            </w14:solidFill>
          </w14:textFill>
        </w:rPr>
        <w:t xml:space="preserve">   投标人（盖章）</w:t>
      </w:r>
    </w:p>
    <w:p>
      <w:pPr>
        <w:spacing w:line="360" w:lineRule="auto"/>
        <w:ind w:left="1971" w:leftChars="939" w:right="1287" w:rightChars="613" w:firstLine="1104" w:firstLineChars="345"/>
        <w:rPr>
          <w:rFonts w:ascii="宋体" w:hAnsi="宋体" w:cs="Times New Roman"/>
          <w:b/>
          <w:bCs/>
          <w:color w:val="000000" w:themeColor="text1"/>
          <w:sz w:val="32"/>
          <w:szCs w:val="32"/>
          <w14:textFill>
            <w14:solidFill>
              <w14:schemeClr w14:val="tx1"/>
            </w14:solidFill>
          </w14:textFill>
        </w:rPr>
      </w:pPr>
      <w:r>
        <w:rPr>
          <w:rFonts w:hint="eastAsia" w:ascii="宋体" w:hAnsi="宋体" w:cs="Times New Roman"/>
          <w:b/>
          <w:bCs/>
          <w:color w:val="000000" w:themeColor="text1"/>
          <w:sz w:val="32"/>
          <w:szCs w:val="32"/>
          <w14:textFill>
            <w14:solidFill>
              <w14:schemeClr w14:val="tx1"/>
            </w14:solidFill>
          </w14:textFill>
        </w:rPr>
        <w:t>投标人授权代表（签字）：</w:t>
      </w:r>
    </w:p>
    <w:p>
      <w:pPr>
        <w:spacing w:beforeLines="100" w:afterLines="100"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t>二0一</w:t>
      </w:r>
      <w:r>
        <w:rPr>
          <w:rFonts w:hint="eastAsia" w:ascii="宋体" w:hAnsi="宋体"/>
          <w:b/>
          <w:color w:val="000000" w:themeColor="text1"/>
          <w:sz w:val="36"/>
          <w:szCs w:val="36"/>
          <w14:textFill>
            <w14:solidFill>
              <w14:schemeClr w14:val="tx1"/>
            </w14:solidFill>
          </w14:textFill>
        </w:rPr>
        <w:t xml:space="preserve">  年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line="360" w:lineRule="auto"/>
        <w:jc w:val="left"/>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cs="Times New Roman"/>
          <w:b/>
          <w:color w:val="000000" w:themeColor="text1"/>
          <w:sz w:val="36"/>
          <w:szCs w:val="36"/>
          <w14:textFill>
            <w14:solidFill>
              <w14:schemeClr w14:val="tx1"/>
            </w14:solidFill>
          </w14:textFill>
        </w:rPr>
      </w:pPr>
      <w:bookmarkStart w:id="92" w:name="_Toc494665549"/>
      <w:bookmarkStart w:id="93" w:name="_Toc494664996"/>
      <w:bookmarkStart w:id="94" w:name="_Toc494702266"/>
      <w:bookmarkStart w:id="95" w:name="_Toc494665946"/>
      <w:bookmarkStart w:id="96" w:name="_Toc494745313"/>
      <w:bookmarkStart w:id="97" w:name="_Toc494721096"/>
      <w:r>
        <w:rPr>
          <w:rFonts w:hint="eastAsia" w:ascii="黑体" w:hAnsi="黑体" w:eastAsia="黑体" w:cs="Times New Roman"/>
          <w:b/>
          <w:color w:val="000000" w:themeColor="text1"/>
          <w:sz w:val="36"/>
          <w:szCs w:val="36"/>
          <w14:textFill>
            <w14:solidFill>
              <w14:schemeClr w14:val="tx1"/>
            </w14:solidFill>
          </w14:textFill>
        </w:rPr>
        <w:t>资格证明文件组成</w:t>
      </w:r>
      <w:bookmarkEnd w:id="92"/>
      <w:bookmarkEnd w:id="93"/>
      <w:bookmarkEnd w:id="94"/>
      <w:bookmarkEnd w:id="95"/>
      <w:bookmarkEnd w:id="96"/>
      <w:bookmarkEnd w:id="97"/>
    </w:p>
    <w:p>
      <w:pPr>
        <w:autoSpaceDE w:val="0"/>
        <w:autoSpaceDN w:val="0"/>
        <w:adjustRightInd w:val="0"/>
        <w:spacing w:beforeLines="50" w:afterLines="50"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由各投标人根据参考格式要求自行编写。目录清晰、内容详尽、易于理解和审查。具体内容应包括但不限于以下内容：</w:t>
      </w:r>
    </w:p>
    <w:p>
      <w:pPr>
        <w:numPr>
          <w:ilvl w:val="0"/>
          <w:numId w:val="58"/>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资格证明文件目录</w:t>
      </w:r>
      <w:r>
        <w:rPr>
          <w:rFonts w:hint="eastAsia" w:ascii="宋体" w:hAnsi="宋体" w:eastAsia="宋体" w:cs="Times New Roman"/>
          <w:b/>
          <w:color w:val="000000" w:themeColor="text1"/>
          <w:kern w:val="0"/>
          <w:sz w:val="24"/>
          <w:szCs w:val="32"/>
          <w14:textFill>
            <w14:solidFill>
              <w14:schemeClr w14:val="tx1"/>
            </w14:solidFill>
          </w14:textFill>
        </w:rPr>
        <w:t>（目录应涵盖下述所有资料，页码清晰以便查阅）</w:t>
      </w:r>
      <w:r>
        <w:rPr>
          <w:rFonts w:hint="eastAsia" w:ascii="宋体" w:hAnsi="宋体" w:eastAsia="宋体" w:cs="Times New Roman"/>
          <w:color w:val="000000" w:themeColor="text1"/>
          <w:kern w:val="0"/>
          <w:sz w:val="24"/>
          <w:szCs w:val="32"/>
          <w14:textFill>
            <w14:solidFill>
              <w14:schemeClr w14:val="tx1"/>
            </w14:solidFill>
          </w14:textFill>
        </w:rPr>
        <w:t>；</w:t>
      </w:r>
    </w:p>
    <w:p>
      <w:pPr>
        <w:numPr>
          <w:ilvl w:val="0"/>
          <w:numId w:val="58"/>
        </w:numPr>
        <w:autoSpaceDE w:val="0"/>
        <w:autoSpaceDN w:val="0"/>
        <w:adjustRightInd w:val="0"/>
        <w:spacing w:line="360" w:lineRule="auto"/>
        <w:ind w:left="490" w:hanging="370"/>
        <w:rPr>
          <w:rFonts w:ascii="宋体" w:hAnsi="宋体" w:eastAsia="宋体" w:cs="Times New Roman"/>
          <w:b/>
          <w:color w:val="000000" w:themeColor="text1"/>
          <w:kern w:val="0"/>
          <w:sz w:val="24"/>
          <w:szCs w:val="32"/>
          <w14:textFill>
            <w14:solidFill>
              <w14:schemeClr w14:val="tx1"/>
            </w14:solidFill>
          </w14:textFill>
        </w:rPr>
      </w:pPr>
      <w:r>
        <w:rPr>
          <w:rFonts w:hint="eastAsia" w:ascii="宋体" w:hAnsi="宋体"/>
          <w:color w:val="000000" w:themeColor="text1"/>
          <w:kern w:val="0"/>
          <w:sz w:val="24"/>
          <w:szCs w:val="32"/>
          <w14:textFill>
            <w14:solidFill>
              <w14:schemeClr w14:val="tx1"/>
            </w14:solidFill>
          </w14:textFill>
        </w:rPr>
        <w:t>应具备《政府采购法》第二十二条第一款规定的条件，提供下列材料：</w:t>
      </w:r>
    </w:p>
    <w:p>
      <w:pPr>
        <w:pStyle w:val="25"/>
        <w:numPr>
          <w:ilvl w:val="0"/>
          <w:numId w:val="59"/>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法人或者其他组织的营业执照等证明文件，自然人的身份证明；</w:t>
      </w:r>
    </w:p>
    <w:p>
      <w:pPr>
        <w:pStyle w:val="25"/>
        <w:numPr>
          <w:ilvl w:val="0"/>
          <w:numId w:val="59"/>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财务状况报告，依法缴纳税收和社会保障资金的相关材料；</w:t>
      </w:r>
    </w:p>
    <w:p>
      <w:pPr>
        <w:pStyle w:val="25"/>
        <w:numPr>
          <w:ilvl w:val="0"/>
          <w:numId w:val="59"/>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具备履行合同所必需的设备和专业技术能力的证明材料；</w:t>
      </w:r>
    </w:p>
    <w:p>
      <w:pPr>
        <w:pStyle w:val="25"/>
        <w:numPr>
          <w:ilvl w:val="0"/>
          <w:numId w:val="59"/>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参加政府采购活动前3年内在经营活动中没有重大违法记录的书面声明；</w:t>
      </w:r>
    </w:p>
    <w:p>
      <w:pPr>
        <w:pStyle w:val="25"/>
        <w:numPr>
          <w:ilvl w:val="0"/>
          <w:numId w:val="59"/>
        </w:numPr>
        <w:autoSpaceDE w:val="0"/>
        <w:autoSpaceDN w:val="0"/>
        <w:adjustRightInd w:val="0"/>
        <w:spacing w:line="360" w:lineRule="auto"/>
        <w:ind w:hanging="260" w:firstLineChars="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具备法律、行政法规规定的其他条件的证明材料；</w:t>
      </w:r>
    </w:p>
    <w:p>
      <w:pPr>
        <w:numPr>
          <w:ilvl w:val="0"/>
          <w:numId w:val="58"/>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未被“信用中国”网站(www.creditchina.gov.cn)列入失信被执行人、重大税收违法案件当事人名单、政府采购严重违法失信行为记录名单的书面申明及该网站查询结果页面截图；</w:t>
      </w:r>
    </w:p>
    <w:p>
      <w:pPr>
        <w:numPr>
          <w:ilvl w:val="0"/>
          <w:numId w:val="58"/>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投标人应提供项目所在地或公司所在地人民检察院出具的无行贿犯罪记录查询证明（查询证明原件须放入投标文件正本）；</w:t>
      </w:r>
    </w:p>
    <w:p>
      <w:pPr>
        <w:numPr>
          <w:ilvl w:val="0"/>
          <w:numId w:val="58"/>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招标文件第一章“投标人资格要求”中有特殊要求的，投标人应提供其符合特殊要求的证明材料或者情况说明；</w:t>
      </w:r>
    </w:p>
    <w:p>
      <w:pPr>
        <w:numPr>
          <w:ilvl w:val="0"/>
          <w:numId w:val="58"/>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不符合联合体投标相关规定和要</w:t>
      </w:r>
      <w:r>
        <w:rPr>
          <w:rFonts w:hint="eastAsia" w:ascii="宋体" w:hAnsi="宋体" w:eastAsia="宋体" w:cs="Courier New"/>
          <w:color w:val="000000" w:themeColor="text1"/>
          <w:sz w:val="24"/>
          <w:szCs w:val="24"/>
          <w14:textFill>
            <w14:solidFill>
              <w14:schemeClr w14:val="tx1"/>
            </w14:solidFill>
          </w14:textFill>
        </w:rPr>
        <w:t>求的（适用于接受联合体投标的项目）；</w:t>
      </w:r>
    </w:p>
    <w:p>
      <w:pPr>
        <w:numPr>
          <w:ilvl w:val="0"/>
          <w:numId w:val="58"/>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投标人认为需提供的其它相关资格证明材料。</w:t>
      </w:r>
    </w:p>
    <w:p>
      <w:pPr>
        <w:autoSpaceDE w:val="0"/>
        <w:autoSpaceDN w:val="0"/>
        <w:adjustRightInd w:val="0"/>
        <w:spacing w:line="400" w:lineRule="exact"/>
        <w:ind w:left="490"/>
        <w:rPr>
          <w:rFonts w:ascii="Calibri" w:hAnsi="宋体" w:eastAsia="宋体" w:cs="Times New Roman"/>
          <w:color w:val="000000" w:themeColor="text1"/>
          <w:sz w:val="24"/>
          <w:szCs w:val="24"/>
          <w14:textFill>
            <w14:solidFill>
              <w14:schemeClr w14:val="tx1"/>
            </w14:solidFill>
          </w14:textFill>
        </w:rPr>
      </w:pPr>
    </w:p>
    <w:p>
      <w:pPr>
        <w:autoSpaceDE w:val="0"/>
        <w:autoSpaceDN w:val="0"/>
        <w:adjustRightInd w:val="0"/>
        <w:spacing w:line="400" w:lineRule="exact"/>
        <w:ind w:left="490"/>
        <w:rPr>
          <w:rFonts w:ascii="Calibri" w:hAnsi="宋体" w:eastAsia="宋体" w:cs="Times New Roman"/>
          <w:color w:val="000000" w:themeColor="text1"/>
          <w:sz w:val="24"/>
          <w:szCs w:val="24"/>
          <w14:textFill>
            <w14:solidFill>
              <w14:schemeClr w14:val="tx1"/>
            </w14:solidFill>
          </w14:textFill>
        </w:rPr>
      </w:pPr>
    </w:p>
    <w:p>
      <w:pPr>
        <w:rPr>
          <w:color w:val="000000" w:themeColor="text1"/>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说明：资格证明文件正本应为清晰彩色影印件且加盖单位公章，否则</w:t>
      </w:r>
      <w:r>
        <w:rPr>
          <w:rFonts w:hint="eastAsia" w:ascii="Helvetica" w:hAnsi="Helvetica" w:eastAsia="宋体" w:cs="Helvetica"/>
          <w:color w:val="000000" w:themeColor="text1"/>
          <w:kern w:val="0"/>
          <w:sz w:val="24"/>
          <w:szCs w:val="24"/>
          <w14:textFill>
            <w14:solidFill>
              <w14:schemeClr w14:val="tx1"/>
            </w14:solidFill>
          </w14:textFill>
        </w:rPr>
        <w:t>按照</w:t>
      </w:r>
      <w:r>
        <w:rPr>
          <w:rFonts w:hint="eastAsia" w:ascii="Helvetica" w:hAnsi="Helvetica" w:eastAsia="宋体" w:cs="Helvetica"/>
          <w:b/>
          <w:color w:val="000000" w:themeColor="text1"/>
          <w:kern w:val="0"/>
          <w:sz w:val="24"/>
          <w:szCs w:val="24"/>
          <w14:textFill>
            <w14:solidFill>
              <w14:schemeClr w14:val="tx1"/>
            </w14:solidFill>
          </w14:textFill>
        </w:rPr>
        <w:t>无效投标处理</w:t>
      </w:r>
      <w:r>
        <w:rPr>
          <w:rFonts w:hint="eastAsia" w:ascii="宋体" w:hAnsi="宋体" w:eastAsia="宋体" w:cs="Times New Roman"/>
          <w:b/>
          <w:color w:val="000000" w:themeColor="text1"/>
          <w:sz w:val="24"/>
          <w:szCs w:val="24"/>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afterLines="25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阳新县县级政府采购</w:t>
      </w:r>
    </w:p>
    <w:p>
      <w:pPr>
        <w:spacing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pStyle w:val="3"/>
        <w:spacing w:before="340" w:after="480" w:line="360" w:lineRule="auto"/>
        <w:jc w:val="center"/>
        <w:rPr>
          <w:rFonts w:ascii="宋体" w:hAnsi="宋体" w:cs="Times New Roman"/>
          <w:bCs w:val="0"/>
          <w:color w:val="000000" w:themeColor="text1"/>
          <w:sz w:val="44"/>
          <w:szCs w:val="44"/>
          <w:lang w:val="zh-CN"/>
          <w14:textFill>
            <w14:solidFill>
              <w14:schemeClr w14:val="tx1"/>
            </w14:solidFill>
          </w14:textFill>
        </w:rPr>
      </w:pPr>
      <w:bookmarkStart w:id="98" w:name="_Toc494745314"/>
      <w:bookmarkStart w:id="99" w:name="_Toc495861548"/>
      <w:bookmarkStart w:id="100" w:name="_Toc494702267"/>
      <w:bookmarkStart w:id="101" w:name="_Toc494665550"/>
      <w:bookmarkStart w:id="102" w:name="_Toc494665947"/>
      <w:bookmarkStart w:id="103" w:name="_Toc494664997"/>
      <w:bookmarkStart w:id="104" w:name="_Toc494721097"/>
    </w:p>
    <w:p>
      <w:pPr>
        <w:pStyle w:val="3"/>
        <w:spacing w:before="340" w:after="480" w:line="360" w:lineRule="auto"/>
        <w:jc w:val="center"/>
        <w:rPr>
          <w:rFonts w:ascii="宋体" w:hAnsi="宋体" w:cs="Times New Roman"/>
          <w:bCs w:val="0"/>
          <w:color w:val="000000" w:themeColor="text1"/>
          <w:sz w:val="44"/>
          <w:szCs w:val="44"/>
          <w:lang w:val="zh-CN"/>
          <w14:textFill>
            <w14:solidFill>
              <w14:schemeClr w14:val="tx1"/>
            </w14:solidFill>
          </w14:textFill>
        </w:rPr>
      </w:pPr>
    </w:p>
    <w:p>
      <w:pPr>
        <w:pStyle w:val="3"/>
        <w:spacing w:before="340" w:after="480" w:line="360" w:lineRule="auto"/>
        <w:jc w:val="center"/>
        <w:rPr>
          <w:rFonts w:ascii="宋体" w:hAnsi="宋体" w:cs="Times New Roman"/>
          <w:bCs w:val="0"/>
          <w:color w:val="000000" w:themeColor="text1"/>
          <w:sz w:val="44"/>
          <w:szCs w:val="44"/>
          <w:lang w:val="zh-CN"/>
          <w14:textFill>
            <w14:solidFill>
              <w14:schemeClr w14:val="tx1"/>
            </w14:solidFill>
          </w14:textFill>
        </w:rPr>
      </w:pPr>
    </w:p>
    <w:p>
      <w:pPr>
        <w:pStyle w:val="3"/>
        <w:spacing w:before="340" w:after="480" w:line="360" w:lineRule="auto"/>
        <w:jc w:val="center"/>
        <w:rPr>
          <w:rFonts w:ascii="宋体" w:hAnsi="宋体" w:cs="Times New Roman"/>
          <w:bCs w:val="0"/>
          <w:color w:val="000000" w:themeColor="text1"/>
          <w:sz w:val="44"/>
          <w:szCs w:val="44"/>
          <w:lang w:val="zh-CN"/>
          <w14:textFill>
            <w14:solidFill>
              <w14:schemeClr w14:val="tx1"/>
            </w14:solidFill>
          </w14:textFill>
        </w:rPr>
      </w:pPr>
      <w:r>
        <w:rPr>
          <w:rFonts w:hint="eastAsia" w:ascii="宋体" w:hAnsi="宋体" w:cs="Times New Roman"/>
          <w:bCs w:val="0"/>
          <w:color w:val="000000" w:themeColor="text1"/>
          <w:sz w:val="44"/>
          <w:szCs w:val="44"/>
          <w:lang w:val="zh-CN"/>
          <w14:textFill>
            <w14:solidFill>
              <w14:schemeClr w14:val="tx1"/>
            </w14:solidFill>
          </w14:textFill>
        </w:rPr>
        <w:t>第二部分 商务文件</w:t>
      </w:r>
      <w:bookmarkEnd w:id="98"/>
      <w:bookmarkEnd w:id="99"/>
      <w:bookmarkEnd w:id="100"/>
      <w:bookmarkEnd w:id="101"/>
      <w:bookmarkEnd w:id="102"/>
      <w:bookmarkEnd w:id="103"/>
      <w:bookmarkEnd w:id="104"/>
    </w:p>
    <w:p>
      <w:pPr>
        <w:spacing w:line="360" w:lineRule="auto"/>
        <w:ind w:left="2051" w:leftChars="619" w:right="1299" w:rightChars="619" w:hanging="752" w:hangingChars="209"/>
        <w:rPr>
          <w:rFonts w:ascii="宋体" w:hAnsi="宋体" w:cs="Times New Roman"/>
          <w:bCs/>
          <w:color w:val="000000" w:themeColor="text1"/>
          <w:sz w:val="36"/>
          <w:szCs w:val="24"/>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ascii="宋体" w:hAnsi="宋体" w:cs="Times New Roman"/>
          <w:b/>
          <w:bCs/>
          <w:color w:val="000000" w:themeColor="text1"/>
          <w:sz w:val="36"/>
          <w:szCs w:val="24"/>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ascii="宋体" w:hAnsi="宋体" w:cs="Times New Roman"/>
          <w:bCs/>
          <w:color w:val="000000" w:themeColor="text1"/>
          <w:sz w:val="36"/>
          <w:szCs w:val="24"/>
          <w:lang w:val="zh-CN"/>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ascii="宋体" w:hAnsi="宋体" w:cs="Times New Roman"/>
          <w:color w:val="000000" w:themeColor="text1"/>
          <w:sz w:val="36"/>
          <w:szCs w:val="36"/>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采购内容：</w:t>
      </w:r>
    </w:p>
    <w:p>
      <w:pPr>
        <w:spacing w:line="360" w:lineRule="auto"/>
        <w:ind w:left="2057" w:leftChars="613" w:right="1287" w:rightChars="613" w:hanging="770" w:hangingChars="214"/>
        <w:rPr>
          <w:rFonts w:ascii="宋体" w:hAnsi="宋体" w:eastAsia="宋体" w:cs="Times New Roman"/>
          <w:color w:val="000000" w:themeColor="text1"/>
          <w:sz w:val="36"/>
          <w:szCs w:val="36"/>
          <w14:textFill>
            <w14:solidFill>
              <w14:schemeClr w14:val="tx1"/>
            </w14:solidFill>
          </w14:textFill>
        </w:rPr>
      </w:pPr>
    </w:p>
    <w:p>
      <w:pPr>
        <w:spacing w:line="360" w:lineRule="auto"/>
        <w:ind w:left="3341" w:leftChars="613" w:right="1287" w:rightChars="613" w:hanging="2054" w:hangingChars="214"/>
        <w:rPr>
          <w:rFonts w:ascii="宋体" w:hAnsi="宋体" w:cs="Times New Roman"/>
          <w:b/>
          <w:bCs/>
          <w:color w:val="000000" w:themeColor="text1"/>
          <w:sz w:val="96"/>
          <w:szCs w:val="96"/>
          <w14:textFill>
            <w14:solidFill>
              <w14:schemeClr w14:val="tx1"/>
            </w14:solidFill>
          </w14:textFill>
        </w:rPr>
      </w:pPr>
      <w:r>
        <w:rPr>
          <w:rFonts w:hint="eastAsia" w:ascii="宋体" w:hAnsi="宋体" w:cs="Times New Roman"/>
          <w:b/>
          <w:bCs/>
          <w:color w:val="000000" w:themeColor="text1"/>
          <w:sz w:val="96"/>
          <w:szCs w:val="96"/>
          <w14:textFill>
            <w14:solidFill>
              <w14:schemeClr w14:val="tx1"/>
            </w14:solidFill>
          </w14:textFill>
        </w:rPr>
        <w:t>投标人（盖章）</w:t>
      </w:r>
    </w:p>
    <w:p>
      <w:pPr>
        <w:spacing w:line="360" w:lineRule="auto"/>
        <w:ind w:left="1971" w:leftChars="613" w:right="1287" w:rightChars="613" w:hanging="684" w:hangingChars="214"/>
        <w:rPr>
          <w:rFonts w:ascii="宋体" w:hAnsi="宋体" w:cs="Times New Roman"/>
          <w:b/>
          <w:bCs/>
          <w:color w:val="000000" w:themeColor="text1"/>
          <w:sz w:val="32"/>
          <w:szCs w:val="32"/>
          <w14:textFill>
            <w14:solidFill>
              <w14:schemeClr w14:val="tx1"/>
            </w14:solidFill>
          </w14:textFill>
        </w:rPr>
      </w:pPr>
      <w:r>
        <w:rPr>
          <w:rFonts w:hint="eastAsia" w:ascii="宋体" w:hAnsi="宋体" w:cs="Times New Roman"/>
          <w:b/>
          <w:bCs/>
          <w:color w:val="000000" w:themeColor="text1"/>
          <w:sz w:val="32"/>
          <w:szCs w:val="32"/>
          <w14:textFill>
            <w14:solidFill>
              <w14:schemeClr w14:val="tx1"/>
            </w14:solidFill>
          </w14:textFill>
        </w:rPr>
        <w:t>投标人授权代表（签字）：</w:t>
      </w:r>
    </w:p>
    <w:p>
      <w:pPr>
        <w:spacing w:beforeLines="100" w:afterLines="100"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t>二0一</w:t>
      </w:r>
      <w:r>
        <w:rPr>
          <w:rFonts w:hint="eastAsia" w:ascii="宋体" w:hAnsi="宋体"/>
          <w:b/>
          <w:color w:val="000000" w:themeColor="text1"/>
          <w:sz w:val="36"/>
          <w:szCs w:val="36"/>
          <w14:textFill>
            <w14:solidFill>
              <w14:schemeClr w14:val="tx1"/>
            </w14:solidFill>
          </w14:textFill>
        </w:rPr>
        <w:t xml:space="preserve">  年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line="360" w:lineRule="auto"/>
        <w:jc w:val="left"/>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cs="Times New Roman"/>
          <w:b/>
          <w:color w:val="000000" w:themeColor="text1"/>
          <w:sz w:val="36"/>
          <w:szCs w:val="36"/>
          <w14:textFill>
            <w14:solidFill>
              <w14:schemeClr w14:val="tx1"/>
            </w14:solidFill>
          </w14:textFill>
        </w:rPr>
      </w:pPr>
      <w:bookmarkStart w:id="105" w:name="_Toc494702268"/>
      <w:bookmarkStart w:id="106" w:name="_Toc494664998"/>
      <w:bookmarkStart w:id="107" w:name="_Toc494665551"/>
      <w:bookmarkStart w:id="108" w:name="_Toc494721098"/>
      <w:bookmarkStart w:id="109" w:name="_Toc494745315"/>
      <w:bookmarkStart w:id="110" w:name="_Toc494665948"/>
      <w:r>
        <w:rPr>
          <w:rFonts w:hint="eastAsia" w:ascii="黑体" w:hAnsi="黑体" w:eastAsia="黑体" w:cs="Times New Roman"/>
          <w:b/>
          <w:color w:val="000000" w:themeColor="text1"/>
          <w:sz w:val="36"/>
          <w:szCs w:val="36"/>
          <w14:textFill>
            <w14:solidFill>
              <w14:schemeClr w14:val="tx1"/>
            </w14:solidFill>
          </w14:textFill>
        </w:rPr>
        <w:t>商务文件组成</w:t>
      </w:r>
      <w:bookmarkEnd w:id="105"/>
      <w:bookmarkEnd w:id="106"/>
      <w:bookmarkEnd w:id="107"/>
      <w:bookmarkEnd w:id="108"/>
      <w:bookmarkEnd w:id="109"/>
      <w:bookmarkEnd w:id="110"/>
    </w:p>
    <w:p>
      <w:pPr>
        <w:autoSpaceDE w:val="0"/>
        <w:autoSpaceDN w:val="0"/>
        <w:adjustRightInd w:val="0"/>
        <w:spacing w:beforeLines="50" w:afterLines="50"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由各投标人根据参考格式要求自行编写。目录清晰、内容详尽、易于理解和评审并富有建设性的商务方案在评标时具有优势。具体内容应包括但不限于以下内容：</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商务文件目录</w:t>
      </w:r>
      <w:r>
        <w:rPr>
          <w:rFonts w:hint="eastAsia" w:ascii="宋体" w:hAnsi="宋体" w:eastAsia="宋体" w:cs="Times New Roman"/>
          <w:b/>
          <w:color w:val="000000" w:themeColor="text1"/>
          <w:kern w:val="0"/>
          <w:sz w:val="24"/>
          <w:szCs w:val="32"/>
          <w14:textFill>
            <w14:solidFill>
              <w14:schemeClr w14:val="tx1"/>
            </w14:solidFill>
          </w14:textFill>
        </w:rPr>
        <w:t>（目录应涵盖下述所有资料，页码清晰以便查阅）</w:t>
      </w:r>
      <w:r>
        <w:rPr>
          <w:rFonts w:hint="eastAsia" w:ascii="宋体" w:hAnsi="宋体" w:eastAsia="宋体" w:cs="Times New Roman"/>
          <w:color w:val="000000" w:themeColor="text1"/>
          <w:kern w:val="0"/>
          <w:sz w:val="24"/>
          <w:szCs w:val="32"/>
          <w14:textFill>
            <w14:solidFill>
              <w14:schemeClr w14:val="tx1"/>
            </w14:solidFill>
          </w14:textFill>
        </w:rPr>
        <w:t>；</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投标书（附件一）；</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制造商中小企业声明函（附件二）；</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中小企业声</w:t>
      </w:r>
      <w:r>
        <w:rPr>
          <w:rFonts w:hint="eastAsia" w:ascii="宋体" w:hAnsi="宋体" w:eastAsia="宋体" w:cs="Times New Roman"/>
          <w:color w:val="000000" w:themeColor="text1"/>
          <w:kern w:val="0"/>
          <w:sz w:val="24"/>
          <w:szCs w:val="32"/>
          <w14:textFill>
            <w14:solidFill>
              <w14:schemeClr w14:val="tx1"/>
            </w14:solidFill>
          </w14:textFill>
        </w:rPr>
        <w:t>明函（附件三）；</w:t>
      </w:r>
    </w:p>
    <w:p>
      <w:pPr>
        <w:numPr>
          <w:ilvl w:val="0"/>
          <w:numId w:val="60"/>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残疾人福利性单位声明函（附件四）</w:t>
      </w:r>
    </w:p>
    <w:p>
      <w:pPr>
        <w:numPr>
          <w:ilvl w:val="0"/>
          <w:numId w:val="60"/>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开标一览表（附件五）；</w:t>
      </w:r>
    </w:p>
    <w:p>
      <w:pPr>
        <w:numPr>
          <w:ilvl w:val="0"/>
          <w:numId w:val="60"/>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投标报价明细表（附件六）；</w:t>
      </w:r>
    </w:p>
    <w:p>
      <w:pPr>
        <w:numPr>
          <w:ilvl w:val="0"/>
          <w:numId w:val="60"/>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小型和微型企业、监狱企业、残疾人福利性单位货物汇总表（附件七）；</w:t>
      </w:r>
    </w:p>
    <w:p>
      <w:pPr>
        <w:numPr>
          <w:ilvl w:val="0"/>
          <w:numId w:val="60"/>
        </w:numPr>
        <w:autoSpaceDE w:val="0"/>
        <w:autoSpaceDN w:val="0"/>
        <w:adjustRightInd w:val="0"/>
        <w:spacing w:line="360" w:lineRule="auto"/>
        <w:ind w:left="490" w:hanging="370"/>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投标货物、服务清单（附件八）；</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交纳投标保证金的银行凭证（附件九，适用招标文件有交纳要求的应当提供）；</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法定代表人授权书（附件十）；</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关于不存在招标文件第二章“十一 其他注意事项”中规定禁止情形的书面声明；</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投标人的资格声明（附件十一）；</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项目负责人、技术负责人简历表（附件十二）；</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项目班子成员情况表（附件十三）；</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投标人类似项目业绩表（附件十四）；</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招标文件要求提供或投标人认为需提供的其它资料；</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符合性审查对照表（附件十五）；</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商务要求响应、偏离说明表（附件十六）；</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商务要求“★”号条款响应、偏离说明表（附件十七）</w:t>
      </w:r>
    </w:p>
    <w:p>
      <w:pPr>
        <w:numPr>
          <w:ilvl w:val="0"/>
          <w:numId w:val="60"/>
        </w:numPr>
        <w:autoSpaceDE w:val="0"/>
        <w:autoSpaceDN w:val="0"/>
        <w:adjustRightInd w:val="0"/>
        <w:spacing w:line="360" w:lineRule="auto"/>
        <w:ind w:left="616" w:hanging="496"/>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商务评议对照表（附件十八）。</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afterLines="250"/>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阳新县县级政府采购</w:t>
      </w:r>
    </w:p>
    <w:p>
      <w:pPr>
        <w:spacing w:afterLines="200"/>
        <w:jc w:val="center"/>
        <w:rPr>
          <w:rFonts w:ascii="黑体" w:hAnsi="黑体" w:eastAsia="黑体"/>
          <w:b/>
          <w:color w:val="000000" w:themeColor="text1"/>
          <w:sz w:val="144"/>
          <w:szCs w:val="144"/>
          <w14:textFill>
            <w14:solidFill>
              <w14:schemeClr w14:val="tx1"/>
            </w14:solidFill>
          </w14:textFill>
        </w:rPr>
      </w:pPr>
      <w:r>
        <w:rPr>
          <w:rFonts w:hint="eastAsia" w:ascii="黑体" w:hAnsi="黑体" w:eastAsia="黑体"/>
          <w:b/>
          <w:color w:val="000000" w:themeColor="text1"/>
          <w:sz w:val="144"/>
          <w:szCs w:val="144"/>
          <w14:textFill>
            <w14:solidFill>
              <w14:schemeClr w14:val="tx1"/>
            </w14:solidFill>
          </w14:textFill>
        </w:rPr>
        <w:t>投 标 文 件</w:t>
      </w:r>
    </w:p>
    <w:p>
      <w:pPr>
        <w:pStyle w:val="3"/>
        <w:spacing w:before="340" w:after="480" w:line="360" w:lineRule="auto"/>
        <w:jc w:val="center"/>
        <w:rPr>
          <w:rFonts w:ascii="宋体" w:hAnsi="宋体" w:cs="Times New Roman"/>
          <w:bCs w:val="0"/>
          <w:color w:val="000000" w:themeColor="text1"/>
          <w:sz w:val="44"/>
          <w:szCs w:val="44"/>
          <w:lang w:val="zh-CN"/>
          <w14:textFill>
            <w14:solidFill>
              <w14:schemeClr w14:val="tx1"/>
            </w14:solidFill>
          </w14:textFill>
        </w:rPr>
      </w:pPr>
      <w:bookmarkStart w:id="111" w:name="_Toc494745316"/>
      <w:bookmarkStart w:id="112" w:name="_Toc495861549"/>
      <w:bookmarkStart w:id="113" w:name="_Toc494721099"/>
      <w:bookmarkStart w:id="114" w:name="_Toc494664999"/>
      <w:bookmarkStart w:id="115" w:name="_Toc494702269"/>
      <w:bookmarkStart w:id="116" w:name="_Toc494665552"/>
      <w:bookmarkStart w:id="117" w:name="_Toc494665949"/>
    </w:p>
    <w:p>
      <w:pPr>
        <w:pStyle w:val="3"/>
        <w:spacing w:before="340" w:after="480" w:line="360" w:lineRule="auto"/>
        <w:jc w:val="center"/>
        <w:rPr>
          <w:rFonts w:ascii="宋体" w:hAnsi="宋体" w:cs="Times New Roman"/>
          <w:bCs w:val="0"/>
          <w:color w:val="000000" w:themeColor="text1"/>
          <w:sz w:val="44"/>
          <w:szCs w:val="44"/>
          <w:lang w:val="zh-CN"/>
          <w14:textFill>
            <w14:solidFill>
              <w14:schemeClr w14:val="tx1"/>
            </w14:solidFill>
          </w14:textFill>
        </w:rPr>
      </w:pPr>
    </w:p>
    <w:p>
      <w:pPr>
        <w:pStyle w:val="3"/>
        <w:spacing w:before="340" w:after="480" w:line="360" w:lineRule="auto"/>
        <w:jc w:val="center"/>
        <w:rPr>
          <w:rFonts w:ascii="宋体" w:hAnsi="宋体" w:cs="Times New Roman"/>
          <w:bCs w:val="0"/>
          <w:color w:val="000000" w:themeColor="text1"/>
          <w:sz w:val="44"/>
          <w:szCs w:val="44"/>
          <w:lang w:val="zh-CN"/>
          <w14:textFill>
            <w14:solidFill>
              <w14:schemeClr w14:val="tx1"/>
            </w14:solidFill>
          </w14:textFill>
        </w:rPr>
      </w:pPr>
      <w:r>
        <w:rPr>
          <w:rFonts w:hint="eastAsia" w:ascii="宋体" w:hAnsi="宋体" w:cs="Times New Roman"/>
          <w:bCs w:val="0"/>
          <w:color w:val="000000" w:themeColor="text1"/>
          <w:sz w:val="44"/>
          <w:szCs w:val="44"/>
          <w:lang w:val="zh-CN"/>
          <w14:textFill>
            <w14:solidFill>
              <w14:schemeClr w14:val="tx1"/>
            </w14:solidFill>
          </w14:textFill>
        </w:rPr>
        <w:t>第三部分 技术、服务文件</w:t>
      </w:r>
      <w:bookmarkEnd w:id="111"/>
      <w:bookmarkEnd w:id="112"/>
      <w:bookmarkEnd w:id="113"/>
      <w:bookmarkEnd w:id="114"/>
      <w:bookmarkEnd w:id="115"/>
      <w:bookmarkEnd w:id="116"/>
      <w:bookmarkEnd w:id="117"/>
    </w:p>
    <w:p>
      <w:pPr>
        <w:spacing w:line="360" w:lineRule="auto"/>
        <w:ind w:left="2051" w:leftChars="619" w:right="1299" w:rightChars="619" w:hanging="752" w:hangingChars="209"/>
        <w:rPr>
          <w:rFonts w:ascii="宋体" w:hAnsi="宋体" w:cs="Times New Roman"/>
          <w:bCs/>
          <w:color w:val="000000" w:themeColor="text1"/>
          <w:sz w:val="36"/>
          <w:szCs w:val="24"/>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项目编号：</w:t>
      </w:r>
    </w:p>
    <w:p>
      <w:pPr>
        <w:spacing w:line="360" w:lineRule="auto"/>
        <w:ind w:left="2051" w:leftChars="619" w:right="1299" w:rightChars="619" w:hanging="752" w:hangingChars="209"/>
        <w:rPr>
          <w:rFonts w:ascii="宋体" w:hAnsi="宋体" w:cs="Times New Roman"/>
          <w:b/>
          <w:bCs/>
          <w:color w:val="000000" w:themeColor="text1"/>
          <w:sz w:val="36"/>
          <w:szCs w:val="24"/>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项目名称：</w:t>
      </w:r>
    </w:p>
    <w:p>
      <w:pPr>
        <w:spacing w:line="360" w:lineRule="auto"/>
        <w:ind w:left="2051" w:leftChars="619" w:right="1299" w:rightChars="619" w:hanging="752" w:hangingChars="209"/>
        <w:rPr>
          <w:rFonts w:ascii="宋体" w:hAnsi="宋体" w:cs="Times New Roman"/>
          <w:bCs/>
          <w:color w:val="000000" w:themeColor="text1"/>
          <w:sz w:val="36"/>
          <w:szCs w:val="24"/>
          <w:lang w:val="zh-CN"/>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采购人：</w:t>
      </w:r>
    </w:p>
    <w:p>
      <w:pPr>
        <w:spacing w:line="360" w:lineRule="auto"/>
        <w:ind w:left="2051" w:leftChars="619" w:right="1299" w:rightChars="619" w:hanging="752" w:hangingChars="209"/>
        <w:rPr>
          <w:rFonts w:ascii="宋体" w:hAnsi="宋体" w:cs="Times New Roman"/>
          <w:color w:val="000000" w:themeColor="text1"/>
          <w:sz w:val="36"/>
          <w:szCs w:val="36"/>
          <w14:textFill>
            <w14:solidFill>
              <w14:schemeClr w14:val="tx1"/>
            </w14:solidFill>
          </w14:textFill>
        </w:rPr>
      </w:pPr>
      <w:r>
        <w:rPr>
          <w:rFonts w:hint="eastAsia" w:ascii="宋体" w:hAnsi="宋体" w:cs="Times New Roman"/>
          <w:b/>
          <w:bCs/>
          <w:color w:val="000000" w:themeColor="text1"/>
          <w:sz w:val="36"/>
          <w:szCs w:val="24"/>
          <w14:textFill>
            <w14:solidFill>
              <w14:schemeClr w14:val="tx1"/>
            </w14:solidFill>
          </w14:textFill>
        </w:rPr>
        <w:t>采购内容：</w:t>
      </w:r>
    </w:p>
    <w:p>
      <w:pPr>
        <w:spacing w:line="360" w:lineRule="auto"/>
        <w:ind w:left="2057" w:leftChars="613" w:right="1287" w:rightChars="613" w:hanging="770" w:hangingChars="214"/>
        <w:rPr>
          <w:rFonts w:ascii="宋体" w:hAnsi="宋体" w:eastAsia="宋体" w:cs="Times New Roman"/>
          <w:color w:val="000000" w:themeColor="text1"/>
          <w:sz w:val="36"/>
          <w:szCs w:val="36"/>
          <w14:textFill>
            <w14:solidFill>
              <w14:schemeClr w14:val="tx1"/>
            </w14:solidFill>
          </w14:textFill>
        </w:rPr>
      </w:pPr>
    </w:p>
    <w:p>
      <w:pPr>
        <w:spacing w:line="360" w:lineRule="auto"/>
        <w:ind w:left="3341" w:leftChars="613" w:right="1287" w:rightChars="613" w:hanging="2054" w:hangingChars="214"/>
        <w:rPr>
          <w:rFonts w:ascii="宋体" w:hAnsi="宋体" w:cs="Times New Roman"/>
          <w:b/>
          <w:bCs/>
          <w:color w:val="000000" w:themeColor="text1"/>
          <w:sz w:val="96"/>
          <w:szCs w:val="96"/>
          <w14:textFill>
            <w14:solidFill>
              <w14:schemeClr w14:val="tx1"/>
            </w14:solidFill>
          </w14:textFill>
        </w:rPr>
      </w:pPr>
      <w:r>
        <w:rPr>
          <w:rFonts w:hint="eastAsia" w:ascii="宋体" w:hAnsi="宋体" w:cs="Times New Roman"/>
          <w:b/>
          <w:bCs/>
          <w:color w:val="000000" w:themeColor="text1"/>
          <w:sz w:val="96"/>
          <w:szCs w:val="96"/>
          <w14:textFill>
            <w14:solidFill>
              <w14:schemeClr w14:val="tx1"/>
            </w14:solidFill>
          </w14:textFill>
        </w:rPr>
        <w:t>投标人（盖章）</w:t>
      </w:r>
    </w:p>
    <w:p>
      <w:pPr>
        <w:spacing w:line="360" w:lineRule="auto"/>
        <w:ind w:left="1971" w:leftChars="613" w:right="1287" w:rightChars="613" w:hanging="684" w:hangingChars="214"/>
        <w:rPr>
          <w:rFonts w:ascii="宋体" w:hAnsi="宋体" w:cs="Times New Roman"/>
          <w:b/>
          <w:bCs/>
          <w:color w:val="000000" w:themeColor="text1"/>
          <w:sz w:val="32"/>
          <w:szCs w:val="32"/>
          <w14:textFill>
            <w14:solidFill>
              <w14:schemeClr w14:val="tx1"/>
            </w14:solidFill>
          </w14:textFill>
        </w:rPr>
      </w:pPr>
      <w:r>
        <w:rPr>
          <w:rFonts w:hint="eastAsia" w:ascii="宋体" w:hAnsi="宋体" w:cs="Times New Roman"/>
          <w:b/>
          <w:bCs/>
          <w:color w:val="000000" w:themeColor="text1"/>
          <w:sz w:val="32"/>
          <w:szCs w:val="32"/>
          <w14:textFill>
            <w14:solidFill>
              <w14:schemeClr w14:val="tx1"/>
            </w14:solidFill>
          </w14:textFill>
        </w:rPr>
        <w:t>投标人授权代表（签字）：</w:t>
      </w:r>
    </w:p>
    <w:p>
      <w:pPr>
        <w:spacing w:beforeLines="100" w:afterLines="100" w:line="360" w:lineRule="auto"/>
        <w:ind w:left="2256" w:leftChars="466" w:right="466" w:hanging="1278" w:hangingChars="355"/>
        <w:jc w:val="center"/>
        <w:rPr>
          <w:rFonts w:ascii="宋体" w:hAnsi="宋体"/>
          <w:b/>
          <w:color w:val="000000" w:themeColor="text1"/>
          <w:sz w:val="36"/>
          <w:szCs w:val="36"/>
          <w14:textFill>
            <w14:solidFill>
              <w14:schemeClr w14:val="tx1"/>
            </w14:solidFill>
          </w14:textFill>
        </w:rPr>
      </w:pPr>
      <w:r>
        <w:rPr>
          <w:rFonts w:hint="eastAsia" w:ascii="宋体" w:hAnsi="宋体" w:eastAsia="宋体" w:cs="Times New Roman"/>
          <w:b/>
          <w:bCs/>
          <w:color w:val="000000" w:themeColor="text1"/>
          <w:sz w:val="36"/>
          <w:szCs w:val="36"/>
          <w14:textFill>
            <w14:solidFill>
              <w14:schemeClr w14:val="tx1"/>
            </w14:solidFill>
          </w14:textFill>
        </w:rPr>
        <w:t>二0一</w:t>
      </w:r>
      <w:r>
        <w:rPr>
          <w:rFonts w:hint="eastAsia" w:ascii="宋体" w:hAnsi="宋体"/>
          <w:b/>
          <w:color w:val="000000" w:themeColor="text1"/>
          <w:sz w:val="36"/>
          <w:szCs w:val="36"/>
          <w14:textFill>
            <w14:solidFill>
              <w14:schemeClr w14:val="tx1"/>
            </w14:solidFill>
          </w14:textFill>
        </w:rPr>
        <w:t xml:space="preserve">  年 月</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beforeLines="100" w:line="360" w:lineRule="auto"/>
        <w:jc w:val="left"/>
        <w:rPr>
          <w:rFonts w:ascii="宋体" w:hAnsi="宋体" w:eastAsia="宋体" w:cs="Times New Roman"/>
          <w:b/>
          <w:bCs/>
          <w:color w:val="000000" w:themeColor="text1"/>
          <w:sz w:val="30"/>
          <w:szCs w:val="30"/>
          <w:lang w:val="zh-CN"/>
          <w14:textFill>
            <w14:solidFill>
              <w14:schemeClr w14:val="tx1"/>
            </w14:solidFill>
          </w14:textFill>
        </w:rPr>
      </w:pPr>
      <w:r>
        <w:rPr>
          <w:rFonts w:hint="eastAsia" w:ascii="宋体" w:hAnsi="宋体" w:eastAsia="宋体" w:cs="Times New Roman"/>
          <w:b/>
          <w:bCs/>
          <w:color w:val="000000" w:themeColor="text1"/>
          <w:sz w:val="30"/>
          <w:szCs w:val="30"/>
          <w:lang w:val="zh-CN"/>
          <w14:textFill>
            <w14:solidFill>
              <w14:schemeClr w14:val="tx1"/>
            </w14:solidFill>
          </w14:textFill>
        </w:rPr>
        <w:t>格式（参考）说明：</w:t>
      </w:r>
    </w:p>
    <w:p>
      <w:pPr>
        <w:spacing w:before="120" w:after="120" w:line="578" w:lineRule="auto"/>
        <w:jc w:val="center"/>
        <w:rPr>
          <w:rFonts w:ascii="黑体" w:hAnsi="黑体" w:eastAsia="黑体" w:cs="Times New Roman"/>
          <w:b/>
          <w:color w:val="000000" w:themeColor="text1"/>
          <w:sz w:val="36"/>
          <w:szCs w:val="36"/>
          <w14:textFill>
            <w14:solidFill>
              <w14:schemeClr w14:val="tx1"/>
            </w14:solidFill>
          </w14:textFill>
        </w:rPr>
      </w:pPr>
      <w:bookmarkStart w:id="118" w:name="_Toc494745317"/>
      <w:bookmarkStart w:id="119" w:name="_Toc494665000"/>
      <w:bookmarkStart w:id="120" w:name="_Toc494665950"/>
      <w:bookmarkStart w:id="121" w:name="_Toc494665553"/>
      <w:bookmarkStart w:id="122" w:name="_Toc494702270"/>
      <w:bookmarkStart w:id="123" w:name="_Toc494721100"/>
      <w:r>
        <w:rPr>
          <w:rFonts w:hint="eastAsia" w:ascii="黑体" w:hAnsi="黑体" w:eastAsia="黑体" w:cs="Times New Roman"/>
          <w:b/>
          <w:bCs/>
          <w:color w:val="000000" w:themeColor="text1"/>
          <w:sz w:val="36"/>
          <w:szCs w:val="36"/>
          <w:lang w:val="zh-CN"/>
          <w14:textFill>
            <w14:solidFill>
              <w14:schemeClr w14:val="tx1"/>
            </w14:solidFill>
          </w14:textFill>
        </w:rPr>
        <w:t>技术</w:t>
      </w:r>
      <w:r>
        <w:rPr>
          <w:rFonts w:hint="eastAsia" w:ascii="黑体" w:hAnsi="黑体" w:eastAsia="黑体" w:cs="Times New Roman"/>
          <w:b/>
          <w:color w:val="000000" w:themeColor="text1"/>
          <w:sz w:val="36"/>
          <w:szCs w:val="36"/>
          <w14:textFill>
            <w14:solidFill>
              <w14:schemeClr w14:val="tx1"/>
            </w14:solidFill>
          </w14:textFill>
        </w:rPr>
        <w:t>、服务文件组成</w:t>
      </w:r>
      <w:bookmarkEnd w:id="118"/>
      <w:bookmarkEnd w:id="119"/>
      <w:bookmarkEnd w:id="120"/>
      <w:bookmarkEnd w:id="121"/>
      <w:bookmarkEnd w:id="122"/>
      <w:bookmarkEnd w:id="123"/>
    </w:p>
    <w:p>
      <w:pPr>
        <w:autoSpaceDE w:val="0"/>
        <w:autoSpaceDN w:val="0"/>
        <w:adjustRightInd w:val="0"/>
        <w:spacing w:beforeLines="50" w:afterLines="50" w:line="360" w:lineRule="auto"/>
        <w:ind w:firstLine="480" w:firstLineChars="20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由各投标人根据参考格式要求自行编写。目录清晰、内容详尽、易于理解和评审并富有建设性的技术、服务方案在评标时具有优势。具体内容应包括但不限于以下内容：</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技术、服务文件目录（目录应涵盖下述所有资料，页码清晰以便查阅）；</w:t>
      </w:r>
    </w:p>
    <w:p>
      <w:pPr>
        <w:numPr>
          <w:ilvl w:val="0"/>
          <w:numId w:val="61"/>
        </w:numPr>
        <w:autoSpaceDE w:val="0"/>
        <w:autoSpaceDN w:val="0"/>
        <w:adjustRightInd w:val="0"/>
        <w:spacing w:line="360" w:lineRule="auto"/>
        <w:ind w:left="488" w:hanging="369"/>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投标货物（工程或服务）介绍，项目建设（服务）方案；</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技术、服务要求响应、偏离说明表（附件十九）；</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技术、服务要求“★”号条款响应、偏离说明表（附件二十）；</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技术、服务评议对照表（附件二十一）；</w:t>
      </w:r>
    </w:p>
    <w:p>
      <w:pPr>
        <w:numPr>
          <w:ilvl w:val="0"/>
          <w:numId w:val="61"/>
        </w:numPr>
        <w:autoSpaceDE w:val="0"/>
        <w:autoSpaceDN w:val="0"/>
        <w:adjustRightInd w:val="0"/>
        <w:spacing w:line="360" w:lineRule="auto"/>
        <w:ind w:left="490" w:hanging="370"/>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招标文件要求提供或投标人认为需提供的其它资料。</w:t>
      </w:r>
    </w:p>
    <w:p>
      <w:pPr>
        <w:autoSpaceDE w:val="0"/>
        <w:autoSpaceDN w:val="0"/>
        <w:adjustRightInd w:val="0"/>
        <w:spacing w:line="360" w:lineRule="auto"/>
        <w:rPr>
          <w:rFonts w:ascii="宋体" w:hAnsi="宋体" w:eastAsia="宋体" w:cs="Times New Roman"/>
          <w:color w:val="000000" w:themeColor="text1"/>
          <w:kern w:val="0"/>
          <w:sz w:val="24"/>
          <w:szCs w:val="32"/>
          <w14:textFill>
            <w14:solidFill>
              <w14:schemeClr w14:val="tx1"/>
            </w14:solidFill>
          </w14:textFill>
        </w:rPr>
      </w:pPr>
    </w:p>
    <w:p>
      <w:pPr>
        <w:autoSpaceDE w:val="0"/>
        <w:autoSpaceDN w:val="0"/>
        <w:adjustRightInd w:val="0"/>
        <w:spacing w:line="360" w:lineRule="auto"/>
        <w:ind w:left="715" w:leftChars="-6" w:hanging="727" w:hangingChars="303"/>
        <w:rPr>
          <w:rFonts w:ascii="宋体" w:hAnsi="宋体" w:eastAsia="宋体" w:cs="Times New Roman"/>
          <w:color w:val="000000" w:themeColor="text1"/>
          <w:kern w:val="0"/>
          <w:sz w:val="24"/>
          <w:szCs w:val="32"/>
          <w14:textFill>
            <w14:solidFill>
              <w14:schemeClr w14:val="tx1"/>
            </w14:solidFill>
          </w14:textFill>
        </w:rPr>
      </w:pPr>
      <w:r>
        <w:rPr>
          <w:rFonts w:hint="eastAsia" w:ascii="宋体" w:hAnsi="宋体" w:eastAsia="宋体" w:cs="Times New Roman"/>
          <w:color w:val="000000" w:themeColor="text1"/>
          <w:kern w:val="0"/>
          <w:sz w:val="24"/>
          <w:szCs w:val="32"/>
          <w14:textFill>
            <w14:solidFill>
              <w14:schemeClr w14:val="tx1"/>
            </w14:solidFill>
          </w14:textFill>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24" w:name="_Toc495861550"/>
      <w:bookmarkStart w:id="125" w:name="_Toc494745318"/>
      <w:bookmarkStart w:id="126" w:name="_Toc494702271"/>
      <w:bookmarkStart w:id="127" w:name="_Toc238276242"/>
      <w:bookmarkStart w:id="128" w:name="_Toc494665001"/>
      <w:bookmarkStart w:id="129" w:name="_Toc494721101"/>
      <w:bookmarkStart w:id="130" w:name="_Toc494665554"/>
      <w:bookmarkStart w:id="131" w:name="_Toc236473298"/>
      <w:bookmarkStart w:id="132" w:name="_Toc494665951"/>
      <w:r>
        <w:rPr>
          <w:rFonts w:hint="eastAsia" w:ascii="宋体" w:hAnsi="宋体" w:eastAsia="宋体"/>
          <w:color w:val="000000" w:themeColor="text1"/>
          <w14:textFill>
            <w14:solidFill>
              <w14:schemeClr w14:val="tx1"/>
            </w14:solidFill>
          </w14:textFill>
        </w:rPr>
        <w:t>投标书</w:t>
      </w:r>
      <w:bookmarkEnd w:id="124"/>
      <w:bookmarkEnd w:id="125"/>
      <w:bookmarkEnd w:id="126"/>
      <w:bookmarkEnd w:id="127"/>
      <w:bookmarkEnd w:id="128"/>
      <w:bookmarkEnd w:id="129"/>
      <w:bookmarkEnd w:id="130"/>
      <w:bookmarkEnd w:id="131"/>
      <w:bookmarkEnd w:id="132"/>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
          <w:color w:val="000000" w:themeColor="text1"/>
          <w:sz w:val="28"/>
          <w:szCs w:val="28"/>
          <w14:textFill>
            <w14:solidFill>
              <w14:schemeClr w14:val="tx1"/>
            </w14:solidFill>
          </w14:textFill>
        </w:rPr>
        <w:t>（或采购代理公司）</w:t>
      </w:r>
      <w:r>
        <w:rPr>
          <w:rFonts w:hint="eastAsia"/>
          <w:b/>
          <w:color w:val="000000" w:themeColor="text1"/>
          <w:sz w:val="28"/>
          <w:szCs w:val="28"/>
          <w14:textFill>
            <w14:solidFill>
              <w14:schemeClr w14:val="tx1"/>
            </w14:solidFill>
          </w14:textFill>
        </w:rPr>
        <w:t>：</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依据贵方___</w:t>
      </w:r>
      <w:r>
        <w:rPr>
          <w:rFonts w:hint="eastAsia" w:ascii="宋体" w:hAnsi="宋体"/>
          <w:color w:val="000000" w:themeColor="text1"/>
          <w:sz w:val="24"/>
          <w:szCs w:val="24"/>
          <w:u w:val="single"/>
          <w14:textFill>
            <w14:solidFill>
              <w14:schemeClr w14:val="tx1"/>
            </w14:solidFill>
          </w14:textFill>
        </w:rPr>
        <w:t xml:space="preserve">  _</w:t>
      </w:r>
      <w:r>
        <w:rPr>
          <w:rFonts w:hint="eastAsia" w:ascii="宋体" w:hAnsi="宋体"/>
          <w:color w:val="000000" w:themeColor="text1"/>
          <w:sz w:val="24"/>
          <w:szCs w:val="24"/>
          <w14:textFill>
            <w14:solidFill>
              <w14:schemeClr w14:val="tx1"/>
            </w14:solidFill>
          </w14:textFill>
        </w:rPr>
        <w:t>项目（项目编号：_____）招标的投标邀请，我方代表</w:t>
      </w:r>
      <w:r>
        <w:rPr>
          <w:rFonts w:hint="eastAsia" w:ascii="宋体" w:hAnsi="宋体"/>
          <w:color w:val="000000" w:themeColor="text1"/>
          <w:sz w:val="24"/>
          <w:szCs w:val="24"/>
          <w:u w:val="single"/>
          <w14:textFill>
            <w14:solidFill>
              <w14:schemeClr w14:val="tx1"/>
            </w14:solidFill>
          </w14:textFill>
        </w:rPr>
        <w:t>（姓名、职务）</w:t>
      </w:r>
      <w:r>
        <w:rPr>
          <w:rFonts w:hint="eastAsia" w:ascii="宋体" w:hAnsi="宋体"/>
          <w:color w:val="000000" w:themeColor="text1"/>
          <w:sz w:val="24"/>
          <w:szCs w:val="24"/>
          <w14:textFill>
            <w14:solidFill>
              <w14:schemeClr w14:val="tx1"/>
            </w14:solidFill>
          </w14:textFill>
        </w:rPr>
        <w:t>经正式授权并代表投标人</w:t>
      </w:r>
      <w:r>
        <w:rPr>
          <w:rFonts w:hint="eastAsia" w:ascii="宋体" w:hAnsi="宋体"/>
          <w:color w:val="000000" w:themeColor="text1"/>
          <w:sz w:val="24"/>
          <w:szCs w:val="24"/>
          <w:u w:val="single"/>
          <w14:textFill>
            <w14:solidFill>
              <w14:schemeClr w14:val="tx1"/>
            </w14:solidFill>
          </w14:textFill>
        </w:rPr>
        <w:t>（投标人全称 ）</w:t>
      </w:r>
      <w:r>
        <w:rPr>
          <w:rFonts w:hint="eastAsia" w:ascii="宋体" w:hAnsi="宋体"/>
          <w:color w:val="000000" w:themeColor="text1"/>
          <w:sz w:val="24"/>
          <w:szCs w:val="24"/>
          <w14:textFill>
            <w14:solidFill>
              <w14:schemeClr w14:val="tx1"/>
            </w14:solidFill>
          </w14:textFill>
        </w:rPr>
        <w:t>提交</w:t>
      </w:r>
      <w:r>
        <w:rPr>
          <w:rFonts w:hint="eastAsia" w:ascii="宋体" w:hAnsi="宋体"/>
          <w:color w:val="000000" w:themeColor="text1"/>
          <w:kern w:val="0"/>
          <w:sz w:val="24"/>
          <w14:textFill>
            <w14:solidFill>
              <w14:schemeClr w14:val="tx1"/>
            </w14:solidFill>
          </w14:textFill>
        </w:rPr>
        <w:t>“开标一览表”信封和下述文件正本份，副本份。</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1.资格证明文件； </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2.商务文件；</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3.技术、服务文件。</w:t>
      </w:r>
    </w:p>
    <w:p>
      <w:pPr>
        <w:spacing w:line="360" w:lineRule="auto"/>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在此，我方宣布同意如下：</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1．《开标一览表》中规定的应提交和交付的</w:t>
      </w:r>
      <w:r>
        <w:rPr>
          <w:rFonts w:hint="eastAsia" w:ascii="宋体" w:hAnsi="宋体"/>
          <w:color w:val="000000" w:themeColor="text1"/>
          <w:sz w:val="24"/>
          <w:szCs w:val="24"/>
          <w:u w:val="single"/>
          <w14:textFill>
            <w14:solidFill>
              <w14:schemeClr w14:val="tx1"/>
            </w14:solidFill>
          </w14:textFill>
        </w:rPr>
        <w:t xml:space="preserve">  （包号）  </w:t>
      </w:r>
      <w:r>
        <w:rPr>
          <w:rFonts w:hint="eastAsia" w:ascii="宋体" w:hAnsi="宋体"/>
          <w:color w:val="000000" w:themeColor="text1"/>
          <w:sz w:val="24"/>
          <w:szCs w:val="24"/>
          <w14:textFill>
            <w14:solidFill>
              <w14:schemeClr w14:val="tx1"/>
            </w14:solidFill>
          </w14:textFill>
        </w:rPr>
        <w:t>货物（工程或服务）投标总价为</w:t>
      </w:r>
      <w:r>
        <w:rPr>
          <w:rFonts w:hint="eastAsia" w:ascii="宋体" w:hAnsi="宋体"/>
          <w:color w:val="000000" w:themeColor="text1"/>
          <w:sz w:val="24"/>
          <w:szCs w:val="24"/>
          <w:u w:val="single"/>
          <w14:textFill>
            <w14:solidFill>
              <w14:schemeClr w14:val="tx1"/>
            </w14:solidFill>
          </w14:textFill>
        </w:rPr>
        <w:t>（注明币种，并用大写和小写表述投标总价）</w:t>
      </w:r>
      <w:r>
        <w:rPr>
          <w:rFonts w:hint="eastAsia" w:ascii="宋体" w:hAnsi="宋体"/>
          <w:color w:val="000000" w:themeColor="text1"/>
          <w:sz w:val="24"/>
          <w:szCs w:val="24"/>
          <w14:textFill>
            <w14:solidFill>
              <w14:schemeClr w14:val="tx1"/>
            </w14:solidFill>
          </w14:textFill>
        </w:rPr>
        <w:t>；</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2．按招标文件的约定履行合同责任和义务；</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3．已详细审查全部招标文件，包括</w:t>
      </w:r>
      <w:r>
        <w:rPr>
          <w:rFonts w:hint="eastAsia" w:ascii="宋体" w:hAnsi="宋体"/>
          <w:color w:val="000000" w:themeColor="text1"/>
          <w:sz w:val="24"/>
          <w:szCs w:val="24"/>
          <w:u w:val="single"/>
          <w14:textFill>
            <w14:solidFill>
              <w14:schemeClr w14:val="tx1"/>
            </w14:solidFill>
          </w14:textFill>
        </w:rPr>
        <w:t>（修正或补充文件）（如果有的话）</w:t>
      </w:r>
      <w:r>
        <w:rPr>
          <w:rFonts w:hint="eastAsia" w:ascii="宋体" w:hAnsi="宋体"/>
          <w:color w:val="000000" w:themeColor="text1"/>
          <w:sz w:val="24"/>
          <w:szCs w:val="24"/>
          <w14:textFill>
            <w14:solidFill>
              <w14:schemeClr w14:val="tx1"/>
            </w14:solidFill>
          </w14:textFill>
        </w:rPr>
        <w:t>，对此无异议；</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4．投标有效期为</w:t>
      </w:r>
      <w:r>
        <w:rPr>
          <w:rFonts w:hint="eastAsia" w:ascii="宋体" w:hAnsi="宋体"/>
          <w:color w:val="000000" w:themeColor="text1"/>
          <w:sz w:val="24"/>
          <w:szCs w:val="24"/>
          <w14:textFill>
            <w14:solidFill>
              <w14:schemeClr w14:val="tx1"/>
            </w14:solidFill>
          </w14:textFill>
        </w:rPr>
        <w:t>自</w:t>
      </w:r>
      <w:r>
        <w:rPr>
          <w:rFonts w:hint="eastAsia" w:ascii="宋体" w:hAnsi="宋体"/>
          <w:color w:val="000000" w:themeColor="text1"/>
          <w:kern w:val="0"/>
          <w:sz w:val="24"/>
          <w14:textFill>
            <w14:solidFill>
              <w14:schemeClr w14:val="tx1"/>
            </w14:solidFill>
          </w14:textFill>
        </w:rPr>
        <w:t>递交投标文件截止之日</w:t>
      </w:r>
      <w:r>
        <w:rPr>
          <w:rFonts w:hint="eastAsia" w:ascii="宋体" w:hAnsi="宋体"/>
          <w:color w:val="000000" w:themeColor="text1"/>
          <w:sz w:val="24"/>
          <w:szCs w:val="24"/>
          <w14:textFill>
            <w14:solidFill>
              <w14:schemeClr w14:val="tx1"/>
            </w14:solidFill>
          </w14:textFill>
        </w:rPr>
        <w:t>起</w:t>
      </w:r>
      <w:r>
        <w:rPr>
          <w:rFonts w:hint="eastAsia" w:ascii="宋体" w:hAnsi="宋体"/>
          <w:color w:val="000000" w:themeColor="text1"/>
          <w:sz w:val="24"/>
          <w:szCs w:val="24"/>
          <w14:textFill>
            <w14:solidFill>
              <w14:schemeClr w14:val="tx1"/>
            </w14:solidFill>
          </w14:textFill>
        </w:rPr>
        <w:t>，共个日历日；</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5．接受招标文件关于不予退还投标保证金的约定；</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6．提供按照贵方可能要求的与投标有关的一切数据或资料；</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color w:val="000000" w:themeColor="text1"/>
          <w:kern w:val="0"/>
          <w:sz w:val="24"/>
          <w:szCs w:val="24"/>
          <w14:textFill>
            <w14:solidFill>
              <w14:schemeClr w14:val="tx1"/>
            </w14:solidFill>
          </w14:textFill>
        </w:rPr>
      </w:pP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  址：</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电话/传真：</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电子邮件：</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投标人(公章)：</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投标人授权代表（签字）：</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    期：</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w:t>
      </w:r>
    </w:p>
    <w:p>
      <w:pPr>
        <w:spacing w:line="360" w:lineRule="auto"/>
        <w:ind w:left="12" w:leftChars="6" w:firstLine="472" w:firstLineChars="19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帐号/行号：</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33" w:name="_Toc494665002"/>
      <w:bookmarkStart w:id="134" w:name="_Toc495861551"/>
      <w:bookmarkStart w:id="135" w:name="_Toc494665952"/>
      <w:bookmarkStart w:id="136" w:name="_Toc494721102"/>
      <w:bookmarkStart w:id="137" w:name="_Toc494745319"/>
      <w:bookmarkStart w:id="138" w:name="_Toc494702272"/>
      <w:bookmarkStart w:id="139" w:name="_Toc494665555"/>
      <w:r>
        <w:rPr>
          <w:rFonts w:hint="eastAsia" w:ascii="宋体" w:hAnsi="宋体" w:eastAsia="宋体"/>
          <w:color w:val="000000" w:themeColor="text1"/>
          <w14:textFill>
            <w14:solidFill>
              <w14:schemeClr w14:val="tx1"/>
            </w14:solidFill>
          </w14:textFill>
        </w:rPr>
        <w:t>制造商中小企业声明函</w:t>
      </w:r>
      <w:bookmarkEnd w:id="133"/>
      <w:bookmarkEnd w:id="134"/>
      <w:bookmarkEnd w:id="135"/>
      <w:bookmarkEnd w:id="136"/>
      <w:bookmarkEnd w:id="137"/>
      <w:bookmarkEnd w:id="138"/>
      <w:bookmarkEnd w:id="139"/>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制造商中小企业声明函</w:t>
      </w:r>
    </w:p>
    <w:p>
      <w:pPr>
        <w:adjustRightInd w:val="0"/>
        <w:snapToGrid w:val="0"/>
        <w:spacing w:beforeLines="50"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（适用于货物类项目）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
          <w:color w:val="000000" w:themeColor="text1"/>
          <w:sz w:val="28"/>
          <w:szCs w:val="28"/>
          <w14:textFill>
            <w14:solidFill>
              <w14:schemeClr w14:val="tx1"/>
            </w14:solidFill>
          </w14:textFill>
        </w:rPr>
        <w:t>（或采购代理公司）</w:t>
      </w:r>
      <w:r>
        <w:rPr>
          <w:rFonts w:hint="eastAsia"/>
          <w:b/>
          <w:color w:val="000000" w:themeColor="text1"/>
          <w:sz w:val="28"/>
          <w:szCs w:val="28"/>
          <w14:textFill>
            <w14:solidFill>
              <w14:schemeClr w14:val="tx1"/>
            </w14:solidFill>
          </w14:textFill>
        </w:rPr>
        <w:t>：</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1.根据《工业和信息化部、国家统计局、国</w:t>
      </w:r>
      <w:r>
        <w:rPr>
          <w:rFonts w:hint="eastAsia" w:ascii="宋体" w:hAnsi="宋体" w:eastAsia="宋体" w:cs="Times New Roman"/>
          <w:color w:val="000000" w:themeColor="text1"/>
          <w:sz w:val="24"/>
          <w:szCs w:val="21"/>
          <w:lang w:val="zh-CN"/>
          <w14:textFill>
            <w14:solidFill>
              <w14:schemeClr w14:val="tx1"/>
            </w14:solidFill>
          </w14:textFill>
        </w:rPr>
        <w:t>家发展和改革委员会、财政部关于印发中小企业划型标准规定的通知》（工信部联企业〔2011〕300号）规定的划分标准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eastAsia="宋体" w:cs="Times New Roman"/>
          <w:color w:val="000000" w:themeColor="text1"/>
          <w:sz w:val="24"/>
          <w:szCs w:val="21"/>
          <w:lang w:val="zh-CN"/>
          <w14:textFill>
            <w14:solidFill>
              <w14:schemeClr w14:val="tx1"/>
            </w14:solidFill>
          </w14:textFill>
        </w:rPr>
        <w:t>，本公司为______（请填写：中型、小型、微型）企业。</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2.本公司授权</w:t>
      </w:r>
      <w:r>
        <w:rPr>
          <w:rFonts w:hint="eastAsia" w:ascii="宋体" w:hAnsi="宋体" w:eastAsia="宋体" w:cs="Times New Roman"/>
          <w:color w:val="000000" w:themeColor="text1"/>
          <w:sz w:val="24"/>
          <w:szCs w:val="21"/>
          <w:u w:val="single"/>
          <w:lang w:val="zh-CN"/>
          <w14:textFill>
            <w14:solidFill>
              <w14:schemeClr w14:val="tx1"/>
            </w14:solidFill>
          </w14:textFill>
        </w:rPr>
        <w:t xml:space="preserve">  （投标人）  </w:t>
      </w:r>
      <w:r>
        <w:rPr>
          <w:rFonts w:hint="eastAsia" w:ascii="宋体" w:hAnsi="宋体" w:eastAsia="宋体" w:cs="Times New Roman"/>
          <w:color w:val="000000" w:themeColor="text1"/>
          <w:sz w:val="24"/>
          <w:szCs w:val="21"/>
          <w:lang w:val="zh-CN"/>
          <w14:textFill>
            <w14:solidFill>
              <w14:schemeClr w14:val="tx1"/>
            </w14:solidFill>
          </w14:textFill>
        </w:rPr>
        <w:t>参加_</w:t>
      </w:r>
      <w:r>
        <w:rPr>
          <w:rFonts w:hint="eastAsia" w:ascii="宋体" w:hAnsi="宋体" w:eastAsia="宋体" w:cs="Times New Roman"/>
          <w:color w:val="000000" w:themeColor="text1"/>
          <w:sz w:val="24"/>
          <w:szCs w:val="21"/>
          <w:u w:val="single"/>
          <w:lang w:val="zh-CN"/>
          <w14:textFill>
            <w14:solidFill>
              <w14:schemeClr w14:val="tx1"/>
            </w14:solidFill>
          </w14:textFill>
        </w:rPr>
        <w:t>_（采购人）_</w:t>
      </w:r>
      <w:r>
        <w:rPr>
          <w:rFonts w:hint="eastAsia" w:ascii="宋体" w:hAnsi="宋体" w:eastAsia="宋体" w:cs="Times New Roman"/>
          <w:color w:val="000000" w:themeColor="text1"/>
          <w:sz w:val="24"/>
          <w:szCs w:val="21"/>
          <w:lang w:val="zh-CN"/>
          <w14:textFill>
            <w14:solidFill>
              <w14:schemeClr w14:val="tx1"/>
            </w14:solidFill>
          </w14:textFill>
        </w:rPr>
        <w:t>的__</w:t>
      </w:r>
      <w:r>
        <w:rPr>
          <w:rFonts w:hint="eastAsia" w:ascii="宋体" w:hAnsi="宋体" w:eastAsia="宋体" w:cs="Times New Roman"/>
          <w:color w:val="000000" w:themeColor="text1"/>
          <w:sz w:val="24"/>
          <w:szCs w:val="21"/>
          <w:u w:val="single"/>
          <w:lang w:val="zh-CN"/>
          <w14:textFill>
            <w14:solidFill>
              <w14:schemeClr w14:val="tx1"/>
            </w14:solidFill>
          </w14:textFill>
        </w:rPr>
        <w:t>__</w:t>
      </w:r>
      <w:r>
        <w:rPr>
          <w:rFonts w:hint="eastAsia" w:ascii="宋体" w:hAnsi="宋体" w:eastAsia="宋体" w:cs="Times New Roman"/>
          <w:color w:val="000000" w:themeColor="text1"/>
          <w:sz w:val="24"/>
          <w:szCs w:val="21"/>
          <w:lang w:val="zh-CN"/>
          <w14:textFill>
            <w14:solidFill>
              <w14:schemeClr w14:val="tx1"/>
            </w14:solidFill>
          </w14:textFill>
        </w:rPr>
        <w:t>项</w:t>
      </w:r>
      <w:r>
        <w:rPr>
          <w:rFonts w:hint="eastAsia" w:ascii="宋体" w:hAnsi="宋体" w:eastAsia="宋体" w:cs="Times New Roman"/>
          <w:color w:val="000000" w:themeColor="text1"/>
          <w:sz w:val="24"/>
          <w:szCs w:val="21"/>
          <w:lang w:val="zh-CN"/>
          <w14:textFill>
            <w14:solidFill>
              <w14:schemeClr w14:val="tx1"/>
            </w14:solidFill>
          </w14:textFill>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lang w:val="zh-CN"/>
          <w14:textFill>
            <w14:solidFill>
              <w14:schemeClr w14:val="tx1"/>
            </w14:solidFill>
          </w14:textFill>
        </w:rPr>
        <w:t>3</w:t>
      </w:r>
      <w:r>
        <w:rPr>
          <w:rFonts w:hint="eastAsia" w:ascii="宋体" w:hAnsi="宋体" w:eastAsia="宋体" w:cs="Times New Roman"/>
          <w:bCs/>
          <w:color w:val="000000" w:themeColor="text1"/>
          <w:sz w:val="24"/>
          <w:szCs w:val="24"/>
          <w14:textFill>
            <w14:solidFill>
              <w14:schemeClr w14:val="tx1"/>
            </w14:solidFill>
          </w14:textFill>
        </w:rPr>
        <w:t>.由本公司制造的</w:t>
      </w:r>
      <w:r>
        <w:rPr>
          <w:rFonts w:hint="eastAsia" w:ascii="宋体" w:hAnsi="宋体" w:eastAsia="宋体" w:cs="Times New Roman"/>
          <w:bCs/>
          <w:color w:val="000000" w:themeColor="text1"/>
          <w:sz w:val="24"/>
          <w:szCs w:val="24"/>
          <w14:textFill>
            <w14:solidFill>
              <w14:schemeClr w14:val="tx1"/>
            </w14:solidFill>
          </w14:textFill>
        </w:rPr>
        <w:t>货物清单见下表：</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noWrap w:val="0"/>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14" w:type="dxa"/>
            <w:noWrap w:val="0"/>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224" w:type="dxa"/>
            <w:noWrap w:val="0"/>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品牌规格型号</w:t>
            </w:r>
          </w:p>
        </w:tc>
        <w:tc>
          <w:tcPr>
            <w:tcW w:w="907" w:type="dxa"/>
            <w:noWrap w:val="0"/>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278" w:type="dxa"/>
            <w:noWrap w:val="0"/>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843" w:type="dxa"/>
            <w:noWrap w:val="0"/>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c>
          <w:tcPr>
            <w:tcW w:w="1228" w:type="dxa"/>
            <w:noWrap w:val="0"/>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noWrap w:val="0"/>
            <w:vAlign w:val="center"/>
          </w:tcPr>
          <w:p>
            <w:pPr>
              <w:numPr>
                <w:ilvl w:val="0"/>
                <w:numId w:val="63"/>
              </w:numPr>
              <w:tabs>
                <w:tab w:val="left" w:pos="82"/>
              </w:tabs>
              <w:adjustRightInd w:val="0"/>
              <w:snapToGrid w:val="0"/>
              <w:ind w:left="-2" w:firstLine="2"/>
              <w:jc w:val="center"/>
              <w:rPr>
                <w:rFonts w:ascii="宋体" w:hAnsi="宋体"/>
                <w:color w:val="000000" w:themeColor="text1"/>
                <w:sz w:val="24"/>
                <w14:textFill>
                  <w14:solidFill>
                    <w14:schemeClr w14:val="tx1"/>
                  </w14:solidFill>
                </w14:textFill>
              </w:rPr>
            </w:pPr>
          </w:p>
        </w:tc>
        <w:tc>
          <w:tcPr>
            <w:tcW w:w="241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noWrap w:val="0"/>
            <w:vAlign w:val="center"/>
          </w:tcPr>
          <w:p>
            <w:pPr>
              <w:spacing w:line="240" w:lineRule="atLeast"/>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278"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noWrap w:val="0"/>
            <w:vAlign w:val="center"/>
          </w:tcPr>
          <w:p>
            <w:pPr>
              <w:numPr>
                <w:ilvl w:val="0"/>
                <w:numId w:val="63"/>
              </w:numPr>
              <w:tabs>
                <w:tab w:val="left" w:pos="82"/>
              </w:tabs>
              <w:adjustRightInd w:val="0"/>
              <w:snapToGrid w:val="0"/>
              <w:ind w:left="-2" w:firstLine="2"/>
              <w:jc w:val="center"/>
              <w:rPr>
                <w:rFonts w:ascii="宋体" w:hAnsi="宋体"/>
                <w:color w:val="000000" w:themeColor="text1"/>
                <w:sz w:val="24"/>
                <w14:textFill>
                  <w14:solidFill>
                    <w14:schemeClr w14:val="tx1"/>
                  </w14:solidFill>
                </w14:textFill>
              </w:rPr>
            </w:pPr>
          </w:p>
        </w:tc>
        <w:tc>
          <w:tcPr>
            <w:tcW w:w="241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3071" w:type="dxa"/>
            <w:gridSpan w:val="2"/>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beforeLines="50"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本公司对上述声明的真实性负责。如有虚假，将依法承担相应责任。</w:t>
      </w:r>
    </w:p>
    <w:p>
      <w:pPr>
        <w:spacing w:line="360" w:lineRule="auto"/>
        <w:rPr>
          <w:rFonts w:ascii="宋体" w:hAnsi="宋体" w:eastAsia="宋体" w:cs="Times New Roman"/>
          <w:bCs/>
          <w:color w:val="000000" w:themeColor="text1"/>
          <w:sz w:val="24"/>
          <w:szCs w:val="24"/>
          <w14:textFill>
            <w14:solidFill>
              <w14:schemeClr w14:val="tx1"/>
            </w14:solidFill>
          </w14:textFill>
        </w:rPr>
      </w:pPr>
    </w:p>
    <w:p>
      <w:pPr>
        <w:pStyle w:val="7"/>
        <w:spacing w:line="360" w:lineRule="auto"/>
        <w:ind w:left="960" w:hanging="960" w:hangingChars="400"/>
        <w:jc w:val="left"/>
        <w:rPr>
          <w:rFonts w:hAnsi="宋体" w:cs="Corbel"/>
          <w:color w:val="000000" w:themeColor="text1"/>
          <w:sz w:val="24"/>
          <w14:textFill>
            <w14:solidFill>
              <w14:schemeClr w14:val="tx1"/>
            </w14:solidFill>
          </w14:textFill>
        </w:rPr>
      </w:pPr>
      <w:r>
        <w:rPr>
          <w:rFonts w:hint="eastAsia" w:hAnsi="宋体" w:eastAsia="宋体" w:cs="Times New Roman"/>
          <w:bCs/>
          <w:color w:val="000000" w:themeColor="text1"/>
          <w:sz w:val="24"/>
          <w:szCs w:val="24"/>
          <w14:textFill>
            <w14:solidFill>
              <w14:schemeClr w14:val="tx1"/>
            </w14:solidFill>
          </w14:textFill>
        </w:rPr>
        <w:t>说明：</w:t>
      </w:r>
      <w:r>
        <w:rPr>
          <w:rFonts w:hint="eastAsia" w:hAnsi="宋体" w:cs="Corbel"/>
          <w:color w:val="000000" w:themeColor="text1"/>
          <w:sz w:val="24"/>
          <w14:textFill>
            <w14:solidFill>
              <w14:schemeClr w14:val="tx1"/>
            </w14:solidFill>
          </w14:textFill>
        </w:rPr>
        <w:t>1、投标人所投</w:t>
      </w:r>
      <w:r>
        <w:rPr>
          <w:rFonts w:hint="eastAsia" w:hAnsi="宋体" w:cs="Corbel"/>
          <w:color w:val="000000" w:themeColor="text1"/>
          <w:sz w:val="24"/>
          <w14:textFill>
            <w14:solidFill>
              <w14:schemeClr w14:val="tx1"/>
            </w14:solidFill>
          </w14:textFill>
        </w:rPr>
        <w:t>货物为自己制造的，也应按本声明函格式填写。</w:t>
      </w:r>
    </w:p>
    <w:p>
      <w:pPr>
        <w:pStyle w:val="7"/>
        <w:spacing w:line="360" w:lineRule="auto"/>
        <w:ind w:left="958" w:leftChars="342" w:hanging="240" w:hangingChars="1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2、组成联合体的大中型企业和其他自然人、法人或者其他组织，与小型、微型企业之间不得存在投资关系。</w:t>
      </w:r>
    </w:p>
    <w:p>
      <w:pPr>
        <w:pStyle w:val="7"/>
        <w:spacing w:line="360" w:lineRule="auto"/>
        <w:ind w:left="958" w:leftChars="342" w:hanging="240" w:hangingChars="100"/>
        <w:jc w:val="left"/>
        <w:rPr>
          <w:rFonts w:hAnsi="宋体" w:eastAsia="宋体" w:cs="Times New Roman"/>
          <w:bCs/>
          <w:color w:val="000000" w:themeColor="text1"/>
          <w:sz w:val="24"/>
          <w:szCs w:val="24"/>
          <w14:textFill>
            <w14:solidFill>
              <w14:schemeClr w14:val="tx1"/>
            </w14:solidFill>
          </w14:textFill>
        </w:rPr>
      </w:pPr>
      <w:r>
        <w:rPr>
          <w:rFonts w:hint="eastAsia" w:hAnsi="宋体"/>
          <w:color w:val="000000" w:themeColor="text1"/>
          <w:sz w:val="24"/>
          <w14:textFill>
            <w14:solidFill>
              <w14:schemeClr w14:val="tx1"/>
            </w14:solidFill>
          </w14:textFill>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制造商法定代表人（</w:t>
      </w:r>
      <w:r>
        <w:rPr>
          <w:rFonts w:hint="eastAsia" w:ascii="宋体" w:hAnsi="宋体" w:eastAsia="宋体" w:cs="Times New Roman"/>
          <w:b/>
          <w:color w:val="000000" w:themeColor="text1"/>
          <w:sz w:val="24"/>
          <w:szCs w:val="21"/>
          <w:lang w:val="zh-CN"/>
          <w14:textFill>
            <w14:solidFill>
              <w14:schemeClr w14:val="tx1"/>
            </w14:solidFill>
          </w14:textFill>
        </w:rPr>
        <w:t>签字或盖章</w:t>
      </w:r>
      <w:r>
        <w:rPr>
          <w:rFonts w:hint="eastAsia" w:ascii="宋体" w:hAnsi="宋体" w:eastAsia="宋体" w:cs="Times New Roman"/>
          <w:b/>
          <w:bCs/>
          <w:color w:val="000000" w:themeColor="text1"/>
          <w:sz w:val="24"/>
          <w:szCs w:val="21"/>
          <w:lang w:val="zh-CN"/>
          <w14:textFill>
            <w14:solidFill>
              <w14:schemeClr w14:val="tx1"/>
            </w14:solidFill>
          </w14:textFill>
        </w:rPr>
        <w:t>）：</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日   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40" w:name="_Toc494665556"/>
      <w:bookmarkStart w:id="141" w:name="_Toc494721103"/>
      <w:bookmarkStart w:id="142" w:name="_Toc495861552"/>
      <w:bookmarkStart w:id="143" w:name="_Toc456264006"/>
      <w:bookmarkStart w:id="144" w:name="_Toc494665003"/>
      <w:bookmarkStart w:id="145" w:name="_Toc494665953"/>
      <w:bookmarkStart w:id="146" w:name="_Toc494702273"/>
      <w:bookmarkStart w:id="147" w:name="_Toc494745320"/>
      <w:r>
        <w:rPr>
          <w:rFonts w:hint="eastAsia" w:ascii="宋体" w:hAnsi="宋体" w:eastAsia="宋体"/>
          <w:color w:val="000000" w:themeColor="text1"/>
          <w14:textFill>
            <w14:solidFill>
              <w14:schemeClr w14:val="tx1"/>
            </w14:solidFill>
          </w14:textFill>
        </w:rPr>
        <w:t>中小企业声明函</w:t>
      </w:r>
      <w:bookmarkEnd w:id="140"/>
      <w:bookmarkEnd w:id="141"/>
      <w:bookmarkEnd w:id="142"/>
      <w:bookmarkEnd w:id="143"/>
      <w:bookmarkEnd w:id="144"/>
      <w:bookmarkEnd w:id="145"/>
      <w:bookmarkEnd w:id="146"/>
      <w:bookmarkEnd w:id="147"/>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中小企业声明函</w:t>
      </w:r>
    </w:p>
    <w:p>
      <w:pPr>
        <w:adjustRightInd w:val="0"/>
        <w:snapToGrid w:val="0"/>
        <w:spacing w:beforeLines="50"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（适用于工程类、服务类项目）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
          <w:color w:val="000000" w:themeColor="text1"/>
          <w:sz w:val="28"/>
          <w:szCs w:val="28"/>
          <w14:textFill>
            <w14:solidFill>
              <w14:schemeClr w14:val="tx1"/>
            </w14:solidFill>
          </w14:textFill>
        </w:rPr>
        <w:t>（或采购代理公司）</w:t>
      </w:r>
      <w:r>
        <w:rPr>
          <w:rFonts w:hint="eastAsia"/>
          <w:b/>
          <w:color w:val="000000" w:themeColor="text1"/>
          <w:sz w:val="28"/>
          <w:szCs w:val="28"/>
          <w14:textFill>
            <w14:solidFill>
              <w14:schemeClr w14:val="tx1"/>
            </w14:solidFill>
          </w14:textFill>
        </w:rPr>
        <w:t>：</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本公司郑重声明，根据《政府</w:t>
      </w:r>
      <w:r>
        <w:rPr>
          <w:rFonts w:hint="eastAsia" w:ascii="宋体" w:hAnsi="宋体" w:eastAsia="宋体" w:cs="Times New Roman"/>
          <w:color w:val="000000" w:themeColor="text1"/>
          <w:sz w:val="24"/>
          <w:szCs w:val="21"/>
          <w:lang w:val="zh-CN"/>
          <w14:textFill>
            <w14:solidFill>
              <w14:schemeClr w14:val="tx1"/>
            </w14:solidFill>
          </w14:textFill>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1.根据《工业和信息化部、国家统计局、国家发展和改革委员会、财政部关于印发中小企业划型标准规定的通知》（工信部联企业〔2011〕300号</w:t>
      </w:r>
      <w:r>
        <w:rPr>
          <w:rFonts w:hint="eastAsia" w:ascii="宋体" w:hAnsi="宋体" w:eastAsia="宋体" w:cs="Times New Roman"/>
          <w:color w:val="000000" w:themeColor="text1"/>
          <w:sz w:val="24"/>
          <w:szCs w:val="21"/>
          <w:lang w:val="zh-CN"/>
          <w14:textFill>
            <w14:solidFill>
              <w14:schemeClr w14:val="tx1"/>
            </w14:solidFill>
          </w14:textFill>
        </w:rPr>
        <w:t>）规定的划分标准</w:t>
      </w:r>
      <w:r>
        <w:rPr>
          <w:rFonts w:hint="eastAsia" w:hAnsi="宋体"/>
          <w:color w:val="000000" w:themeColor="text1"/>
          <w:sz w:val="24"/>
          <w14:textFill>
            <w14:solidFill>
              <w14:schemeClr w14:val="tx1"/>
            </w14:solidFill>
          </w14:textFill>
        </w:rPr>
        <w:t>（详见《中小企业划型标准》）</w:t>
      </w:r>
      <w:r>
        <w:rPr>
          <w:rFonts w:hint="eastAsia" w:ascii="宋体" w:hAnsi="宋体" w:eastAsia="宋体" w:cs="Times New Roman"/>
          <w:color w:val="000000" w:themeColor="text1"/>
          <w:sz w:val="24"/>
          <w:szCs w:val="21"/>
          <w:lang w:val="zh-CN"/>
          <w14:textFill>
            <w14:solidFill>
              <w14:schemeClr w14:val="tx1"/>
            </w14:solidFill>
          </w14:textFill>
        </w:rPr>
        <w:t>，本公司为______（请填写：中型、小</w:t>
      </w:r>
      <w:r>
        <w:rPr>
          <w:rFonts w:hint="eastAsia" w:ascii="宋体" w:hAnsi="宋体" w:eastAsia="宋体" w:cs="Times New Roman"/>
          <w:color w:val="000000" w:themeColor="text1"/>
          <w:sz w:val="24"/>
          <w:szCs w:val="21"/>
          <w:lang w:val="zh-CN"/>
          <w14:textFill>
            <w14:solidFill>
              <w14:schemeClr w14:val="tx1"/>
            </w14:solidFill>
          </w14:textFill>
        </w:rPr>
        <w:t>型、微型）企业。</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2.本公司参加_</w:t>
      </w:r>
      <w:r>
        <w:rPr>
          <w:rFonts w:hint="eastAsia" w:ascii="宋体" w:hAnsi="宋体" w:eastAsia="宋体" w:cs="Times New Roman"/>
          <w:color w:val="000000" w:themeColor="text1"/>
          <w:sz w:val="24"/>
          <w:szCs w:val="21"/>
          <w:u w:val="single"/>
          <w:lang w:val="zh-CN"/>
          <w14:textFill>
            <w14:solidFill>
              <w14:schemeClr w14:val="tx1"/>
            </w14:solidFill>
          </w14:textFill>
        </w:rPr>
        <w:t>_（采购人）</w:t>
      </w:r>
      <w:r>
        <w:rPr>
          <w:rFonts w:hint="eastAsia" w:ascii="宋体" w:hAnsi="宋体" w:eastAsia="宋体" w:cs="Times New Roman"/>
          <w:color w:val="000000" w:themeColor="text1"/>
          <w:sz w:val="24"/>
          <w:szCs w:val="21"/>
          <w:lang w:val="zh-CN"/>
          <w14:textFill>
            <w14:solidFill>
              <w14:schemeClr w14:val="tx1"/>
            </w14:solidFill>
          </w14:textFill>
        </w:rPr>
        <w:t>的__</w:t>
      </w:r>
      <w:r>
        <w:rPr>
          <w:rFonts w:hint="eastAsia" w:ascii="宋体" w:hAnsi="宋体" w:eastAsia="宋体" w:cs="Times New Roman"/>
          <w:color w:val="000000" w:themeColor="text1"/>
          <w:sz w:val="24"/>
          <w:szCs w:val="21"/>
          <w:u w:val="single"/>
          <w:lang w:val="zh-CN"/>
          <w14:textFill>
            <w14:solidFill>
              <w14:schemeClr w14:val="tx1"/>
            </w14:solidFill>
          </w14:textFill>
        </w:rPr>
        <w:t>__</w:t>
      </w:r>
      <w:r>
        <w:rPr>
          <w:rFonts w:hint="eastAsia" w:ascii="宋体" w:hAnsi="宋体" w:eastAsia="宋体" w:cs="Times New Roman"/>
          <w:color w:val="000000" w:themeColor="text1"/>
          <w:sz w:val="24"/>
          <w:szCs w:val="21"/>
          <w:lang w:val="zh-CN"/>
          <w14:textFill>
            <w14:solidFill>
              <w14:schemeClr w14:val="tx1"/>
            </w14:solidFill>
          </w14:textFill>
        </w:rPr>
        <w:t>项目（项目编号：_____</w:t>
      </w:r>
      <w:r>
        <w:rPr>
          <w:rFonts w:hint="eastAsia" w:ascii="宋体" w:hAnsi="宋体" w:eastAsia="宋体" w:cs="Times New Roman"/>
          <w:color w:val="000000" w:themeColor="text1"/>
          <w:sz w:val="24"/>
          <w:szCs w:val="21"/>
          <w:lang w:val="zh-CN"/>
          <w14:textFill>
            <w14:solidFill>
              <w14:schemeClr w14:val="tx1"/>
            </w14:solidFill>
          </w14:textFill>
        </w:rPr>
        <w:t>_）采购活动由本企业承担工程（或提供服务）。</w:t>
      </w:r>
    </w:p>
    <w:p>
      <w:pPr>
        <w:spacing w:line="360" w:lineRule="auto"/>
        <w:ind w:firstLine="475" w:firstLineChars="198"/>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本公司对上述声明的真实性负责。如有虚假，将依法承担相应责任。</w:t>
      </w:r>
    </w:p>
    <w:p>
      <w:pPr>
        <w:adjustRightInd w:val="0"/>
        <w:snapToGrid w:val="0"/>
        <w:spacing w:line="360" w:lineRule="auto"/>
        <w:rPr>
          <w:rFonts w:ascii="宋体" w:hAnsi="宋体" w:eastAsia="宋体" w:cs="Times New Roman"/>
          <w:color w:val="000000" w:themeColor="text1"/>
          <w:sz w:val="28"/>
          <w:szCs w:val="24"/>
          <w14:textFill>
            <w14:solidFill>
              <w14:schemeClr w14:val="tx1"/>
            </w14:solidFill>
          </w14:textFill>
        </w:rPr>
      </w:pPr>
    </w:p>
    <w:p>
      <w:pPr>
        <w:adjustRightInd w:val="0"/>
        <w:snapToGrid w:val="0"/>
        <w:spacing w:line="360" w:lineRule="auto"/>
        <w:rPr>
          <w:rFonts w:ascii="宋体" w:hAnsi="宋体" w:eastAsia="宋体" w:cs="Times New Roman"/>
          <w:color w:val="000000" w:themeColor="text1"/>
          <w:sz w:val="28"/>
          <w:szCs w:val="24"/>
          <w14:textFill>
            <w14:solidFill>
              <w14:schemeClr w14:val="tx1"/>
            </w14:solidFill>
          </w14:textFill>
        </w:rPr>
      </w:pPr>
    </w:p>
    <w:p>
      <w:pPr>
        <w:spacing w:line="360" w:lineRule="auto"/>
        <w:ind w:left="950" w:hanging="950" w:hangingChars="396"/>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lang w:val="zh-CN"/>
          <w14:textFill>
            <w14:solidFill>
              <w14:schemeClr w14:val="tx1"/>
            </w14:solidFill>
          </w14:textFill>
        </w:rPr>
        <w:t>2.以联合体方式参与本项目投标的供应商，应由联合体双方签字盖章。</w:t>
      </w: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line="360" w:lineRule="auto"/>
        <w:ind w:firstLine="480" w:firstLineChars="200"/>
        <w:jc w:val="left"/>
        <w:rPr>
          <w:rFonts w:ascii="宋体" w:hAnsi="宋体" w:eastAsia="宋体" w:cs="Times New Roman"/>
          <w:color w:val="000000" w:themeColor="text1"/>
          <w:sz w:val="24"/>
          <w:szCs w:val="21"/>
          <w:lang w:val="zh-CN"/>
          <w14:textFill>
            <w14:solidFill>
              <w14:schemeClr w14:val="tx1"/>
            </w14:solidFill>
          </w14:textFill>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sectPr>
          <w:headerReference r:id="rId7" w:type="default"/>
          <w:footerReference r:id="rId8" w:type="default"/>
          <w:pgSz w:w="11906" w:h="16838"/>
          <w:pgMar w:top="1134" w:right="1191" w:bottom="1134" w:left="1191" w:header="851" w:footer="624" w:gutter="0"/>
          <w:cols w:space="720" w:num="1"/>
          <w:docGrid w:type="linesAndChars" w:linePitch="312" w:charSpace="0"/>
        </w:sectPr>
      </w:pPr>
    </w:p>
    <w:p>
      <w:pPr>
        <w:spacing w:line="240" w:lineRule="atLeast"/>
        <w:ind w:left="-48" w:leftChars="-23" w:right="-65" w:rightChars="-31"/>
        <w:jc w:val="center"/>
        <w:rPr>
          <w:rFonts w:ascii="宋体" w:hAnsi="宋体" w:eastAsia="宋体" w:cs="Times New Roman"/>
          <w:b/>
          <w:color w:val="000000" w:themeColor="text1"/>
          <w:sz w:val="30"/>
          <w:szCs w:val="30"/>
          <w:lang w:val="zh-CN"/>
          <w14:textFill>
            <w14:solidFill>
              <w14:schemeClr w14:val="tx1"/>
            </w14:solidFill>
          </w14:textFill>
        </w:rPr>
      </w:pPr>
      <w:bookmarkStart w:id="148" w:name="_Toc476153619"/>
      <w:r>
        <w:rPr>
          <w:rFonts w:hint="eastAsia" w:ascii="宋体" w:hAnsi="宋体" w:eastAsia="宋体" w:cs="Times New Roman"/>
          <w:b/>
          <w:color w:val="000000" w:themeColor="text1"/>
          <w:sz w:val="30"/>
          <w:szCs w:val="30"/>
          <w:lang w:val="zh-CN"/>
          <w14:textFill>
            <w14:solidFill>
              <w14:schemeClr w14:val="tx1"/>
            </w14:solidFill>
          </w14:textFill>
        </w:rPr>
        <w:t>中小企业划型标准</w:t>
      </w:r>
      <w:bookmarkEnd w:id="148"/>
    </w:p>
    <w:tbl>
      <w:tblPr>
        <w:tblStyle w:val="16"/>
        <w:tblW w:w="14470" w:type="dxa"/>
        <w:jc w:val="center"/>
        <w:tblInd w:w="0" w:type="dxa"/>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Layout w:type="fixed"/>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1954" w:type="dxa"/>
            <w:vMerge w:val="restart"/>
            <w:tcBorders>
              <w:top w:val="single" w:color="auto" w:sz="4" w:space="0"/>
              <w:left w:val="nil"/>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行业</w:t>
            </w:r>
          </w:p>
        </w:tc>
        <w:tc>
          <w:tcPr>
            <w:tcW w:w="3062" w:type="dxa"/>
            <w:gridSpan w:val="3"/>
            <w:tcBorders>
              <w:top w:val="single" w:color="auto" w:sz="4" w:space="0"/>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大型企业</w:t>
            </w:r>
          </w:p>
        </w:tc>
        <w:tc>
          <w:tcPr>
            <w:tcW w:w="3049" w:type="dxa"/>
            <w:gridSpan w:val="3"/>
            <w:tcBorders>
              <w:top w:val="single" w:color="auto" w:sz="4" w:space="0"/>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中型企业</w:t>
            </w:r>
          </w:p>
        </w:tc>
        <w:tc>
          <w:tcPr>
            <w:tcW w:w="3073" w:type="dxa"/>
            <w:gridSpan w:val="3"/>
            <w:tcBorders>
              <w:top w:val="single" w:color="auto" w:sz="4" w:space="0"/>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小型企业</w:t>
            </w:r>
          </w:p>
        </w:tc>
        <w:tc>
          <w:tcPr>
            <w:tcW w:w="2842" w:type="dxa"/>
            <w:gridSpan w:val="3"/>
            <w:tcBorders>
              <w:top w:val="single" w:color="auto" w:sz="4" w:space="0"/>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微型企业</w:t>
            </w:r>
          </w:p>
        </w:tc>
      </w:tr>
      <w:tr>
        <w:tblPrEx>
          <w:tblLayout w:type="fixed"/>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p>
        </w:tc>
        <w:tc>
          <w:tcPr>
            <w:tcW w:w="1954" w:type="dxa"/>
            <w:vMerge w:val="continue"/>
            <w:tcBorders>
              <w:left w:val="nil"/>
              <w:bottom w:val="single" w:color="auto" w:sz="4" w:space="0"/>
              <w:right w:val="single" w:color="auto" w:sz="4" w:space="0"/>
            </w:tcBorders>
            <w:noWrap w:val="0"/>
            <w:vAlign w:val="center"/>
          </w:tcPr>
          <w:p>
            <w:pPr>
              <w:spacing w:line="240" w:lineRule="atLeast"/>
              <w:ind w:left="-48" w:leftChars="-23" w:right="-65" w:rightChars="-31"/>
              <w:jc w:val="left"/>
              <w:rPr>
                <w:rFonts w:ascii="宋体" w:hAnsi="宋体" w:eastAsia="宋体" w:cs="宋体"/>
                <w:b/>
                <w:color w:val="000000" w:themeColor="text1"/>
                <w:kern w:val="0"/>
                <w:szCs w:val="21"/>
                <w14:textFill>
                  <w14:solidFill>
                    <w14:schemeClr w14:val="tx1"/>
                  </w14:solidFill>
                </w14:textFill>
              </w:rPr>
            </w:pPr>
          </w:p>
        </w:tc>
        <w:tc>
          <w:tcPr>
            <w:tcW w:w="1198"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23"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941"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43"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998"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961" w:type="dxa"/>
            <w:tcBorders>
              <w:top w:val="nil"/>
              <w:left w:val="nil"/>
              <w:bottom w:val="single" w:color="auto" w:sz="4" w:space="0"/>
              <w:right w:val="single" w:color="auto" w:sz="4" w:space="0"/>
            </w:tcBorders>
            <w:noWrap w:val="0"/>
            <w:vAlign w:val="center"/>
          </w:tcPr>
          <w:p>
            <w:pPr>
              <w:spacing w:line="240" w:lineRule="atLeast"/>
              <w:ind w:left="119" w:leftChars="-23" w:right="-65" w:rightChars="-31" w:hanging="167" w:hangingChars="79"/>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1004"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1108"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营业收入</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c>
          <w:tcPr>
            <w:tcW w:w="883"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从业人员</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(人)</w:t>
            </w:r>
          </w:p>
        </w:tc>
        <w:tc>
          <w:tcPr>
            <w:tcW w:w="851"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总资产</w:t>
            </w:r>
          </w:p>
          <w:p>
            <w:pPr>
              <w:spacing w:line="240" w:lineRule="atLeast"/>
              <w:ind w:left="-48" w:leftChars="-23" w:right="-65" w:rightChars="-3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r>
      <w:tr>
        <w:tblPrEx>
          <w:tblLayout w:type="fixed"/>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w:t>
            </w:r>
          </w:p>
        </w:tc>
        <w:tc>
          <w:tcPr>
            <w:tcW w:w="1954" w:type="dxa"/>
            <w:tcBorders>
              <w:top w:val="single" w:color="auto" w:sz="4" w:space="0"/>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农、林、牧、渔业</w:t>
            </w:r>
          </w:p>
        </w:tc>
        <w:tc>
          <w:tcPr>
            <w:tcW w:w="1198" w:type="dxa"/>
            <w:tcBorders>
              <w:top w:val="single" w:color="auto" w:sz="4" w:space="0"/>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工业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3</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建筑业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≥80000</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4</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批发业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5</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零售业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6</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交通运输业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7</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仓储业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8</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邮政业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9</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住宿业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10</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餐饮业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11</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信息传输业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12</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软件和信息技术服务业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13</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房地产开发经验</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或,≥10000</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且,≥5000</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且,≥2000</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或,＜2000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14</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物业管理</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15</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租赁和商务服务业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或,≥120000</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且,≥8000</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且,≥100</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或,＜100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16</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其他未列明行业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sectPr>
          <w:pgSz w:w="16838" w:h="11906" w:orient="landscape"/>
          <w:pgMar w:top="1191" w:right="1134" w:bottom="1191" w:left="1134" w:header="851" w:footer="851" w:gutter="0"/>
          <w:cols w:space="720" w:num="1"/>
          <w:docGrid w:type="lines" w:linePitch="312" w:charSpace="0"/>
        </w:sectPr>
      </w:pPr>
    </w:p>
    <w:p>
      <w:pPr>
        <w:pStyle w:val="3"/>
        <w:numPr>
          <w:ilvl w:val="0"/>
          <w:numId w:val="62"/>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49" w:name="_Toc494702274"/>
      <w:bookmarkStart w:id="150" w:name="_Toc494665557"/>
      <w:bookmarkStart w:id="151" w:name="_Toc494745321"/>
      <w:bookmarkStart w:id="152" w:name="_Toc494665954"/>
      <w:bookmarkStart w:id="153" w:name="_Toc495861553"/>
      <w:bookmarkStart w:id="154" w:name="_Toc494665004"/>
      <w:bookmarkStart w:id="155" w:name="_Toc494721104"/>
      <w:r>
        <w:rPr>
          <w:rFonts w:hint="eastAsia" w:ascii="宋体" w:hAnsi="宋体" w:eastAsia="宋体"/>
          <w:color w:val="000000" w:themeColor="text1"/>
          <w14:textFill>
            <w14:solidFill>
              <w14:schemeClr w14:val="tx1"/>
            </w14:solidFill>
          </w14:textFill>
        </w:rPr>
        <w:t>残疾人福利性单位声明函</w:t>
      </w:r>
      <w:bookmarkEnd w:id="149"/>
      <w:bookmarkEnd w:id="150"/>
      <w:bookmarkEnd w:id="151"/>
      <w:bookmarkEnd w:id="152"/>
      <w:bookmarkEnd w:id="153"/>
      <w:bookmarkEnd w:id="154"/>
      <w:bookmarkEnd w:id="155"/>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残疾人福利性单位声明函</w:t>
      </w:r>
    </w:p>
    <w:p>
      <w:pPr>
        <w:adjustRightInd w:val="0"/>
        <w:snapToGrid w:val="0"/>
        <w:spacing w:beforeLines="50"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（适用于货物类项目）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
          <w:color w:val="000000" w:themeColor="text1"/>
          <w:sz w:val="28"/>
          <w:szCs w:val="28"/>
          <w14:textFill>
            <w14:solidFill>
              <w14:schemeClr w14:val="tx1"/>
            </w14:solidFill>
          </w14:textFill>
        </w:rPr>
        <w:t>（或采购代理公司）</w:t>
      </w:r>
      <w:r>
        <w:rPr>
          <w:rFonts w:hint="eastAsia"/>
          <w:b/>
          <w:color w:val="000000" w:themeColor="text1"/>
          <w:sz w:val="28"/>
          <w:szCs w:val="28"/>
          <w14:textFill>
            <w14:solidFill>
              <w14:schemeClr w14:val="tx1"/>
            </w14:solidFill>
          </w14:textFill>
        </w:rPr>
        <w:t>：</w:t>
      </w:r>
    </w:p>
    <w:p>
      <w:pPr>
        <w:pStyle w:val="7"/>
        <w:spacing w:line="360" w:lineRule="auto"/>
        <w:ind w:firstLine="475" w:firstLineChars="198"/>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w:t>
      </w:r>
      <w:r>
        <w:rPr>
          <w:rFonts w:hint="eastAsia" w:hAnsi="宋体"/>
          <w:color w:val="000000" w:themeColor="text1"/>
          <w:sz w:val="24"/>
          <w14:textFill>
            <w14:solidFill>
              <w14:schemeClr w14:val="tx1"/>
            </w14:solidFill>
          </w14:textFill>
        </w:rPr>
        <w:t>单位为符合条件的残疾人福利性单位（详见“残疾人福利性单位应当满足的条件”）。</w:t>
      </w:r>
    </w:p>
    <w:p>
      <w:pPr>
        <w:pStyle w:val="7"/>
        <w:spacing w:line="360" w:lineRule="auto"/>
        <w:ind w:firstLine="475" w:firstLineChars="198"/>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1.本单位授权</w:t>
      </w:r>
      <w:r>
        <w:rPr>
          <w:rFonts w:hint="eastAsia" w:hAnsi="宋体"/>
          <w:color w:val="000000" w:themeColor="text1"/>
          <w:sz w:val="24"/>
          <w:u w:val="single"/>
          <w14:textFill>
            <w14:solidFill>
              <w14:schemeClr w14:val="tx1"/>
            </w14:solidFill>
          </w14:textFill>
        </w:rPr>
        <w:t xml:space="preserve"> （投标人） </w:t>
      </w:r>
      <w:r>
        <w:rPr>
          <w:rFonts w:hint="eastAsia" w:hAnsi="宋体"/>
          <w:color w:val="000000" w:themeColor="text1"/>
          <w:sz w:val="24"/>
          <w14:textFill>
            <w14:solidFill>
              <w14:schemeClr w14:val="tx1"/>
            </w14:solidFill>
          </w14:textFill>
        </w:rPr>
        <w:t>参加_</w:t>
      </w:r>
      <w:r>
        <w:rPr>
          <w:rFonts w:hint="eastAsia" w:hAnsi="宋体"/>
          <w:color w:val="000000" w:themeColor="text1"/>
          <w:sz w:val="24"/>
          <w:u w:val="single"/>
          <w14:textFill>
            <w14:solidFill>
              <w14:schemeClr w14:val="tx1"/>
            </w14:solidFill>
          </w14:textFill>
        </w:rPr>
        <w:t>（采购人）</w:t>
      </w:r>
      <w:r>
        <w:rPr>
          <w:rFonts w:hint="eastAsia" w:hAnsi="宋体"/>
          <w:color w:val="000000" w:themeColor="text1"/>
          <w:sz w:val="24"/>
          <w14:textFill>
            <w14:solidFill>
              <w14:schemeClr w14:val="tx1"/>
            </w14:solidFill>
          </w14:textFill>
        </w:rPr>
        <w:t>的__</w:t>
      </w:r>
      <w:r>
        <w:rPr>
          <w:rFonts w:hint="eastAsia" w:hAnsi="宋体"/>
          <w:color w:val="000000" w:themeColor="text1"/>
          <w:sz w:val="24"/>
          <w:u w:val="single"/>
          <w14:textFill>
            <w14:solidFill>
              <w14:schemeClr w14:val="tx1"/>
            </w14:solidFill>
          </w14:textFill>
        </w:rPr>
        <w:t>_ _</w:t>
      </w:r>
      <w:r>
        <w:rPr>
          <w:rFonts w:hint="eastAsia" w:hAnsi="宋体"/>
          <w:color w:val="000000" w:themeColor="text1"/>
          <w:sz w:val="24"/>
          <w14:textFill>
            <w14:solidFill>
              <w14:schemeClr w14:val="tx1"/>
            </w14:solidFill>
          </w14:textFill>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zh-CN"/>
          <w14:textFill>
            <w14:solidFill>
              <w14:schemeClr w14:val="tx1"/>
            </w14:solidFill>
          </w14:textFill>
        </w:rPr>
        <w:t>2</w:t>
      </w:r>
      <w:r>
        <w:rPr>
          <w:rFonts w:hint="eastAsia" w:ascii="宋体" w:hAnsi="宋体"/>
          <w:bCs/>
          <w:color w:val="000000" w:themeColor="text1"/>
          <w:sz w:val="24"/>
          <w14:textFill>
            <w14:solidFill>
              <w14:schemeClr w14:val="tx1"/>
            </w14:solidFill>
          </w14:textFill>
        </w:rPr>
        <w:t>.由本单位制造的</w:t>
      </w:r>
      <w:r>
        <w:rPr>
          <w:rFonts w:hint="eastAsia" w:ascii="宋体" w:hAnsi="宋体"/>
          <w:bCs/>
          <w:color w:val="000000" w:themeColor="text1"/>
          <w:sz w:val="24"/>
          <w14:textFill>
            <w14:solidFill>
              <w14:schemeClr w14:val="tx1"/>
            </w14:solidFill>
          </w14:textFill>
        </w:rPr>
        <w:t>货物清单见下表：</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noWrap w:val="0"/>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414" w:type="dxa"/>
            <w:noWrap w:val="0"/>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224" w:type="dxa"/>
            <w:noWrap w:val="0"/>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品牌规格型号</w:t>
            </w:r>
          </w:p>
        </w:tc>
        <w:tc>
          <w:tcPr>
            <w:tcW w:w="907" w:type="dxa"/>
            <w:noWrap w:val="0"/>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278" w:type="dxa"/>
            <w:noWrap w:val="0"/>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843" w:type="dxa"/>
            <w:noWrap w:val="0"/>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c>
          <w:tcPr>
            <w:tcW w:w="1228" w:type="dxa"/>
            <w:noWrap w:val="0"/>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noWrap w:val="0"/>
            <w:vAlign w:val="center"/>
          </w:tcPr>
          <w:p>
            <w:pPr>
              <w:numPr>
                <w:ilvl w:val="0"/>
                <w:numId w:val="64"/>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41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noWrap w:val="0"/>
            <w:vAlign w:val="center"/>
          </w:tcPr>
          <w:p>
            <w:pPr>
              <w:spacing w:line="240" w:lineRule="atLeast"/>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278"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noWrap w:val="0"/>
            <w:vAlign w:val="center"/>
          </w:tcPr>
          <w:p>
            <w:pPr>
              <w:numPr>
                <w:ilvl w:val="0"/>
                <w:numId w:val="64"/>
              </w:numPr>
              <w:tabs>
                <w:tab w:val="left" w:pos="82"/>
              </w:tabs>
              <w:adjustRightInd w:val="0"/>
              <w:snapToGrid w:val="0"/>
              <w:ind w:left="-2" w:firstLine="2"/>
              <w:jc w:val="center"/>
              <w:rPr>
                <w:rFonts w:ascii="宋体" w:hAnsi="宋体"/>
                <w:color w:val="000000" w:themeColor="text1"/>
                <w:sz w:val="24"/>
                <w14:textFill>
                  <w14:solidFill>
                    <w14:schemeClr w14:val="tx1"/>
                  </w14:solidFill>
                </w14:textFill>
              </w:rPr>
            </w:pPr>
          </w:p>
        </w:tc>
        <w:tc>
          <w:tcPr>
            <w:tcW w:w="241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41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907"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278"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843"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228"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3071" w:type="dxa"/>
            <w:gridSpan w:val="2"/>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hAnsi="宋体" w:eastAsia="宋体" w:cs="Times New Roman"/>
          <w:bCs/>
          <w:color w:val="000000" w:themeColor="text1"/>
          <w:sz w:val="24"/>
          <w:szCs w:val="24"/>
          <w14:textFill>
            <w14:solidFill>
              <w14:schemeClr w14:val="tx1"/>
            </w14:solidFill>
          </w14:textFill>
        </w:rPr>
      </w:pPr>
    </w:p>
    <w:p>
      <w:pPr>
        <w:pStyle w:val="7"/>
        <w:spacing w:line="360" w:lineRule="auto"/>
        <w:jc w:val="left"/>
        <w:rPr>
          <w:rFonts w:hAnsi="宋体" w:cs="Corbel"/>
          <w:color w:val="000000" w:themeColor="text1"/>
          <w:sz w:val="24"/>
          <w14:textFill>
            <w14:solidFill>
              <w14:schemeClr w14:val="tx1"/>
            </w14:solidFill>
          </w14:textFill>
        </w:rPr>
      </w:pPr>
      <w:r>
        <w:rPr>
          <w:rFonts w:hint="eastAsia" w:hAnsi="宋体" w:eastAsia="宋体" w:cs="Times New Roman"/>
          <w:bCs/>
          <w:color w:val="000000" w:themeColor="text1"/>
          <w:sz w:val="24"/>
          <w:szCs w:val="24"/>
          <w14:textFill>
            <w14:solidFill>
              <w14:schemeClr w14:val="tx1"/>
            </w14:solidFill>
          </w14:textFill>
        </w:rPr>
        <w:t>说明：</w:t>
      </w:r>
      <w:r>
        <w:rPr>
          <w:rFonts w:hint="eastAsia" w:hAnsi="宋体" w:cs="Corbel"/>
          <w:color w:val="000000" w:themeColor="text1"/>
          <w:sz w:val="24"/>
          <w14:textFill>
            <w14:solidFill>
              <w14:schemeClr w14:val="tx1"/>
            </w14:solidFill>
          </w14:textFill>
        </w:rPr>
        <w:t>1、投标人所投货物为自己制造的，也应按本声明函格式填写。</w:t>
      </w:r>
    </w:p>
    <w:p>
      <w:pPr>
        <w:pStyle w:val="7"/>
        <w:spacing w:line="360" w:lineRule="auto"/>
        <w:ind w:left="1078" w:leftChars="342" w:hanging="360" w:hangingChars="1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2、组成联合体的大中型企业和其他自然人、法人或者其他组织，与残疾人福利性单位之间不得存在投资关系。</w:t>
      </w:r>
    </w:p>
    <w:p>
      <w:pPr>
        <w:pStyle w:val="7"/>
        <w:spacing w:line="360" w:lineRule="auto"/>
        <w:ind w:left="1078" w:leftChars="342" w:hanging="360" w:hangingChars="1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3、以联合体方式参与本项目投标的供应商，应由联合体双方签字盖章。</w:t>
      </w:r>
    </w:p>
    <w:p>
      <w:pPr>
        <w:spacing w:line="360" w:lineRule="auto"/>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制造商法定代表人（</w:t>
      </w:r>
      <w:r>
        <w:rPr>
          <w:rFonts w:hint="eastAsia" w:ascii="宋体" w:hAnsi="宋体" w:eastAsia="宋体" w:cs="Times New Roman"/>
          <w:b/>
          <w:color w:val="000000" w:themeColor="text1"/>
          <w:sz w:val="24"/>
          <w:szCs w:val="21"/>
          <w:lang w:val="zh-CN"/>
          <w14:textFill>
            <w14:solidFill>
              <w14:schemeClr w14:val="tx1"/>
            </w14:solidFill>
          </w14:textFill>
        </w:rPr>
        <w:t>签字或盖章</w:t>
      </w:r>
      <w:r>
        <w:rPr>
          <w:rFonts w:hint="eastAsia" w:ascii="宋体" w:hAnsi="宋体" w:eastAsia="宋体" w:cs="Times New Roman"/>
          <w:b/>
          <w:bCs/>
          <w:color w:val="000000" w:themeColor="text1"/>
          <w:sz w:val="24"/>
          <w:szCs w:val="21"/>
          <w:lang w:val="zh-CN"/>
          <w14:textFill>
            <w14:solidFill>
              <w14:schemeClr w14:val="tx1"/>
            </w14:solidFill>
          </w14:textFill>
        </w:rPr>
        <w:t>）：</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日   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adjustRightInd w:val="0"/>
        <w:snapToGrid w:val="0"/>
        <w:jc w:val="center"/>
        <w:rPr>
          <w:rFonts w:ascii="宋体" w:hAnsi="宋体" w:eastAsia="宋体" w:cs="Times New Roman"/>
          <w:b/>
          <w:color w:val="000000" w:themeColor="text1"/>
          <w:sz w:val="30"/>
          <w:szCs w:val="30"/>
          <w:lang w:val="zh-CN"/>
          <w14:textFill>
            <w14:solidFill>
              <w14:schemeClr w14:val="tx1"/>
            </w14:solidFill>
          </w14:textFill>
        </w:rPr>
      </w:pPr>
    </w:p>
    <w:p>
      <w:pPr>
        <w:adjustRightInd w:val="0"/>
        <w:snapToGrid w:val="0"/>
        <w:spacing w:beforeLines="100"/>
        <w:jc w:val="center"/>
        <w:rPr>
          <w:rFonts w:ascii="宋体" w:hAnsi="宋体" w:eastAsia="宋体" w:cs="Times New Roman"/>
          <w:b/>
          <w:color w:val="000000" w:themeColor="text1"/>
          <w:sz w:val="30"/>
          <w:szCs w:val="30"/>
          <w:lang w:val="zh-CN"/>
          <w14:textFill>
            <w14:solidFill>
              <w14:schemeClr w14:val="tx1"/>
            </w14:solidFill>
          </w14:textFill>
        </w:rPr>
      </w:pPr>
      <w:r>
        <w:rPr>
          <w:rFonts w:hint="eastAsia" w:ascii="宋体" w:hAnsi="宋体" w:eastAsia="宋体" w:cs="Times New Roman"/>
          <w:b/>
          <w:color w:val="000000" w:themeColor="text1"/>
          <w:sz w:val="30"/>
          <w:szCs w:val="30"/>
          <w:lang w:val="zh-CN"/>
          <w14:textFill>
            <w14:solidFill>
              <w14:schemeClr w14:val="tx1"/>
            </w14:solidFill>
          </w14:textFill>
        </w:rPr>
        <w:t>残疾人福利性单位声明函</w:t>
      </w:r>
    </w:p>
    <w:p>
      <w:pPr>
        <w:adjustRightInd w:val="0"/>
        <w:snapToGrid w:val="0"/>
        <w:spacing w:beforeLines="50" w:afterLines="50"/>
        <w:jc w:val="center"/>
        <w:rPr>
          <w:rFonts w:ascii="宋体" w:hAnsi="Courier New" w:eastAsia="宋体" w:cs="Times New Roman"/>
          <w:color w:val="000000" w:themeColor="text1"/>
          <w:sz w:val="24"/>
          <w:szCs w:val="21"/>
          <w:lang w:val="zh-CN"/>
          <w14:textFill>
            <w14:solidFill>
              <w14:schemeClr w14:val="tx1"/>
            </w14:solidFill>
          </w14:textFill>
        </w:rPr>
      </w:pPr>
      <w:r>
        <w:rPr>
          <w:rFonts w:hint="eastAsia" w:ascii="宋体" w:hAnsi="Courier New" w:eastAsia="宋体" w:cs="Times New Roman"/>
          <w:color w:val="000000" w:themeColor="text1"/>
          <w:sz w:val="24"/>
          <w:szCs w:val="21"/>
          <w:lang w:val="zh-CN"/>
          <w14:textFill>
            <w14:solidFill>
              <w14:schemeClr w14:val="tx1"/>
            </w14:solidFill>
          </w14:textFill>
        </w:rPr>
        <w:t>（适用于工程类、服务类项目）</w:t>
      </w:r>
    </w:p>
    <w:p>
      <w:pPr>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
          <w:color w:val="000000" w:themeColor="text1"/>
          <w:sz w:val="28"/>
          <w:szCs w:val="28"/>
          <w14:textFill>
            <w14:solidFill>
              <w14:schemeClr w14:val="tx1"/>
            </w14:solidFill>
          </w14:textFill>
        </w:rPr>
        <w:t>（或采购代理公司）</w:t>
      </w:r>
      <w:r>
        <w:rPr>
          <w:rFonts w:hint="eastAsia"/>
          <w:b/>
          <w:color w:val="000000" w:themeColor="text1"/>
          <w:sz w:val="28"/>
          <w:szCs w:val="28"/>
          <w14:textFill>
            <w14:solidFill>
              <w14:schemeClr w14:val="tx1"/>
            </w14:solidFill>
          </w14:textFill>
        </w:rPr>
        <w:t>：</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本单位郑重声明，根据《财政</w:t>
      </w:r>
      <w:r>
        <w:rPr>
          <w:rFonts w:hint="eastAsia" w:ascii="宋体" w:hAnsi="宋体" w:eastAsia="宋体" w:cs="Times New Roman"/>
          <w:color w:val="000000" w:themeColor="text1"/>
          <w:sz w:val="24"/>
          <w:szCs w:val="24"/>
          <w14:textFill>
            <w14:solidFill>
              <w14:schemeClr w14:val="tx1"/>
            </w14:solidFill>
          </w14:textFill>
        </w:rPr>
        <w:t>部 民政部 中国残疾人联合会关于促进残疾人就业政府采购政策的通知》（财库〔2017〕141号）的规定，本单位为符合条件的残疾人福利性单位</w:t>
      </w:r>
      <w:r>
        <w:rPr>
          <w:rFonts w:hint="eastAsia" w:hAnsi="宋体"/>
          <w:color w:val="000000" w:themeColor="text1"/>
          <w:sz w:val="24"/>
          <w14:textFill>
            <w14:solidFill>
              <w14:schemeClr w14:val="tx1"/>
            </w14:solidFill>
          </w14:textFill>
        </w:rPr>
        <w:t>（详见“残疾人福利性单位应当满足的条件”）</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且本单位参加</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Times New Roman" w:hAnsi="宋体" w:eastAsia="宋体" w:cs="Times New Roman"/>
          <w:color w:val="000000" w:themeColor="text1"/>
          <w:sz w:val="24"/>
          <w:szCs w:val="24"/>
          <w:u w:val="single"/>
          <w14:textFill>
            <w14:solidFill>
              <w14:schemeClr w14:val="tx1"/>
            </w14:solidFill>
          </w14:textFill>
        </w:rPr>
        <w:t>采购</w:t>
      </w:r>
      <w:r>
        <w:rPr>
          <w:rFonts w:hint="eastAsia" w:ascii="宋体" w:hAnsi="宋体" w:eastAsia="宋体" w:cs="Times New Roman"/>
          <w:color w:val="000000" w:themeColor="text1"/>
          <w:sz w:val="24"/>
          <w:szCs w:val="24"/>
          <w:u w:val="single"/>
          <w14:textFill>
            <w14:solidFill>
              <w14:schemeClr w14:val="tx1"/>
            </w14:solidFill>
          </w14:textFill>
        </w:rPr>
        <w:t>人）</w:t>
      </w:r>
      <w:r>
        <w:rPr>
          <w:rFonts w:hint="eastAsia" w:ascii="Times New Roman" w:hAnsi="宋体" w:eastAsia="宋体" w:cs="Times New Roman"/>
          <w:color w:val="000000" w:themeColor="text1"/>
          <w:sz w:val="24"/>
          <w:szCs w:val="24"/>
          <w14:textFill>
            <w14:solidFill>
              <w14:schemeClr w14:val="tx1"/>
            </w14:solidFill>
          </w14:textFill>
        </w:rPr>
        <w:t>的</w:t>
      </w:r>
      <w:r>
        <w:rPr>
          <w:rFonts w:hint="eastAsia" w:ascii="宋体" w:hAnsi="宋体" w:cs="Times New Roman"/>
          <w:color w:val="000000" w:themeColor="text1"/>
          <w:sz w:val="24"/>
          <w:szCs w:val="24"/>
          <w:u w:val="single"/>
          <w14:textFill>
            <w14:solidFill>
              <w14:schemeClr w14:val="tx1"/>
            </w14:solidFill>
          </w14:textFill>
        </w:rPr>
        <w:t>__   _</w:t>
      </w:r>
      <w:r>
        <w:rPr>
          <w:rFonts w:hint="eastAsia" w:ascii="Times New Roman" w:hAnsi="宋体" w:eastAsia="宋体" w:cs="Times New Roman"/>
          <w:color w:val="000000" w:themeColor="text1"/>
          <w:sz w:val="24"/>
          <w:szCs w:val="24"/>
          <w14:textFill>
            <w14:solidFill>
              <w14:schemeClr w14:val="tx1"/>
            </w14:solidFill>
          </w14:textFill>
        </w:rPr>
        <w:t>项目（项目编号：______）</w:t>
      </w:r>
      <w:r>
        <w:rPr>
          <w:rFonts w:hint="eastAsia" w:ascii="宋体" w:hAnsi="宋体" w:eastAsia="宋体" w:cs="Times New Roman"/>
          <w:color w:val="000000" w:themeColor="text1"/>
          <w:sz w:val="24"/>
          <w:szCs w:val="24"/>
          <w14:textFill>
            <w14:solidFill>
              <w14:schemeClr w14:val="tx1"/>
            </w14:solidFill>
          </w14:textFill>
        </w:rPr>
        <w:t>采购活动由本单位承担工程（或提供服务）。</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本单位对上述声明的真实性负责。如有虚假，将依法承担相应责任。</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ind w:left="1080" w:hanging="1080" w:hangingChars="450"/>
        <w:jc w:val="left"/>
        <w:rPr>
          <w:rFonts w:ascii="宋体" w:hAnsi="宋体" w:cs="Courier New"/>
          <w:color w:val="000000" w:themeColor="text1"/>
          <w:sz w:val="24"/>
          <w:szCs w:val="21"/>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cs="Courier New"/>
          <w:color w:val="000000" w:themeColor="text1"/>
          <w:sz w:val="24"/>
          <w:szCs w:val="21"/>
          <w14:textFill>
            <w14:solidFill>
              <w14:schemeClr w14:val="tx1"/>
            </w14:solidFill>
          </w14:textFill>
        </w:rPr>
        <w:t>2、以联合体方式参与本项目投标的供应商，应由联合体双方签字盖章。</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制造商（公章）：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Times New Roman" w:hAnsi="宋体" w:eastAsia="宋体" w:cs="Times New Roman"/>
          <w:bCs/>
          <w:color w:val="000000" w:themeColor="text1"/>
          <w:sz w:val="24"/>
          <w:szCs w:val="24"/>
          <w:u w:val="single"/>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日   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600" w:lineRule="exact"/>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享受政府采购支持政策的残疾人福利性单位应当同时满足以下条件：</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（二）依法与安置的每位残疾人签订了一年以上（含一年）的劳动合同或服务协议；</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56" w:name="_Toc494577410"/>
      <w:bookmarkStart w:id="157" w:name="_Toc494665558"/>
      <w:bookmarkStart w:id="158" w:name="_Toc495861554"/>
      <w:bookmarkStart w:id="159" w:name="_Toc494721105"/>
      <w:bookmarkStart w:id="160" w:name="_Toc494745322"/>
      <w:bookmarkStart w:id="161" w:name="_Toc494702275"/>
      <w:bookmarkStart w:id="162" w:name="_Toc494665955"/>
      <w:bookmarkStart w:id="163" w:name="_Toc494665005"/>
      <w:r>
        <w:rPr>
          <w:rFonts w:hint="eastAsia" w:ascii="宋体" w:hAnsi="宋体" w:eastAsia="宋体"/>
          <w:color w:val="000000" w:themeColor="text1"/>
          <w14:textFill>
            <w14:solidFill>
              <w14:schemeClr w14:val="tx1"/>
            </w14:solidFill>
          </w14:textFill>
        </w:rPr>
        <w:t>开标一览表</w:t>
      </w:r>
      <w:bookmarkEnd w:id="156"/>
      <w:bookmarkEnd w:id="157"/>
      <w:bookmarkEnd w:id="158"/>
      <w:bookmarkEnd w:id="159"/>
      <w:bookmarkEnd w:id="160"/>
      <w:bookmarkEnd w:id="161"/>
      <w:bookmarkEnd w:id="162"/>
      <w:bookmarkEnd w:id="163"/>
    </w:p>
    <w:p>
      <w:pPr>
        <w:spacing w:line="360" w:lineRule="auto"/>
        <w:jc w:val="left"/>
        <w:rPr>
          <w:rFonts w:ascii="宋体" w:hAnsi="宋体" w:eastAsia="宋体" w:cs="Times New Roman"/>
          <w:b/>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投 标 人：</w:t>
      </w:r>
    </w:p>
    <w:p>
      <w:pPr>
        <w:spacing w:line="360" w:lineRule="auto"/>
        <w:jc w:val="left"/>
        <w:rPr>
          <w:rFonts w:ascii="宋体" w:hAnsi="宋体" w:eastAsia="宋体" w:cs="Times New Roman"/>
          <w:b/>
          <w:color w:val="000000" w:themeColor="text1"/>
          <w:sz w:val="24"/>
          <w:szCs w:val="21"/>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项目名称：</w:t>
      </w:r>
    </w:p>
    <w:p>
      <w:pPr>
        <w:spacing w:line="360" w:lineRule="auto"/>
        <w:jc w:val="left"/>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noWrap w:val="0"/>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noWrap w:val="0"/>
            <w:vAlign w:val="center"/>
          </w:tcPr>
          <w:p>
            <w:pPr>
              <w:spacing w:line="360" w:lineRule="auto"/>
              <w:ind w:left="-50" w:leftChars="-24"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98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295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98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295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98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295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708" w:type="dxa"/>
            <w:tcBorders>
              <w:top w:val="single" w:color="auto" w:sz="4" w:space="0"/>
              <w:left w:val="single" w:color="auto" w:sz="4" w:space="0"/>
              <w:bottom w:val="single" w:color="auto" w:sz="4" w:space="0"/>
              <w:right w:val="doub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投标总报价</w:t>
            </w:r>
          </w:p>
        </w:tc>
        <w:tc>
          <w:tcPr>
            <w:tcW w:w="7839" w:type="dxa"/>
            <w:gridSpan w:val="5"/>
            <w:tcBorders>
              <w:top w:val="single" w:color="auto" w:sz="4" w:space="0"/>
              <w:left w:val="single" w:color="auto" w:sz="4" w:space="0"/>
              <w:bottom w:val="single" w:color="auto" w:sz="4" w:space="0"/>
              <w:right w:val="double" w:color="auto" w:sz="4" w:space="0"/>
            </w:tcBorders>
            <w:noWrap w:val="0"/>
            <w:vAlign w:val="center"/>
          </w:tcPr>
          <w:p>
            <w:pPr>
              <w:spacing w:after="120" w:line="400" w:lineRule="atLeast"/>
              <w:ind w:left="205" w:leftChars="98"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小写：万元整（¥）</w:t>
            </w:r>
          </w:p>
          <w:p>
            <w:pPr>
              <w:spacing w:after="120" w:line="400" w:lineRule="atLeast"/>
              <w:ind w:left="205" w:leftChars="98"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项目工期</w:t>
            </w:r>
          </w:p>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（服务期限）</w:t>
            </w:r>
          </w:p>
        </w:tc>
        <w:tc>
          <w:tcPr>
            <w:tcW w:w="7839" w:type="dxa"/>
            <w:gridSpan w:val="5"/>
            <w:tcBorders>
              <w:top w:val="single" w:color="auto" w:sz="4" w:space="0"/>
              <w:left w:val="single" w:color="auto" w:sz="4" w:space="0"/>
              <w:bottom w:val="single" w:color="auto" w:sz="4" w:space="0"/>
              <w:right w:val="double" w:color="auto" w:sz="4" w:space="0"/>
            </w:tcBorders>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质保期</w:t>
            </w:r>
          </w:p>
        </w:tc>
        <w:tc>
          <w:tcPr>
            <w:tcW w:w="7839" w:type="dxa"/>
            <w:gridSpan w:val="5"/>
            <w:tcBorders>
              <w:top w:val="single" w:color="auto" w:sz="4" w:space="0"/>
              <w:left w:val="single" w:color="auto" w:sz="4" w:space="0"/>
              <w:bottom w:val="single" w:color="auto" w:sz="4" w:space="0"/>
              <w:right w:val="double" w:color="auto" w:sz="4" w:space="0"/>
            </w:tcBorders>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备注</w:t>
            </w:r>
          </w:p>
        </w:tc>
        <w:tc>
          <w:tcPr>
            <w:tcW w:w="7839" w:type="dxa"/>
            <w:gridSpan w:val="5"/>
            <w:tcBorders>
              <w:top w:val="single" w:color="auto" w:sz="4" w:space="0"/>
              <w:left w:val="single" w:color="auto" w:sz="4" w:space="0"/>
              <w:bottom w:val="double" w:color="auto" w:sz="4" w:space="0"/>
              <w:right w:val="double" w:color="auto" w:sz="4" w:space="0"/>
            </w:tcBorders>
            <w:noWrap w:val="0"/>
            <w:vAlign w:val="center"/>
          </w:tcPr>
          <w:p>
            <w:pPr>
              <w:spacing w:line="276" w:lineRule="auto"/>
              <w:ind w:left="-48" w:leftChars="-23" w:right="-65" w:rightChars="-31"/>
              <w:jc w:val="left"/>
              <w:rPr>
                <w:rFonts w:ascii="宋体" w:hAnsi="宋体" w:eastAsia="宋体" w:cs="Times New Roman"/>
                <w:color w:val="000000" w:themeColor="text1"/>
                <w:sz w:val="24"/>
                <w14:textFill>
                  <w14:solidFill>
                    <w14:schemeClr w14:val="tx1"/>
                  </w14:solidFill>
                </w14:textFill>
              </w:rPr>
            </w:pPr>
            <w:r>
              <w:rPr>
                <w:rFonts w:hint="eastAsia" w:ascii="Times New Roman" w:hAnsi="宋体" w:eastAsia="宋体" w:cs="Times New Roman"/>
                <w:color w:val="000000" w:themeColor="text1"/>
                <w:sz w:val="24"/>
                <w:szCs w:val="24"/>
                <w14:textFill>
                  <w14:solidFill>
                    <w14:schemeClr w14:val="tx1"/>
                  </w14:solidFill>
                </w14:textFill>
              </w:rPr>
              <w:t>小型和微型企业、监狱企业、残疾人福利性单位价格扣除</w:t>
            </w:r>
            <w:r>
              <w:rPr>
                <w:rFonts w:hint="eastAsia" w:ascii="宋体" w:hAnsi="宋体" w:eastAsia="宋体" w:cs="Times New Roman"/>
                <w:color w:val="000000" w:themeColor="text1"/>
                <w:sz w:val="24"/>
                <w14:textFill>
                  <w14:solidFill>
                    <w14:schemeClr w14:val="tx1"/>
                  </w14:solidFill>
                </w14:textFill>
              </w:rPr>
              <w:t>合计（</w:t>
            </w:r>
            <w:r>
              <w:rPr>
                <w:rFonts w:hint="eastAsia" w:ascii="宋体" w:hAnsi="宋体" w:eastAsia="宋体" w:cs="宋体"/>
                <w:color w:val="000000" w:themeColor="text1"/>
                <w:kern w:val="0"/>
                <w:sz w:val="24"/>
                <w:szCs w:val="24"/>
                <w14:textFill>
                  <w14:solidFill>
                    <w14:schemeClr w14:val="tx1"/>
                  </w14:solidFill>
                </w14:textFill>
              </w:rPr>
              <w:t>大写</w:t>
            </w:r>
            <w:r>
              <w:rPr>
                <w:rFonts w:hint="eastAsia" w:ascii="宋体" w:hAnsi="宋体" w:eastAsia="宋体" w:cs="Times New Roman"/>
                <w:color w:val="000000" w:themeColor="text1"/>
                <w:sz w:val="24"/>
                <w14:textFill>
                  <w14:solidFill>
                    <w14:schemeClr w14:val="tx1"/>
                  </w14:solidFill>
                </w14:textFill>
              </w:rPr>
              <w:t>）：</w:t>
            </w:r>
          </w:p>
          <w:p>
            <w:pPr>
              <w:spacing w:line="276" w:lineRule="auto"/>
              <w:ind w:left="-48" w:leftChars="-23" w:right="-65" w:rightChars="-31"/>
              <w:jc w:val="left"/>
              <w:rPr>
                <w:rFonts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万仟佰拾元整</w:t>
            </w:r>
            <w:r>
              <w:rPr>
                <w:rFonts w:hint="eastAsia" w:ascii="宋体" w:hAnsi="宋体" w:cs="宋体"/>
                <w:color w:val="000000" w:themeColor="text1"/>
                <w:kern w:val="0"/>
                <w:sz w:val="24"/>
                <w14:textFill>
                  <w14:solidFill>
                    <w14:schemeClr w14:val="tx1"/>
                  </w14:solidFill>
                </w14:textFill>
              </w:rPr>
              <w:t>（或以联合体投标的，</w:t>
            </w:r>
            <w:r>
              <w:rPr>
                <w:rFonts w:ascii="宋体" w:hAnsi="宋体"/>
                <w:bCs/>
                <w:color w:val="000000" w:themeColor="text1"/>
                <w:sz w:val="24"/>
                <w14:textFill>
                  <w14:solidFill>
                    <w14:schemeClr w14:val="tx1"/>
                  </w14:solidFill>
                </w14:textFill>
              </w:rPr>
              <w:t>联合协议中约定小型、微型企业的协议合同金额占到联合体协议合同总金额的</w:t>
            </w:r>
            <w:r>
              <w:rPr>
                <w:rFonts w:hint="eastAsia" w:ascii="宋体" w:hAnsi="宋体"/>
                <w:bCs/>
                <w:color w:val="000000" w:themeColor="text1"/>
                <w:sz w:val="24"/>
                <w14:textFill>
                  <w14:solidFill>
                    <w14:schemeClr w14:val="tx1"/>
                  </w14:solidFill>
                </w14:textFill>
              </w:rPr>
              <w:t>%）</w:t>
            </w:r>
          </w:p>
        </w:tc>
      </w:tr>
    </w:tbl>
    <w:p>
      <w:pPr>
        <w:spacing w:line="360" w:lineRule="auto"/>
        <w:ind w:left="1049" w:hanging="1048" w:hangingChars="43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说明：1．所有价格均用人民币表示，单位为万元。</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3．为方便开标时唱标，投标人应另附《开标一览表》及《交纳投标保证金的银行凭证》（如有交纳保证金要求的）各一份一并</w:t>
      </w:r>
      <w:r>
        <w:rPr>
          <w:rFonts w:hint="eastAsia" w:ascii="宋体" w:hAnsi="宋体" w:eastAsia="宋体" w:cs="Times New Roman"/>
          <w:color w:val="000000" w:themeColor="text1"/>
          <w:spacing w:val="-6"/>
          <w:kern w:val="0"/>
          <w:sz w:val="24"/>
          <w:szCs w:val="24"/>
          <w14:textFill>
            <w14:solidFill>
              <w14:schemeClr w14:val="tx1"/>
            </w14:solidFill>
          </w14:textFill>
        </w:rPr>
        <w:t>装入一个信封，单独密封提交</w:t>
      </w:r>
      <w:r>
        <w:rPr>
          <w:rFonts w:hint="eastAsia" w:ascii="宋体" w:hAnsi="宋体" w:eastAsia="宋体" w:cs="Times New Roman"/>
          <w:color w:val="000000" w:themeColor="text1"/>
          <w:sz w:val="24"/>
          <w:szCs w:val="24"/>
          <w14:textFill>
            <w14:solidFill>
              <w14:schemeClr w14:val="tx1"/>
            </w14:solidFill>
          </w14:textFill>
        </w:rPr>
        <w:t>，并在信封上标明“开标一览表”字样。未单独提交或单独提交的上述资料未按照招标文件规定的格式填写完整并签字、盖章</w:t>
      </w:r>
      <w:r>
        <w:rPr>
          <w:rFonts w:hint="eastAsia" w:ascii="宋体" w:hAnsi="宋体" w:eastAsia="宋体" w:cs="Times New Roman"/>
          <w:color w:val="000000" w:themeColor="text1"/>
          <w:sz w:val="24"/>
          <w:szCs w:val="20"/>
          <w:lang w:val="zh-CN"/>
          <w14:textFill>
            <w14:solidFill>
              <w14:schemeClr w14:val="tx1"/>
            </w14:solidFill>
          </w14:textFill>
        </w:rPr>
        <w:t>的集中采购机构</w:t>
      </w:r>
      <w:r>
        <w:rPr>
          <w:rFonts w:hint="eastAsia" w:ascii="宋体" w:hAnsi="宋体" w:eastAsia="宋体" w:cs="Times New Roman"/>
          <w:b/>
          <w:color w:val="000000" w:themeColor="text1"/>
          <w:sz w:val="24"/>
          <w:szCs w:val="20"/>
          <w:lang w:val="zh-CN"/>
          <w14:textFill>
            <w14:solidFill>
              <w14:schemeClr w14:val="tx1"/>
            </w14:solidFill>
          </w14:textFill>
        </w:rPr>
        <w:t>拒绝</w:t>
      </w:r>
      <w:r>
        <w:rPr>
          <w:rFonts w:hint="eastAsia" w:ascii="宋体" w:hAnsi="宋体" w:eastAsia="宋体" w:cs="Times New Roman"/>
          <w:color w:val="000000" w:themeColor="text1"/>
          <w:sz w:val="24"/>
          <w:szCs w:val="20"/>
          <w:lang w:val="zh-CN"/>
          <w14:textFill>
            <w14:solidFill>
              <w14:schemeClr w14:val="tx1"/>
            </w14:solidFill>
          </w14:textFill>
        </w:rPr>
        <w:t>其投标。</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 本表应按要求由投标人法人授权代表签字，并加盖投标单位公章，否则将被视为非响应性投标，将按照</w:t>
      </w:r>
      <w:r>
        <w:rPr>
          <w:rFonts w:hint="eastAsia" w:ascii="宋体" w:hAnsi="宋体" w:eastAsia="宋体" w:cs="Times New Roman"/>
          <w:b/>
          <w:color w:val="000000" w:themeColor="text1"/>
          <w:sz w:val="24"/>
          <w:szCs w:val="24"/>
          <w14:textFill>
            <w14:solidFill>
              <w14:schemeClr w14:val="tx1"/>
            </w14:solidFill>
          </w14:textFill>
        </w:rPr>
        <w:t>无效投标处理</w:t>
      </w:r>
      <w:r>
        <w:rPr>
          <w:rFonts w:hint="eastAsia" w:ascii="宋体" w:hAnsi="宋体" w:eastAsia="宋体" w:cs="Times New Roman"/>
          <w:color w:val="000000" w:themeColor="text1"/>
          <w:sz w:val="24"/>
          <w:szCs w:val="24"/>
          <w14:textFill>
            <w14:solidFill>
              <w14:schemeClr w14:val="tx1"/>
            </w14:solidFill>
          </w14:textFill>
        </w:rPr>
        <w:t>。</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投标人（公章）：</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投标人授权代表（签字）：</w:t>
      </w:r>
    </w:p>
    <w:p>
      <w:pPr>
        <w:spacing w:before="100" w:beforeAutospacing="1" w:after="100" w:afterAutospacing="1" w:line="360" w:lineRule="auto"/>
        <w:ind w:firstLine="3316" w:firstLineChars="1382"/>
        <w:rPr>
          <w:rFonts w:ascii="宋体" w:hAnsi="宋体" w:eastAsia="宋体" w:cs="Times New Roman"/>
          <w:b/>
          <w:bCs/>
          <w:color w:val="000000" w:themeColor="text1"/>
          <w:sz w:val="24"/>
          <w:szCs w:val="21"/>
          <w:u w:val="single"/>
          <w:lang w:val="zh-CN"/>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64" w:name="_Toc494702276"/>
      <w:bookmarkStart w:id="165" w:name="_Toc495861555"/>
      <w:bookmarkStart w:id="166" w:name="_Toc494577411"/>
      <w:bookmarkStart w:id="167" w:name="_Toc494665956"/>
      <w:bookmarkStart w:id="168" w:name="_Toc494721106"/>
      <w:bookmarkStart w:id="169" w:name="_Toc494665559"/>
      <w:bookmarkStart w:id="170" w:name="_Toc494665006"/>
      <w:bookmarkStart w:id="171" w:name="_Toc494745323"/>
      <w:r>
        <w:rPr>
          <w:rFonts w:hint="eastAsia" w:ascii="宋体" w:hAnsi="宋体" w:eastAsia="宋体"/>
          <w:color w:val="000000" w:themeColor="text1"/>
          <w14:textFill>
            <w14:solidFill>
              <w14:schemeClr w14:val="tx1"/>
            </w14:solidFill>
          </w14:textFill>
        </w:rPr>
        <w:t>投标报价明细表</w:t>
      </w:r>
      <w:bookmarkEnd w:id="164"/>
      <w:bookmarkEnd w:id="165"/>
      <w:bookmarkEnd w:id="166"/>
      <w:bookmarkEnd w:id="167"/>
      <w:bookmarkEnd w:id="168"/>
      <w:bookmarkEnd w:id="169"/>
      <w:bookmarkEnd w:id="170"/>
      <w:bookmarkEnd w:id="171"/>
    </w:p>
    <w:p>
      <w:pPr>
        <w:spacing w:line="360" w:lineRule="auto"/>
        <w:jc w:val="left"/>
        <w:rPr>
          <w:rFonts w:ascii="宋体" w:hAnsi="宋体" w:eastAsia="宋体" w:cs="Times New Roman"/>
          <w:b/>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投 标 人：</w:t>
      </w:r>
    </w:p>
    <w:p>
      <w:pPr>
        <w:spacing w:line="360" w:lineRule="auto"/>
        <w:jc w:val="left"/>
        <w:rPr>
          <w:rFonts w:ascii="宋体" w:hAnsi="宋体" w:eastAsia="宋体" w:cs="Times New Roman"/>
          <w:b/>
          <w:color w:val="000000" w:themeColor="text1"/>
          <w:sz w:val="24"/>
          <w:szCs w:val="21"/>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项目名称：</w:t>
      </w:r>
    </w:p>
    <w:p>
      <w:pPr>
        <w:spacing w:line="360" w:lineRule="auto"/>
        <w:jc w:val="left"/>
        <w:rPr>
          <w:rFonts w:ascii="宋体" w:hAnsi="宋体" w:eastAsia="宋体" w:cs="Times New Roman"/>
          <w:b/>
          <w:color w:val="000000" w:themeColor="text1"/>
          <w:sz w:val="24"/>
          <w:szCs w:val="21"/>
          <w:u w:val="single"/>
          <w:lang w:val="zh-CN"/>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D8D8D8"/>
            <w:noWrap w:val="0"/>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611" w:type="dxa"/>
            <w:shd w:val="clear" w:color="auto" w:fill="D8D8D8"/>
            <w:noWrap w:val="0"/>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名称</w:t>
            </w:r>
          </w:p>
        </w:tc>
        <w:tc>
          <w:tcPr>
            <w:tcW w:w="1134" w:type="dxa"/>
            <w:shd w:val="clear" w:color="auto" w:fill="D8D8D8"/>
            <w:noWrap w:val="0"/>
            <w:vAlign w:val="center"/>
          </w:tcPr>
          <w:p>
            <w:pPr>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品牌型号规格</w:t>
            </w:r>
          </w:p>
        </w:tc>
        <w:tc>
          <w:tcPr>
            <w:tcW w:w="800" w:type="dxa"/>
            <w:shd w:val="clear" w:color="auto" w:fill="D8D8D8"/>
            <w:noWrap w:val="0"/>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1676" w:type="dxa"/>
            <w:shd w:val="clear" w:color="auto" w:fill="D8D8D8"/>
            <w:noWrap w:val="0"/>
            <w:vAlign w:val="center"/>
          </w:tcPr>
          <w:p>
            <w:pPr>
              <w:spacing w:line="360" w:lineRule="auto"/>
              <w:ind w:left="-48" w:leftChars="-23"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制造商名称</w:t>
            </w:r>
          </w:p>
        </w:tc>
        <w:tc>
          <w:tcPr>
            <w:tcW w:w="1316" w:type="dxa"/>
            <w:shd w:val="clear" w:color="auto" w:fill="D8D8D8"/>
            <w:noWrap w:val="0"/>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单价</w:t>
            </w:r>
          </w:p>
        </w:tc>
        <w:tc>
          <w:tcPr>
            <w:tcW w:w="1357" w:type="dxa"/>
            <w:shd w:val="clear" w:color="auto" w:fill="D8D8D8"/>
            <w:noWrap w:val="0"/>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noWrap w:val="0"/>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noWrap w:val="0"/>
            <w:vAlign w:val="center"/>
          </w:tcPr>
          <w:p>
            <w:pPr>
              <w:tabs>
                <w:tab w:val="left" w:pos="0"/>
                <w:tab w:val="left" w:pos="56"/>
              </w:tabs>
              <w:adjustRightInd w:val="0"/>
              <w:snapToGrid w:val="0"/>
              <w:ind w:left="547" w:hanging="547" w:hangingChars="228"/>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货物1（工程或服务）</w:t>
            </w:r>
          </w:p>
        </w:tc>
        <w:tc>
          <w:tcPr>
            <w:tcW w:w="113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noWrap w:val="0"/>
            <w:vAlign w:val="center"/>
          </w:tcPr>
          <w:p>
            <w:pPr>
              <w:spacing w:line="240" w:lineRule="atLeast"/>
              <w:ind w:left="-48" w:leftChars="-23" w:right="-375" w:rightChars="-179"/>
              <w:jc w:val="center"/>
              <w:rPr>
                <w:rFonts w:ascii="宋体" w:hAnsi="宋体" w:eastAsia="宋体" w:cs="宋体"/>
                <w:color w:val="000000" w:themeColor="text1"/>
                <w:kern w:val="0"/>
                <w:sz w:val="24"/>
                <w:szCs w:val="24"/>
                <w14:textFill>
                  <w14:solidFill>
                    <w14:schemeClr w14:val="tx1"/>
                  </w14:solidFill>
                </w14:textFill>
              </w:rPr>
            </w:pPr>
          </w:p>
        </w:tc>
        <w:tc>
          <w:tcPr>
            <w:tcW w:w="1676"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noWrap w:val="0"/>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noWrap w:val="0"/>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货物2（工程或服务）</w:t>
            </w:r>
          </w:p>
        </w:tc>
        <w:tc>
          <w:tcPr>
            <w:tcW w:w="113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noWrap w:val="0"/>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noWrap w:val="0"/>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货物3（工程或服务）</w:t>
            </w:r>
          </w:p>
        </w:tc>
        <w:tc>
          <w:tcPr>
            <w:tcW w:w="113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noWrap w:val="0"/>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noWrap w:val="0"/>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货物4（工程或服务）</w:t>
            </w:r>
          </w:p>
        </w:tc>
        <w:tc>
          <w:tcPr>
            <w:tcW w:w="113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noWrap w:val="0"/>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noWrap w:val="0"/>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货物5（工程或服务）</w:t>
            </w:r>
          </w:p>
        </w:tc>
        <w:tc>
          <w:tcPr>
            <w:tcW w:w="113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noWrap w:val="0"/>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noWrap w:val="0"/>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货物6（工程或服务）</w:t>
            </w:r>
          </w:p>
        </w:tc>
        <w:tc>
          <w:tcPr>
            <w:tcW w:w="113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noWrap w:val="0"/>
            <w:vAlign w:val="center"/>
          </w:tcPr>
          <w:p>
            <w:pPr>
              <w:numPr>
                <w:ilvl w:val="0"/>
                <w:numId w:val="65"/>
              </w:numPr>
              <w:tabs>
                <w:tab w:val="left" w:pos="82"/>
              </w:tabs>
              <w:adjustRightInd w:val="0"/>
              <w:snapToGrid w:val="0"/>
              <w:jc w:val="center"/>
              <w:rPr>
                <w:rFonts w:ascii="宋体" w:hAnsi="宋体"/>
                <w:color w:val="000000" w:themeColor="text1"/>
                <w:sz w:val="24"/>
                <w14:textFill>
                  <w14:solidFill>
                    <w14:schemeClr w14:val="tx1"/>
                  </w14:solidFill>
                </w14:textFill>
              </w:rPr>
            </w:pPr>
          </w:p>
        </w:tc>
        <w:tc>
          <w:tcPr>
            <w:tcW w:w="2611" w:type="dxa"/>
            <w:noWrap w:val="0"/>
            <w:vAlign w:val="center"/>
          </w:tcPr>
          <w:p>
            <w:pPr>
              <w:tabs>
                <w:tab w:val="left" w:pos="0"/>
                <w:tab w:val="left" w:pos="56"/>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货物7（工程或服务）</w:t>
            </w:r>
          </w:p>
        </w:tc>
        <w:tc>
          <w:tcPr>
            <w:tcW w:w="113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611"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134"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800"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676"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c>
          <w:tcPr>
            <w:tcW w:w="1316" w:type="dxa"/>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c>
          <w:tcPr>
            <w:tcW w:w="1357" w:type="dxa"/>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73" w:type="dxa"/>
            <w:gridSpan w:val="5"/>
            <w:noWrap w:val="0"/>
            <w:vAlign w:val="center"/>
          </w:tcPr>
          <w:p>
            <w:pPr>
              <w:spacing w:line="240" w:lineRule="atLeast"/>
              <w:ind w:left="-48" w:leftChars="-23" w:right="-65" w:rightChars="-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p>
        </w:tc>
        <w:tc>
          <w:tcPr>
            <w:tcW w:w="2673" w:type="dxa"/>
            <w:gridSpan w:val="2"/>
            <w:noWrap w:val="0"/>
            <w:vAlign w:val="center"/>
          </w:tcPr>
          <w:p>
            <w:pPr>
              <w:spacing w:line="240" w:lineRule="atLeast"/>
              <w:ind w:left="-48" w:leftChars="-23" w:right="-65" w:rightChars="-31"/>
              <w:jc w:val="left"/>
              <w:rPr>
                <w:rFonts w:ascii="宋体" w:hAnsi="宋体" w:eastAsia="宋体" w:cs="宋体"/>
                <w:color w:val="000000" w:themeColor="text1"/>
                <w:kern w:val="0"/>
                <w:sz w:val="24"/>
                <w:szCs w:val="24"/>
                <w14:textFill>
                  <w14:solidFill>
                    <w14:schemeClr w14:val="tx1"/>
                  </w14:solidFill>
                </w14:textFill>
              </w:rPr>
            </w:pPr>
          </w:p>
        </w:tc>
      </w:tr>
    </w:tbl>
    <w:p>
      <w:pPr>
        <w:spacing w:line="360" w:lineRule="auto"/>
        <w:ind w:left="1049" w:hanging="1048" w:hangingChars="43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说明：1．所有价格均用人民币表示，单位为元。</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2．报价明细表合计应与《开标一览表》中的投标总报价一致。</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3．未提供详细的货物（工程或服务）报价明细</w:t>
      </w:r>
      <w:r>
        <w:rPr>
          <w:rFonts w:hint="eastAsia" w:ascii="宋体" w:hAnsi="宋体" w:cs="Corbel"/>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导致的后果由投标人自行承担。</w:t>
      </w:r>
    </w:p>
    <w:p>
      <w:pPr>
        <w:spacing w:line="360" w:lineRule="auto"/>
        <w:ind w:left="950" w:hanging="950" w:hangingChars="396"/>
        <w:jc w:val="left"/>
        <w:rPr>
          <w:rFonts w:ascii="宋体" w:hAnsi="宋体" w:eastAsia="宋体" w:cs="Times New Roman"/>
          <w:color w:val="000000" w:themeColor="text1"/>
          <w:sz w:val="24"/>
          <w:szCs w:val="24"/>
          <w14:textFill>
            <w14:solidFill>
              <w14:schemeClr w14:val="tx1"/>
            </w14:solidFill>
          </w14:textFill>
        </w:rPr>
      </w:pPr>
    </w:p>
    <w:p>
      <w:pPr>
        <w:spacing w:line="360" w:lineRule="auto"/>
        <w:ind w:left="950" w:hanging="950" w:hangingChars="396"/>
        <w:jc w:val="left"/>
        <w:rPr>
          <w:rFonts w:ascii="宋体" w:hAnsi="宋体" w:eastAsia="宋体" w:cs="Times New Roman"/>
          <w:color w:val="000000" w:themeColor="text1"/>
          <w:sz w:val="24"/>
          <w:szCs w:val="24"/>
          <w14:textFill>
            <w14:solidFill>
              <w14:schemeClr w14:val="tx1"/>
            </w14:solidFill>
          </w14:textFill>
        </w:rPr>
      </w:pPr>
    </w:p>
    <w:p>
      <w:pPr>
        <w:spacing w:line="360" w:lineRule="auto"/>
        <w:ind w:left="950" w:hanging="950" w:hangingChars="396"/>
        <w:jc w:val="left"/>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288" w:hanging="1288"/>
        <w:rPr>
          <w:rFonts w:ascii="宋体" w:hAnsi="宋体" w:eastAsia="宋体"/>
          <w:color w:val="000000" w:themeColor="text1"/>
          <w:sz w:val="31"/>
          <w:szCs w:val="31"/>
          <w14:textFill>
            <w14:solidFill>
              <w14:schemeClr w14:val="tx1"/>
            </w14:solidFill>
          </w14:textFill>
        </w:rPr>
      </w:pPr>
      <w:bookmarkStart w:id="172" w:name="_Toc494665957"/>
      <w:bookmarkStart w:id="173" w:name="_Toc494665560"/>
      <w:bookmarkStart w:id="174" w:name="_Toc494702277"/>
      <w:bookmarkStart w:id="175" w:name="_Toc494721107"/>
      <w:bookmarkStart w:id="176" w:name="_Toc494665007"/>
      <w:bookmarkStart w:id="177" w:name="_Toc494745324"/>
      <w:bookmarkStart w:id="178" w:name="_Toc495861556"/>
      <w:bookmarkStart w:id="179" w:name="_Toc494577412"/>
      <w:r>
        <w:rPr>
          <w:rFonts w:hint="eastAsia" w:ascii="宋体" w:hAnsi="宋体" w:eastAsia="宋体"/>
          <w:color w:val="000000" w:themeColor="text1"/>
          <w:sz w:val="31"/>
          <w:szCs w:val="31"/>
          <w14:textFill>
            <w14:solidFill>
              <w14:schemeClr w14:val="tx1"/>
            </w14:solidFill>
          </w14:textFill>
        </w:rPr>
        <w:t>小型和微型企业、监狱企业、残疾人福利性单位货物汇总表</w:t>
      </w:r>
      <w:bookmarkEnd w:id="172"/>
      <w:bookmarkEnd w:id="173"/>
      <w:bookmarkEnd w:id="174"/>
      <w:bookmarkEnd w:id="175"/>
      <w:bookmarkEnd w:id="176"/>
      <w:bookmarkEnd w:id="177"/>
      <w:bookmarkEnd w:id="178"/>
      <w:bookmarkEnd w:id="179"/>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F1F1F1"/>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1552" w:type="dxa"/>
            <w:shd w:val="clear" w:color="auto" w:fill="F1F1F1"/>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制造商名称</w:t>
            </w:r>
          </w:p>
        </w:tc>
        <w:tc>
          <w:tcPr>
            <w:tcW w:w="1560" w:type="dxa"/>
            <w:shd w:val="clear" w:color="auto" w:fill="F1F1F1"/>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货物名称</w:t>
            </w:r>
          </w:p>
        </w:tc>
        <w:tc>
          <w:tcPr>
            <w:tcW w:w="1133" w:type="dxa"/>
            <w:shd w:val="clear" w:color="auto" w:fill="F1F1F1"/>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规格型号</w:t>
            </w:r>
          </w:p>
        </w:tc>
        <w:tc>
          <w:tcPr>
            <w:tcW w:w="848" w:type="dxa"/>
            <w:shd w:val="clear" w:color="auto" w:fill="F1F1F1"/>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1100" w:type="dxa"/>
            <w:shd w:val="clear" w:color="auto" w:fill="F1F1F1"/>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w:t>
            </w:r>
          </w:p>
        </w:tc>
        <w:tc>
          <w:tcPr>
            <w:tcW w:w="1134" w:type="dxa"/>
            <w:shd w:val="clear" w:color="auto" w:fill="F1F1F1"/>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分项</w:t>
            </w:r>
          </w:p>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合计</w:t>
            </w:r>
          </w:p>
        </w:tc>
        <w:tc>
          <w:tcPr>
            <w:tcW w:w="1468" w:type="dxa"/>
            <w:shd w:val="clear" w:color="auto" w:fill="F1F1F1"/>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552" w:type="dxa"/>
            <w:noWrap w:val="0"/>
            <w:vAlign w:val="top"/>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552" w:type="dxa"/>
            <w:noWrap w:val="0"/>
            <w:vAlign w:val="top"/>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552" w:type="dxa"/>
            <w:noWrap w:val="0"/>
            <w:vAlign w:val="top"/>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552" w:type="dxa"/>
            <w:noWrap w:val="0"/>
            <w:vAlign w:val="top"/>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552" w:type="dxa"/>
            <w:noWrap w:val="0"/>
            <w:vAlign w:val="top"/>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1552" w:type="dxa"/>
            <w:noWrap w:val="0"/>
            <w:vAlign w:val="top"/>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1552" w:type="dxa"/>
            <w:noWrap w:val="0"/>
            <w:vAlign w:val="top"/>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1552" w:type="dxa"/>
            <w:noWrap w:val="0"/>
            <w:vAlign w:val="top"/>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560"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3"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848"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00"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134"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c>
          <w:tcPr>
            <w:tcW w:w="1468" w:type="dxa"/>
            <w:noWrap w:val="0"/>
            <w:vAlign w:val="center"/>
          </w:tcPr>
          <w:p>
            <w:pPr>
              <w:tabs>
                <w:tab w:val="left" w:pos="0"/>
                <w:tab w:val="left" w:pos="56"/>
              </w:tabs>
              <w:adjustRightInd w:val="0"/>
              <w:snapToGrid w:val="0"/>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12" w:type="dxa"/>
            <w:gridSpan w:val="6"/>
            <w:noWrap w:val="0"/>
            <w:vAlign w:val="top"/>
          </w:tcPr>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合计</w:t>
            </w:r>
          </w:p>
        </w:tc>
        <w:tc>
          <w:tcPr>
            <w:tcW w:w="2602" w:type="dxa"/>
            <w:gridSpan w:val="2"/>
            <w:noWrap w:val="0"/>
            <w:vAlign w:val="center"/>
          </w:tcPr>
          <w:p>
            <w:pPr>
              <w:spacing w:line="360" w:lineRule="auto"/>
              <w:jc w:val="left"/>
              <w:rPr>
                <w:rFonts w:ascii="宋体" w:hAnsi="宋体"/>
                <w:bCs/>
                <w:color w:val="000000" w:themeColor="text1"/>
                <w:sz w:val="24"/>
                <w14:textFill>
                  <w14:solidFill>
                    <w14:schemeClr w14:val="tx1"/>
                  </w14:solidFill>
                </w14:textFill>
              </w:rPr>
            </w:pPr>
          </w:p>
        </w:tc>
      </w:tr>
    </w:tbl>
    <w:p>
      <w:pPr>
        <w:spacing w:line="360" w:lineRule="auto"/>
        <w:ind w:left="1049" w:hanging="1048" w:hangingChars="437"/>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所有价格均用人民币表示，单位为元。</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4"/>
          <w14:textFill>
            <w14:solidFill>
              <w14:schemeClr w14:val="tx1"/>
            </w14:solidFill>
          </w14:textFill>
        </w:rPr>
        <w:t>提供的相关证明文件对应页码填写到上表“投标文件对应的页码”中。</w:t>
      </w:r>
      <w:r>
        <w:rPr>
          <w:rFonts w:hint="eastAsia" w:ascii="宋体" w:hAnsi="宋体" w:cs="Corbel"/>
          <w:color w:val="000000" w:themeColor="text1"/>
          <w:sz w:val="24"/>
          <w14:textFill>
            <w14:solidFill>
              <w14:schemeClr w14:val="tx1"/>
            </w14:solidFill>
          </w14:textFill>
        </w:rPr>
        <w:t>如未提供页码或内容页码完全不一致的，</w:t>
      </w:r>
      <w:r>
        <w:rPr>
          <w:rFonts w:hint="eastAsia" w:ascii="宋体" w:hAnsi="宋体"/>
          <w:color w:val="000000" w:themeColor="text1"/>
          <w:sz w:val="24"/>
          <w14:textFill>
            <w14:solidFill>
              <w14:schemeClr w14:val="tx1"/>
            </w14:solidFill>
          </w14:textFill>
        </w:rPr>
        <w:t>导致的后果由投标人自行承担。</w:t>
      </w: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80" w:name="_Toc494665958"/>
      <w:bookmarkStart w:id="181" w:name="_Toc494665561"/>
      <w:bookmarkStart w:id="182" w:name="_Toc494702278"/>
      <w:bookmarkStart w:id="183" w:name="_Toc494721108"/>
      <w:bookmarkStart w:id="184" w:name="_Toc495861557"/>
      <w:bookmarkStart w:id="185" w:name="_Toc494745325"/>
      <w:bookmarkStart w:id="186" w:name="_Toc494665008"/>
      <w:r>
        <w:rPr>
          <w:rFonts w:hint="eastAsia" w:ascii="宋体" w:hAnsi="宋体" w:eastAsia="宋体"/>
          <w:color w:val="000000" w:themeColor="text1"/>
          <w14:textFill>
            <w14:solidFill>
              <w14:schemeClr w14:val="tx1"/>
            </w14:solidFill>
          </w14:textFill>
        </w:rPr>
        <w:t>投标货物（工程或服务）清单</w:t>
      </w:r>
      <w:bookmarkEnd w:id="180"/>
      <w:bookmarkEnd w:id="181"/>
      <w:bookmarkEnd w:id="182"/>
      <w:bookmarkEnd w:id="183"/>
      <w:bookmarkEnd w:id="184"/>
      <w:bookmarkEnd w:id="185"/>
      <w:bookmarkEnd w:id="186"/>
    </w:p>
    <w:p>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 标 人：</w:t>
      </w:r>
    </w:p>
    <w:p>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noWrap w:val="0"/>
            <w:vAlign w:val="center"/>
          </w:tcPr>
          <w:p>
            <w:pPr>
              <w:spacing w:line="360" w:lineRule="auto"/>
              <w:ind w:left="-23" w:leftChars="-11" w:right="-84" w:rightChars="-4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数量</w:t>
            </w:r>
          </w:p>
        </w:tc>
        <w:tc>
          <w:tcPr>
            <w:tcW w:w="2593" w:type="dxa"/>
            <w:tcBorders>
              <w:top w:val="single" w:color="auto" w:sz="4" w:space="0"/>
              <w:left w:val="single" w:color="auto" w:sz="4" w:space="0"/>
              <w:bottom w:val="single" w:color="auto" w:sz="4" w:space="0"/>
            </w:tcBorders>
            <w:shd w:val="clear" w:color="auto" w:fill="F1F1F1"/>
            <w:noWrap w:val="0"/>
            <w:vAlign w:val="center"/>
          </w:tcPr>
          <w:p>
            <w:pPr>
              <w:spacing w:line="360" w:lineRule="auto"/>
              <w:ind w:left="-23" w:leftChars="-11" w:right="-65" w:rightChars="-31"/>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722" w:type="dxa"/>
            <w:tcBorders>
              <w:top w:val="single" w:color="auto" w:sz="4" w:space="0"/>
            </w:tcBorders>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tcBorders>
              <w:top w:val="single" w:color="auto" w:sz="4" w:space="0"/>
            </w:tcBorders>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tcBorders>
              <w:top w:val="single" w:color="auto" w:sz="4" w:space="0"/>
            </w:tcBorders>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tcBorders>
              <w:top w:val="single" w:color="auto" w:sz="4" w:space="0"/>
            </w:tcBorders>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722"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2722"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851"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593"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722"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722"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2722"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2722"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722" w:type="dxa"/>
            <w:noWrap w:val="0"/>
            <w:vAlign w:val="center"/>
          </w:tcPr>
          <w:p>
            <w:pPr>
              <w:adjustRightInd w:val="0"/>
              <w:snapToGrid w:val="0"/>
              <w:ind w:left="-88" w:leftChars="-42"/>
              <w:jc w:val="center"/>
              <w:rPr>
                <w:rFonts w:ascii="宋体" w:hAnsi="宋体"/>
                <w:color w:val="000000" w:themeColor="text1"/>
                <w:sz w:val="24"/>
                <w14:textFill>
                  <w14:solidFill>
                    <w14:schemeClr w14:val="tx1"/>
                  </w14:solidFill>
                </w14:textFill>
              </w:rPr>
            </w:pPr>
          </w:p>
        </w:tc>
        <w:tc>
          <w:tcPr>
            <w:tcW w:w="2459"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851"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c>
          <w:tcPr>
            <w:tcW w:w="2593" w:type="dxa"/>
            <w:noWrap w:val="0"/>
            <w:vAlign w:val="center"/>
          </w:tcPr>
          <w:p>
            <w:pPr>
              <w:adjustRightInd w:val="0"/>
              <w:snapToGrid w:val="0"/>
              <w:jc w:val="center"/>
              <w:rPr>
                <w:rFonts w:ascii="宋体" w:hAnsi="宋体"/>
                <w:color w:val="000000" w:themeColor="text1"/>
                <w:sz w:val="24"/>
                <w14:textFill>
                  <w14:solidFill>
                    <w14:schemeClr w14:val="tx1"/>
                  </w14:solidFill>
                </w14:textFill>
              </w:rPr>
            </w:pPr>
          </w:p>
        </w:tc>
      </w:tr>
    </w:tbl>
    <w:p>
      <w:pPr>
        <w:spacing w:line="360" w:lineRule="auto"/>
        <w:ind w:left="1078" w:hanging="1077" w:hangingChars="449"/>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2．各项货物（工程或服务）详细技术规格、参数及要求性能，应另页描述。</w:t>
      </w: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adjustRightInd w:val="0"/>
        <w:snapToGrid w:val="0"/>
        <w:spacing w:line="360" w:lineRule="auto"/>
        <w:ind w:left="767" w:leftChars="194" w:hanging="360" w:hangingChars="150"/>
        <w:rPr>
          <w:rFonts w:ascii="宋体" w:hAnsi="宋体"/>
          <w:color w:val="000000" w:themeColor="text1"/>
          <w:sz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87" w:name="_Toc495861558"/>
      <w:bookmarkStart w:id="188" w:name="_Toc494721109"/>
      <w:bookmarkStart w:id="189" w:name="_Toc494702279"/>
      <w:bookmarkStart w:id="190" w:name="_Toc494665959"/>
      <w:bookmarkStart w:id="191" w:name="_Toc494665562"/>
      <w:bookmarkStart w:id="192" w:name="_Toc494745326"/>
      <w:bookmarkStart w:id="193" w:name="_Toc494665009"/>
      <w:r>
        <w:rPr>
          <w:rFonts w:hint="eastAsia" w:ascii="宋体" w:hAnsi="宋体" w:eastAsia="宋体"/>
          <w:color w:val="000000" w:themeColor="text1"/>
          <w14:textFill>
            <w14:solidFill>
              <w14:schemeClr w14:val="tx1"/>
            </w14:solidFill>
          </w14:textFill>
        </w:rPr>
        <w:t>交纳投标保证金的银行凭证</w:t>
      </w:r>
      <w:bookmarkEnd w:id="187"/>
      <w:bookmarkEnd w:id="188"/>
      <w:bookmarkEnd w:id="189"/>
      <w:bookmarkEnd w:id="190"/>
      <w:bookmarkEnd w:id="191"/>
      <w:bookmarkEnd w:id="192"/>
      <w:bookmarkEnd w:id="193"/>
    </w:p>
    <w:p>
      <w:pPr>
        <w:spacing w:line="480" w:lineRule="auto"/>
        <w:rPr>
          <w:rFonts w:ascii="宋体" w:hAnsi="宋体" w:cs="Courier New"/>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
          <w:color w:val="000000" w:themeColor="text1"/>
          <w:sz w:val="28"/>
          <w:szCs w:val="28"/>
          <w14:textFill>
            <w14:solidFill>
              <w14:schemeClr w14:val="tx1"/>
            </w14:solidFill>
          </w14:textFill>
        </w:rPr>
        <w:t>（或代理公司）</w:t>
      </w:r>
      <w:r>
        <w:rPr>
          <w:rFonts w:hint="eastAsia" w:ascii="宋体" w:hAnsi="宋体" w:cs="Courier New"/>
          <w:b/>
          <w:color w:val="000000" w:themeColor="text1"/>
          <w:sz w:val="28"/>
          <w:szCs w:val="28"/>
          <w14:textFill>
            <w14:solidFill>
              <w14:schemeClr w14:val="tx1"/>
            </w14:solidFill>
          </w14:textFill>
        </w:rPr>
        <w:t>：</w:t>
      </w:r>
    </w:p>
    <w:p>
      <w:pPr>
        <w:spacing w:line="360" w:lineRule="auto"/>
        <w:ind w:firstLine="489" w:firstLineChars="204"/>
        <w:jc w:val="left"/>
        <w:rPr>
          <w:rFonts w:ascii="宋体" w:hAnsi="宋体" w:eastAsia="宋体" w:cs="Times New Roman"/>
          <w:color w:val="000000" w:themeColor="text1"/>
          <w:sz w:val="24"/>
          <w:szCs w:val="21"/>
          <w:lang w:val="zh-CN"/>
          <w14:textFill>
            <w14:solidFill>
              <w14:schemeClr w14:val="tx1"/>
            </w14:solidFill>
          </w14:textFill>
        </w:rPr>
      </w:pPr>
      <w:r>
        <w:rPr>
          <w:rFonts w:hint="eastAsia" w:ascii="宋体" w:hAnsi="宋体" w:eastAsia="宋体" w:cs="Times New Roman"/>
          <w:color w:val="000000" w:themeColor="text1"/>
          <w:sz w:val="24"/>
          <w:szCs w:val="21"/>
          <w:u w:val="single"/>
          <w:lang w:val="zh-CN"/>
          <w14:textFill>
            <w14:solidFill>
              <w14:schemeClr w14:val="tx1"/>
            </w14:solidFill>
          </w14:textFill>
        </w:rPr>
        <w:t xml:space="preserve">  （投标人全称）  </w:t>
      </w:r>
      <w:r>
        <w:rPr>
          <w:rFonts w:hint="eastAsia" w:ascii="宋体" w:hAnsi="宋体" w:eastAsia="宋体" w:cs="Times New Roman"/>
          <w:color w:val="000000" w:themeColor="text1"/>
          <w:sz w:val="24"/>
          <w:szCs w:val="21"/>
          <w:lang w:val="zh-CN"/>
          <w14:textFill>
            <w14:solidFill>
              <w14:schemeClr w14:val="tx1"/>
            </w14:solidFill>
          </w14:textFill>
        </w:rPr>
        <w:t>参加贵方组织的</w:t>
      </w:r>
      <w:r>
        <w:rPr>
          <w:rFonts w:hint="eastAsia" w:ascii="宋体" w:hAnsi="宋体" w:eastAsia="宋体" w:cs="Times New Roman"/>
          <w:color w:val="000000" w:themeColor="text1"/>
          <w:sz w:val="24"/>
          <w:szCs w:val="21"/>
          <w:lang w:val="zh-CN"/>
          <w14:textFill>
            <w14:solidFill>
              <w14:schemeClr w14:val="tx1"/>
            </w14:solidFill>
          </w14:textFill>
        </w:rPr>
        <w:t>__</w:t>
      </w:r>
      <w:r>
        <w:rPr>
          <w:rFonts w:hint="eastAsia" w:ascii="宋体" w:hAnsi="宋体" w:eastAsia="宋体" w:cs="Times New Roman"/>
          <w:color w:val="000000" w:themeColor="text1"/>
          <w:sz w:val="24"/>
          <w:szCs w:val="21"/>
          <w:u w:val="single"/>
          <w:lang w:val="zh-CN"/>
          <w14:textFill>
            <w14:solidFill>
              <w14:schemeClr w14:val="tx1"/>
            </w14:solidFill>
          </w14:textFill>
        </w:rPr>
        <w:t>__</w:t>
      </w:r>
      <w:r>
        <w:rPr>
          <w:rFonts w:hint="eastAsia" w:ascii="宋体" w:hAnsi="宋体" w:eastAsia="宋体" w:cs="Times New Roman"/>
          <w:color w:val="000000" w:themeColor="text1"/>
          <w:sz w:val="24"/>
          <w:szCs w:val="21"/>
          <w:lang w:val="zh-CN"/>
          <w14:textFill>
            <w14:solidFill>
              <w14:schemeClr w14:val="tx1"/>
            </w14:solidFill>
          </w14:textFill>
        </w:rPr>
        <w:t>项目（项目编号：_____</w:t>
      </w:r>
      <w:r>
        <w:rPr>
          <w:rFonts w:hint="eastAsia" w:ascii="宋体" w:hAnsi="宋体" w:eastAsia="宋体" w:cs="Times New Roman"/>
          <w:color w:val="000000" w:themeColor="text1"/>
          <w:sz w:val="24"/>
          <w:szCs w:val="21"/>
          <w:lang w:val="zh-CN"/>
          <w14:textFill>
            <w14:solidFill>
              <w14:schemeClr w14:val="tx1"/>
            </w14:solidFill>
          </w14:textFill>
        </w:rPr>
        <w:t>_）的政府采购活动。按招标文件的规定，已递交人民币（大写）</w:t>
      </w:r>
      <w:r>
        <w:rPr>
          <w:rFonts w:hint="eastAsia" w:ascii="宋体" w:hAnsi="宋体" w:eastAsia="宋体" w:cs="Times New Roman"/>
          <w:color w:val="000000" w:themeColor="text1"/>
          <w:sz w:val="24"/>
          <w:szCs w:val="21"/>
          <w:lang w:val="zh-CN"/>
          <w14:textFill>
            <w14:solidFill>
              <w14:schemeClr w14:val="tx1"/>
            </w14:solidFill>
          </w14:textFill>
        </w:rPr>
        <w:t>__</w:t>
      </w:r>
      <w:r>
        <w:rPr>
          <w:rFonts w:hint="eastAsia" w:ascii="宋体" w:hAnsi="宋体" w:eastAsia="宋体" w:cs="Times New Roman"/>
          <w:color w:val="000000" w:themeColor="text1"/>
          <w:sz w:val="24"/>
          <w:szCs w:val="21"/>
          <w:u w:val="single"/>
          <w:lang w:val="zh-CN"/>
          <w14:textFill>
            <w14:solidFill>
              <w14:schemeClr w14:val="tx1"/>
            </w14:solidFill>
          </w14:textFill>
        </w:rPr>
        <w:t>__</w:t>
      </w:r>
      <w:r>
        <w:rPr>
          <w:rFonts w:hint="eastAsia" w:ascii="宋体" w:hAnsi="宋体" w:eastAsia="宋体" w:cs="Times New Roman"/>
          <w:color w:val="000000" w:themeColor="text1"/>
          <w:sz w:val="24"/>
          <w:szCs w:val="21"/>
          <w:lang w:val="zh-CN"/>
          <w14:textFill>
            <w14:solidFill>
              <w14:schemeClr w14:val="tx1"/>
            </w14:solidFill>
          </w14:textFill>
        </w:rPr>
        <w:t>万元的投标保证金。</w:t>
      </w:r>
    </w:p>
    <w:tbl>
      <w:tblPr>
        <w:tblStyle w:val="16"/>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restart"/>
            <w:noWrap w:val="0"/>
            <w:vAlign w:val="center"/>
          </w:tcPr>
          <w:p>
            <w:pPr>
              <w:widowControl/>
              <w:spacing w:line="360" w:lineRule="auto"/>
              <w:jc w:val="center"/>
              <w:rPr>
                <w:rFonts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投标人</w:t>
            </w:r>
          </w:p>
        </w:tc>
        <w:tc>
          <w:tcPr>
            <w:tcW w:w="1885" w:type="dxa"/>
            <w:noWrap w:val="0"/>
            <w:vAlign w:val="center"/>
          </w:tcPr>
          <w:p>
            <w:pPr>
              <w:widowControl/>
              <w:spacing w:line="360" w:lineRule="auto"/>
              <w:jc w:val="center"/>
              <w:rPr>
                <w:rFonts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全  称</w:t>
            </w:r>
          </w:p>
        </w:tc>
        <w:tc>
          <w:tcPr>
            <w:tcW w:w="7123" w:type="dxa"/>
            <w:gridSpan w:val="3"/>
            <w:noWrap w:val="0"/>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noWrap w:val="0"/>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c>
          <w:tcPr>
            <w:tcW w:w="1885" w:type="dxa"/>
            <w:noWrap w:val="0"/>
            <w:vAlign w:val="center"/>
          </w:tcPr>
          <w:p>
            <w:pPr>
              <w:widowControl/>
              <w:spacing w:line="360" w:lineRule="auto"/>
              <w:jc w:val="center"/>
              <w:rPr>
                <w:rFonts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地  址</w:t>
            </w:r>
          </w:p>
        </w:tc>
        <w:tc>
          <w:tcPr>
            <w:tcW w:w="7123" w:type="dxa"/>
            <w:gridSpan w:val="3"/>
            <w:noWrap w:val="0"/>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noWrap w:val="0"/>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c>
          <w:tcPr>
            <w:tcW w:w="1885" w:type="dxa"/>
            <w:noWrap w:val="0"/>
            <w:vAlign w:val="center"/>
          </w:tcPr>
          <w:p>
            <w:pPr>
              <w:widowControl/>
              <w:spacing w:line="360" w:lineRule="auto"/>
              <w:jc w:val="center"/>
              <w:rPr>
                <w:rFonts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邮  编</w:t>
            </w:r>
          </w:p>
        </w:tc>
        <w:tc>
          <w:tcPr>
            <w:tcW w:w="7123" w:type="dxa"/>
            <w:gridSpan w:val="3"/>
            <w:noWrap w:val="0"/>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noWrap w:val="0"/>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c>
          <w:tcPr>
            <w:tcW w:w="1885" w:type="dxa"/>
            <w:noWrap w:val="0"/>
            <w:vAlign w:val="center"/>
          </w:tcPr>
          <w:p>
            <w:pPr>
              <w:widowControl/>
              <w:spacing w:line="360" w:lineRule="auto"/>
              <w:jc w:val="center"/>
              <w:rPr>
                <w:rFonts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联 系 人</w:t>
            </w:r>
          </w:p>
        </w:tc>
        <w:tc>
          <w:tcPr>
            <w:tcW w:w="2160" w:type="dxa"/>
            <w:noWrap w:val="0"/>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c>
          <w:tcPr>
            <w:tcW w:w="1440" w:type="dxa"/>
            <w:noWrap w:val="0"/>
            <w:vAlign w:val="center"/>
          </w:tcPr>
          <w:p>
            <w:pPr>
              <w:widowControl/>
              <w:spacing w:line="360" w:lineRule="auto"/>
              <w:jc w:val="center"/>
              <w:rPr>
                <w:rFonts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联系电话</w:t>
            </w:r>
          </w:p>
        </w:tc>
        <w:tc>
          <w:tcPr>
            <w:tcW w:w="3523" w:type="dxa"/>
            <w:noWrap w:val="0"/>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noWrap w:val="0"/>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c>
          <w:tcPr>
            <w:tcW w:w="1885" w:type="dxa"/>
            <w:noWrap w:val="0"/>
            <w:vAlign w:val="center"/>
          </w:tcPr>
          <w:p>
            <w:pPr>
              <w:widowControl/>
              <w:spacing w:line="360" w:lineRule="auto"/>
              <w:jc w:val="center"/>
              <w:rPr>
                <w:rFonts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开 户 银 行</w:t>
            </w:r>
          </w:p>
        </w:tc>
        <w:tc>
          <w:tcPr>
            <w:tcW w:w="7123" w:type="dxa"/>
            <w:gridSpan w:val="3"/>
            <w:noWrap w:val="0"/>
            <w:vAlign w:val="center"/>
          </w:tcPr>
          <w:p>
            <w:pPr>
              <w:widowControl/>
              <w:spacing w:line="360" w:lineRule="auto"/>
              <w:jc w:val="left"/>
              <w:rPr>
                <w:rFonts w:ascii="宋体" w:hAnsi="宋体" w:eastAsia="宋体" w:cs="Arial"/>
                <w:color w:val="000000" w:themeColor="text1"/>
                <w:kern w:val="0"/>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40" w:type="dxa"/>
            <w:vMerge w:val="continue"/>
            <w:noWrap w:val="0"/>
            <w:vAlign w:val="center"/>
          </w:tcPr>
          <w:p>
            <w:pPr>
              <w:widowControl/>
              <w:spacing w:line="360" w:lineRule="auto"/>
              <w:jc w:val="left"/>
              <w:rPr>
                <w:rFonts w:ascii="宋体" w:hAnsi="宋体" w:eastAsia="宋体" w:cs="宋体"/>
                <w:color w:val="000000" w:themeColor="text1"/>
                <w:kern w:val="0"/>
                <w:sz w:val="24"/>
                <w:szCs w:val="21"/>
                <w14:textFill>
                  <w14:solidFill>
                    <w14:schemeClr w14:val="tx1"/>
                  </w14:solidFill>
                </w14:textFill>
              </w:rPr>
            </w:pPr>
          </w:p>
        </w:tc>
        <w:tc>
          <w:tcPr>
            <w:tcW w:w="1885" w:type="dxa"/>
            <w:noWrap w:val="0"/>
            <w:vAlign w:val="center"/>
          </w:tcPr>
          <w:p>
            <w:pPr>
              <w:widowControl/>
              <w:spacing w:line="360" w:lineRule="auto"/>
              <w:jc w:val="center"/>
              <w:rPr>
                <w:rFonts w:ascii="宋体" w:hAnsi="宋体" w:eastAsia="宋体" w:cs="宋体"/>
                <w:color w:val="000000" w:themeColor="text1"/>
                <w:kern w:val="0"/>
                <w:sz w:val="24"/>
                <w:szCs w:val="21"/>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t>帐  号</w:t>
            </w:r>
          </w:p>
        </w:tc>
        <w:tc>
          <w:tcPr>
            <w:tcW w:w="7123" w:type="dxa"/>
            <w:gridSpan w:val="3"/>
            <w:noWrap w:val="0"/>
            <w:vAlign w:val="center"/>
          </w:tcPr>
          <w:p>
            <w:pPr>
              <w:widowControl/>
              <w:spacing w:line="360" w:lineRule="auto"/>
              <w:jc w:val="left"/>
              <w:rPr>
                <w:rFonts w:ascii="宋体" w:hAnsi="宋体" w:eastAsia="宋体" w:cs="Arial"/>
                <w:color w:val="000000" w:themeColor="text1"/>
                <w:kern w:val="0"/>
                <w:sz w:val="24"/>
                <w:szCs w:val="21"/>
                <w14:textFill>
                  <w14:solidFill>
                    <w14:schemeClr w14:val="tx1"/>
                  </w14:solidFill>
                </w14:textFill>
              </w:rPr>
            </w:pPr>
          </w:p>
        </w:tc>
      </w:tr>
    </w:tbl>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tbl>
      <w:tblPr>
        <w:tblStyle w:val="16"/>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exact"/>
        </w:trPr>
        <w:tc>
          <w:tcPr>
            <w:tcW w:w="9547" w:type="dxa"/>
            <w:noWrap w:val="0"/>
            <w:vAlign w:val="top"/>
          </w:tcPr>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粘贴转帐、电汇或网上银行凭证（清晰影印件）</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ind w:left="110" w:leftChars="38" w:hanging="31" w:hangingChars="13"/>
              <w:rPr>
                <w:rFonts w:ascii="宋体" w:hAnsi="宋体" w:eastAsia="宋体" w:cs="Times New Roman"/>
                <w:b/>
                <w:color w:val="000000" w:themeColor="text1"/>
                <w:sz w:val="24"/>
                <w:szCs w:val="20"/>
                <w:lang w:val="zh-CN"/>
                <w14:textFill>
                  <w14:solidFill>
                    <w14:schemeClr w14:val="tx1"/>
                  </w14:solidFill>
                </w14:textFill>
              </w:rPr>
            </w:pPr>
            <w:r>
              <w:rPr>
                <w:rFonts w:hint="eastAsia" w:ascii="宋体" w:hAnsi="宋体" w:eastAsia="宋体" w:cs="Times New Roman"/>
                <w:color w:val="000000" w:themeColor="text1"/>
                <w:sz w:val="24"/>
                <w:szCs w:val="20"/>
                <w:lang w:val="zh-CN"/>
                <w14:textFill>
                  <w14:solidFill>
                    <w14:schemeClr w14:val="tx1"/>
                  </w14:solidFill>
                </w14:textFill>
              </w:rPr>
              <w:t>注：在交款凭证备注中说明项目编号及开标时间</w:t>
            </w:r>
          </w:p>
        </w:tc>
      </w:tr>
    </w:tbl>
    <w:p>
      <w:pPr>
        <w:spacing w:line="360" w:lineRule="auto"/>
        <w:ind w:left="720" w:hanging="720" w:hangingChars="3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说明：投标人应认真填写银行信息，与转帐或电汇银行凭证的相关信息一致，集中采购机构将依据此凭证信息查退投标保证金。</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288" w:hanging="1288"/>
        <w:rPr>
          <w:rFonts w:ascii="宋体" w:hAnsi="宋体" w:eastAsia="宋体"/>
          <w:color w:val="000000" w:themeColor="text1"/>
          <w14:textFill>
            <w14:solidFill>
              <w14:schemeClr w14:val="tx1"/>
            </w14:solidFill>
          </w14:textFill>
        </w:rPr>
      </w:pPr>
      <w:bookmarkStart w:id="194" w:name="_Toc494721110"/>
      <w:bookmarkStart w:id="195" w:name="_Toc494665010"/>
      <w:bookmarkStart w:id="196" w:name="_Toc236473303"/>
      <w:bookmarkStart w:id="197" w:name="_Toc238276247"/>
      <w:bookmarkStart w:id="198" w:name="_Toc494745327"/>
      <w:bookmarkStart w:id="199" w:name="_Toc494702280"/>
      <w:bookmarkStart w:id="200" w:name="_Toc495861559"/>
      <w:bookmarkStart w:id="201" w:name="_Toc494665563"/>
      <w:bookmarkStart w:id="202" w:name="_Toc494665960"/>
      <w:r>
        <w:rPr>
          <w:rFonts w:hint="eastAsia" w:ascii="宋体" w:hAnsi="宋体" w:eastAsia="宋体"/>
          <w:color w:val="000000" w:themeColor="text1"/>
          <w14:textFill>
            <w14:solidFill>
              <w14:schemeClr w14:val="tx1"/>
            </w14:solidFill>
          </w14:textFill>
        </w:rPr>
        <w:t>法定代表人授权书</w:t>
      </w:r>
      <w:bookmarkEnd w:id="194"/>
      <w:bookmarkEnd w:id="195"/>
      <w:bookmarkEnd w:id="196"/>
      <w:bookmarkEnd w:id="197"/>
      <w:bookmarkEnd w:id="198"/>
      <w:bookmarkEnd w:id="199"/>
      <w:bookmarkEnd w:id="200"/>
      <w:bookmarkEnd w:id="201"/>
      <w:bookmarkEnd w:id="202"/>
    </w:p>
    <w:p>
      <w:pPr>
        <w:spacing w:line="480" w:lineRule="auto"/>
        <w:rPr>
          <w:rFonts w:ascii="宋体" w:hAnsi="宋体" w:eastAsia="宋体" w:cs="Times New Roman"/>
          <w:b/>
          <w:color w:val="000000" w:themeColor="text1"/>
          <w:sz w:val="24"/>
          <w:szCs w:val="24"/>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rFonts w:hint="eastAsia"/>
          <w:b/>
          <w:color w:val="000000" w:themeColor="text1"/>
          <w:sz w:val="28"/>
          <w:szCs w:val="28"/>
          <w14:textFill>
            <w14:solidFill>
              <w14:schemeClr w14:val="tx1"/>
            </w14:solidFill>
          </w14:textFill>
        </w:rPr>
        <w:t>（或代理公司）</w:t>
      </w:r>
      <w:r>
        <w:rPr>
          <w:rFonts w:hint="eastAsia" w:ascii="宋体" w:hAnsi="宋体" w:cs="Courier New"/>
          <w:b/>
          <w:color w:val="000000" w:themeColor="text1"/>
          <w:sz w:val="28"/>
          <w:szCs w:val="28"/>
          <w14:textFill>
            <w14:solidFill>
              <w14:schemeClr w14:val="tx1"/>
            </w14:solidFill>
          </w14:textFill>
        </w:rPr>
        <w:t>：</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兹授权</w:t>
      </w:r>
      <w:r>
        <w:rPr>
          <w:rFonts w:hint="eastAsia" w:ascii="Times New Roman" w:hAnsi="宋体" w:eastAsia="宋体" w:cs="Times New Roman"/>
          <w:color w:val="000000" w:themeColor="text1"/>
          <w:sz w:val="24"/>
          <w:szCs w:val="24"/>
          <w14:textFill>
            <w14:solidFill>
              <w14:schemeClr w14:val="tx1"/>
            </w14:solidFill>
          </w14:textFill>
        </w:rPr>
        <w:t>___</w:t>
      </w:r>
      <w:r>
        <w:rPr>
          <w:rFonts w:hint="eastAsia" w:ascii="Times New Roman" w:hAnsi="宋体" w:eastAsia="宋体" w:cs="Times New Roman"/>
          <w:color w:val="000000" w:themeColor="text1"/>
          <w:sz w:val="24"/>
          <w:szCs w:val="24"/>
          <w14:textFill>
            <w14:solidFill>
              <w14:schemeClr w14:val="tx1"/>
            </w14:solidFill>
          </w14:textFill>
        </w:rPr>
        <w:t>_</w:t>
      </w:r>
      <w:r>
        <w:rPr>
          <w:rFonts w:hint="eastAsia" w:ascii="宋体" w:hAnsi="宋体" w:eastAsia="宋体" w:cs="Times New Roman"/>
          <w:color w:val="000000" w:themeColor="text1"/>
          <w:sz w:val="24"/>
          <w:szCs w:val="24"/>
          <w14:textFill>
            <w14:solidFill>
              <w14:schemeClr w14:val="tx1"/>
            </w14:solidFill>
          </w14:textFill>
        </w:rPr>
        <w:t>同志为我单位参加贵方组织的</w:t>
      </w:r>
      <w:r>
        <w:rPr>
          <w:rFonts w:hint="eastAsia" w:ascii="Times New Roman" w:hAnsi="宋体" w:eastAsia="宋体" w:cs="Times New Roman"/>
          <w:color w:val="000000" w:themeColor="text1"/>
          <w:sz w:val="24"/>
          <w:szCs w:val="24"/>
          <w14:textFill>
            <w14:solidFill>
              <w14:schemeClr w14:val="tx1"/>
            </w14:solidFill>
          </w14:textFill>
        </w:rPr>
        <w:t>___</w:t>
      </w:r>
      <w:r>
        <w:rPr>
          <w:rFonts w:hint="eastAsia" w:ascii="Times New Roman" w:hAnsi="宋体" w:eastAsia="宋体" w:cs="Times New Roman"/>
          <w:color w:val="000000" w:themeColor="text1"/>
          <w:sz w:val="24"/>
          <w:szCs w:val="24"/>
          <w14:textFill>
            <w14:solidFill>
              <w14:schemeClr w14:val="tx1"/>
            </w14:solidFill>
          </w14:textFill>
        </w:rPr>
        <w:t>_</w:t>
      </w:r>
      <w:r>
        <w:rPr>
          <w:rFonts w:hint="eastAsia" w:ascii="Times New Roman" w:hAnsi="宋体" w:eastAsia="宋体" w:cs="Times New Roman"/>
          <w:color w:val="000000" w:themeColor="text1"/>
          <w:sz w:val="24"/>
          <w:szCs w:val="24"/>
          <w14:textFill>
            <w14:solidFill>
              <w14:schemeClr w14:val="tx1"/>
            </w14:solidFill>
          </w14:textFill>
        </w:rPr>
        <w:t>项目（项目编号：_____</w:t>
      </w:r>
      <w:r>
        <w:rPr>
          <w:rFonts w:hint="eastAsia" w:ascii="Times New Roman" w:hAnsi="宋体" w:eastAsia="宋体" w:cs="Times New Roman"/>
          <w:color w:val="000000" w:themeColor="text1"/>
          <w:sz w:val="24"/>
          <w:szCs w:val="24"/>
          <w14:textFill>
            <w14:solidFill>
              <w14:schemeClr w14:val="tx1"/>
            </w14:solidFill>
          </w14:textFill>
        </w:rPr>
        <w:t>_）</w:t>
      </w:r>
      <w:r>
        <w:rPr>
          <w:rFonts w:hint="eastAsia" w:ascii="宋体" w:hAnsi="宋体" w:eastAsia="宋体" w:cs="Times New Roman"/>
          <w:color w:val="000000" w:themeColor="text1"/>
          <w:sz w:val="24"/>
          <w:szCs w:val="24"/>
          <w14:textFill>
            <w14:solidFill>
              <w14:schemeClr w14:val="tx1"/>
            </w14:solidFill>
          </w14:textFill>
        </w:rPr>
        <w:t>采购活动的投标人授权代表，全权代表我公司处理在</w:t>
      </w:r>
      <w:r>
        <w:rPr>
          <w:rFonts w:hint="eastAsia" w:ascii="Times New Roman" w:hAnsi="宋体" w:eastAsia="宋体" w:cs="Times New Roman"/>
          <w:color w:val="000000" w:themeColor="text1"/>
          <w:sz w:val="24"/>
          <w:szCs w:val="24"/>
          <w14:textFill>
            <w14:solidFill>
              <w14:schemeClr w14:val="tx1"/>
            </w14:solidFill>
          </w14:textFill>
        </w:rPr>
        <w:t>___</w:t>
      </w:r>
      <w:r>
        <w:rPr>
          <w:rFonts w:hint="eastAsia" w:ascii="Times New Roman" w:hAnsi="宋体" w:eastAsia="宋体" w:cs="Times New Roman"/>
          <w:color w:val="000000" w:themeColor="text1"/>
          <w:sz w:val="24"/>
          <w:szCs w:val="24"/>
          <w14:textFill>
            <w14:solidFill>
              <w14:schemeClr w14:val="tx1"/>
            </w14:solidFill>
          </w14:textFill>
        </w:rPr>
        <w:t>_</w:t>
      </w:r>
      <w:r>
        <w:rPr>
          <w:rFonts w:hint="eastAsia" w:ascii="宋体" w:hAnsi="宋体" w:eastAsia="宋体" w:cs="Times New Roman"/>
          <w:color w:val="000000" w:themeColor="text1"/>
          <w:sz w:val="24"/>
          <w:szCs w:val="24"/>
          <w14:textFill>
            <w14:solidFill>
              <w14:schemeClr w14:val="tx1"/>
            </w14:solidFill>
          </w14:textFill>
        </w:rPr>
        <w:t>项目采购活动中的一切事宜。代理期限从</w:t>
      </w:r>
      <w:r>
        <w:rPr>
          <w:rFonts w:hint="eastAsia" w:ascii="Times New Roman" w:hAnsi="宋体" w:eastAsia="宋体" w:cs="Times New Roman"/>
          <w:color w:val="000000" w:themeColor="text1"/>
          <w:sz w:val="24"/>
          <w:szCs w:val="24"/>
          <w14:textFill>
            <w14:solidFill>
              <w14:schemeClr w14:val="tx1"/>
            </w14:solidFill>
          </w14:textFill>
        </w:rPr>
        <w:t>_</w:t>
      </w:r>
      <w:r>
        <w:rPr>
          <w:rFonts w:hint="eastAsia" w:ascii="Times New Roman" w:hAnsi="宋体" w:eastAsia="宋体" w:cs="Times New Roman"/>
          <w:color w:val="000000" w:themeColor="text1"/>
          <w:sz w:val="24"/>
          <w:szCs w:val="24"/>
          <w14:textFill>
            <w14:solidFill>
              <w14:schemeClr w14:val="tx1"/>
            </w14:solidFill>
          </w14:textFill>
        </w:rPr>
        <w:t>_</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w:t>
      </w:r>
      <w:r>
        <w:rPr>
          <w:rFonts w:hint="eastAsia" w:ascii="Times New Roman" w:hAnsi="宋体" w:eastAsia="宋体" w:cs="Times New Roman"/>
          <w:color w:val="000000" w:themeColor="text1"/>
          <w:sz w:val="24"/>
          <w:szCs w:val="24"/>
          <w14:textFill>
            <w14:solidFill>
              <w14:schemeClr w14:val="tx1"/>
            </w14:solidFill>
          </w14:textFill>
        </w:rPr>
        <w:t>_</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w:t>
      </w:r>
      <w:r>
        <w:rPr>
          <w:rFonts w:hint="eastAsia" w:ascii="宋体" w:hAnsi="宋体" w:eastAsia="宋体" w:cs="Times New Roman"/>
          <w:color w:val="000000" w:themeColor="text1"/>
          <w:sz w:val="24"/>
          <w:szCs w:val="24"/>
          <w14:textFill>
            <w14:solidFill>
              <w14:schemeClr w14:val="tx1"/>
            </w14:solidFill>
          </w14:textFill>
        </w:rPr>
        <w:t>日起至</w:t>
      </w:r>
      <w:r>
        <w:rPr>
          <w:rFonts w:hint="eastAsia" w:ascii="Times New Roman" w:hAnsi="宋体" w:eastAsia="宋体" w:cs="Times New Roman"/>
          <w:color w:val="000000" w:themeColor="text1"/>
          <w:sz w:val="24"/>
          <w:szCs w:val="24"/>
          <w14:textFill>
            <w14:solidFill>
              <w14:schemeClr w14:val="tx1"/>
            </w14:solidFill>
          </w14:textFill>
        </w:rPr>
        <w:t>___</w:t>
      </w:r>
      <w:r>
        <w:rPr>
          <w:rFonts w:hint="eastAsia" w:ascii="Times New Roman" w:hAnsi="宋体" w:eastAsia="宋体" w:cs="Times New Roman"/>
          <w:color w:val="000000" w:themeColor="text1"/>
          <w:sz w:val="24"/>
          <w:szCs w:val="24"/>
          <w14:textFill>
            <w14:solidFill>
              <w14:schemeClr w14:val="tx1"/>
            </w14:solidFill>
          </w14:textFill>
        </w:rPr>
        <w:t>_</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___</w:t>
      </w:r>
      <w:r>
        <w:rPr>
          <w:rFonts w:hint="eastAsia" w:ascii="Times New Roman" w:hAnsi="宋体" w:eastAsia="宋体" w:cs="Times New Roman"/>
          <w:color w:val="000000" w:themeColor="text1"/>
          <w:sz w:val="24"/>
          <w:szCs w:val="24"/>
          <w14:textFill>
            <w14:solidFill>
              <w14:schemeClr w14:val="tx1"/>
            </w14:solidFill>
          </w14:textFill>
        </w:rPr>
        <w:t>_</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___</w:t>
      </w:r>
      <w:r>
        <w:rPr>
          <w:rFonts w:hint="eastAsia" w:ascii="Times New Roman" w:hAnsi="宋体" w:eastAsia="宋体" w:cs="Times New Roman"/>
          <w:color w:val="000000" w:themeColor="text1"/>
          <w:sz w:val="24"/>
          <w:szCs w:val="24"/>
          <w14:textFill>
            <w14:solidFill>
              <w14:schemeClr w14:val="tx1"/>
            </w14:solidFill>
          </w14:textFill>
        </w:rPr>
        <w:t>_</w:t>
      </w:r>
      <w:r>
        <w:rPr>
          <w:rFonts w:hint="eastAsia" w:ascii="宋体" w:hAnsi="宋体" w:eastAsia="宋体" w:cs="Times New Roman"/>
          <w:color w:val="000000" w:themeColor="text1"/>
          <w:sz w:val="24"/>
          <w:szCs w:val="24"/>
          <w14:textFill>
            <w14:solidFill>
              <w14:schemeClr w14:val="tx1"/>
            </w14:solidFill>
          </w14:textFill>
        </w:rPr>
        <w:t xml:space="preserve">日止。 </w:t>
      </w:r>
    </w:p>
    <w:p>
      <w:pPr>
        <w:spacing w:line="360" w:lineRule="auto"/>
        <w:ind w:firstLine="540" w:firstLineChars="225"/>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被授权代表无转委托权。</w:t>
      </w:r>
    </w:p>
    <w:p>
      <w:pPr>
        <w:spacing w:line="360" w:lineRule="auto"/>
        <w:ind w:firstLine="540" w:firstLineChars="225"/>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授权单位（公章）：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法定代表人（签字或盖章）</w:t>
      </w:r>
      <w:r>
        <w:rPr>
          <w:rFonts w:hint="eastAsia" w:hAnsi="宋体"/>
          <w:b/>
          <w:bCs/>
          <w:color w:val="000000" w:themeColor="text1"/>
          <w:sz w:val="24"/>
          <w14:textFill>
            <w14:solidFill>
              <w14:schemeClr w14:val="tx1"/>
            </w14:solidFill>
          </w14:textFill>
        </w:rPr>
        <w:t>：</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签发日期：</w:t>
      </w:r>
      <w:r>
        <w:rPr>
          <w:rFonts w:hint="eastAsia" w:ascii="Times New Roman" w:hAnsi="宋体" w:eastAsia="宋体" w:cs="Times New Roman"/>
          <w:color w:val="000000" w:themeColor="text1"/>
          <w:sz w:val="24"/>
          <w:szCs w:val="24"/>
          <w14:textFill>
            <w14:solidFill>
              <w14:schemeClr w14:val="tx1"/>
            </w14:solidFill>
          </w14:textFill>
        </w:rPr>
        <w:t>___</w:t>
      </w:r>
      <w:r>
        <w:rPr>
          <w:rFonts w:hint="eastAsia" w:ascii="Times New Roman" w:hAnsi="宋体" w:eastAsia="宋体" w:cs="Times New Roman"/>
          <w:color w:val="000000" w:themeColor="text1"/>
          <w:sz w:val="24"/>
          <w:szCs w:val="24"/>
          <w14:textFill>
            <w14:solidFill>
              <w14:schemeClr w14:val="tx1"/>
            </w14:solidFill>
          </w14:textFill>
        </w:rPr>
        <w:t>_</w:t>
      </w:r>
      <w:r>
        <w:rPr>
          <w:rFonts w:hint="eastAsia" w:ascii="宋体" w:hAnsi="宋体" w:eastAsia="宋体" w:cs="Times New Roman"/>
          <w:b/>
          <w:color w:val="000000" w:themeColor="text1"/>
          <w:sz w:val="24"/>
          <w:szCs w:val="21"/>
          <w:lang w:val="zh-CN"/>
          <w14:textFill>
            <w14:solidFill>
              <w14:schemeClr w14:val="tx1"/>
            </w14:solidFill>
          </w14:textFill>
        </w:rPr>
        <w:t>年</w:t>
      </w:r>
      <w:r>
        <w:rPr>
          <w:rFonts w:hint="eastAsia" w:ascii="Times New Roman" w:hAnsi="宋体" w:eastAsia="宋体" w:cs="Times New Roman"/>
          <w:color w:val="000000" w:themeColor="text1"/>
          <w:sz w:val="24"/>
          <w:szCs w:val="24"/>
          <w14:textFill>
            <w14:solidFill>
              <w14:schemeClr w14:val="tx1"/>
            </w14:solidFill>
          </w14:textFill>
        </w:rPr>
        <w:t>___</w:t>
      </w:r>
      <w:r>
        <w:rPr>
          <w:rFonts w:hint="eastAsia" w:ascii="Times New Roman" w:hAnsi="宋体" w:eastAsia="宋体" w:cs="Times New Roman"/>
          <w:color w:val="000000" w:themeColor="text1"/>
          <w:sz w:val="24"/>
          <w:szCs w:val="24"/>
          <w14:textFill>
            <w14:solidFill>
              <w14:schemeClr w14:val="tx1"/>
            </w14:solidFill>
          </w14:textFill>
        </w:rPr>
        <w:t>_</w:t>
      </w:r>
      <w:r>
        <w:rPr>
          <w:rFonts w:hint="eastAsia" w:ascii="宋体" w:hAnsi="宋体" w:eastAsia="宋体" w:cs="Times New Roman"/>
          <w:b/>
          <w:color w:val="000000" w:themeColor="text1"/>
          <w:sz w:val="24"/>
          <w:szCs w:val="21"/>
          <w:lang w:val="zh-CN"/>
          <w14:textFill>
            <w14:solidFill>
              <w14:schemeClr w14:val="tx1"/>
            </w14:solidFill>
          </w14:textFill>
        </w:rPr>
        <w:t>月</w:t>
      </w:r>
      <w:r>
        <w:rPr>
          <w:rFonts w:hint="eastAsia" w:ascii="Times New Roman" w:hAnsi="宋体" w:eastAsia="宋体" w:cs="Times New Roman"/>
          <w:color w:val="000000" w:themeColor="text1"/>
          <w:sz w:val="24"/>
          <w:szCs w:val="24"/>
          <w14:textFill>
            <w14:solidFill>
              <w14:schemeClr w14:val="tx1"/>
            </w14:solidFill>
          </w14:textFill>
        </w:rPr>
        <w:t>___</w:t>
      </w:r>
      <w:r>
        <w:rPr>
          <w:rFonts w:hint="eastAsia" w:ascii="Times New Roman" w:hAnsi="宋体" w:eastAsia="宋体" w:cs="Times New Roman"/>
          <w:color w:val="000000" w:themeColor="text1"/>
          <w:sz w:val="24"/>
          <w:szCs w:val="24"/>
          <w14:textFill>
            <w14:solidFill>
              <w14:schemeClr w14:val="tx1"/>
            </w14:solidFill>
          </w14:textFill>
        </w:rPr>
        <w:t>_</w:t>
      </w:r>
      <w:r>
        <w:rPr>
          <w:rFonts w:hint="eastAsia" w:ascii="宋体" w:hAnsi="宋体" w:eastAsia="宋体" w:cs="Times New Roman"/>
          <w:b/>
          <w:color w:val="000000" w:themeColor="text1"/>
          <w:sz w:val="24"/>
          <w:szCs w:val="21"/>
          <w:lang w:val="zh-CN"/>
          <w14:textFill>
            <w14:solidFill>
              <w14:schemeClr w14:val="tx1"/>
            </w14:solidFill>
          </w14:textFill>
        </w:rPr>
        <w:t>日</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附：</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投标人授权代表单位名称：</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职务： 性别：</w:t>
      </w:r>
    </w:p>
    <w:p>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身份证号码：</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w:t>
      </w:r>
    </w:p>
    <w:tbl>
      <w:tblPr>
        <w:tblStyle w:val="16"/>
        <w:tblW w:w="9532" w:type="dxa"/>
        <w:jc w:val="center"/>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jc w:val="center"/>
        </w:trPr>
        <w:tc>
          <w:tcPr>
            <w:tcW w:w="9532" w:type="dxa"/>
            <w:noWrap w:val="0"/>
            <w:vAlign w:val="top"/>
          </w:tcPr>
          <w:p>
            <w:pPr>
              <w:spacing w:line="30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粘贴被授权人身份证（清晰影印件）</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03" w:name="_Toc495861560"/>
      <w:bookmarkStart w:id="204" w:name="_Toc494665011"/>
      <w:bookmarkStart w:id="205" w:name="_Toc494665961"/>
      <w:bookmarkStart w:id="206" w:name="_Toc494721111"/>
      <w:bookmarkStart w:id="207" w:name="_Toc494665564"/>
      <w:bookmarkStart w:id="208" w:name="_Toc238276248"/>
      <w:bookmarkStart w:id="209" w:name="_Toc236473304"/>
      <w:bookmarkStart w:id="210" w:name="_Toc494745328"/>
      <w:bookmarkStart w:id="211" w:name="_Toc494702281"/>
      <w:r>
        <w:rPr>
          <w:rFonts w:hint="eastAsia" w:ascii="宋体" w:hAnsi="宋体" w:eastAsia="宋体"/>
          <w:color w:val="000000" w:themeColor="text1"/>
          <w14:textFill>
            <w14:solidFill>
              <w14:schemeClr w14:val="tx1"/>
            </w14:solidFill>
          </w14:textFill>
        </w:rPr>
        <w:t>投标人的资格声明</w:t>
      </w:r>
      <w:bookmarkEnd w:id="203"/>
      <w:bookmarkEnd w:id="204"/>
      <w:bookmarkEnd w:id="205"/>
      <w:bookmarkEnd w:id="206"/>
      <w:bookmarkEnd w:id="207"/>
      <w:bookmarkEnd w:id="208"/>
      <w:bookmarkEnd w:id="209"/>
      <w:bookmarkEnd w:id="210"/>
      <w:bookmarkEnd w:id="211"/>
    </w:p>
    <w:p>
      <w:pPr>
        <w:spacing w:line="360" w:lineRule="auto"/>
        <w:ind w:left="1078" w:hanging="1077" w:hangingChars="449"/>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1．名称及基本情况：</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（1）投标人：</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（2）地址：     邮编：</w:t>
      </w:r>
    </w:p>
    <w:p>
      <w:pPr>
        <w:spacing w:line="360" w:lineRule="exact"/>
        <w:ind w:firstLine="840" w:firstLineChars="35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电话：     传真：</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（3）成立或注册日期：</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（4）单位性质：</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（5）法定代表人或主要负责人：</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（6）员工人数：</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（7）注册资本：</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（8）实收资本：</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（9）上年末资产负债表：</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1）固定资产</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原   值：    净   值： </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2）流动资金：</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3）长期负债：</w:t>
      </w:r>
    </w:p>
    <w:p>
      <w:pPr>
        <w:spacing w:line="360" w:lineRule="exact"/>
        <w:ind w:firstLine="727" w:firstLineChars="30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4）短期负债：</w:t>
      </w:r>
    </w:p>
    <w:p>
      <w:pPr>
        <w:spacing w:line="3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2．与投标货物的生产、销售和服务有关的情况： </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（1）关于制造投标货物的设施及其它情况：</w:t>
      </w:r>
    </w:p>
    <w:tbl>
      <w:tblPr>
        <w:tblStyle w:val="16"/>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生产基地地址</w:t>
            </w:r>
          </w:p>
        </w:tc>
        <w:tc>
          <w:tcPr>
            <w:tcW w:w="2383"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生产的项目</w:t>
            </w:r>
          </w:p>
        </w:tc>
        <w:tc>
          <w:tcPr>
            <w:tcW w:w="2383"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年生产能力</w:t>
            </w:r>
          </w:p>
        </w:tc>
        <w:tc>
          <w:tcPr>
            <w:tcW w:w="2384"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4" w:type="dxa"/>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3" w:type="dxa"/>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384" w:type="dxa"/>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（2）投标人生产此投标货物的经验（包括年限、项目业主、额定能力、商业运营的起始日期等）：</w:t>
      </w:r>
    </w:p>
    <w:p>
      <w:pPr>
        <w:spacing w:line="360" w:lineRule="exact"/>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（3）销售、服务网点分布（可另行附表）：</w:t>
      </w:r>
    </w:p>
    <w:tbl>
      <w:tblPr>
        <w:tblStyle w:val="16"/>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7"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销售服务网点名称和地址</w:t>
            </w:r>
          </w:p>
        </w:tc>
        <w:tc>
          <w:tcPr>
            <w:tcW w:w="2155"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主要服务范围</w:t>
            </w:r>
          </w:p>
        </w:tc>
        <w:tc>
          <w:tcPr>
            <w:tcW w:w="1763"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服务人员数</w:t>
            </w:r>
          </w:p>
        </w:tc>
        <w:tc>
          <w:tcPr>
            <w:tcW w:w="1968"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155" w:type="dxa"/>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763" w:type="dxa"/>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968" w:type="dxa"/>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2155" w:type="dxa"/>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763" w:type="dxa"/>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c>
          <w:tcPr>
            <w:tcW w:w="1968" w:type="dxa"/>
            <w:noWrap w:val="0"/>
            <w:vAlign w:val="center"/>
          </w:tcPr>
          <w:p>
            <w:pPr>
              <w:adjustRightInd w:val="0"/>
              <w:snapToGrid w:val="0"/>
              <w:spacing w:before="100" w:beforeAutospacing="1" w:after="100" w:afterAutospacing="1" w:line="360" w:lineRule="exact"/>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exac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3．投标人认为需要声明的其它情况：                         </w:t>
      </w:r>
    </w:p>
    <w:p>
      <w:pPr>
        <w:spacing w:line="360" w:lineRule="exact"/>
        <w:ind w:firstLine="475" w:firstLineChars="198"/>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投标人</w:t>
      </w:r>
      <w:r>
        <w:rPr>
          <w:rFonts w:hint="eastAsia" w:ascii="Times New Roman" w:hAnsi="宋体" w:eastAsia="宋体" w:cs="Times New Roman"/>
          <w:b/>
          <w:color w:val="000000" w:themeColor="text1"/>
          <w:sz w:val="24"/>
          <w:szCs w:val="24"/>
          <w14:textFill>
            <w14:solidFill>
              <w14:schemeClr w14:val="tx1"/>
            </w14:solidFill>
          </w14:textFill>
        </w:rPr>
        <w:t>（公章）</w:t>
      </w:r>
      <w:r>
        <w:rPr>
          <w:rFonts w:hint="eastAsia" w:ascii="宋体" w:hAnsi="宋体" w:eastAsia="宋体" w:cs="Times New Roman"/>
          <w:b/>
          <w:color w:val="000000" w:themeColor="text1"/>
          <w:sz w:val="24"/>
          <w:szCs w:val="24"/>
          <w14:textFill>
            <w14:solidFill>
              <w14:schemeClr w14:val="tx1"/>
            </w14:solidFill>
          </w14:textFill>
        </w:rPr>
        <w:t>：</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Times New Roman" w:hAnsi="宋体" w:eastAsia="宋体" w:cs="Times New Roman"/>
          <w:b/>
          <w:color w:val="000000" w:themeColor="text1"/>
          <w:sz w:val="24"/>
          <w:szCs w:val="24"/>
          <w14:textFill>
            <w14:solidFill>
              <w14:schemeClr w14:val="tx1"/>
            </w14:solidFill>
          </w14:textFill>
        </w:rPr>
        <w:t>法定代表人（签字或盖章）</w:t>
      </w:r>
      <w:r>
        <w:rPr>
          <w:rFonts w:hint="eastAsia" w:ascii="宋体" w:hAnsi="宋体" w:eastAsia="宋体" w:cs="Times New Roman"/>
          <w:b/>
          <w:color w:val="000000" w:themeColor="text1"/>
          <w:sz w:val="24"/>
          <w:szCs w:val="24"/>
          <w14:textFill>
            <w14:solidFill>
              <w14:schemeClr w14:val="tx1"/>
            </w14:solidFill>
          </w14:textFill>
        </w:rPr>
        <w:t>：</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电    话：</w:t>
      </w:r>
    </w:p>
    <w:p>
      <w:pPr>
        <w:spacing w:line="360" w:lineRule="auto"/>
        <w:ind w:left="504" w:leftChars="240"/>
        <w:rPr>
          <w:rFonts w:ascii="宋体" w:hAnsi="宋体" w:eastAsia="宋体" w:cs="Times New Roman"/>
          <w:b/>
          <w:color w:val="000000" w:themeColor="text1"/>
          <w:sz w:val="24"/>
          <w:szCs w:val="24"/>
          <w:u w:val="single"/>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传    真：</w:t>
      </w:r>
    </w:p>
    <w:p>
      <w:pPr>
        <w:spacing w:line="360" w:lineRule="auto"/>
        <w:ind w:left="504" w:leftChars="24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日    期：年月 日</w:t>
      </w:r>
    </w:p>
    <w:p>
      <w:pPr>
        <w:pStyle w:val="3"/>
        <w:numPr>
          <w:ilvl w:val="0"/>
          <w:numId w:val="62"/>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12" w:name="_Toc495861561"/>
      <w:bookmarkStart w:id="213" w:name="_Toc494665565"/>
      <w:bookmarkStart w:id="214" w:name="_Toc494665012"/>
      <w:bookmarkStart w:id="215" w:name="_Toc494702282"/>
      <w:bookmarkStart w:id="216" w:name="_Toc494665962"/>
      <w:bookmarkStart w:id="217" w:name="_Toc494721112"/>
      <w:bookmarkStart w:id="218" w:name="_Toc494745329"/>
      <w:r>
        <w:rPr>
          <w:rFonts w:hint="eastAsia" w:ascii="宋体" w:hAnsi="宋体" w:eastAsia="宋体"/>
          <w:color w:val="000000" w:themeColor="text1"/>
          <w14:textFill>
            <w14:solidFill>
              <w14:schemeClr w14:val="tx1"/>
            </w14:solidFill>
          </w14:textFill>
        </w:rPr>
        <w:t>项目负责人、技术负责人简历表</w:t>
      </w:r>
      <w:bookmarkEnd w:id="212"/>
      <w:bookmarkEnd w:id="213"/>
      <w:bookmarkEnd w:id="214"/>
      <w:bookmarkEnd w:id="215"/>
      <w:bookmarkEnd w:id="216"/>
      <w:bookmarkEnd w:id="217"/>
      <w:bookmarkEnd w:id="218"/>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352" w:type="dxa"/>
        <w:jc w:val="center"/>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noWrap w:val="0"/>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姓    名</w:t>
            </w:r>
          </w:p>
        </w:tc>
        <w:tc>
          <w:tcPr>
            <w:tcW w:w="1530" w:type="dxa"/>
            <w:gridSpan w:val="2"/>
            <w:noWrap w:val="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noWrap w:val="0"/>
            <w:vAlign w:val="center"/>
          </w:tcPr>
          <w:p>
            <w:pPr>
              <w:autoSpaceDE w:val="0"/>
              <w:autoSpaceDN w:val="0"/>
              <w:adjustRightInd w:val="0"/>
              <w:spacing w:line="360" w:lineRule="auto"/>
              <w:ind w:right="-128" w:rightChars="-6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性    别</w:t>
            </w:r>
          </w:p>
        </w:tc>
        <w:tc>
          <w:tcPr>
            <w:tcW w:w="1530" w:type="dxa"/>
            <w:gridSpan w:val="2"/>
            <w:noWrap w:val="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noWrap w:val="0"/>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年    龄</w:t>
            </w:r>
          </w:p>
        </w:tc>
        <w:tc>
          <w:tcPr>
            <w:tcW w:w="1530" w:type="dxa"/>
            <w:noWrap w:val="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noWrap w:val="0"/>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职    务</w:t>
            </w:r>
          </w:p>
        </w:tc>
        <w:tc>
          <w:tcPr>
            <w:tcW w:w="1530" w:type="dxa"/>
            <w:gridSpan w:val="2"/>
            <w:noWrap w:val="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noWrap w:val="0"/>
            <w:vAlign w:val="center"/>
          </w:tcPr>
          <w:p>
            <w:pPr>
              <w:autoSpaceDE w:val="0"/>
              <w:autoSpaceDN w:val="0"/>
              <w:adjustRightInd w:val="0"/>
              <w:spacing w:line="360" w:lineRule="auto"/>
              <w:ind w:right="-84" w:rightChars="-40"/>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职    称</w:t>
            </w:r>
          </w:p>
        </w:tc>
        <w:tc>
          <w:tcPr>
            <w:tcW w:w="1530" w:type="dxa"/>
            <w:gridSpan w:val="2"/>
            <w:noWrap w:val="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noWrap w:val="0"/>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学    历</w:t>
            </w:r>
          </w:p>
        </w:tc>
        <w:tc>
          <w:tcPr>
            <w:tcW w:w="1530" w:type="dxa"/>
            <w:noWrap w:val="0"/>
            <w:vAlign w:val="center"/>
          </w:tcPr>
          <w:p>
            <w:pPr>
              <w:autoSpaceDE w:val="0"/>
              <w:autoSpaceDN w:val="0"/>
              <w:adjustRightInd w:val="0"/>
              <w:spacing w:line="360" w:lineRule="auto"/>
              <w:ind w:right="2" w:rightChars="1"/>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noWrap w:val="0"/>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参加工作</w:t>
            </w:r>
          </w:p>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时间</w:t>
            </w:r>
          </w:p>
        </w:tc>
        <w:tc>
          <w:tcPr>
            <w:tcW w:w="1530" w:type="dxa"/>
            <w:gridSpan w:val="2"/>
            <w:noWrap w:val="0"/>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noWrap w:val="0"/>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从事本行业工作年限</w:t>
            </w:r>
          </w:p>
        </w:tc>
        <w:tc>
          <w:tcPr>
            <w:tcW w:w="1530" w:type="dxa"/>
            <w:gridSpan w:val="2"/>
            <w:noWrap w:val="0"/>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c>
          <w:tcPr>
            <w:tcW w:w="1530" w:type="dxa"/>
            <w:gridSpan w:val="2"/>
            <w:noWrap w:val="0"/>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个人专业资质及证书</w:t>
            </w:r>
          </w:p>
        </w:tc>
        <w:tc>
          <w:tcPr>
            <w:tcW w:w="1530" w:type="dxa"/>
            <w:noWrap w:val="0"/>
            <w:vAlign w:val="center"/>
          </w:tcPr>
          <w:p>
            <w:pPr>
              <w:autoSpaceDE w:val="0"/>
              <w:autoSpaceDN w:val="0"/>
              <w:adjustRightInd w:val="0"/>
              <w:spacing w:line="360" w:lineRule="auto"/>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noWrap w:val="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noWrap w:val="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noWrap w:val="0"/>
            <w:vAlign w:val="center"/>
          </w:tcPr>
          <w:p>
            <w:pPr>
              <w:autoSpaceDE w:val="0"/>
              <w:autoSpaceDN w:val="0"/>
              <w:adjustRightInd w:val="0"/>
              <w:spacing w:line="360" w:lineRule="auto"/>
              <w:ind w:right="285" w:rightChars="136"/>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项目单位</w:t>
            </w: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项目名称</w:t>
            </w: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项目内容</w:t>
            </w: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项目金额</w:t>
            </w: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eastAsia="宋体" w:cs="Times New Roman"/>
                <w:color w:val="000000" w:themeColor="text1"/>
                <w:kern w:val="0"/>
                <w:sz w:val="24"/>
                <w:szCs w:val="28"/>
                <w14:textFill>
                  <w14:solidFill>
                    <w14:schemeClr w14:val="tx1"/>
                  </w14:solidFill>
                </w14:textFill>
              </w:rPr>
            </w:pPr>
          </w:p>
        </w:tc>
      </w:tr>
    </w:tbl>
    <w:p>
      <w:pPr>
        <w:spacing w:line="360" w:lineRule="auto"/>
        <w:ind w:left="720" w:hanging="720" w:hangingChars="300"/>
        <w:jc w:val="left"/>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19" w:name="_Toc236473307"/>
      <w:bookmarkStart w:id="220" w:name="_Toc495861562"/>
      <w:bookmarkStart w:id="221" w:name="_Toc494665963"/>
      <w:bookmarkStart w:id="222" w:name="_Toc494745330"/>
      <w:bookmarkStart w:id="223" w:name="_Toc494665013"/>
      <w:bookmarkStart w:id="224" w:name="_Toc494721113"/>
      <w:bookmarkStart w:id="225" w:name="_Toc494702283"/>
      <w:bookmarkStart w:id="226" w:name="_Toc494665566"/>
      <w:bookmarkStart w:id="227" w:name="_Toc238276251"/>
      <w:r>
        <w:rPr>
          <w:rFonts w:hint="eastAsia" w:ascii="宋体" w:hAnsi="宋体" w:eastAsia="宋体"/>
          <w:color w:val="000000" w:themeColor="text1"/>
          <w14:textFill>
            <w14:solidFill>
              <w14:schemeClr w14:val="tx1"/>
            </w14:solidFill>
          </w14:textFill>
        </w:rPr>
        <w:t>项目班子成员情况表</w:t>
      </w:r>
      <w:bookmarkEnd w:id="219"/>
      <w:bookmarkEnd w:id="220"/>
      <w:bookmarkEnd w:id="221"/>
      <w:bookmarkEnd w:id="222"/>
      <w:bookmarkEnd w:id="223"/>
      <w:bookmarkEnd w:id="224"/>
      <w:bookmarkEnd w:id="225"/>
      <w:bookmarkEnd w:id="226"/>
      <w:bookmarkEnd w:id="227"/>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9"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从事本行业工作年限</w:t>
            </w:r>
          </w:p>
        </w:tc>
        <w:tc>
          <w:tcPr>
            <w:tcW w:w="1843" w:type="dxa"/>
            <w:tcBorders>
              <w:top w:val="single" w:color="auto" w:sz="4" w:space="0"/>
              <w:left w:val="single" w:color="auto" w:sz="4" w:space="0"/>
              <w:right w:val="single" w:color="auto" w:sz="4" w:space="0"/>
            </w:tcBorders>
            <w:shd w:val="clear" w:color="auto" w:fill="F1F1F1"/>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在本项目中承担的工作</w:t>
            </w:r>
          </w:p>
        </w:tc>
        <w:tc>
          <w:tcPr>
            <w:tcW w:w="1842" w:type="dxa"/>
            <w:tcBorders>
              <w:top w:val="single" w:color="auto" w:sz="4" w:space="0"/>
              <w:left w:val="single" w:color="auto" w:sz="4" w:space="0"/>
              <w:right w:val="single" w:color="auto" w:sz="4" w:space="0"/>
            </w:tcBorders>
            <w:shd w:val="clear" w:color="auto" w:fill="F1F1F1"/>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8"/>
                <w14:textFill>
                  <w14:solidFill>
                    <w14:schemeClr w14:val="tx1"/>
                  </w14:solidFill>
                </w14:textFill>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noWrap w:val="0"/>
            <w:vAlign w:val="center"/>
          </w:tcPr>
          <w:p>
            <w:pP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noWrap w:val="0"/>
            <w:vAlign w:val="center"/>
          </w:tcPr>
          <w:p>
            <w:pP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3" w:type="dxa"/>
            <w:tcBorders>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c>
          <w:tcPr>
            <w:tcW w:w="1842" w:type="dxa"/>
            <w:tcBorders>
              <w:left w:val="single" w:color="auto" w:sz="4" w:space="0"/>
              <w:bottom w:val="single" w:color="auto" w:sz="4" w:space="0"/>
              <w:right w:val="single" w:color="auto" w:sz="4" w:space="0"/>
            </w:tcBorders>
            <w:noWrap w:val="0"/>
            <w:vAlign w:val="center"/>
          </w:tcPr>
          <w:p>
            <w:pPr>
              <w:jc w:val="center"/>
              <w:rPr>
                <w:rFonts w:ascii="宋体" w:hAnsi="宋体" w:eastAsia="宋体" w:cs="Times New Roman"/>
                <w:color w:val="000000" w:themeColor="text1"/>
                <w:sz w:val="24"/>
                <w:szCs w:val="24"/>
                <w14:textFill>
                  <w14:solidFill>
                    <w14:schemeClr w14:val="tx1"/>
                  </w14:solidFill>
                </w14:textFill>
              </w:rPr>
            </w:pPr>
          </w:p>
        </w:tc>
      </w:tr>
    </w:tbl>
    <w:p>
      <w:pPr>
        <w:spacing w:line="360" w:lineRule="auto"/>
        <w:ind w:left="720" w:hanging="720" w:hangingChars="300"/>
        <w:jc w:val="left"/>
        <w:rPr>
          <w:rFonts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说明：投标文件正本应附完整的相关证明材料清晰影印件，</w:t>
      </w:r>
      <w:r>
        <w:rPr>
          <w:rFonts w:hint="eastAsia" w:ascii="宋体" w:hAnsi="宋体" w:eastAsia="宋体" w:cs="Corbel"/>
          <w:color w:val="000000" w:themeColor="text1"/>
          <w:sz w:val="24"/>
          <w:szCs w:val="21"/>
          <w:lang w:val="zh-CN"/>
          <w14:textFill>
            <w14:solidFill>
              <w14:schemeClr w14:val="tx1"/>
            </w14:solidFill>
          </w14:textFill>
        </w:rPr>
        <w:t>未按照要求详细完整填写此表，</w:t>
      </w:r>
      <w:r>
        <w:rPr>
          <w:rFonts w:hint="eastAsia" w:ascii="宋体" w:hAnsi="宋体" w:eastAsia="宋体" w:cs="Times New Roman"/>
          <w:color w:val="000000" w:themeColor="text1"/>
          <w:sz w:val="24"/>
          <w:szCs w:val="21"/>
          <w:lang w:val="zh-CN"/>
          <w14:textFill>
            <w14:solidFill>
              <w14:schemeClr w14:val="tx1"/>
            </w14:solidFill>
          </w14:textFill>
        </w:rPr>
        <w:t>导致的后果由投标人自行承担。</w:t>
      </w: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line="360" w:lineRule="auto"/>
        <w:jc w:val="left"/>
        <w:rPr>
          <w:rFonts w:ascii="宋体" w:hAnsi="宋体" w:eastAsia="宋体" w:cs="Times New Roman"/>
          <w:color w:val="000000" w:themeColor="text1"/>
          <w:sz w:val="24"/>
          <w:szCs w:val="24"/>
          <w:lang w:val="zh-CN"/>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28" w:name="_Toc238276256"/>
      <w:bookmarkStart w:id="229" w:name="_Toc494665964"/>
      <w:bookmarkStart w:id="230" w:name="_Toc494721114"/>
      <w:bookmarkStart w:id="231" w:name="_Toc494665567"/>
      <w:bookmarkStart w:id="232" w:name="_Toc495861563"/>
      <w:bookmarkStart w:id="233" w:name="_Toc494665014"/>
      <w:bookmarkStart w:id="234" w:name="_Toc494702284"/>
      <w:bookmarkStart w:id="235" w:name="_Toc494745331"/>
      <w:bookmarkStart w:id="236" w:name="_Toc236473312"/>
      <w:r>
        <w:rPr>
          <w:rFonts w:hint="eastAsia" w:ascii="宋体" w:hAnsi="宋体" w:eastAsia="宋体"/>
          <w:color w:val="000000" w:themeColor="text1"/>
          <w14:textFill>
            <w14:solidFill>
              <w14:schemeClr w14:val="tx1"/>
            </w14:solidFill>
          </w14:textFill>
        </w:rPr>
        <w:t>投标人类似项目业绩表</w:t>
      </w:r>
      <w:bookmarkEnd w:id="228"/>
      <w:bookmarkEnd w:id="229"/>
      <w:bookmarkEnd w:id="230"/>
      <w:bookmarkEnd w:id="231"/>
      <w:bookmarkEnd w:id="232"/>
      <w:bookmarkEnd w:id="233"/>
      <w:bookmarkEnd w:id="234"/>
      <w:bookmarkEnd w:id="235"/>
      <w:bookmarkEnd w:id="236"/>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420"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noWrap w:val="0"/>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项目单位名称</w:t>
            </w:r>
          </w:p>
        </w:tc>
        <w:tc>
          <w:tcPr>
            <w:tcW w:w="7200" w:type="dxa"/>
            <w:noWrap w:val="0"/>
            <w:vAlign w:val="top"/>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noWrap w:val="0"/>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项目名称</w:t>
            </w:r>
          </w:p>
        </w:tc>
        <w:tc>
          <w:tcPr>
            <w:tcW w:w="7200" w:type="dxa"/>
            <w:noWrap w:val="0"/>
            <w:vAlign w:val="top"/>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noWrap w:val="0"/>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项目单位联系人姓名及联系方式</w:t>
            </w:r>
          </w:p>
        </w:tc>
        <w:tc>
          <w:tcPr>
            <w:tcW w:w="7200" w:type="dxa"/>
            <w:noWrap w:val="0"/>
            <w:vAlign w:val="top"/>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noWrap w:val="0"/>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项目金额</w:t>
            </w:r>
          </w:p>
        </w:tc>
        <w:tc>
          <w:tcPr>
            <w:tcW w:w="7200" w:type="dxa"/>
            <w:noWrap w:val="0"/>
            <w:vAlign w:val="top"/>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noWrap w:val="0"/>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项目负责人姓名</w:t>
            </w:r>
          </w:p>
        </w:tc>
        <w:tc>
          <w:tcPr>
            <w:tcW w:w="7200" w:type="dxa"/>
            <w:noWrap w:val="0"/>
            <w:vAlign w:val="top"/>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20" w:type="dxa"/>
            <w:noWrap w:val="0"/>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项目时间</w:t>
            </w:r>
          </w:p>
        </w:tc>
        <w:tc>
          <w:tcPr>
            <w:tcW w:w="7200" w:type="dxa"/>
            <w:noWrap w:val="0"/>
            <w:vAlign w:val="top"/>
          </w:tcPr>
          <w:p>
            <w:pPr>
              <w:rPr>
                <w:rFonts w:ascii="宋体" w:hAnsi="宋体" w:eastAsia="宋体" w:cs="Courier New"/>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noWrap w:val="0"/>
            <w:vAlign w:val="center"/>
          </w:tcPr>
          <w:p>
            <w:pPr>
              <w:jc w:val="center"/>
              <w:rPr>
                <w:rFonts w:ascii="宋体" w:hAnsi="宋体" w:eastAsia="宋体" w:cs="Courier New"/>
                <w:color w:val="000000" w:themeColor="text1"/>
                <w:sz w:val="24"/>
                <w:szCs w:val="24"/>
                <w14:textFill>
                  <w14:solidFill>
                    <w14:schemeClr w14:val="tx1"/>
                  </w14:solidFill>
                </w14:textFill>
              </w:rPr>
            </w:pPr>
            <w:r>
              <w:rPr>
                <w:rFonts w:hint="eastAsia" w:ascii="宋体" w:hAnsi="宋体" w:eastAsia="宋体" w:cs="Courier New"/>
                <w:color w:val="000000" w:themeColor="text1"/>
                <w:sz w:val="24"/>
                <w:szCs w:val="24"/>
                <w14:textFill>
                  <w14:solidFill>
                    <w14:schemeClr w14:val="tx1"/>
                  </w14:solidFill>
                </w14:textFill>
              </w:rPr>
              <w:t>项目内容</w:t>
            </w:r>
          </w:p>
        </w:tc>
        <w:tc>
          <w:tcPr>
            <w:tcW w:w="7200" w:type="dxa"/>
            <w:noWrap w:val="0"/>
            <w:vAlign w:val="top"/>
          </w:tcPr>
          <w:p>
            <w:pPr>
              <w:rPr>
                <w:rFonts w:ascii="宋体" w:hAnsi="宋体" w:eastAsia="宋体" w:cs="Courier New"/>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说明：1．每个合同应单独附表，并附上相关证明材料，</w:t>
      </w:r>
      <w:r>
        <w:rPr>
          <w:rFonts w:hint="eastAsia" w:ascii="宋体" w:hAnsi="宋体" w:eastAsia="宋体" w:cs="Corbel"/>
          <w:color w:val="000000" w:themeColor="text1"/>
          <w:sz w:val="24"/>
          <w:szCs w:val="24"/>
          <w14:textFill>
            <w14:solidFill>
              <w14:schemeClr w14:val="tx1"/>
            </w14:solidFill>
          </w14:textFill>
        </w:rPr>
        <w:t>未按照要求详细完整填写此表，</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2．项目内容请详细说明所承担的具体工作内容等。</w:t>
      </w:r>
    </w:p>
    <w:p>
      <w:pPr>
        <w:spacing w:line="360" w:lineRule="auto"/>
        <w:ind w:firstLine="720" w:firstLineChars="300"/>
        <w:rPr>
          <w:rFonts w:ascii="宋体" w:hAnsi="宋体" w:eastAsia="宋体" w:cs="Times New Roman"/>
          <w:color w:val="000000" w:themeColor="text1"/>
          <w:sz w:val="24"/>
          <w:szCs w:val="24"/>
          <w14:textFill>
            <w14:solidFill>
              <w14:schemeClr w14:val="tx1"/>
            </w14:solidFill>
          </w14:textFill>
        </w:rPr>
      </w:pPr>
    </w:p>
    <w:p>
      <w:pPr>
        <w:spacing w:line="360" w:lineRule="auto"/>
        <w:ind w:firstLine="720" w:firstLineChars="300"/>
        <w:rPr>
          <w:rFonts w:ascii="宋体" w:hAnsi="宋体" w:eastAsia="宋体" w:cs="Times New Roman"/>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37" w:name="_Toc494665568"/>
      <w:bookmarkStart w:id="238" w:name="_Toc494665965"/>
      <w:bookmarkStart w:id="239" w:name="_Toc494665015"/>
      <w:bookmarkStart w:id="240" w:name="_Toc495861564"/>
      <w:bookmarkStart w:id="241" w:name="_Toc494702285"/>
      <w:bookmarkStart w:id="242" w:name="_Toc494721115"/>
      <w:bookmarkStart w:id="243" w:name="_Toc494745332"/>
      <w:r>
        <w:rPr>
          <w:rFonts w:hint="eastAsia" w:ascii="宋体" w:hAnsi="宋体" w:eastAsia="宋体"/>
          <w:color w:val="000000" w:themeColor="text1"/>
          <w14:textFill>
            <w14:solidFill>
              <w14:schemeClr w14:val="tx1"/>
            </w14:solidFill>
          </w14:textFill>
        </w:rPr>
        <w:t>符合性审查对照表</w:t>
      </w:r>
      <w:bookmarkEnd w:id="237"/>
      <w:bookmarkEnd w:id="238"/>
      <w:bookmarkEnd w:id="239"/>
      <w:bookmarkEnd w:id="240"/>
      <w:bookmarkEnd w:id="241"/>
      <w:bookmarkEnd w:id="242"/>
      <w:bookmarkEnd w:id="243"/>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3032"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符合性审查条款</w:t>
            </w:r>
          </w:p>
        </w:tc>
        <w:tc>
          <w:tcPr>
            <w:tcW w:w="2754"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363"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02" w:type="dxa"/>
            <w:shd w:val="clear" w:color="auto" w:fill="F1F1F1"/>
            <w:noWrap w:val="0"/>
            <w:vAlign w:val="top"/>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303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303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303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303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303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303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303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303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4"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0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r>
        <w:rPr>
          <w:rFonts w:hint="eastAsia" w:ascii="宋体" w:hAnsi="宋体" w:eastAsia="宋体" w:cs="Corbel"/>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Corbel"/>
          <w:color w:val="000000" w:themeColor="text1"/>
          <w:sz w:val="24"/>
          <w:szCs w:val="24"/>
          <w14:textFill>
            <w14:solidFill>
              <w14:schemeClr w14:val="tx1"/>
            </w14:solidFill>
          </w14:textFill>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投标人</w:t>
      </w:r>
      <w:r>
        <w:rPr>
          <w:rFonts w:hint="eastAsia" w:ascii="宋体" w:hAnsi="宋体" w:eastAsia="宋体" w:cs="Corbel"/>
          <w:color w:val="000000" w:themeColor="text1"/>
          <w:sz w:val="24"/>
          <w:szCs w:val="24"/>
          <w14:textFill>
            <w14:solidFill>
              <w14:schemeClr w14:val="tx1"/>
            </w14:solidFill>
          </w14:textFill>
        </w:rPr>
        <w:t>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44" w:name="_Toc495861565"/>
      <w:bookmarkStart w:id="245" w:name="_Toc494721116"/>
      <w:bookmarkStart w:id="246" w:name="_Toc494745333"/>
      <w:bookmarkStart w:id="247" w:name="_Toc494665016"/>
      <w:bookmarkStart w:id="248" w:name="_Toc494665966"/>
      <w:bookmarkStart w:id="249" w:name="_Toc494702286"/>
      <w:bookmarkStart w:id="250" w:name="_Toc494665569"/>
      <w:r>
        <w:rPr>
          <w:rFonts w:hint="eastAsia" w:ascii="宋体" w:hAnsi="宋体" w:eastAsia="宋体"/>
          <w:color w:val="000000" w:themeColor="text1"/>
          <w14:textFill>
            <w14:solidFill>
              <w14:schemeClr w14:val="tx1"/>
            </w14:solidFill>
          </w14:textFill>
        </w:rPr>
        <w:t>商务要求响应、偏离说明表</w:t>
      </w:r>
      <w:bookmarkEnd w:id="244"/>
      <w:bookmarkEnd w:id="245"/>
      <w:bookmarkEnd w:id="246"/>
      <w:bookmarkEnd w:id="247"/>
      <w:bookmarkEnd w:id="248"/>
      <w:bookmarkEnd w:id="249"/>
      <w:bookmarkEnd w:id="250"/>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招标文件商务要求条款</w:t>
            </w:r>
          </w:p>
        </w:tc>
        <w:tc>
          <w:tcPr>
            <w:tcW w:w="2767"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noWrap w:val="0"/>
            <w:vAlign w:val="top"/>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r>
        <w:rPr>
          <w:rFonts w:hint="eastAsia" w:ascii="宋体" w:hAnsi="宋体" w:eastAsia="宋体" w:cs="Corbel"/>
          <w:color w:val="000000" w:themeColor="text1"/>
          <w:sz w:val="24"/>
          <w:szCs w:val="24"/>
          <w14:textFill>
            <w14:solidFill>
              <w14:schemeClr w14:val="tx1"/>
            </w14:solidFill>
          </w14:textFill>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w:t>
      </w:r>
      <w:r>
        <w:rPr>
          <w:rFonts w:hint="eastAsia" w:ascii="宋体" w:hAnsi="宋体" w:eastAsia="宋体" w:cs="Times New Roman"/>
          <w:color w:val="000000" w:themeColor="text1"/>
          <w:sz w:val="24"/>
          <w:szCs w:val="24"/>
          <w14:textFill>
            <w14:solidFill>
              <w14:schemeClr w14:val="tx1"/>
            </w14:solidFill>
          </w14:textFill>
        </w:rPr>
        <w:t>提供</w:t>
      </w:r>
      <w:r>
        <w:rPr>
          <w:rFonts w:hint="eastAsia" w:ascii="宋体" w:hAnsi="宋体" w:eastAsia="宋体" w:cs="Corbel"/>
          <w:color w:val="000000" w:themeColor="text1"/>
          <w:sz w:val="24"/>
          <w:szCs w:val="24"/>
          <w14:textFill>
            <w14:solidFill>
              <w14:schemeClr w14:val="tx1"/>
            </w14:solidFill>
          </w14:textFill>
        </w:rPr>
        <w:t>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adjustRightInd w:val="0"/>
        <w:snapToGrid w:val="0"/>
        <w:spacing w:line="360" w:lineRule="auto"/>
        <w:ind w:left="781" w:leftChars="258" w:hanging="240" w:hangingChars="100"/>
        <w:rPr>
          <w:rFonts w:ascii="宋体" w:hAnsi="宋体" w:eastAsia="宋体" w:cs="Corbel"/>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51" w:name="_Toc494702287"/>
      <w:bookmarkStart w:id="252" w:name="_Toc494665967"/>
      <w:bookmarkStart w:id="253" w:name="_Toc494665017"/>
      <w:bookmarkStart w:id="254" w:name="_Toc495861566"/>
      <w:bookmarkStart w:id="255" w:name="_Toc494745334"/>
      <w:bookmarkStart w:id="256" w:name="_Toc494721117"/>
      <w:bookmarkStart w:id="257" w:name="_Toc494665570"/>
      <w:r>
        <w:rPr>
          <w:rFonts w:hint="eastAsia" w:ascii="宋体" w:hAnsi="宋体" w:eastAsia="宋体"/>
          <w:color w:val="000000" w:themeColor="text1"/>
          <w14:textFill>
            <w14:solidFill>
              <w14:schemeClr w14:val="tx1"/>
            </w14:solidFill>
          </w14:textFill>
        </w:rPr>
        <w:t>商务要求“★”号条款响应、偏离说明表</w:t>
      </w:r>
      <w:bookmarkEnd w:id="251"/>
      <w:bookmarkEnd w:id="252"/>
      <w:bookmarkEnd w:id="253"/>
      <w:bookmarkEnd w:id="254"/>
      <w:bookmarkEnd w:id="255"/>
      <w:bookmarkEnd w:id="256"/>
      <w:bookmarkEnd w:id="257"/>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商务要求“★”号条款</w:t>
            </w:r>
          </w:p>
        </w:tc>
        <w:tc>
          <w:tcPr>
            <w:tcW w:w="2767"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noWrap w:val="0"/>
            <w:vAlign w:val="top"/>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58" w:name="_Toc495861567"/>
      <w:bookmarkStart w:id="259" w:name="_Toc494665018"/>
      <w:bookmarkStart w:id="260" w:name="_Toc494745335"/>
      <w:bookmarkStart w:id="261" w:name="_Toc494702288"/>
      <w:bookmarkStart w:id="262" w:name="_Toc494721118"/>
      <w:bookmarkStart w:id="263" w:name="_Toc494665968"/>
      <w:bookmarkStart w:id="264" w:name="_Toc494665571"/>
      <w:r>
        <w:rPr>
          <w:rFonts w:hint="eastAsia" w:ascii="宋体" w:hAnsi="宋体" w:eastAsia="宋体"/>
          <w:color w:val="000000" w:themeColor="text1"/>
          <w14:textFill>
            <w14:solidFill>
              <w14:schemeClr w14:val="tx1"/>
            </w14:solidFill>
          </w14:textFill>
        </w:rPr>
        <w:t>商务评议对照表</w:t>
      </w:r>
      <w:bookmarkEnd w:id="258"/>
      <w:bookmarkEnd w:id="259"/>
      <w:bookmarkEnd w:id="260"/>
      <w:bookmarkEnd w:id="261"/>
      <w:bookmarkEnd w:id="262"/>
      <w:bookmarkEnd w:id="263"/>
      <w:bookmarkEnd w:id="264"/>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F1F1F1"/>
            <w:noWrap w:val="0"/>
            <w:vAlign w:val="center"/>
          </w:tcPr>
          <w:p>
            <w:pPr>
              <w:ind w:left="-37" w:leftChars="-18" w:right="-48" w:rightChars="-23"/>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848"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招标文件商务评分标准</w:t>
            </w:r>
          </w:p>
        </w:tc>
        <w:tc>
          <w:tcPr>
            <w:tcW w:w="2767"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619"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noWrap w:val="0"/>
            <w:vAlign w:val="top"/>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noWrap w:val="0"/>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noWrap w:val="0"/>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noWrap w:val="0"/>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noWrap w:val="0"/>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noWrap w:val="0"/>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noWrap w:val="0"/>
            <w:vAlign w:val="center"/>
          </w:tcPr>
          <w:p>
            <w:pPr>
              <w:numPr>
                <w:ilvl w:val="0"/>
                <w:numId w:val="66"/>
              </w:numPr>
              <w:jc w:val="center"/>
              <w:rPr>
                <w:rFonts w:ascii="宋体" w:hAnsi="宋体" w:eastAsia="宋体" w:cs="仿宋_GB2312"/>
                <w:color w:val="000000" w:themeColor="text1"/>
                <w:sz w:val="24"/>
                <w:szCs w:val="24"/>
                <w14:textFill>
                  <w14:solidFill>
                    <w14:schemeClr w14:val="tx1"/>
                  </w14:solidFill>
                </w14:textFill>
              </w:rPr>
            </w:pPr>
          </w:p>
        </w:tc>
        <w:tc>
          <w:tcPr>
            <w:tcW w:w="2848"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848"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65" w:name="_Toc494721119"/>
      <w:bookmarkStart w:id="266" w:name="_Toc494745336"/>
      <w:bookmarkStart w:id="267" w:name="_Toc494665572"/>
      <w:bookmarkStart w:id="268" w:name="_Toc494665019"/>
      <w:bookmarkStart w:id="269" w:name="_Toc495861568"/>
      <w:bookmarkStart w:id="270" w:name="_Toc494702289"/>
      <w:bookmarkStart w:id="271" w:name="_Toc494665969"/>
      <w:r>
        <w:rPr>
          <w:rFonts w:hint="eastAsia" w:ascii="宋体" w:hAnsi="宋体" w:eastAsia="宋体"/>
          <w:color w:val="000000" w:themeColor="text1"/>
          <w14:textFill>
            <w14:solidFill>
              <w14:schemeClr w14:val="tx1"/>
            </w14:solidFill>
          </w14:textFill>
        </w:rPr>
        <w:t>技术、服务要求响应、偏离说明表</w:t>
      </w:r>
      <w:bookmarkEnd w:id="265"/>
      <w:bookmarkEnd w:id="266"/>
      <w:bookmarkEnd w:id="267"/>
      <w:bookmarkEnd w:id="268"/>
      <w:bookmarkEnd w:id="269"/>
      <w:bookmarkEnd w:id="270"/>
      <w:bookmarkEnd w:id="271"/>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3031"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招标文件技术、服务要求条款</w:t>
            </w:r>
          </w:p>
        </w:tc>
        <w:tc>
          <w:tcPr>
            <w:tcW w:w="2755"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364"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noWrap w:val="0"/>
            <w:vAlign w:val="top"/>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3031"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3031"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3031"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3031"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3031"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3031"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7</w:t>
            </w:r>
          </w:p>
        </w:tc>
        <w:tc>
          <w:tcPr>
            <w:tcW w:w="3031"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3031"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755"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364"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61" w:leftChars="339" w:hanging="350" w:hangingChars="146"/>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72" w:name="_Toc494721120"/>
      <w:bookmarkStart w:id="273" w:name="_Toc495861569"/>
      <w:bookmarkStart w:id="274" w:name="_Toc494665970"/>
      <w:bookmarkStart w:id="275" w:name="_Toc494665573"/>
      <w:bookmarkStart w:id="276" w:name="_Toc494702290"/>
      <w:bookmarkStart w:id="277" w:name="_Toc494745337"/>
      <w:bookmarkStart w:id="278" w:name="_Toc494665020"/>
      <w:bookmarkStart w:id="279" w:name="_Toc329859066"/>
      <w:r>
        <w:rPr>
          <w:rFonts w:hint="eastAsia" w:ascii="宋体" w:hAnsi="宋体" w:eastAsia="宋体"/>
          <w:color w:val="000000" w:themeColor="text1"/>
          <w14:textFill>
            <w14:solidFill>
              <w14:schemeClr w14:val="tx1"/>
            </w14:solidFill>
          </w14:textFill>
        </w:rPr>
        <w:t>技术、服务要求“★”号条款响应、偏离说明表</w:t>
      </w:r>
      <w:bookmarkEnd w:id="272"/>
      <w:bookmarkEnd w:id="273"/>
      <w:bookmarkEnd w:id="274"/>
      <w:bookmarkEnd w:id="275"/>
      <w:bookmarkEnd w:id="276"/>
      <w:bookmarkEnd w:id="277"/>
      <w:bookmarkEnd w:id="278"/>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767"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w:t>
            </w:r>
            <w:r>
              <w:rPr>
                <w:rFonts w:hint="eastAsia" w:ascii="宋体" w:hAnsi="宋体" w:eastAsia="宋体" w:cs="Corbel"/>
                <w:color w:val="000000" w:themeColor="text1"/>
                <w:sz w:val="24"/>
                <w:szCs w:val="24"/>
                <w14:textFill>
                  <w14:solidFill>
                    <w14:schemeClr w14:val="tx1"/>
                  </w14:solidFill>
                </w14:textFill>
              </w:rPr>
              <w:t>技术、服务要求“★”号条款</w:t>
            </w:r>
          </w:p>
        </w:tc>
        <w:tc>
          <w:tcPr>
            <w:tcW w:w="2877"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509"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619" w:type="dxa"/>
            <w:shd w:val="clear" w:color="auto" w:fill="F1F1F1"/>
            <w:noWrap w:val="0"/>
            <w:vAlign w:val="top"/>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3</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4</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5</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6</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76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287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50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61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936" w:hanging="936" w:hangingChars="390"/>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说明：1．投标人应按招标文件第三章“项目技术、服务及商务要求”中技术、服务要求</w:t>
      </w:r>
      <w:r>
        <w:rPr>
          <w:rFonts w:hint="eastAsia" w:ascii="Times New Roman" w:hAnsi="宋体" w:eastAsia="宋体" w:cs="Times New Roman"/>
          <w:color w:val="000000" w:themeColor="text1"/>
          <w:sz w:val="24"/>
          <w:szCs w:val="24"/>
          <w14:textFill>
            <w14:solidFill>
              <w14:schemeClr w14:val="tx1"/>
            </w14:solidFill>
          </w14:textFill>
        </w:rPr>
        <w:t>“★”号</w:t>
      </w:r>
      <w:r>
        <w:rPr>
          <w:rFonts w:hint="eastAsia" w:ascii="宋体" w:hAnsi="宋体" w:eastAsia="宋体" w:cs="Corbel"/>
          <w:color w:val="000000" w:themeColor="text1"/>
          <w:sz w:val="24"/>
          <w:szCs w:val="24"/>
          <w14:textFill>
            <w14:solidFill>
              <w14:schemeClr w14:val="tx1"/>
            </w14:solidFill>
          </w14:textFill>
        </w:rPr>
        <w:t>条款进行逐项说明是否满足要求，如有偏离,投标人应详细说明。未按照要求填写此表或仅注明“符合”、“满足”的，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06" w:leftChars="306" w:hanging="364" w:hangingChars="152"/>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bookmarkEnd w:id="279"/>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62"/>
        </w:numPr>
        <w:spacing w:before="100" w:beforeAutospacing="1" w:afterLines="50" w:line="360" w:lineRule="auto"/>
        <w:ind w:left="1610" w:hanging="1610"/>
        <w:rPr>
          <w:rFonts w:ascii="宋体" w:hAnsi="宋体" w:eastAsia="宋体"/>
          <w:color w:val="000000" w:themeColor="text1"/>
          <w14:textFill>
            <w14:solidFill>
              <w14:schemeClr w14:val="tx1"/>
            </w14:solidFill>
          </w14:textFill>
        </w:rPr>
      </w:pPr>
      <w:bookmarkStart w:id="280" w:name="_Toc494721121"/>
      <w:bookmarkStart w:id="281" w:name="_Toc495861570"/>
      <w:bookmarkStart w:id="282" w:name="_Toc494702291"/>
      <w:bookmarkStart w:id="283" w:name="_Toc494665021"/>
      <w:bookmarkStart w:id="284" w:name="_Toc494745338"/>
      <w:bookmarkStart w:id="285" w:name="_Toc494665574"/>
      <w:bookmarkStart w:id="286" w:name="_Toc494665971"/>
      <w:r>
        <w:rPr>
          <w:rFonts w:hint="eastAsia" w:ascii="宋体" w:hAnsi="宋体" w:eastAsia="宋体"/>
          <w:color w:val="000000" w:themeColor="text1"/>
          <w14:textFill>
            <w14:solidFill>
              <w14:schemeClr w14:val="tx1"/>
            </w14:solidFill>
          </w14:textFill>
        </w:rPr>
        <w:t>技术、服务评议对照表</w:t>
      </w:r>
      <w:bookmarkEnd w:id="280"/>
      <w:bookmarkEnd w:id="281"/>
      <w:bookmarkEnd w:id="282"/>
      <w:bookmarkEnd w:id="283"/>
      <w:bookmarkEnd w:id="284"/>
      <w:bookmarkEnd w:id="285"/>
      <w:bookmarkEnd w:id="286"/>
    </w:p>
    <w:p>
      <w:pPr>
        <w:spacing w:line="360" w:lineRule="auto"/>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投 标 人：</w:t>
      </w:r>
    </w:p>
    <w:p>
      <w:pPr>
        <w:spacing w:line="360" w:lineRule="auto"/>
        <w:jc w:val="left"/>
        <w:rPr>
          <w:rFonts w:hAnsi="宋体"/>
          <w:b/>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1"/>
          <w:lang w:val="zh-CN"/>
          <w14:textFill>
            <w14:solidFill>
              <w14:schemeClr w14:val="tx1"/>
            </w14:solidFill>
          </w14:textFill>
        </w:rPr>
        <w:t>项目编号：</w:t>
      </w:r>
      <w:r>
        <w:rPr>
          <w:rFonts w:hint="eastAsia" w:ascii="宋体" w:hAnsi="宋体" w:eastAsia="宋体" w:cs="Times New Roman"/>
          <w:b/>
          <w:bCs/>
          <w:color w:val="000000" w:themeColor="text1"/>
          <w:sz w:val="24"/>
          <w:szCs w:val="21"/>
          <w:lang w:val="zh-CN"/>
          <w14:textFill>
            <w14:solidFill>
              <w14:schemeClr w14:val="tx1"/>
            </w14:solidFill>
          </w14:textFill>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F1F1F1"/>
            <w:noWrap w:val="0"/>
            <w:vAlign w:val="center"/>
          </w:tcPr>
          <w:p>
            <w:pPr>
              <w:ind w:left="-37" w:leftChars="-18" w:right="-48" w:rightChars="-23"/>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序号</w:t>
            </w:r>
          </w:p>
        </w:tc>
        <w:tc>
          <w:tcPr>
            <w:tcW w:w="2389"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招标文件技术、服务评分标准</w:t>
            </w:r>
          </w:p>
        </w:tc>
        <w:tc>
          <w:tcPr>
            <w:tcW w:w="3227"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投标响应内容对应简述</w:t>
            </w:r>
          </w:p>
        </w:tc>
        <w:tc>
          <w:tcPr>
            <w:tcW w:w="1256" w:type="dxa"/>
            <w:shd w:val="clear" w:color="auto" w:fill="F1F1F1"/>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偏离说明</w:t>
            </w:r>
          </w:p>
        </w:tc>
        <w:tc>
          <w:tcPr>
            <w:tcW w:w="1983" w:type="dxa"/>
            <w:shd w:val="clear" w:color="auto" w:fill="F1F1F1"/>
            <w:noWrap w:val="0"/>
            <w:vAlign w:val="top"/>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noWrap w:val="0"/>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noWrap w:val="0"/>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noWrap w:val="0"/>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noWrap w:val="0"/>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noWrap w:val="0"/>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noWrap w:val="0"/>
            <w:vAlign w:val="center"/>
          </w:tcPr>
          <w:p>
            <w:pPr>
              <w:numPr>
                <w:ilvl w:val="0"/>
                <w:numId w:val="67"/>
              </w:numPr>
              <w:jc w:val="center"/>
              <w:rPr>
                <w:rFonts w:ascii="宋体" w:hAnsi="宋体" w:eastAsia="宋体" w:cs="仿宋_GB2312"/>
                <w:color w:val="000000" w:themeColor="text1"/>
                <w:sz w:val="24"/>
                <w:szCs w:val="24"/>
                <w14:textFill>
                  <w14:solidFill>
                    <w14:schemeClr w14:val="tx1"/>
                  </w14:solidFill>
                </w14:textFill>
              </w:rPr>
            </w:pPr>
          </w:p>
        </w:tc>
        <w:tc>
          <w:tcPr>
            <w:tcW w:w="238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w:t>
            </w:r>
          </w:p>
        </w:tc>
        <w:tc>
          <w:tcPr>
            <w:tcW w:w="2389"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3227"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256"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c>
          <w:tcPr>
            <w:tcW w:w="1983" w:type="dxa"/>
            <w:noWrap w:val="0"/>
            <w:vAlign w:val="center"/>
          </w:tcPr>
          <w:p>
            <w:pPr>
              <w:jc w:val="center"/>
              <w:rPr>
                <w:rFonts w:ascii="宋体" w:hAnsi="宋体" w:eastAsia="宋体" w:cs="仿宋_GB2312"/>
                <w:color w:val="000000" w:themeColor="text1"/>
                <w:sz w:val="24"/>
                <w:szCs w:val="24"/>
                <w14:textFill>
                  <w14:solidFill>
                    <w14:schemeClr w14:val="tx1"/>
                  </w14:solidFill>
                </w14:textFill>
              </w:rPr>
            </w:pPr>
          </w:p>
        </w:tc>
      </w:tr>
    </w:tbl>
    <w:p>
      <w:pPr>
        <w:spacing w:line="360" w:lineRule="auto"/>
        <w:ind w:left="1092" w:hanging="1092" w:hangingChars="455"/>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spacing w:line="360" w:lineRule="auto"/>
        <w:ind w:left="1006" w:leftChars="306" w:hanging="364" w:hangingChars="152"/>
        <w:jc w:val="left"/>
        <w:rPr>
          <w:rFonts w:ascii="宋体" w:hAnsi="宋体" w:eastAsia="宋体" w:cs="Corbel"/>
          <w:color w:val="000000" w:themeColor="text1"/>
          <w:sz w:val="24"/>
          <w:szCs w:val="24"/>
          <w14:textFill>
            <w14:solidFill>
              <w14:schemeClr w14:val="tx1"/>
            </w14:solidFill>
          </w14:textFill>
        </w:rPr>
      </w:pPr>
      <w:r>
        <w:rPr>
          <w:rFonts w:hint="eastAsia" w:ascii="宋体" w:hAnsi="宋体" w:eastAsia="宋体" w:cs="Corbel"/>
          <w:color w:val="000000" w:themeColor="text1"/>
          <w:sz w:val="24"/>
          <w:szCs w:val="24"/>
          <w14:textFill>
            <w14:solidFill>
              <w14:schemeClr w14:val="tx1"/>
            </w14:solidFill>
          </w14:textFill>
        </w:rPr>
        <w:t>2．投标人提供的相关证明文件对应的页码填写到上表“投标文件对应的页码”中。如未提供页码或内容页码完全不一致的，</w:t>
      </w:r>
      <w:r>
        <w:rPr>
          <w:rFonts w:hint="eastAsia" w:ascii="宋体" w:hAnsi="宋体" w:eastAsia="宋体" w:cs="Times New Roman"/>
          <w:color w:val="000000" w:themeColor="text1"/>
          <w:sz w:val="24"/>
          <w:szCs w:val="24"/>
          <w14:textFill>
            <w14:solidFill>
              <w14:schemeClr w14:val="tx1"/>
            </w14:solidFill>
          </w14:textFill>
        </w:rPr>
        <w:t>导致的后果由投标人自行承担。</w:t>
      </w:r>
    </w:p>
    <w:p>
      <w:pPr>
        <w:adjustRightInd w:val="0"/>
        <w:snapToGrid w:val="0"/>
        <w:spacing w:line="300" w:lineRule="auto"/>
        <w:ind w:left="720" w:hanging="720" w:hangingChars="300"/>
        <w:rPr>
          <w:rFonts w:ascii="宋体" w:hAnsi="宋体" w:eastAsia="宋体" w:cs="Corbel"/>
          <w:color w:val="000000" w:themeColor="text1"/>
          <w:sz w:val="24"/>
          <w:szCs w:val="24"/>
          <w14:textFill>
            <w14:solidFill>
              <w14:schemeClr w14:val="tx1"/>
            </w14:solidFill>
          </w14:textFill>
        </w:rPr>
      </w:pP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hAnsi="宋体"/>
          <w:b/>
          <w:bCs/>
          <w:color w:val="000000" w:themeColor="text1"/>
          <w:sz w:val="24"/>
          <w14:textFill>
            <w14:solidFill>
              <w14:schemeClr w14:val="tx1"/>
            </w14:solidFill>
          </w14:textFill>
        </w:rPr>
        <w:t>投标人（公章）：</w:t>
      </w:r>
    </w:p>
    <w:p>
      <w:pPr>
        <w:spacing w:before="100" w:beforeAutospacing="1" w:after="100" w:afterAutospacing="1" w:line="360" w:lineRule="auto"/>
        <w:ind w:firstLine="3316" w:firstLineChars="1382"/>
        <w:rPr>
          <w:rFonts w:hAnsi="宋体"/>
          <w:b/>
          <w:bCs/>
          <w:color w:val="000000" w:themeColor="text1"/>
          <w:sz w:val="24"/>
          <w:u w:val="single"/>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投标人</w:t>
      </w:r>
      <w:r>
        <w:rPr>
          <w:rFonts w:hint="eastAsia" w:hAnsi="宋体"/>
          <w:b/>
          <w:bCs/>
          <w:color w:val="000000" w:themeColor="text1"/>
          <w:sz w:val="24"/>
          <w14:textFill>
            <w14:solidFill>
              <w14:schemeClr w14:val="tx1"/>
            </w14:solidFill>
          </w14:textFill>
        </w:rPr>
        <w:t>授权代表（签字）：</w:t>
      </w:r>
    </w:p>
    <w:p>
      <w:pPr>
        <w:spacing w:before="100" w:beforeAutospacing="1" w:after="100" w:afterAutospacing="1" w:line="360" w:lineRule="auto"/>
        <w:ind w:firstLine="3316" w:firstLineChars="1382"/>
        <w:rPr>
          <w:color w:val="000000" w:themeColor="text1"/>
          <w14:textFill>
            <w14:solidFill>
              <w14:schemeClr w14:val="tx1"/>
            </w14:solidFill>
          </w14:textFill>
        </w:rPr>
      </w:pPr>
      <w:r>
        <w:rPr>
          <w:rFonts w:hint="eastAsia" w:ascii="宋体" w:hAnsi="宋体" w:eastAsia="宋体" w:cs="Times New Roman"/>
          <w:b/>
          <w:bCs/>
          <w:color w:val="000000" w:themeColor="text1"/>
          <w:sz w:val="24"/>
          <w:szCs w:val="21"/>
          <w:lang w:val="zh-CN"/>
          <w14:textFill>
            <w14:solidFill>
              <w14:schemeClr w14:val="tx1"/>
            </w14:solidFill>
          </w14:textFill>
        </w:rPr>
        <w:t>投标</w:t>
      </w:r>
      <w:r>
        <w:rPr>
          <w:rFonts w:hint="eastAsia" w:hAnsi="宋体"/>
          <w:b/>
          <w:bCs/>
          <w:color w:val="000000" w:themeColor="text1"/>
          <w:sz w:val="24"/>
          <w14:textFill>
            <w14:solidFill>
              <w14:schemeClr w14:val="tx1"/>
            </w14:solidFill>
          </w14:textFill>
        </w:rPr>
        <w:t>时间：</w:t>
      </w:r>
    </w:p>
    <w:p>
      <w:pPr>
        <w:rPr>
          <w:color w:val="000000" w:themeColor="text1"/>
          <w14:textFill>
            <w14:solidFill>
              <w14:schemeClr w14:val="tx1"/>
            </w14:solidFill>
          </w14:textFill>
        </w:rPr>
      </w:pPr>
    </w:p>
    <w:sectPr>
      <w:pgSz w:w="11906" w:h="16838"/>
      <w:pgMar w:top="1134" w:right="1191" w:bottom="1134" w:left="1191"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rPr>
        <w:rFonts w:ascii="宋体" w:hAnsi="宋体"/>
        <w:b/>
        <w:bCs/>
      </w:rPr>
    </w:pPr>
    <w:r>
      <w:rPr>
        <w:rFonts w:hint="eastAsia" w:ascii="宋体" w:hAnsi="宋体"/>
        <w:bCs/>
      </w:rPr>
      <w:t>湖北省政府采购中心编制</w:t>
    </w:r>
    <w:r>
      <w:rPr>
        <w:rFonts w:ascii="宋体" w:hAnsi="宋体"/>
        <w:bCs/>
      </w:rPr>
      <w:t>V3.0.2017.0930</w:t>
    </w:r>
  </w:p>
  <w:p>
    <w:pPr>
      <w:pStyle w:val="10"/>
      <w:tabs>
        <w:tab w:val="clear" w:pos="4153"/>
        <w:tab w:val="clear" w:pos="8306"/>
      </w:tabs>
      <w:jc w:val="center"/>
      <w:rPr>
        <w:rFonts w:ascii="宋体" w:hAnsi="宋体"/>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22</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61</w:t>
    </w:r>
    <w:r>
      <w:rPr>
        <w:rFonts w:ascii="宋体" w:hAnsi="宋体"/>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000000" w:sz="4" w:space="1"/>
      </w:pBdr>
      <w:tabs>
        <w:tab w:val="clear" w:pos="4153"/>
        <w:tab w:val="clear" w:pos="8306"/>
      </w:tabs>
      <w:ind w:right="-9" w:firstLine="360" w:firstLineChars="200"/>
      <w:jc w:val="both"/>
    </w:pPr>
    <w:r>
      <w:rPr>
        <w:rFonts w:hint="eastAsia" w:ascii="宋体" w:hAnsi="宋体"/>
      </w:rPr>
      <w:t xml:space="preserve">                                                               </w:t>
    </w:r>
    <w:r>
      <w:rPr>
        <w:rFonts w:hint="eastAsia" w:ascii="宋体" w:hAnsi="宋体"/>
        <w:u w:val="single"/>
        <w:lang w:eastAsia="zh-CN"/>
      </w:rPr>
      <w:t>中德华建（北京）国际工程技术有限公司</w:t>
    </w:r>
    <w:r>
      <w:rPr>
        <w:rFonts w:hint="eastAsia" w:ascii="宋体" w:hAnsi="宋体"/>
      </w:rPr>
      <w:t>制</w:t>
    </w:r>
  </w:p>
  <w:p>
    <w:pPr>
      <w:pStyle w:val="10"/>
      <w:pBdr>
        <w:top w:val="single" w:color="000000" w:sz="4" w:space="1"/>
      </w:pBdr>
      <w:tabs>
        <w:tab w:val="clear" w:pos="4153"/>
        <w:tab w:val="clear" w:pos="8306"/>
      </w:tabs>
      <w:ind w:right="-9"/>
      <w:jc w:val="center"/>
      <w:rPr>
        <w:rFonts w:ascii="宋体" w:hAnsi="宋体"/>
        <w:b/>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25</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64</w:t>
    </w:r>
    <w:r>
      <w:rPr>
        <w:rFonts w:ascii="宋体" w:hAnsi="宋体"/>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left"/>
      <w:rPr>
        <w:rFonts w:ascii="宋体" w:hAnsi="宋体"/>
        <w:b/>
      </w:rPr>
    </w:pPr>
    <w:r>
      <w:rPr>
        <w:rFonts w:hint="eastAsia" w:ascii="宋体" w:hAnsi="宋体"/>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000000" w:sz="0" w:space="1"/>
      </w:pBdr>
      <w:tabs>
        <w:tab w:val="clear" w:pos="4153"/>
      </w:tabs>
      <w:jc w:val="left"/>
      <w:rPr>
        <w:b/>
      </w:rPr>
    </w:pPr>
    <w:r>
      <w:rPr>
        <w:rFonts w:hint="eastAsia"/>
        <w:b/>
      </w:rPr>
      <w:t>项目名称</w:t>
    </w:r>
    <w:r>
      <w:rPr>
        <w:rFonts w:hint="eastAsia" w:ascii="宋体" w:hAnsi="宋体"/>
        <w:b/>
      </w:rPr>
      <w:t xml:space="preserve">： </w:t>
    </w:r>
    <w:r>
      <w:rPr>
        <w:rFonts w:hint="eastAsia" w:ascii="宋体" w:hAnsi="宋体"/>
        <w:b/>
        <w:u w:val="single"/>
        <w:lang w:val="en-US" w:eastAsia="zh-CN"/>
      </w:rPr>
      <w:t>2019年度医疗责任保险服务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BC443A"/>
    <w:multiLevelType w:val="multilevel"/>
    <w:tmpl w:val="01BC443A"/>
    <w:lvl w:ilvl="0" w:tentative="0">
      <w:start w:val="1"/>
      <w:numFmt w:val="chineseCountingThousand"/>
      <w:lvlText w:val="%1、"/>
      <w:lvlJc w:val="left"/>
      <w:pPr>
        <w:ind w:left="420" w:hanging="420"/>
      </w:pPr>
      <w:rPr>
        <w:rFonts w:hint="default" w:ascii="宋体" w:hAnsi="宋体" w:eastAsia="宋体"/>
        <w:b/>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0">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3">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4">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0">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1">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3">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7">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1">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8">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9">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0">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3">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0">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1">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2">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4">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8">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1">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2">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5">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3"/>
  </w:num>
  <w:num w:numId="2">
    <w:abstractNumId w:val="2"/>
  </w:num>
  <w:num w:numId="3">
    <w:abstractNumId w:val="18"/>
  </w:num>
  <w:num w:numId="4">
    <w:abstractNumId w:val="31"/>
  </w:num>
  <w:num w:numId="5">
    <w:abstractNumId w:val="46"/>
  </w:num>
  <w:num w:numId="6">
    <w:abstractNumId w:val="3"/>
  </w:num>
  <w:num w:numId="7">
    <w:abstractNumId w:val="40"/>
  </w:num>
  <w:num w:numId="8">
    <w:abstractNumId w:val="15"/>
  </w:num>
  <w:num w:numId="9">
    <w:abstractNumId w:val="6"/>
  </w:num>
  <w:num w:numId="10">
    <w:abstractNumId w:val="53"/>
  </w:num>
  <w:num w:numId="11">
    <w:abstractNumId w:val="34"/>
  </w:num>
  <w:num w:numId="12">
    <w:abstractNumId w:val="49"/>
  </w:num>
  <w:num w:numId="13">
    <w:abstractNumId w:val="30"/>
  </w:num>
  <w:num w:numId="14">
    <w:abstractNumId w:val="5"/>
  </w:num>
  <w:num w:numId="15">
    <w:abstractNumId w:val="23"/>
  </w:num>
  <w:num w:numId="16">
    <w:abstractNumId w:val="24"/>
  </w:num>
  <w:num w:numId="17">
    <w:abstractNumId w:val="9"/>
  </w:num>
  <w:num w:numId="18">
    <w:abstractNumId w:val="8"/>
  </w:num>
  <w:num w:numId="19">
    <w:abstractNumId w:val="62"/>
  </w:num>
  <w:num w:numId="20">
    <w:abstractNumId w:val="10"/>
  </w:num>
  <w:num w:numId="21">
    <w:abstractNumId w:val="29"/>
  </w:num>
  <w:num w:numId="22">
    <w:abstractNumId w:val="36"/>
  </w:num>
  <w:num w:numId="23">
    <w:abstractNumId w:val="39"/>
  </w:num>
  <w:num w:numId="24">
    <w:abstractNumId w:val="65"/>
  </w:num>
  <w:num w:numId="25">
    <w:abstractNumId w:val="47"/>
  </w:num>
  <w:num w:numId="26">
    <w:abstractNumId w:val="58"/>
  </w:num>
  <w:num w:numId="27">
    <w:abstractNumId w:val="63"/>
  </w:num>
  <w:num w:numId="28">
    <w:abstractNumId w:val="45"/>
  </w:num>
  <w:num w:numId="29">
    <w:abstractNumId w:val="7"/>
  </w:num>
  <w:num w:numId="30">
    <w:abstractNumId w:val="20"/>
  </w:num>
  <w:num w:numId="31">
    <w:abstractNumId w:val="59"/>
  </w:num>
  <w:num w:numId="32">
    <w:abstractNumId w:val="54"/>
  </w:num>
  <w:num w:numId="33">
    <w:abstractNumId w:val="38"/>
  </w:num>
  <w:num w:numId="34">
    <w:abstractNumId w:val="52"/>
  </w:num>
  <w:num w:numId="35">
    <w:abstractNumId w:val="25"/>
  </w:num>
  <w:num w:numId="36">
    <w:abstractNumId w:val="55"/>
  </w:num>
  <w:num w:numId="37">
    <w:abstractNumId w:val="1"/>
  </w:num>
  <w:num w:numId="38">
    <w:abstractNumId w:val="32"/>
  </w:num>
  <w:num w:numId="39">
    <w:abstractNumId w:val="48"/>
  </w:num>
  <w:num w:numId="40">
    <w:abstractNumId w:val="27"/>
  </w:num>
  <w:num w:numId="41">
    <w:abstractNumId w:val="44"/>
  </w:num>
  <w:num w:numId="42">
    <w:abstractNumId w:val="33"/>
  </w:num>
  <w:num w:numId="43">
    <w:abstractNumId w:val="41"/>
  </w:num>
  <w:num w:numId="44">
    <w:abstractNumId w:val="35"/>
  </w:num>
  <w:num w:numId="45">
    <w:abstractNumId w:val="17"/>
  </w:num>
  <w:num w:numId="46">
    <w:abstractNumId w:val="51"/>
  </w:num>
  <w:num w:numId="47">
    <w:abstractNumId w:val="66"/>
  </w:num>
  <w:num w:numId="48">
    <w:abstractNumId w:val="19"/>
  </w:num>
  <w:num w:numId="49">
    <w:abstractNumId w:val="16"/>
  </w:num>
  <w:num w:numId="50">
    <w:abstractNumId w:val="0"/>
  </w:num>
  <w:num w:numId="51">
    <w:abstractNumId w:val="50"/>
    <w:lvlOverride w:ilvl="0">
      <w:startOverride w:val="1"/>
    </w:lvlOverride>
  </w:num>
  <w:num w:numId="52">
    <w:abstractNumId w:val="13"/>
  </w:num>
  <w:num w:numId="53">
    <w:abstractNumId w:val="26"/>
  </w:num>
  <w:num w:numId="54">
    <w:abstractNumId w:val="64"/>
  </w:num>
  <w:num w:numId="55">
    <w:abstractNumId w:val="57"/>
  </w:num>
  <w:num w:numId="56">
    <w:abstractNumId w:val="42"/>
  </w:num>
  <w:num w:numId="57">
    <w:abstractNumId w:val="12"/>
  </w:num>
  <w:num w:numId="58">
    <w:abstractNumId w:val="22"/>
  </w:num>
  <w:num w:numId="59">
    <w:abstractNumId w:val="60"/>
  </w:num>
  <w:num w:numId="60">
    <w:abstractNumId w:val="37"/>
  </w:num>
  <w:num w:numId="61">
    <w:abstractNumId w:val="61"/>
  </w:num>
  <w:num w:numId="62">
    <w:abstractNumId w:val="11"/>
  </w:num>
  <w:num w:numId="63">
    <w:abstractNumId w:val="56"/>
  </w:num>
  <w:num w:numId="64">
    <w:abstractNumId w:val="21"/>
  </w:num>
  <w:num w:numId="65">
    <w:abstractNumId w:val="4"/>
  </w:num>
  <w:num w:numId="66">
    <w:abstractNumId w:val="14"/>
  </w:num>
  <w:num w:numId="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16562"/>
    <w:rsid w:val="00017BE8"/>
    <w:rsid w:val="00020344"/>
    <w:rsid w:val="00040B72"/>
    <w:rsid w:val="00046CAA"/>
    <w:rsid w:val="000658A4"/>
    <w:rsid w:val="00075213"/>
    <w:rsid w:val="00077E85"/>
    <w:rsid w:val="000812D6"/>
    <w:rsid w:val="00081EFC"/>
    <w:rsid w:val="000855FE"/>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5BC5"/>
    <w:rsid w:val="00122C84"/>
    <w:rsid w:val="00133220"/>
    <w:rsid w:val="001338E8"/>
    <w:rsid w:val="001641C9"/>
    <w:rsid w:val="00177C62"/>
    <w:rsid w:val="00185E9A"/>
    <w:rsid w:val="001A0AB1"/>
    <w:rsid w:val="001A1335"/>
    <w:rsid w:val="001A2B2A"/>
    <w:rsid w:val="001A54E8"/>
    <w:rsid w:val="001B03BB"/>
    <w:rsid w:val="001B38CD"/>
    <w:rsid w:val="001C7B23"/>
    <w:rsid w:val="001D2460"/>
    <w:rsid w:val="001D3EE7"/>
    <w:rsid w:val="001D7598"/>
    <w:rsid w:val="001E157C"/>
    <w:rsid w:val="001E5D69"/>
    <w:rsid w:val="001E7CEA"/>
    <w:rsid w:val="001F002C"/>
    <w:rsid w:val="00220470"/>
    <w:rsid w:val="00222B0D"/>
    <w:rsid w:val="00223408"/>
    <w:rsid w:val="002334D5"/>
    <w:rsid w:val="00236772"/>
    <w:rsid w:val="002426EA"/>
    <w:rsid w:val="002446C6"/>
    <w:rsid w:val="0026342E"/>
    <w:rsid w:val="00276CFD"/>
    <w:rsid w:val="00277541"/>
    <w:rsid w:val="00293211"/>
    <w:rsid w:val="00295F64"/>
    <w:rsid w:val="002B7581"/>
    <w:rsid w:val="002C38E4"/>
    <w:rsid w:val="002C7FA6"/>
    <w:rsid w:val="002D07BB"/>
    <w:rsid w:val="002D412B"/>
    <w:rsid w:val="00310B7E"/>
    <w:rsid w:val="00310F98"/>
    <w:rsid w:val="00314B08"/>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7B5F"/>
    <w:rsid w:val="00383221"/>
    <w:rsid w:val="00393E94"/>
    <w:rsid w:val="003B0D5A"/>
    <w:rsid w:val="003B4F8E"/>
    <w:rsid w:val="003B718F"/>
    <w:rsid w:val="003B7A0D"/>
    <w:rsid w:val="003C2008"/>
    <w:rsid w:val="003C2241"/>
    <w:rsid w:val="003C6083"/>
    <w:rsid w:val="003D1759"/>
    <w:rsid w:val="003D5E80"/>
    <w:rsid w:val="003F2B92"/>
    <w:rsid w:val="003F3007"/>
    <w:rsid w:val="0040329E"/>
    <w:rsid w:val="0040679C"/>
    <w:rsid w:val="00406BC4"/>
    <w:rsid w:val="004110F8"/>
    <w:rsid w:val="00414A80"/>
    <w:rsid w:val="004161BA"/>
    <w:rsid w:val="004349F3"/>
    <w:rsid w:val="0043503C"/>
    <w:rsid w:val="00436CC2"/>
    <w:rsid w:val="004475F1"/>
    <w:rsid w:val="00457308"/>
    <w:rsid w:val="004605F3"/>
    <w:rsid w:val="00461DFE"/>
    <w:rsid w:val="00476E59"/>
    <w:rsid w:val="004871A8"/>
    <w:rsid w:val="004A4F81"/>
    <w:rsid w:val="004B0CC2"/>
    <w:rsid w:val="004B118F"/>
    <w:rsid w:val="004B4BED"/>
    <w:rsid w:val="004C1027"/>
    <w:rsid w:val="004C62F7"/>
    <w:rsid w:val="004C750B"/>
    <w:rsid w:val="004D548F"/>
    <w:rsid w:val="004E00F2"/>
    <w:rsid w:val="004E40B4"/>
    <w:rsid w:val="004E48AF"/>
    <w:rsid w:val="004E5A44"/>
    <w:rsid w:val="004F21F4"/>
    <w:rsid w:val="004F43AD"/>
    <w:rsid w:val="005025B6"/>
    <w:rsid w:val="00511E96"/>
    <w:rsid w:val="005130B9"/>
    <w:rsid w:val="00522A02"/>
    <w:rsid w:val="00522D80"/>
    <w:rsid w:val="00525A93"/>
    <w:rsid w:val="005437D7"/>
    <w:rsid w:val="005445A9"/>
    <w:rsid w:val="00545B0F"/>
    <w:rsid w:val="00545EDA"/>
    <w:rsid w:val="00552BFE"/>
    <w:rsid w:val="00556850"/>
    <w:rsid w:val="00560FA5"/>
    <w:rsid w:val="00573437"/>
    <w:rsid w:val="0057573F"/>
    <w:rsid w:val="00580FFF"/>
    <w:rsid w:val="005813AA"/>
    <w:rsid w:val="005967BA"/>
    <w:rsid w:val="005A58A0"/>
    <w:rsid w:val="005B12FC"/>
    <w:rsid w:val="005B6D3E"/>
    <w:rsid w:val="005B713A"/>
    <w:rsid w:val="005C31D8"/>
    <w:rsid w:val="005D6632"/>
    <w:rsid w:val="005D6D24"/>
    <w:rsid w:val="005E3CD4"/>
    <w:rsid w:val="005F1588"/>
    <w:rsid w:val="005F2449"/>
    <w:rsid w:val="00601112"/>
    <w:rsid w:val="00601990"/>
    <w:rsid w:val="00605C0D"/>
    <w:rsid w:val="00623CBB"/>
    <w:rsid w:val="006302AC"/>
    <w:rsid w:val="006440C5"/>
    <w:rsid w:val="00651541"/>
    <w:rsid w:val="00663B35"/>
    <w:rsid w:val="00666B23"/>
    <w:rsid w:val="0067786F"/>
    <w:rsid w:val="00680A96"/>
    <w:rsid w:val="00690659"/>
    <w:rsid w:val="006A6C1D"/>
    <w:rsid w:val="006A6C51"/>
    <w:rsid w:val="006A7A3D"/>
    <w:rsid w:val="006C0B5F"/>
    <w:rsid w:val="006C0B7B"/>
    <w:rsid w:val="006C1AF1"/>
    <w:rsid w:val="006C6FDC"/>
    <w:rsid w:val="006D1D6E"/>
    <w:rsid w:val="006F0D07"/>
    <w:rsid w:val="00715E44"/>
    <w:rsid w:val="00722075"/>
    <w:rsid w:val="00723103"/>
    <w:rsid w:val="00725899"/>
    <w:rsid w:val="00725F67"/>
    <w:rsid w:val="007308BA"/>
    <w:rsid w:val="007318D6"/>
    <w:rsid w:val="00732E91"/>
    <w:rsid w:val="00737211"/>
    <w:rsid w:val="0077270B"/>
    <w:rsid w:val="00773A2C"/>
    <w:rsid w:val="00774EB7"/>
    <w:rsid w:val="00775A96"/>
    <w:rsid w:val="00780DBA"/>
    <w:rsid w:val="00782541"/>
    <w:rsid w:val="00784AEB"/>
    <w:rsid w:val="00784ED7"/>
    <w:rsid w:val="00786E84"/>
    <w:rsid w:val="007A27DA"/>
    <w:rsid w:val="007A2D91"/>
    <w:rsid w:val="007A427D"/>
    <w:rsid w:val="007A6F5F"/>
    <w:rsid w:val="007C0DA7"/>
    <w:rsid w:val="007C132C"/>
    <w:rsid w:val="007C1D03"/>
    <w:rsid w:val="007D053D"/>
    <w:rsid w:val="007D72CF"/>
    <w:rsid w:val="007E3D3C"/>
    <w:rsid w:val="007F504A"/>
    <w:rsid w:val="007F6863"/>
    <w:rsid w:val="007F6F97"/>
    <w:rsid w:val="00802536"/>
    <w:rsid w:val="00804419"/>
    <w:rsid w:val="0081114F"/>
    <w:rsid w:val="00816910"/>
    <w:rsid w:val="00820E08"/>
    <w:rsid w:val="0082486D"/>
    <w:rsid w:val="008456E3"/>
    <w:rsid w:val="00863EDD"/>
    <w:rsid w:val="00876E59"/>
    <w:rsid w:val="00877211"/>
    <w:rsid w:val="0088586B"/>
    <w:rsid w:val="008879F9"/>
    <w:rsid w:val="008966BE"/>
    <w:rsid w:val="008A30BA"/>
    <w:rsid w:val="008B4F32"/>
    <w:rsid w:val="008B5601"/>
    <w:rsid w:val="008B6529"/>
    <w:rsid w:val="008D35F1"/>
    <w:rsid w:val="008D3612"/>
    <w:rsid w:val="008D5777"/>
    <w:rsid w:val="008D7D59"/>
    <w:rsid w:val="008E2203"/>
    <w:rsid w:val="008F1B81"/>
    <w:rsid w:val="008F3383"/>
    <w:rsid w:val="009020C7"/>
    <w:rsid w:val="0090240A"/>
    <w:rsid w:val="00903A2D"/>
    <w:rsid w:val="00907388"/>
    <w:rsid w:val="00914F14"/>
    <w:rsid w:val="00933750"/>
    <w:rsid w:val="00935E05"/>
    <w:rsid w:val="0093723A"/>
    <w:rsid w:val="009402E6"/>
    <w:rsid w:val="00943F98"/>
    <w:rsid w:val="00947542"/>
    <w:rsid w:val="00954A2F"/>
    <w:rsid w:val="00956AAC"/>
    <w:rsid w:val="00967D22"/>
    <w:rsid w:val="0097080D"/>
    <w:rsid w:val="009714FE"/>
    <w:rsid w:val="00973398"/>
    <w:rsid w:val="00982AD3"/>
    <w:rsid w:val="009849C0"/>
    <w:rsid w:val="0098774A"/>
    <w:rsid w:val="009944A9"/>
    <w:rsid w:val="00996DEE"/>
    <w:rsid w:val="009B11C0"/>
    <w:rsid w:val="009B3048"/>
    <w:rsid w:val="009B3424"/>
    <w:rsid w:val="009D36C0"/>
    <w:rsid w:val="009E04AF"/>
    <w:rsid w:val="009F522E"/>
    <w:rsid w:val="00A05AF5"/>
    <w:rsid w:val="00A0777C"/>
    <w:rsid w:val="00A30AE5"/>
    <w:rsid w:val="00A30DFD"/>
    <w:rsid w:val="00A33A80"/>
    <w:rsid w:val="00A3568F"/>
    <w:rsid w:val="00A36FFA"/>
    <w:rsid w:val="00A40BC9"/>
    <w:rsid w:val="00A46DEF"/>
    <w:rsid w:val="00A51D8F"/>
    <w:rsid w:val="00A52A2B"/>
    <w:rsid w:val="00A62860"/>
    <w:rsid w:val="00A678FB"/>
    <w:rsid w:val="00A813D2"/>
    <w:rsid w:val="00A879DB"/>
    <w:rsid w:val="00AB2B17"/>
    <w:rsid w:val="00AB3343"/>
    <w:rsid w:val="00AC399F"/>
    <w:rsid w:val="00AC584B"/>
    <w:rsid w:val="00AD18FC"/>
    <w:rsid w:val="00AD52A3"/>
    <w:rsid w:val="00AD634F"/>
    <w:rsid w:val="00AE02A5"/>
    <w:rsid w:val="00AF18BF"/>
    <w:rsid w:val="00B002B6"/>
    <w:rsid w:val="00B0070A"/>
    <w:rsid w:val="00B161F2"/>
    <w:rsid w:val="00B20FD9"/>
    <w:rsid w:val="00B36D9B"/>
    <w:rsid w:val="00B52520"/>
    <w:rsid w:val="00B67CCB"/>
    <w:rsid w:val="00B73233"/>
    <w:rsid w:val="00B84A3B"/>
    <w:rsid w:val="00B956F2"/>
    <w:rsid w:val="00BA438A"/>
    <w:rsid w:val="00BA4681"/>
    <w:rsid w:val="00BB78CC"/>
    <w:rsid w:val="00BC386C"/>
    <w:rsid w:val="00BC3AA1"/>
    <w:rsid w:val="00BD0C54"/>
    <w:rsid w:val="00BD2144"/>
    <w:rsid w:val="00BD62C1"/>
    <w:rsid w:val="00BD681B"/>
    <w:rsid w:val="00BE3563"/>
    <w:rsid w:val="00BF5732"/>
    <w:rsid w:val="00C0257A"/>
    <w:rsid w:val="00C040D1"/>
    <w:rsid w:val="00C139A6"/>
    <w:rsid w:val="00C1592E"/>
    <w:rsid w:val="00C37FEA"/>
    <w:rsid w:val="00C4038F"/>
    <w:rsid w:val="00C469B0"/>
    <w:rsid w:val="00C52140"/>
    <w:rsid w:val="00C64D3E"/>
    <w:rsid w:val="00C6643D"/>
    <w:rsid w:val="00C6680F"/>
    <w:rsid w:val="00C66ACC"/>
    <w:rsid w:val="00C72415"/>
    <w:rsid w:val="00C77E82"/>
    <w:rsid w:val="00C8468C"/>
    <w:rsid w:val="00C9289E"/>
    <w:rsid w:val="00C92F51"/>
    <w:rsid w:val="00CA0EE5"/>
    <w:rsid w:val="00CA0F95"/>
    <w:rsid w:val="00CB10F9"/>
    <w:rsid w:val="00CB3DF8"/>
    <w:rsid w:val="00CB413B"/>
    <w:rsid w:val="00CF76A5"/>
    <w:rsid w:val="00D123DC"/>
    <w:rsid w:val="00D14987"/>
    <w:rsid w:val="00D14E3A"/>
    <w:rsid w:val="00D204F5"/>
    <w:rsid w:val="00D32F66"/>
    <w:rsid w:val="00D5042D"/>
    <w:rsid w:val="00D64AB9"/>
    <w:rsid w:val="00D7177A"/>
    <w:rsid w:val="00D90694"/>
    <w:rsid w:val="00D9318A"/>
    <w:rsid w:val="00D94CD4"/>
    <w:rsid w:val="00DA4143"/>
    <w:rsid w:val="00DB00B6"/>
    <w:rsid w:val="00DB3C8A"/>
    <w:rsid w:val="00DC4938"/>
    <w:rsid w:val="00DD6657"/>
    <w:rsid w:val="00DE4A9E"/>
    <w:rsid w:val="00E02B75"/>
    <w:rsid w:val="00E05B42"/>
    <w:rsid w:val="00E14D3C"/>
    <w:rsid w:val="00E15A50"/>
    <w:rsid w:val="00E22388"/>
    <w:rsid w:val="00E2369D"/>
    <w:rsid w:val="00E32C21"/>
    <w:rsid w:val="00E34D2C"/>
    <w:rsid w:val="00E3763E"/>
    <w:rsid w:val="00E41743"/>
    <w:rsid w:val="00E46441"/>
    <w:rsid w:val="00E54453"/>
    <w:rsid w:val="00E54FFA"/>
    <w:rsid w:val="00E71EB0"/>
    <w:rsid w:val="00E971BC"/>
    <w:rsid w:val="00EA0C6D"/>
    <w:rsid w:val="00EB1E3A"/>
    <w:rsid w:val="00EB4033"/>
    <w:rsid w:val="00ED0545"/>
    <w:rsid w:val="00EE3C83"/>
    <w:rsid w:val="00EE715C"/>
    <w:rsid w:val="00F04B4C"/>
    <w:rsid w:val="00F05FC4"/>
    <w:rsid w:val="00F152FA"/>
    <w:rsid w:val="00F17360"/>
    <w:rsid w:val="00F242DA"/>
    <w:rsid w:val="00F24BF3"/>
    <w:rsid w:val="00F30B5D"/>
    <w:rsid w:val="00F42684"/>
    <w:rsid w:val="00F47226"/>
    <w:rsid w:val="00F5567D"/>
    <w:rsid w:val="00F63420"/>
    <w:rsid w:val="00F71D83"/>
    <w:rsid w:val="00FB2B31"/>
    <w:rsid w:val="00FC2E73"/>
    <w:rsid w:val="00FD44A8"/>
    <w:rsid w:val="00FE2024"/>
    <w:rsid w:val="00FE51C1"/>
    <w:rsid w:val="00FF4FBA"/>
    <w:rsid w:val="00FF6E00"/>
    <w:rsid w:val="0B58741E"/>
    <w:rsid w:val="11923040"/>
    <w:rsid w:val="159A33B0"/>
    <w:rsid w:val="1AC046AE"/>
    <w:rsid w:val="21B41FA7"/>
    <w:rsid w:val="245D4449"/>
    <w:rsid w:val="26F855C1"/>
    <w:rsid w:val="28BE2A3F"/>
    <w:rsid w:val="2D0F50CE"/>
    <w:rsid w:val="31614F93"/>
    <w:rsid w:val="38FF1C2A"/>
    <w:rsid w:val="3E9F71E8"/>
    <w:rsid w:val="3F4D562A"/>
    <w:rsid w:val="41C32F69"/>
    <w:rsid w:val="430D5771"/>
    <w:rsid w:val="44B51874"/>
    <w:rsid w:val="464D2335"/>
    <w:rsid w:val="4BC66E0F"/>
    <w:rsid w:val="57EE4E5D"/>
    <w:rsid w:val="5A1135BD"/>
    <w:rsid w:val="5E953E81"/>
    <w:rsid w:val="5F01496B"/>
    <w:rsid w:val="65674AAF"/>
    <w:rsid w:val="6D1E19C3"/>
    <w:rsid w:val="735F25E9"/>
    <w:rsid w:val="78EA5556"/>
    <w:rsid w:val="7D8832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link w:val="29"/>
    <w:qFormat/>
    <w:uiPriority w:val="0"/>
    <w:pPr>
      <w:ind w:firstLine="420"/>
    </w:pPr>
  </w:style>
  <w:style w:type="paragraph" w:styleId="5">
    <w:name w:val="annotation text"/>
    <w:basedOn w:val="1"/>
    <w:link w:val="27"/>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Plain Text"/>
    <w:basedOn w:val="1"/>
    <w:link w:val="35"/>
    <w:qFormat/>
    <w:uiPriority w:val="0"/>
    <w:rPr>
      <w:rFonts w:ascii="宋体" w:hAnsi="Courier New" w:cs="Courier New"/>
      <w:szCs w:val="21"/>
    </w:rPr>
  </w:style>
  <w:style w:type="paragraph" w:styleId="8">
    <w:name w:val="endnote text"/>
    <w:basedOn w:val="1"/>
    <w:link w:val="37"/>
    <w:unhideWhenUsed/>
    <w:qFormat/>
    <w:uiPriority w:val="99"/>
    <w:pPr>
      <w:snapToGrid w:val="0"/>
      <w:jc w:val="left"/>
    </w:pPr>
  </w:style>
  <w:style w:type="paragraph" w:styleId="9">
    <w:name w:val="Balloon Text"/>
    <w:basedOn w:val="1"/>
    <w:link w:val="34"/>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3"/>
    <w:next w:val="2"/>
    <w:unhideWhenUsed/>
    <w:qFormat/>
    <w:uiPriority w:val="39"/>
    <w:pPr>
      <w:widowControl/>
      <w:spacing w:line="440" w:lineRule="exact"/>
      <w:jc w:val="left"/>
    </w:pPr>
    <w:rPr>
      <w:rFonts w:eastAsia="黑体"/>
      <w:b/>
      <w:i w:val="0"/>
      <w:kern w:val="0"/>
      <w:sz w:val="28"/>
    </w:rPr>
  </w:style>
  <w:style w:type="paragraph" w:customStyle="1" w:styleId="13">
    <w:name w:val="引用1"/>
    <w:basedOn w:val="1"/>
    <w:next w:val="1"/>
    <w:link w:val="33"/>
    <w:qFormat/>
    <w:uiPriority w:val="29"/>
    <w:rPr>
      <w:i/>
      <w:iCs/>
      <w:color w:val="000000"/>
    </w:rPr>
  </w:style>
  <w:style w:type="paragraph" w:styleId="14">
    <w:name w:val="toc 2"/>
    <w:basedOn w:val="13"/>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5">
    <w:name w:val="annotation subject"/>
    <w:basedOn w:val="5"/>
    <w:next w:val="5"/>
    <w:link w:val="26"/>
    <w:unhideWhenUsed/>
    <w:qFormat/>
    <w:uiPriority w:val="99"/>
    <w:rPr>
      <w:b/>
      <w:bCs/>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Strong"/>
    <w:qFormat/>
    <w:uiPriority w:val="22"/>
    <w:rPr>
      <w:b/>
    </w:rPr>
  </w:style>
  <w:style w:type="character" w:styleId="20">
    <w:name w:val="endnote reference"/>
    <w:basedOn w:val="18"/>
    <w:unhideWhenUsed/>
    <w:qFormat/>
    <w:uiPriority w:val="99"/>
    <w:rPr>
      <w:vertAlign w:val="superscript"/>
    </w:rPr>
  </w:style>
  <w:style w:type="character" w:styleId="21">
    <w:name w:val="Hyperlink"/>
    <w:basedOn w:val="18"/>
    <w:unhideWhenUsed/>
    <w:qFormat/>
    <w:uiPriority w:val="99"/>
    <w:rPr>
      <w:color w:val="0000FF"/>
      <w:u w:val="single"/>
    </w:rPr>
  </w:style>
  <w:style w:type="character" w:styleId="22">
    <w:name w:val="annotation reference"/>
    <w:qFormat/>
    <w:uiPriority w:val="99"/>
    <w:rPr>
      <w:sz w:val="21"/>
    </w:rPr>
  </w:style>
  <w:style w:type="paragraph" w:customStyle="1" w:styleId="23">
    <w:name w:val="TOC 标题1"/>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styleId="24">
    <w:name w:val="List Paragraph"/>
    <w:basedOn w:val="1"/>
    <w:unhideWhenUsed/>
    <w:qFormat/>
    <w:uiPriority w:val="99"/>
    <w:pPr>
      <w:ind w:firstLine="420" w:firstLineChars="200"/>
    </w:pPr>
  </w:style>
  <w:style w:type="paragraph" w:customStyle="1" w:styleId="25">
    <w:name w:val="列出段落1"/>
    <w:basedOn w:val="1"/>
    <w:qFormat/>
    <w:uiPriority w:val="34"/>
    <w:pPr>
      <w:ind w:firstLine="420" w:firstLineChars="200"/>
    </w:pPr>
  </w:style>
  <w:style w:type="character" w:customStyle="1" w:styleId="26">
    <w:name w:val="批注主题 Char"/>
    <w:basedOn w:val="27"/>
    <w:link w:val="15"/>
    <w:semiHidden/>
    <w:qFormat/>
    <w:uiPriority w:val="99"/>
    <w:rPr>
      <w:b/>
      <w:bCs/>
    </w:rPr>
  </w:style>
  <w:style w:type="character" w:customStyle="1" w:styleId="27">
    <w:name w:val="批注文字 Char"/>
    <w:basedOn w:val="18"/>
    <w:link w:val="5"/>
    <w:qFormat/>
    <w:uiPriority w:val="99"/>
  </w:style>
  <w:style w:type="character" w:customStyle="1" w:styleId="28">
    <w:name w:val="页脚 Char"/>
    <w:basedOn w:val="18"/>
    <w:link w:val="10"/>
    <w:qFormat/>
    <w:uiPriority w:val="99"/>
    <w:rPr>
      <w:sz w:val="18"/>
      <w:szCs w:val="18"/>
    </w:rPr>
  </w:style>
  <w:style w:type="character" w:customStyle="1" w:styleId="29">
    <w:name w:val="正文缩进 Char"/>
    <w:link w:val="4"/>
    <w:qFormat/>
    <w:uiPriority w:val="0"/>
  </w:style>
  <w:style w:type="character" w:customStyle="1" w:styleId="30">
    <w:name w:val="标题 2 Char"/>
    <w:basedOn w:val="18"/>
    <w:link w:val="3"/>
    <w:qFormat/>
    <w:uiPriority w:val="9"/>
    <w:rPr>
      <w:rFonts w:ascii="Cambria" w:hAnsi="Cambria" w:eastAsia="宋体" w:cs="Times New Roman"/>
      <w:b/>
      <w:bCs/>
      <w:sz w:val="32"/>
      <w:szCs w:val="32"/>
    </w:rPr>
  </w:style>
  <w:style w:type="character" w:customStyle="1" w:styleId="31">
    <w:name w:val="页眉 Char"/>
    <w:basedOn w:val="18"/>
    <w:link w:val="11"/>
    <w:qFormat/>
    <w:uiPriority w:val="99"/>
    <w:rPr>
      <w:sz w:val="18"/>
      <w:szCs w:val="18"/>
    </w:rPr>
  </w:style>
  <w:style w:type="character" w:customStyle="1" w:styleId="32">
    <w:name w:val="纯文本 Char1"/>
    <w:basedOn w:val="18"/>
    <w:semiHidden/>
    <w:qFormat/>
    <w:uiPriority w:val="99"/>
    <w:rPr>
      <w:rFonts w:ascii="宋体" w:hAnsi="Courier New" w:eastAsia="宋体" w:cs="Courier New"/>
      <w:szCs w:val="21"/>
    </w:rPr>
  </w:style>
  <w:style w:type="character" w:customStyle="1" w:styleId="33">
    <w:name w:val="引用 Char"/>
    <w:basedOn w:val="18"/>
    <w:link w:val="13"/>
    <w:qFormat/>
    <w:uiPriority w:val="29"/>
    <w:rPr>
      <w:i/>
      <w:iCs/>
      <w:color w:val="000000"/>
    </w:rPr>
  </w:style>
  <w:style w:type="character" w:customStyle="1" w:styleId="34">
    <w:name w:val="批注框文本 Char"/>
    <w:basedOn w:val="18"/>
    <w:link w:val="9"/>
    <w:semiHidden/>
    <w:qFormat/>
    <w:uiPriority w:val="99"/>
    <w:rPr>
      <w:sz w:val="18"/>
      <w:szCs w:val="18"/>
    </w:rPr>
  </w:style>
  <w:style w:type="character" w:customStyle="1" w:styleId="35">
    <w:name w:val="纯文本 Char"/>
    <w:link w:val="7"/>
    <w:qFormat/>
    <w:uiPriority w:val="0"/>
    <w:rPr>
      <w:rFonts w:ascii="宋体" w:hAnsi="Courier New" w:cs="Courier New"/>
      <w:szCs w:val="21"/>
    </w:rPr>
  </w:style>
  <w:style w:type="character" w:customStyle="1" w:styleId="36">
    <w:name w:val="标题 1 Char"/>
    <w:basedOn w:val="18"/>
    <w:link w:val="2"/>
    <w:qFormat/>
    <w:uiPriority w:val="9"/>
    <w:rPr>
      <w:b/>
      <w:bCs/>
      <w:kern w:val="44"/>
      <w:sz w:val="44"/>
      <w:szCs w:val="44"/>
    </w:rPr>
  </w:style>
  <w:style w:type="character" w:customStyle="1" w:styleId="37">
    <w:name w:val="尾注文本 Char"/>
    <w:basedOn w:val="18"/>
    <w:link w:val="8"/>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64</Pages>
  <Words>5048</Words>
  <Characters>28775</Characters>
  <Lines>239</Lines>
  <Paragraphs>67</Paragraphs>
  <TotalTime>24</TotalTime>
  <ScaleCrop>false</ScaleCrop>
  <LinksUpToDate>false</LinksUpToDate>
  <CharactersWithSpaces>33756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Administrator</cp:lastModifiedBy>
  <cp:lastPrinted>2017-10-12T07:11:00Z</cp:lastPrinted>
  <dcterms:modified xsi:type="dcterms:W3CDTF">2019-06-20T08:39:37Z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